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5836A">
      <w:pPr>
        <w:pStyle w:val="4"/>
        <w:rPr>
          <w:rFonts w:cs="仿宋" w:asciiTheme="minorEastAsia" w:hAnsiTheme="minorEastAsia"/>
          <w:color w:val="auto"/>
          <w:sz w:val="24"/>
          <w:highlight w:val="none"/>
        </w:rPr>
      </w:pPr>
      <w:bookmarkStart w:id="587" w:name="_GoBack"/>
    </w:p>
    <w:p w14:paraId="45F2A94E">
      <w:pPr>
        <w:adjustRightInd w:val="0"/>
        <w:snapToGrid w:val="0"/>
        <w:spacing w:line="360" w:lineRule="auto"/>
        <w:jc w:val="center"/>
        <w:rPr>
          <w:rFonts w:cs="仿宋" w:asciiTheme="minorEastAsia" w:hAnsiTheme="minorEastAsia"/>
          <w:b/>
          <w:bCs/>
          <w:color w:val="auto"/>
          <w:sz w:val="44"/>
          <w:szCs w:val="44"/>
          <w:highlight w:val="none"/>
        </w:rPr>
      </w:pPr>
    </w:p>
    <w:p w14:paraId="1FFCD0D4">
      <w:pPr>
        <w:pStyle w:val="3"/>
        <w:jc w:val="right"/>
        <w:rPr>
          <w:color w:val="auto"/>
          <w:highlight w:val="none"/>
        </w:rPr>
      </w:pPr>
    </w:p>
    <w:p w14:paraId="6B727CDB">
      <w:pPr>
        <w:adjustRightInd w:val="0"/>
        <w:snapToGrid w:val="0"/>
        <w:spacing w:line="360" w:lineRule="auto"/>
        <w:jc w:val="center"/>
        <w:rPr>
          <w:rFonts w:hint="eastAsia" w:cs="宋体" w:asciiTheme="minorEastAsia" w:hAnsiTheme="minorEastAsia"/>
          <w:color w:val="auto"/>
          <w:sz w:val="48"/>
          <w:szCs w:val="48"/>
          <w:highlight w:val="none"/>
          <w:lang w:eastAsia="zh-CN"/>
        </w:rPr>
      </w:pPr>
      <w:r>
        <w:rPr>
          <w:rFonts w:hint="eastAsia" w:cs="宋体" w:asciiTheme="minorEastAsia" w:hAnsiTheme="minorEastAsia"/>
          <w:color w:val="auto"/>
          <w:sz w:val="48"/>
          <w:szCs w:val="48"/>
          <w:highlight w:val="none"/>
          <w:lang w:eastAsia="zh-CN"/>
        </w:rPr>
        <w:t>杭州学军中学桐庐学校</w:t>
      </w:r>
    </w:p>
    <w:p w14:paraId="5F0D2C9A">
      <w:pPr>
        <w:adjustRightInd w:val="0"/>
        <w:snapToGrid w:val="0"/>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color w:val="auto"/>
          <w:sz w:val="48"/>
          <w:szCs w:val="48"/>
          <w:highlight w:val="none"/>
          <w:lang w:eastAsia="zh-CN"/>
        </w:rPr>
        <w:t>大型客车采购项目</w:t>
      </w:r>
    </w:p>
    <w:p w14:paraId="0486A6D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36DDC75">
      <w:pPr>
        <w:pStyle w:val="17"/>
        <w:rPr>
          <w:color w:val="auto"/>
          <w:highlight w:val="none"/>
        </w:rPr>
      </w:pPr>
    </w:p>
    <w:p w14:paraId="3E9BF38C">
      <w:pPr>
        <w:adjustRightInd w:val="0"/>
        <w:snapToGrid w:val="0"/>
        <w:spacing w:line="360" w:lineRule="auto"/>
        <w:jc w:val="center"/>
        <w:rPr>
          <w:rFonts w:cs="宋体" w:asciiTheme="minorEastAsia" w:hAnsiTheme="minorEastAsia"/>
          <w:color w:val="auto"/>
          <w:sz w:val="48"/>
          <w:szCs w:val="48"/>
          <w:highlight w:val="none"/>
        </w:rPr>
      </w:pPr>
      <w:r>
        <w:rPr>
          <w:rFonts w:hint="eastAsia" w:cs="宋体" w:asciiTheme="minorEastAsia" w:hAnsiTheme="minorEastAsia"/>
          <w:color w:val="auto"/>
          <w:sz w:val="48"/>
          <w:szCs w:val="48"/>
          <w:highlight w:val="none"/>
        </w:rPr>
        <w:t>询价通知书（采购文件）</w:t>
      </w:r>
    </w:p>
    <w:p w14:paraId="6D46C5B2">
      <w:pPr>
        <w:adjustRightInd w:val="0"/>
        <w:snapToGrid w:val="0"/>
        <w:spacing w:line="360" w:lineRule="auto"/>
        <w:jc w:val="center"/>
        <w:rPr>
          <w:rFonts w:hint="default" w:cs="宋体" w:asciiTheme="minorEastAsia" w:hAnsiTheme="minorEastAsia" w:eastAsiaTheme="minorEastAsia"/>
          <w:color w:val="auto"/>
          <w:sz w:val="30"/>
          <w:szCs w:val="30"/>
          <w:highlight w:val="none"/>
          <w:lang w:val="en-US"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lang w:eastAsia="zh-CN"/>
        </w:rPr>
        <w:t>HZZFCG-2024-</w:t>
      </w:r>
      <w:r>
        <w:rPr>
          <w:rFonts w:hint="eastAsia" w:cs="宋体" w:asciiTheme="minorEastAsia" w:hAnsiTheme="minorEastAsia"/>
          <w:color w:val="auto"/>
          <w:sz w:val="30"/>
          <w:szCs w:val="30"/>
          <w:highlight w:val="none"/>
          <w:lang w:val="en-US" w:eastAsia="zh-CN"/>
        </w:rPr>
        <w:t>199</w:t>
      </w:r>
    </w:p>
    <w:p w14:paraId="2DBE46E9">
      <w:pPr>
        <w:spacing w:line="360" w:lineRule="auto"/>
        <w:jc w:val="center"/>
        <w:rPr>
          <w:rFonts w:cs="仿宋" w:asciiTheme="minorEastAsia" w:hAnsiTheme="minorEastAsia"/>
          <w:b/>
          <w:bCs/>
          <w:color w:val="auto"/>
          <w:sz w:val="72"/>
          <w:szCs w:val="72"/>
          <w:highlight w:val="none"/>
        </w:rPr>
      </w:pPr>
    </w:p>
    <w:p w14:paraId="36A8F6F2">
      <w:pPr>
        <w:pStyle w:val="13"/>
        <w:rPr>
          <w:rFonts w:asciiTheme="minorEastAsia" w:hAnsiTheme="minorEastAsia"/>
          <w:color w:val="auto"/>
          <w:highlight w:val="none"/>
        </w:rPr>
      </w:pPr>
    </w:p>
    <w:p w14:paraId="05AD7BB8">
      <w:pPr>
        <w:spacing w:line="360" w:lineRule="auto"/>
        <w:jc w:val="center"/>
        <w:rPr>
          <w:rFonts w:cs="仿宋" w:asciiTheme="minorEastAsia" w:hAnsiTheme="minorEastAsia"/>
          <w:b/>
          <w:bCs/>
          <w:color w:val="auto"/>
          <w:sz w:val="72"/>
          <w:szCs w:val="72"/>
          <w:highlight w:val="none"/>
        </w:rPr>
      </w:pPr>
    </w:p>
    <w:p w14:paraId="455CA793">
      <w:pPr>
        <w:pStyle w:val="17"/>
        <w:rPr>
          <w:color w:val="auto"/>
          <w:highlight w:val="none"/>
        </w:rPr>
      </w:pPr>
    </w:p>
    <w:p w14:paraId="2B2BBE16">
      <w:pPr>
        <w:rPr>
          <w:color w:val="auto"/>
          <w:highlight w:val="none"/>
        </w:rPr>
      </w:pPr>
    </w:p>
    <w:p w14:paraId="20BEA275">
      <w:pPr>
        <w:pStyle w:val="17"/>
        <w:rPr>
          <w:color w:val="auto"/>
          <w:highlight w:val="none"/>
        </w:rPr>
      </w:pPr>
    </w:p>
    <w:p w14:paraId="232943B0">
      <w:pPr>
        <w:rPr>
          <w:color w:val="auto"/>
          <w:highlight w:val="none"/>
        </w:rPr>
      </w:pPr>
    </w:p>
    <w:p w14:paraId="297DA335">
      <w:pPr>
        <w:spacing w:line="360" w:lineRule="auto"/>
        <w:rPr>
          <w:rFonts w:cs="仿宋" w:asciiTheme="minorEastAsia" w:hAnsiTheme="minorEastAsia"/>
          <w:color w:val="auto"/>
          <w:sz w:val="24"/>
          <w:highlight w:val="none"/>
        </w:rPr>
      </w:pPr>
    </w:p>
    <w:p w14:paraId="493AEF12">
      <w:pPr>
        <w:pStyle w:val="17"/>
        <w:rPr>
          <w:rFonts w:cs="仿宋" w:asciiTheme="minorEastAsia" w:hAnsiTheme="minorEastAsia"/>
          <w:color w:val="auto"/>
          <w:sz w:val="24"/>
          <w:szCs w:val="24"/>
          <w:highlight w:val="none"/>
        </w:rPr>
      </w:pPr>
    </w:p>
    <w:p w14:paraId="0D3C74F1">
      <w:pPr>
        <w:pStyle w:val="17"/>
        <w:jc w:val="center"/>
        <w:rPr>
          <w:rFonts w:cs="仿宋" w:asciiTheme="minorEastAsia" w:hAnsiTheme="minorEastAsia"/>
          <w:color w:val="auto"/>
          <w:sz w:val="24"/>
          <w:szCs w:val="24"/>
          <w:highlight w:val="none"/>
        </w:rPr>
      </w:pPr>
    </w:p>
    <w:p w14:paraId="430ADF78">
      <w:pPr>
        <w:spacing w:line="600" w:lineRule="exact"/>
        <w:jc w:val="center"/>
        <w:rPr>
          <w:rFonts w:hint="eastAsia" w:cs="仿宋" w:asciiTheme="minorEastAsia" w:hAnsiTheme="minorEastAsia" w:eastAsiaTheme="minorEastAsia"/>
          <w:color w:val="auto"/>
          <w:sz w:val="32"/>
          <w:szCs w:val="32"/>
          <w:highlight w:val="none"/>
          <w:lang w:eastAsia="zh-CN"/>
        </w:rPr>
      </w:pPr>
      <w:bookmarkStart w:id="0" w:name="OLE_LINK1"/>
      <w:r>
        <w:rPr>
          <w:rFonts w:hint="eastAsia" w:cs="仿宋" w:asciiTheme="minorEastAsia" w:hAnsiTheme="minorEastAsia"/>
          <w:color w:val="auto"/>
          <w:sz w:val="32"/>
          <w:szCs w:val="32"/>
          <w:highlight w:val="none"/>
          <w:lang w:eastAsia="zh-CN"/>
        </w:rPr>
        <w:t>杭州学军中学桐庐学校</w:t>
      </w:r>
    </w:p>
    <w:bookmarkEnd w:id="0"/>
    <w:p w14:paraId="11763032">
      <w:pPr>
        <w:spacing w:line="600" w:lineRule="exact"/>
        <w:jc w:val="center"/>
        <w:rPr>
          <w:rFonts w:hint="eastAsia" w:cs="仿宋" w:asciiTheme="minorEastAsia" w:hAnsiTheme="minorEastAsia" w:eastAsiaTheme="minorEastAsia"/>
          <w:color w:val="auto"/>
          <w:sz w:val="32"/>
          <w:szCs w:val="32"/>
          <w:highlight w:val="none"/>
          <w:lang w:eastAsia="zh-CN"/>
        </w:rPr>
      </w:pPr>
      <w:bookmarkStart w:id="1" w:name="OLE_LINK2"/>
      <w:r>
        <w:rPr>
          <w:rFonts w:hint="eastAsia" w:cs="仿宋" w:asciiTheme="minorEastAsia" w:hAnsiTheme="minorEastAsia"/>
          <w:color w:val="auto"/>
          <w:sz w:val="32"/>
          <w:szCs w:val="32"/>
          <w:highlight w:val="none"/>
        </w:rPr>
        <w:t xml:space="preserve"> </w:t>
      </w:r>
      <w:bookmarkEnd w:id="1"/>
      <w:r>
        <w:rPr>
          <w:rFonts w:hint="eastAsia" w:cs="仿宋" w:asciiTheme="minorEastAsia" w:hAnsiTheme="minorEastAsia"/>
          <w:color w:val="auto"/>
          <w:sz w:val="32"/>
          <w:szCs w:val="32"/>
          <w:highlight w:val="none"/>
          <w:lang w:eastAsia="zh-CN"/>
        </w:rPr>
        <w:t>杭州市公共资源交易中心</w:t>
      </w:r>
    </w:p>
    <w:p w14:paraId="4EAC3BC7">
      <w:pPr>
        <w:spacing w:line="360" w:lineRule="auto"/>
        <w:jc w:val="center"/>
        <w:rPr>
          <w:rFonts w:cs="仿宋" w:asciiTheme="minorEastAsia" w:hAnsiTheme="minorEastAsia"/>
          <w:b/>
          <w:color w:val="auto"/>
          <w:sz w:val="24"/>
          <w:highlight w:val="none"/>
        </w:rPr>
      </w:pPr>
      <w:r>
        <w:rPr>
          <w:rFonts w:hint="eastAsia" w:cs="仿宋" w:asciiTheme="minorEastAsia" w:hAnsiTheme="minorEastAsia"/>
          <w:color w:val="auto"/>
          <w:sz w:val="32"/>
          <w:szCs w:val="32"/>
          <w:highlight w:val="none"/>
        </w:rPr>
        <w:t>二〇二</w:t>
      </w:r>
      <w:r>
        <w:rPr>
          <w:rFonts w:hint="eastAsia" w:cs="仿宋" w:asciiTheme="minorEastAsia" w:hAnsiTheme="minorEastAsia"/>
          <w:color w:val="auto"/>
          <w:sz w:val="32"/>
          <w:szCs w:val="32"/>
          <w:highlight w:val="none"/>
          <w:lang w:eastAsia="zh-CN"/>
        </w:rPr>
        <w:t>四</w:t>
      </w:r>
      <w:r>
        <w:rPr>
          <w:rFonts w:hint="eastAsia" w:cs="仿宋" w:asciiTheme="minorEastAsia" w:hAnsiTheme="minorEastAsia"/>
          <w:color w:val="auto"/>
          <w:sz w:val="32"/>
          <w:szCs w:val="32"/>
          <w:highlight w:val="none"/>
        </w:rPr>
        <w:t>年</w:t>
      </w:r>
      <w:r>
        <w:rPr>
          <w:rFonts w:hint="eastAsia" w:cs="仿宋" w:asciiTheme="minorEastAsia" w:hAnsiTheme="minorEastAsia"/>
          <w:color w:val="auto"/>
          <w:sz w:val="32"/>
          <w:szCs w:val="32"/>
          <w:highlight w:val="none"/>
          <w:lang w:val="en-US" w:eastAsia="zh-CN"/>
        </w:rPr>
        <w:t>十一</w:t>
      </w:r>
      <w:r>
        <w:rPr>
          <w:rFonts w:hint="eastAsia" w:cs="仿宋" w:asciiTheme="minorEastAsia" w:hAnsiTheme="minorEastAsia"/>
          <w:color w:val="auto"/>
          <w:sz w:val="32"/>
          <w:szCs w:val="32"/>
          <w:highlight w:val="none"/>
        </w:rPr>
        <w:t>月</w:t>
      </w:r>
      <w:r>
        <w:rPr>
          <w:rFonts w:hint="eastAsia" w:cs="仿宋" w:asciiTheme="minorEastAsia" w:hAnsiTheme="minorEastAsia"/>
          <w:color w:val="auto"/>
          <w:sz w:val="32"/>
          <w:szCs w:val="32"/>
          <w:highlight w:val="none"/>
          <w:lang w:val="en-US" w:eastAsia="zh-CN"/>
        </w:rPr>
        <w:t>七</w:t>
      </w:r>
      <w:r>
        <w:rPr>
          <w:rFonts w:hint="eastAsia" w:cs="仿宋" w:asciiTheme="minorEastAsia" w:hAnsiTheme="minorEastAsia"/>
          <w:color w:val="auto"/>
          <w:sz w:val="32"/>
          <w:szCs w:val="32"/>
          <w:highlight w:val="none"/>
        </w:rPr>
        <w:t>日</w:t>
      </w:r>
    </w:p>
    <w:p w14:paraId="5996B817">
      <w:pPr>
        <w:spacing w:line="360" w:lineRule="auto"/>
        <w:ind w:firstLine="602" w:firstLineChars="200"/>
        <w:jc w:val="center"/>
        <w:rPr>
          <w:rFonts w:cs="仿宋" w:asciiTheme="minorEastAsia" w:hAnsiTheme="minorEastAsia"/>
          <w:b/>
          <w:color w:val="auto"/>
          <w:sz w:val="30"/>
          <w:szCs w:val="30"/>
          <w:highlight w:val="none"/>
        </w:rPr>
      </w:pPr>
    </w:p>
    <w:p w14:paraId="0115CFD7">
      <w:pPr>
        <w:spacing w:line="360" w:lineRule="auto"/>
        <w:jc w:val="center"/>
        <w:rPr>
          <w:rFonts w:cs="仿宋" w:asciiTheme="minorEastAsia" w:hAnsiTheme="minorEastAsia"/>
          <w:b/>
          <w:color w:val="auto"/>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930" w:footer="992" w:gutter="0"/>
          <w:pgNumType w:fmt="decimal"/>
          <w:cols w:space="425" w:num="1"/>
          <w:titlePg/>
          <w:docGrid w:type="lines" w:linePitch="312" w:charSpace="0"/>
        </w:sectPr>
      </w:pPr>
    </w:p>
    <w:p w14:paraId="53D9EA22">
      <w:pP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68B17286">
      <w:pPr>
        <w:spacing w:line="360" w:lineRule="auto"/>
        <w:ind w:firstLine="602" w:firstLineChars="200"/>
        <w:jc w:val="center"/>
        <w:rPr>
          <w:rFonts w:cs="仿宋" w:asciiTheme="minorEastAsia" w:hAnsiTheme="minorEastAsia"/>
          <w:b/>
          <w:color w:val="auto"/>
          <w:sz w:val="30"/>
          <w:szCs w:val="30"/>
          <w:highlight w:val="none"/>
        </w:rPr>
      </w:pPr>
    </w:p>
    <w:p w14:paraId="32C95035">
      <w:pPr>
        <w:spacing w:line="360" w:lineRule="auto"/>
        <w:ind w:firstLine="602" w:firstLineChars="200"/>
        <w:jc w:val="center"/>
        <w:rPr>
          <w:rFonts w:cs="仿宋" w:asciiTheme="minorEastAsia" w:hAnsiTheme="minorEastAsia"/>
          <w:b/>
          <w:color w:val="auto"/>
          <w:sz w:val="30"/>
          <w:szCs w:val="30"/>
          <w:highlight w:val="none"/>
        </w:rPr>
      </w:pPr>
    </w:p>
    <w:p w14:paraId="7729D831">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第一部分      采购公告</w:t>
      </w:r>
    </w:p>
    <w:p w14:paraId="7625430E">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第二部分      供应商须知</w:t>
      </w:r>
    </w:p>
    <w:p w14:paraId="164FB5DA">
      <w:pPr>
        <w:spacing w:line="360" w:lineRule="auto"/>
        <w:ind w:left="1680" w:leftChars="800"/>
        <w:jc w:val="left"/>
        <w:rPr>
          <w:rFonts w:cs="仿宋" w:asciiTheme="minorEastAsia" w:hAnsiTheme="minorEastAsia"/>
          <w:color w:val="auto"/>
          <w:sz w:val="30"/>
          <w:szCs w:val="30"/>
          <w:highlight w:val="none"/>
        </w:rPr>
      </w:pPr>
      <w:bookmarkStart w:id="2" w:name="_Hlk109655165"/>
      <w:r>
        <w:rPr>
          <w:rFonts w:hint="eastAsia" w:cs="仿宋" w:asciiTheme="minorEastAsia" w:hAnsiTheme="minorEastAsia"/>
          <w:color w:val="auto"/>
          <w:sz w:val="30"/>
          <w:szCs w:val="30"/>
          <w:highlight w:val="none"/>
        </w:rPr>
        <w:t>第三部分      采购需求</w:t>
      </w:r>
    </w:p>
    <w:bookmarkEnd w:id="2"/>
    <w:p w14:paraId="08B0AAC8">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第四部分      评审方法</w:t>
      </w:r>
    </w:p>
    <w:p w14:paraId="4006207A">
      <w:pPr>
        <w:spacing w:line="360" w:lineRule="auto"/>
        <w:ind w:left="1680" w:leftChars="800"/>
        <w:jc w:val="left"/>
        <w:rPr>
          <w:rFonts w:cs="仿宋" w:asciiTheme="minorEastAsia" w:hAnsiTheme="minorEastAsia"/>
          <w:color w:val="auto"/>
          <w:sz w:val="30"/>
          <w:szCs w:val="30"/>
          <w:highlight w:val="none"/>
        </w:rPr>
      </w:pPr>
      <w:r>
        <w:rPr>
          <w:rFonts w:hint="eastAsia" w:cs="仿宋" w:asciiTheme="minorEastAsia" w:hAnsiTheme="minorEastAsia"/>
          <w:color w:val="auto"/>
          <w:sz w:val="30"/>
          <w:szCs w:val="30"/>
          <w:highlight w:val="none"/>
        </w:rPr>
        <w:t>第五部分      拟签订的合同文本</w:t>
      </w:r>
    </w:p>
    <w:p w14:paraId="06AF1B59">
      <w:pPr>
        <w:spacing w:line="360" w:lineRule="auto"/>
        <w:ind w:left="1680" w:leftChars="800"/>
        <w:jc w:val="left"/>
        <w:rPr>
          <w:rFonts w:cs="仿宋" w:asciiTheme="minorEastAsia" w:hAnsiTheme="minorEastAsia"/>
          <w:color w:val="auto"/>
          <w:sz w:val="30"/>
          <w:szCs w:val="30"/>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0"/>
          <w:szCs w:val="30"/>
          <w:highlight w:val="none"/>
        </w:rPr>
        <w:t>第六部分      应提交的有关格式范例</w:t>
      </w:r>
    </w:p>
    <w:p w14:paraId="729C86DB">
      <w:pP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65280090">
      <w:pPr>
        <w:pBdr>
          <w:top w:val="single" w:color="auto" w:sz="4" w:space="1"/>
          <w:left w:val="single" w:color="auto" w:sz="4" w:space="4"/>
          <w:bottom w:val="single" w:color="auto" w:sz="4" w:space="1"/>
          <w:right w:val="single" w:color="auto" w:sz="4" w:space="4"/>
        </w:pBdr>
        <w:spacing w:line="460" w:lineRule="exact"/>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项目概况</w:t>
      </w:r>
    </w:p>
    <w:p w14:paraId="541540FD">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u w:val="single"/>
          <w:lang w:eastAsia="zh-CN"/>
        </w:rPr>
        <w:t>杭州学军中学桐庐学校大型客车采购项目</w:t>
      </w:r>
      <w:r>
        <w:rPr>
          <w:rFonts w:hint="eastAsia" w:cs="仿宋" w:asciiTheme="minorEastAsia" w:hAnsiTheme="minorEastAsia"/>
          <w:color w:val="auto"/>
          <w:sz w:val="24"/>
          <w:highlight w:val="none"/>
        </w:rPr>
        <w:t>的潜在供应商应在</w:t>
      </w:r>
      <w:r>
        <w:rPr>
          <w:rFonts w:hint="eastAsia" w:cs="仿宋" w:asciiTheme="minorEastAsia" w:hAnsiTheme="minorEastAsia"/>
          <w:color w:val="auto"/>
          <w:sz w:val="24"/>
          <w:highlight w:val="none"/>
          <w:u w:val="single"/>
        </w:rPr>
        <w:t>政府采购云平台（https://www.zcygov.cn）</w:t>
      </w:r>
      <w:r>
        <w:rPr>
          <w:rFonts w:hint="eastAsia" w:cs="仿宋" w:asciiTheme="minorEastAsia" w:hAnsiTheme="minorEastAsia"/>
          <w:color w:val="auto"/>
          <w:sz w:val="24"/>
          <w:highlight w:val="none"/>
        </w:rPr>
        <w:t>获取（下载）采购文件，并于</w:t>
      </w:r>
      <w:r>
        <w:rPr>
          <w:rFonts w:hint="eastAsia" w:cs="仿宋" w:asciiTheme="minorEastAsia" w:hAnsiTheme="minorEastAsia"/>
          <w:color w:val="auto"/>
          <w:sz w:val="24"/>
          <w:highlight w:val="none"/>
          <w:u w:val="single"/>
        </w:rPr>
        <w:t>202</w:t>
      </w:r>
      <w:r>
        <w:rPr>
          <w:rFonts w:hint="eastAsia" w:cs="仿宋" w:asciiTheme="minorEastAsia" w:hAnsiTheme="minorEastAsia"/>
          <w:color w:val="auto"/>
          <w:sz w:val="24"/>
          <w:highlight w:val="none"/>
          <w:u w:val="single"/>
          <w:lang w:val="en-US" w:eastAsia="zh-CN"/>
        </w:rPr>
        <w:t>4</w:t>
      </w:r>
      <w:r>
        <w:rPr>
          <w:rFonts w:hint="eastAsia" w:cs="仿宋" w:asciiTheme="minorEastAsia" w:hAnsiTheme="minorEastAsia"/>
          <w:bCs/>
          <w:color w:val="auto"/>
          <w:sz w:val="24"/>
          <w:highlight w:val="none"/>
          <w:u w:val="single"/>
        </w:rPr>
        <w:t>年</w:t>
      </w:r>
      <w:r>
        <w:rPr>
          <w:rFonts w:hint="eastAsia" w:cs="仿宋" w:asciiTheme="minorEastAsia" w:hAnsiTheme="minorEastAsia"/>
          <w:bCs/>
          <w:color w:val="auto"/>
          <w:sz w:val="24"/>
          <w:highlight w:val="none"/>
          <w:u w:val="single"/>
          <w:lang w:val="en-US" w:eastAsia="zh-CN"/>
        </w:rPr>
        <w:t>11</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13</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分</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bCs/>
          <w:color w:val="auto"/>
          <w:sz w:val="24"/>
          <w:highlight w:val="none"/>
        </w:rPr>
        <w:t>（北京时间）前提交（上传）响应文件</w:t>
      </w:r>
      <w:r>
        <w:rPr>
          <w:rFonts w:hint="eastAsia" w:cs="仿宋" w:asciiTheme="minorEastAsia" w:hAnsiTheme="minorEastAsia"/>
          <w:color w:val="auto"/>
          <w:sz w:val="24"/>
          <w:highlight w:val="none"/>
        </w:rPr>
        <w:t>。</w:t>
      </w:r>
    </w:p>
    <w:p w14:paraId="5FE19598">
      <w:pPr>
        <w:pStyle w:val="3"/>
        <w:spacing w:line="460" w:lineRule="exact"/>
        <w:ind w:firstLine="482" w:firstLineChars="200"/>
        <w:rPr>
          <w:rFonts w:cs="仿宋" w:asciiTheme="minorEastAsia" w:hAnsiTheme="minorEastAsia" w:eastAsiaTheme="minorEastAsia"/>
          <w:bCs w:val="0"/>
          <w:color w:val="auto"/>
          <w:sz w:val="24"/>
          <w:szCs w:val="24"/>
          <w:highlight w:val="none"/>
        </w:rPr>
      </w:pPr>
      <w:bookmarkStart w:id="3" w:name="_Toc28359079"/>
      <w:bookmarkStart w:id="4" w:name="_Toc35393621"/>
      <w:bookmarkStart w:id="5" w:name="_Toc35393790"/>
      <w:bookmarkStart w:id="6" w:name="_Toc28359002"/>
      <w:bookmarkStart w:id="7" w:name="_Hlk24379207"/>
      <w:r>
        <w:rPr>
          <w:rFonts w:hint="eastAsia" w:cs="仿宋" w:asciiTheme="minorEastAsia" w:hAnsiTheme="minorEastAsia" w:eastAsiaTheme="minorEastAsia"/>
          <w:bCs w:val="0"/>
          <w:color w:val="auto"/>
          <w:sz w:val="24"/>
          <w:szCs w:val="24"/>
          <w:highlight w:val="none"/>
        </w:rPr>
        <w:t>一、项目基本情况</w:t>
      </w:r>
      <w:bookmarkEnd w:id="3"/>
      <w:bookmarkEnd w:id="4"/>
      <w:bookmarkEnd w:id="5"/>
      <w:bookmarkEnd w:id="6"/>
    </w:p>
    <w:p w14:paraId="0025F08B">
      <w:pPr>
        <w:spacing w:line="460" w:lineRule="exact"/>
        <w:ind w:firstLine="482"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b/>
          <w:bCs/>
          <w:color w:val="auto"/>
          <w:sz w:val="24"/>
          <w:highlight w:val="none"/>
        </w:rPr>
        <w:t>项目编号：</w:t>
      </w:r>
      <w:r>
        <w:rPr>
          <w:rFonts w:hint="eastAsia" w:cs="仿宋" w:asciiTheme="minorEastAsia" w:hAnsiTheme="minorEastAsia"/>
          <w:color w:val="auto"/>
          <w:sz w:val="24"/>
          <w:highlight w:val="none"/>
          <w:lang w:eastAsia="zh-CN"/>
        </w:rPr>
        <w:t>HZZFCG-2024</w:t>
      </w:r>
      <w:r>
        <w:rPr>
          <w:rFonts w:hint="eastAsia" w:cs="仿宋" w:asciiTheme="minorEastAsia" w:hAnsiTheme="minorEastAsia"/>
          <w:color w:val="auto"/>
          <w:sz w:val="24"/>
          <w:highlight w:val="none"/>
          <w:lang w:val="en-US" w:eastAsia="zh-CN"/>
        </w:rPr>
        <w:t>-199</w:t>
      </w:r>
      <w:r>
        <w:rPr>
          <w:rFonts w:hint="eastAsia" w:cs="仿宋" w:asciiTheme="minorEastAsia" w:hAnsiTheme="minorEastAsia"/>
          <w:color w:val="auto"/>
          <w:sz w:val="24"/>
          <w:highlight w:val="none"/>
          <w:lang w:val="en-US" w:eastAsia="zh-CN"/>
        </w:rPr>
        <w:t xml:space="preserve"> </w:t>
      </w:r>
    </w:p>
    <w:p w14:paraId="41924362">
      <w:pPr>
        <w:spacing w:line="460" w:lineRule="exact"/>
        <w:ind w:firstLine="482"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b/>
          <w:bCs/>
          <w:color w:val="auto"/>
          <w:sz w:val="24"/>
          <w:highlight w:val="none"/>
        </w:rPr>
        <w:t>项目名称：</w:t>
      </w:r>
      <w:r>
        <w:rPr>
          <w:rFonts w:hint="eastAsia" w:cs="仿宋" w:asciiTheme="minorEastAsia" w:hAnsiTheme="minorEastAsia"/>
          <w:color w:val="auto"/>
          <w:sz w:val="24"/>
          <w:highlight w:val="none"/>
          <w:lang w:eastAsia="zh-CN"/>
        </w:rPr>
        <w:t>杭州学军中学桐庐学校大型客车采购项目</w:t>
      </w:r>
    </w:p>
    <w:p w14:paraId="7EE767BA">
      <w:pPr>
        <w:spacing w:line="460" w:lineRule="exact"/>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采购方式：</w:t>
      </w:r>
      <w:r>
        <w:rPr>
          <w:rFonts w:hint="eastAsia" w:cs="仿宋" w:asciiTheme="minorEastAsia" w:hAnsiTheme="minorEastAsia"/>
          <w:color w:val="auto"/>
          <w:sz w:val="24"/>
          <w:highlight w:val="none"/>
        </w:rPr>
        <w:t>询价</w:t>
      </w:r>
    </w:p>
    <w:bookmarkEnd w:id="7"/>
    <w:p w14:paraId="66C28E56">
      <w:pPr>
        <w:spacing w:line="460" w:lineRule="exact"/>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预算金额（元）：</w:t>
      </w:r>
      <w:r>
        <w:rPr>
          <w:rFonts w:hint="eastAsia" w:cs="仿宋" w:asciiTheme="minorEastAsia" w:hAnsiTheme="minorEastAsia"/>
          <w:color w:val="auto"/>
          <w:sz w:val="24"/>
          <w:highlight w:val="none"/>
          <w:lang w:val="en-US" w:eastAsia="zh-CN"/>
        </w:rPr>
        <w:t>45</w:t>
      </w:r>
      <w:r>
        <w:rPr>
          <w:rFonts w:hint="eastAsia" w:cs="仿宋" w:asciiTheme="minorEastAsia" w:hAnsiTheme="minorEastAsia"/>
          <w:color w:val="auto"/>
          <w:sz w:val="24"/>
          <w:highlight w:val="none"/>
          <w:lang w:eastAsia="zh-CN"/>
        </w:rPr>
        <w:t>0000</w:t>
      </w:r>
      <w:r>
        <w:rPr>
          <w:rFonts w:hint="eastAsia" w:cs="仿宋" w:asciiTheme="minorEastAsia" w:hAnsiTheme="minorEastAsia"/>
          <w:color w:val="auto"/>
          <w:sz w:val="24"/>
          <w:highlight w:val="none"/>
        </w:rPr>
        <w:t xml:space="preserve"> </w:t>
      </w:r>
    </w:p>
    <w:p w14:paraId="170F9191">
      <w:pPr>
        <w:spacing w:line="460" w:lineRule="exact"/>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最高限价（元）：</w:t>
      </w:r>
      <w:r>
        <w:rPr>
          <w:rFonts w:hint="eastAsia" w:cs="仿宋" w:asciiTheme="minorEastAsia" w:hAnsiTheme="minorEastAsia"/>
          <w:color w:val="auto"/>
          <w:sz w:val="24"/>
          <w:highlight w:val="none"/>
          <w:lang w:val="en-US" w:eastAsia="zh-CN"/>
        </w:rPr>
        <w:t>45</w:t>
      </w:r>
      <w:r>
        <w:rPr>
          <w:rFonts w:hint="eastAsia" w:cs="仿宋" w:asciiTheme="minorEastAsia" w:hAnsiTheme="minorEastAsia"/>
          <w:color w:val="auto"/>
          <w:sz w:val="24"/>
          <w:highlight w:val="none"/>
          <w:lang w:eastAsia="zh-CN"/>
        </w:rPr>
        <w:t>0000</w:t>
      </w:r>
      <w:r>
        <w:rPr>
          <w:rFonts w:hint="eastAsia" w:cs="仿宋" w:asciiTheme="minorEastAsia" w:hAnsiTheme="minorEastAsia"/>
          <w:color w:val="auto"/>
          <w:sz w:val="24"/>
          <w:highlight w:val="none"/>
        </w:rPr>
        <w:t xml:space="preserve"> </w:t>
      </w:r>
    </w:p>
    <w:p w14:paraId="5B21FB52">
      <w:pPr>
        <w:spacing w:line="460" w:lineRule="exact"/>
        <w:ind w:firstLine="482" w:firstLineChars="200"/>
        <w:rPr>
          <w:rFonts w:hAnsi="宋体"/>
          <w:color w:val="auto"/>
          <w:sz w:val="24"/>
          <w:highlight w:val="none"/>
        </w:rPr>
      </w:pPr>
      <w:r>
        <w:rPr>
          <w:rFonts w:hint="eastAsia" w:cs="仿宋" w:asciiTheme="minorEastAsia" w:hAnsiTheme="minorEastAsia"/>
          <w:b/>
          <w:bCs/>
          <w:color w:val="auto"/>
          <w:sz w:val="24"/>
          <w:highlight w:val="none"/>
        </w:rPr>
        <w:t>采购需求：</w:t>
      </w:r>
      <w:bookmarkStart w:id="8" w:name="OLE_LINK4"/>
      <w:r>
        <w:rPr>
          <w:rFonts w:hint="eastAsia" w:hAnsi="宋体" w:cs="宋体"/>
          <w:bCs/>
          <w:color w:val="auto"/>
          <w:sz w:val="24"/>
          <w:highlight w:val="none"/>
          <w:lang w:eastAsia="zh-CN"/>
        </w:rPr>
        <w:t>杭州学军中学桐庐学校大型客车采购项目</w:t>
      </w:r>
      <w:r>
        <w:rPr>
          <w:rFonts w:hint="eastAsia" w:hAnsi="宋体" w:cs="宋体"/>
          <w:bCs/>
          <w:color w:val="auto"/>
          <w:sz w:val="24"/>
          <w:highlight w:val="none"/>
        </w:rPr>
        <w:t>主要内容：</w:t>
      </w:r>
      <w:r>
        <w:rPr>
          <w:rFonts w:hint="eastAsia" w:cs="仿宋" w:asciiTheme="minorEastAsia" w:hAnsiTheme="minorEastAsia"/>
          <w:b/>
          <w:bCs/>
          <w:color w:val="auto"/>
          <w:sz w:val="24"/>
          <w:highlight w:val="none"/>
          <w:lang w:eastAsia="zh-CN"/>
        </w:rPr>
        <w:t>大型客车</w:t>
      </w:r>
      <w:r>
        <w:rPr>
          <w:rFonts w:hint="eastAsia" w:cs="仿宋" w:asciiTheme="minorEastAsia" w:hAnsiTheme="minorEastAsia"/>
          <w:b/>
          <w:bCs/>
          <w:color w:val="auto"/>
          <w:sz w:val="24"/>
          <w:highlight w:val="none"/>
        </w:rPr>
        <w:t>：</w:t>
      </w:r>
      <w:r>
        <w:rPr>
          <w:rFonts w:hint="eastAsia" w:cs="仿宋" w:asciiTheme="minorEastAsia" w:hAnsiTheme="minorEastAsia"/>
          <w:b/>
          <w:bCs/>
          <w:color w:val="auto"/>
          <w:sz w:val="24"/>
          <w:highlight w:val="none"/>
          <w:lang w:val="en-US" w:eastAsia="zh-CN"/>
        </w:rPr>
        <w:t>1辆</w:t>
      </w:r>
      <w:r>
        <w:rPr>
          <w:rFonts w:hint="eastAsia" w:cs="仿宋" w:asciiTheme="minorEastAsia" w:hAnsiTheme="minorEastAsia"/>
          <w:b/>
          <w:bCs/>
          <w:color w:val="auto"/>
          <w:sz w:val="24"/>
          <w:highlight w:val="none"/>
          <w:lang w:eastAsia="zh-CN"/>
        </w:rPr>
        <w:t>。</w:t>
      </w:r>
      <w:r>
        <w:rPr>
          <w:rFonts w:hint="eastAsia" w:cs="仿宋" w:asciiTheme="minorEastAsia" w:hAnsiTheme="minorEastAsia"/>
          <w:color w:val="auto"/>
          <w:sz w:val="24"/>
          <w:highlight w:val="none"/>
        </w:rPr>
        <w:t>项目包括供货、运输、装配、包装、外设、配件及提供不少于原厂</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年</w:t>
      </w:r>
      <w:r>
        <w:rPr>
          <w:rFonts w:hint="eastAsia" w:cs="仿宋" w:asciiTheme="minorEastAsia" w:hAnsiTheme="minorEastAsia"/>
          <w:color w:val="auto"/>
          <w:sz w:val="24"/>
          <w:highlight w:val="none"/>
          <w:lang w:val="en-US" w:eastAsia="zh-CN"/>
        </w:rPr>
        <w:t>或13万公里</w:t>
      </w:r>
      <w:r>
        <w:rPr>
          <w:rFonts w:hint="eastAsia" w:cs="仿宋" w:asciiTheme="minorEastAsia" w:hAnsiTheme="minorEastAsia"/>
          <w:color w:val="auto"/>
          <w:sz w:val="24"/>
          <w:highlight w:val="none"/>
        </w:rPr>
        <w:t>免费质保期、技术支持、部件服务等。具体要求以询价通知书第三部分采购需求为准。</w:t>
      </w:r>
      <w:bookmarkEnd w:id="8"/>
    </w:p>
    <w:p w14:paraId="64FF9EA4">
      <w:pP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合同履行期限：</w:t>
      </w:r>
      <w:bookmarkStart w:id="9" w:name="OLE_LINK5"/>
      <w:r>
        <w:rPr>
          <w:rFonts w:hint="eastAsia" w:cs="仿宋" w:asciiTheme="minorEastAsia" w:hAnsiTheme="minorEastAsia"/>
          <w:color w:val="auto"/>
          <w:sz w:val="24"/>
          <w:highlight w:val="none"/>
        </w:rPr>
        <w:t>合同签订后</w:t>
      </w:r>
      <w:r>
        <w:rPr>
          <w:rFonts w:hint="eastAsia" w:cs="仿宋" w:asciiTheme="minorEastAsia" w:hAnsiTheme="minorEastAsia"/>
          <w:color w:val="auto"/>
          <w:sz w:val="24"/>
          <w:highlight w:val="none"/>
          <w:lang w:eastAsia="zh-CN"/>
        </w:rPr>
        <w:t>20天</w:t>
      </w:r>
      <w:r>
        <w:rPr>
          <w:rFonts w:hint="eastAsia" w:cs="仿宋" w:asciiTheme="minorEastAsia" w:hAnsiTheme="minorEastAsia"/>
          <w:color w:val="auto"/>
          <w:sz w:val="24"/>
          <w:highlight w:val="none"/>
        </w:rPr>
        <w:t>内完成供货并按要求</w:t>
      </w:r>
      <w:r>
        <w:rPr>
          <w:rFonts w:hint="eastAsia" w:cs="仿宋" w:asciiTheme="minorEastAsia" w:hAnsiTheme="minorEastAsia"/>
          <w:color w:val="auto"/>
          <w:sz w:val="24"/>
          <w:highlight w:val="none"/>
          <w:lang w:val="en-US" w:eastAsia="zh-CN"/>
        </w:rPr>
        <w:t>送到</w:t>
      </w:r>
      <w:r>
        <w:rPr>
          <w:rFonts w:hint="eastAsia" w:cs="仿宋" w:asciiTheme="minorEastAsia" w:hAnsiTheme="minorEastAsia"/>
          <w:color w:val="auto"/>
          <w:sz w:val="24"/>
          <w:highlight w:val="none"/>
        </w:rPr>
        <w:t>到</w:t>
      </w: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bookmarkEnd w:id="9"/>
    </w:p>
    <w:p w14:paraId="671A019D">
      <w:pPr>
        <w:spacing w:line="360" w:lineRule="auto"/>
        <w:ind w:firstLine="482" w:firstLineChars="200"/>
        <w:rPr>
          <w:rFonts w:cs="仿宋" w:asciiTheme="minorEastAsia" w:hAnsiTheme="minorEastAsia"/>
          <w:color w:val="auto"/>
          <w:sz w:val="24"/>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00FE"/>
          </w:r>
        </w:sdtContent>
      </w:sdt>
      <w:r>
        <w:rPr>
          <w:rFonts w:hint="eastAsia" w:hAnsi="宋体" w:cs="宋体"/>
          <w:b/>
          <w:color w:val="auto"/>
          <w:sz w:val="24"/>
          <w:highlight w:val="none"/>
        </w:rPr>
        <w:t>是；</w:t>
      </w:r>
      <w:sdt>
        <w:sdtPr>
          <w:rPr>
            <w:rFonts w:hAnsi="宋体" w:cs="宋体"/>
            <w:color w:val="auto"/>
            <w:kern w:val="0"/>
            <w:sz w:val="24"/>
            <w:highlight w:val="none"/>
          </w:rPr>
          <w:id w:val="147481820"/>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sdt>
        <w:sdtPr>
          <w:rPr>
            <w:rFonts w:hAnsi="宋体" w:cs="宋体"/>
            <w:color w:val="auto"/>
            <w:kern w:val="0"/>
            <w:sz w:val="24"/>
            <w:highlight w:val="none"/>
          </w:rPr>
          <w:id w:val="-1591624199"/>
        </w:sdtPr>
        <w:sdtEndPr>
          <w:rPr>
            <w:rFonts w:hAnsi="宋体" w:cs="宋体"/>
            <w:color w:val="auto"/>
            <w:kern w:val="0"/>
            <w:sz w:val="24"/>
            <w:highlight w:val="none"/>
          </w:rPr>
        </w:sdtEndPr>
        <w:sdtContent/>
      </w:sdt>
      <w:r>
        <w:rPr>
          <w:rFonts w:hint="eastAsia" w:hAnsi="宋体" w:cs="宋体"/>
          <w:b/>
          <w:color w:val="auto"/>
          <w:sz w:val="24"/>
          <w:highlight w:val="none"/>
        </w:rPr>
        <w:t>否</w:t>
      </w:r>
      <w:r>
        <w:rPr>
          <w:rFonts w:hint="eastAsia" w:hAnsi="宋体" w:cs="宋体"/>
          <w:color w:val="auto"/>
          <w:kern w:val="0"/>
          <w:sz w:val="24"/>
          <w:highlight w:val="none"/>
        </w:rPr>
        <w:t>。</w:t>
      </w:r>
    </w:p>
    <w:p w14:paraId="44F8E040">
      <w:pPr>
        <w:spacing w:line="360" w:lineRule="auto"/>
        <w:ind w:firstLine="482" w:firstLineChars="200"/>
        <w:rPr>
          <w:rFonts w:cs="仿宋" w:asciiTheme="minorEastAsia" w:hAnsiTheme="minorEastAsia"/>
          <w:b/>
          <w:bCs/>
          <w:color w:val="auto"/>
          <w:sz w:val="24"/>
          <w:highlight w:val="none"/>
        </w:rPr>
      </w:pPr>
      <w:bookmarkStart w:id="10" w:name="_Toc35393622"/>
      <w:bookmarkStart w:id="11" w:name="_Toc28359080"/>
      <w:bookmarkStart w:id="12" w:name="_Toc28359003"/>
      <w:bookmarkStart w:id="13" w:name="_Toc35393791"/>
      <w:r>
        <w:rPr>
          <w:rFonts w:hint="eastAsia" w:cs="仿宋" w:asciiTheme="minorEastAsia" w:hAnsiTheme="minorEastAsia"/>
          <w:b/>
          <w:bCs/>
          <w:color w:val="auto"/>
          <w:sz w:val="24"/>
          <w:highlight w:val="none"/>
        </w:rPr>
        <w:t>二、申请人的资格要求：</w:t>
      </w:r>
      <w:bookmarkEnd w:id="10"/>
      <w:bookmarkEnd w:id="11"/>
      <w:bookmarkEnd w:id="12"/>
      <w:bookmarkEnd w:id="13"/>
      <w:bookmarkStart w:id="14" w:name="_Toc35393792"/>
      <w:bookmarkStart w:id="15" w:name="_Toc35393623"/>
      <w:bookmarkStart w:id="16" w:name="_Toc28359004"/>
      <w:bookmarkStart w:id="17" w:name="_Toc28359081"/>
    </w:p>
    <w:p w14:paraId="259932AB">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14:paraId="276BE473">
      <w:pPr>
        <w:spacing w:line="360" w:lineRule="auto"/>
        <w:ind w:firstLine="480" w:firstLineChars="200"/>
        <w:rPr>
          <w:rFonts w:cs="仿宋" w:asciiTheme="minorEastAsia" w:hAnsiTheme="minorEastAsia"/>
          <w:snapToGrid w:val="0"/>
          <w:color w:val="auto"/>
          <w:kern w:val="28"/>
          <w:sz w:val="24"/>
          <w:szCs w:val="20"/>
          <w:highlight w:val="none"/>
        </w:rPr>
      </w:pPr>
      <w:r>
        <w:rPr>
          <w:rFonts w:hint="eastAsia" w:cs="仿宋" w:asciiTheme="minorEastAsia" w:hAnsiTheme="minorEastAsia"/>
          <w:snapToGrid w:val="0"/>
          <w:color w:val="auto"/>
          <w:kern w:val="28"/>
          <w:sz w:val="24"/>
          <w:szCs w:val="20"/>
          <w:highlight w:val="none"/>
        </w:rPr>
        <w:t>2.以联合体形式响应的，提供联合协议(本项目不接受联合体响应或者供应商不以联合体形式响应的，则不需要提供) ；</w:t>
      </w:r>
    </w:p>
    <w:p w14:paraId="0C88773E">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3. 落实政府采购政策需满足的资格要求：</w:t>
      </w:r>
    </w:p>
    <w:p w14:paraId="44ADFF87">
      <w:pPr>
        <w:spacing w:line="360" w:lineRule="auto"/>
        <w:ind w:firstLine="480" w:firstLineChars="200"/>
        <w:rPr>
          <w:rFonts w:asciiTheme="minorEastAsia" w:hAnsiTheme="minorEastAsia"/>
          <w:color w:val="auto"/>
          <w:sz w:val="24"/>
          <w:highlight w:val="non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Theme="minorEastAsia" w:hAnsi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asciiTheme="minorEastAsia" w:hAnsiTheme="minorEastAsia"/>
          <w:color w:val="auto"/>
          <w:sz w:val="24"/>
          <w:highlight w:val="none"/>
        </w:rPr>
        <w:t>；</w:t>
      </w:r>
    </w:p>
    <w:p w14:paraId="46A9E74F">
      <w:pPr>
        <w:spacing w:line="360" w:lineRule="auto"/>
        <w:ind w:firstLine="480" w:firstLineChars="200"/>
        <w:rPr>
          <w:rFonts w:asciiTheme="minorEastAsia" w:hAnsiTheme="minorEastAsia"/>
          <w:color w:val="auto"/>
          <w:sz w:val="24"/>
          <w:highlight w:val="none"/>
        </w:rPr>
      </w:pPr>
      <w:sdt>
        <w:sdtPr>
          <w:rPr>
            <w:rFonts w:hint="eastAsia" w:cs="宋体" w:asciiTheme="minorEastAsia" w:hAnsiTheme="minorEastAsia"/>
            <w:color w:val="auto"/>
            <w:kern w:val="0"/>
            <w:sz w:val="24"/>
            <w:highlight w:val="none"/>
          </w:rPr>
          <w:id w:val="4"/>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kern w:val="0"/>
          <w:sz w:val="24"/>
          <w:highlight w:val="none"/>
        </w:rPr>
        <w:t>专</w:t>
      </w:r>
      <w:r>
        <w:rPr>
          <w:rFonts w:hint="eastAsia" w:cs="仿宋" w:asciiTheme="minorEastAsia" w:hAnsiTheme="minorEastAsia"/>
          <w:color w:val="auto"/>
          <w:sz w:val="24"/>
          <w:highlight w:val="none"/>
        </w:rPr>
        <w:t>门面向中小企业</w:t>
      </w:r>
    </w:p>
    <w:p w14:paraId="195E5E82">
      <w:pPr>
        <w:spacing w:line="360" w:lineRule="auto"/>
        <w:ind w:firstLine="897" w:firstLineChars="374"/>
        <w:rPr>
          <w:rFonts w:asciiTheme="minorEastAsia" w:hAnsiTheme="minorEastAsia"/>
          <w:color w:val="auto"/>
          <w:sz w:val="24"/>
          <w:highlight w:val="none"/>
          <w:u w:val="single"/>
        </w:rPr>
      </w:pPr>
      <w:sdt>
        <w:sdtPr>
          <w:rPr>
            <w:rFonts w:hint="eastAsia" w:cs="Arial" w:asciiTheme="minorEastAsia" w:hAnsiTheme="minorEastAsia"/>
            <w:color w:val="auto"/>
            <w:kern w:val="0"/>
            <w:sz w:val="24"/>
            <w:highlight w:val="none"/>
          </w:rPr>
          <w:id w:val="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货物全部由符合政策要求的中小企业制造，提供中小企业声明函；</w:t>
      </w:r>
    </w:p>
    <w:p w14:paraId="70E38B6D">
      <w:pPr>
        <w:spacing w:line="360" w:lineRule="auto"/>
        <w:ind w:firstLine="897" w:firstLineChars="374"/>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6"/>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货物全部由符合政策要求的小微企业制造，提供中小企业声明函；</w:t>
      </w:r>
    </w:p>
    <w:p w14:paraId="5CF64287">
      <w:pPr>
        <w:spacing w:line="360" w:lineRule="auto"/>
        <w:ind w:firstLine="480" w:firstLineChars="200"/>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9"/>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 xml:space="preserve"> %;</w:t>
      </w:r>
      <w:r>
        <w:rPr>
          <w:rFonts w:hint="eastAsia" w:cs="仿宋" w:asciiTheme="minorEastAsia" w:hAnsi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仿宋" w:asciiTheme="minorEastAsia" w:hAnsiTheme="minorEastAsia"/>
          <w:color w:val="auto"/>
          <w:spacing w:val="8"/>
          <w:kern w:val="0"/>
          <w:sz w:val="24"/>
          <w:highlight w:val="none"/>
        </w:rPr>
        <w:t>视同符合了资格条件，无需再与其他中小企业组成联合体参加政府采购活动，无需提供联合协议</w:t>
      </w:r>
      <w:r>
        <w:rPr>
          <w:rFonts w:hint="eastAsia" w:cs="仿宋" w:asciiTheme="minorEastAsia" w:hAnsiTheme="minorEastAsia"/>
          <w:color w:val="auto"/>
          <w:sz w:val="24"/>
          <w:highlight w:val="none"/>
        </w:rPr>
        <w:t>；</w:t>
      </w:r>
    </w:p>
    <w:p w14:paraId="7EC2483B">
      <w:pPr>
        <w:spacing w:line="360" w:lineRule="auto"/>
        <w:ind w:firstLine="480" w:firstLineChars="200"/>
        <w:rPr>
          <w:rFonts w:cs="仿宋" w:asciiTheme="minorEastAsia" w:hAnsiTheme="minorEastAsia"/>
          <w:color w:val="auto"/>
          <w:sz w:val="24"/>
          <w:highlight w:val="none"/>
        </w:rPr>
      </w:pPr>
      <w:sdt>
        <w:sdtPr>
          <w:rPr>
            <w:rFonts w:hint="eastAsia" w:cs="Arial" w:asciiTheme="minorEastAsia" w:hAnsiTheme="minorEastAsia"/>
            <w:color w:val="auto"/>
            <w:kern w:val="0"/>
            <w:sz w:val="24"/>
            <w:highlight w:val="none"/>
          </w:rPr>
          <w:id w:val="3463064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仿宋" w:asciiTheme="minorEastAsia" w:hAnsiTheme="minorEastAsia"/>
          <w:color w:val="auto"/>
          <w:spacing w:val="8"/>
          <w:kern w:val="0"/>
          <w:sz w:val="24"/>
          <w:highlight w:val="none"/>
        </w:rPr>
        <w:t>视同符合了资格条件，无需再向中小企业分包，无需提供分包意向协议</w:t>
      </w:r>
      <w:r>
        <w:rPr>
          <w:rFonts w:hint="eastAsia" w:cs="仿宋" w:asciiTheme="minorEastAsia" w:hAnsiTheme="minorEastAsia"/>
          <w:color w:val="auto"/>
          <w:sz w:val="24"/>
          <w:highlight w:val="none"/>
        </w:rPr>
        <w:t>；</w:t>
      </w:r>
    </w:p>
    <w:p w14:paraId="510135EF">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 本项目的特定资格要求：无；</w:t>
      </w:r>
    </w:p>
    <w:p w14:paraId="7CB86226">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 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8" w:name="OLE_LINK19"/>
    </w:p>
    <w:bookmarkEnd w:id="18"/>
    <w:p w14:paraId="3BA3DE29">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4"/>
      <w:bookmarkEnd w:id="15"/>
      <w:bookmarkEnd w:id="16"/>
      <w:bookmarkEnd w:id="17"/>
      <w:r>
        <w:rPr>
          <w:rFonts w:hint="eastAsia" w:cs="仿宋" w:asciiTheme="minorEastAsia" w:hAnsiTheme="minorEastAsia"/>
          <w:b/>
          <w:bCs/>
          <w:color w:val="auto"/>
          <w:sz w:val="24"/>
          <w:highlight w:val="none"/>
        </w:rPr>
        <w:t>获取（下载）采购文件</w:t>
      </w:r>
    </w:p>
    <w:p w14:paraId="4FFD824D">
      <w:pPr>
        <w:pStyle w:val="3"/>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9" w:name="_Toc35393793"/>
      <w:bookmarkStart w:id="20" w:name="_Toc35393624"/>
      <w:bookmarkStart w:id="21" w:name="_Toc28359082"/>
      <w:bookmarkStart w:id="22" w:name="_Toc28359005"/>
      <w:r>
        <w:rPr>
          <w:rFonts w:hint="eastAsia" w:cs="仿宋" w:asciiTheme="minorEastAsia" w:hAnsiTheme="minorEastAsia" w:eastAsiaTheme="minorEastAsia"/>
          <w:b w:val="0"/>
          <w:color w:val="auto"/>
          <w:sz w:val="24"/>
          <w:szCs w:val="24"/>
          <w:highlight w:val="none"/>
        </w:rPr>
        <w:t>1.时间：/至202</w:t>
      </w:r>
      <w:r>
        <w:rPr>
          <w:rFonts w:hint="eastAsia" w:cs="仿宋" w:asciiTheme="minorEastAsia" w:hAnsiTheme="minorEastAsia" w:eastAsiaTheme="minorEastAsia"/>
          <w:b w:val="0"/>
          <w:color w:val="auto"/>
          <w:sz w:val="24"/>
          <w:szCs w:val="24"/>
          <w:highlight w:val="none"/>
          <w:lang w:val="en-US" w:eastAsia="zh-CN"/>
        </w:rPr>
        <w:t>4</w:t>
      </w:r>
      <w:r>
        <w:rPr>
          <w:rFonts w:hint="eastAsia" w:cs="仿宋" w:asciiTheme="minorEastAsia" w:hAnsiTheme="minorEastAsia" w:eastAsiaTheme="minorEastAsia"/>
          <w:b w:val="0"/>
          <w:color w:val="auto"/>
          <w:sz w:val="24"/>
          <w:szCs w:val="24"/>
          <w:highlight w:val="none"/>
        </w:rPr>
        <w:t>年</w:t>
      </w:r>
      <w:r>
        <w:rPr>
          <w:rFonts w:hint="eastAsia" w:cs="仿宋" w:asciiTheme="minorEastAsia" w:hAnsiTheme="minorEastAsia" w:eastAsiaTheme="minorEastAsia"/>
          <w:b w:val="0"/>
          <w:color w:val="auto"/>
          <w:sz w:val="24"/>
          <w:szCs w:val="24"/>
          <w:highlight w:val="none"/>
          <w:lang w:val="en-US" w:eastAsia="zh-CN"/>
        </w:rPr>
        <w:t>11</w:t>
      </w:r>
      <w:r>
        <w:rPr>
          <w:rFonts w:hint="eastAsia" w:cs="仿宋" w:asciiTheme="minorEastAsia" w:hAnsiTheme="minorEastAsia" w:eastAsiaTheme="minorEastAsia"/>
          <w:b w:val="0"/>
          <w:color w:val="auto"/>
          <w:sz w:val="24"/>
          <w:szCs w:val="24"/>
          <w:highlight w:val="none"/>
        </w:rPr>
        <w:t>月</w:t>
      </w:r>
      <w:r>
        <w:rPr>
          <w:rFonts w:hint="eastAsia" w:cs="仿宋" w:asciiTheme="minorEastAsia" w:hAnsiTheme="minorEastAsia" w:eastAsiaTheme="minorEastAsia"/>
          <w:b w:val="0"/>
          <w:color w:val="auto"/>
          <w:sz w:val="24"/>
          <w:szCs w:val="24"/>
          <w:highlight w:val="none"/>
          <w:lang w:val="en-US" w:eastAsia="zh-CN"/>
        </w:rPr>
        <w:t>13</w:t>
      </w:r>
      <w:r>
        <w:rPr>
          <w:rFonts w:hint="eastAsia" w:cs="仿宋" w:asciiTheme="minorEastAsia" w:hAnsiTheme="minorEastAsia" w:eastAsiaTheme="minorEastAsia"/>
          <w:b w:val="0"/>
          <w:color w:val="auto"/>
          <w:sz w:val="24"/>
          <w:szCs w:val="24"/>
          <w:highlight w:val="none"/>
        </w:rPr>
        <w:t xml:space="preserve">日，每天上午00:00至12:00，下午12:00至23:59（北京时间，线上获取法定节假日均可，线下获取文件法定节假日除外）    </w:t>
      </w:r>
    </w:p>
    <w:p w14:paraId="2D9580EF">
      <w:pPr>
        <w:pStyle w:val="3"/>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2.地点（网址）：政采云平台（https://www.zcygov.cn/） </w:t>
      </w:r>
    </w:p>
    <w:p w14:paraId="2493658F">
      <w:pPr>
        <w:pStyle w:val="3"/>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3.方式：供应商登录政采云平台https://www.zcygov.cn/在线申请获取采购文件（进入“项目采购”应用，在获取采购文件菜单中选择项目，申请获取采购文件） </w:t>
      </w:r>
    </w:p>
    <w:p w14:paraId="7950D58A">
      <w:pPr>
        <w:pStyle w:val="3"/>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4.售价（元）：0 </w:t>
      </w:r>
    </w:p>
    <w:bookmarkEnd w:id="19"/>
    <w:bookmarkEnd w:id="20"/>
    <w:bookmarkEnd w:id="21"/>
    <w:bookmarkEnd w:id="22"/>
    <w:p w14:paraId="47059F47">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四、响应文件提交（上传）</w:t>
      </w:r>
    </w:p>
    <w:p w14:paraId="48DF4B4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1.截止时间：</w:t>
      </w:r>
      <w:r>
        <w:rPr>
          <w:rFonts w:hint="eastAsia" w:cs="仿宋" w:asciiTheme="minorEastAsia" w:hAnsiTheme="minorEastAsia"/>
          <w:color w:val="auto"/>
          <w:sz w:val="24"/>
          <w:highlight w:val="none"/>
          <w:u w:val="single"/>
        </w:rPr>
        <w:t>202</w:t>
      </w:r>
      <w:r>
        <w:rPr>
          <w:rFonts w:hint="eastAsia" w:cs="仿宋" w:asciiTheme="minorEastAsia" w:hAnsiTheme="minorEastAsia"/>
          <w:color w:val="auto"/>
          <w:sz w:val="24"/>
          <w:highlight w:val="none"/>
          <w:u w:val="single"/>
          <w:lang w:val="en-US" w:eastAsia="zh-CN"/>
        </w:rPr>
        <w:t>4</w:t>
      </w:r>
      <w:r>
        <w:rPr>
          <w:rFonts w:hint="eastAsia" w:cs="仿宋" w:asciiTheme="minorEastAsia" w:hAnsiTheme="minorEastAsia"/>
          <w:color w:val="auto"/>
          <w:sz w:val="24"/>
          <w:highlight w:val="none"/>
          <w:u w:val="single"/>
        </w:rPr>
        <w:t>年</w:t>
      </w:r>
      <w:bookmarkStart w:id="23" w:name="OLE_LINK43"/>
      <w:r>
        <w:rPr>
          <w:rFonts w:hint="eastAsia" w:cs="仿宋" w:asciiTheme="minorEastAsia" w:hAnsiTheme="minorEastAsia"/>
          <w:color w:val="auto"/>
          <w:sz w:val="24"/>
          <w:highlight w:val="none"/>
          <w:u w:val="single"/>
          <w:lang w:val="en-US" w:eastAsia="zh-CN"/>
        </w:rPr>
        <w:t>11</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13</w:t>
      </w:r>
      <w:r>
        <w:rPr>
          <w:rFonts w:hint="eastAsia" w:cs="仿宋" w:asciiTheme="minorEastAsia" w:hAnsiTheme="minorEastAsia"/>
          <w:bCs/>
          <w:color w:val="auto"/>
          <w:sz w:val="24"/>
          <w:highlight w:val="none"/>
          <w:u w:val="single"/>
          <w:lang w:val="en-US" w:eastAsia="zh-CN"/>
        </w:rPr>
        <w:t xml:space="preserve"> </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分</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bookmarkEnd w:id="23"/>
      <w:r>
        <w:rPr>
          <w:rFonts w:hint="eastAsia" w:cs="仿宋" w:asciiTheme="minorEastAsia" w:hAnsiTheme="minorEastAsia"/>
          <w:color w:val="auto"/>
          <w:sz w:val="24"/>
          <w:highlight w:val="none"/>
        </w:rPr>
        <w:t>（北京时间）</w:t>
      </w:r>
    </w:p>
    <w:p w14:paraId="5ECE4F7C">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2.地点（网址）：政采云平台（https://www.zcygov.cn/） </w:t>
      </w:r>
    </w:p>
    <w:p w14:paraId="28F68D22">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五、响应文件开启</w:t>
      </w:r>
    </w:p>
    <w:p w14:paraId="4ECEF376">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1.开启时间：</w:t>
      </w:r>
      <w:r>
        <w:rPr>
          <w:rFonts w:hint="eastAsia" w:cs="仿宋" w:asciiTheme="minorEastAsia" w:hAnsiTheme="minorEastAsia"/>
          <w:color w:val="auto"/>
          <w:sz w:val="24"/>
          <w:highlight w:val="none"/>
          <w:u w:val="single"/>
        </w:rPr>
        <w:t>202</w:t>
      </w:r>
      <w:r>
        <w:rPr>
          <w:rFonts w:hint="eastAsia" w:cs="仿宋" w:asciiTheme="minorEastAsia" w:hAnsiTheme="minorEastAsia"/>
          <w:color w:val="auto"/>
          <w:sz w:val="24"/>
          <w:highlight w:val="none"/>
          <w:u w:val="single"/>
          <w:lang w:val="en-US" w:eastAsia="zh-CN"/>
        </w:rPr>
        <w:t>4</w:t>
      </w:r>
      <w:r>
        <w:rPr>
          <w:rFonts w:hint="eastAsia" w:cs="仿宋" w:asciiTheme="minorEastAsia" w:hAnsiTheme="minorEastAsia"/>
          <w:color w:val="auto"/>
          <w:sz w:val="24"/>
          <w:highlight w:val="none"/>
          <w:u w:val="single"/>
        </w:rPr>
        <w:t>年</w:t>
      </w:r>
      <w:r>
        <w:rPr>
          <w:rFonts w:hint="eastAsia" w:cs="仿宋" w:asciiTheme="minorEastAsia" w:hAnsiTheme="minorEastAsia"/>
          <w:color w:val="auto"/>
          <w:sz w:val="24"/>
          <w:highlight w:val="none"/>
          <w:u w:val="single"/>
          <w:lang w:val="en-US" w:eastAsia="zh-CN"/>
        </w:rPr>
        <w:t>11</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 xml:space="preserve">13 </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分</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113D3FC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2.地点（网址）：政采云平台（https://www.zcygov.cn/） </w:t>
      </w:r>
    </w:p>
    <w:p w14:paraId="42CBE09A">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六、公告期限 </w:t>
      </w:r>
    </w:p>
    <w:p w14:paraId="0DFA90F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自本公告发布之日起3个工作日。</w:t>
      </w:r>
    </w:p>
    <w:p w14:paraId="0732AC9A">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七、其他补充事宜</w:t>
      </w:r>
    </w:p>
    <w:p w14:paraId="00213C6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r>
        <w:rPr>
          <w:rFonts w:hint="eastAsia" w:cs="仿宋" w:asciiTheme="minorEastAsia" w:hAnsiTheme="minorEastAsia"/>
          <w:color w:val="auto"/>
          <w:sz w:val="24"/>
          <w:highlight w:val="none"/>
        </w:rPr>
        <w:t xml:space="preserve">    </w:t>
      </w:r>
    </w:p>
    <w:p w14:paraId="1A8D327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鼓励供应商在线提起质疑，路径为：政采云-项目采购-询问质疑投诉-质疑列表。质疑供应商对在线质疑答复不满意的，可在线提起投诉，路径为：浙江政</w:t>
      </w:r>
      <w:r>
        <w:rPr>
          <w:rFonts w:hint="eastAsia" w:cs="仿宋" w:asciiTheme="minorEastAsia" w:hAnsiTheme="minorEastAsia"/>
          <w:color w:val="auto"/>
          <w:sz w:val="24"/>
          <w:highlight w:val="none"/>
          <w:lang w:eastAsia="zh-CN"/>
        </w:rPr>
        <w:t>务</w:t>
      </w:r>
      <w:r>
        <w:rPr>
          <w:rFonts w:hint="eastAsia" w:cs="仿宋" w:asciiTheme="minorEastAsia" w:hAnsiTheme="minorEastAsia"/>
          <w:color w:val="auto"/>
          <w:sz w:val="24"/>
          <w:highlight w:val="none"/>
        </w:rPr>
        <w:t>服务网-政府采购投诉处理-在线办理。</w:t>
      </w:r>
    </w:p>
    <w:p w14:paraId="5A5A027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1CE7E6">
      <w:pPr>
        <w:spacing w:line="360" w:lineRule="auto"/>
        <w:ind w:firstLine="480" w:firstLineChars="200"/>
        <w:rPr>
          <w:rFonts w:ascii="宋体" w:hAnsi="宋体" w:cs="宋体"/>
          <w:color w:val="auto"/>
          <w:sz w:val="24"/>
          <w:highlight w:val="none"/>
        </w:rPr>
      </w:pPr>
      <w:r>
        <w:rPr>
          <w:rFonts w:hint="eastAsia" w:cs="仿宋" w:asciiTheme="minorEastAsia" w:hAnsiTheme="minorEastAsia"/>
          <w:color w:val="auto"/>
          <w:sz w:val="24"/>
          <w:highlight w:val="none"/>
        </w:rPr>
        <w:t>4.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rPr>
        <w:t>（3）询价通知书公告期限与本公告期限一致。</w:t>
      </w:r>
    </w:p>
    <w:p w14:paraId="59BC6526">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九、对本次采购提出询问、质疑、投诉，请按以下方式联系</w:t>
      </w:r>
    </w:p>
    <w:p w14:paraId="0D65166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1.采购人信息</w:t>
      </w:r>
    </w:p>
    <w:p w14:paraId="15C4054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杭州学军中学桐庐学校</w:t>
      </w:r>
    </w:p>
    <w:p w14:paraId="1DA4FABA">
      <w:pPr>
        <w:spacing w:line="360" w:lineRule="auto"/>
        <w:ind w:firstLine="480" w:firstLineChars="200"/>
        <w:rPr>
          <w:rFonts w:hint="eastAsia" w:cs="仿宋" w:asciiTheme="minorEastAsia" w:hAnsiTheme="minorEastAsia"/>
          <w:color w:val="auto"/>
          <w:sz w:val="24"/>
          <w:highlight w:val="none"/>
          <w:lang w:val="en-US" w:eastAsia="zh-CN"/>
        </w:rPr>
      </w:pPr>
      <w:bookmarkStart w:id="24" w:name="OLE_LINK6"/>
      <w:r>
        <w:rPr>
          <w:rFonts w:hint="eastAsia" w:cs="仿宋" w:asciiTheme="minorEastAsia" w:hAnsiTheme="minorEastAsia"/>
          <w:color w:val="auto"/>
          <w:sz w:val="24"/>
          <w:highlight w:val="none"/>
        </w:rPr>
        <w:t>地    址：杭州市</w:t>
      </w:r>
      <w:r>
        <w:rPr>
          <w:rFonts w:hint="eastAsia" w:cs="仿宋" w:asciiTheme="minorEastAsia" w:hAnsiTheme="minorEastAsia"/>
          <w:color w:val="auto"/>
          <w:sz w:val="24"/>
          <w:highlight w:val="none"/>
          <w:lang w:val="en-US" w:eastAsia="zh-CN"/>
        </w:rPr>
        <w:t>桐庐县学军路8号</w:t>
      </w:r>
    </w:p>
    <w:p w14:paraId="6693B10B">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传    真： /</w:t>
      </w:r>
    </w:p>
    <w:p w14:paraId="2FC10FB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项目联系人（询问）：</w:t>
      </w:r>
      <w:r>
        <w:rPr>
          <w:rFonts w:hint="eastAsia" w:cs="仿宋" w:asciiTheme="minorEastAsia" w:hAnsiTheme="minorEastAsia"/>
          <w:color w:val="auto"/>
          <w:sz w:val="24"/>
          <w:highlight w:val="none"/>
          <w:lang w:val="en-US" w:eastAsia="zh-CN"/>
        </w:rPr>
        <w:t>杨</w:t>
      </w:r>
      <w:r>
        <w:rPr>
          <w:rFonts w:hint="eastAsia" w:cs="仿宋" w:asciiTheme="minorEastAsia" w:hAnsiTheme="minorEastAsia"/>
          <w:color w:val="auto"/>
          <w:sz w:val="24"/>
          <w:highlight w:val="none"/>
        </w:rPr>
        <w:t>老师</w:t>
      </w:r>
    </w:p>
    <w:p w14:paraId="1903F131">
      <w:pPr>
        <w:spacing w:line="360" w:lineRule="auto"/>
        <w:ind w:firstLine="480" w:firstLineChars="200"/>
        <w:rPr>
          <w:rFonts w:ascii="Segoe UI" w:hAnsi="Segoe UI" w:eastAsia="Segoe UI" w:cs="Segoe UI"/>
          <w:i w:val="0"/>
          <w:iCs w:val="0"/>
          <w:caps w:val="0"/>
          <w:color w:val="auto"/>
          <w:spacing w:val="0"/>
          <w:sz w:val="24"/>
          <w:szCs w:val="24"/>
          <w:highlight w:val="none"/>
          <w:shd w:val="clear" w:fill="FFFFFF"/>
        </w:rPr>
      </w:pPr>
      <w:r>
        <w:rPr>
          <w:rFonts w:hint="eastAsia" w:cs="仿宋" w:asciiTheme="minorEastAsia" w:hAnsiTheme="minorEastAsia"/>
          <w:color w:val="auto"/>
          <w:sz w:val="24"/>
          <w:highlight w:val="none"/>
        </w:rPr>
        <w:t>项目联系方式（询问）：0571-69807185</w:t>
      </w:r>
    </w:p>
    <w:p w14:paraId="11E2D490">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质疑联系人：</w:t>
      </w:r>
      <w:r>
        <w:rPr>
          <w:rFonts w:hint="eastAsia" w:cs="仿宋" w:asciiTheme="minorEastAsia" w:hAnsiTheme="minorEastAsia"/>
          <w:color w:val="auto"/>
          <w:sz w:val="24"/>
          <w:highlight w:val="none"/>
          <w:lang w:val="en-US" w:eastAsia="zh-CN"/>
        </w:rPr>
        <w:t>唐</w:t>
      </w:r>
      <w:r>
        <w:rPr>
          <w:rFonts w:hint="eastAsia" w:cs="仿宋" w:asciiTheme="minorEastAsia" w:hAnsiTheme="minorEastAsia"/>
          <w:color w:val="auto"/>
          <w:sz w:val="24"/>
          <w:highlight w:val="none"/>
        </w:rPr>
        <w:t>老师</w:t>
      </w:r>
    </w:p>
    <w:p w14:paraId="02FE1FF4">
      <w:pPr>
        <w:spacing w:line="360" w:lineRule="auto"/>
        <w:ind w:firstLine="480" w:firstLineChars="200"/>
        <w:rPr>
          <w:rFonts w:hint="eastAsia" w:ascii="宋体" w:hAnsi="宋体" w:eastAsia="宋体" w:cs="宋体"/>
          <w:color w:val="auto"/>
          <w:sz w:val="24"/>
          <w:highlight w:val="none"/>
        </w:rPr>
      </w:pPr>
      <w:r>
        <w:rPr>
          <w:rFonts w:hint="eastAsia" w:cs="仿宋" w:asciiTheme="minorEastAsia" w:hAnsiTheme="minorEastAsia"/>
          <w:color w:val="auto"/>
          <w:sz w:val="24"/>
          <w:highlight w:val="none"/>
        </w:rPr>
        <w:t>质疑联系方式：0571-</w:t>
      </w:r>
      <w:bookmarkStart w:id="25" w:name="OLE_LINK20"/>
      <w:r>
        <w:rPr>
          <w:rFonts w:hint="eastAsia" w:cs="仿宋" w:asciiTheme="minorEastAsia" w:hAnsiTheme="minorEastAsia"/>
          <w:color w:val="auto"/>
          <w:sz w:val="24"/>
          <w:highlight w:val="none"/>
        </w:rPr>
        <w:t>69807203</w:t>
      </w:r>
      <w:r>
        <w:rPr>
          <w:rFonts w:hint="eastAsia" w:cs="仿宋" w:asciiTheme="minorEastAsia" w:hAnsiTheme="minorEastAsia"/>
          <w:color w:val="auto"/>
          <w:sz w:val="24"/>
          <w:highlight w:val="none"/>
          <w:lang w:eastAsia="zh-CN"/>
        </w:rPr>
        <w:t>（请通过以下路径在线提起质疑：政采云</w:t>
      </w:r>
      <w:r>
        <w:rPr>
          <w:rFonts w:hint="eastAsia" w:cs="仿宋" w:asciiTheme="minorEastAsia" w:hAnsiTheme="minorEastAsia"/>
          <w:color w:val="auto"/>
          <w:sz w:val="24"/>
          <w:highlight w:val="none"/>
          <w:lang w:val="en-US" w:eastAsia="zh-CN"/>
        </w:rPr>
        <w:t>-项目采购-询问质疑投诉-质疑列表</w:t>
      </w:r>
      <w:r>
        <w:rPr>
          <w:rFonts w:hint="eastAsia" w:cs="仿宋" w:asciiTheme="minorEastAsia" w:hAnsiTheme="minorEastAsia"/>
          <w:color w:val="auto"/>
          <w:sz w:val="24"/>
          <w:highlight w:val="none"/>
          <w:lang w:eastAsia="zh-CN"/>
        </w:rPr>
        <w:t>）</w:t>
      </w:r>
      <w:r>
        <w:rPr>
          <w:rFonts w:hint="eastAsia" w:ascii="宋体" w:hAnsi="宋体" w:eastAsia="宋体" w:cs="宋体"/>
          <w:color w:val="auto"/>
          <w:sz w:val="24"/>
          <w:highlight w:val="none"/>
        </w:rPr>
        <w:t xml:space="preserve"> </w:t>
      </w:r>
      <w:bookmarkEnd w:id="24"/>
    </w:p>
    <w:bookmarkEnd w:id="25"/>
    <w:p w14:paraId="3051CAD9">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2.采购代理机构信息</w:t>
      </w:r>
    </w:p>
    <w:p w14:paraId="5F649785">
      <w:pPr>
        <w:spacing w:line="360" w:lineRule="auto"/>
        <w:ind w:firstLine="48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杭州市公共资源交易中心</w:t>
      </w:r>
    </w:p>
    <w:p w14:paraId="4CD4AA94">
      <w:pPr>
        <w:spacing w:line="360" w:lineRule="auto"/>
        <w:ind w:firstLine="480"/>
        <w:rPr>
          <w:rFonts w:ascii="宋体" w:hAnsi="宋体" w:cs="宋体"/>
          <w:color w:val="auto"/>
          <w:sz w:val="24"/>
          <w:highlight w:val="none"/>
        </w:rPr>
      </w:pPr>
      <w:bookmarkStart w:id="26" w:name="OLE_LINK7"/>
      <w:r>
        <w:rPr>
          <w:rFonts w:hint="eastAsia" w:ascii="宋体" w:hAnsi="宋体" w:cs="宋体"/>
          <w:color w:val="auto"/>
          <w:sz w:val="24"/>
          <w:highlight w:val="none"/>
        </w:rPr>
        <w:t>地    址：杭州市上城区之江路925号</w:t>
      </w:r>
    </w:p>
    <w:p w14:paraId="295CAD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033B6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曹工、张工</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2ADEFC7D">
      <w:pP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 xml:space="preserve">    项目联系方式（询问）：</w:t>
      </w:r>
      <w:bookmarkStart w:id="27" w:name="OLE_LINK44"/>
      <w:r>
        <w:rPr>
          <w:rFonts w:hint="eastAsia" w:ascii="宋体" w:hAnsi="宋体" w:cs="宋体"/>
          <w:color w:val="auto"/>
          <w:sz w:val="24"/>
          <w:highlight w:val="none"/>
        </w:rPr>
        <w:t>0571-</w:t>
      </w:r>
      <w:bookmarkEnd w:id="27"/>
      <w:r>
        <w:rPr>
          <w:rFonts w:hint="eastAsia" w:ascii="宋体" w:hAnsi="宋体" w:cs="宋体"/>
          <w:color w:val="auto"/>
          <w:sz w:val="24"/>
          <w:highlight w:val="none"/>
          <w:lang w:val="en-US" w:eastAsia="zh-CN"/>
        </w:rPr>
        <w:t>89587855、89587802</w:t>
      </w:r>
      <w:r>
        <w:rPr>
          <w:rFonts w:hint="eastAsia" w:ascii="宋体" w:hAnsi="宋体" w:cs="宋体"/>
          <w:color w:val="auto"/>
          <w:sz w:val="24"/>
          <w:highlight w:val="none"/>
          <w:lang w:val="en-US" w:eastAsia="zh-CN"/>
        </w:rPr>
        <w:t xml:space="preserve"> </w:t>
      </w:r>
    </w:p>
    <w:p w14:paraId="71568FD1">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rPr>
        <w:t>谢</w:t>
      </w:r>
      <w:r>
        <w:rPr>
          <w:rFonts w:hint="eastAsia" w:ascii="宋体" w:hAnsi="宋体" w:cs="宋体"/>
          <w:color w:val="auto"/>
          <w:sz w:val="24"/>
          <w:highlight w:val="none"/>
          <w:lang w:val="en-US" w:eastAsia="zh-CN"/>
        </w:rPr>
        <w:t>栋华</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098A5034">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89587838</w:t>
      </w:r>
      <w:r>
        <w:rPr>
          <w:rFonts w:hint="eastAsia" w:cs="仿宋" w:asciiTheme="minorEastAsia" w:hAnsiTheme="minorEastAsia"/>
          <w:color w:val="auto"/>
          <w:sz w:val="24"/>
          <w:highlight w:val="none"/>
          <w:lang w:eastAsia="zh-CN"/>
        </w:rPr>
        <w:t>（请通过以下路径在线提起质疑：政采云</w:t>
      </w:r>
      <w:r>
        <w:rPr>
          <w:rFonts w:hint="eastAsia" w:cs="仿宋" w:asciiTheme="minorEastAsia" w:hAnsiTheme="minorEastAsia"/>
          <w:color w:val="auto"/>
          <w:sz w:val="24"/>
          <w:highlight w:val="none"/>
          <w:lang w:val="en-US" w:eastAsia="zh-CN"/>
        </w:rPr>
        <w:t>-项目采购-询问质疑投诉-质疑列表</w:t>
      </w:r>
      <w:r>
        <w:rPr>
          <w:rFonts w:hint="eastAsia" w:cs="仿宋" w:asciiTheme="minorEastAsia" w:hAnsiTheme="minorEastAsia"/>
          <w:color w:val="auto"/>
          <w:sz w:val="24"/>
          <w:highlight w:val="none"/>
          <w:lang w:eastAsia="zh-CN"/>
        </w:rPr>
        <w:t>）</w:t>
      </w:r>
      <w:r>
        <w:rPr>
          <w:rFonts w:hint="eastAsia" w:ascii="宋体" w:hAnsi="宋体" w:eastAsia="宋体" w:cs="宋体"/>
          <w:color w:val="auto"/>
          <w:sz w:val="24"/>
          <w:highlight w:val="none"/>
        </w:rPr>
        <w:t xml:space="preserve"> </w:t>
      </w:r>
    </w:p>
    <w:bookmarkEnd w:id="26"/>
    <w:p w14:paraId="3C4F5CEA">
      <w:pPr>
        <w:spacing w:line="360" w:lineRule="auto"/>
        <w:ind w:firstLine="480"/>
        <w:rPr>
          <w:rFonts w:cs="仿宋" w:asciiTheme="minorEastAsia" w:hAnsiTheme="minorEastAsia"/>
          <w:color w:val="auto"/>
          <w:sz w:val="24"/>
          <w:highlight w:val="none"/>
        </w:rPr>
      </w:pPr>
      <w:r>
        <w:rPr>
          <w:rFonts w:hint="eastAsia" w:cs="仿宋" w:asciiTheme="minorEastAsia" w:hAnsiTheme="minorEastAsia"/>
          <w:color w:val="auto"/>
          <w:sz w:val="24"/>
          <w:highlight w:val="none"/>
        </w:rPr>
        <w:t>3.同级政府采购监督管理部门</w:t>
      </w:r>
    </w:p>
    <w:p w14:paraId="0ADA73F8">
      <w:pPr>
        <w:spacing w:line="360" w:lineRule="auto"/>
        <w:ind w:firstLine="480" w:firstLineChars="200"/>
        <w:rPr>
          <w:rFonts w:ascii="宋体" w:hAnsi="宋体" w:cs="宋体"/>
          <w:color w:val="auto"/>
          <w:sz w:val="24"/>
          <w:highlight w:val="none"/>
        </w:rPr>
      </w:pPr>
      <w:bookmarkStart w:id="28" w:name="OLE_LINK8"/>
      <w:r>
        <w:rPr>
          <w:rFonts w:hint="eastAsia" w:ascii="宋体" w:hAnsi="宋体" w:cs="宋体"/>
          <w:color w:val="auto"/>
          <w:sz w:val="24"/>
          <w:highlight w:val="none"/>
        </w:rPr>
        <w:t>名    称：杭州市财政局政府采购监管处 /浙江省政府采购行政裁决服务中心（杭州）</w:t>
      </w:r>
    </w:p>
    <w:p w14:paraId="01F29E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5B2668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4AB19A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rPr>
        <w:t>朱女士、王女士</w:t>
      </w:r>
      <w:r>
        <w:rPr>
          <w:rFonts w:hint="eastAsia" w:ascii="宋体" w:hAnsi="宋体" w:cs="宋体"/>
          <w:color w:val="auto"/>
          <w:sz w:val="24"/>
          <w:highlight w:val="none"/>
          <w:lang w:val="en-US" w:eastAsia="zh-CN"/>
        </w:rPr>
        <w:t xml:space="preserve"> </w:t>
      </w:r>
    </w:p>
    <w:p w14:paraId="2E4475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bookmarkEnd w:id="28"/>
    </w:p>
    <w:p w14:paraId="6A08D90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5A25951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7282E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95379C3">
      <w:pPr>
        <w:spacing w:line="360" w:lineRule="auto"/>
        <w:ind w:firstLine="480" w:firstLineChars="200"/>
        <w:rPr>
          <w:rFonts w:cs="仿宋" w:asciiTheme="minorEastAsia" w:hAnsiTheme="minorEastAsia"/>
          <w:color w:val="auto"/>
          <w:sz w:val="24"/>
          <w:highlight w:val="none"/>
        </w:rPr>
        <w:sectPr>
          <w:footerReference r:id="rId13" w:type="default"/>
          <w:pgSz w:w="11906" w:h="16838"/>
          <w:pgMar w:top="1440" w:right="1800" w:bottom="1440" w:left="1800" w:header="930" w:footer="992" w:gutter="0"/>
          <w:pgNumType w:fmt="decimal"/>
          <w:cols w:space="425" w:num="1"/>
          <w:docGrid w:type="lines" w:linePitch="312" w:charSpace="0"/>
        </w:sectPr>
      </w:pPr>
    </w:p>
    <w:p w14:paraId="1906FC4B">
      <w:pP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35B56033">
      <w:pP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2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14:paraId="71271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BA6C876">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14:paraId="5D2441D1">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14:paraId="6B02FBF5">
            <w:pPr>
              <w:snapToGrid w:val="0"/>
              <w:spacing w:line="360" w:lineRule="auto"/>
              <w:jc w:val="center"/>
              <w:rPr>
                <w:rFonts w:cs="仿宋_GB2312" w:asciiTheme="minorEastAsia" w:hAnsiTheme="minorEastAsia"/>
                <w:b/>
                <w:color w:val="auto"/>
                <w:sz w:val="24"/>
                <w:highlight w:val="none"/>
              </w:rPr>
            </w:pPr>
            <w:r>
              <w:rPr>
                <w:rFonts w:hint="eastAsia" w:cs="仿宋" w:asciiTheme="minorEastAsia" w:hAnsiTheme="minorEastAsia"/>
                <w:b/>
                <w:color w:val="auto"/>
                <w:sz w:val="24"/>
                <w:highlight w:val="none"/>
              </w:rPr>
              <w:t>本项目的特别规定</w:t>
            </w:r>
          </w:p>
        </w:tc>
      </w:tr>
      <w:tr w14:paraId="2A732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70A067D">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1777" w:type="dxa"/>
            <w:tcBorders>
              <w:top w:val="single" w:color="000000" w:sz="8" w:space="0"/>
              <w:left w:val="single" w:color="auto" w:sz="4" w:space="0"/>
              <w:bottom w:val="single" w:color="000000" w:sz="8" w:space="0"/>
              <w:right w:val="single" w:color="000000" w:sz="8" w:space="0"/>
            </w:tcBorders>
            <w:vAlign w:val="center"/>
          </w:tcPr>
          <w:p w14:paraId="1BAEA8AD">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2A2154B8">
            <w:pPr>
              <w:spacing w:line="360" w:lineRule="auto"/>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118727868"/>
                <w:showingPlcHdr/>
              </w:sdtPr>
              <w:sdtEndPr>
                <w:rPr>
                  <w:rFonts w:hint="eastAsia" w:cs="仿宋" w:asciiTheme="minorEastAsia" w:hAnsiTheme="minorEastAsia"/>
                  <w:color w:val="auto"/>
                  <w:kern w:val="0"/>
                  <w:sz w:val="24"/>
                  <w:highlight w:val="none"/>
                </w:rPr>
              </w:sdtEndPr>
              <w:sdtContent/>
            </w:sdt>
            <w:r>
              <w:rPr>
                <w:rFonts w:hint="eastAsia" w:cs="仿宋" w:asciiTheme="minorEastAsia" w:hAnsiTheme="minorEastAsia"/>
                <w:color w:val="auto"/>
                <w:sz w:val="24"/>
                <w:highlight w:val="none"/>
              </w:rPr>
              <w:t>货物类，单一产品或</w:t>
            </w:r>
            <w:r>
              <w:rPr>
                <w:rFonts w:hint="eastAsia" w:cs="仿宋" w:asciiTheme="minorEastAsia" w:hAnsiTheme="minorEastAsia"/>
                <w:color w:val="auto"/>
                <w:kern w:val="0"/>
                <w:sz w:val="24"/>
                <w:highlight w:val="none"/>
              </w:rPr>
              <w:t>核心产品为：</w:t>
            </w:r>
            <w:r>
              <w:rPr>
                <w:rFonts w:hint="eastAsia" w:cs="仿宋" w:asciiTheme="minorEastAsia" w:hAnsiTheme="minorEastAsia"/>
                <w:color w:val="auto"/>
                <w:kern w:val="0"/>
                <w:sz w:val="24"/>
                <w:highlight w:val="none"/>
                <w:u w:val="single"/>
              </w:rPr>
              <w:t xml:space="preserve">  </w:t>
            </w:r>
            <w:r>
              <w:rPr>
                <w:rFonts w:hint="eastAsia"/>
                <w:color w:val="auto"/>
                <w:sz w:val="24"/>
                <w:szCs w:val="24"/>
                <w:highlight w:val="none"/>
                <w:u w:val="single"/>
                <w:lang w:eastAsia="zh-CN"/>
              </w:rPr>
              <w:t>大型客车</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sz w:val="24"/>
                <w:highlight w:val="none"/>
              </w:rPr>
              <w:t>。</w:t>
            </w:r>
          </w:p>
        </w:tc>
      </w:tr>
      <w:tr w14:paraId="3CB26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D14B1B">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1777" w:type="dxa"/>
            <w:tcBorders>
              <w:top w:val="single" w:color="000000" w:sz="8" w:space="0"/>
              <w:left w:val="single" w:color="000000" w:sz="2" w:space="0"/>
              <w:bottom w:val="single" w:color="000000" w:sz="8" w:space="0"/>
              <w:right w:val="single" w:color="000000" w:sz="8" w:space="0"/>
            </w:tcBorders>
            <w:vAlign w:val="center"/>
          </w:tcPr>
          <w:p w14:paraId="6EAF2C99">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14:paraId="3811515F">
            <w:pPr>
              <w:snapToGrid w:val="0"/>
              <w:spacing w:line="360" w:lineRule="auto"/>
              <w:rPr>
                <w:rFonts w:asciiTheme="minorEastAsia" w:hAnsiTheme="minorEastAsia"/>
                <w:color w:val="auto"/>
                <w:highlight w:val="none"/>
              </w:rPr>
            </w:pPr>
            <w:r>
              <w:rPr>
                <w:rFonts w:hint="eastAsia" w:ascii="宋体" w:hAnsi="宋体" w:cs="宋体"/>
                <w:color w:val="auto"/>
                <w:kern w:val="0"/>
                <w:sz w:val="24"/>
                <w:highlight w:val="none"/>
              </w:rPr>
              <w:t>标的：</w:t>
            </w:r>
            <w:r>
              <w:rPr>
                <w:rFonts w:hint="eastAsia" w:cs="仿宋" w:asciiTheme="minorEastAsia" w:hAnsiTheme="minorEastAsia"/>
                <w:color w:val="auto"/>
                <w:kern w:val="0"/>
                <w:sz w:val="24"/>
                <w:highlight w:val="none"/>
                <w:u w:val="single"/>
              </w:rPr>
              <w:t xml:space="preserve"> </w:t>
            </w:r>
            <w:r>
              <w:rPr>
                <w:rFonts w:hint="eastAsia"/>
                <w:color w:val="auto"/>
                <w:sz w:val="24"/>
                <w:szCs w:val="24"/>
                <w:highlight w:val="none"/>
                <w:u w:val="single"/>
                <w:lang w:eastAsia="zh-CN"/>
              </w:rPr>
              <w:t>大型客车</w:t>
            </w:r>
            <w:r>
              <w:rPr>
                <w:rFonts w:hint="eastAsia" w:cs="仿宋" w:asciiTheme="minorEastAsia" w:hAnsiTheme="minorEastAsia"/>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4B19D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14:paraId="23B7F953">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14:paraId="2E00B6BE">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207753A7">
            <w:pPr>
              <w:spacing w:line="360" w:lineRule="auto"/>
              <w:rPr>
                <w:rFonts w:cs="Arial" w:asciiTheme="minorEastAsia" w:hAnsiTheme="minorEastAsia"/>
                <w:color w:val="auto"/>
                <w:kern w:val="0"/>
                <w:sz w:val="24"/>
                <w:highlight w:val="none"/>
              </w:rPr>
            </w:pPr>
            <w:sdt>
              <w:sdtPr>
                <w:rPr>
                  <w:rFonts w:hint="eastAsia" w:cs="Arial" w:asciiTheme="minorEastAsia" w:hAnsiTheme="minorEastAsia"/>
                  <w:color w:val="auto"/>
                  <w:kern w:val="0"/>
                  <w:sz w:val="24"/>
                  <w:highlight w:val="none"/>
                </w:rPr>
                <w:id w:val="13"/>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r>
              <w:rPr>
                <w:rFonts w:hint="eastAsia" w:cs="仿宋" w:asciiTheme="minorEastAsia" w:hAnsiTheme="minorEastAsia"/>
                <w:color w:val="auto"/>
                <w:kern w:val="0"/>
                <w:sz w:val="24"/>
                <w:highlight w:val="none"/>
              </w:rPr>
              <w:t>本项目不允许采购进口产品。</w:t>
            </w:r>
          </w:p>
          <w:p w14:paraId="6F93288E">
            <w:pPr>
              <w:spacing w:line="360" w:lineRule="auto"/>
              <w:rPr>
                <w:rFonts w:asciiTheme="minorEastAsia" w:hAnsiTheme="minorEastAsia"/>
                <w:color w:val="auto"/>
                <w:highlight w:val="none"/>
              </w:rPr>
            </w:pPr>
            <w:r>
              <w:rPr>
                <w:rFonts w:ascii="Segoe UI Symbol" w:hAnsi="Segoe UI Symbol" w:cs="Segoe UI Symbol"/>
                <w:color w:val="auto"/>
                <w:kern w:val="0"/>
                <w:sz w:val="24"/>
                <w:highlight w:val="none"/>
              </w:rPr>
              <w:t>☐</w:t>
            </w:r>
            <w:r>
              <w:rPr>
                <w:rFonts w:hint="eastAsia" w:cs="仿宋" w:asciiTheme="minorEastAsia" w:hAnsiTheme="minorEastAsia"/>
                <w:color w:val="auto"/>
                <w:kern w:val="0"/>
                <w:sz w:val="24"/>
                <w:highlight w:val="none"/>
              </w:rPr>
              <w:t>可以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AFD8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14:paraId="3D9A282E">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p>
        </w:tc>
        <w:tc>
          <w:tcPr>
            <w:tcW w:w="1777" w:type="dxa"/>
            <w:tcBorders>
              <w:top w:val="single" w:color="000000" w:sz="8" w:space="0"/>
              <w:left w:val="single" w:color="auto" w:sz="4" w:space="0"/>
              <w:bottom w:val="single" w:color="000000" w:sz="8" w:space="0"/>
              <w:right w:val="single" w:color="000000" w:sz="8" w:space="0"/>
            </w:tcBorders>
            <w:vAlign w:val="center"/>
          </w:tcPr>
          <w:p w14:paraId="6188B484">
            <w:pP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14:paraId="4B357494">
            <w:pPr>
              <w:spacing w:line="360" w:lineRule="auto"/>
              <w:rPr>
                <w:rFonts w:cs="仿宋" w:asciiTheme="minorEastAsia" w:hAnsiTheme="minorEastAsia"/>
                <w:color w:val="auto"/>
                <w:sz w:val="24"/>
                <w:highlight w:val="none"/>
              </w:rPr>
            </w:pPr>
            <w:sdt>
              <w:sdtPr>
                <w:rPr>
                  <w:rFonts w:hint="eastAsia" w:cs="Arial" w:asciiTheme="minorEastAsia" w:hAnsiTheme="minorEastAsia"/>
                  <w:color w:val="auto"/>
                  <w:kern w:val="0"/>
                  <w:sz w:val="24"/>
                  <w:highlight w:val="none"/>
                </w:rPr>
                <w:id w:val="15"/>
              </w:sdtPr>
              <w:sdtEndPr>
                <w:rPr>
                  <w:rFonts w:hint="eastAsia" w:cs="Arial"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2004815790"/>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sdtContent>
            </w:sdt>
            <w:r>
              <w:rPr>
                <w:rFonts w:hint="eastAsia" w:cs="仿宋" w:asciiTheme="minorEastAsia" w:hAnsiTheme="minorEastAsia"/>
                <w:color w:val="auto"/>
                <w:kern w:val="0"/>
                <w:sz w:val="24"/>
                <w:highlight w:val="none"/>
              </w:rPr>
              <w:t>A</w:t>
            </w:r>
            <w:r>
              <w:rPr>
                <w:rFonts w:hint="eastAsia" w:ascii="宋体" w:hAnsi="宋体" w:cs="宋体"/>
                <w:color w:val="auto"/>
                <w:sz w:val="24"/>
                <w:highlight w:val="none"/>
              </w:rPr>
              <w:t xml:space="preserve">同意将非主体、非关键性的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lang w:val="en-US" w:eastAsia="zh-CN"/>
              </w:rPr>
              <w:t xml:space="preserve">易损件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工作分包</w:t>
            </w:r>
            <w:r>
              <w:rPr>
                <w:rFonts w:hint="eastAsia" w:cs="仿宋" w:asciiTheme="minorEastAsia" w:hAnsiTheme="minorEastAsia"/>
                <w:color w:val="auto"/>
                <w:sz w:val="24"/>
                <w:highlight w:val="none"/>
              </w:rPr>
              <w:t>。</w:t>
            </w:r>
          </w:p>
          <w:p w14:paraId="2EAA58AF">
            <w:pPr>
              <w:spacing w:line="360" w:lineRule="auto"/>
              <w:rPr>
                <w:rFonts w:cs="仿宋_GB2312" w:asciiTheme="minorEastAsia" w:hAnsiTheme="minorEastAsia"/>
                <w:color w:val="auto"/>
                <w:sz w:val="24"/>
                <w:highlight w:val="none"/>
              </w:rPr>
            </w:pPr>
            <w:sdt>
              <w:sdtPr>
                <w:rPr>
                  <w:rFonts w:hint="eastAsia" w:cs="Arial" w:asciiTheme="minorEastAsia" w:hAnsiTheme="minorEastAsia"/>
                  <w:color w:val="auto"/>
                  <w:kern w:val="0"/>
                  <w:sz w:val="24"/>
                  <w:highlight w:val="none"/>
                </w:rPr>
                <w:id w:val="16"/>
              </w:sdtPr>
              <w:sdtEndPr>
                <w:rPr>
                  <w:rFonts w:hint="eastAsia" w:cs="Arial"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1111098424"/>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A8"/>
                    </w:r>
                  </w:sdtContent>
                </w:sdt>
              </w:sdtContent>
            </w:sdt>
            <w:r>
              <w:rPr>
                <w:rFonts w:hint="eastAsia" w:cs="仿宋" w:asciiTheme="minorEastAsia" w:hAnsiTheme="minorEastAsia"/>
                <w:color w:val="auto"/>
                <w:kern w:val="0"/>
                <w:sz w:val="24"/>
                <w:highlight w:val="none"/>
              </w:rPr>
              <w:t>B</w:t>
            </w:r>
            <w:r>
              <w:rPr>
                <w:rFonts w:hint="eastAsia" w:cs="仿宋" w:asciiTheme="minorEastAsia" w:hAnsiTheme="minorEastAsia"/>
                <w:color w:val="auto"/>
                <w:sz w:val="24"/>
                <w:highlight w:val="none"/>
              </w:rPr>
              <w:t>不同意分包。</w:t>
            </w:r>
          </w:p>
        </w:tc>
      </w:tr>
      <w:tr w14:paraId="27E0D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14:paraId="2851B6B0">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14:paraId="452EF583">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响应截止前答疑会或现场考察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14:paraId="15A67E4A">
            <w:pPr>
              <w:spacing w:line="360" w:lineRule="auto"/>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17"/>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r>
              <w:rPr>
                <w:rFonts w:hint="eastAsia" w:cs="仿宋" w:asciiTheme="minorEastAsia" w:hAnsiTheme="minorEastAsia"/>
                <w:color w:val="auto"/>
                <w:kern w:val="0"/>
                <w:sz w:val="24"/>
                <w:highlight w:val="none"/>
              </w:rPr>
              <w:t>A</w:t>
            </w:r>
            <w:r>
              <w:rPr>
                <w:rFonts w:hint="eastAsia" w:cs="仿宋" w:asciiTheme="minorEastAsia" w:hAnsiTheme="minorEastAsia"/>
                <w:color w:val="auto"/>
                <w:sz w:val="24"/>
                <w:highlight w:val="none"/>
              </w:rPr>
              <w:t>不组织。</w:t>
            </w:r>
          </w:p>
          <w:p w14:paraId="724B8174">
            <w:pPr>
              <w:spacing w:line="360" w:lineRule="auto"/>
              <w:rPr>
                <w:rFonts w:asciiTheme="minorEastAsia" w:hAnsiTheme="minorEastAsia"/>
                <w:color w:val="auto"/>
                <w:sz w:val="24"/>
                <w:szCs w:val="20"/>
                <w:highlight w:val="none"/>
              </w:rPr>
            </w:pPr>
            <w:sdt>
              <w:sdtPr>
                <w:rPr>
                  <w:rFonts w:hint="eastAsia" w:cs="Arial" w:asciiTheme="minorEastAsia" w:hAnsiTheme="minorEastAsia"/>
                  <w:color w:val="auto"/>
                  <w:kern w:val="0"/>
                  <w:sz w:val="24"/>
                  <w:highlight w:val="none"/>
                </w:rPr>
                <w:id w:val="18"/>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kern w:val="0"/>
                <w:sz w:val="24"/>
                <w:highlight w:val="none"/>
              </w:rPr>
              <w:t>B组织，</w:t>
            </w:r>
            <w:r>
              <w:rPr>
                <w:rFonts w:hint="eastAsia" w:cs="仿宋" w:asciiTheme="minorEastAsia" w:hAnsiTheme="minorEastAsia"/>
                <w:color w:val="auto"/>
                <w:sz w:val="24"/>
                <w:highlight w:val="none"/>
              </w:rPr>
              <w:t>时间：</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,地点：</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，联系方式：</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szCs w:val="20"/>
                <w:highlight w:val="none"/>
              </w:rPr>
              <w:t>。</w:t>
            </w:r>
          </w:p>
        </w:tc>
      </w:tr>
      <w:tr w14:paraId="656A1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629" w:type="dxa"/>
            <w:tcBorders>
              <w:top w:val="single" w:color="auto" w:sz="4" w:space="0"/>
              <w:left w:val="single" w:color="auto" w:sz="4" w:space="0"/>
              <w:bottom w:val="single" w:color="auto" w:sz="4" w:space="0"/>
              <w:right w:val="single" w:color="auto" w:sz="4" w:space="0"/>
            </w:tcBorders>
            <w:vAlign w:val="center"/>
          </w:tcPr>
          <w:p w14:paraId="39407862">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6</w:t>
            </w:r>
          </w:p>
        </w:tc>
        <w:tc>
          <w:tcPr>
            <w:tcW w:w="1777" w:type="dxa"/>
            <w:tcBorders>
              <w:top w:val="single" w:color="000000" w:sz="8" w:space="0"/>
              <w:left w:val="single" w:color="auto" w:sz="4" w:space="0"/>
              <w:bottom w:val="single" w:color="000000" w:sz="8" w:space="0"/>
              <w:right w:val="single" w:color="000000" w:sz="8" w:space="0"/>
            </w:tcBorders>
            <w:vAlign w:val="center"/>
          </w:tcPr>
          <w:p w14:paraId="6826E0A4">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14:paraId="6A181E46">
            <w:pPr>
              <w:spacing w:line="360" w:lineRule="auto"/>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19"/>
              </w:sdtPr>
              <w:sdtEndPr>
                <w:rPr>
                  <w:rFonts w:hint="eastAsia" w:cs="Arial"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1117802964"/>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sdtContent>
            </w:sdt>
            <w:r>
              <w:rPr>
                <w:rFonts w:hint="eastAsia" w:cs="仿宋" w:asciiTheme="minorEastAsia" w:hAnsiTheme="minorEastAsia"/>
                <w:color w:val="auto"/>
                <w:kern w:val="0"/>
                <w:sz w:val="24"/>
                <w:highlight w:val="none"/>
              </w:rPr>
              <w:t>A</w:t>
            </w:r>
            <w:r>
              <w:rPr>
                <w:rFonts w:hint="eastAsia" w:cs="仿宋" w:asciiTheme="minorEastAsia" w:hAnsiTheme="minorEastAsia"/>
                <w:color w:val="auto"/>
                <w:sz w:val="24"/>
                <w:highlight w:val="none"/>
              </w:rPr>
              <w:t>不要求提供。</w:t>
            </w:r>
          </w:p>
          <w:p w14:paraId="5B12FAEB">
            <w:pPr>
              <w:spacing w:line="360" w:lineRule="auto"/>
              <w:rPr>
                <w:rFonts w:cs="仿宋" w:asciiTheme="minorEastAsia" w:hAnsiTheme="minorEastAsia"/>
                <w:color w:val="auto"/>
                <w:sz w:val="24"/>
                <w:highlight w:val="none"/>
                <w:u w:val="single"/>
              </w:rPr>
            </w:pPr>
            <w:sdt>
              <w:sdtPr>
                <w:rPr>
                  <w:rFonts w:hint="eastAsia" w:cs="Arial" w:asciiTheme="minorEastAsia" w:hAnsiTheme="minorEastAsia"/>
                  <w:color w:val="auto"/>
                  <w:kern w:val="0"/>
                  <w:sz w:val="24"/>
                  <w:highlight w:val="none"/>
                </w:rPr>
                <w:id w:val="726270210"/>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A8"/>
                </w:r>
              </w:sdtContent>
            </w:sdt>
            <w:sdt>
              <w:sdtPr>
                <w:rPr>
                  <w:rFonts w:hint="eastAsia" w:cs="Arial" w:asciiTheme="minorEastAsia" w:hAnsiTheme="minorEastAsia"/>
                  <w:color w:val="auto"/>
                  <w:kern w:val="0"/>
                  <w:sz w:val="24"/>
                  <w:highlight w:val="none"/>
                </w:rPr>
                <w:id w:val="1026831988"/>
              </w:sdtPr>
              <w:sdtEndPr>
                <w:rPr>
                  <w:rFonts w:hint="eastAsia" w:cs="Arial" w:asciiTheme="minorEastAsia" w:hAnsiTheme="minorEastAsia"/>
                  <w:color w:val="auto"/>
                  <w:kern w:val="0"/>
                  <w:sz w:val="24"/>
                  <w:highlight w:val="none"/>
                </w:rPr>
              </w:sdtEndPr>
              <w:sdtContent/>
            </w:sdt>
            <w:r>
              <w:rPr>
                <w:rFonts w:hint="eastAsia" w:cs="仿宋" w:asciiTheme="minorEastAsia" w:hAnsiTheme="minorEastAsia"/>
                <w:color w:val="auto"/>
                <w:kern w:val="0"/>
                <w:sz w:val="24"/>
                <w:highlight w:val="none"/>
              </w:rPr>
              <w:t>B要求提供。</w:t>
            </w:r>
          </w:p>
          <w:p w14:paraId="2713358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（1）提供样品的时间：成交供应商需在签订合同前</w:t>
            </w:r>
            <w:r>
              <w:rPr>
                <w:rFonts w:hint="eastAsia" w:cs="仿宋" w:asciiTheme="minorEastAsia" w:hAnsiTheme="minorEastAsia"/>
                <w:color w:val="auto"/>
                <w:kern w:val="0"/>
                <w:sz w:val="24"/>
                <w:highlight w:val="none"/>
              </w:rPr>
              <w:t>；地点：</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u w:val="single"/>
                <w:lang w:val="en-US" w:eastAsia="zh-CN"/>
              </w:rPr>
              <w:t>/</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；联系人</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u w:val="single"/>
                <w:lang w:val="en-US" w:eastAsia="zh-CN"/>
              </w:rPr>
              <w:t>/</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28"/>
                <w:sz w:val="24"/>
                <w:highlight w:val="none"/>
              </w:rPr>
              <w:t>联系电话：</w:t>
            </w:r>
            <w:r>
              <w:rPr>
                <w:rFonts w:hint="eastAsia" w:cs="仿宋" w:asciiTheme="minorEastAsia" w:hAnsiTheme="minorEastAsia"/>
                <w:color w:val="auto"/>
                <w:kern w:val="28"/>
                <w:sz w:val="24"/>
                <w:highlight w:val="none"/>
                <w:u w:val="single"/>
              </w:rPr>
              <w:t xml:space="preserve">   </w:t>
            </w:r>
            <w:r>
              <w:rPr>
                <w:rFonts w:hint="eastAsia" w:cs="仿宋" w:asciiTheme="minorEastAsia" w:hAnsiTheme="minorEastAsia"/>
                <w:color w:val="auto"/>
                <w:kern w:val="28"/>
                <w:sz w:val="24"/>
                <w:highlight w:val="none"/>
                <w:u w:val="single"/>
                <w:lang w:val="en-US" w:eastAsia="zh-CN"/>
              </w:rPr>
              <w:t>/</w:t>
            </w:r>
            <w:r>
              <w:rPr>
                <w:rFonts w:hint="eastAsia" w:cs="仿宋" w:asciiTheme="minorEastAsia" w:hAnsiTheme="minorEastAsia"/>
                <w:color w:val="auto"/>
                <w:kern w:val="28"/>
                <w:sz w:val="24"/>
                <w:highlight w:val="none"/>
                <w:u w:val="single"/>
              </w:rPr>
              <w:t xml:space="preserve">  </w:t>
            </w:r>
            <w:r>
              <w:rPr>
                <w:rFonts w:hint="eastAsia" w:cs="仿宋" w:asciiTheme="minorEastAsia" w:hAnsiTheme="minorEastAsia"/>
                <w:color w:val="auto"/>
                <w:sz w:val="24"/>
                <w:highlight w:val="none"/>
              </w:rPr>
              <w:t>。请供应商在上述时间内提供样品并按规定位置安装完毕。超过截止时间的，采购人或采购代理机构将不予接收，并将清场并封闭样品现场。</w:t>
            </w:r>
          </w:p>
          <w:p w14:paraId="7E8462F0">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采购活动结束后，对于未成交供应商提供的样品，采购人、</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将通知未成交供应商在规定的时间内取回，逾期未取回的，采购人、</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不负保管义务；对于成交供应商提供的样品，采购人将进行保管、封存，并作为履约验收的参考。</w:t>
            </w:r>
          </w:p>
          <w:p w14:paraId="1307354F">
            <w:pPr>
              <w:spacing w:line="360" w:lineRule="auto"/>
              <w:rPr>
                <w:rFonts w:asciiTheme="minorEastAsia" w:hAnsiTheme="minorEastAsia"/>
                <w:b/>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）制作、运输、安装和保管样品所发生的一切费用由供应商自理。供应商应按要求递交样品，否则其对应的样品分作零分处理。</w:t>
            </w:r>
          </w:p>
        </w:tc>
      </w:tr>
      <w:tr w14:paraId="6ED50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14:paraId="3652F090">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7</w:t>
            </w:r>
          </w:p>
        </w:tc>
        <w:tc>
          <w:tcPr>
            <w:tcW w:w="1777" w:type="dxa"/>
            <w:tcBorders>
              <w:top w:val="single" w:color="000000" w:sz="8" w:space="0"/>
              <w:left w:val="single" w:color="auto" w:sz="4" w:space="0"/>
              <w:bottom w:val="single" w:color="000000" w:sz="8" w:space="0"/>
              <w:right w:val="single" w:color="000000" w:sz="8" w:space="0"/>
            </w:tcBorders>
            <w:vAlign w:val="center"/>
          </w:tcPr>
          <w:p w14:paraId="76F174C5">
            <w:pPr>
              <w:snapToGrid w:val="0"/>
              <w:spacing w:line="360" w:lineRule="auto"/>
              <w:jc w:val="center"/>
              <w:rPr>
                <w:rFonts w:cs="仿宋" w:asciiTheme="minorEastAsia" w:hAnsiTheme="minorEastAsia"/>
                <w:bCs/>
                <w:color w:val="auto"/>
                <w:sz w:val="24"/>
                <w:highlight w:val="none"/>
              </w:rPr>
            </w:pPr>
            <w:r>
              <w:rPr>
                <w:rFonts w:hint="eastAsia" w:cs="仿宋" w:asciiTheme="minorEastAsia" w:hAnsiTheme="minorEastAsia"/>
                <w:b/>
                <w:color w:val="auto"/>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14:paraId="3DE7ECBA">
            <w:pPr>
              <w:spacing w:line="360" w:lineRule="auto"/>
              <w:rPr>
                <w:rFonts w:asciiTheme="minorEastAsia" w:hAnsiTheme="minorEastAsia"/>
                <w:color w:val="auto"/>
                <w:sz w:val="24"/>
                <w:highlight w:val="none"/>
              </w:rPr>
            </w:pPr>
            <w:sdt>
              <w:sdtPr>
                <w:rPr>
                  <w:rFonts w:hint="eastAsia" w:cs="Arial" w:asciiTheme="minorEastAsia" w:hAnsiTheme="minorEastAsia"/>
                  <w:color w:val="auto"/>
                  <w:kern w:val="0"/>
                  <w:sz w:val="24"/>
                  <w:highlight w:val="none"/>
                </w:rPr>
                <w:id w:val="58"/>
              </w:sdtPr>
              <w:sdtEndPr>
                <w:rPr>
                  <w:rFonts w:hint="eastAsia" w:cs="仿宋"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59"/>
                  </w:sdtPr>
                  <w:sdtEndPr>
                    <w:rPr>
                      <w:rFonts w:hint="eastAsia" w:cs="Arial"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495733405"/>
                      </w:sdtPr>
                      <w:sdtEndPr>
                        <w:rPr>
                          <w:rFonts w:hint="eastAsia" w:cs="仿宋" w:asciiTheme="minorEastAsia" w:hAnsiTheme="minorEastAsia"/>
                          <w:color w:val="auto"/>
                          <w:kern w:val="0"/>
                          <w:sz w:val="24"/>
                          <w:highlight w:val="none"/>
                        </w:rPr>
                      </w:sdtEndPr>
                      <w:sdtContent>
                        <w:r>
                          <w:rPr>
                            <w:rFonts w:cs="Arial" w:asciiTheme="minorEastAsia" w:hAnsiTheme="minorEastAsia"/>
                            <w:color w:val="auto"/>
                            <w:kern w:val="0"/>
                            <w:sz w:val="24"/>
                            <w:highlight w:val="none"/>
                          </w:rPr>
                          <w:sym w:font="Wingdings" w:char="00FE"/>
                        </w:r>
                      </w:sdtContent>
                    </w:sdt>
                  </w:sdtContent>
                </w:sdt>
                <w:sdt>
                  <w:sdtPr>
                    <w:rPr>
                      <w:rFonts w:hint="eastAsia" w:cs="Arial" w:asciiTheme="minorEastAsia" w:hAnsiTheme="minorEastAsia"/>
                      <w:color w:val="auto"/>
                      <w:kern w:val="0"/>
                      <w:sz w:val="24"/>
                      <w:highlight w:val="none"/>
                    </w:rPr>
                    <w:id w:val="60"/>
                    <w:showingPlcHdr/>
                  </w:sdtPr>
                  <w:sdtEndPr>
                    <w:rPr>
                      <w:rFonts w:hint="eastAsia" w:cs="仿宋" w:asciiTheme="minorEastAsia" w:hAnsiTheme="minorEastAsia"/>
                      <w:color w:val="auto"/>
                      <w:kern w:val="0"/>
                      <w:sz w:val="24"/>
                      <w:highlight w:val="none"/>
                    </w:rPr>
                  </w:sdtEndPr>
                  <w:sdtContent/>
                </w:sdt>
              </w:sdtContent>
            </w:sdt>
            <w:r>
              <w:rPr>
                <w:rFonts w:hint="eastAsia" w:cs="仿宋" w:asciiTheme="minorEastAsia" w:hAnsiTheme="minorEastAsia"/>
                <w:color w:val="auto"/>
                <w:kern w:val="0"/>
                <w:sz w:val="24"/>
                <w:highlight w:val="none"/>
              </w:rPr>
              <w:t>A</w:t>
            </w:r>
            <w:r>
              <w:rPr>
                <w:rFonts w:hint="eastAsia" w:cs="仿宋" w:asciiTheme="minorEastAsia" w:hAnsiTheme="minorEastAsia"/>
                <w:color w:val="auto"/>
                <w:sz w:val="24"/>
                <w:highlight w:val="none"/>
              </w:rPr>
              <w:t>不组织。</w:t>
            </w:r>
          </w:p>
          <w:p w14:paraId="3F6D7D4D">
            <w:pPr>
              <w:spacing w:line="360" w:lineRule="auto"/>
              <w:rPr>
                <w:rFonts w:cs="仿宋" w:asciiTheme="minorEastAsia" w:hAnsiTheme="minorEastAsia"/>
                <w:color w:val="auto"/>
                <w:kern w:val="0"/>
                <w:sz w:val="24"/>
                <w:highlight w:val="none"/>
              </w:rPr>
            </w:pPr>
            <w:sdt>
              <w:sdtPr>
                <w:rPr>
                  <w:rFonts w:hint="eastAsia" w:cs="Arial" w:asciiTheme="minorEastAsia" w:hAnsiTheme="minorEastAsia"/>
                  <w:color w:val="auto"/>
                  <w:kern w:val="0"/>
                  <w:sz w:val="24"/>
                  <w:highlight w:val="none"/>
                </w:rPr>
                <w:id w:val="1174071719"/>
              </w:sdtPr>
              <w:sdtEndPr>
                <w:rPr>
                  <w:rFonts w:hint="eastAsia" w:cs="仿宋" w:asciiTheme="minorEastAsia" w:hAnsiTheme="minorEastAsia"/>
                  <w:color w:val="auto"/>
                  <w:kern w:val="0"/>
                  <w:sz w:val="24"/>
                  <w:highlight w:val="none"/>
                </w:rPr>
              </w:sdtEndPr>
              <w:sdtContent>
                <w:sdt>
                  <w:sdtPr>
                    <w:rPr>
                      <w:rFonts w:hint="eastAsia" w:cs="Arial" w:asciiTheme="minorEastAsia" w:hAnsiTheme="minorEastAsia"/>
                      <w:color w:val="auto"/>
                      <w:kern w:val="0"/>
                      <w:sz w:val="24"/>
                      <w:highlight w:val="none"/>
                    </w:rPr>
                    <w:id w:val="62"/>
                  </w:sdtPr>
                  <w:sdtEndPr>
                    <w:rPr>
                      <w:rFonts w:hint="eastAsia" w:cs="Arial"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sdt>
                  <w:sdtPr>
                    <w:rPr>
                      <w:rFonts w:hint="eastAsia" w:cs="Arial" w:asciiTheme="minorEastAsia" w:hAnsiTheme="minorEastAsia"/>
                      <w:color w:val="auto"/>
                      <w:kern w:val="0"/>
                      <w:sz w:val="24"/>
                      <w:highlight w:val="none"/>
                    </w:rPr>
                    <w:id w:val="63"/>
                    <w:showingPlcHdr/>
                  </w:sdtPr>
                  <w:sdtEndPr>
                    <w:rPr>
                      <w:rFonts w:hint="eastAsia" w:cs="仿宋" w:asciiTheme="minorEastAsia" w:hAnsiTheme="minorEastAsia"/>
                      <w:color w:val="auto"/>
                      <w:kern w:val="0"/>
                      <w:sz w:val="24"/>
                      <w:highlight w:val="none"/>
                    </w:rPr>
                  </w:sdtEndPr>
                  <w:sdtContent/>
                </w:sdt>
              </w:sdtContent>
            </w:sdt>
            <w:r>
              <w:rPr>
                <w:rFonts w:hint="eastAsia" w:cs="仿宋" w:asciiTheme="minorEastAsia" w:hAnsiTheme="minorEastAsia"/>
                <w:color w:val="auto"/>
                <w:kern w:val="0"/>
                <w:sz w:val="24"/>
                <w:highlight w:val="none"/>
              </w:rPr>
              <w:t>B组织。</w:t>
            </w:r>
          </w:p>
          <w:p w14:paraId="52CFC729">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（1）在评审时安排每个供应商进行方案讲解演示。每个供应商时间不超过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rPr>
              <w:t>分钟，讲解次序以响应文件解密时间先后次序为准，讲解演示人员不超过</w:t>
            </w:r>
            <w:r>
              <w:rPr>
                <w:rFonts w:hint="eastAsia" w:cs="仿宋" w:asciiTheme="minorEastAsia" w:hAnsiTheme="minorEastAsia"/>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w:t>
            </w:r>
            <w:r>
              <w:rPr>
                <w:rFonts w:hint="eastAsia" w:cs="仿宋" w:asciiTheme="minorEastAsia" w:hAnsiTheme="minorEastAsia"/>
                <w:color w:val="auto"/>
                <w:kern w:val="0"/>
                <w:sz w:val="24"/>
                <w:highlight w:val="none"/>
              </w:rPr>
              <w:t>人。讲解演示结束后按要求解答询价小组提问。</w:t>
            </w:r>
          </w:p>
          <w:p w14:paraId="655E0552">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（2）方案讲解演示可选择以下其中一种方式：</w:t>
            </w:r>
          </w:p>
          <w:p w14:paraId="44CC246D">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方式一：政采云平台在线讲解演示。政采云平台在线讲解需供应商根据政采云平台操作要求做好准备工作，提前完善软硬件配置环境。</w:t>
            </w:r>
          </w:p>
          <w:p w14:paraId="23A4A97E">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方式二：交易中心现场讲解演示。现场讲解地点为</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u w:val="single"/>
                <w:lang w:val="en-US" w:eastAsia="zh-CN"/>
              </w:rPr>
              <w:t>/</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，讲解演示所用电脑等设备由供应商自备。现场讲解演示人员进场时提供讲解人员名单（加盖公章）及身份证明，否则不得讲解演示。</w:t>
            </w:r>
          </w:p>
          <w:p w14:paraId="459BBE91">
            <w:pPr>
              <w:spacing w:line="360" w:lineRule="auto"/>
              <w:rPr>
                <w:rFonts w:cs="仿宋_GB2312"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5C5A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rPr>
        <w:tc>
          <w:tcPr>
            <w:tcW w:w="629" w:type="dxa"/>
            <w:vMerge w:val="restart"/>
            <w:tcBorders>
              <w:top w:val="single" w:color="auto" w:sz="4" w:space="0"/>
              <w:left w:val="single" w:color="auto" w:sz="4" w:space="0"/>
              <w:right w:val="single" w:color="auto" w:sz="4" w:space="0"/>
            </w:tcBorders>
            <w:vAlign w:val="center"/>
          </w:tcPr>
          <w:p w14:paraId="5733DB45">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8</w:t>
            </w:r>
          </w:p>
        </w:tc>
        <w:tc>
          <w:tcPr>
            <w:tcW w:w="1777" w:type="dxa"/>
            <w:vMerge w:val="restart"/>
            <w:tcBorders>
              <w:top w:val="single" w:color="000000" w:sz="8" w:space="0"/>
              <w:left w:val="single" w:color="auto" w:sz="4" w:space="0"/>
              <w:right w:val="single" w:color="000000" w:sz="8" w:space="0"/>
            </w:tcBorders>
            <w:vAlign w:val="center"/>
          </w:tcPr>
          <w:p w14:paraId="236744C5">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供应商应当提供的资格、资信证明文件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14:paraId="6EF14193">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（1）资格证明文件：见采购文件第二部分11.1。</w:t>
            </w:r>
          </w:p>
          <w:p w14:paraId="036B941B">
            <w:pPr>
              <w:spacing w:line="360" w:lineRule="auto"/>
              <w:rPr>
                <w:rFonts w:cs="仿宋" w:asciiTheme="minorEastAsia" w:hAnsiTheme="minorEastAsia"/>
                <w:snapToGrid w:val="0"/>
                <w:color w:val="auto"/>
                <w:kern w:val="0"/>
                <w:szCs w:val="21"/>
                <w:highlight w:val="none"/>
              </w:rPr>
            </w:pPr>
            <w:r>
              <w:rPr>
                <w:rFonts w:hint="eastAsia" w:cs="仿宋" w:asciiTheme="minorEastAsia" w:hAnsiTheme="minorEastAsia"/>
                <w:color w:val="auto"/>
                <w:kern w:val="0"/>
                <w:sz w:val="24"/>
                <w:highlight w:val="none"/>
                <w:lang w:val="zh-CN"/>
              </w:rPr>
              <w:t>供应商未提供有效的资格证明文件的，视为供应商不具备采购文件中规定的资格要求，响应无效。</w:t>
            </w:r>
          </w:p>
        </w:tc>
      </w:tr>
      <w:tr w14:paraId="3233D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rPr>
        <w:tc>
          <w:tcPr>
            <w:tcW w:w="629" w:type="dxa"/>
            <w:vMerge w:val="continue"/>
            <w:tcBorders>
              <w:left w:val="single" w:color="auto" w:sz="4" w:space="0"/>
              <w:bottom w:val="single" w:color="auto" w:sz="4" w:space="0"/>
              <w:right w:val="single" w:color="auto" w:sz="4" w:space="0"/>
            </w:tcBorders>
            <w:vAlign w:val="center"/>
          </w:tcPr>
          <w:p w14:paraId="06A7D628">
            <w:pPr>
              <w:snapToGrid w:val="0"/>
              <w:spacing w:line="360" w:lineRule="auto"/>
              <w:jc w:val="center"/>
              <w:rPr>
                <w:rFonts w:cs="仿宋" w:asciiTheme="minorEastAsia" w:hAnsiTheme="minorEastAsia"/>
                <w:color w:val="auto"/>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14:paraId="36C6879B">
            <w:pPr>
              <w:snapToGrid w:val="0"/>
              <w:spacing w:line="360" w:lineRule="auto"/>
              <w:jc w:val="center"/>
              <w:rPr>
                <w:rFonts w:cs="仿宋" w:asciiTheme="minorEastAsia" w:hAnsiTheme="minorEastAsia"/>
                <w:b/>
                <w:color w:val="auto"/>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14:paraId="2C54838B">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（2）资信证明文件：根据采购文件第四部分评审标准提供。</w:t>
            </w:r>
          </w:p>
        </w:tc>
      </w:tr>
      <w:tr w14:paraId="2539C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0CACEEF">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9</w:t>
            </w:r>
          </w:p>
        </w:tc>
        <w:tc>
          <w:tcPr>
            <w:tcW w:w="1777" w:type="dxa"/>
            <w:tcBorders>
              <w:top w:val="single" w:color="000000" w:sz="8" w:space="0"/>
              <w:left w:val="single" w:color="000000" w:sz="2" w:space="0"/>
              <w:bottom w:val="single" w:color="000000" w:sz="8" w:space="0"/>
              <w:right w:val="single" w:color="000000" w:sz="8" w:space="0"/>
            </w:tcBorders>
            <w:vAlign w:val="center"/>
          </w:tcPr>
          <w:p w14:paraId="2CF57CB9">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46BF2433">
            <w:pPr>
              <w:snapToGrid w:val="0"/>
              <w:spacing w:line="360" w:lineRule="auto"/>
              <w:rPr>
                <w:rFonts w:asciiTheme="minorEastAsia" w:hAnsiTheme="minorEastAsia"/>
                <w:color w:val="auto"/>
                <w:highlight w:val="none"/>
              </w:rPr>
            </w:pPr>
            <w:r>
              <w:rPr>
                <w:rFonts w:hint="eastAsia" w:cs="仿宋" w:asciiTheme="minorEastAsia" w:hAnsi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A015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57115E">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10</w:t>
            </w:r>
          </w:p>
        </w:tc>
        <w:tc>
          <w:tcPr>
            <w:tcW w:w="1777" w:type="dxa"/>
            <w:tcBorders>
              <w:top w:val="single" w:color="000000" w:sz="8" w:space="0"/>
              <w:left w:val="single" w:color="000000" w:sz="2" w:space="0"/>
              <w:bottom w:val="single" w:color="000000" w:sz="8" w:space="0"/>
              <w:right w:val="single" w:color="000000" w:sz="8" w:space="0"/>
            </w:tcBorders>
            <w:vAlign w:val="center"/>
          </w:tcPr>
          <w:p w14:paraId="1F6FA3E7">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14:paraId="13FA0E66">
            <w:pPr>
              <w:snapToGrid w:val="0"/>
              <w:spacing w:line="360" w:lineRule="auto"/>
              <w:jc w:val="left"/>
              <w:rPr>
                <w:rFonts w:cs="仿宋"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lang w:val="zh-CN"/>
              </w:rPr>
              <w:t>有关本项目实施所需的所有费用（含税费）均计入报价。</w:t>
            </w:r>
            <w:r>
              <w:rPr>
                <w:rFonts w:hint="eastAsia" w:cs="仿宋" w:asciiTheme="minorEastAsia" w:hAnsiTheme="minorEastAsia"/>
                <w:color w:val="auto"/>
                <w:sz w:val="24"/>
                <w:highlight w:val="none"/>
                <w:lang w:val="zh-CN"/>
              </w:rPr>
              <w:t>响应报价明细表</w:t>
            </w:r>
            <w:r>
              <w:rPr>
                <w:rFonts w:hint="eastAsia" w:cs="仿宋" w:asciiTheme="minorEastAsia" w:hAnsiTheme="minorEastAsia"/>
                <w:color w:val="auto"/>
                <w:sz w:val="24"/>
                <w:highlight w:val="none"/>
              </w:rPr>
              <w:t>是报价的唯一载体</w:t>
            </w:r>
            <w:r>
              <w:rPr>
                <w:rFonts w:hint="eastAsia" w:ascii="宋体" w:hAnsi="宋体" w:cs="宋体"/>
                <w:b/>
                <w:bCs/>
                <w:color w:val="auto"/>
                <w:sz w:val="24"/>
                <w:highlight w:val="none"/>
              </w:rPr>
              <w:t>，如供应商在政府采购云平台填写的报价与响应文件报价文件中</w:t>
            </w:r>
            <w:r>
              <w:rPr>
                <w:rFonts w:hint="eastAsia" w:cs="仿宋" w:asciiTheme="minorEastAsia" w:hAnsiTheme="minorEastAsia"/>
                <w:b/>
                <w:bCs/>
                <w:color w:val="auto"/>
                <w:sz w:val="24"/>
                <w:highlight w:val="none"/>
                <w:lang w:val="zh-CN"/>
              </w:rPr>
              <w:t>响应报价明细表</w:t>
            </w:r>
            <w:r>
              <w:rPr>
                <w:rFonts w:hint="eastAsia" w:ascii="宋体" w:hAnsi="宋体" w:cs="宋体"/>
                <w:b/>
                <w:bCs/>
                <w:color w:val="auto"/>
                <w:sz w:val="24"/>
                <w:highlight w:val="none"/>
              </w:rPr>
              <w:t>不一致的，以报价文件中</w:t>
            </w:r>
            <w:r>
              <w:rPr>
                <w:rFonts w:hint="eastAsia" w:cs="仿宋" w:asciiTheme="minorEastAsia" w:hAnsiTheme="minorEastAsia"/>
                <w:b/>
                <w:bCs/>
                <w:color w:val="auto"/>
                <w:sz w:val="24"/>
                <w:highlight w:val="none"/>
                <w:lang w:val="zh-CN"/>
              </w:rPr>
              <w:t>响应报价明细表</w:t>
            </w:r>
            <w:r>
              <w:rPr>
                <w:rFonts w:hint="eastAsia" w:ascii="宋体" w:hAnsi="宋体" w:cs="宋体"/>
                <w:b/>
                <w:bCs/>
                <w:color w:val="auto"/>
                <w:sz w:val="24"/>
                <w:highlight w:val="none"/>
              </w:rPr>
              <w:t>为准。</w:t>
            </w:r>
            <w:r>
              <w:rPr>
                <w:rFonts w:hint="eastAsia" w:cs="仿宋" w:asciiTheme="minorEastAsia" w:hAnsiTheme="minorEastAsia"/>
                <w:color w:val="auto"/>
                <w:kern w:val="0"/>
                <w:sz w:val="24"/>
                <w:highlight w:val="none"/>
                <w:lang w:val="zh-CN"/>
              </w:rPr>
              <w:t>响应文件中价格全部采用人民币报价。采购文件未列明，而供应商认为必需的费用也需列入报价。</w:t>
            </w:r>
          </w:p>
          <w:p w14:paraId="5A1A47CD">
            <w:pPr>
              <w:snapToGrid w:val="0"/>
              <w:spacing w:line="360" w:lineRule="auto"/>
              <w:jc w:val="left"/>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响应报价出现下列情形的，响应无效：</w:t>
            </w:r>
          </w:p>
          <w:p w14:paraId="19A95437">
            <w:pPr>
              <w:snapToGrid w:val="0"/>
              <w:spacing w:line="360" w:lineRule="auto"/>
              <w:jc w:val="left"/>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响应文件出现不是唯一的、有选择性报价的；</w:t>
            </w:r>
          </w:p>
          <w:p w14:paraId="0D07618E">
            <w:pPr>
              <w:snapToGrid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b/>
                <w:bCs/>
                <w:color w:val="auto"/>
                <w:sz w:val="24"/>
                <w:highlight w:val="none"/>
                <w:lang w:val="zh-CN"/>
              </w:rPr>
              <w:t>报价</w:t>
            </w:r>
            <w:r>
              <w:rPr>
                <w:rFonts w:hint="eastAsia" w:cs="仿宋" w:asciiTheme="minorEastAsia" w:hAnsiTheme="minorEastAsia"/>
                <w:b/>
                <w:color w:val="auto"/>
                <w:kern w:val="0"/>
                <w:sz w:val="24"/>
                <w:highlight w:val="none"/>
                <w:lang w:val="zh-CN"/>
              </w:rPr>
              <w:t>超过采购文件中规定的预算金额或者最高限价的；</w:t>
            </w:r>
          </w:p>
          <w:p w14:paraId="79B61BDF">
            <w:pPr>
              <w:spacing w:line="360" w:lineRule="auto"/>
              <w:rPr>
                <w:rFonts w:cs="仿宋" w:asciiTheme="minorEastAsia" w:hAnsiTheme="minorEastAsia"/>
                <w:b/>
                <w:color w:val="auto"/>
                <w:sz w:val="24"/>
                <w:highlight w:val="none"/>
              </w:rPr>
            </w:pPr>
            <w:r>
              <w:rPr>
                <w:rFonts w:hint="eastAsia" w:cs="仿宋" w:asciiTheme="minorEastAsia" w:hAnsiTheme="min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inorEastAsia" w:hAnsiTheme="minorEastAsia"/>
                <w:b/>
                <w:color w:val="auto"/>
                <w:kern w:val="0"/>
                <w:sz w:val="24"/>
                <w:highlight w:val="none"/>
                <w:lang w:val="zh-CN"/>
              </w:rPr>
              <w:t>；</w:t>
            </w:r>
          </w:p>
          <w:p w14:paraId="3E189E67">
            <w:pPr>
              <w:spacing w:line="360" w:lineRule="auto"/>
              <w:rPr>
                <w:rFonts w:cs="仿宋" w:asciiTheme="minorEastAsia" w:hAnsiTheme="minorEastAsia"/>
                <w:color w:val="auto"/>
                <w:sz w:val="24"/>
                <w:highlight w:val="none"/>
              </w:rPr>
            </w:pPr>
            <w:r>
              <w:rPr>
                <w:rFonts w:hint="eastAsia" w:cs="仿宋" w:asciiTheme="minorEastAsia" w:hAnsiTheme="minorEastAsia"/>
                <w:b/>
                <w:color w:val="auto"/>
                <w:kern w:val="0"/>
                <w:sz w:val="24"/>
                <w:highlight w:val="none"/>
              </w:rPr>
              <w:t>供应商对根据修正原则修正后的报价不确认的</w:t>
            </w:r>
            <w:r>
              <w:rPr>
                <w:rFonts w:hint="eastAsia" w:cs="仿宋" w:asciiTheme="minorEastAsia" w:hAnsiTheme="minorEastAsia"/>
                <w:b/>
                <w:color w:val="auto"/>
                <w:sz w:val="24"/>
                <w:highlight w:val="none"/>
              </w:rPr>
              <w:t>。</w:t>
            </w:r>
          </w:p>
        </w:tc>
      </w:tr>
      <w:tr w14:paraId="1BD36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14:paraId="1DB6CA92">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11</w:t>
            </w:r>
          </w:p>
        </w:tc>
        <w:tc>
          <w:tcPr>
            <w:tcW w:w="1777" w:type="dxa"/>
            <w:tcBorders>
              <w:top w:val="single" w:color="000000" w:sz="8" w:space="0"/>
              <w:left w:val="single" w:color="000000" w:sz="2" w:space="0"/>
              <w:right w:val="single" w:color="000000" w:sz="8" w:space="0"/>
            </w:tcBorders>
            <w:vAlign w:val="center"/>
          </w:tcPr>
          <w:p w14:paraId="382CB0E8">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中小企业信用融资</w:t>
            </w:r>
          </w:p>
        </w:tc>
        <w:tc>
          <w:tcPr>
            <w:tcW w:w="6161" w:type="dxa"/>
            <w:tcBorders>
              <w:top w:val="single" w:color="000000" w:sz="8" w:space="0"/>
              <w:left w:val="single" w:color="000000" w:sz="2" w:space="0"/>
              <w:right w:val="single" w:color="000000" w:sz="8" w:space="0"/>
            </w:tcBorders>
            <w:vAlign w:val="center"/>
          </w:tcPr>
          <w:p w14:paraId="5F7530AB">
            <w:pPr>
              <w:spacing w:line="360" w:lineRule="auto"/>
              <w:ind w:firstLine="480" w:firstLineChars="200"/>
              <w:rPr>
                <w:rFonts w:cs="仿宋" w:asciiTheme="minorEastAsia" w:hAnsiTheme="minorEastAsia"/>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9EA0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0DC2B2C">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12</w:t>
            </w:r>
          </w:p>
        </w:tc>
        <w:tc>
          <w:tcPr>
            <w:tcW w:w="1777" w:type="dxa"/>
            <w:tcBorders>
              <w:top w:val="single" w:color="000000" w:sz="8" w:space="0"/>
              <w:left w:val="single" w:color="000000" w:sz="2" w:space="0"/>
              <w:bottom w:val="single" w:color="000000" w:sz="8" w:space="0"/>
              <w:right w:val="single" w:color="000000" w:sz="8" w:space="0"/>
            </w:tcBorders>
            <w:vAlign w:val="center"/>
          </w:tcPr>
          <w:p w14:paraId="68690877">
            <w:pPr>
              <w:snapToGrid w:val="0"/>
              <w:spacing w:line="360" w:lineRule="auto"/>
              <w:jc w:val="center"/>
              <w:rPr>
                <w:rFonts w:cs="仿宋" w:asciiTheme="minorEastAsia" w:hAnsiTheme="minorEastAsia"/>
                <w:b/>
                <w:color w:val="auto"/>
                <w:sz w:val="24"/>
                <w:highlight w:val="none"/>
              </w:rPr>
            </w:pPr>
            <w:r>
              <w:rPr>
                <w:rFonts w:hint="eastAsia" w:ascii="宋体" w:hAnsi="宋体" w:cs="宋体"/>
                <w:b/>
                <w:color w:val="auto"/>
                <w:sz w:val="24"/>
                <w:highlight w:val="none"/>
              </w:rPr>
              <w:t xml:space="preserve">备份响应文件送达地点和签收人员 </w:t>
            </w:r>
          </w:p>
        </w:tc>
        <w:tc>
          <w:tcPr>
            <w:tcW w:w="6161" w:type="dxa"/>
            <w:tcBorders>
              <w:top w:val="single" w:color="000000" w:sz="8" w:space="0"/>
              <w:left w:val="single" w:color="000000" w:sz="2" w:space="0"/>
              <w:bottom w:val="single" w:color="000000" w:sz="8" w:space="0"/>
              <w:right w:val="single" w:color="000000" w:sz="8" w:space="0"/>
            </w:tcBorders>
            <w:vAlign w:val="center"/>
          </w:tcPr>
          <w:p w14:paraId="35BECFB9">
            <w:pPr>
              <w:spacing w:line="360" w:lineRule="auto"/>
              <w:jc w:val="left"/>
              <w:rPr>
                <w:rFonts w:cs="仿宋" w:asciiTheme="minorEastAsia" w:hAnsiTheme="minorEastAsia"/>
                <w:snapToGrid w:val="0"/>
                <w:color w:val="auto"/>
                <w:kern w:val="28"/>
                <w:sz w:val="24"/>
                <w:highlight w:val="none"/>
              </w:rPr>
            </w:pP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杭州市之江路925号临江金座2号楼1010室（杭州市公</w:t>
            </w:r>
            <w:bookmarkStart w:id="29" w:name="OLE_LINK10"/>
            <w:bookmarkStart w:id="30" w:name="OLE_LINK15"/>
            <w:r>
              <w:rPr>
                <w:rFonts w:hint="eastAsia" w:hAnsi="宋体" w:cs="宋体"/>
                <w:color w:val="auto"/>
                <w:sz w:val="24"/>
                <w:highlight w:val="none"/>
                <w:u w:val="single"/>
              </w:rPr>
              <w:t>共资</w:t>
            </w:r>
            <w:bookmarkEnd w:id="29"/>
            <w:bookmarkStart w:id="31" w:name="OLE_LINK12"/>
            <w:r>
              <w:rPr>
                <w:rFonts w:hint="eastAsia" w:hAnsi="宋体" w:cs="宋体"/>
                <w:color w:val="auto"/>
                <w:sz w:val="24"/>
                <w:highlight w:val="none"/>
                <w:u w:val="single"/>
              </w:rPr>
              <w:t>源交易中</w:t>
            </w:r>
            <w:bookmarkEnd w:id="30"/>
            <w:r>
              <w:rPr>
                <w:rFonts w:hint="eastAsia" w:hAnsi="宋体" w:cs="宋体"/>
                <w:color w:val="auto"/>
                <w:sz w:val="24"/>
                <w:highlight w:val="none"/>
                <w:u w:val="single"/>
              </w:rPr>
              <w:t>心政府</w:t>
            </w:r>
            <w:bookmarkEnd w:id="31"/>
            <w:r>
              <w:rPr>
                <w:rFonts w:hint="eastAsia" w:hAnsi="宋体" w:cs="宋体"/>
                <w:color w:val="auto"/>
                <w:sz w:val="24"/>
                <w:highlight w:val="none"/>
                <w:u w:val="single"/>
              </w:rPr>
              <w:t xml:space="preserve">采购处）    </w:t>
            </w:r>
            <w:r>
              <w:rPr>
                <w:rFonts w:hint="eastAsia" w:hAnsi="宋体" w:cs="宋体"/>
                <w:color w:val="auto"/>
                <w:kern w:val="28"/>
                <w:sz w:val="24"/>
                <w:highlight w:val="none"/>
              </w:rPr>
              <w:t>；备份响应文件签收人员联系电</w:t>
            </w:r>
            <w:bookmarkStart w:id="32" w:name="OLE_LINK21"/>
            <w:bookmarkStart w:id="33" w:name="OLE_LINK22"/>
            <w:r>
              <w:rPr>
                <w:rFonts w:hint="eastAsia" w:ascii="宋体" w:hAnsi="宋体" w:eastAsia="宋体" w:cs="宋体"/>
                <w:color w:val="auto"/>
                <w:kern w:val="28"/>
                <w:sz w:val="24"/>
                <w:highlight w:val="none"/>
              </w:rPr>
              <w:t>话：</w:t>
            </w:r>
            <w:r>
              <w:rPr>
                <w:rFonts w:hint="eastAsia" w:ascii="宋体" w:hAnsi="宋体" w:eastAsia="宋体" w:cs="宋体"/>
                <w:color w:val="auto"/>
                <w:sz w:val="24"/>
                <w:highlight w:val="none"/>
                <w:u w:val="single"/>
              </w:rPr>
              <w:t xml:space="preserve"> </w:t>
            </w:r>
            <w:bookmarkStart w:id="34" w:name="OLE_LINK11"/>
            <w:bookmarkStart w:id="35" w:name="OLE_LINK9"/>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571-</w:t>
            </w:r>
            <w:bookmarkEnd w:id="32"/>
            <w:bookmarkEnd w:id="34"/>
            <w:bookmarkEnd w:id="35"/>
            <w:r>
              <w:rPr>
                <w:rFonts w:hint="eastAsia" w:hAnsi="宋体" w:cs="宋体"/>
                <w:color w:val="auto"/>
                <w:sz w:val="24"/>
                <w:highlight w:val="none"/>
                <w:u w:val="single"/>
                <w:lang w:val="en-US" w:eastAsia="zh-CN"/>
              </w:rPr>
              <w:t>89587880</w:t>
            </w:r>
            <w:r>
              <w:rPr>
                <w:rFonts w:hint="eastAsia" w:ascii="宋体" w:hAnsi="宋体" w:eastAsia="宋体" w:cs="宋体"/>
                <w:color w:val="auto"/>
                <w:sz w:val="24"/>
                <w:highlight w:val="none"/>
                <w:u w:val="single"/>
              </w:rPr>
              <w:t xml:space="preserve"> </w:t>
            </w:r>
            <w:bookmarkEnd w:id="33"/>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w:t>
            </w:r>
            <w:r>
              <w:rPr>
                <w:rFonts w:hint="eastAsia" w:hAnsi="宋体" w:cs="宋体"/>
                <w:b/>
                <w:color w:val="auto"/>
                <w:sz w:val="24"/>
                <w:highlight w:val="none"/>
                <w:lang w:eastAsia="zh-CN"/>
              </w:rPr>
              <w:t>采购代理机构</w:t>
            </w:r>
            <w:r>
              <w:rPr>
                <w:rFonts w:hint="eastAsia" w:hAnsi="宋体" w:cs="宋体"/>
                <w:b/>
                <w:color w:val="auto"/>
                <w:sz w:val="24"/>
                <w:highlight w:val="none"/>
              </w:rPr>
              <w:t>不强制或变相强制供应商提交备份响应文件。</w:t>
            </w:r>
          </w:p>
        </w:tc>
      </w:tr>
      <w:tr w14:paraId="3AE4A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vAlign w:val="center"/>
          </w:tcPr>
          <w:p w14:paraId="4E07C9CC">
            <w:pPr>
              <w:snapToGrid w:val="0"/>
              <w:spacing w:line="360" w:lineRule="auto"/>
              <w:jc w:val="center"/>
              <w:rPr>
                <w:rFonts w:cs="仿宋" w:asciiTheme="minorEastAsia" w:hAnsiTheme="minorEastAsia"/>
                <w:color w:val="auto"/>
                <w:sz w:val="24"/>
                <w:highlight w:val="none"/>
              </w:rPr>
            </w:pPr>
            <w:bookmarkStart w:id="36" w:name="OLE_LINK16" w:colFirst="0" w:colLast="0"/>
            <w:r>
              <w:rPr>
                <w:rFonts w:hint="eastAsia" w:cs="仿宋" w:asciiTheme="minorEastAsia" w:hAnsiTheme="minorEastAsia"/>
                <w:color w:val="auto"/>
                <w:sz w:val="24"/>
                <w:highlight w:val="none"/>
              </w:rPr>
              <w:t>1</w:t>
            </w:r>
            <w:r>
              <w:rPr>
                <w:rFonts w:cs="仿宋" w:asciiTheme="minorEastAsia" w:hAnsiTheme="minorEastAsia"/>
                <w:color w:val="auto"/>
                <w:sz w:val="24"/>
                <w:highlight w:val="none"/>
              </w:rPr>
              <w:t>3</w:t>
            </w:r>
          </w:p>
        </w:tc>
        <w:tc>
          <w:tcPr>
            <w:tcW w:w="1777" w:type="dxa"/>
            <w:vMerge w:val="restart"/>
            <w:tcBorders>
              <w:top w:val="single" w:color="000000" w:sz="8" w:space="0"/>
              <w:left w:val="single" w:color="000000" w:sz="2" w:space="0"/>
              <w:right w:val="single" w:color="000000" w:sz="8" w:space="0"/>
            </w:tcBorders>
            <w:vAlign w:val="center"/>
          </w:tcPr>
          <w:p w14:paraId="0485F7C2">
            <w:pPr>
              <w:snapToGrid w:val="0"/>
              <w:spacing w:line="360" w:lineRule="auto"/>
              <w:jc w:val="center"/>
              <w:rPr>
                <w:rFonts w:cs="仿宋" w:asciiTheme="minorEastAsia" w:hAnsiTheme="minorEastAsia"/>
                <w:b/>
                <w:color w:val="auto"/>
                <w:sz w:val="24"/>
                <w:highlight w:val="none"/>
              </w:rPr>
            </w:pPr>
            <w:r>
              <w:rPr>
                <w:rFonts w:hint="eastAsia" w:cs="仿宋_GB2312" w:asciiTheme="minorEastAsia" w:hAnsiTheme="minorEastAsia"/>
                <w:b/>
                <w:color w:val="auto"/>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14:paraId="058FF89D">
            <w:pPr>
              <w:spacing w:line="360" w:lineRule="auto"/>
              <w:rPr>
                <w:rFonts w:cs="仿宋" w:asciiTheme="minorEastAsia" w:hAnsiTheme="minorEastAsia"/>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r>
              <w:rPr>
                <w:rFonts w:hint="eastAsia" w:ascii="宋体" w:hAnsi="宋体" w:cs="宋体"/>
                <w:b/>
                <w:color w:val="auto"/>
                <w:kern w:val="0"/>
                <w:sz w:val="24"/>
                <w:highlight w:val="none"/>
              </w:rPr>
              <w:t>。</w:t>
            </w:r>
          </w:p>
        </w:tc>
      </w:tr>
      <w:tr w14:paraId="31F9E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629" w:type="dxa"/>
            <w:vMerge w:val="continue"/>
            <w:tcBorders>
              <w:left w:val="single" w:color="000000" w:sz="8" w:space="0"/>
              <w:right w:val="single" w:color="000000" w:sz="2" w:space="0"/>
            </w:tcBorders>
            <w:vAlign w:val="center"/>
          </w:tcPr>
          <w:p w14:paraId="4D611777">
            <w:pPr>
              <w:snapToGrid w:val="0"/>
              <w:spacing w:line="360" w:lineRule="auto"/>
              <w:jc w:val="center"/>
              <w:rPr>
                <w:rFonts w:cs="仿宋" w:asciiTheme="minorEastAsia" w:hAnsiTheme="minorEastAsia"/>
                <w:color w:val="auto"/>
                <w:sz w:val="24"/>
                <w:highlight w:val="none"/>
              </w:rPr>
            </w:pPr>
          </w:p>
        </w:tc>
        <w:tc>
          <w:tcPr>
            <w:tcW w:w="1777" w:type="dxa"/>
            <w:vMerge w:val="continue"/>
            <w:tcBorders>
              <w:left w:val="single" w:color="000000" w:sz="2" w:space="0"/>
              <w:right w:val="single" w:color="000000" w:sz="8" w:space="0"/>
            </w:tcBorders>
            <w:vAlign w:val="center"/>
          </w:tcPr>
          <w:p w14:paraId="3381A0B7">
            <w:pPr>
              <w:snapToGrid w:val="0"/>
              <w:spacing w:line="360" w:lineRule="auto"/>
              <w:jc w:val="center"/>
              <w:rPr>
                <w:rFonts w:cs="仿宋" w:asciiTheme="minorEastAsia" w:hAnsiTheme="minorEastAsia"/>
                <w:b/>
                <w:color w:val="auto"/>
                <w:sz w:val="24"/>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14C978B9">
            <w:pPr>
              <w:spacing w:line="360" w:lineRule="auto"/>
              <w:rPr>
                <w:rFonts w:ascii="宋体" w:hAnsi="宋体" w:cs="宋体"/>
                <w:snapToGrid w:val="0"/>
                <w:color w:val="auto"/>
                <w:kern w:val="28"/>
                <w:sz w:val="24"/>
                <w:highlight w:val="none"/>
              </w:rPr>
            </w:pPr>
            <w:sdt>
              <w:sdtPr>
                <w:rPr>
                  <w:rFonts w:hint="eastAsia" w:cs="Arial" w:asciiTheme="minorEastAsia" w:hAnsiTheme="minorEastAsia"/>
                  <w:color w:val="auto"/>
                  <w:kern w:val="0"/>
                  <w:sz w:val="24"/>
                  <w:highlight w:val="none"/>
                </w:rPr>
                <w:id w:val="-369766551"/>
              </w:sdtPr>
              <w:sdtEndPr>
                <w:rPr>
                  <w:rFonts w:hint="eastAsia" w:cs="Arial" w:asciiTheme="minorEastAsia" w:hAnsiTheme="minorEastAsia"/>
                  <w:color w:val="auto"/>
                  <w:kern w:val="0"/>
                  <w:sz w:val="24"/>
                  <w:highlight w:val="none"/>
                </w:rPr>
              </w:sdtEndPr>
              <w:sdtContent>
                <w:r>
                  <w:rPr>
                    <w:rFonts w:ascii="Segoe UI Symbol" w:hAnsi="Segoe UI Symbol" w:eastAsia="MS Mincho" w:cs="Segoe UI Symbol"/>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联合体响应的，联合体各方均需按采购文件第四部分评审标准要求提供资信证明文件，否则视为不符合相关要求。</w:t>
            </w:r>
          </w:p>
          <w:p w14:paraId="52CF680C">
            <w:pPr>
              <w:spacing w:line="360" w:lineRule="auto"/>
              <w:rPr>
                <w:rFonts w:cs="仿宋" w:asciiTheme="minorEastAsia" w:hAnsiTheme="minorEastAsia"/>
                <w:snapToGrid w:val="0"/>
                <w:color w:val="auto"/>
                <w:kern w:val="28"/>
                <w:sz w:val="24"/>
                <w:highlight w:val="none"/>
              </w:rPr>
            </w:pPr>
            <w:sdt>
              <w:sdtPr>
                <w:rPr>
                  <w:rFonts w:hint="eastAsia" w:cs="Arial" w:asciiTheme="minorEastAsia" w:hAnsiTheme="minorEastAsia"/>
                  <w:color w:val="auto"/>
                  <w:kern w:val="0"/>
                  <w:sz w:val="24"/>
                  <w:highlight w:val="none"/>
                </w:rPr>
                <w:id w:val="1052570136"/>
              </w:sdtPr>
              <w:sdtEndPr>
                <w:rPr>
                  <w:rFonts w:hint="eastAsia" w:cs="Arial" w:asciiTheme="minorEastAsia" w:hAnsiTheme="minorEastAsia"/>
                  <w:color w:val="auto"/>
                  <w:kern w:val="0"/>
                  <w:sz w:val="24"/>
                  <w:highlight w:val="none"/>
                </w:rPr>
              </w:sdtEndPr>
              <w:sdtContent>
                <w:r>
                  <w:rPr>
                    <w:rFonts w:hint="eastAsia" w:cs="Arial" w:asciiTheme="minorEastAsia" w:hAnsiTheme="minorEastAsia"/>
                    <w:color w:val="auto"/>
                    <w:kern w:val="0"/>
                    <w:sz w:val="24"/>
                    <w:highlight w:val="none"/>
                  </w:rPr>
                  <w:sym w:font="Wingdings" w:char="00FE"/>
                </w:r>
              </w:sdtContent>
            </w:sdt>
            <w:r>
              <w:rPr>
                <w:rFonts w:hint="eastAsia" w:ascii="宋体" w:hAnsi="宋体" w:cs="宋体"/>
                <w:snapToGrid w:val="0"/>
                <w:color w:val="auto"/>
                <w:kern w:val="28"/>
                <w:sz w:val="24"/>
                <w:highlight w:val="none"/>
              </w:rPr>
              <w:t>联合体响应的，联合体中有一方或者联合体成员根据分工按采购文件第四部分评审标准要求提供资信证明文件的，视为符合了相关要求。</w:t>
            </w:r>
          </w:p>
        </w:tc>
      </w:tr>
      <w:bookmarkEnd w:id="36"/>
    </w:tbl>
    <w:p w14:paraId="4D50A1AD">
      <w:pPr>
        <w:spacing w:line="360" w:lineRule="auto"/>
        <w:jc w:val="center"/>
        <w:outlineLvl w:val="0"/>
        <w:rPr>
          <w:rFonts w:cs="仿宋" w:asciiTheme="minorEastAsia" w:hAnsiTheme="minorEastAsia"/>
          <w:b/>
          <w:color w:val="auto"/>
          <w:sz w:val="32"/>
          <w:szCs w:val="20"/>
          <w:highlight w:val="none"/>
        </w:rPr>
      </w:pPr>
    </w:p>
    <w:p w14:paraId="2112C61B">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6CAE8027">
      <w:pP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678F62F5">
      <w:pP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本采购文件适用于该项目的邀请、响应、响应文件开启、资格审查及信用信息查询、询价、确定成交供应商、合同、验收等行为（法律、法规另有规定的，从其规定）。</w:t>
      </w:r>
    </w:p>
    <w:p w14:paraId="4D10EFBC">
      <w:pP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2DAC02C3">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0E31A80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”系指采购公告中载明的本项目的</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w:t>
      </w:r>
    </w:p>
    <w:p w14:paraId="3C40ADEF">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 “供应商”系指是指响应询价邀请、参加响应竞争的法人、其他组织或者自然人。</w:t>
      </w:r>
    </w:p>
    <w:p w14:paraId="0780AE0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2.4 “负责人”系指法人企业的法定负责人，或其他组织为法律、行政法规规定代表单位行使职权的主要负责人，或自然人本人。</w:t>
      </w:r>
    </w:p>
    <w:p w14:paraId="27B7E990">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14:paraId="17542CCD">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2.6“电子交易平台”</w:t>
      </w:r>
      <w:r>
        <w:rPr>
          <w:rFonts w:hint="eastAsia" w:cs="仿宋" w:asciiTheme="minorEastAsia" w:hAnsiTheme="minorEastAsia"/>
          <w:color w:val="auto"/>
          <w:sz w:val="24"/>
          <w:highlight w:val="none"/>
          <w:lang w:val="en-US" w:eastAsia="zh-CN"/>
        </w:rPr>
        <w:t>系</w:t>
      </w:r>
      <w:r>
        <w:rPr>
          <w:rFonts w:hint="eastAsia" w:cs="仿宋" w:asciiTheme="minorEastAsia" w:hAnsiTheme="minorEastAsia"/>
          <w:color w:val="auto"/>
          <w:sz w:val="24"/>
          <w:highlight w:val="none"/>
        </w:rPr>
        <w:t>指本项目政府采购活动所依托的政府采购云平台（https://www.zcygov.cn/）。</w:t>
      </w:r>
    </w:p>
    <w:p w14:paraId="4DC8074B">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2.7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2C52EBDB">
      <w:pPr>
        <w:spacing w:line="360" w:lineRule="auto"/>
        <w:ind w:firstLine="241" w:firstLineChars="1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3.采购项目需要落实的政府采购政策</w:t>
      </w:r>
    </w:p>
    <w:p w14:paraId="18BAE83B">
      <w:pPr>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不会对其加以限制，仍将按照公平竞争原则实施采购）。</w:t>
      </w:r>
      <w:r>
        <w:rPr>
          <w:rFonts w:hint="eastAsia" w:cs="仿宋" w:asciiTheme="minorEastAsia" w:hAnsiTheme="minorEastAsia"/>
          <w:color w:val="auto"/>
          <w:sz w:val="24"/>
          <w:highlight w:val="none"/>
          <w:lang w:eastAsia="zh-CN"/>
        </w:rPr>
        <w:t>优先采购向我国企业转让技术、与我国企业签订消化吸收再创新方案的供应商的进口产品。</w:t>
      </w:r>
    </w:p>
    <w:p w14:paraId="280A739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 支持绿色发展</w:t>
      </w:r>
    </w:p>
    <w:p w14:paraId="245A1D19">
      <w:pP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cs="仿宋" w:asciiTheme="minorEastAsia" w:hAnsiTheme="minorEastAsia"/>
          <w:b/>
          <w:color w:val="auto"/>
          <w:sz w:val="24"/>
          <w:highlight w:val="none"/>
        </w:rPr>
        <w:t>采购人拟采购的产品属于政府强制采购的节能产品品目清单范围的，供应商响应的产品未获得国家确定的认证机构出具的、处于有效期之内的节能产品认证证书的，响应无效。</w:t>
      </w:r>
    </w:p>
    <w:p w14:paraId="3ECF9504">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仿宋" w:asciiTheme="minorEastAsia" w:hAnsiTheme="minorEastAsia"/>
          <w:color w:val="auto"/>
          <w:sz w:val="24"/>
          <w:highlight w:val="none"/>
        </w:rPr>
        <w:t>。</w:t>
      </w:r>
    </w:p>
    <w:p w14:paraId="7AD9D28B">
      <w:pPr>
        <w:spacing w:line="360" w:lineRule="auto"/>
        <w:ind w:firstLine="480" w:firstLineChars="200"/>
        <w:rPr>
          <w:rFonts w:ascii="宋体" w:hAnsi="宋体" w:cs="宋体"/>
          <w:color w:val="auto"/>
          <w:sz w:val="24"/>
          <w:highlight w:val="none"/>
        </w:rPr>
      </w:pPr>
      <w:r>
        <w:rPr>
          <w:rFonts w:hint="eastAsia" w:cs="仿宋" w:asciiTheme="minorEastAsia" w:hAnsi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3EDF2A">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3.3支持中小企业发展</w:t>
      </w:r>
    </w:p>
    <w:p w14:paraId="714586C7">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B8FF12">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符合中小企业划分标准的个体工商户，在政府采购活动中视同中小企业。</w:t>
      </w:r>
    </w:p>
    <w:p w14:paraId="50A42B8C">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bCs/>
          <w:color w:val="auto"/>
          <w:sz w:val="24"/>
          <w:highlight w:val="none"/>
        </w:rPr>
        <w:t>3.3.2</w:t>
      </w:r>
      <w:r>
        <w:rPr>
          <w:rFonts w:hint="eastAsia" w:cs="仿宋" w:asciiTheme="minorEastAsia" w:hAnsiTheme="minorEastAsia"/>
          <w:color w:val="auto"/>
          <w:kern w:val="0"/>
          <w:sz w:val="24"/>
          <w:highlight w:val="none"/>
        </w:rPr>
        <w:t>在政府采购活动中，供应商提供的货物、工程或者服务符合下列情形的，享受中小企业扶持政策：</w:t>
      </w:r>
    </w:p>
    <w:p w14:paraId="2C34A771">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3.3.2.1在货物采购项目中，货物由中小企业制造，即货物由中小企业生产且使用该中小企业商号或者注册商标；</w:t>
      </w:r>
    </w:p>
    <w:p w14:paraId="75E0FB9D">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3.3.2.2在工程采购项目中，工程由中小企业承建，即工程施工单位为中小企业；</w:t>
      </w:r>
    </w:p>
    <w:p w14:paraId="70A34106">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3.3.2.3在服务采购项目中，服务由中小企业承接，即提供服务的人员为中小企业依照《中华人民共和国劳动合同法》订立劳动合同的从业人员。</w:t>
      </w:r>
    </w:p>
    <w:p w14:paraId="6C2049CC">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在货物采购项目中，供应商提供的货物既有中小企业制造货物，也有大型企业制造货物的，不享受中小企业扶持政策。</w:t>
      </w:r>
    </w:p>
    <w:p w14:paraId="4A980198">
      <w:pPr>
        <w:widowControl/>
        <w:spacing w:line="360" w:lineRule="auto"/>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DF7E13C">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3.3.3对于未预留份额专门面向中小企业的政府采购货物或服务项目，以及预留份额政府采购货物或服务项目中的非预留部分标项，对小型和微型企业的报价给予10%-20%</w:t>
      </w:r>
      <w:bookmarkStart w:id="37" w:name="OLE_LINK23"/>
      <w:r>
        <w:rPr>
          <w:rFonts w:hint="eastAsia" w:cs="仿宋" w:asciiTheme="minorEastAsia" w:hAnsiTheme="minorEastAsia"/>
          <w:color w:val="auto"/>
          <w:sz w:val="24"/>
          <w:highlight w:val="none"/>
          <w:lang w:eastAsia="zh-CN"/>
        </w:rPr>
        <w:t>（采购文件</w:t>
      </w:r>
      <w:r>
        <w:rPr>
          <w:rFonts w:hint="eastAsia" w:ascii="宋体" w:hAnsi="宋体" w:cs="宋体"/>
          <w:snapToGrid w:val="0"/>
          <w:color w:val="auto"/>
          <w:kern w:val="28"/>
          <w:sz w:val="24"/>
          <w:highlight w:val="none"/>
        </w:rPr>
        <w:t>第四部分</w:t>
      </w:r>
      <w:r>
        <w:rPr>
          <w:rFonts w:hint="eastAsia" w:ascii="宋体" w:hAnsi="宋体" w:cs="宋体"/>
          <w:color w:val="auto"/>
          <w:sz w:val="24"/>
          <w:highlight w:val="none"/>
          <w:lang w:eastAsia="zh-CN"/>
        </w:rPr>
        <w:t>评审</w:t>
      </w:r>
      <w:r>
        <w:rPr>
          <w:rFonts w:hint="eastAsia" w:ascii="宋体" w:hAnsi="宋体" w:cs="宋体"/>
          <w:color w:val="auto"/>
          <w:sz w:val="24"/>
          <w:highlight w:val="none"/>
        </w:rPr>
        <w:t>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cs="仿宋" w:asciiTheme="minorEastAsia" w:hAnsiTheme="minorEastAsia"/>
          <w:color w:val="auto"/>
          <w:sz w:val="24"/>
          <w:highlight w:val="none"/>
          <w:lang w:eastAsia="zh-CN"/>
        </w:rPr>
        <w:t>）</w:t>
      </w:r>
      <w:bookmarkEnd w:id="37"/>
      <w:r>
        <w:rPr>
          <w:rFonts w:hint="eastAsia" w:cs="仿宋" w:asciiTheme="minorEastAsia" w:hAnsiTheme="minorEastAsia"/>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w:t>
      </w:r>
      <w:r>
        <w:rPr>
          <w:rFonts w:hint="eastAsia" w:cs="仿宋" w:asciiTheme="minorEastAsia" w:hAnsiTheme="minorEastAsia"/>
          <w:color w:val="auto"/>
          <w:sz w:val="24"/>
          <w:highlight w:val="none"/>
          <w:lang w:eastAsia="zh-CN"/>
        </w:rPr>
        <w:t>（采购文件</w:t>
      </w:r>
      <w:r>
        <w:rPr>
          <w:rFonts w:hint="eastAsia" w:ascii="宋体" w:hAnsi="宋体" w:cs="宋体"/>
          <w:snapToGrid w:val="0"/>
          <w:color w:val="auto"/>
          <w:kern w:val="28"/>
          <w:sz w:val="24"/>
          <w:highlight w:val="none"/>
        </w:rPr>
        <w:t>第四部分</w:t>
      </w:r>
      <w:r>
        <w:rPr>
          <w:rFonts w:hint="eastAsia" w:ascii="宋体" w:hAnsi="宋体" w:cs="宋体"/>
          <w:color w:val="auto"/>
          <w:sz w:val="24"/>
          <w:highlight w:val="none"/>
          <w:lang w:eastAsia="zh-CN"/>
        </w:rPr>
        <w:t>评审</w:t>
      </w:r>
      <w:r>
        <w:rPr>
          <w:rFonts w:hint="eastAsia" w:ascii="宋体" w:hAnsi="宋体" w:cs="宋体"/>
          <w:color w:val="auto"/>
          <w:sz w:val="24"/>
          <w:highlight w:val="none"/>
        </w:rPr>
        <w:t>办法明确具体的扣除比例，未明确的，给予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074EB8F8">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50C016F3">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171097">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6CEBA6C7">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3.3.7中小企业享受扶持政策获得政府采购合同的，小微企业不得将合同分包给大中型企业，中型企业不得将合同分包给大型企业。</w:t>
      </w:r>
    </w:p>
    <w:p w14:paraId="1000F79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3.4</w:t>
      </w:r>
      <w:r>
        <w:rPr>
          <w:rFonts w:hint="eastAsia" w:cs="仿宋" w:asciiTheme="minorEastAsia" w:hAnsiTheme="minorEastAsia"/>
          <w:bCs/>
          <w:color w:val="auto"/>
          <w:sz w:val="24"/>
          <w:highlight w:val="none"/>
        </w:rPr>
        <w:t>支持创新发展</w:t>
      </w:r>
    </w:p>
    <w:p w14:paraId="5C7268C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3.4.1 采购人优先采购被认定为首台套产品和“制造精品”的自主创新产品。</w:t>
      </w:r>
    </w:p>
    <w:p w14:paraId="3EBC6F95">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3.4.2首台套产品被纳入《首台套产品推广应用指导目录》之日起</w:t>
      </w:r>
      <w:r>
        <w:rPr>
          <w:rFonts w:cs="仿宋" w:asciiTheme="minorEastAsia" w:hAnsiTheme="minorEastAsia"/>
          <w:color w:val="auto"/>
          <w:sz w:val="24"/>
          <w:highlight w:val="none"/>
        </w:rPr>
        <w:t>3</w:t>
      </w:r>
      <w:r>
        <w:rPr>
          <w:rFonts w:hint="eastAsia" w:cs="仿宋" w:asciiTheme="minorEastAsia" w:hAnsiTheme="minorEastAsia"/>
          <w:color w:val="auto"/>
          <w:sz w:val="24"/>
          <w:highlight w:val="none"/>
        </w:rPr>
        <w:t>年内，以及产品核心技术高于国内领先水平，并具有明晰自主知识产权的“制造精品”产品，自认定之日起2年内视同已具备相应销售业绩。</w:t>
      </w:r>
    </w:p>
    <w:p w14:paraId="0B7AE3ED">
      <w:pPr>
        <w:spacing w:line="360" w:lineRule="auto"/>
        <w:ind w:firstLine="480" w:firstLineChars="200"/>
        <w:rPr>
          <w:rFonts w:hint="eastAsia" w:ascii="宋体" w:hAnsi="宋体" w:eastAsia="宋体" w:cs="仿宋"/>
          <w:b w:val="0"/>
          <w:bCs w:val="0"/>
          <w:color w:val="auto"/>
          <w:sz w:val="24"/>
          <w:szCs w:val="24"/>
          <w:highlight w:val="none"/>
          <w:lang w:val="en-US"/>
        </w:rPr>
      </w:pPr>
      <w:bookmarkStart w:id="38" w:name="OLE_LINK24"/>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bookmarkEnd w:id="38"/>
    <w:p w14:paraId="765BAAF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BBCF8A1">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cs="仿宋" w:asciiTheme="minorEastAsia" w:hAnsiTheme="minorEastAsia"/>
          <w:b/>
          <w:color w:val="auto"/>
          <w:kern w:val="0"/>
          <w:sz w:val="24"/>
          <w:highlight w:val="none"/>
          <w:lang w:val="zh-CN"/>
        </w:rPr>
        <w:t>4. 询问、质疑、投诉</w:t>
      </w:r>
      <w:r>
        <w:rPr>
          <w:rFonts w:hint="eastAsia" w:ascii="宋体" w:hAnsi="宋体" w:cs="仿宋"/>
          <w:b/>
          <w:bCs/>
          <w:color w:val="auto"/>
          <w:sz w:val="24"/>
          <w:highlight w:val="none"/>
        </w:rPr>
        <w:t>、补偿救济</w:t>
      </w:r>
    </w:p>
    <w:p w14:paraId="130FB023">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4.1在线询问、质疑、投诉</w:t>
      </w:r>
    </w:p>
    <w:p w14:paraId="54421847">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FB22C4E">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4.2供应商询问</w:t>
      </w:r>
    </w:p>
    <w:p w14:paraId="17EBEDAF">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E0A90C">
      <w:pPr>
        <w:autoSpaceDE w:val="0"/>
        <w:autoSpaceDN w:val="0"/>
        <w:spacing w:line="360" w:lineRule="auto"/>
        <w:ind w:firstLine="240" w:firstLineChars="1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4.3供应商质疑</w:t>
      </w:r>
    </w:p>
    <w:p w14:paraId="7FBA388B">
      <w:pPr>
        <w:pStyle w:val="17"/>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4.3</w:t>
      </w:r>
      <w:r>
        <w:rPr>
          <w:rFonts w:hint="eastAsia" w:cs="仿宋" w:asciiTheme="minorEastAsia" w:hAnsiTheme="minorEastAsia"/>
          <w:color w:val="auto"/>
          <w:sz w:val="24"/>
          <w:highlight w:val="none"/>
        </w:rPr>
        <w:t>.1提出质疑的供应商应当是参与所质疑项目采购活动的供应商。潜在供应商已依法获取其可质疑的采购文件的，可以对该文件提出质疑。</w:t>
      </w:r>
    </w:p>
    <w:p w14:paraId="5D5B0402">
      <w:pPr>
        <w:pStyle w:val="17"/>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4.3</w:t>
      </w:r>
      <w:r>
        <w:rPr>
          <w:rFonts w:hint="eastAsia" w:cs="仿宋" w:asciiTheme="minorEastAsia" w:hAnsiTheme="minorEastAsia"/>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提出质疑，否则，采购人或者</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不予受理：</w:t>
      </w:r>
    </w:p>
    <w:p w14:paraId="5952B336">
      <w:pPr>
        <w:pStyle w:val="10"/>
        <w:spacing w:line="360" w:lineRule="auto"/>
        <w:ind w:firstLine="480" w:firstLineChars="200"/>
        <w:rPr>
          <w:rFonts w:cs="仿宋" w:asciiTheme="minorEastAsia" w:hAnsiTheme="minorEastAsia"/>
          <w:snapToGrid/>
          <w:color w:val="auto"/>
          <w:kern w:val="2"/>
          <w:sz w:val="24"/>
          <w:highlight w:val="none"/>
        </w:rPr>
      </w:pPr>
      <w:r>
        <w:rPr>
          <w:rFonts w:hint="eastAsia" w:cs="仿宋" w:asciiTheme="minorEastAsia" w:hAnsiTheme="minorEastAsia"/>
          <w:snapToGrid/>
          <w:color w:val="auto"/>
          <w:kern w:val="2"/>
          <w:sz w:val="24"/>
          <w:highlight w:val="none"/>
        </w:rPr>
        <w:t>4.3.2.1对采购文件提出质疑的，质疑期限为供应商获得采购文件之日或者采购文件公告期限届满之日起计算。</w:t>
      </w:r>
    </w:p>
    <w:p w14:paraId="21AD190A">
      <w:pPr>
        <w:pStyle w:val="17"/>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4.3.2.2对采购过程提出质疑的，质疑期限为各采购程序环节结束之日起计算。</w:t>
      </w:r>
    </w:p>
    <w:p w14:paraId="45CA0A37">
      <w:pPr>
        <w:pStyle w:val="17"/>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4.3.2.3对采购结果提出质疑的，质疑期限自采购结果公告期限届满之日起计算。</w:t>
      </w:r>
    </w:p>
    <w:p w14:paraId="3A574313">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4.3.3</w:t>
      </w:r>
      <w:r>
        <w:rPr>
          <w:rFonts w:hint="eastAsia" w:cs="仿宋" w:asciiTheme="minorEastAsia" w:hAnsiTheme="minorEastAsia"/>
          <w:color w:val="auto"/>
          <w:sz w:val="24"/>
          <w:highlight w:val="none"/>
        </w:rPr>
        <w:t>供应商提出质疑应当提交质疑函和必要的证明材料。质疑函应当包括下列内容：</w:t>
      </w:r>
    </w:p>
    <w:p w14:paraId="253935FA">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4.3.3.1供应商的姓名或者名称、地址、邮编、联系人及联系电话；</w:t>
      </w:r>
    </w:p>
    <w:p w14:paraId="05E9E207">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4.3.3.2质疑项目的名称、编号；</w:t>
      </w:r>
    </w:p>
    <w:p w14:paraId="5941456B">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4.3.3.3具体、明确的质疑事项和与质疑事项相关的请求；</w:t>
      </w:r>
    </w:p>
    <w:p w14:paraId="55E62A32">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4.3.3.4事实依据；</w:t>
      </w:r>
    </w:p>
    <w:p w14:paraId="376AE7FF">
      <w:pPr>
        <w:pStyle w:val="17"/>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4.2.3.5必要的法律依据；</w:t>
      </w:r>
    </w:p>
    <w:p w14:paraId="15D54946">
      <w:pPr>
        <w:pStyle w:val="17"/>
        <w:spacing w:line="360" w:lineRule="auto"/>
        <w:ind w:firstLine="960" w:firstLineChars="4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4.3.3.6提出质疑的日期。</w:t>
      </w:r>
    </w:p>
    <w:p w14:paraId="16AD446D">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BFB3BD9">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质疑函范本及制作说明详见附件2。</w:t>
      </w:r>
    </w:p>
    <w:p w14:paraId="1CDB4F42">
      <w:pPr>
        <w:pStyle w:val="41"/>
        <w:shd w:val="clear" w:color="auto" w:fill="FFFFFF"/>
        <w:snapToGrid w:val="0"/>
        <w:spacing w:after="240" w:afterAutospacing="0" w:line="360" w:lineRule="auto"/>
        <w:ind w:firstLine="480" w:firstLineChars="200"/>
        <w:contextualSpacing/>
        <w:jc w:val="left"/>
        <w:rPr>
          <w:rFonts w:hint="eastAsia"/>
          <w:color w:val="auto"/>
          <w:highlight w:val="none"/>
        </w:rPr>
      </w:pPr>
      <w:r>
        <w:rPr>
          <w:rFonts w:hint="eastAsia" w:cs="仿宋" w:asciiTheme="minorEastAsia" w:hAnsiTheme="minorEastAsia"/>
          <w:color w:val="auto"/>
          <w:highlight w:val="none"/>
          <w:lang w:val="zh-CN"/>
        </w:rPr>
        <w:t>4.3</w:t>
      </w:r>
      <w:r>
        <w:rPr>
          <w:rFonts w:hint="eastAsia" w:cs="仿宋" w:asciiTheme="minorEastAsia" w:hAnsiTheme="minorEastAsia"/>
          <w:color w:val="auto"/>
          <w:highlight w:val="none"/>
        </w:rPr>
        <w:t>.4</w:t>
      </w:r>
      <w:r>
        <w:rPr>
          <w:rFonts w:hint="eastAsia"/>
          <w:color w:val="auto"/>
          <w:highlight w:val="none"/>
        </w:rPr>
        <w:t>对同一采购程序环节的质疑，供应商须在法定质疑期内一次性提出。</w:t>
      </w:r>
      <w:bookmarkStart w:id="39" w:name="OLE_LINK25"/>
    </w:p>
    <w:p w14:paraId="2BE81B19">
      <w:pPr>
        <w:pStyle w:val="4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4.3.5</w:t>
      </w:r>
      <w:r>
        <w:rPr>
          <w:rFonts w:hint="eastAsia"/>
          <w:color w:val="auto"/>
          <w:highlight w:val="none"/>
        </w:rPr>
        <w:t>采购人或者采购机构应当在</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w:t>
      </w:r>
      <w:r>
        <w:rPr>
          <w:rFonts w:hint="eastAsia"/>
          <w:color w:val="auto"/>
          <w:highlight w:val="none"/>
          <w:lang w:eastAsia="zh-CN"/>
        </w:rPr>
        <w:t>府</w:t>
      </w:r>
      <w:r>
        <w:rPr>
          <w:rFonts w:hint="eastAsia"/>
          <w:color w:val="auto"/>
          <w:highlight w:val="none"/>
        </w:rPr>
        <w:t>采购网的“其他公告”栏目公开质疑答复，答复内容应当完整。质疑函作为附件上传。</w:t>
      </w:r>
    </w:p>
    <w:bookmarkEnd w:id="39"/>
    <w:p w14:paraId="15BD8CBB">
      <w:pPr>
        <w:pStyle w:val="41"/>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BDBDC77">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4158"/>
        <w:gridCol w:w="2039"/>
      </w:tblGrid>
      <w:tr w14:paraId="7EC8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406ECA7B">
            <w:pPr>
              <w:pStyle w:val="17"/>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573DF952">
            <w:pPr>
              <w:pStyle w:val="17"/>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244B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9E141A3">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55061B">
            <w:pPr>
              <w:pStyle w:val="1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573FAB63">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DA3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3376546">
            <w:pPr>
              <w:pStyle w:val="17"/>
              <w:spacing w:line="360" w:lineRule="auto"/>
              <w:jc w:val="center"/>
              <w:rPr>
                <w:rFonts w:asciiTheme="minorEastAsia" w:hAnsiTheme="minorEastAsia" w:eastAsiaTheme="minorEastAsia"/>
                <w:color w:val="auto"/>
                <w:sz w:val="24"/>
                <w:highlight w:val="none"/>
              </w:rPr>
            </w:pPr>
          </w:p>
        </w:tc>
        <w:tc>
          <w:tcPr>
            <w:tcW w:w="4536" w:type="dxa"/>
            <w:vAlign w:val="center"/>
          </w:tcPr>
          <w:p w14:paraId="5E4BBD8C">
            <w:pPr>
              <w:pStyle w:val="1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43749D3">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4400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642BC7C">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35D65D76">
            <w:pPr>
              <w:pStyle w:val="1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066629BC">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CFA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72131C5D">
            <w:pPr>
              <w:pStyle w:val="17"/>
              <w:spacing w:line="360" w:lineRule="auto"/>
              <w:jc w:val="center"/>
              <w:rPr>
                <w:rFonts w:asciiTheme="minorEastAsia" w:hAnsiTheme="minorEastAsia" w:eastAsiaTheme="minorEastAsia"/>
                <w:color w:val="auto"/>
                <w:sz w:val="24"/>
                <w:highlight w:val="none"/>
              </w:rPr>
            </w:pPr>
          </w:p>
        </w:tc>
        <w:tc>
          <w:tcPr>
            <w:tcW w:w="4536" w:type="dxa"/>
            <w:vAlign w:val="center"/>
          </w:tcPr>
          <w:p w14:paraId="2193F055">
            <w:pPr>
              <w:pStyle w:val="1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2E7EC5F2">
            <w:pPr>
              <w:pStyle w:val="1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1289F1E1">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lang w:val="zh-CN"/>
        </w:rPr>
        <w:t>4.3</w:t>
      </w:r>
      <w:r>
        <w:rPr>
          <w:rFonts w:hint="eastAsia" w:cs="仿宋" w:asciiTheme="minorEastAsia" w:hAnsiTheme="minorEastAsia"/>
          <w:color w:val="auto"/>
          <w:highlight w:val="none"/>
        </w:rPr>
        <w:t>.</w:t>
      </w:r>
      <w:r>
        <w:rPr>
          <w:rFonts w:hint="eastAsia" w:cs="仿宋" w:asciiTheme="minorEastAsia" w:hAnsiTheme="minorEastAsia"/>
          <w:color w:val="auto"/>
          <w:highlight w:val="none"/>
          <w:lang w:val="en-US" w:eastAsia="zh-CN"/>
        </w:rPr>
        <w:t>6</w:t>
      </w:r>
      <w:r>
        <w:rPr>
          <w:rFonts w:hint="eastAsia" w:cs="仿宋" w:asciiTheme="minorEastAsia" w:hAnsiTheme="minorEastAsia"/>
          <w:color w:val="auto"/>
          <w:highlight w:val="none"/>
        </w:rPr>
        <w:t>询问或者质疑事项可能影响采购结果的，采购人应当暂停签订合同，已经签订合同的，应当中止履行合同。</w:t>
      </w:r>
    </w:p>
    <w:p w14:paraId="3F6A8415">
      <w:pPr>
        <w:pStyle w:val="41"/>
        <w:shd w:val="clear" w:color="auto" w:fill="FFFFFF"/>
        <w:snapToGrid w:val="0"/>
        <w:spacing w:after="240" w:afterAutospacing="0" w:line="360" w:lineRule="auto"/>
        <w:ind w:firstLine="480" w:firstLineChars="200"/>
        <w:contextualSpacing/>
        <w:rPr>
          <w:rFonts w:cs="仿宋" w:asciiTheme="minorEastAsia" w:hAnsiTheme="minorEastAsia"/>
          <w:color w:val="auto"/>
          <w:highlight w:val="none"/>
          <w:lang w:val="zh-CN"/>
        </w:rPr>
      </w:pPr>
      <w:r>
        <w:rPr>
          <w:rFonts w:hint="eastAsia" w:cs="仿宋" w:asciiTheme="minorEastAsia" w:hAnsiTheme="minorEastAsia"/>
          <w:color w:val="auto"/>
          <w:highlight w:val="none"/>
          <w:lang w:val="zh-CN"/>
        </w:rPr>
        <w:t>4.4供应商投诉</w:t>
      </w:r>
    </w:p>
    <w:p w14:paraId="7FF803E4">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4.4.1质疑供应商对采购人、</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的答复不满意或者采购人、</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未在规定的时间内作出答复的，可以在答复期满后十五个工作日内向同级政府采购监督管理部门提出投诉。</w:t>
      </w:r>
    </w:p>
    <w:p w14:paraId="43A623A2">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4.4.</w:t>
      </w:r>
      <w:r>
        <w:rPr>
          <w:rFonts w:hint="eastAsia" w:cs="仿宋" w:asciiTheme="minorEastAsia" w:hAnsiTheme="minorEastAsia"/>
          <w:color w:val="auto"/>
          <w:highlight w:val="none"/>
          <w:lang w:val="zh-CN"/>
        </w:rPr>
        <w:t>2</w:t>
      </w:r>
      <w:r>
        <w:rPr>
          <w:rFonts w:hint="eastAsia" w:cs="仿宋" w:asciiTheme="minorEastAsia" w:hAnsiTheme="minorEastAsia"/>
          <w:color w:val="auto"/>
          <w:highlight w:val="none"/>
        </w:rPr>
        <w:t>供应商投诉的事项不得超出已质疑事项的范围，基于质疑答复内容提出的投诉事项除外。</w:t>
      </w:r>
    </w:p>
    <w:p w14:paraId="37200EE7">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4.4.3供应商投诉应当有明确的请求和必要的证明材料。</w:t>
      </w:r>
    </w:p>
    <w:p w14:paraId="0FA57915">
      <w:pPr>
        <w:pStyle w:val="41"/>
        <w:shd w:val="clear" w:color="auto" w:fill="FFFFFF"/>
        <w:snapToGrid w:val="0"/>
        <w:spacing w:after="240" w:afterAutospacing="0" w:line="360" w:lineRule="auto"/>
        <w:ind w:firstLine="400"/>
        <w:contextualSpacing/>
        <w:rPr>
          <w:rFonts w:cs="仿宋" w:asciiTheme="minorEastAsia" w:hAnsiTheme="minorEastAsia"/>
          <w:color w:val="auto"/>
          <w:highlight w:val="none"/>
        </w:rPr>
      </w:pPr>
      <w:r>
        <w:rPr>
          <w:rFonts w:hint="eastAsia" w:cs="仿宋" w:asciiTheme="minorEastAsia" w:hAnsiTheme="minorEastAsia"/>
          <w:color w:val="auto"/>
          <w:highlight w:val="none"/>
        </w:rPr>
        <w:t>4.4.4 以联合体形式参加政府采购活动的，其投诉应当由组成联合体的所有供应商共同提出。</w:t>
      </w:r>
    </w:p>
    <w:p w14:paraId="1B9FE29D">
      <w:pPr>
        <w:pStyle w:val="4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C2A5110">
      <w:pPr>
        <w:pStyle w:val="41"/>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color w:val="auto"/>
          <w:highlight w:val="none"/>
        </w:rPr>
      </w:pPr>
      <w:r>
        <w:rPr>
          <w:rFonts w:hint="eastAsia"/>
          <w:color w:val="auto"/>
          <w:highlight w:val="none"/>
        </w:rPr>
        <w:t>投诉书范本及制作说明详见附件3。</w:t>
      </w:r>
    </w:p>
    <w:p w14:paraId="527A899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507F847D">
      <w:pPr>
        <w:pStyle w:val="41"/>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3C3CB39C">
      <w:pPr>
        <w:pStyle w:val="41"/>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color w:val="auto"/>
          <w:highlight w:val="none"/>
        </w:rPr>
      </w:pPr>
    </w:p>
    <w:p w14:paraId="55E6EF65">
      <w:pP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二、采购文件的构成、澄清、修改</w:t>
      </w:r>
    </w:p>
    <w:p w14:paraId="3A9A9095">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5．采购文件的构成</w:t>
      </w:r>
    </w:p>
    <w:p w14:paraId="26183279">
      <w:pPr>
        <w:pStyle w:val="17"/>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 采购文件包括下列文件及附件：</w:t>
      </w:r>
    </w:p>
    <w:p w14:paraId="7BC96DCA">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5.1.1采购公告；</w:t>
      </w:r>
    </w:p>
    <w:p w14:paraId="46EA3BA1">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5.1.2供应商须知；</w:t>
      </w:r>
    </w:p>
    <w:p w14:paraId="64FC9C5F">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5.1.3采购需求；</w:t>
      </w:r>
    </w:p>
    <w:p w14:paraId="0093032E">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5.1.4评审办法；</w:t>
      </w:r>
    </w:p>
    <w:p w14:paraId="1B5D004C">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5.1.5拟签订的合同文本；</w:t>
      </w:r>
    </w:p>
    <w:p w14:paraId="3D4F6F70">
      <w:pPr>
        <w:pStyle w:val="17"/>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5.1.6</w:t>
      </w:r>
      <w:r>
        <w:rPr>
          <w:rFonts w:hint="eastAsia" w:cs="仿宋" w:asciiTheme="minorEastAsia" w:hAnsiTheme="minorEastAsia"/>
          <w:color w:val="auto"/>
          <w:sz w:val="24"/>
          <w:szCs w:val="24"/>
          <w:highlight w:val="none"/>
        </w:rPr>
        <w:t>应提交的有关格式范例。</w:t>
      </w:r>
    </w:p>
    <w:p w14:paraId="7993485C">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5.2与本项目有关的</w:t>
      </w:r>
      <w:r>
        <w:rPr>
          <w:rFonts w:hint="eastAsia" w:cs="仿宋" w:asciiTheme="minorEastAsia" w:hAnsiTheme="minorEastAsia"/>
          <w:bCs/>
          <w:color w:val="auto"/>
          <w:sz w:val="24"/>
          <w:highlight w:val="none"/>
        </w:rPr>
        <w:t>澄清或者修改的内容为采购文件的组成部分</w:t>
      </w:r>
      <w:r>
        <w:rPr>
          <w:rFonts w:hint="eastAsia" w:cs="仿宋" w:asciiTheme="minorEastAsia" w:hAnsiTheme="minorEastAsia"/>
          <w:color w:val="auto"/>
          <w:sz w:val="24"/>
          <w:highlight w:val="none"/>
        </w:rPr>
        <w:t>。</w:t>
      </w:r>
    </w:p>
    <w:p w14:paraId="56006299">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 采购文件的澄清、修改</w:t>
      </w:r>
    </w:p>
    <w:p w14:paraId="40062CE4">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6.1已获取采购文件的潜在供应商，若有问题需要澄清，应于响应截止时间前，以书面形式向</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提出。</w:t>
      </w:r>
    </w:p>
    <w:p w14:paraId="5BBD90DF">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6.2 </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77F74486">
      <w:pPr>
        <w:pStyle w:val="13"/>
        <w:rPr>
          <w:rFonts w:cs="仿宋" w:asciiTheme="minorEastAsia" w:hAnsiTheme="minorEastAsia"/>
          <w:color w:val="auto"/>
          <w:sz w:val="18"/>
          <w:szCs w:val="18"/>
          <w:highlight w:val="none"/>
          <w:lang w:val="en-US"/>
        </w:rPr>
      </w:pPr>
    </w:p>
    <w:p w14:paraId="624D8246">
      <w:pP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51A7C5FE">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7. 采购文件的获取</w:t>
      </w:r>
    </w:p>
    <w:p w14:paraId="22FFEA8E">
      <w:pPr>
        <w:spacing w:line="360" w:lineRule="auto"/>
        <w:ind w:firstLine="480" w:firstLineChars="200"/>
        <w:rPr>
          <w:rFonts w:cs="仿宋" w:asciiTheme="minorEastAsia" w:hAnsiTheme="minorEastAsia"/>
          <w:snapToGrid w:val="0"/>
          <w:color w:val="auto"/>
          <w:kern w:val="28"/>
          <w:sz w:val="24"/>
          <w:highlight w:val="none"/>
        </w:rPr>
      </w:pPr>
      <w:r>
        <w:rPr>
          <w:rFonts w:hint="eastAsia" w:cs="仿宋" w:asciiTheme="minorEastAsia" w:hAnsiTheme="minorEastAsia"/>
          <w:snapToGrid w:val="0"/>
          <w:color w:val="auto"/>
          <w:kern w:val="28"/>
          <w:sz w:val="24"/>
          <w:highlight w:val="none"/>
        </w:rPr>
        <w:t>详见采购公告中获取采购文件的时间期限、地点、方式及采购文件售价。</w:t>
      </w:r>
    </w:p>
    <w:p w14:paraId="26C88D1F">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8.响应截至前答疑会或现场考察</w:t>
      </w:r>
    </w:p>
    <w:p w14:paraId="59F7D8C2">
      <w:pPr>
        <w:pStyle w:val="17"/>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2D018446">
      <w:pPr>
        <w:pStyle w:val="17"/>
        <w:spacing w:line="360" w:lineRule="auto"/>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9.保证金</w:t>
      </w:r>
    </w:p>
    <w:p w14:paraId="0ED39052">
      <w:pPr>
        <w:pStyle w:val="10"/>
        <w:spacing w:line="360" w:lineRule="auto"/>
        <w:ind w:firstLine="470" w:firstLineChars="196"/>
        <w:rPr>
          <w:rFonts w:cs="仿宋" w:asciiTheme="minorEastAsia" w:hAnsiTheme="minorEastAsia"/>
          <w:color w:val="auto"/>
          <w:sz w:val="24"/>
          <w:highlight w:val="none"/>
        </w:rPr>
      </w:pP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不</w:t>
      </w:r>
      <w:r>
        <w:rPr>
          <w:rFonts w:hint="eastAsia" w:cs="仿宋" w:asciiTheme="minorEastAsia" w:hAnsiTheme="minorEastAsia"/>
          <w:color w:val="auto"/>
          <w:sz w:val="24"/>
          <w:highlight w:val="none"/>
        </w:rPr>
        <w:t>需缴纳</w:t>
      </w:r>
      <w:r>
        <w:rPr>
          <w:rFonts w:hint="eastAsia" w:cs="仿宋" w:asciiTheme="minorEastAsia" w:hAnsiTheme="minorEastAsia"/>
          <w:color w:val="auto"/>
          <w:sz w:val="24"/>
          <w:highlight w:val="none"/>
          <w:lang w:eastAsia="zh-CN"/>
        </w:rPr>
        <w:t>投标保证金。</w:t>
      </w:r>
    </w:p>
    <w:p w14:paraId="71031F01">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10. 采购文件的语言</w:t>
      </w:r>
    </w:p>
    <w:p w14:paraId="54693DB3">
      <w:pP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采购文件及供应商与采购有关的来往通知、函件和文件均应使用中文。</w:t>
      </w:r>
    </w:p>
    <w:p w14:paraId="4D56B8C2">
      <w:pPr>
        <w:pStyle w:val="17"/>
        <w:spacing w:line="360" w:lineRule="auto"/>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 xml:space="preserve">11. </w:t>
      </w:r>
      <w:r>
        <w:rPr>
          <w:rFonts w:hint="eastAsia" w:ascii="宋体" w:hAnsi="宋体" w:eastAsia="宋体" w:cs="宋体"/>
          <w:b/>
          <w:color w:val="auto"/>
          <w:sz w:val="24"/>
          <w:szCs w:val="24"/>
          <w:highlight w:val="none"/>
        </w:rPr>
        <w:t>▲</w:t>
      </w:r>
      <w:r>
        <w:rPr>
          <w:rFonts w:hint="eastAsia" w:cs="仿宋" w:asciiTheme="minorEastAsia" w:hAnsiTheme="minorEastAsia"/>
          <w:b/>
          <w:color w:val="auto"/>
          <w:sz w:val="24"/>
          <w:szCs w:val="24"/>
          <w:highlight w:val="none"/>
        </w:rPr>
        <w:t>响应文件的组成</w:t>
      </w:r>
    </w:p>
    <w:p w14:paraId="1E2D3252">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77DB751A">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11.1.1符合参加政府采购活动应当具备的一般条件的承诺函；</w:t>
      </w:r>
    </w:p>
    <w:p w14:paraId="642E446B">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11.1.2联合协议</w:t>
      </w:r>
      <w:r>
        <w:rPr>
          <w:rFonts w:hint="eastAsia" w:cs="仿宋" w:asciiTheme="minorEastAsia" w:hAnsiTheme="minorEastAsia"/>
          <w:bCs/>
          <w:color w:val="auto"/>
          <w:sz w:val="24"/>
          <w:highlight w:val="none"/>
        </w:rPr>
        <w:t>（以联合体形式参与响应的，提供联合协议；本项目不接受联合体的或者供应商不以联合体形式参与响应的，则不需要提供）</w:t>
      </w:r>
      <w:r>
        <w:rPr>
          <w:rFonts w:hint="eastAsia" w:cs="仿宋" w:asciiTheme="minorEastAsia" w:hAnsiTheme="minorEastAsia"/>
          <w:color w:val="auto"/>
          <w:sz w:val="24"/>
          <w:highlight w:val="none"/>
        </w:rPr>
        <w:t>；</w:t>
      </w:r>
    </w:p>
    <w:p w14:paraId="2FBF494B">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11.1.3落实政府采购政策需满足的资格要求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4D7D482E">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11.1.4本项目的特定资格要求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7BC9A2FA">
      <w:pP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zh-CN"/>
        </w:rPr>
        <w:t>11.</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752D1019">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11.2.1响应函；</w:t>
      </w:r>
    </w:p>
    <w:p w14:paraId="3C30A7DF">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11.2.2授权委托书或法定代表人（单位负责人、自然人本人）身份证明；</w:t>
      </w:r>
    </w:p>
    <w:p w14:paraId="75AE81C7">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11.2.3分包意向协议</w:t>
      </w:r>
      <w:r>
        <w:rPr>
          <w:rFonts w:hint="eastAsia" w:cs="仿宋" w:asciiTheme="minorEastAsia" w:hAnsiTheme="minorEastAsia"/>
          <w:bCs/>
          <w:color w:val="auto"/>
          <w:sz w:val="24"/>
          <w:highlight w:val="none"/>
        </w:rPr>
        <w:t>（成交后以分包方式履行合同的，提供分包意向协议；供应商成交后不以分包方式履行合同的，则不需要提供）</w:t>
      </w:r>
      <w:r>
        <w:rPr>
          <w:rFonts w:hint="eastAsia" w:cs="仿宋" w:asciiTheme="minorEastAsia" w:hAnsiTheme="minorEastAsia"/>
          <w:color w:val="auto"/>
          <w:sz w:val="24"/>
          <w:highlight w:val="none"/>
        </w:rPr>
        <w:t>；</w:t>
      </w:r>
    </w:p>
    <w:p w14:paraId="57129556">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11.2.4符合性审查资料；</w:t>
      </w:r>
    </w:p>
    <w:p w14:paraId="295AABE1">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11.2.5响应产品规格配置清单；</w:t>
      </w:r>
    </w:p>
    <w:p w14:paraId="2B9A217E">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11.2.6商务技术偏离表；</w:t>
      </w:r>
    </w:p>
    <w:p w14:paraId="734228A8">
      <w:pP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lang w:val="zh-CN"/>
        </w:rPr>
        <w:t>11.</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政府采购供应商廉洁自律承诺书；</w:t>
      </w:r>
    </w:p>
    <w:p w14:paraId="64AAB856">
      <w:pP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lang w:val="zh-CN"/>
        </w:rPr>
        <w:t>11.</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4D1F6328">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11.3.1响应报价明细表；</w:t>
      </w:r>
    </w:p>
    <w:p w14:paraId="788CA4D5">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bookmarkStart w:id="40" w:name="OLE_LINK26"/>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bookmarkEnd w:id="40"/>
    <w:p w14:paraId="37A0F445">
      <w:pP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11.3.</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中小企业声明</w:t>
      </w:r>
      <w:bookmarkStart w:id="41" w:name="OLE_LINK28"/>
      <w:r>
        <w:rPr>
          <w:rFonts w:hint="eastAsia" w:cs="仿宋" w:asciiTheme="minorEastAsia" w:hAnsiTheme="minorEastAsia"/>
          <w:b w:val="0"/>
          <w:bCs w:val="0"/>
          <w:color w:val="auto"/>
          <w:sz w:val="24"/>
          <w:highlight w:val="none"/>
        </w:rPr>
        <w:t>函</w:t>
      </w:r>
      <w:bookmarkStart w:id="42" w:name="OLE_LINK27"/>
      <w:r>
        <w:rPr>
          <w:rFonts w:hint="eastAsia" w:cs="仿宋" w:asciiTheme="minorEastAsia" w:hAnsiTheme="minorEastAsia"/>
          <w:b w:val="0"/>
          <w:bCs w:val="0"/>
          <w:color w:val="auto"/>
          <w:sz w:val="24"/>
          <w:highlight w:val="none"/>
          <w:lang w:eastAsia="zh-CN"/>
        </w:rPr>
        <w:t>（</w:t>
      </w:r>
      <w:r>
        <w:rPr>
          <w:rFonts w:hint="eastAsia" w:cs="仿宋" w:asciiTheme="minorEastAsia" w:hAnsiTheme="minorEastAsia"/>
          <w:b w:val="0"/>
          <w:bCs w:val="0"/>
          <w:color w:val="auto"/>
          <w:sz w:val="24"/>
          <w:highlight w:val="none"/>
          <w:lang w:val="en-US" w:eastAsia="zh-CN"/>
        </w:rPr>
        <w:t>如果有）</w:t>
      </w:r>
      <w:r>
        <w:rPr>
          <w:rFonts w:hint="eastAsia" w:cs="仿宋" w:asciiTheme="minorEastAsia" w:hAnsiTheme="minorEastAsia"/>
          <w:b w:val="0"/>
          <w:bCs w:val="0"/>
          <w:color w:val="auto"/>
          <w:sz w:val="24"/>
          <w:highlight w:val="none"/>
        </w:rPr>
        <w:t>。</w:t>
      </w:r>
      <w:bookmarkEnd w:id="41"/>
    </w:p>
    <w:bookmarkEnd w:id="42"/>
    <w:p w14:paraId="34D9C773">
      <w:pPr>
        <w:spacing w:line="360" w:lineRule="auto"/>
        <w:ind w:firstLine="723" w:firstLineChars="3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响应文件含有采购人不能接受的附加条件的，响应无效；</w:t>
      </w:r>
    </w:p>
    <w:p w14:paraId="2F0CF405">
      <w:pPr>
        <w:spacing w:line="360" w:lineRule="auto"/>
        <w:ind w:firstLine="723" w:firstLineChars="300"/>
        <w:rPr>
          <w:rFonts w:hint="eastAsia" w:cs="仿宋" w:asciiTheme="minorEastAsia" w:hAnsiTheme="minorEastAsia"/>
          <w:b/>
          <w:color w:val="auto"/>
          <w:sz w:val="24"/>
          <w:highlight w:val="none"/>
        </w:rPr>
      </w:pPr>
      <w:r>
        <w:rPr>
          <w:rFonts w:hint="eastAsia" w:cs="仿宋" w:asciiTheme="minorEastAsia" w:hAnsiTheme="minorEastAsia"/>
          <w:b/>
          <w:color w:val="auto"/>
          <w:sz w:val="24"/>
          <w:highlight w:val="none"/>
        </w:rPr>
        <w:t>供应商提供虚假材料响应的，响应无效。</w:t>
      </w:r>
    </w:p>
    <w:p w14:paraId="2F996E86">
      <w:pPr>
        <w:spacing w:line="360" w:lineRule="auto"/>
        <w:ind w:firstLine="720" w:firstLineChars="300"/>
        <w:rPr>
          <w:rFonts w:cs="仿宋" w:asciiTheme="minorEastAsia" w:hAnsiTheme="minorEastAsia"/>
          <w:b/>
          <w:color w:val="auto"/>
          <w:sz w:val="24"/>
          <w:szCs w:val="21"/>
          <w:highlight w:val="none"/>
        </w:rPr>
      </w:pPr>
      <w:r>
        <w:rPr>
          <w:rFonts w:hint="eastAsia"/>
          <w:color w:val="auto"/>
          <w:sz w:val="24"/>
          <w:szCs w:val="24"/>
          <w:highlight w:val="none"/>
          <w:shd w:val="clear" w:color="auto" w:fill="FFFFFF"/>
          <w:lang w:val="en-US" w:eastAsia="zh-CN"/>
        </w:rPr>
        <w:t>投标人应对投标文件中材料的真实性、合法性负责。</w:t>
      </w:r>
    </w:p>
    <w:p w14:paraId="6438CF8F">
      <w:pPr>
        <w:pStyle w:val="42"/>
        <w:snapToGrid w:val="0"/>
        <w:spacing w:before="0"/>
        <w:ind w:firstLine="0" w:firstLineChars="0"/>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7C5FE0C6">
      <w:pP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12.1响应文件分为资格文件、商务技术文件、报价文件三部分。各供应商在编制响应文件时请按照采购文件第六部分</w:t>
      </w:r>
      <w:bookmarkStart w:id="43" w:name="OLE_LINK29"/>
      <w:r>
        <w:rPr>
          <w:rFonts w:hint="eastAsia" w:cs="仿宋" w:asciiTheme="minorEastAsia" w:hAnsiTheme="minorEastAsia"/>
          <w:color w:val="auto"/>
          <w:kern w:val="0"/>
          <w:sz w:val="24"/>
          <w:highlight w:val="none"/>
          <w:lang w:val="zh-CN"/>
        </w:rPr>
        <w:t>规</w:t>
      </w:r>
      <w:bookmarkEnd w:id="43"/>
      <w:r>
        <w:rPr>
          <w:rFonts w:hint="eastAsia" w:cs="仿宋" w:asciiTheme="minorEastAsia" w:hAnsiTheme="minorEastAsia"/>
          <w:color w:val="auto"/>
          <w:kern w:val="0"/>
          <w:sz w:val="24"/>
          <w:highlight w:val="none"/>
          <w:lang w:val="zh-CN"/>
        </w:rPr>
        <w:t>定的格式进行，混乱的编排导致响应文件被误读或询价小组查找不到有效文件是供应商的风险。</w:t>
      </w:r>
    </w:p>
    <w:p w14:paraId="4B8A662D">
      <w:pPr>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12.2供应商进行电子响应应安装客户端软件—“政采云电子交易客户端”，并按照采购文件和电子交易平台的要求编制并加密响应文件。供应商未按规定加密的响应文件，电子交易平台将拒收并提示。</w:t>
      </w:r>
    </w:p>
    <w:p w14:paraId="00B28299">
      <w:pPr>
        <w:spacing w:line="360" w:lineRule="auto"/>
        <w:ind w:firstLine="480" w:firstLineChars="2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12.3使用“政采云电子交易客户端”需要提前申领CA数字证书，申领流程请自行前往“浙江政</w:t>
      </w:r>
      <w:bookmarkStart w:id="44" w:name="OLE_LINK30"/>
      <w:r>
        <w:rPr>
          <w:rFonts w:hint="eastAsia" w:cs="仿宋" w:asciiTheme="minorEastAsia" w:hAnsiTheme="minorEastAsia"/>
          <w:color w:val="auto"/>
          <w:kern w:val="0"/>
          <w:sz w:val="24"/>
          <w:highlight w:val="none"/>
          <w:lang w:val="zh-CN"/>
        </w:rPr>
        <w:t>府</w:t>
      </w:r>
      <w:bookmarkEnd w:id="44"/>
      <w:bookmarkStart w:id="45" w:name="OLE_LINK31"/>
      <w:r>
        <w:rPr>
          <w:rFonts w:hint="eastAsia" w:cs="仿宋" w:asciiTheme="minorEastAsia" w:hAnsiTheme="minorEastAsia"/>
          <w:color w:val="auto"/>
          <w:kern w:val="0"/>
          <w:sz w:val="24"/>
          <w:highlight w:val="none"/>
          <w:lang w:val="zh-CN"/>
        </w:rPr>
        <w:t>采购网</w:t>
      </w:r>
      <w:bookmarkEnd w:id="45"/>
      <w:r>
        <w:rPr>
          <w:rFonts w:hint="eastAsia" w:cs="仿宋" w:asciiTheme="minorEastAsia" w:hAnsiTheme="minorEastAsia"/>
          <w:color w:val="auto"/>
          <w:kern w:val="0"/>
          <w:sz w:val="24"/>
          <w:highlight w:val="none"/>
          <w:lang w:val="zh-CN"/>
        </w:rPr>
        <w:t>-下载专区-电子交易客户端-CA驱动和申领流程”进行查阅。</w:t>
      </w:r>
    </w:p>
    <w:p w14:paraId="36B910FC">
      <w:pPr>
        <w:snapToGrid w:val="0"/>
        <w:spacing w:line="360" w:lineRule="auto"/>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13.响应文件的签署、盖章</w:t>
      </w:r>
    </w:p>
    <w:p w14:paraId="22B8A06C">
      <w:pPr>
        <w:pStyle w:val="42"/>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13.1响应文件按照采购文件第六部分格式要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▲供应商的响应文件未按照采购文件要求签署、盖章的，其响应无效</w:t>
      </w:r>
      <w:r>
        <w:rPr>
          <w:rFonts w:hint="eastAsia" w:cs="仿宋" w:asciiTheme="minorEastAsia" w:hAnsiTheme="minorEastAsia"/>
          <w:color w:val="auto"/>
          <w:szCs w:val="24"/>
          <w:highlight w:val="none"/>
        </w:rPr>
        <w:t>。</w:t>
      </w:r>
    </w:p>
    <w:p w14:paraId="158978B8">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13.2为确保网上操作合法、有效和安全，供应商应当在响应截止时间前完成在“政府采购云平台”的身份认证，确保在电子响应过程中能够对相关数据电文进行加密和使用电子签名。</w:t>
      </w:r>
    </w:p>
    <w:p w14:paraId="7A1A68FA">
      <w:pPr>
        <w:pStyle w:val="42"/>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highlight w:val="none"/>
        </w:rPr>
        <w:t>13.3采购文件对响应文件签署、盖章的要求适用于电子签名。</w:t>
      </w:r>
    </w:p>
    <w:p w14:paraId="1F10D145">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 响应文件的提交、补充、修改、撤回</w:t>
      </w:r>
    </w:p>
    <w:p w14:paraId="4574DA9E">
      <w:pPr>
        <w:pStyle w:val="42"/>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 xml:space="preserve">14.1 </w:t>
      </w:r>
      <w:bookmarkStart w:id="46" w:name="OLE_LINK32"/>
      <w:r>
        <w:rPr>
          <w:rFonts w:hint="eastAsia" w:cs="仿宋" w:asciiTheme="minorEastAsia" w:hAnsiTheme="minorEastAsia"/>
          <w:color w:val="auto"/>
          <w:szCs w:val="24"/>
          <w:highlight w:val="none"/>
        </w:rPr>
        <w:t>供应商</w:t>
      </w:r>
      <w:bookmarkEnd w:id="46"/>
      <w:r>
        <w:rPr>
          <w:rFonts w:hint="eastAsia" w:cs="仿宋" w:asciiTheme="minorEastAsia" w:hAnsiTheme="minorEastAsia"/>
          <w:color w:val="auto"/>
          <w:szCs w:val="24"/>
          <w:highlight w:val="none"/>
        </w:rPr>
        <w:t>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6EB09F0">
      <w:pPr>
        <w:pStyle w:val="42"/>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14:paraId="7C09A41A">
      <w:pPr>
        <w:pStyle w:val="42"/>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14.3采购人、</w:t>
      </w:r>
      <w:r>
        <w:rPr>
          <w:rFonts w:hint="eastAsia" w:cs="仿宋" w:asciiTheme="minorEastAsia" w:hAnsiTheme="minorEastAsia"/>
          <w:color w:val="auto"/>
          <w:szCs w:val="24"/>
          <w:highlight w:val="none"/>
          <w:lang w:eastAsia="zh-CN"/>
        </w:rPr>
        <w:t>采购代理机构</w:t>
      </w:r>
      <w:r>
        <w:rPr>
          <w:rFonts w:hint="eastAsia" w:cs="仿宋" w:asciiTheme="minorEastAsia" w:hAnsiTheme="minorEastAsia"/>
          <w:color w:val="auto"/>
          <w:szCs w:val="24"/>
          <w:highlight w:val="none"/>
        </w:rPr>
        <w:t>可以视情况延长响应文件提交的截止时间。在上述情况下，</w:t>
      </w:r>
      <w:r>
        <w:rPr>
          <w:rFonts w:hint="eastAsia" w:cs="仿宋" w:asciiTheme="minorEastAsia" w:hAnsiTheme="minorEastAsia"/>
          <w:color w:val="auto"/>
          <w:szCs w:val="24"/>
          <w:highlight w:val="none"/>
          <w:lang w:eastAsia="zh-CN"/>
        </w:rPr>
        <w:t>采购代理机构</w:t>
      </w:r>
      <w:r>
        <w:rPr>
          <w:rFonts w:hint="eastAsia" w:cs="仿宋" w:asciiTheme="minorEastAsia" w:hAnsiTheme="minorEastAsia"/>
          <w:color w:val="auto"/>
          <w:szCs w:val="24"/>
          <w:highlight w:val="none"/>
        </w:rPr>
        <w:t>与供应商以前在响应截止期方面的全部权利、责任和义务，将适用于延长至新的响应截止期。</w:t>
      </w:r>
    </w:p>
    <w:p w14:paraId="6BE3B84C">
      <w:pPr>
        <w:pStyle w:val="1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7F63B94">
      <w:pPr>
        <w:pStyle w:val="1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07354B4A">
      <w:pPr>
        <w:pStyle w:val="1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文件应当密封包装并在包装上加盖公章并注明</w:t>
      </w:r>
      <w:r>
        <w:rPr>
          <w:rFonts w:hint="eastAsia" w:hAnsi="宋体" w:cs="宋体"/>
          <w:color w:val="auto"/>
          <w:sz w:val="24"/>
          <w:szCs w:val="24"/>
          <w:highlight w:val="none"/>
          <w:lang w:eastAsia="zh-CN"/>
        </w:rPr>
        <w:t>采购</w:t>
      </w: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w:t>
      </w:r>
      <w:r>
        <w:rPr>
          <w:rFonts w:hint="eastAsia" w:hAnsi="宋体" w:cs="宋体"/>
          <w:color w:val="auto"/>
          <w:sz w:val="24"/>
          <w:szCs w:val="24"/>
          <w:highlight w:val="none"/>
          <w:lang w:eastAsia="zh-CN"/>
        </w:rPr>
        <w:t>参加</w:t>
      </w:r>
      <w:r>
        <w:rPr>
          <w:rFonts w:hint="eastAsia" w:hAnsi="宋体" w:cs="宋体"/>
          <w:color w:val="auto"/>
          <w:sz w:val="24"/>
          <w:szCs w:val="24"/>
          <w:highlight w:val="none"/>
        </w:rPr>
        <w:t>的，包装物封面需注明联合体</w:t>
      </w:r>
      <w:r>
        <w:rPr>
          <w:rFonts w:hint="eastAsia" w:hAnsi="宋体" w:cs="宋体"/>
          <w:color w:val="auto"/>
          <w:sz w:val="24"/>
          <w:szCs w:val="24"/>
          <w:highlight w:val="none"/>
          <w:lang w:eastAsia="zh-CN"/>
        </w:rPr>
        <w:t>响应</w:t>
      </w:r>
      <w:r>
        <w:rPr>
          <w:rFonts w:hint="eastAsia" w:hAnsi="宋体" w:cs="宋体"/>
          <w:color w:val="auto"/>
          <w:sz w:val="24"/>
          <w:szCs w:val="24"/>
          <w:highlight w:val="none"/>
        </w:rPr>
        <w:t>，并注明联合体成员各方的名称和联合协议中约定的牵头人的名称)。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文件将被视为无效或者被拒绝接收。</w:t>
      </w:r>
    </w:p>
    <w:p w14:paraId="2D972D36">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截止时间前在</w:t>
      </w:r>
      <w:r>
        <w:rPr>
          <w:rFonts w:hint="eastAsia" w:hAnsi="宋体" w:cs="宋体"/>
          <w:color w:val="auto"/>
          <w:sz w:val="24"/>
          <w:szCs w:val="24"/>
          <w:highlight w:val="none"/>
          <w:lang w:eastAsia="zh-CN"/>
        </w:rPr>
        <w:t>采购</w:t>
      </w:r>
      <w:r>
        <w:rPr>
          <w:rFonts w:hint="eastAsia" w:hAnsi="宋体" w:cs="宋体"/>
          <w:color w:val="auto"/>
          <w:sz w:val="24"/>
          <w:szCs w:val="24"/>
          <w:highlight w:val="none"/>
        </w:rPr>
        <w:t>公告中载明的</w:t>
      </w:r>
      <w:r>
        <w:rPr>
          <w:rFonts w:hint="eastAsia" w:hAnsi="宋体" w:cs="宋体"/>
          <w:color w:val="auto"/>
          <w:sz w:val="24"/>
          <w:szCs w:val="24"/>
          <w:highlight w:val="none"/>
          <w:lang w:eastAsia="zh-CN"/>
        </w:rPr>
        <w:t>开启</w:t>
      </w:r>
      <w:r>
        <w:rPr>
          <w:rFonts w:hint="eastAsia" w:hAnsi="宋体" w:cs="宋体"/>
          <w:color w:val="auto"/>
          <w:sz w:val="24"/>
          <w:szCs w:val="24"/>
          <w:highlight w:val="none"/>
        </w:rPr>
        <w:t>地点将备份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文件提交给采购机构，采购机构将拒绝接受逾期送达的备份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w:t>
      </w:r>
    </w:p>
    <w:p w14:paraId="48A7A7AA">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文件按要求密封和标记，再进行邮政快递包装后邮寄。备份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截止时间之前送达</w:t>
      </w:r>
      <w:r>
        <w:rPr>
          <w:rFonts w:hint="eastAsia" w:hAnsi="宋体" w:cs="宋体"/>
          <w:color w:val="auto"/>
          <w:sz w:val="24"/>
          <w:szCs w:val="24"/>
          <w:highlight w:val="none"/>
          <w:lang w:eastAsia="zh-CN"/>
        </w:rPr>
        <w:t>采购</w:t>
      </w:r>
      <w:r>
        <w:rPr>
          <w:rFonts w:hint="eastAsia" w:hAnsi="宋体" w:cs="宋体"/>
          <w:snapToGrid/>
          <w:color w:val="auto"/>
          <w:sz w:val="24"/>
          <w:szCs w:val="24"/>
          <w:highlight w:val="none"/>
        </w:rPr>
        <w:t>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w:t>
      </w:r>
      <w:r>
        <w:rPr>
          <w:rFonts w:hint="eastAsia" w:hAnsi="宋体" w:cs="宋体"/>
          <w:snapToGrid/>
          <w:color w:val="auto"/>
          <w:sz w:val="24"/>
          <w:szCs w:val="24"/>
          <w:highlight w:val="none"/>
          <w:lang w:eastAsia="zh-CN"/>
        </w:rPr>
        <w:t>响应</w:t>
      </w:r>
      <w:r>
        <w:rPr>
          <w:rFonts w:hint="eastAsia" w:hAnsi="宋体" w:cs="宋体"/>
          <w:snapToGrid/>
          <w:color w:val="auto"/>
          <w:sz w:val="24"/>
          <w:szCs w:val="24"/>
          <w:highlight w:val="none"/>
        </w:rPr>
        <w:t>文件送达地点；</w:t>
      </w:r>
      <w:r>
        <w:rPr>
          <w:rFonts w:hint="eastAsia" w:hAnsi="宋体" w:cs="宋体"/>
          <w:color w:val="auto"/>
          <w:sz w:val="24"/>
          <w:szCs w:val="24"/>
          <w:highlight w:val="none"/>
        </w:rPr>
        <w:t>送达时间以签收人签收时间为准。采购机构将拒绝接受逾期送达的备份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文件。邮寄过程中，电子备份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4B02932A">
      <w:pPr>
        <w:pStyle w:val="1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14:paraId="6A69197C">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w:t>
      </w:r>
      <w:r>
        <w:rPr>
          <w:rFonts w:hint="eastAsia" w:cs="仿宋" w:asciiTheme="minorEastAsia" w:hAnsiTheme="minorEastAsia"/>
          <w:b/>
          <w:color w:val="auto"/>
          <w:szCs w:val="24"/>
          <w:highlight w:val="none"/>
          <w:lang w:val="en-US" w:eastAsia="zh-CN"/>
        </w:rPr>
        <w:t>6</w:t>
      </w:r>
      <w:r>
        <w:rPr>
          <w:rFonts w:hint="eastAsia" w:cs="仿宋" w:asciiTheme="minorEastAsia" w:hAnsiTheme="minorEastAsia"/>
          <w:b/>
          <w:color w:val="auto"/>
          <w:szCs w:val="24"/>
          <w:highlight w:val="none"/>
        </w:rPr>
        <w:t>.响应文件的无效处理</w:t>
      </w:r>
    </w:p>
    <w:p w14:paraId="5AE1F586">
      <w:pPr>
        <w:pStyle w:val="15"/>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2E36164A">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w:t>
      </w:r>
      <w:r>
        <w:rPr>
          <w:rFonts w:hint="eastAsia" w:cs="仿宋" w:asciiTheme="minorEastAsia" w:hAnsiTheme="minorEastAsia"/>
          <w:b/>
          <w:color w:val="auto"/>
          <w:szCs w:val="24"/>
          <w:highlight w:val="none"/>
          <w:lang w:val="en-US" w:eastAsia="zh-CN"/>
        </w:rPr>
        <w:t>7</w:t>
      </w:r>
      <w:r>
        <w:rPr>
          <w:rFonts w:hint="eastAsia" w:cs="仿宋" w:asciiTheme="minorEastAsia" w:hAnsiTheme="minorEastAsia"/>
          <w:b/>
          <w:color w:val="auto"/>
          <w:szCs w:val="24"/>
          <w:highlight w:val="none"/>
        </w:rPr>
        <w:t>.响应有效期</w:t>
      </w:r>
    </w:p>
    <w:p w14:paraId="3F7CE206">
      <w:pP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16.1响应有效期为从提交响应文件的截止之日起90天。▲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诺的响应有效期少于采购文件中载明的响应有效期的，响应无效。</w:t>
      </w:r>
    </w:p>
    <w:p w14:paraId="602E6E44">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16.2响应文件合格投递后，自响应截止日期起，在响应有效期内有效。</w:t>
      </w:r>
    </w:p>
    <w:p w14:paraId="34821DA1">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16.3在原定响应有效期满之前，如果出现特殊情况，</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可以以书面形式通知供应商延长响应有效期。供应商同意延长的，不得要求或被允许修改其响应文件，供应商拒绝延长的，其响应无效。</w:t>
      </w:r>
    </w:p>
    <w:p w14:paraId="779B1498">
      <w:pPr>
        <w:pStyle w:val="42"/>
        <w:spacing w:before="0"/>
        <w:ind w:firstLine="480"/>
        <w:rPr>
          <w:rFonts w:ascii="宋体" w:hAnsi="宋体" w:cs="宋体"/>
          <w:color w:val="auto"/>
          <w:highlight w:val="none"/>
        </w:rPr>
      </w:pPr>
      <w:r>
        <w:rPr>
          <w:rFonts w:hint="eastAsia" w:ascii="宋体" w:hAnsi="宋体" w:cs="宋体"/>
          <w:color w:val="auto"/>
          <w:highlight w:val="none"/>
        </w:rPr>
        <w:t>17.4在</w:t>
      </w:r>
      <w:r>
        <w:rPr>
          <w:rFonts w:hint="eastAsia" w:ascii="宋体" w:hAnsi="宋体" w:cs="宋体"/>
          <w:color w:val="auto"/>
          <w:highlight w:val="none"/>
          <w:lang w:eastAsia="zh-CN"/>
        </w:rPr>
        <w:t>响应</w:t>
      </w:r>
      <w:r>
        <w:rPr>
          <w:rFonts w:hint="eastAsia" w:ascii="宋体" w:hAnsi="宋体" w:cs="宋体"/>
          <w:color w:val="auto"/>
          <w:highlight w:val="none"/>
        </w:rPr>
        <w:t>截止时间起至</w:t>
      </w:r>
      <w:r>
        <w:rPr>
          <w:rFonts w:hint="eastAsia" w:ascii="宋体" w:hAnsi="宋体" w:cs="宋体"/>
          <w:color w:val="auto"/>
          <w:highlight w:val="none"/>
          <w:lang w:eastAsia="zh-CN"/>
        </w:rPr>
        <w:t>响应</w:t>
      </w:r>
      <w:r>
        <w:rPr>
          <w:rFonts w:hint="eastAsia" w:ascii="宋体" w:hAnsi="宋体" w:cs="宋体"/>
          <w:color w:val="auto"/>
          <w:highlight w:val="none"/>
        </w:rPr>
        <w:t>有效期届满，供应商</w:t>
      </w:r>
      <w:r>
        <w:rPr>
          <w:rFonts w:hint="eastAsia" w:ascii="宋体" w:hAnsi="宋体" w:cs="宋体"/>
          <w:color w:val="auto"/>
          <w:highlight w:val="none"/>
          <w:lang w:eastAsia="zh-CN"/>
        </w:rPr>
        <w:t>响应</w:t>
      </w:r>
      <w:r>
        <w:rPr>
          <w:rFonts w:hint="eastAsia" w:ascii="宋体" w:hAnsi="宋体" w:cs="宋体"/>
          <w:color w:val="auto"/>
          <w:highlight w:val="none"/>
        </w:rPr>
        <w:t>文件不可撤销。</w:t>
      </w:r>
    </w:p>
    <w:p w14:paraId="349A8BE1">
      <w:pPr>
        <w:pStyle w:val="42"/>
        <w:spacing w:before="0"/>
        <w:ind w:firstLine="0" w:firstLineChars="0"/>
        <w:jc w:val="center"/>
        <w:rPr>
          <w:rFonts w:cs="仿宋" w:asciiTheme="minorEastAsia" w:hAnsiTheme="minorEastAsia"/>
          <w:b/>
          <w:color w:val="auto"/>
          <w:sz w:val="32"/>
          <w:highlight w:val="none"/>
        </w:rPr>
      </w:pPr>
    </w:p>
    <w:p w14:paraId="6532806A">
      <w:pPr>
        <w:pStyle w:val="42"/>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7A981D98">
      <w:pPr>
        <w:pStyle w:val="43"/>
        <w:spacing w:before="0" w:line="360" w:lineRule="auto"/>
        <w:ind w:left="0" w:firstLine="241" w:firstLineChars="1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w:t>
      </w:r>
      <w:r>
        <w:rPr>
          <w:rFonts w:hint="eastAsia" w:cs="仿宋" w:asciiTheme="minorEastAsia" w:hAnsiTheme="minorEastAsia" w:eastAsiaTheme="minorEastAsia"/>
          <w:b/>
          <w:color w:val="auto"/>
          <w:sz w:val="24"/>
          <w:szCs w:val="24"/>
          <w:highlight w:val="none"/>
          <w:lang w:val="en-US" w:eastAsia="zh-CN"/>
        </w:rPr>
        <w:t>8</w:t>
      </w:r>
      <w:r>
        <w:rPr>
          <w:rFonts w:hint="eastAsia" w:cs="仿宋" w:asciiTheme="minorEastAsia" w:hAnsiTheme="minorEastAsia" w:eastAsiaTheme="minorEastAsia"/>
          <w:b/>
          <w:color w:val="auto"/>
          <w:sz w:val="24"/>
          <w:szCs w:val="24"/>
          <w:highlight w:val="none"/>
        </w:rPr>
        <w:t>.响应文件开启</w:t>
      </w:r>
    </w:p>
    <w:p w14:paraId="5E0AF5D5">
      <w:pPr>
        <w:pStyle w:val="43"/>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eastAsia="zh-CN"/>
        </w:rPr>
        <w:t>采购代理机构</w:t>
      </w:r>
      <w:r>
        <w:rPr>
          <w:rFonts w:hint="eastAsia" w:cs="仿宋" w:asciiTheme="minorEastAsia" w:hAnsiTheme="minorEastAsia" w:eastAsiaTheme="minorEastAsia"/>
          <w:color w:val="auto"/>
          <w:sz w:val="24"/>
          <w:highlight w:val="none"/>
        </w:rPr>
        <w:t>按照采购文件规定的时间通过电子交易平台组织响应文件的开启，所有供应商均应当准时在线参加。供应商不足3家的，不得开启响应文件。</w:t>
      </w:r>
    </w:p>
    <w:p w14:paraId="409F1914">
      <w:pPr>
        <w:pStyle w:val="43"/>
        <w:spacing w:before="0" w:line="360" w:lineRule="auto"/>
        <w:ind w:left="0" w:firstLine="240" w:firstLineChars="100"/>
        <w:contextualSpacing/>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.2响应文件开启时，电子交易平台按响应文件开启时间自动提取所有响应文件。</w:t>
      </w:r>
      <w:r>
        <w:rPr>
          <w:rFonts w:hint="eastAsia" w:cs="仿宋" w:asciiTheme="minorEastAsia" w:hAnsiTheme="minorEastAsia" w:eastAsiaTheme="minorEastAsia"/>
          <w:color w:val="auto"/>
          <w:sz w:val="24"/>
          <w:highlight w:val="none"/>
          <w:lang w:eastAsia="zh-CN"/>
        </w:rPr>
        <w:t>采购代理机构</w:t>
      </w:r>
      <w:r>
        <w:rPr>
          <w:rFonts w:hint="eastAsia" w:cs="仿宋" w:asciiTheme="minorEastAsia" w:hAnsiTheme="minorEastAsia" w:eastAsiaTheme="minorEastAsia"/>
          <w:color w:val="auto"/>
          <w:sz w:val="24"/>
          <w:highlight w:val="none"/>
        </w:rPr>
        <w:t>依托电子交易平台发起开始解密指令，供应商按照平台提示和采购文件的规定在半小时内完成在线解密。</w:t>
      </w:r>
    </w:p>
    <w:p w14:paraId="67A5BE26">
      <w:pPr>
        <w:pStyle w:val="43"/>
        <w:spacing w:before="0" w:line="360" w:lineRule="auto"/>
        <w:ind w:left="0" w:firstLine="482" w:firstLineChars="200"/>
        <w:contextualSpacing/>
        <w:rPr>
          <w:rFonts w:cs="仿宋" w:asciiTheme="minorEastAsia" w:hAnsiTheme="minorEastAsia" w:eastAsiaTheme="minorEastAsia"/>
          <w:color w:val="auto"/>
          <w:sz w:val="24"/>
          <w:highlight w:val="none"/>
        </w:rPr>
      </w:pPr>
      <w:bookmarkStart w:id="47" w:name="OLE_LINK33"/>
      <w:r>
        <w:rPr>
          <w:rFonts w:hint="eastAsia" w:ascii="宋体" w:hAnsi="宋体" w:cs="宋体"/>
          <w:b/>
          <w:bCs/>
          <w:color w:val="auto"/>
          <w:sz w:val="24"/>
          <w:highlight w:val="none"/>
        </w:rPr>
        <w:t>18.3</w:t>
      </w:r>
      <w:bookmarkEnd w:id="47"/>
      <w:r>
        <w:rPr>
          <w:rFonts w:hint="eastAsia" w:ascii="宋体" w:hAnsi="宋体" w:cs="宋体"/>
          <w:b/>
          <w:bCs/>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14:paraId="7ED4EAFA">
      <w:pPr>
        <w:widowControl/>
        <w:spacing w:before="100" w:beforeAutospacing="1" w:after="240" w:line="360" w:lineRule="auto"/>
        <w:jc w:val="left"/>
        <w:rPr>
          <w:rFonts w:cs="仿宋" w:asciiTheme="minorEastAsia" w:hAnsiTheme="minorEastAsia"/>
          <w:b/>
          <w:color w:val="auto"/>
          <w:sz w:val="24"/>
          <w:szCs w:val="20"/>
          <w:highlight w:val="none"/>
        </w:rPr>
      </w:pPr>
      <w:r>
        <w:rPr>
          <w:rFonts w:hint="eastAsia" w:cs="仿宋" w:asciiTheme="minorEastAsia" w:hAnsiTheme="minorEastAsia"/>
          <w:b/>
          <w:color w:val="auto"/>
          <w:sz w:val="24"/>
          <w:szCs w:val="20"/>
          <w:highlight w:val="none"/>
        </w:rPr>
        <w:t>　1</w:t>
      </w:r>
      <w:r>
        <w:rPr>
          <w:rFonts w:hint="eastAsia" w:cs="仿宋" w:asciiTheme="minorEastAsia" w:hAnsiTheme="minorEastAsia"/>
          <w:b/>
          <w:color w:val="auto"/>
          <w:sz w:val="24"/>
          <w:szCs w:val="20"/>
          <w:highlight w:val="none"/>
          <w:lang w:val="en-US" w:eastAsia="zh-CN"/>
        </w:rPr>
        <w:t>9</w:t>
      </w:r>
      <w:r>
        <w:rPr>
          <w:rFonts w:hint="eastAsia" w:cs="仿宋" w:asciiTheme="minorEastAsia" w:hAnsiTheme="minorEastAsia"/>
          <w:b/>
          <w:color w:val="auto"/>
          <w:sz w:val="24"/>
          <w:szCs w:val="20"/>
          <w:highlight w:val="none"/>
        </w:rPr>
        <w:t>.资格审查</w:t>
      </w:r>
    </w:p>
    <w:p w14:paraId="6B3BFE02">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w:t>
      </w:r>
      <w:r>
        <w:rPr>
          <w:rFonts w:hint="eastAsia" w:cs="仿宋" w:asciiTheme="minorEastAsia" w:hAnsiTheme="minorEastAsia"/>
          <w:color w:val="auto"/>
          <w:kern w:val="0"/>
          <w:sz w:val="24"/>
          <w:highlight w:val="none"/>
          <w:lang w:val="en-US" w:eastAsia="zh-CN"/>
        </w:rPr>
        <w:t>9</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en-US" w:eastAsia="zh-CN"/>
        </w:rPr>
        <w:t>1</w:t>
      </w:r>
      <w:r>
        <w:rPr>
          <w:rFonts w:hint="eastAsia" w:cs="仿宋" w:asciiTheme="minorEastAsia" w:hAnsiTheme="minorEastAsia"/>
          <w:color w:val="auto"/>
          <w:kern w:val="0"/>
          <w:sz w:val="24"/>
          <w:highlight w:val="none"/>
        </w:rPr>
        <w:t>依据</w:t>
      </w:r>
      <w:r>
        <w:rPr>
          <w:rFonts w:hint="eastAsia" w:cs="仿宋" w:asciiTheme="minorEastAsia" w:hAnsiTheme="minorEastAsia"/>
          <w:color w:val="auto"/>
          <w:sz w:val="24"/>
          <w:highlight w:val="none"/>
        </w:rPr>
        <w:t>法律法规和采购文件的规定，</w:t>
      </w:r>
      <w:r>
        <w:rPr>
          <w:rFonts w:hint="eastAsia" w:cs="仿宋" w:asciiTheme="minorEastAsia" w:hAnsiTheme="minorEastAsia"/>
          <w:color w:val="auto"/>
          <w:sz w:val="24"/>
          <w:highlight w:val="none"/>
          <w:lang w:val="en-US" w:eastAsia="zh-CN"/>
        </w:rPr>
        <w:t>评审小组</w:t>
      </w:r>
      <w:r>
        <w:rPr>
          <w:rFonts w:hint="eastAsia" w:cs="仿宋" w:asciiTheme="minorEastAsia" w:hAnsiTheme="minorEastAsia"/>
          <w:color w:val="auto"/>
          <w:sz w:val="24"/>
          <w:highlight w:val="none"/>
        </w:rPr>
        <w:t>对供应商的基本资格条件、特定资格条件进行审查。</w:t>
      </w:r>
    </w:p>
    <w:p w14:paraId="63657176">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w:t>
      </w:r>
      <w:r>
        <w:rPr>
          <w:rFonts w:hint="eastAsia" w:cs="仿宋" w:asciiTheme="minorEastAsia" w:hAnsiTheme="minorEastAsia"/>
          <w:color w:val="auto"/>
          <w:kern w:val="0"/>
          <w:szCs w:val="24"/>
          <w:highlight w:val="none"/>
          <w:lang w:val="en-US" w:eastAsia="zh-CN"/>
        </w:rPr>
        <w:t>9</w:t>
      </w:r>
      <w:r>
        <w:rPr>
          <w:rFonts w:hint="eastAsia" w:cs="仿宋" w:asciiTheme="minorEastAsia" w:hAnsiTheme="minorEastAsia"/>
          <w:color w:val="auto"/>
          <w:kern w:val="0"/>
          <w:szCs w:val="24"/>
          <w:highlight w:val="none"/>
        </w:rPr>
        <w:t>.</w:t>
      </w:r>
      <w:r>
        <w:rPr>
          <w:rFonts w:hint="eastAsia" w:cs="仿宋" w:asciiTheme="minorEastAsia" w:hAnsiTheme="minorEastAsia"/>
          <w:color w:val="auto"/>
          <w:kern w:val="0"/>
          <w:szCs w:val="24"/>
          <w:highlight w:val="none"/>
          <w:lang w:val="en-US" w:eastAsia="zh-CN"/>
        </w:rPr>
        <w:t>2</w:t>
      </w:r>
      <w:r>
        <w:rPr>
          <w:rFonts w:hint="eastAsia" w:cs="仿宋" w:asciiTheme="minorEastAsia" w:hAnsiTheme="minorEastAsia"/>
          <w:color w:val="auto"/>
          <w:kern w:val="0"/>
          <w:szCs w:val="24"/>
          <w:highlight w:val="none"/>
        </w:rPr>
        <w:t>供应商未按照采购文件要求提供与</w:t>
      </w:r>
      <w:r>
        <w:rPr>
          <w:rFonts w:hint="eastAsia" w:cs="仿宋" w:asciiTheme="minorEastAsia" w:hAnsiTheme="minorEastAsia"/>
          <w:color w:val="auto"/>
          <w:highlight w:val="none"/>
        </w:rPr>
        <w:t>基本资格条件、特定资格条件相应的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供应商不具备采购文件中规定的资格要求，其响应无效。</w:t>
      </w:r>
    </w:p>
    <w:p w14:paraId="36EAAC0F">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w:t>
      </w:r>
      <w:r>
        <w:rPr>
          <w:rFonts w:hint="eastAsia" w:cs="仿宋" w:asciiTheme="minorEastAsia" w:hAnsiTheme="minorEastAsia"/>
          <w:color w:val="auto"/>
          <w:kern w:val="0"/>
          <w:szCs w:val="24"/>
          <w:highlight w:val="none"/>
          <w:lang w:val="en-US" w:eastAsia="zh-CN"/>
        </w:rPr>
        <w:t>9</w:t>
      </w:r>
      <w:r>
        <w:rPr>
          <w:rFonts w:hint="eastAsia" w:cs="仿宋" w:asciiTheme="minorEastAsia" w:hAnsiTheme="minorEastAsia"/>
          <w:color w:val="auto"/>
          <w:kern w:val="0"/>
          <w:szCs w:val="24"/>
          <w:highlight w:val="none"/>
        </w:rPr>
        <w:t>.</w:t>
      </w:r>
      <w:r>
        <w:rPr>
          <w:rFonts w:hint="eastAsia" w:cs="仿宋" w:asciiTheme="minorEastAsia" w:hAnsiTheme="minorEastAsia"/>
          <w:color w:val="auto"/>
          <w:highlight w:val="none"/>
          <w:lang w:val="en-US" w:eastAsia="zh-CN"/>
        </w:rPr>
        <w:t>3</w:t>
      </w:r>
      <w:r>
        <w:rPr>
          <w:rFonts w:hint="eastAsia" w:cs="仿宋" w:asciiTheme="minorEastAsia" w:hAnsiTheme="minorEastAsia"/>
          <w:color w:val="auto"/>
          <w:highlight w:val="none"/>
        </w:rPr>
        <w:t>对未通过资格审查的供应商，告知其未通过的原因。</w:t>
      </w:r>
    </w:p>
    <w:p w14:paraId="49AF76F3">
      <w:pPr>
        <w:pStyle w:val="42"/>
        <w:spacing w:before="0"/>
        <w:ind w:firstLine="480"/>
        <w:rPr>
          <w:rFonts w:hint="eastAsia" w:cs="仿宋" w:asciiTheme="minorEastAsia" w:hAnsiTheme="minorEastAsia"/>
          <w:color w:val="auto"/>
          <w:highlight w:val="none"/>
        </w:rPr>
      </w:pPr>
      <w:r>
        <w:rPr>
          <w:rFonts w:hint="eastAsia" w:cs="仿宋" w:asciiTheme="minorEastAsia" w:hAnsiTheme="minorEastAsia"/>
          <w:color w:val="auto"/>
          <w:kern w:val="0"/>
          <w:szCs w:val="24"/>
          <w:highlight w:val="none"/>
        </w:rPr>
        <w:t>1</w:t>
      </w:r>
      <w:r>
        <w:rPr>
          <w:rFonts w:hint="eastAsia" w:cs="仿宋" w:asciiTheme="minorEastAsia" w:hAnsiTheme="minorEastAsia"/>
          <w:color w:val="auto"/>
          <w:kern w:val="0"/>
          <w:szCs w:val="24"/>
          <w:highlight w:val="none"/>
          <w:lang w:val="en-US" w:eastAsia="zh-CN"/>
        </w:rPr>
        <w:t>9</w:t>
      </w:r>
      <w:r>
        <w:rPr>
          <w:rFonts w:hint="eastAsia" w:cs="仿宋" w:asciiTheme="minorEastAsia" w:hAnsiTheme="minorEastAsia"/>
          <w:color w:val="auto"/>
          <w:kern w:val="0"/>
          <w:szCs w:val="24"/>
          <w:highlight w:val="none"/>
        </w:rPr>
        <w:t>.</w:t>
      </w:r>
      <w:r>
        <w:rPr>
          <w:rFonts w:hint="eastAsia" w:cs="仿宋" w:asciiTheme="minorEastAsia" w:hAnsiTheme="minorEastAsia"/>
          <w:color w:val="auto"/>
          <w:highlight w:val="none"/>
          <w:lang w:val="en-US" w:eastAsia="zh-CN"/>
        </w:rPr>
        <w:t>4</w:t>
      </w:r>
      <w:r>
        <w:rPr>
          <w:rFonts w:hint="eastAsia" w:cs="仿宋" w:asciiTheme="minorEastAsia" w:hAnsiTheme="minorEastAsia"/>
          <w:color w:val="auto"/>
          <w:highlight w:val="none"/>
        </w:rPr>
        <w:t>合格供应商不足3家的，不再评审。</w:t>
      </w:r>
    </w:p>
    <w:p w14:paraId="52413712">
      <w:pPr>
        <w:pStyle w:val="42"/>
        <w:spacing w:before="0"/>
        <w:ind w:firstLine="480"/>
        <w:rPr>
          <w:rFonts w:cs="仿宋" w:asciiTheme="minorEastAsia" w:hAnsiTheme="minorEastAsia"/>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0AAF546">
      <w:pPr>
        <w:pStyle w:val="42"/>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lang w:val="en-US" w:eastAsia="zh-CN"/>
        </w:rPr>
        <w:t>20</w:t>
      </w:r>
      <w:r>
        <w:rPr>
          <w:rFonts w:hint="eastAsia" w:cs="仿宋" w:asciiTheme="minorEastAsia" w:hAnsiTheme="minorEastAsia"/>
          <w:b/>
          <w:color w:val="auto"/>
          <w:szCs w:val="24"/>
          <w:highlight w:val="none"/>
        </w:rPr>
        <w:t>.信用信息查询</w:t>
      </w:r>
    </w:p>
    <w:p w14:paraId="7AF31E2D">
      <w:pPr>
        <w:pStyle w:val="42"/>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lang w:val="en-US" w:eastAsia="zh-CN"/>
        </w:rPr>
        <w:t>20</w:t>
      </w:r>
      <w:r>
        <w:rPr>
          <w:rFonts w:hint="eastAsia" w:cs="仿宋" w:asciiTheme="minorEastAsia" w:hAnsiTheme="minorEastAsia"/>
          <w:color w:val="auto"/>
          <w:kern w:val="0"/>
          <w:szCs w:val="24"/>
          <w:highlight w:val="none"/>
        </w:rPr>
        <w:t>.1信用信息查询渠道及截止时间：</w:t>
      </w:r>
      <w:r>
        <w:rPr>
          <w:rFonts w:hint="eastAsia" w:cs="仿宋" w:asciiTheme="minorEastAsia" w:hAnsiTheme="minorEastAsia"/>
          <w:color w:val="auto"/>
          <w:kern w:val="0"/>
          <w:szCs w:val="24"/>
          <w:highlight w:val="none"/>
          <w:lang w:val="en-US" w:eastAsia="zh-CN"/>
        </w:rPr>
        <w:t>询价小组</w:t>
      </w:r>
      <w:r>
        <w:rPr>
          <w:rFonts w:hint="eastAsia" w:cs="仿宋" w:asciiTheme="minorEastAsia" w:hAnsiTheme="minorEastAsia"/>
          <w:color w:val="auto"/>
          <w:kern w:val="0"/>
          <w:szCs w:val="24"/>
          <w:highlight w:val="none"/>
        </w:rPr>
        <w:t>将通过“信用中国”网站(www.creditchina.gov.cn)、中国政府采购网(www.ccgp.gov.cn)渠道查询供应商响应截止时间当天的信用记录。</w:t>
      </w:r>
    </w:p>
    <w:p w14:paraId="6836508C">
      <w:pPr>
        <w:pStyle w:val="42"/>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lang w:val="en-US" w:eastAsia="zh-CN"/>
        </w:rPr>
        <w:t>20</w:t>
      </w:r>
      <w:r>
        <w:rPr>
          <w:rFonts w:hint="eastAsia" w:cs="仿宋" w:asciiTheme="minorEastAsia" w:hAnsiTheme="minorEastAsia"/>
          <w:color w:val="auto"/>
          <w:kern w:val="0"/>
          <w:szCs w:val="24"/>
          <w:highlight w:val="none"/>
        </w:rPr>
        <w:t>.2信用信息查询记录和证据留存的具体方式：现场查询的供应商的信用记录、查询结果经确认后将与采购文件一起存档。</w:t>
      </w:r>
    </w:p>
    <w:p w14:paraId="6BB8AAF9">
      <w:pPr>
        <w:pStyle w:val="42"/>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lang w:val="en-US" w:eastAsia="zh-CN"/>
        </w:rPr>
        <w:t>20</w:t>
      </w:r>
      <w:r>
        <w:rPr>
          <w:rFonts w:hint="eastAsia" w:cs="仿宋" w:asciiTheme="minorEastAsia" w:hAnsiTheme="minorEastAsia"/>
          <w:color w:val="auto"/>
          <w:kern w:val="0"/>
          <w:szCs w:val="24"/>
          <w:highlight w:val="none"/>
        </w:rPr>
        <w:t>.3信用信息的使用规则：经查询列入失信被执行人名单、重大税收违法案件当事人名单、政府采购严重违法失信行为记录名单的供应商将被拒绝参与政府采购活动。</w:t>
      </w:r>
    </w:p>
    <w:p w14:paraId="07916457">
      <w:pPr>
        <w:pStyle w:val="42"/>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lang w:val="en-US" w:eastAsia="zh-CN"/>
        </w:rPr>
        <w:t>20</w:t>
      </w:r>
      <w:r>
        <w:rPr>
          <w:rFonts w:hint="eastAsia" w:cs="仿宋" w:asciiTheme="minorEastAsia" w:hAnsiTheme="minorEastAsia"/>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inorEastAsia" w:hAnsiTheme="minorEastAsia"/>
          <w:color w:val="auto"/>
          <w:highlight w:val="none"/>
        </w:rPr>
        <w:t>。</w:t>
      </w:r>
    </w:p>
    <w:p w14:paraId="4ACF0EA3">
      <w:pPr>
        <w:pStyle w:val="42"/>
        <w:spacing w:before="0"/>
        <w:ind w:firstLine="0" w:firstLineChars="0"/>
        <w:rPr>
          <w:rFonts w:cs="仿宋" w:asciiTheme="minorEastAsia" w:hAnsiTheme="minorEastAsia"/>
          <w:color w:val="auto"/>
          <w:kern w:val="0"/>
          <w:szCs w:val="24"/>
          <w:highlight w:val="none"/>
        </w:rPr>
      </w:pPr>
    </w:p>
    <w:p w14:paraId="3EBEDC45">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53321848">
      <w:pPr>
        <w:spacing w:line="360" w:lineRule="auto"/>
        <w:rPr>
          <w:rFonts w:cs="仿宋" w:asciiTheme="minorEastAsia" w:hAnsiTheme="minorEastAsia"/>
          <w:b/>
          <w:color w:val="auto"/>
          <w:sz w:val="24"/>
          <w:highlight w:val="none"/>
        </w:rPr>
      </w:pPr>
      <w:bookmarkStart w:id="48" w:name="_Toc91899903"/>
      <w:r>
        <w:rPr>
          <w:rFonts w:hint="eastAsia" w:cs="仿宋" w:asciiTheme="minorEastAsia" w:hAnsiTheme="minorEastAsia"/>
          <w:b/>
          <w:color w:val="auto"/>
          <w:sz w:val="24"/>
          <w:highlight w:val="none"/>
        </w:rPr>
        <w:t>2</w:t>
      </w:r>
      <w:r>
        <w:rPr>
          <w:rFonts w:hint="eastAsia" w:cs="仿宋" w:asciiTheme="minorEastAsia" w:hAnsiTheme="minorEastAsia"/>
          <w:b/>
          <w:color w:val="auto"/>
          <w:sz w:val="24"/>
          <w:highlight w:val="none"/>
          <w:lang w:val="en-US" w:eastAsia="zh-CN"/>
        </w:rPr>
        <w:t>1</w:t>
      </w:r>
      <w:r>
        <w:rPr>
          <w:rFonts w:hint="eastAsia" w:cs="仿宋" w:asciiTheme="minorEastAsia" w:hAnsiTheme="minorEastAsia"/>
          <w:b/>
          <w:color w:val="auto"/>
          <w:sz w:val="24"/>
          <w:highlight w:val="none"/>
        </w:rPr>
        <w:t>.</w:t>
      </w:r>
      <w:r>
        <w:rPr>
          <w:rFonts w:hint="eastAsia" w:cs="仿宋" w:asciiTheme="minorEastAsia" w:hAnsiTheme="minorEastAsia"/>
          <w:color w:val="auto"/>
          <w:sz w:val="24"/>
          <w:highlight w:val="none"/>
        </w:rPr>
        <w:t>询价小组将根据采购文件和有</w:t>
      </w:r>
      <w:bookmarkStart w:id="49" w:name="OLE_LINK34"/>
      <w:r>
        <w:rPr>
          <w:rFonts w:hint="eastAsia" w:cs="仿宋" w:asciiTheme="minorEastAsia" w:hAnsiTheme="minorEastAsia"/>
          <w:color w:val="auto"/>
          <w:sz w:val="24"/>
          <w:highlight w:val="none"/>
        </w:rPr>
        <w:t>关规定，履行评审工作职责，并按照评审方法及评审标准，全面衡量各供应商对</w:t>
      </w:r>
      <w:bookmarkEnd w:id="49"/>
      <w:r>
        <w:rPr>
          <w:rFonts w:hint="eastAsia" w:cs="仿宋" w:asciiTheme="minorEastAsia" w:hAnsiTheme="minorEastAsia"/>
          <w:color w:val="auto"/>
          <w:sz w:val="24"/>
          <w:highlight w:val="none"/>
        </w:rPr>
        <w:t>采购文件的响应情况。对实质上响应采购文件的供应商，按照报价从低到高排出推荐成交的供应商的先后顺序，并按顺序提出授标建议。</w:t>
      </w:r>
      <w:r>
        <w:rPr>
          <w:rFonts w:hint="eastAsia" w:cs="仿宋" w:asciiTheme="minorEastAsia" w:hAnsiTheme="minorEastAsia"/>
          <w:b/>
          <w:color w:val="auto"/>
          <w:sz w:val="24"/>
          <w:highlight w:val="none"/>
        </w:rPr>
        <w:t>详见采购文件第四部分评审办法。</w:t>
      </w:r>
    </w:p>
    <w:p w14:paraId="40C54321">
      <w:pPr>
        <w:spacing w:line="360" w:lineRule="auto"/>
        <w:rPr>
          <w:rFonts w:cs="仿宋" w:asciiTheme="minorEastAsia" w:hAnsiTheme="minorEastAsia"/>
          <w:b/>
          <w:color w:val="auto"/>
          <w:sz w:val="24"/>
          <w:highlight w:val="none"/>
        </w:rPr>
      </w:pPr>
    </w:p>
    <w:p w14:paraId="64F0D934">
      <w:pP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0886B078">
      <w:pPr>
        <w:pStyle w:val="15"/>
        <w:spacing w:line="360" w:lineRule="auto"/>
        <w:ind w:left="479" w:hanging="479" w:hangingChars="199"/>
        <w:rPr>
          <w:rFonts w:cs="仿宋" w:asciiTheme="minorEastAsia" w:hAnsiTheme="minorEastAsia"/>
          <w:b/>
          <w:color w:val="auto"/>
          <w:highlight w:val="none"/>
        </w:rPr>
      </w:pPr>
      <w:r>
        <w:rPr>
          <w:rFonts w:hint="eastAsia" w:cs="仿宋" w:asciiTheme="minorEastAsia" w:hAnsiTheme="minorEastAsia"/>
          <w:b/>
          <w:color w:val="auto"/>
          <w:highlight w:val="none"/>
        </w:rPr>
        <w:t>2</w:t>
      </w:r>
      <w:r>
        <w:rPr>
          <w:rFonts w:hint="eastAsia" w:cs="仿宋" w:asciiTheme="minorEastAsia" w:hAnsiTheme="minorEastAsia"/>
          <w:b/>
          <w:color w:val="auto"/>
          <w:highlight w:val="none"/>
          <w:lang w:val="en-US" w:eastAsia="zh-CN"/>
        </w:rPr>
        <w:t>2</w:t>
      </w:r>
      <w:r>
        <w:rPr>
          <w:rFonts w:hint="eastAsia" w:cs="仿宋" w:asciiTheme="minorEastAsia" w:hAnsiTheme="minorEastAsia"/>
          <w:b/>
          <w:color w:val="auto"/>
          <w:highlight w:val="none"/>
        </w:rPr>
        <w:t>. 确定成交供应商</w:t>
      </w:r>
    </w:p>
    <w:p w14:paraId="1247AFC7">
      <w:pPr>
        <w:pStyle w:val="4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w:t>
      </w:r>
      <w:r>
        <w:rPr>
          <w:rFonts w:hint="eastAsia" w:ascii="宋体" w:hAnsi="宋体" w:cs="宋体"/>
          <w:color w:val="auto"/>
          <w:szCs w:val="24"/>
          <w:highlight w:val="none"/>
        </w:rPr>
        <w:t>到评审报告之日起2个工作日内在线确定成交供应商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通知书和</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结果</w:t>
      </w:r>
      <w:r>
        <w:rPr>
          <w:rFonts w:hint="eastAsia" w:ascii="宋体" w:hAnsi="宋体" w:cs="宋体"/>
          <w:color w:val="auto"/>
          <w:szCs w:val="24"/>
          <w:highlight w:val="none"/>
        </w:rPr>
        <w:t>公告应当在规定时间内同时发出。</w:t>
      </w:r>
    </w:p>
    <w:p w14:paraId="279978D1">
      <w:pPr>
        <w:pStyle w:val="42"/>
        <w:snapToGrid w:val="0"/>
        <w:spacing w:before="0"/>
        <w:ind w:firstLine="0" w:firstLineChars="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w:t>
      </w:r>
      <w:r>
        <w:rPr>
          <w:rFonts w:hint="eastAsia" w:cs="仿宋" w:asciiTheme="minorEastAsia" w:hAnsiTheme="minorEastAsia"/>
          <w:b/>
          <w:color w:val="auto"/>
          <w:szCs w:val="24"/>
          <w:highlight w:val="none"/>
          <w:lang w:val="en-US" w:eastAsia="zh-CN"/>
        </w:rPr>
        <w:t>3</w:t>
      </w:r>
      <w:r>
        <w:rPr>
          <w:rFonts w:hint="eastAsia" w:cs="仿宋" w:asciiTheme="minorEastAsia" w:hAnsiTheme="minorEastAsia"/>
          <w:b/>
          <w:color w:val="auto"/>
          <w:szCs w:val="24"/>
          <w:highlight w:val="none"/>
        </w:rPr>
        <w:t>. 成交通知与成交结果公</w:t>
      </w:r>
      <w:bookmarkStart w:id="50" w:name="OLE_LINK35"/>
      <w:r>
        <w:rPr>
          <w:rFonts w:hint="eastAsia" w:cs="仿宋" w:asciiTheme="minorEastAsia" w:hAnsiTheme="minorEastAsia"/>
          <w:b/>
          <w:color w:val="auto"/>
          <w:szCs w:val="24"/>
          <w:highlight w:val="none"/>
        </w:rPr>
        <w:t>告</w:t>
      </w:r>
      <w:bookmarkEnd w:id="50"/>
    </w:p>
    <w:p w14:paraId="7F8B0F1C">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.1自成交供应商确定之日起2个工作日内，</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通过电子交易平台向成交供应商发出成交通知书，同时编制发布采购结果公告。</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也可以以纸质形式进行成交通知。</w:t>
      </w:r>
    </w:p>
    <w:p w14:paraId="0D36FD6E">
      <w:pPr>
        <w:widowControl/>
        <w:shd w:val="clear" w:color="auto" w:fill="FFFFFF"/>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.2成交结果公告内容包括采购人及其委托的</w:t>
      </w:r>
      <w:r>
        <w:rPr>
          <w:rFonts w:hint="eastAsia" w:cs="仿宋" w:asciiTheme="minorEastAsia" w:hAnsiTheme="minorEastAsia"/>
          <w:color w:val="auto"/>
          <w:sz w:val="24"/>
          <w:highlight w:val="none"/>
          <w:lang w:eastAsia="zh-CN"/>
        </w:rPr>
        <w:t>采购代理机构</w:t>
      </w:r>
      <w:r>
        <w:rPr>
          <w:rFonts w:hint="eastAsia" w:cs="仿宋" w:asciiTheme="minorEastAsia" w:hAnsiTheme="minorEastAsia"/>
          <w:color w:val="auto"/>
          <w:sz w:val="24"/>
          <w:highlight w:val="none"/>
        </w:rPr>
        <w:t>的名称、地址、联系方式，项目名称和项目编号，成交供应商名称、地址和成交金额，主要成交标的的名称、规格型号、数量、单价、服务要求，响应文件开启记录、未成交情况说明、成交公告期限以及评审专家名单。</w:t>
      </w:r>
    </w:p>
    <w:p w14:paraId="293DEC65">
      <w:pPr>
        <w:widowControl/>
        <w:shd w:val="clear" w:color="auto" w:fill="FFFFFF"/>
        <w:spacing w:line="360" w:lineRule="auto"/>
        <w:ind w:firstLine="480"/>
        <w:jc w:val="left"/>
        <w:rPr>
          <w:rFonts w:cs="仿宋" w:asciiTheme="minorEastAsia" w:hAnsiTheme="minorEastAsia"/>
          <w:b/>
          <w:bCs/>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.3公告期限为1个工作日。</w:t>
      </w:r>
    </w:p>
    <w:p w14:paraId="54D12311">
      <w:pPr>
        <w:snapToGrid w:val="0"/>
        <w:spacing w:line="360" w:lineRule="auto"/>
        <w:ind w:left="120" w:leftChars="57" w:firstLine="482" w:firstLineChars="150"/>
        <w:jc w:val="center"/>
        <w:rPr>
          <w:rFonts w:cs="仿宋" w:asciiTheme="minorEastAsia" w:hAnsiTheme="minorEastAsia"/>
          <w:b/>
          <w:color w:val="auto"/>
          <w:sz w:val="32"/>
          <w:highlight w:val="none"/>
        </w:rPr>
      </w:pPr>
    </w:p>
    <w:p w14:paraId="34ED454F">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77FA6C9">
      <w:pPr>
        <w:pStyle w:val="15"/>
        <w:spacing w:line="360" w:lineRule="auto"/>
        <w:ind w:left="479" w:hanging="479" w:hangingChars="199"/>
        <w:rPr>
          <w:rFonts w:cs="仿宋" w:asciiTheme="minorEastAsia" w:hAnsiTheme="minorEastAsia"/>
          <w:b/>
          <w:color w:val="auto"/>
          <w:highlight w:val="none"/>
        </w:rPr>
      </w:pPr>
      <w:r>
        <w:rPr>
          <w:rFonts w:hint="eastAsia" w:cs="仿宋" w:asciiTheme="minorEastAsia" w:hAnsiTheme="minorEastAsia"/>
          <w:b/>
          <w:color w:val="auto"/>
          <w:highlight w:val="none"/>
        </w:rPr>
        <w:t>2</w:t>
      </w:r>
      <w:r>
        <w:rPr>
          <w:rFonts w:hint="eastAsia" w:cs="仿宋" w:asciiTheme="minorEastAsia" w:hAnsiTheme="minorEastAsia"/>
          <w:b/>
          <w:color w:val="auto"/>
          <w:highlight w:val="none"/>
          <w:lang w:val="en-US" w:eastAsia="zh-CN"/>
        </w:rPr>
        <w:t>4</w:t>
      </w:r>
      <w:r>
        <w:rPr>
          <w:rFonts w:hint="eastAsia" w:cs="仿宋" w:asciiTheme="minorEastAsia" w:hAnsiTheme="minorEastAsia"/>
          <w:b/>
          <w:color w:val="auto"/>
          <w:highlight w:val="none"/>
        </w:rPr>
        <w:t xml:space="preserve">. </w:t>
      </w:r>
      <w:r>
        <w:rPr>
          <w:rFonts w:hint="eastAsia" w:cs="仿宋" w:asciiTheme="minorEastAsia" w:hAnsiTheme="minorEastAsia"/>
          <w:color w:val="auto"/>
          <w:highlight w:val="none"/>
        </w:rPr>
        <w:t>合同主要条款详见第五部分拟签订的合同文本。</w:t>
      </w:r>
    </w:p>
    <w:p w14:paraId="5D8A2994">
      <w:pPr>
        <w:pStyle w:val="15"/>
        <w:spacing w:line="360" w:lineRule="auto"/>
        <w:ind w:left="479" w:hanging="479" w:hangingChars="199"/>
        <w:rPr>
          <w:rFonts w:cs="仿宋" w:asciiTheme="minorEastAsia" w:hAnsiTheme="minorEastAsia"/>
          <w:b/>
          <w:color w:val="auto"/>
          <w:highlight w:val="none"/>
        </w:rPr>
      </w:pPr>
      <w:r>
        <w:rPr>
          <w:rFonts w:hint="eastAsia" w:cs="仿宋" w:asciiTheme="minorEastAsia" w:hAnsiTheme="minorEastAsia"/>
          <w:b/>
          <w:color w:val="auto"/>
          <w:highlight w:val="none"/>
        </w:rPr>
        <w:t>2</w:t>
      </w:r>
      <w:r>
        <w:rPr>
          <w:rFonts w:hint="eastAsia" w:cs="仿宋" w:asciiTheme="minorEastAsia" w:hAnsiTheme="minorEastAsia"/>
          <w:b/>
          <w:color w:val="auto"/>
          <w:highlight w:val="none"/>
          <w:lang w:val="en-US" w:eastAsia="zh-CN"/>
        </w:rPr>
        <w:t>5</w:t>
      </w:r>
      <w:r>
        <w:rPr>
          <w:rFonts w:hint="eastAsia" w:cs="仿宋" w:asciiTheme="minorEastAsia" w:hAnsiTheme="minorEastAsia"/>
          <w:b/>
          <w:color w:val="auto"/>
          <w:highlight w:val="none"/>
        </w:rPr>
        <w:t>. 合同的签订</w:t>
      </w:r>
    </w:p>
    <w:p w14:paraId="21425FFA">
      <w:pPr>
        <w:widowControl/>
        <w:shd w:val="clear" w:color="auto" w:fill="FFFFFF"/>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.1</w:t>
      </w:r>
      <w:r>
        <w:rPr>
          <w:rFonts w:hint="eastAsia" w:cs="仿宋" w:asciiTheme="minorEastAsia" w:hAnsiTheme="minorEastAsia"/>
          <w:color w:val="auto"/>
          <w:kern w:val="0"/>
          <w:sz w:val="24"/>
          <w:highlight w:val="none"/>
        </w:rPr>
        <w:t xml:space="preserve"> </w:t>
      </w:r>
      <w:bookmarkStart w:id="51" w:name="OLE_LINK36"/>
      <w:r>
        <w:rPr>
          <w:rFonts w:hint="eastAsia" w:cs="仿宋" w:asciiTheme="minorEastAsia" w:hAnsiTheme="minorEastAsia"/>
          <w:color w:val="auto"/>
          <w:kern w:val="0"/>
          <w:sz w:val="24"/>
          <w:highlight w:val="none"/>
        </w:rPr>
        <w:t>除不可抗力等特殊情况外，原则上</w:t>
      </w:r>
      <w:bookmarkEnd w:id="51"/>
      <w:r>
        <w:rPr>
          <w:rFonts w:hint="eastAsia" w:cs="仿宋" w:asciiTheme="minorEastAsia" w:hAnsiTheme="minorEastAsia"/>
          <w:color w:val="auto"/>
          <w:kern w:val="0"/>
          <w:sz w:val="24"/>
          <w:highlight w:val="none"/>
        </w:rPr>
        <w:t>采购人应当在成交通知书发出之日起10个工作日内，与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0560B498">
      <w:pPr>
        <w:pStyle w:val="42"/>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lang w:val="zh-CN"/>
        </w:rPr>
        <w:t>2</w:t>
      </w:r>
      <w:r>
        <w:rPr>
          <w:rFonts w:hint="eastAsia" w:cs="仿宋" w:asciiTheme="minorEastAsia" w:hAnsiTheme="minorEastAsia"/>
          <w:color w:val="auto"/>
          <w:kern w:val="0"/>
          <w:highlight w:val="none"/>
          <w:lang w:val="en-US" w:eastAsia="zh-CN"/>
        </w:rPr>
        <w:t>5</w:t>
      </w:r>
      <w:r>
        <w:rPr>
          <w:rFonts w:hint="eastAsia" w:cs="仿宋" w:asciiTheme="minorEastAsia" w:hAnsiTheme="minorEastAsia"/>
          <w:color w:val="auto"/>
          <w:kern w:val="0"/>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3D293991">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.3如签订合同并生效后，供应商无故拒绝或延期，除按照合同条款处理外，列入不良行为记录一次，并给予通报。</w:t>
      </w:r>
    </w:p>
    <w:p w14:paraId="00CD407F">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.4成交供应商拒绝与采购人签订合同的，采购人可以按照评审报告推荐的成交候选人名单排序，确定下一候选人为成交供应商，也可以重新开展政府采购活动。</w:t>
      </w:r>
    </w:p>
    <w:p w14:paraId="554D6155">
      <w:pPr>
        <w:pStyle w:val="42"/>
        <w:snapToGrid w:val="0"/>
        <w:spacing w:before="0" w:after="12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5</w:t>
      </w:r>
      <w:r>
        <w:rPr>
          <w:rFonts w:hint="eastAsia" w:cs="仿宋" w:asciiTheme="minorEastAsia" w:hAnsiTheme="minorEastAsia"/>
          <w:color w:val="auto"/>
          <w:highlight w:val="none"/>
        </w:rPr>
        <w:t>.5采购合同由采购人与成交供应商根据采购文件、响应文件等内容通过政府采购电子交易平台在线签订，自动备案。</w:t>
      </w:r>
    </w:p>
    <w:p w14:paraId="224B15CC">
      <w:pPr>
        <w:pStyle w:val="15"/>
        <w:numPr>
          <w:ilvl w:val="0"/>
          <w:numId w:val="0"/>
        </w:numPr>
        <w:spacing w:line="360" w:lineRule="auto"/>
        <w:ind w:leftChars="-199" w:firstLine="482" w:firstLineChars="200"/>
        <w:rPr>
          <w:rFonts w:cs="仿宋" w:asciiTheme="minorEastAsia" w:hAnsiTheme="minorEastAsia"/>
          <w:b/>
          <w:color w:val="auto"/>
          <w:highlight w:val="none"/>
        </w:rPr>
      </w:pPr>
      <w:r>
        <w:rPr>
          <w:rFonts w:hint="eastAsia" w:cs="仿宋" w:asciiTheme="minorEastAsia" w:hAnsiTheme="minorEastAsia"/>
          <w:b/>
          <w:color w:val="auto"/>
          <w:highlight w:val="none"/>
          <w:lang w:val="en-US" w:eastAsia="zh-CN"/>
        </w:rPr>
        <w:t>26.</w:t>
      </w:r>
      <w:r>
        <w:rPr>
          <w:rFonts w:hint="eastAsia" w:cs="仿宋" w:asciiTheme="minorEastAsia" w:hAnsiTheme="minorEastAsia"/>
          <w:b/>
          <w:color w:val="auto"/>
          <w:highlight w:val="none"/>
        </w:rPr>
        <w:t>履约保证金</w:t>
      </w:r>
    </w:p>
    <w:p w14:paraId="31B921CC">
      <w:pP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拟签订的合同文本要求成交供应商提交履约保证金的，供应商应当以支票、汇票、本票或者金融机构、担保机构出具的保函等非现金形式提交。履约保证金的数额不得超过政府采购合同金额的1%</w:t>
      </w:r>
      <w:r>
        <w:rPr>
          <w:rFonts w:hint="eastAsia" w:ascii="宋体" w:hAnsi="宋体" w:cs="宋体"/>
          <w:color w:val="auto"/>
          <w:kern w:val="2"/>
          <w:sz w:val="24"/>
          <w:highlight w:val="none"/>
        </w:rPr>
        <w:t>，鼓励根据项目特点、供应商诚信等因素免收履约保证金或降低缴纳比例</w:t>
      </w:r>
      <w:r>
        <w:rPr>
          <w:rFonts w:hint="eastAsia" w:cs="仿宋" w:asciiTheme="minorEastAsia" w:hAnsiTheme="minorEastAsia"/>
          <w:color w:val="auto"/>
          <w:sz w:val="24"/>
          <w:szCs w:val="20"/>
          <w:highlight w:val="none"/>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cs="仿宋" w:asciiTheme="minorEastAsia" w:hAnsiTheme="minorEastAsia"/>
          <w:color w:val="auto"/>
          <w:sz w:val="24"/>
          <w:szCs w:val="20"/>
          <w:highlight w:val="none"/>
        </w:rPr>
        <w:br w:type="textWrapping"/>
      </w:r>
      <w:r>
        <w:rPr>
          <w:rFonts w:hint="eastAsia" w:cs="仿宋" w:asciiTheme="minorEastAsia" w:hAnsiTheme="minorEastAsia"/>
          <w:color w:val="auto"/>
          <w:sz w:val="24"/>
          <w:szCs w:val="20"/>
          <w:highlight w:val="none"/>
        </w:rPr>
        <w:t xml:space="preserve">    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仿宋" w:asciiTheme="minorEastAsia" w:hAnsiTheme="minorEastAsia"/>
          <w:color w:val="auto"/>
          <w:sz w:val="24"/>
          <w:szCs w:val="20"/>
          <w:highlight w:val="none"/>
          <w:lang w:val="en-US" w:eastAsia="zh-CN"/>
        </w:rPr>
        <w:t>95763</w:t>
      </w:r>
      <w:r>
        <w:rPr>
          <w:rFonts w:hint="eastAsia" w:cs="仿宋" w:asciiTheme="minorEastAsia" w:hAnsiTheme="minorEastAsia"/>
          <w:color w:val="auto"/>
          <w:sz w:val="24"/>
          <w:szCs w:val="20"/>
          <w:highlight w:val="none"/>
        </w:rPr>
        <w:t>。</w:t>
      </w:r>
    </w:p>
    <w:p w14:paraId="18EC7CA7">
      <w:pPr>
        <w:tabs>
          <w:tab w:val="left" w:pos="1121"/>
        </w:tabs>
        <w:adjustRightInd w:val="0"/>
        <w:snapToGrid w:val="0"/>
        <w:spacing w:line="360" w:lineRule="auto"/>
        <w:jc w:val="left"/>
        <w:rPr>
          <w:rFonts w:cs="仿宋" w:asciiTheme="minorEastAsia" w:hAnsiTheme="minorEastAsia"/>
          <w:color w:val="auto"/>
          <w:sz w:val="24"/>
          <w:szCs w:val="20"/>
          <w:highlight w:val="none"/>
        </w:rPr>
      </w:pPr>
      <w:r>
        <w:rPr>
          <w:rFonts w:eastAsia="宋体" w:cs="仿宋" w:asciiTheme="minorEastAsia" w:hAnsiTheme="minorEastAsia"/>
          <w:b/>
          <w:bCs/>
          <w:color w:val="auto"/>
          <w:sz w:val="24"/>
          <w:szCs w:val="20"/>
          <w:highlight w:val="none"/>
        </w:rPr>
        <w:t>2</w:t>
      </w:r>
      <w:r>
        <w:rPr>
          <w:rFonts w:hint="eastAsia" w:eastAsia="宋体" w:cs="仿宋" w:asciiTheme="minorEastAsia" w:hAnsiTheme="minorEastAsia"/>
          <w:b/>
          <w:bCs/>
          <w:color w:val="auto"/>
          <w:sz w:val="24"/>
          <w:szCs w:val="20"/>
          <w:highlight w:val="none"/>
          <w:lang w:val="en-US" w:eastAsia="zh-CN"/>
        </w:rPr>
        <w:t>7</w:t>
      </w:r>
      <w:r>
        <w:rPr>
          <w:rFonts w:eastAsia="宋体" w:cs="仿宋" w:asciiTheme="minorEastAsia" w:hAnsiTheme="minorEastAsia"/>
          <w:b/>
          <w:bCs/>
          <w:color w:val="auto"/>
          <w:sz w:val="24"/>
          <w:szCs w:val="20"/>
          <w:highlight w:val="none"/>
        </w:rPr>
        <w:t>.预付款</w:t>
      </w:r>
    </w:p>
    <w:p w14:paraId="2D447277">
      <w:pPr>
        <w:tabs>
          <w:tab w:val="left" w:pos="1121"/>
        </w:tabs>
        <w:adjustRightInd w:val="0"/>
        <w:snapToGrid w:val="0"/>
        <w:spacing w:line="360" w:lineRule="auto"/>
        <w:ind w:firstLine="480" w:firstLineChars="200"/>
        <w:jc w:val="left"/>
        <w:rPr>
          <w:color w:val="auto"/>
          <w:highlight w:val="none"/>
        </w:rPr>
      </w:pPr>
      <w:r>
        <w:rPr>
          <w:rFonts w:hint="eastAsia" w:cs="仿宋" w:asciiTheme="minorEastAsia" w:hAnsiTheme="minorEastAsia" w:eastAsiaTheme="minorEastAsia"/>
          <w:color w:val="auto"/>
          <w:sz w:val="24"/>
          <w:szCs w:val="20"/>
          <w:highlight w:val="none"/>
        </w:rPr>
        <w:t>采购单位应当在政府采购合同中约定预付款，对中小企业合同预付款比例原则上不低于合同金</w:t>
      </w:r>
      <w:r>
        <w:rPr>
          <w:rFonts w:hint="eastAsia" w:ascii="宋体" w:hAnsi="宋体" w:eastAsia="宋体"/>
          <w:color w:val="auto"/>
          <w:sz w:val="24"/>
          <w:highlight w:val="none"/>
        </w:rPr>
        <w:t>额的</w:t>
      </w:r>
      <w:r>
        <w:rPr>
          <w:rFonts w:ascii="宋体" w:hAnsi="宋体" w:eastAsia="宋体"/>
          <w:color w:val="auto"/>
          <w:sz w:val="24"/>
          <w:highlight w:val="none"/>
        </w:rPr>
        <w:t>40％</w:t>
      </w:r>
      <w:r>
        <w:rPr>
          <w:rFonts w:hint="eastAsia" w:ascii="宋体" w:hAnsi="宋体" w:eastAsia="宋体"/>
          <w:color w:val="auto"/>
          <w:sz w:val="24"/>
          <w:highlight w:val="none"/>
        </w:rPr>
        <w:t>，不高于合同金额的</w:t>
      </w:r>
      <w:r>
        <w:rPr>
          <w:rFonts w:ascii="宋体" w:hAnsi="宋体" w:eastAsia="宋体"/>
          <w:color w:val="auto"/>
          <w:sz w:val="24"/>
          <w:highlight w:val="none"/>
        </w:rPr>
        <w:t>70%；项目分年安排预算的，每年预付款比例</w:t>
      </w:r>
      <w:r>
        <w:rPr>
          <w:rFonts w:hint="eastAsia" w:ascii="宋体" w:hAnsi="宋体" w:eastAsia="宋体"/>
          <w:color w:val="auto"/>
          <w:sz w:val="24"/>
          <w:highlight w:val="none"/>
        </w:rPr>
        <w:t>不低于</w:t>
      </w:r>
      <w:r>
        <w:rPr>
          <w:rFonts w:ascii="宋体" w:hAnsi="宋体" w:eastAsia="宋体"/>
          <w:color w:val="auto"/>
          <w:sz w:val="24"/>
          <w:highlight w:val="none"/>
        </w:rPr>
        <w:t>项目年度计划支付资金额的40％</w:t>
      </w:r>
      <w:r>
        <w:rPr>
          <w:rFonts w:hint="eastAsia" w:ascii="宋体" w:hAnsi="宋体" w:eastAsia="宋体"/>
          <w:color w:val="auto"/>
          <w:sz w:val="24"/>
          <w:highlight w:val="none"/>
        </w:rPr>
        <w:t>，不高于合同金额的</w:t>
      </w:r>
      <w:r>
        <w:rPr>
          <w:rFonts w:ascii="宋体" w:hAnsi="宋体" w:eastAsia="宋体"/>
          <w:color w:val="auto"/>
          <w:sz w:val="24"/>
          <w:highlight w:val="none"/>
        </w:rPr>
        <w:t>70%；采购项目实施以人工投入为主的，</w:t>
      </w:r>
      <w:r>
        <w:rPr>
          <w:rFonts w:hint="eastAsia" w:ascii="宋体" w:hAnsi="宋体" w:eastAsia="宋体"/>
          <w:color w:val="auto"/>
          <w:sz w:val="24"/>
          <w:highlight w:val="none"/>
        </w:rPr>
        <w:t>可适当降低预付款比例，但不得低于</w:t>
      </w:r>
      <w:r>
        <w:rPr>
          <w:rFonts w:ascii="宋体" w:hAnsi="宋体" w:eastAsia="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eastAsia="宋体"/>
          <w:color w:val="auto"/>
          <w:sz w:val="24"/>
          <w:highlight w:val="none"/>
        </w:rPr>
        <w:t>供应商</w:t>
      </w:r>
      <w:r>
        <w:rPr>
          <w:rFonts w:ascii="宋体" w:hAnsi="宋体" w:eastAsia="宋体"/>
          <w:color w:val="auto"/>
          <w:sz w:val="24"/>
          <w:highlight w:val="none"/>
        </w:rPr>
        <w:t>明确表示无需预付款或者主动要求降低预付款比例的，</w:t>
      </w:r>
      <w:r>
        <w:rPr>
          <w:rFonts w:hint="eastAsia" w:ascii="宋体" w:hAnsi="宋体" w:eastAsia="宋体"/>
          <w:color w:val="auto"/>
          <w:sz w:val="24"/>
          <w:highlight w:val="none"/>
        </w:rPr>
        <w:t>采购单位</w:t>
      </w:r>
      <w:r>
        <w:rPr>
          <w:rFonts w:ascii="宋体" w:hAnsi="宋体" w:eastAsia="宋体"/>
          <w:color w:val="auto"/>
          <w:sz w:val="24"/>
          <w:highlight w:val="none"/>
        </w:rPr>
        <w:t>可不适用前述规定。</w:t>
      </w:r>
      <w:r>
        <w:rPr>
          <w:rFonts w:hint="eastAsia" w:ascii="宋体" w:hAnsi="宋体" w:eastAsia="宋体"/>
          <w:color w:val="auto"/>
          <w:sz w:val="24"/>
          <w:highlight w:val="none"/>
        </w:rPr>
        <w:t>采购单位</w:t>
      </w:r>
      <w:r>
        <w:rPr>
          <w:rFonts w:ascii="宋体" w:hAnsi="宋体" w:eastAsia="宋体"/>
          <w:color w:val="auto"/>
          <w:sz w:val="24"/>
          <w:highlight w:val="none"/>
        </w:rPr>
        <w:t>根据项目特点、供应商诚信等因素，可以要求</w:t>
      </w:r>
      <w:r>
        <w:rPr>
          <w:rFonts w:hint="eastAsia" w:ascii="宋体" w:hAnsi="宋体" w:eastAsia="宋体"/>
          <w:color w:val="auto"/>
          <w:sz w:val="24"/>
          <w:highlight w:val="none"/>
        </w:rPr>
        <w:t>供应商</w:t>
      </w:r>
      <w:r>
        <w:rPr>
          <w:rFonts w:ascii="宋体" w:hAnsi="宋体" w:eastAsia="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eastAsia="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hint="eastAsia" w:ascii="宋体" w:hAnsi="宋体" w:eastAsia="宋体"/>
          <w:color w:val="auto"/>
          <w:sz w:val="24"/>
          <w:highlight w:val="none"/>
          <w:lang w:val="en-US" w:eastAsia="zh-CN"/>
        </w:rPr>
        <w:t>95763</w:t>
      </w:r>
      <w:r>
        <w:rPr>
          <w:rFonts w:ascii="宋体" w:hAnsi="宋体" w:eastAsia="宋体"/>
          <w:color w:val="auto"/>
          <w:sz w:val="24"/>
          <w:highlight w:val="none"/>
        </w:rPr>
        <w:t>。</w:t>
      </w:r>
    </w:p>
    <w:p w14:paraId="61F6D1DD">
      <w:pPr>
        <w:pStyle w:val="3"/>
        <w:adjustRightInd w:val="0"/>
        <w:snapToGrid w:val="0"/>
        <w:spacing w:line="360" w:lineRule="auto"/>
        <w:rPr>
          <w:color w:val="auto"/>
          <w:highlight w:val="none"/>
        </w:rPr>
      </w:pPr>
    </w:p>
    <w:p w14:paraId="56129828">
      <w:pPr>
        <w:snapToGrid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32"/>
          <w:highlight w:val="none"/>
        </w:rPr>
        <w:t>八、电子交易活动的中止</w:t>
      </w:r>
    </w:p>
    <w:p w14:paraId="447265BA">
      <w:pPr>
        <w:pStyle w:val="42"/>
        <w:snapToGrid w:val="0"/>
        <w:spacing w:before="0"/>
        <w:ind w:firstLine="0" w:firstLineChars="0"/>
        <w:rPr>
          <w:rFonts w:cs="仿宋" w:asciiTheme="minorEastAsia" w:hAnsiTheme="minorEastAsia"/>
          <w:color w:val="auto"/>
          <w:highlight w:val="none"/>
        </w:rPr>
      </w:pPr>
      <w:r>
        <w:rPr>
          <w:rFonts w:hint="eastAsia" w:cs="仿宋" w:asciiTheme="minorEastAsia" w:hAnsiTheme="minorEastAsia"/>
          <w:b/>
          <w:bCs/>
          <w:color w:val="auto"/>
          <w:highlight w:val="none"/>
        </w:rPr>
        <w:t>2</w:t>
      </w:r>
      <w:r>
        <w:rPr>
          <w:rFonts w:hint="eastAsia" w:cs="仿宋" w:asciiTheme="minorEastAsia" w:hAnsiTheme="minorEastAsia"/>
          <w:b/>
          <w:bCs/>
          <w:color w:val="auto"/>
          <w:highlight w:val="none"/>
          <w:lang w:val="en-US" w:eastAsia="zh-CN"/>
        </w:rPr>
        <w:t>8</w:t>
      </w:r>
      <w:r>
        <w:rPr>
          <w:rFonts w:hint="eastAsia" w:cs="仿宋" w:asciiTheme="minorEastAsia" w:hAnsiTheme="minorEastAsia"/>
          <w:b/>
          <w:bCs/>
          <w:color w:val="auto"/>
          <w:szCs w:val="24"/>
          <w:highlight w:val="none"/>
        </w:rPr>
        <w:t>.</w:t>
      </w:r>
      <w:r>
        <w:rPr>
          <w:rFonts w:hint="eastAsia" w:cs="仿宋" w:asciiTheme="minorEastAsia" w:hAnsiTheme="minorEastAsia"/>
          <w:b/>
          <w:color w:val="auto"/>
          <w:szCs w:val="24"/>
          <w:highlight w:val="none"/>
        </w:rPr>
        <w:t xml:space="preserve"> 电子交易活动的中止。</w:t>
      </w:r>
      <w:r>
        <w:rPr>
          <w:rFonts w:hint="eastAsia" w:cs="仿宋" w:asciiTheme="minorEastAsia" w:hAnsiTheme="minorEastAsia"/>
          <w:color w:val="auto"/>
          <w:highlight w:val="none"/>
        </w:rPr>
        <w:t>采购过程中出现以下情形，导致电子交易平台无法正常运行，或者无法保证电子交易的公平、公正和安全时，</w:t>
      </w:r>
      <w:r>
        <w:rPr>
          <w:rFonts w:hint="eastAsia" w:cs="仿宋" w:asciiTheme="minorEastAsia" w:hAnsiTheme="minorEastAsia"/>
          <w:color w:val="auto"/>
          <w:highlight w:val="none"/>
          <w:lang w:eastAsia="zh-CN"/>
        </w:rPr>
        <w:t>采购代理机构</w:t>
      </w:r>
      <w:r>
        <w:rPr>
          <w:rFonts w:hint="eastAsia" w:cs="仿宋" w:asciiTheme="minorEastAsia" w:hAnsiTheme="minorEastAsia"/>
          <w:color w:val="auto"/>
          <w:highlight w:val="none"/>
        </w:rPr>
        <w:t>可中止电子交易活动：</w:t>
      </w:r>
    </w:p>
    <w:p w14:paraId="011B575A">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8</w:t>
      </w:r>
      <w:r>
        <w:rPr>
          <w:rFonts w:hint="eastAsia" w:cs="仿宋" w:asciiTheme="minorEastAsia" w:hAnsiTheme="minorEastAsia"/>
          <w:color w:val="auto"/>
          <w:highlight w:val="none"/>
        </w:rPr>
        <w:t xml:space="preserve">.1电子交易平台发生故障而无法登录访问的； </w:t>
      </w:r>
    </w:p>
    <w:p w14:paraId="26B1515B">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8</w:t>
      </w:r>
      <w:r>
        <w:rPr>
          <w:rFonts w:hint="eastAsia" w:cs="仿宋" w:asciiTheme="minorEastAsia" w:hAnsiTheme="minorEastAsia"/>
          <w:color w:val="auto"/>
          <w:highlight w:val="none"/>
        </w:rPr>
        <w:t>.2电子交易平台应用或数据库出现错误，不能进行正常操作的；</w:t>
      </w:r>
    </w:p>
    <w:p w14:paraId="30C182AC">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26.3电子交易平台发现严重安全漏洞，有潜在泄密危险的；</w:t>
      </w:r>
    </w:p>
    <w:p w14:paraId="7C7EFD83">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8</w:t>
      </w:r>
      <w:r>
        <w:rPr>
          <w:rFonts w:hint="eastAsia" w:cs="仿宋" w:asciiTheme="minorEastAsia" w:hAnsiTheme="minorEastAsia"/>
          <w:color w:val="auto"/>
          <w:highlight w:val="none"/>
        </w:rPr>
        <w:t xml:space="preserve">.4病毒发作导致不能进行正常操作的； </w:t>
      </w:r>
    </w:p>
    <w:p w14:paraId="0D036407">
      <w:pPr>
        <w:pStyle w:val="42"/>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w:t>
      </w:r>
      <w:r>
        <w:rPr>
          <w:rFonts w:hint="eastAsia" w:cs="仿宋" w:asciiTheme="minorEastAsia" w:hAnsiTheme="minorEastAsia"/>
          <w:color w:val="auto"/>
          <w:highlight w:val="none"/>
          <w:lang w:val="en-US" w:eastAsia="zh-CN"/>
        </w:rPr>
        <w:t>8</w:t>
      </w:r>
      <w:r>
        <w:rPr>
          <w:rFonts w:hint="eastAsia" w:cs="仿宋" w:asciiTheme="minorEastAsia" w:hAnsiTheme="minorEastAsia"/>
          <w:color w:val="auto"/>
          <w:highlight w:val="none"/>
        </w:rPr>
        <w:t>.5其他无法保证电子交易的公平、公正和安全的情况。</w:t>
      </w:r>
    </w:p>
    <w:p w14:paraId="75F11985">
      <w:pPr>
        <w:pStyle w:val="42"/>
        <w:snapToGrid w:val="0"/>
        <w:spacing w:before="0"/>
        <w:ind w:firstLine="0" w:firstLineChars="0"/>
        <w:rPr>
          <w:rFonts w:cs="仿宋" w:asciiTheme="minorEastAsia" w:hAnsiTheme="minorEastAsia"/>
          <w:color w:val="auto"/>
          <w:highlight w:val="none"/>
        </w:rPr>
      </w:pPr>
      <w:r>
        <w:rPr>
          <w:rFonts w:hint="eastAsia" w:cs="仿宋" w:asciiTheme="minorEastAsia" w:hAnsiTheme="minorEastAsia"/>
          <w:b/>
          <w:bCs/>
          <w:color w:val="auto"/>
          <w:highlight w:val="none"/>
        </w:rPr>
        <w:t>2</w:t>
      </w:r>
      <w:r>
        <w:rPr>
          <w:rFonts w:hint="eastAsia" w:cs="仿宋" w:asciiTheme="minorEastAsia" w:hAnsiTheme="minorEastAsia"/>
          <w:b/>
          <w:bCs/>
          <w:color w:val="auto"/>
          <w:highlight w:val="none"/>
          <w:lang w:val="en-US" w:eastAsia="zh-CN"/>
        </w:rPr>
        <w:t>9</w:t>
      </w:r>
      <w:r>
        <w:rPr>
          <w:rFonts w:hint="eastAsia" w:cs="仿宋" w:asciiTheme="minorEastAsia" w:hAnsiTheme="minorEastAsia"/>
          <w:b/>
          <w:bCs/>
          <w:color w:val="auto"/>
          <w:highlight w:val="none"/>
        </w:rPr>
        <w:t>.</w:t>
      </w:r>
      <w:r>
        <w:rPr>
          <w:rFonts w:hint="eastAsia" w:cs="仿宋" w:asciiTheme="minorEastAsia" w:hAnsi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03B52A6">
      <w:pPr>
        <w:tabs>
          <w:tab w:val="left" w:pos="0"/>
        </w:tabs>
        <w:spacing w:line="360" w:lineRule="auto"/>
        <w:ind w:firstLine="480"/>
        <w:rPr>
          <w:rFonts w:cs="仿宋" w:asciiTheme="minorEastAsia" w:hAnsiTheme="minorEastAsia"/>
          <w:color w:val="auto"/>
          <w:sz w:val="24"/>
          <w:highlight w:val="none"/>
        </w:rPr>
      </w:pPr>
    </w:p>
    <w:p w14:paraId="7E39B541">
      <w:pP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A64E1B0">
      <w:pPr>
        <w:pStyle w:val="15"/>
        <w:spacing w:line="360" w:lineRule="auto"/>
        <w:ind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lang w:val="en-US" w:eastAsia="zh-CN"/>
        </w:rPr>
        <w:t>30</w:t>
      </w:r>
      <w:r>
        <w:rPr>
          <w:rFonts w:hint="eastAsia" w:cs="仿宋" w:asciiTheme="minorEastAsia" w:hAnsiTheme="minorEastAsia"/>
          <w:b/>
          <w:color w:val="auto"/>
          <w:highlight w:val="none"/>
        </w:rPr>
        <w:t>.验收</w:t>
      </w:r>
    </w:p>
    <w:p w14:paraId="6E7A8006">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0A2CFC">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.2采购人可以邀请参加本项目的其他供应商或者第三方机构参与验收。参与验收的供应商或者第三方机构的意见作为验收书的参考资料一并存档。</w:t>
      </w:r>
    </w:p>
    <w:p w14:paraId="40695DEE">
      <w:pP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5123D6">
      <w:pPr>
        <w:pStyle w:val="17"/>
        <w:snapToGrid w:val="0"/>
        <w:spacing w:line="460" w:lineRule="exact"/>
        <w:ind w:firstLine="480" w:firstLineChars="200"/>
        <w:jc w:val="left"/>
        <w:rPr>
          <w:rFonts w:hint="eastAsia"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8"/>
    </w:p>
    <w:p w14:paraId="14311421">
      <w:pPr>
        <w:pStyle w:val="17"/>
        <w:snapToGrid w:val="0"/>
        <w:spacing w:line="460" w:lineRule="exact"/>
        <w:ind w:firstLine="480" w:firstLineChars="200"/>
        <w:jc w:val="left"/>
        <w:rPr>
          <w:rFonts w:cs="仿宋" w:asciiTheme="minorEastAsia" w:hAnsiTheme="minorEastAsia"/>
          <w:color w:val="auto"/>
          <w:kern w:val="0"/>
          <w:sz w:val="24"/>
          <w:highlight w:val="none"/>
        </w:rPr>
        <w:sectPr>
          <w:headerReference r:id="rId14" w:type="default"/>
          <w:footerReference r:id="rId15" w:type="default"/>
          <w:pgSz w:w="11907" w:h="16840"/>
          <w:pgMar w:top="1440" w:right="1803" w:bottom="1440" w:left="1803" w:header="930" w:footer="992" w:gutter="0"/>
          <w:pgNumType w:fmt="decimal"/>
          <w:cols w:space="720" w:num="1"/>
          <w:docGrid w:linePitch="46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6F32221">
      <w:pPr>
        <w:spacing w:line="460" w:lineRule="exact"/>
        <w:ind w:firstLine="2891" w:firstLineChars="80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 xml:space="preserve">第三部分 </w:t>
      </w:r>
      <w:bookmarkStart w:id="52" w:name="OLE_LINK39"/>
      <w:r>
        <w:rPr>
          <w:rFonts w:hint="eastAsia" w:cs="仿宋" w:asciiTheme="minorEastAsia" w:hAnsiTheme="minorEastAsia"/>
          <w:b/>
          <w:color w:val="auto"/>
          <w:sz w:val="36"/>
          <w:szCs w:val="36"/>
          <w:highlight w:val="none"/>
        </w:rPr>
        <w:t>采购需求</w:t>
      </w:r>
    </w:p>
    <w:bookmarkEnd w:id="52"/>
    <w:p w14:paraId="08B553A9">
      <w:pPr>
        <w:rPr>
          <w:color w:val="auto"/>
          <w:highlight w:val="none"/>
        </w:rPr>
      </w:pPr>
    </w:p>
    <w:p w14:paraId="1D9D838B">
      <w:pPr>
        <w:pStyle w:val="17"/>
        <w:rPr>
          <w:b/>
          <w:color w:val="auto"/>
          <w:sz w:val="24"/>
          <w:szCs w:val="24"/>
          <w:highlight w:val="none"/>
          <w:u w:val="single"/>
        </w:rPr>
      </w:pPr>
      <w:bookmarkStart w:id="53" w:name="OLE_LINK18"/>
      <w:bookmarkStart w:id="54" w:name="OLE_LINK37"/>
      <w:r>
        <w:rPr>
          <w:rFonts w:hint="eastAsia" w:hAnsi="宋体" w:cs="宋体"/>
          <w:b/>
          <w:color w:val="auto"/>
          <w:sz w:val="24"/>
          <w:szCs w:val="24"/>
          <w:highlight w:val="none"/>
          <w:u w:val="single"/>
        </w:rPr>
        <w:t>▲</w:t>
      </w:r>
      <w:bookmarkEnd w:id="53"/>
      <w:r>
        <w:rPr>
          <w:rFonts w:hint="eastAsia" w:hAnsi="宋体" w:cs="宋体"/>
          <w:b/>
          <w:color w:val="auto"/>
          <w:sz w:val="24"/>
          <w:szCs w:val="24"/>
          <w:highlight w:val="none"/>
          <w:u w:val="single"/>
        </w:rPr>
        <w:t xml:space="preserve"> 为实质性条款，为必须满足项，不满足的，按响应无效处理。</w:t>
      </w:r>
    </w:p>
    <w:bookmarkEnd w:id="54"/>
    <w:p w14:paraId="4DD316B8">
      <w:pPr>
        <w:spacing w:line="360" w:lineRule="auto"/>
        <w:rPr>
          <w:rFonts w:cs="仿宋" w:asciiTheme="minorEastAsia" w:hAnsiTheme="minorEastAsia"/>
          <w:b/>
          <w:color w:val="auto"/>
          <w:sz w:val="28"/>
          <w:szCs w:val="28"/>
          <w:highlight w:val="none"/>
        </w:rPr>
      </w:pPr>
      <w:r>
        <w:rPr>
          <w:rFonts w:hint="eastAsia" w:cs="仿宋" w:asciiTheme="minorEastAsia" w:hAnsiTheme="minorEastAsia"/>
          <w:b/>
          <w:color w:val="auto"/>
          <w:sz w:val="28"/>
          <w:szCs w:val="28"/>
          <w:highlight w:val="none"/>
        </w:rPr>
        <w:t>一、项目概况</w:t>
      </w:r>
    </w:p>
    <w:p w14:paraId="3E36BBE8">
      <w:pPr>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根据杭州市发改委《关于杭州学军中学桐庐学校项目初步设计的批复》和《中共杭州市委机构编制委员会关于杭州学军中学桐庐学校机构编制事项的批复》，同意设立杭州学军中学桐庐学校，位于桐庐县城南街道</w:t>
      </w:r>
      <w:r>
        <w:rPr>
          <w:rFonts w:hint="eastAsia" w:ascii="宋体" w:hAnsi="宋体" w:eastAsia="宋体" w:cs="宋体"/>
          <w:color w:val="auto"/>
          <w:sz w:val="24"/>
          <w:szCs w:val="24"/>
          <w:highlight w:val="none"/>
          <w:u w:val="none"/>
          <w:lang w:val="en-US" w:eastAsia="zh-CN"/>
        </w:rPr>
        <w:t>学军路8号</w:t>
      </w:r>
      <w:r>
        <w:rPr>
          <w:rFonts w:hint="eastAsia" w:ascii="宋体" w:hAnsi="宋体" w:eastAsia="宋体" w:cs="宋体"/>
          <w:color w:val="auto"/>
          <w:sz w:val="24"/>
          <w:szCs w:val="24"/>
          <w:highlight w:val="none"/>
          <w:u w:val="none"/>
        </w:rPr>
        <w:t>，学校于2024年9月1日投入使用，</w:t>
      </w:r>
      <w:r>
        <w:rPr>
          <w:rFonts w:hint="eastAsia" w:ascii="宋体" w:hAnsi="宋体" w:eastAsia="宋体" w:cs="宋体"/>
          <w:color w:val="auto"/>
          <w:sz w:val="24"/>
          <w:szCs w:val="24"/>
          <w:highlight w:val="none"/>
          <w:u w:val="none"/>
          <w:lang w:val="en-US" w:eastAsia="zh-CN"/>
        </w:rPr>
        <w:t>目前</w:t>
      </w:r>
      <w:r>
        <w:rPr>
          <w:rFonts w:hint="eastAsia" w:ascii="宋体" w:hAnsi="宋体" w:eastAsia="宋体" w:cs="宋体"/>
          <w:color w:val="auto"/>
          <w:sz w:val="24"/>
          <w:szCs w:val="24"/>
          <w:highlight w:val="none"/>
          <w:u w:val="none"/>
        </w:rPr>
        <w:t>职工编制共133人。学校为杭州学军中学教育集团成员单位，教师需要与杭州学军中学西溪校区、紫金港校区、杭州学军中学海创园学校及杭州学军中学文渊学校教师进行日常教育教学活动等，来往交通极为不便。根据《浙江省党政机关公务用车管理实施办法》有关规定，结合学校教育实际，现购置45万以内48座</w:t>
      </w:r>
      <w:r>
        <w:rPr>
          <w:rFonts w:hint="eastAsia" w:ascii="宋体" w:hAnsi="宋体" w:eastAsia="宋体" w:cs="宋体"/>
          <w:color w:val="auto"/>
          <w:sz w:val="24"/>
          <w:szCs w:val="24"/>
          <w:highlight w:val="none"/>
          <w:u w:val="none"/>
          <w:lang w:val="en-US" w:eastAsia="zh-CN"/>
        </w:rPr>
        <w:t>大型</w:t>
      </w:r>
      <w:r>
        <w:rPr>
          <w:rFonts w:hint="eastAsia" w:ascii="宋体" w:hAnsi="宋体" w:eastAsia="宋体" w:cs="宋体"/>
          <w:color w:val="auto"/>
          <w:sz w:val="24"/>
          <w:szCs w:val="24"/>
          <w:highlight w:val="none"/>
          <w:u w:val="none"/>
        </w:rPr>
        <w:t>客车。</w:t>
      </w:r>
    </w:p>
    <w:p w14:paraId="0724660F">
      <w:pPr>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主要包括：</w:t>
      </w:r>
      <w:r>
        <w:rPr>
          <w:rFonts w:hint="eastAsia" w:ascii="宋体" w:hAnsi="宋体" w:eastAsia="宋体" w:cs="宋体"/>
          <w:color w:val="auto"/>
          <w:sz w:val="24"/>
          <w:szCs w:val="24"/>
          <w:highlight w:val="none"/>
          <w:u w:val="none"/>
          <w:lang w:eastAsia="zh-CN"/>
        </w:rPr>
        <w:t>大型客车</w:t>
      </w:r>
      <w:r>
        <w:rPr>
          <w:rFonts w:hint="eastAsia" w:ascii="宋体" w:hAnsi="宋体" w:eastAsia="宋体" w:cs="宋体"/>
          <w:color w:val="auto"/>
          <w:sz w:val="24"/>
          <w:szCs w:val="24"/>
          <w:highlight w:val="none"/>
          <w:u w:val="none"/>
          <w:lang w:val="en-US" w:eastAsia="zh-CN"/>
        </w:rPr>
        <w:t>1辆</w:t>
      </w:r>
      <w:r>
        <w:rPr>
          <w:rFonts w:hint="eastAsia" w:ascii="宋体" w:hAnsi="宋体" w:eastAsia="宋体" w:cs="宋体"/>
          <w:color w:val="auto"/>
          <w:sz w:val="24"/>
          <w:szCs w:val="24"/>
          <w:highlight w:val="none"/>
          <w:u w:val="none"/>
        </w:rPr>
        <w:t>。</w:t>
      </w:r>
    </w:p>
    <w:p w14:paraId="626F1728">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实施地点：</w:t>
      </w:r>
      <w:r>
        <w:rPr>
          <w:rFonts w:hint="eastAsia" w:cs="仿宋" w:asciiTheme="minorEastAsia" w:hAnsiTheme="minorEastAsia"/>
          <w:color w:val="auto"/>
          <w:highlight w:val="none"/>
          <w:lang w:eastAsia="zh-CN"/>
        </w:rPr>
        <w:t>杭州学军中学桐庐学校</w:t>
      </w:r>
      <w:r>
        <w:rPr>
          <w:rFonts w:hint="eastAsia" w:cs="仿宋" w:asciiTheme="minorEastAsia" w:hAnsiTheme="minorEastAsia"/>
          <w:color w:val="auto"/>
          <w:highlight w:val="none"/>
        </w:rPr>
        <w:t>。</w:t>
      </w:r>
    </w:p>
    <w:p w14:paraId="6D9B4A37">
      <w:pPr>
        <w:spacing w:line="360" w:lineRule="auto"/>
        <w:rPr>
          <w:rFonts w:asciiTheme="minorEastAsia" w:hAnsiTheme="minorEastAsia"/>
          <w:color w:val="auto"/>
          <w:highlight w:val="none"/>
        </w:rPr>
      </w:pPr>
      <w:r>
        <w:rPr>
          <w:rFonts w:hint="eastAsia" w:cs="仿宋" w:asciiTheme="minorEastAsia" w:hAnsiTheme="minorEastAsia"/>
          <w:b/>
          <w:color w:val="auto"/>
          <w:sz w:val="28"/>
          <w:szCs w:val="28"/>
          <w:highlight w:val="none"/>
        </w:rPr>
        <w:t>二、技术要求</w:t>
      </w:r>
    </w:p>
    <w:p w14:paraId="198BF898">
      <w:pPr>
        <w:pStyle w:val="42"/>
        <w:spacing w:before="0" w:line="460" w:lineRule="exact"/>
        <w:ind w:firstLine="480"/>
        <w:rPr>
          <w:rFonts w:cs="仿宋" w:asciiTheme="minorEastAsia" w:hAnsiTheme="minorEastAsia"/>
          <w:color w:val="auto"/>
          <w:highlight w:val="none"/>
        </w:rPr>
      </w:pPr>
      <w:bookmarkStart w:id="55" w:name="_Toc44426800"/>
      <w:r>
        <w:rPr>
          <w:rFonts w:hint="eastAsia" w:cs="仿宋" w:asciiTheme="minorEastAsia" w:hAnsiTheme="minorEastAsia"/>
          <w:color w:val="auto"/>
          <w:highlight w:val="none"/>
        </w:rPr>
        <w:t>1、</w:t>
      </w:r>
      <w:bookmarkEnd w:id="55"/>
      <w:r>
        <w:rPr>
          <w:rFonts w:hint="eastAsia" w:cs="仿宋" w:asciiTheme="minorEastAsia" w:hAnsiTheme="minorEastAsia"/>
          <w:color w:val="auto"/>
          <w:highlight w:val="none"/>
        </w:rPr>
        <w:t>供应商应按项目技术规范和服务要求完成产品的运输、安装、调试及售后服务等工作。交货时应附上原产地（生产基地）出厂合格证明、装箱清单。</w:t>
      </w:r>
    </w:p>
    <w:p w14:paraId="2A64B523">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2、提供的产品须包括以下工作服务：</w:t>
      </w:r>
    </w:p>
    <w:p w14:paraId="4DB7D39B">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 (1)提供使用说明书；</w:t>
      </w:r>
    </w:p>
    <w:p w14:paraId="1E410634">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 (2)按采购人认可的方案进行供货安装；</w:t>
      </w:r>
    </w:p>
    <w:p w14:paraId="456A7DBD">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 xml:space="preserve"> (3)供应商负责安装、调试； </w:t>
      </w:r>
      <w:bookmarkStart w:id="56" w:name="_Toc44426802"/>
    </w:p>
    <w:bookmarkEnd w:id="56"/>
    <w:p w14:paraId="5ECCAEA8">
      <w:pPr>
        <w:pStyle w:val="42"/>
        <w:spacing w:before="0" w:line="460" w:lineRule="exact"/>
        <w:ind w:firstLine="480"/>
        <w:rPr>
          <w:rFonts w:cs="仿宋" w:asciiTheme="minorEastAsia" w:hAnsiTheme="minorEastAsia"/>
          <w:color w:val="auto"/>
          <w:highlight w:val="none"/>
        </w:rPr>
      </w:pPr>
      <w:bookmarkStart w:id="57" w:name="_Toc44426803"/>
      <w:r>
        <w:rPr>
          <w:rFonts w:cs="仿宋" w:asciiTheme="minorEastAsia" w:hAnsiTheme="minorEastAsia"/>
          <w:color w:val="auto"/>
          <w:highlight w:val="none"/>
        </w:rPr>
        <w:t>3</w:t>
      </w:r>
      <w:r>
        <w:rPr>
          <w:rFonts w:hint="eastAsia" w:cs="仿宋" w:asciiTheme="minorEastAsia" w:hAnsiTheme="minorEastAsia"/>
          <w:color w:val="auto"/>
          <w:highlight w:val="none"/>
        </w:rPr>
        <w:t>、所有产品必须符合国家相关的标准和规范（按最新标准执行）</w:t>
      </w:r>
    </w:p>
    <w:bookmarkEnd w:id="57"/>
    <w:p w14:paraId="4DAA825D">
      <w:pPr>
        <w:pStyle w:val="42"/>
        <w:spacing w:before="0" w:line="460" w:lineRule="exact"/>
        <w:ind w:firstLine="480"/>
        <w:rPr>
          <w:rFonts w:cs="仿宋" w:asciiTheme="minorEastAsia" w:hAnsiTheme="minorEastAsia"/>
          <w:color w:val="auto"/>
          <w:highlight w:val="none"/>
        </w:rPr>
      </w:pPr>
      <w:bookmarkStart w:id="58" w:name="_Toc44426808"/>
      <w:r>
        <w:rPr>
          <w:rFonts w:cs="仿宋" w:asciiTheme="minorEastAsia" w:hAnsiTheme="minorEastAsia"/>
          <w:color w:val="auto"/>
          <w:highlight w:val="none"/>
        </w:rPr>
        <w:t>4</w:t>
      </w:r>
      <w:r>
        <w:rPr>
          <w:rFonts w:hint="eastAsia" w:cs="仿宋" w:asciiTheme="minorEastAsia" w:hAnsiTheme="minorEastAsia"/>
          <w:color w:val="auto"/>
          <w:highlight w:val="none"/>
        </w:rPr>
        <w:t>、设备的防护、包装及运输</w:t>
      </w:r>
      <w:bookmarkEnd w:id="58"/>
    </w:p>
    <w:p w14:paraId="7E9D1458">
      <w:pPr>
        <w:pStyle w:val="42"/>
        <w:spacing w:before="0" w:line="460" w:lineRule="exact"/>
        <w:ind w:firstLine="480"/>
        <w:rPr>
          <w:rFonts w:cs="仿宋" w:asciiTheme="minorEastAsia" w:hAnsiTheme="minorEastAsia"/>
          <w:color w:val="auto"/>
          <w:highlight w:val="none"/>
        </w:rPr>
      </w:pPr>
      <w:r>
        <w:rPr>
          <w:rFonts w:hint="eastAsia" w:cs="仿宋" w:asciiTheme="minorEastAsia" w:hAnsiTheme="minorEastAsia"/>
          <w:color w:val="auto"/>
          <w:highlight w:val="none"/>
        </w:rPr>
        <w:t>所生产产品需根据其使用环境做相应的防护处理。为了保证产品在长途运输和装卸过程中的安全，产品包装应符合国家或专业（部）标准规定。由于包装不善导致设备锈蚀、失缺或损坏，由供应商承担一切责任。</w:t>
      </w:r>
    </w:p>
    <w:p w14:paraId="1F5F7E15">
      <w:pPr>
        <w:pStyle w:val="42"/>
        <w:spacing w:before="0" w:line="460" w:lineRule="exact"/>
        <w:ind w:firstLine="480"/>
        <w:rPr>
          <w:rFonts w:hint="eastAsia" w:cs="仿宋" w:asciiTheme="minorEastAsia" w:hAnsiTheme="minorEastAsia"/>
          <w:color w:val="auto"/>
          <w:highlight w:val="none"/>
        </w:rPr>
        <w:sectPr>
          <w:headerReference r:id="rId16" w:type="default"/>
          <w:footerReference r:id="rId17" w:type="default"/>
          <w:pgSz w:w="11906" w:h="16838"/>
          <w:pgMar w:top="1247" w:right="1418" w:bottom="1247" w:left="1588" w:header="851" w:footer="992" w:gutter="0"/>
          <w:pgNumType w:fmt="decimal"/>
          <w:cols w:space="720" w:num="1"/>
          <w:docGrid w:type="lines" w:linePitch="312" w:charSpace="0"/>
        </w:sectPr>
      </w:pPr>
      <w:r>
        <w:rPr>
          <w:rFonts w:hint="eastAsia" w:cs="仿宋" w:asciiTheme="minorEastAsia" w:hAnsiTheme="minorEastAsia"/>
          <w:color w:val="auto"/>
          <w:highlight w:val="none"/>
        </w:rPr>
        <w:t>5、提供不低于原厂</w:t>
      </w:r>
      <w:r>
        <w:rPr>
          <w:rFonts w:hint="eastAsia" w:cs="仿宋" w:asciiTheme="minorEastAsia" w:hAnsiTheme="minorEastAsia"/>
          <w:color w:val="auto"/>
          <w:highlight w:val="none"/>
          <w:lang w:val="en-US" w:eastAsia="zh-CN"/>
        </w:rPr>
        <w:t>3</w:t>
      </w:r>
      <w:r>
        <w:rPr>
          <w:rFonts w:hint="eastAsia" w:cs="仿宋" w:asciiTheme="minorEastAsia" w:hAnsiTheme="minorEastAsia"/>
          <w:color w:val="auto"/>
          <w:highlight w:val="none"/>
        </w:rPr>
        <w:t>年</w:t>
      </w:r>
      <w:r>
        <w:rPr>
          <w:rFonts w:hint="eastAsia" w:cs="仿宋" w:asciiTheme="minorEastAsia" w:hAnsiTheme="minorEastAsia"/>
          <w:color w:val="auto"/>
          <w:highlight w:val="none"/>
          <w:lang w:val="en-US" w:eastAsia="zh-CN"/>
        </w:rPr>
        <w:t>或13万公里</w:t>
      </w:r>
      <w:r>
        <w:rPr>
          <w:rFonts w:hint="eastAsia" w:cs="仿宋" w:asciiTheme="minorEastAsia" w:hAnsiTheme="minorEastAsia"/>
          <w:color w:val="auto"/>
          <w:highlight w:val="none"/>
        </w:rPr>
        <w:t>免费质保、技术支持、部件服务。</w:t>
      </w:r>
    </w:p>
    <w:p w14:paraId="5E64FE11">
      <w:pPr>
        <w:numPr>
          <w:ilvl w:val="0"/>
          <w:numId w:val="3"/>
        </w:numPr>
        <w:spacing w:line="360" w:lineRule="auto"/>
        <w:rPr>
          <w:rFonts w:hint="eastAsia" w:cs="仿宋" w:asciiTheme="minorEastAsia" w:hAnsiTheme="minorEastAsia"/>
          <w:b/>
          <w:color w:val="auto"/>
          <w:sz w:val="28"/>
          <w:szCs w:val="28"/>
          <w:highlight w:val="none"/>
        </w:rPr>
      </w:pPr>
      <w:bookmarkStart w:id="59" w:name="OLE_LINK41"/>
      <w:r>
        <w:rPr>
          <w:rFonts w:hint="eastAsia" w:cs="仿宋" w:asciiTheme="minorEastAsia" w:hAnsiTheme="minorEastAsia"/>
          <w:b/>
          <w:color w:val="auto"/>
          <w:sz w:val="28"/>
          <w:szCs w:val="28"/>
          <w:highlight w:val="none"/>
        </w:rPr>
        <w:t>采购清单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6106"/>
      </w:tblGrid>
      <w:tr w14:paraId="7AE4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6" w:type="dxa"/>
          </w:tcPr>
          <w:p w14:paraId="0D40A60C">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长度</w:t>
            </w:r>
            <w:r>
              <w:rPr>
                <w:rFonts w:hint="eastAsia" w:ascii="Arial" w:hAnsi="Arial" w:cs="Arial"/>
                <w:b/>
                <w:bCs/>
                <w:color w:val="auto"/>
                <w:sz w:val="24"/>
                <w:szCs w:val="24"/>
                <w:highlight w:val="none"/>
                <w:shd w:val="clear" w:color="auto" w:fill="FFFFFF"/>
              </w:rPr>
              <w:t>（mm）</w:t>
            </w:r>
          </w:p>
        </w:tc>
        <w:tc>
          <w:tcPr>
            <w:tcW w:w="6106" w:type="dxa"/>
          </w:tcPr>
          <w:p w14:paraId="72C5574A">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≥10500</w:t>
            </w:r>
          </w:p>
        </w:tc>
      </w:tr>
      <w:tr w14:paraId="5839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C9EDEA5">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宽度（mm）</w:t>
            </w:r>
          </w:p>
        </w:tc>
        <w:tc>
          <w:tcPr>
            <w:tcW w:w="6106" w:type="dxa"/>
          </w:tcPr>
          <w:p w14:paraId="63122BF2">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≥2500</w:t>
            </w:r>
          </w:p>
        </w:tc>
      </w:tr>
      <w:tr w14:paraId="0891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vAlign w:val="center"/>
          </w:tcPr>
          <w:p w14:paraId="656B53A1">
            <w:pPr>
              <w:spacing w:line="240" w:lineRule="exact"/>
              <w:ind w:right="312"/>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轴距(mm)</w:t>
            </w:r>
          </w:p>
        </w:tc>
        <w:tc>
          <w:tcPr>
            <w:tcW w:w="6106" w:type="dxa"/>
            <w:vAlign w:val="center"/>
          </w:tcPr>
          <w:p w14:paraId="503A7E43">
            <w:pPr>
              <w:spacing w:line="240" w:lineRule="exact"/>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≥5</w:t>
            </w:r>
            <w:r>
              <w:rPr>
                <w:rFonts w:hint="eastAsia" w:ascii="Arial" w:hAnsi="Arial" w:cs="Arial"/>
                <w:color w:val="auto"/>
                <w:sz w:val="24"/>
                <w:szCs w:val="24"/>
                <w:highlight w:val="none"/>
                <w:shd w:val="clear" w:color="auto" w:fill="FFFFFF"/>
                <w:lang w:val="en-US" w:eastAsia="zh-CN"/>
              </w:rPr>
              <w:t>6</w:t>
            </w:r>
            <w:r>
              <w:rPr>
                <w:rFonts w:ascii="Arial" w:hAnsi="Arial" w:cs="Arial"/>
                <w:color w:val="auto"/>
                <w:sz w:val="24"/>
                <w:szCs w:val="24"/>
                <w:highlight w:val="none"/>
                <w:shd w:val="clear" w:color="auto" w:fill="FFFFFF"/>
              </w:rPr>
              <w:t>00</w:t>
            </w:r>
          </w:p>
        </w:tc>
      </w:tr>
      <w:tr w14:paraId="5CF1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vAlign w:val="center"/>
          </w:tcPr>
          <w:p w14:paraId="7351C4C8">
            <w:pPr>
              <w:spacing w:line="240" w:lineRule="exact"/>
              <w:ind w:right="312"/>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前悬</w:t>
            </w:r>
            <w:r>
              <w:rPr>
                <w:rFonts w:ascii="Arial" w:hAnsi="Arial" w:cs="Arial"/>
                <w:b/>
                <w:bCs/>
                <w:color w:val="auto"/>
                <w:sz w:val="24"/>
                <w:szCs w:val="24"/>
                <w:highlight w:val="none"/>
                <w:shd w:val="clear" w:color="auto" w:fill="FFFFFF"/>
              </w:rPr>
              <w:t>/</w:t>
            </w:r>
            <w:r>
              <w:rPr>
                <w:rFonts w:hint="eastAsia" w:ascii="Arial" w:hAnsi="Arial" w:cs="Arial"/>
                <w:b/>
                <w:bCs/>
                <w:color w:val="auto"/>
                <w:sz w:val="24"/>
                <w:szCs w:val="24"/>
                <w:highlight w:val="none"/>
                <w:shd w:val="clear" w:color="auto" w:fill="FFFFFF"/>
              </w:rPr>
              <w:t>后悬(m</w:t>
            </w:r>
            <w:r>
              <w:rPr>
                <w:rFonts w:ascii="Arial" w:hAnsi="Arial" w:cs="Arial"/>
                <w:b/>
                <w:bCs/>
                <w:color w:val="auto"/>
                <w:sz w:val="24"/>
                <w:szCs w:val="24"/>
                <w:highlight w:val="none"/>
                <w:shd w:val="clear" w:color="auto" w:fill="FFFFFF"/>
              </w:rPr>
              <w:t>m</w:t>
            </w:r>
            <w:r>
              <w:rPr>
                <w:rFonts w:hint="eastAsia" w:ascii="Arial" w:hAnsi="Arial" w:cs="Arial"/>
                <w:b/>
                <w:bCs/>
                <w:color w:val="auto"/>
                <w:sz w:val="24"/>
                <w:szCs w:val="24"/>
                <w:highlight w:val="none"/>
                <w:shd w:val="clear" w:color="auto" w:fill="FFFFFF"/>
              </w:rPr>
              <w:t>)</w:t>
            </w:r>
          </w:p>
        </w:tc>
        <w:tc>
          <w:tcPr>
            <w:tcW w:w="6106" w:type="dxa"/>
            <w:vAlign w:val="center"/>
          </w:tcPr>
          <w:p w14:paraId="60CC2472">
            <w:pPr>
              <w:spacing w:line="240" w:lineRule="exact"/>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≥22</w:t>
            </w:r>
            <w:r>
              <w:rPr>
                <w:rFonts w:hint="eastAsia" w:ascii="Arial" w:hAnsi="Arial" w:cs="Arial"/>
                <w:color w:val="auto"/>
                <w:sz w:val="24"/>
                <w:szCs w:val="24"/>
                <w:highlight w:val="none"/>
                <w:shd w:val="clear" w:color="auto" w:fill="FFFFFF"/>
              </w:rPr>
              <w:t>5</w:t>
            </w:r>
            <w:r>
              <w:rPr>
                <w:rFonts w:ascii="Arial" w:hAnsi="Arial" w:cs="Arial"/>
                <w:color w:val="auto"/>
                <w:sz w:val="24"/>
                <w:szCs w:val="24"/>
                <w:highlight w:val="none"/>
                <w:shd w:val="clear" w:color="auto" w:fill="FFFFFF"/>
              </w:rPr>
              <w:t>0</w:t>
            </w:r>
            <w:r>
              <w:rPr>
                <w:rFonts w:hint="eastAsia" w:ascii="Arial" w:hAnsi="Arial" w:cs="Arial"/>
                <w:color w:val="auto"/>
                <w:sz w:val="24"/>
                <w:szCs w:val="24"/>
                <w:highlight w:val="none"/>
                <w:shd w:val="clear" w:color="auto" w:fill="FFFFFF"/>
                <w:lang w:val="en-US" w:eastAsia="zh-CN"/>
              </w:rPr>
              <w:t xml:space="preserve"> </w:t>
            </w:r>
            <w:r>
              <w:rPr>
                <w:rFonts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lang w:val="en-US" w:eastAsia="zh-CN"/>
              </w:rPr>
              <w:t xml:space="preserve"> </w:t>
            </w:r>
            <w:r>
              <w:rPr>
                <w:rFonts w:ascii="Arial" w:hAnsi="Arial" w:cs="Arial"/>
                <w:color w:val="auto"/>
                <w:sz w:val="24"/>
                <w:szCs w:val="24"/>
                <w:highlight w:val="none"/>
                <w:shd w:val="clear" w:color="auto" w:fill="FFFFFF"/>
              </w:rPr>
              <w:t>≥3000</w:t>
            </w:r>
          </w:p>
        </w:tc>
      </w:tr>
      <w:tr w14:paraId="218D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vAlign w:val="center"/>
          </w:tcPr>
          <w:p w14:paraId="7F2B9514">
            <w:pPr>
              <w:tabs>
                <w:tab w:val="left" w:pos="2652"/>
              </w:tabs>
              <w:spacing w:line="240" w:lineRule="exact"/>
              <w:ind w:right="-28"/>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前轴</w:t>
            </w:r>
            <w:r>
              <w:rPr>
                <w:rFonts w:ascii="Arial" w:hAnsi="Arial" w:cs="Arial"/>
                <w:b/>
                <w:bCs/>
                <w:color w:val="auto"/>
                <w:sz w:val="24"/>
                <w:szCs w:val="24"/>
                <w:highlight w:val="none"/>
                <w:shd w:val="clear" w:color="auto" w:fill="FFFFFF"/>
              </w:rPr>
              <w:t>/</w:t>
            </w:r>
            <w:r>
              <w:rPr>
                <w:rFonts w:hint="eastAsia" w:ascii="Arial" w:hAnsi="Arial" w:cs="Arial"/>
                <w:b/>
                <w:bCs/>
                <w:color w:val="auto"/>
                <w:sz w:val="24"/>
                <w:szCs w:val="24"/>
                <w:highlight w:val="none"/>
                <w:shd w:val="clear" w:color="auto" w:fill="FFFFFF"/>
              </w:rPr>
              <w:t>后轴(kg)</w:t>
            </w:r>
          </w:p>
        </w:tc>
        <w:tc>
          <w:tcPr>
            <w:tcW w:w="6106" w:type="dxa"/>
            <w:vAlign w:val="center"/>
          </w:tcPr>
          <w:p w14:paraId="47AD02C5">
            <w:pPr>
              <w:adjustRightInd w:val="0"/>
              <w:snapToGrid w:val="0"/>
              <w:ind w:right="-164" w:rightChars="-78"/>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≥4</w:t>
            </w:r>
            <w:r>
              <w:rPr>
                <w:rFonts w:hint="eastAsia" w:ascii="Arial" w:hAnsi="Arial" w:cs="Arial"/>
                <w:color w:val="auto"/>
                <w:sz w:val="24"/>
                <w:szCs w:val="24"/>
                <w:highlight w:val="none"/>
                <w:shd w:val="clear" w:color="auto" w:fill="FFFFFF"/>
              </w:rPr>
              <w:t>5</w:t>
            </w:r>
            <w:r>
              <w:rPr>
                <w:rFonts w:ascii="Arial" w:hAnsi="Arial" w:cs="Arial"/>
                <w:color w:val="auto"/>
                <w:sz w:val="24"/>
                <w:szCs w:val="24"/>
                <w:highlight w:val="none"/>
                <w:shd w:val="clear" w:color="auto" w:fill="FFFFFF"/>
              </w:rPr>
              <w:t>00</w:t>
            </w:r>
            <w:r>
              <w:rPr>
                <w:rFonts w:hint="eastAsia" w:ascii="Arial" w:hAnsi="Arial" w:cs="Arial"/>
                <w:color w:val="auto"/>
                <w:sz w:val="24"/>
                <w:szCs w:val="24"/>
                <w:highlight w:val="none"/>
                <w:shd w:val="clear" w:color="auto" w:fill="FFFFFF"/>
                <w:lang w:val="en-US" w:eastAsia="zh-CN"/>
              </w:rPr>
              <w:t xml:space="preserve"> </w:t>
            </w:r>
            <w:r>
              <w:rPr>
                <w:rFonts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lang w:val="en-US" w:eastAsia="zh-CN"/>
              </w:rPr>
              <w:t xml:space="preserve"> </w:t>
            </w:r>
            <w:r>
              <w:rPr>
                <w:rFonts w:ascii="Arial" w:hAnsi="Arial" w:cs="Arial"/>
                <w:color w:val="auto"/>
                <w:sz w:val="24"/>
                <w:szCs w:val="24"/>
                <w:highlight w:val="none"/>
                <w:shd w:val="clear" w:color="auto" w:fill="FFFFFF"/>
              </w:rPr>
              <w:t>≥10</w:t>
            </w:r>
            <w:r>
              <w:rPr>
                <w:rFonts w:hint="eastAsia" w:ascii="Arial" w:hAnsi="Arial" w:cs="Arial"/>
                <w:color w:val="auto"/>
                <w:sz w:val="24"/>
                <w:szCs w:val="24"/>
                <w:highlight w:val="none"/>
                <w:shd w:val="clear" w:color="auto" w:fill="FFFFFF"/>
              </w:rPr>
              <w:t>0</w:t>
            </w:r>
            <w:r>
              <w:rPr>
                <w:rFonts w:ascii="Arial" w:hAnsi="Arial" w:cs="Arial"/>
                <w:color w:val="auto"/>
                <w:sz w:val="24"/>
                <w:szCs w:val="24"/>
                <w:highlight w:val="none"/>
                <w:shd w:val="clear" w:color="auto" w:fill="FFFFFF"/>
              </w:rPr>
              <w:t>00</w:t>
            </w:r>
          </w:p>
        </w:tc>
      </w:tr>
      <w:tr w14:paraId="221F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1C64BD98">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总质量</w:t>
            </w:r>
            <w:r>
              <w:rPr>
                <w:rFonts w:ascii="Arial" w:hAnsi="Arial" w:cs="Arial"/>
                <w:b/>
                <w:bCs/>
                <w:color w:val="auto"/>
                <w:sz w:val="24"/>
                <w:szCs w:val="24"/>
                <w:highlight w:val="none"/>
                <w:shd w:val="clear" w:color="auto" w:fill="FFFFFF"/>
              </w:rPr>
              <w:t>kg</w:t>
            </w:r>
          </w:p>
        </w:tc>
        <w:tc>
          <w:tcPr>
            <w:tcW w:w="6106" w:type="dxa"/>
          </w:tcPr>
          <w:p w14:paraId="4EF58DBC">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≤15000</w:t>
            </w:r>
          </w:p>
        </w:tc>
      </w:tr>
      <w:tr w14:paraId="0C1B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6347A65">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缓速器</w:t>
            </w:r>
            <w:r>
              <w:rPr>
                <w:rFonts w:hint="eastAsia" w:ascii="Arial" w:hAnsi="Arial" w:cs="Arial"/>
                <w:b/>
                <w:bCs/>
                <w:color w:val="auto"/>
                <w:sz w:val="24"/>
                <w:szCs w:val="24"/>
                <w:highlight w:val="none"/>
                <w:shd w:val="clear" w:color="auto" w:fill="FFFFFF"/>
              </w:rPr>
              <w:t>(Nm)</w:t>
            </w:r>
          </w:p>
        </w:tc>
        <w:tc>
          <w:tcPr>
            <w:tcW w:w="6106" w:type="dxa"/>
          </w:tcPr>
          <w:p w14:paraId="13A53183">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≥1500</w:t>
            </w:r>
          </w:p>
        </w:tc>
      </w:tr>
      <w:tr w14:paraId="7219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8F1EE96">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离合器</w:t>
            </w:r>
          </w:p>
        </w:tc>
        <w:tc>
          <w:tcPr>
            <w:tcW w:w="6106" w:type="dxa"/>
          </w:tcPr>
          <w:p w14:paraId="3A2CB02E">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推式离合器</w:t>
            </w:r>
          </w:p>
        </w:tc>
      </w:tr>
      <w:tr w14:paraId="5A08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54CA8DD">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变速箱</w:t>
            </w:r>
          </w:p>
        </w:tc>
        <w:tc>
          <w:tcPr>
            <w:tcW w:w="6106" w:type="dxa"/>
          </w:tcPr>
          <w:p w14:paraId="0A29541E">
            <w:pPr>
              <w:jc w:val="left"/>
              <w:rPr>
                <w:rFonts w:hint="eastAsia" w:ascii="Arial" w:hAnsi="Arial" w:cs="Arial" w:eastAsiaTheme="minorEastAsia"/>
                <w:color w:val="auto"/>
                <w:sz w:val="24"/>
                <w:szCs w:val="24"/>
                <w:highlight w:val="none"/>
                <w:shd w:val="clear" w:color="auto" w:fill="FFFFFF"/>
                <w:lang w:eastAsia="zh-CN"/>
              </w:rPr>
            </w:pPr>
            <w:r>
              <w:rPr>
                <w:rFonts w:hint="eastAsia" w:ascii="Arial" w:hAnsi="Arial" w:cs="Arial" w:eastAsiaTheme="minorEastAsia"/>
                <w:color w:val="auto"/>
                <w:kern w:val="2"/>
                <w:sz w:val="24"/>
                <w:szCs w:val="24"/>
                <w:highlight w:val="none"/>
                <w:shd w:val="clear" w:color="auto" w:fill="FFFFFF"/>
                <w:lang w:eastAsia="zh-CN" w:bidi="ar"/>
              </w:rPr>
              <w:t>*</w:t>
            </w:r>
            <w:r>
              <w:rPr>
                <w:rFonts w:hint="eastAsia" w:ascii="Arial" w:hAnsi="Arial" w:cs="Arial" w:eastAsiaTheme="minorEastAsia"/>
                <w:color w:val="auto"/>
                <w:kern w:val="2"/>
                <w:sz w:val="24"/>
                <w:szCs w:val="24"/>
                <w:highlight w:val="none"/>
                <w:shd w:val="clear" w:color="auto" w:fill="FFFFFF"/>
                <w:lang w:val="en-US" w:eastAsia="zh-CN" w:bidi="ar"/>
              </w:rPr>
              <w:t>六档变速箱</w:t>
            </w:r>
          </w:p>
        </w:tc>
      </w:tr>
      <w:tr w14:paraId="1C83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A193A42">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发动机</w:t>
            </w:r>
          </w:p>
        </w:tc>
        <w:tc>
          <w:tcPr>
            <w:tcW w:w="6106" w:type="dxa"/>
          </w:tcPr>
          <w:p w14:paraId="1213B02E">
            <w:pPr>
              <w:jc w:val="left"/>
              <w:rPr>
                <w:rFonts w:hint="eastAsia" w:ascii="Arial" w:hAnsi="Arial" w:cs="Arial" w:eastAsiaTheme="minorEastAsia"/>
                <w:color w:val="auto"/>
                <w:sz w:val="24"/>
                <w:szCs w:val="24"/>
                <w:highlight w:val="none"/>
                <w:shd w:val="clear" w:color="auto" w:fill="FFFFFF"/>
                <w:lang w:val="en-US" w:eastAsia="zh-CN"/>
              </w:rPr>
            </w:pPr>
            <w:r>
              <w:rPr>
                <w:rFonts w:hint="eastAsia" w:ascii="Arial" w:hAnsi="Arial" w:cs="Arial" w:eastAsiaTheme="minorEastAsia"/>
                <w:color w:val="auto"/>
                <w:kern w:val="2"/>
                <w:sz w:val="24"/>
                <w:szCs w:val="24"/>
                <w:highlight w:val="none"/>
                <w:shd w:val="clear" w:color="auto" w:fill="FFFFFF"/>
                <w:lang w:eastAsia="zh-CN" w:bidi="ar"/>
              </w:rPr>
              <w:t>*</w:t>
            </w:r>
            <w:r>
              <w:rPr>
                <w:rFonts w:hint="eastAsia" w:ascii="Arial" w:hAnsi="Arial" w:cs="Arial"/>
                <w:color w:val="auto"/>
                <w:sz w:val="24"/>
                <w:szCs w:val="24"/>
                <w:highlight w:val="none"/>
                <w:shd w:val="clear" w:color="auto" w:fill="FFFFFF"/>
                <w:lang w:val="en-US" w:eastAsia="zh-CN"/>
              </w:rPr>
              <w:t>排量</w:t>
            </w:r>
            <w:r>
              <w:rPr>
                <w:rFonts w:hint="eastAsia"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lang w:val="en-US" w:eastAsia="zh-CN"/>
              </w:rPr>
              <w:t xml:space="preserve">6.8 </w:t>
            </w:r>
            <w:r>
              <w:rPr>
                <w:rFonts w:hint="eastAsia" w:ascii="Arial" w:hAnsi="Arial" w:cs="Arial"/>
                <w:b w:val="0"/>
                <w:bCs w:val="0"/>
                <w:color w:val="auto"/>
                <w:sz w:val="24"/>
                <w:szCs w:val="24"/>
                <w:highlight w:val="none"/>
                <w:shd w:val="clear" w:color="auto" w:fill="FFFFFF"/>
                <w:lang w:val="en-US" w:eastAsia="zh-CN"/>
              </w:rPr>
              <w:t xml:space="preserve">   </w:t>
            </w:r>
            <w:r>
              <w:rPr>
                <w:rFonts w:hint="eastAsia" w:ascii="Arial" w:hAnsi="Arial" w:cs="Arial"/>
                <w:b w:val="0"/>
                <w:bCs w:val="0"/>
                <w:color w:val="auto"/>
                <w:sz w:val="24"/>
                <w:szCs w:val="24"/>
                <w:highlight w:val="none"/>
                <w:shd w:val="clear" w:color="auto" w:fill="FFFFFF"/>
                <w:lang w:val="en-US" w:eastAsia="zh-CN"/>
              </w:rPr>
              <w:t>功率</w:t>
            </w:r>
            <w:r>
              <w:rPr>
                <w:rFonts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rPr>
              <w:t>300马力</w:t>
            </w:r>
          </w:p>
        </w:tc>
      </w:tr>
      <w:tr w14:paraId="3E12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44B1C45A">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尾气排放</w:t>
            </w:r>
          </w:p>
        </w:tc>
        <w:tc>
          <w:tcPr>
            <w:tcW w:w="6106" w:type="dxa"/>
          </w:tcPr>
          <w:p w14:paraId="489E4A94">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国六排放标准</w:t>
            </w:r>
          </w:p>
        </w:tc>
      </w:tr>
      <w:tr w14:paraId="2C08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16" w:type="dxa"/>
          </w:tcPr>
          <w:p w14:paraId="539E0063">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电子稳定系统</w:t>
            </w:r>
          </w:p>
        </w:tc>
        <w:tc>
          <w:tcPr>
            <w:tcW w:w="6106" w:type="dxa"/>
          </w:tcPr>
          <w:p w14:paraId="5BCA8EB7">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b w:val="0"/>
                <w:bCs w:val="0"/>
                <w:color w:val="auto"/>
                <w:sz w:val="24"/>
                <w:szCs w:val="24"/>
                <w:highlight w:val="none"/>
                <w:shd w:val="clear" w:color="auto" w:fill="FFFFFF"/>
              </w:rPr>
              <w:t>ABS</w:t>
            </w:r>
          </w:p>
        </w:tc>
      </w:tr>
      <w:tr w14:paraId="6E93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371AA211">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制动器</w:t>
            </w:r>
          </w:p>
        </w:tc>
        <w:tc>
          <w:tcPr>
            <w:tcW w:w="6106" w:type="dxa"/>
          </w:tcPr>
          <w:p w14:paraId="6EF97B03">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四轮采用盘式制动器，一体化轴承单元，80万公里免维护；</w:t>
            </w:r>
          </w:p>
        </w:tc>
      </w:tr>
      <w:tr w14:paraId="6607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80C107A">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单风挡造型</w:t>
            </w:r>
          </w:p>
        </w:tc>
        <w:tc>
          <w:tcPr>
            <w:tcW w:w="6106" w:type="dxa"/>
          </w:tcPr>
          <w:p w14:paraId="65E7CFA1">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单块前风挡加胶玻璃</w:t>
            </w:r>
          </w:p>
        </w:tc>
      </w:tr>
      <w:tr w14:paraId="2FE3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358AED9">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取暖装置</w:t>
            </w:r>
          </w:p>
        </w:tc>
        <w:tc>
          <w:tcPr>
            <w:tcW w:w="6106" w:type="dxa"/>
          </w:tcPr>
          <w:p w14:paraId="0C5BE2E6">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有取暖装置</w:t>
            </w:r>
          </w:p>
        </w:tc>
      </w:tr>
      <w:tr w14:paraId="76B0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2CF0D6F">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监视探头</w:t>
            </w:r>
          </w:p>
        </w:tc>
        <w:tc>
          <w:tcPr>
            <w:tcW w:w="6106" w:type="dxa"/>
          </w:tcPr>
          <w:p w14:paraId="4FB196B1">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彩色倒车监视器</w:t>
            </w:r>
          </w:p>
        </w:tc>
      </w:tr>
      <w:tr w14:paraId="2455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CDD2EEA">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爆胎应急安全装置</w:t>
            </w:r>
          </w:p>
        </w:tc>
        <w:tc>
          <w:tcPr>
            <w:tcW w:w="6106" w:type="dxa"/>
          </w:tcPr>
          <w:p w14:paraId="0132C178">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前轮安装轮胎爆胎应急安全功能</w:t>
            </w:r>
          </w:p>
        </w:tc>
      </w:tr>
      <w:tr w14:paraId="4B51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48841B83">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缓速器温度报警</w:t>
            </w:r>
          </w:p>
        </w:tc>
        <w:tc>
          <w:tcPr>
            <w:tcW w:w="6106" w:type="dxa"/>
          </w:tcPr>
          <w:p w14:paraId="1C7D23AB">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具备缓速器温度报警功能</w:t>
            </w:r>
          </w:p>
        </w:tc>
      </w:tr>
      <w:tr w14:paraId="68F0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31A26C6C">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发动机舱体温度报警装置</w:t>
            </w:r>
          </w:p>
        </w:tc>
        <w:tc>
          <w:tcPr>
            <w:tcW w:w="6106" w:type="dxa"/>
          </w:tcPr>
          <w:p w14:paraId="29E2FBB6">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具备发动机舱温报警功能</w:t>
            </w:r>
          </w:p>
        </w:tc>
      </w:tr>
      <w:tr w14:paraId="15F9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399DF26">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行李架</w:t>
            </w:r>
          </w:p>
        </w:tc>
        <w:tc>
          <w:tcPr>
            <w:tcW w:w="6106" w:type="dxa"/>
          </w:tcPr>
          <w:p w14:paraId="2EA399F1">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两侧有</w:t>
            </w:r>
            <w:r>
              <w:rPr>
                <w:rFonts w:ascii="Arial" w:hAnsi="Arial" w:cs="Arial"/>
                <w:color w:val="auto"/>
                <w:sz w:val="24"/>
                <w:szCs w:val="24"/>
                <w:highlight w:val="none"/>
                <w:shd w:val="clear" w:color="auto" w:fill="FFFFFF"/>
              </w:rPr>
              <w:t>内行李架</w:t>
            </w:r>
          </w:p>
        </w:tc>
      </w:tr>
      <w:tr w14:paraId="7A03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3532460">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话筒</w:t>
            </w:r>
          </w:p>
        </w:tc>
        <w:tc>
          <w:tcPr>
            <w:tcW w:w="6106" w:type="dxa"/>
          </w:tcPr>
          <w:p w14:paraId="3DB8A42F">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配备话筒</w:t>
            </w:r>
          </w:p>
        </w:tc>
      </w:tr>
      <w:tr w14:paraId="7CC1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6D3FEA91">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仪表</w:t>
            </w:r>
          </w:p>
        </w:tc>
        <w:tc>
          <w:tcPr>
            <w:tcW w:w="6106" w:type="dxa"/>
          </w:tcPr>
          <w:p w14:paraId="127E01B5">
            <w:pPr>
              <w:jc w:val="left"/>
              <w:rPr>
                <w:rFonts w:hint="eastAsia"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采用液晶仪表</w:t>
            </w:r>
          </w:p>
        </w:tc>
      </w:tr>
      <w:tr w14:paraId="51D3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6" w:type="dxa"/>
          </w:tcPr>
          <w:p w14:paraId="446D9B34">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空调</w:t>
            </w:r>
          </w:p>
        </w:tc>
        <w:tc>
          <w:tcPr>
            <w:tcW w:w="6106" w:type="dxa"/>
          </w:tcPr>
          <w:p w14:paraId="50F9B38D">
            <w:pPr>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制冷量</w:t>
            </w:r>
            <w:r>
              <w:rPr>
                <w:rFonts w:hint="eastAsia" w:ascii="Arial" w:hAnsi="Arial" w:cs="Arial"/>
                <w:color w:val="auto"/>
                <w:sz w:val="24"/>
                <w:szCs w:val="24"/>
                <w:highlight w:val="none"/>
                <w:shd w:val="clear" w:color="auto" w:fill="FFFFFF"/>
              </w:rPr>
              <w:t>≥2</w:t>
            </w:r>
            <w:r>
              <w:rPr>
                <w:rFonts w:hint="eastAsia" w:ascii="Arial" w:hAnsi="Arial" w:cs="Arial"/>
                <w:color w:val="auto"/>
                <w:sz w:val="24"/>
                <w:szCs w:val="24"/>
                <w:highlight w:val="none"/>
                <w:shd w:val="clear" w:color="auto" w:fill="FFFFFF"/>
                <w:lang w:val="en-US" w:eastAsia="zh-CN"/>
              </w:rPr>
              <w:t>6</w:t>
            </w:r>
            <w:r>
              <w:rPr>
                <w:rFonts w:hint="eastAsia" w:ascii="Arial" w:hAnsi="Arial" w:cs="Arial"/>
                <w:color w:val="auto"/>
                <w:sz w:val="24"/>
                <w:szCs w:val="24"/>
                <w:highlight w:val="none"/>
                <w:shd w:val="clear" w:color="auto" w:fill="FFFFFF"/>
              </w:rPr>
              <w:t>000KCal／h</w:t>
            </w:r>
          </w:p>
        </w:tc>
      </w:tr>
      <w:tr w14:paraId="5A3F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9AD3EFE">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座位数</w:t>
            </w:r>
          </w:p>
        </w:tc>
        <w:tc>
          <w:tcPr>
            <w:tcW w:w="6106" w:type="dxa"/>
          </w:tcPr>
          <w:p w14:paraId="073F3262">
            <w:pPr>
              <w:jc w:val="left"/>
              <w:rPr>
                <w:rFonts w:ascii="Arial" w:hAnsi="Arial" w:cs="Arial"/>
                <w:color w:val="auto"/>
                <w:sz w:val="24"/>
                <w:szCs w:val="24"/>
                <w:highlight w:val="none"/>
                <w:shd w:val="clear" w:color="auto" w:fill="FFFFFF"/>
              </w:rPr>
            </w:pPr>
            <w:r>
              <w:rPr>
                <w:rFonts w:hint="eastAsia" w:ascii="黑体" w:hAnsi="宋体" w:eastAsia="黑体" w:cs="黑体"/>
                <w:color w:val="auto"/>
                <w:kern w:val="0"/>
                <w:sz w:val="24"/>
                <w:szCs w:val="24"/>
                <w:highlight w:val="none"/>
                <w:lang w:eastAsia="zh-CN" w:bidi="ar"/>
              </w:rPr>
              <w:t>*</w:t>
            </w:r>
            <w:r>
              <w:rPr>
                <w:rFonts w:hint="eastAsia" w:ascii="Arial" w:hAnsi="Arial" w:cs="Arial"/>
                <w:color w:val="auto"/>
                <w:sz w:val="24"/>
                <w:szCs w:val="24"/>
                <w:highlight w:val="none"/>
                <w:shd w:val="clear" w:color="auto" w:fill="FFFFFF"/>
              </w:rPr>
              <w:t>≥47+1</w:t>
            </w:r>
          </w:p>
        </w:tc>
      </w:tr>
      <w:tr w14:paraId="30D0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57A59EEA">
            <w:pPr>
              <w:rPr>
                <w:rFonts w:ascii="Arial" w:hAnsi="Arial" w:cs="Arial"/>
                <w:b/>
                <w:bCs/>
                <w:color w:val="auto"/>
                <w:sz w:val="24"/>
                <w:szCs w:val="24"/>
                <w:highlight w:val="none"/>
                <w:shd w:val="clear" w:color="auto" w:fill="FFFFFF"/>
              </w:rPr>
            </w:pPr>
            <w:r>
              <w:rPr>
                <w:rFonts w:hint="eastAsia" w:hAnsi="宋体" w:cs="宋体"/>
                <w:b/>
                <w:color w:val="auto"/>
                <w:sz w:val="24"/>
                <w:szCs w:val="24"/>
                <w:highlight w:val="none"/>
                <w:u w:val="none"/>
              </w:rPr>
              <w:t>▲</w:t>
            </w:r>
            <w:r>
              <w:rPr>
                <w:rFonts w:ascii="Arial" w:hAnsi="Arial" w:cs="Arial"/>
                <w:b/>
                <w:bCs/>
                <w:color w:val="auto"/>
                <w:sz w:val="24"/>
                <w:szCs w:val="24"/>
                <w:highlight w:val="none"/>
                <w:shd w:val="clear" w:color="auto" w:fill="FFFFFF"/>
              </w:rPr>
              <w:t>交货期</w:t>
            </w:r>
          </w:p>
        </w:tc>
        <w:tc>
          <w:tcPr>
            <w:tcW w:w="6106" w:type="dxa"/>
          </w:tcPr>
          <w:p w14:paraId="22511351">
            <w:pPr>
              <w:rPr>
                <w:rFonts w:hint="eastAsia" w:ascii="Arial" w:hAnsi="Arial" w:cs="Arial" w:eastAsiaTheme="minorEastAsia"/>
                <w:color w:val="auto"/>
                <w:sz w:val="24"/>
                <w:szCs w:val="24"/>
                <w:highlight w:val="none"/>
                <w:shd w:val="clear" w:color="auto" w:fill="FFFFFF"/>
                <w:lang w:eastAsia="zh-CN"/>
              </w:rPr>
            </w:pPr>
            <w:r>
              <w:rPr>
                <w:rFonts w:hint="eastAsia" w:ascii="黑体" w:hAnsi="宋体" w:eastAsia="黑体" w:cs="黑体"/>
                <w:color w:val="auto"/>
                <w:kern w:val="0"/>
                <w:sz w:val="24"/>
                <w:szCs w:val="24"/>
                <w:highlight w:val="none"/>
                <w:lang w:eastAsia="zh-CN" w:bidi="ar"/>
              </w:rPr>
              <w:t>*</w:t>
            </w:r>
            <w:r>
              <w:rPr>
                <w:rFonts w:ascii="Arial" w:hAnsi="Arial" w:cs="Arial"/>
                <w:color w:val="auto"/>
                <w:sz w:val="24"/>
                <w:szCs w:val="24"/>
                <w:highlight w:val="none"/>
                <w:shd w:val="clear" w:color="auto" w:fill="FFFFFF"/>
              </w:rPr>
              <w:t>合同签订后</w:t>
            </w:r>
            <w:r>
              <w:rPr>
                <w:rFonts w:hint="eastAsia" w:ascii="Arial" w:hAnsi="Arial" w:cs="Arial"/>
                <w:color w:val="auto"/>
                <w:sz w:val="24"/>
                <w:szCs w:val="24"/>
                <w:highlight w:val="none"/>
                <w:shd w:val="clear" w:color="auto" w:fill="FFFFFF"/>
                <w:lang w:eastAsia="zh-CN"/>
              </w:rPr>
              <w:t>20天</w:t>
            </w:r>
          </w:p>
        </w:tc>
      </w:tr>
      <w:tr w14:paraId="3467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D303DF6">
            <w:pPr>
              <w:rPr>
                <w:rFonts w:hint="eastAsia" w:hAnsi="宋体" w:cs="宋体"/>
                <w:b/>
                <w:color w:val="auto"/>
                <w:sz w:val="24"/>
                <w:szCs w:val="24"/>
                <w:highlight w:val="none"/>
                <w:u w:val="none"/>
              </w:rPr>
            </w:pPr>
            <w:r>
              <w:rPr>
                <w:rFonts w:hint="eastAsia" w:hAnsi="宋体" w:cs="宋体"/>
                <w:b/>
                <w:color w:val="auto"/>
                <w:sz w:val="24"/>
                <w:szCs w:val="24"/>
                <w:highlight w:val="none"/>
                <w:u w:val="none"/>
              </w:rPr>
              <w:t>▲</w:t>
            </w:r>
            <w:r>
              <w:rPr>
                <w:rFonts w:hint="eastAsia" w:ascii="Arial" w:hAnsi="Arial" w:cs="Arial"/>
                <w:b/>
                <w:bCs/>
                <w:color w:val="auto"/>
                <w:sz w:val="24"/>
                <w:szCs w:val="24"/>
                <w:highlight w:val="none"/>
                <w:shd w:val="clear" w:color="auto" w:fill="FFFFFF"/>
              </w:rPr>
              <w:t>质保期</w:t>
            </w:r>
          </w:p>
        </w:tc>
        <w:tc>
          <w:tcPr>
            <w:tcW w:w="6106" w:type="dxa"/>
          </w:tcPr>
          <w:p w14:paraId="65778151">
            <w:pPr>
              <w:rPr>
                <w:rFonts w:hint="eastAsia" w:ascii="黑体" w:hAnsi="宋体" w:eastAsia="黑体" w:cs="黑体"/>
                <w:color w:val="auto"/>
                <w:kern w:val="0"/>
                <w:sz w:val="24"/>
                <w:szCs w:val="24"/>
                <w:highlight w:val="none"/>
                <w:lang w:eastAsia="zh-CN" w:bidi="ar"/>
              </w:rPr>
            </w:pPr>
            <w:r>
              <w:rPr>
                <w:rFonts w:hint="eastAsia" w:ascii="黑体" w:hAnsi="宋体" w:eastAsia="黑体" w:cs="黑体"/>
                <w:color w:val="auto"/>
                <w:kern w:val="0"/>
                <w:sz w:val="24"/>
                <w:szCs w:val="24"/>
                <w:highlight w:val="none"/>
                <w:lang w:eastAsia="zh-CN" w:bidi="ar"/>
              </w:rPr>
              <w:t>*</w:t>
            </w:r>
            <w:r>
              <w:rPr>
                <w:rFonts w:hint="eastAsia" w:ascii="黑体" w:hAnsi="宋体" w:eastAsia="黑体" w:cs="黑体"/>
                <w:b w:val="0"/>
                <w:bCs w:val="0"/>
                <w:color w:val="auto"/>
                <w:kern w:val="0"/>
                <w:sz w:val="24"/>
                <w:szCs w:val="24"/>
                <w:highlight w:val="none"/>
                <w:lang w:val="en-US" w:eastAsia="zh-CN" w:bidi="ar"/>
              </w:rPr>
              <w:t>整车</w:t>
            </w:r>
            <w:r>
              <w:rPr>
                <w:rFonts w:hint="eastAsia" w:ascii="Arial" w:hAnsi="Arial" w:cs="Arial"/>
                <w:b w:val="0"/>
                <w:bCs w:val="0"/>
                <w:color w:val="auto"/>
                <w:sz w:val="24"/>
                <w:szCs w:val="24"/>
                <w:highlight w:val="none"/>
                <w:shd w:val="clear" w:color="auto" w:fill="FFFFFF"/>
              </w:rPr>
              <w:t>不低于</w:t>
            </w:r>
            <w:r>
              <w:rPr>
                <w:rFonts w:hint="eastAsia" w:ascii="Arial" w:hAnsi="Arial" w:cs="Arial"/>
                <w:b w:val="0"/>
                <w:bCs w:val="0"/>
                <w:color w:val="auto"/>
                <w:sz w:val="24"/>
                <w:szCs w:val="24"/>
                <w:highlight w:val="none"/>
                <w:shd w:val="clear" w:color="auto" w:fill="FFFFFF"/>
                <w:lang w:val="en-US" w:eastAsia="zh-CN"/>
              </w:rPr>
              <w:t>3</w:t>
            </w:r>
            <w:r>
              <w:rPr>
                <w:rFonts w:hint="eastAsia" w:ascii="Arial" w:hAnsi="Arial" w:cs="Arial"/>
                <w:b w:val="0"/>
                <w:bCs w:val="0"/>
                <w:color w:val="auto"/>
                <w:sz w:val="24"/>
                <w:szCs w:val="24"/>
                <w:highlight w:val="none"/>
                <w:shd w:val="clear" w:color="auto" w:fill="FFFFFF"/>
              </w:rPr>
              <w:t>年</w:t>
            </w:r>
            <w:r>
              <w:rPr>
                <w:rFonts w:hint="eastAsia" w:ascii="Arial" w:hAnsi="Arial" w:cs="Arial"/>
                <w:b w:val="0"/>
                <w:bCs w:val="0"/>
                <w:color w:val="auto"/>
                <w:sz w:val="24"/>
                <w:szCs w:val="24"/>
                <w:highlight w:val="none"/>
                <w:shd w:val="clear" w:color="auto" w:fill="FFFFFF"/>
                <w:lang w:val="en-US" w:eastAsia="zh-CN"/>
              </w:rPr>
              <w:t>或13万公里</w:t>
            </w:r>
          </w:p>
        </w:tc>
      </w:tr>
    </w:tbl>
    <w:p w14:paraId="47244757">
      <w:pPr>
        <w:spacing w:line="240" w:lineRule="exact"/>
        <w:ind w:right="-28"/>
        <w:jc w:val="center"/>
        <w:outlineLvl w:val="0"/>
        <w:rPr>
          <w:rFonts w:cs="Arial" w:asciiTheme="minorEastAsia" w:hAnsiTheme="minorEastAsia" w:eastAsiaTheme="minorEastAsia"/>
          <w:b/>
          <w:color w:val="auto"/>
          <w:szCs w:val="21"/>
          <w:highlight w:val="none"/>
        </w:rPr>
      </w:pPr>
    </w:p>
    <w:p w14:paraId="37E055D3">
      <w:pPr>
        <w:ind w:right="305" w:firstLine="630" w:firstLineChars="350"/>
        <w:outlineLvl w:val="0"/>
        <w:rPr>
          <w:rFonts w:asciiTheme="minorEastAsia" w:hAnsiTheme="minorEastAsia" w:eastAsiaTheme="minorEastAsia"/>
          <w:color w:val="auto"/>
          <w:sz w:val="18"/>
          <w:szCs w:val="18"/>
          <w:highlight w:val="none"/>
        </w:rPr>
      </w:pPr>
    </w:p>
    <w:p w14:paraId="7EF7BF62">
      <w:pPr>
        <w:rPr>
          <w:rFonts w:asciiTheme="minorEastAsia" w:hAnsiTheme="minorEastAsia" w:eastAsiaTheme="minorEastAsia"/>
          <w:color w:val="auto"/>
          <w:sz w:val="18"/>
          <w:szCs w:val="18"/>
          <w:highlight w:val="none"/>
        </w:rPr>
      </w:pPr>
    </w:p>
    <w:p w14:paraId="5AAF3DD1">
      <w:pPr>
        <w:rPr>
          <w:color w:val="auto"/>
          <w:highlight w:val="none"/>
        </w:rPr>
      </w:pPr>
    </w:p>
    <w:p w14:paraId="5F4051DC">
      <w:pPr>
        <w:rPr>
          <w:color w:val="auto"/>
          <w:highlight w:val="none"/>
        </w:rPr>
      </w:pPr>
    </w:p>
    <w:p w14:paraId="510D0FED">
      <w:pPr>
        <w:rPr>
          <w:color w:val="auto"/>
          <w:highlight w:val="none"/>
        </w:rPr>
      </w:pPr>
    </w:p>
    <w:p w14:paraId="271E22C7">
      <w:pPr>
        <w:rPr>
          <w:color w:val="auto"/>
          <w:highlight w:val="none"/>
        </w:rPr>
      </w:pPr>
    </w:p>
    <w:p w14:paraId="419847FF">
      <w:pPr>
        <w:rPr>
          <w:color w:val="auto"/>
          <w:highlight w:val="none"/>
        </w:rPr>
      </w:pPr>
    </w:p>
    <w:p w14:paraId="742FA723">
      <w:pPr>
        <w:rPr>
          <w:color w:val="auto"/>
          <w:highlight w:val="none"/>
        </w:rPr>
      </w:pPr>
    </w:p>
    <w:p w14:paraId="780E4D15">
      <w:pPr>
        <w:rPr>
          <w:color w:val="auto"/>
          <w:highlight w:val="none"/>
        </w:rPr>
      </w:pPr>
    </w:p>
    <w:p w14:paraId="26510699">
      <w:pPr>
        <w:rPr>
          <w:color w:val="auto"/>
          <w:highlight w:val="none"/>
        </w:rPr>
      </w:pPr>
    </w:p>
    <w:p w14:paraId="3CB1DDED">
      <w:pPr>
        <w:rPr>
          <w:color w:val="auto"/>
          <w:highlight w:val="none"/>
        </w:rPr>
      </w:pPr>
    </w:p>
    <w:p w14:paraId="554A82AF">
      <w:pPr>
        <w:rPr>
          <w:color w:val="auto"/>
          <w:highlight w:val="none"/>
        </w:rPr>
      </w:pPr>
    </w:p>
    <w:p w14:paraId="012EC824">
      <w:pPr>
        <w:rPr>
          <w:color w:val="auto"/>
          <w:highlight w:val="none"/>
        </w:rPr>
      </w:pPr>
    </w:p>
    <w:bookmarkEnd w:id="59"/>
    <w:p w14:paraId="36704E57">
      <w:pPr>
        <w:spacing w:line="360" w:lineRule="auto"/>
        <w:rPr>
          <w:rFonts w:cs="仿宋" w:asciiTheme="minorEastAsia" w:hAnsiTheme="minorEastAsia"/>
          <w:b/>
          <w:color w:val="auto"/>
          <w:sz w:val="28"/>
          <w:szCs w:val="28"/>
          <w:highlight w:val="none"/>
        </w:rPr>
      </w:pPr>
      <w:r>
        <w:rPr>
          <w:rFonts w:hint="eastAsia" w:cs="仿宋" w:asciiTheme="minorEastAsia" w:hAnsiTheme="minorEastAsia"/>
          <w:b/>
          <w:color w:val="auto"/>
          <w:sz w:val="28"/>
          <w:szCs w:val="28"/>
          <w:highlight w:val="none"/>
          <w:lang w:val="en-US" w:eastAsia="zh-CN"/>
        </w:rPr>
        <w:t>四</w:t>
      </w:r>
      <w:r>
        <w:rPr>
          <w:rFonts w:hint="eastAsia" w:cs="仿宋" w:asciiTheme="minorEastAsia" w:hAnsiTheme="minorEastAsia"/>
          <w:b/>
          <w:color w:val="auto"/>
          <w:sz w:val="28"/>
          <w:szCs w:val="28"/>
          <w:highlight w:val="none"/>
        </w:rPr>
        <w:t>、商务要求</w:t>
      </w:r>
    </w:p>
    <w:p w14:paraId="2102DBDC">
      <w:pPr>
        <w:spacing w:line="360" w:lineRule="auto"/>
        <w:jc w:val="left"/>
        <w:outlineLvl w:val="0"/>
        <w:rPr>
          <w:rFonts w:cs="仿宋" w:asciiTheme="minorEastAsia" w:hAnsiTheme="minorEastAsia"/>
          <w:color w:val="auto"/>
          <w:sz w:val="24"/>
          <w:highlight w:val="none"/>
        </w:rPr>
      </w:pPr>
      <w:r>
        <w:rPr>
          <w:rFonts w:hint="eastAsia" w:hAnsi="宋体" w:cs="宋体"/>
          <w:b/>
          <w:bCs/>
          <w:color w:val="auto"/>
          <w:szCs w:val="21"/>
          <w:highlight w:val="none"/>
          <w:u w:val="single"/>
        </w:rPr>
        <w:t>▲</w:t>
      </w:r>
      <w:r>
        <w:rPr>
          <w:rFonts w:hint="eastAsia" w:cs="仿宋" w:asciiTheme="minorEastAsia" w:hAnsiTheme="minorEastAsia"/>
          <w:b/>
          <w:bCs/>
          <w:color w:val="auto"/>
          <w:sz w:val="24"/>
          <w:highlight w:val="none"/>
          <w:u w:val="single"/>
        </w:rPr>
        <w:t>1、项目供货期限：合同签订之日起</w:t>
      </w:r>
      <w:r>
        <w:rPr>
          <w:rFonts w:hint="eastAsia" w:cs="仿宋" w:asciiTheme="minorEastAsia" w:hAnsiTheme="minorEastAsia"/>
          <w:b/>
          <w:bCs/>
          <w:color w:val="auto"/>
          <w:sz w:val="24"/>
          <w:highlight w:val="none"/>
          <w:u w:val="single"/>
          <w:lang w:val="en-US" w:eastAsia="zh-CN"/>
        </w:rPr>
        <w:t>20天</w:t>
      </w:r>
      <w:r>
        <w:rPr>
          <w:rFonts w:hint="eastAsia" w:cs="仿宋" w:asciiTheme="minorEastAsia" w:hAnsiTheme="minorEastAsia"/>
          <w:b/>
          <w:bCs/>
          <w:color w:val="auto"/>
          <w:sz w:val="24"/>
          <w:highlight w:val="none"/>
          <w:u w:val="single"/>
        </w:rPr>
        <w:t>内供货</w:t>
      </w:r>
      <w:r>
        <w:rPr>
          <w:rFonts w:hint="eastAsia" w:cs="仿宋" w:asciiTheme="minorEastAsia" w:hAnsiTheme="minorEastAsia"/>
          <w:b/>
          <w:bCs/>
          <w:color w:val="auto"/>
          <w:sz w:val="24"/>
          <w:highlight w:val="none"/>
          <w:u w:val="single"/>
          <w:lang w:eastAsia="zh-CN"/>
        </w:rPr>
        <w:t>，</w:t>
      </w:r>
      <w:r>
        <w:rPr>
          <w:rFonts w:hint="eastAsia" w:cs="仿宋" w:asciiTheme="minorEastAsia" w:hAnsiTheme="minorEastAsia"/>
          <w:b/>
          <w:color w:val="auto"/>
          <w:sz w:val="24"/>
          <w:highlight w:val="none"/>
          <w:u w:val="single"/>
        </w:rPr>
        <w:t>响应文件中提供承诺。</w:t>
      </w:r>
    </w:p>
    <w:p w14:paraId="275C32BD">
      <w:pPr>
        <w:spacing w:line="360" w:lineRule="auto"/>
        <w:jc w:val="left"/>
        <w:outlineLvl w:val="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2、所投产品需为原厂全新产品，符合国家技术规格和质量标准的出厂合格产品</w:t>
      </w:r>
      <w:r>
        <w:rPr>
          <w:rFonts w:hint="eastAsia"/>
          <w:color w:val="auto"/>
          <w:highlight w:val="none"/>
          <w:lang w:eastAsia="zh-CN"/>
        </w:rPr>
        <w:t>。</w:t>
      </w:r>
    </w:p>
    <w:p w14:paraId="56AA4F18">
      <w:pPr>
        <w:spacing w:line="360" w:lineRule="auto"/>
        <w:jc w:val="left"/>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3、质保期：</w:t>
      </w:r>
      <w:r>
        <w:rPr>
          <w:rFonts w:hint="eastAsia" w:cs="仿宋" w:asciiTheme="minorEastAsia" w:hAnsiTheme="minorEastAsia"/>
          <w:color w:val="auto"/>
          <w:sz w:val="24"/>
          <w:highlight w:val="none"/>
          <w:lang w:val="en-US" w:eastAsia="zh-CN"/>
        </w:rPr>
        <w:t>整车</w:t>
      </w:r>
      <w:r>
        <w:rPr>
          <w:rFonts w:hint="eastAsia" w:cs="仿宋" w:asciiTheme="minorEastAsia" w:hAnsiTheme="minorEastAsia"/>
          <w:color w:val="auto"/>
          <w:sz w:val="24"/>
          <w:highlight w:val="none"/>
        </w:rPr>
        <w:t>不低于</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年</w:t>
      </w:r>
      <w:r>
        <w:rPr>
          <w:rFonts w:hint="eastAsia" w:cs="仿宋" w:asciiTheme="minorEastAsia" w:hAnsiTheme="minorEastAsia"/>
          <w:color w:val="auto"/>
          <w:sz w:val="24"/>
          <w:highlight w:val="none"/>
          <w:lang w:val="en-US" w:eastAsia="zh-CN"/>
        </w:rPr>
        <w:t>或13万公里</w:t>
      </w:r>
      <w:r>
        <w:rPr>
          <w:rFonts w:hint="eastAsia" w:cs="仿宋" w:asciiTheme="minorEastAsia" w:hAnsiTheme="minorEastAsia"/>
          <w:b/>
          <w:color w:val="auto"/>
          <w:sz w:val="24"/>
          <w:highlight w:val="none"/>
          <w:u w:val="single"/>
        </w:rPr>
        <w:t>。</w:t>
      </w:r>
    </w:p>
    <w:p w14:paraId="29444CAE">
      <w:pPr>
        <w:spacing w:line="360" w:lineRule="auto"/>
        <w:jc w:val="left"/>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4、验收：</w:t>
      </w:r>
    </w:p>
    <w:p w14:paraId="07076D1D">
      <w:pPr>
        <w:spacing w:line="360" w:lineRule="auto"/>
        <w:jc w:val="left"/>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（1）验收标准：与产品原始样本技术数据及响应文件技术要求一致，并符合国家有关技术规范和技术标准。验收需提供资料。</w:t>
      </w:r>
    </w:p>
    <w:p w14:paraId="21438F9F">
      <w:pPr>
        <w:spacing w:line="360" w:lineRule="auto"/>
        <w:jc w:val="left"/>
        <w:outlineLvl w:val="0"/>
        <w:rPr>
          <w:rFonts w:cs="仿宋" w:asciiTheme="minorEastAsia" w:hAnsiTheme="minorEastAsia"/>
          <w:b/>
          <w:color w:val="auto"/>
          <w:sz w:val="24"/>
          <w:szCs w:val="22"/>
          <w:highlight w:val="none"/>
        </w:rPr>
      </w:pPr>
      <w:r>
        <w:rPr>
          <w:rFonts w:hint="eastAsia" w:cs="仿宋" w:asciiTheme="minorEastAsia" w:hAnsiTheme="minorEastAsia"/>
          <w:color w:val="auto"/>
          <w:sz w:val="24"/>
          <w:highlight w:val="none"/>
        </w:rPr>
        <w:t>（2）验收过程中采购人将视情况委托第三方权威检测机构对供应商所提供的产品及零部件进行检测。</w:t>
      </w:r>
    </w:p>
    <w:p w14:paraId="39774940">
      <w:pPr>
        <w:spacing w:line="360" w:lineRule="auto"/>
        <w:rPr>
          <w:rFonts w:cs="仿宋" w:asciiTheme="minorEastAsia" w:hAnsiTheme="minorEastAsia"/>
          <w:color w:val="auto"/>
          <w:sz w:val="24"/>
          <w:highlight w:val="none"/>
        </w:rPr>
      </w:pPr>
      <w:r>
        <w:rPr>
          <w:rFonts w:hint="eastAsia" w:cs="仿宋" w:asciiTheme="minorEastAsia" w:hAnsiTheme="minorEastAsia"/>
          <w:b/>
          <w:color w:val="auto"/>
          <w:sz w:val="28"/>
          <w:szCs w:val="28"/>
          <w:highlight w:val="none"/>
          <w:lang w:val="en-US" w:eastAsia="zh-CN"/>
        </w:rPr>
        <w:t>五</w:t>
      </w:r>
      <w:r>
        <w:rPr>
          <w:rFonts w:hint="eastAsia" w:cs="仿宋" w:asciiTheme="minorEastAsia" w:hAnsiTheme="minorEastAsia"/>
          <w:b/>
          <w:color w:val="auto"/>
          <w:sz w:val="28"/>
          <w:szCs w:val="28"/>
          <w:highlight w:val="none"/>
        </w:rPr>
        <w:t>、付款要求</w:t>
      </w:r>
    </w:p>
    <w:p w14:paraId="0790D52F">
      <w:pPr>
        <w:spacing w:line="360" w:lineRule="auto"/>
        <w:ind w:firstLine="480" w:firstLineChars="200"/>
        <w:jc w:val="left"/>
        <w:outlineLvl w:val="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合同签订后5个工作日内，采购人向供应商支付合同金额的40%作为预付款；交车后供应商开具发票5个工作日内，采购人向供应商支付全部尾款。供应商明确表示不需要预付款的，采购人不再支付预付款，由供应商交车后开具发票5个工作日内，采购人向供应商支付全部货款。</w:t>
      </w:r>
    </w:p>
    <w:p w14:paraId="243394CD">
      <w:pPr>
        <w:ind w:firstLine="723" w:firstLineChars="20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1ED47E7E">
      <w:pP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60" w:name="_Toc184314416"/>
      <w:bookmarkEnd w:id="60"/>
      <w:bookmarkStart w:id="61" w:name="_Toc184308046"/>
      <w:bookmarkEnd w:id="61"/>
      <w:bookmarkStart w:id="62" w:name="_Toc184314447"/>
      <w:bookmarkEnd w:id="62"/>
      <w:bookmarkStart w:id="63" w:name="_Toc184308074"/>
      <w:bookmarkEnd w:id="63"/>
      <w:bookmarkStart w:id="64" w:name="_Toc184313302"/>
      <w:bookmarkEnd w:id="64"/>
      <w:bookmarkStart w:id="65" w:name="_Toc184308091"/>
      <w:bookmarkEnd w:id="65"/>
      <w:bookmarkStart w:id="66" w:name="_Toc184312087"/>
      <w:bookmarkEnd w:id="66"/>
      <w:bookmarkStart w:id="67" w:name="_Toc184310338"/>
      <w:bookmarkEnd w:id="67"/>
      <w:bookmarkStart w:id="68" w:name="_Toc184313286"/>
      <w:bookmarkEnd w:id="68"/>
      <w:bookmarkStart w:id="69" w:name="_Toc184312089"/>
      <w:bookmarkEnd w:id="69"/>
      <w:bookmarkStart w:id="70" w:name="_Toc184308094"/>
      <w:bookmarkEnd w:id="70"/>
      <w:bookmarkStart w:id="71" w:name="_Toc184312070"/>
      <w:bookmarkEnd w:id="71"/>
      <w:bookmarkStart w:id="72" w:name="_Toc184313252"/>
      <w:bookmarkEnd w:id="72"/>
      <w:bookmarkStart w:id="73" w:name="_Toc184310319"/>
      <w:bookmarkEnd w:id="73"/>
      <w:bookmarkStart w:id="74" w:name="_Toc184314417"/>
      <w:bookmarkEnd w:id="74"/>
      <w:bookmarkStart w:id="75" w:name="_Toc184310320"/>
      <w:bookmarkEnd w:id="75"/>
      <w:bookmarkStart w:id="76" w:name="_Toc184312129"/>
      <w:bookmarkEnd w:id="76"/>
      <w:bookmarkStart w:id="77" w:name="_Toc184310313"/>
      <w:bookmarkEnd w:id="77"/>
      <w:bookmarkStart w:id="78" w:name="_Toc184314470"/>
      <w:bookmarkEnd w:id="78"/>
      <w:bookmarkStart w:id="79" w:name="_Toc184314424"/>
      <w:bookmarkEnd w:id="79"/>
      <w:bookmarkStart w:id="80" w:name="_Toc184312118"/>
      <w:bookmarkEnd w:id="80"/>
      <w:bookmarkStart w:id="81" w:name="_Toc184310324"/>
      <w:bookmarkEnd w:id="81"/>
      <w:bookmarkStart w:id="82" w:name="_Toc184314430"/>
      <w:bookmarkEnd w:id="82"/>
      <w:bookmarkStart w:id="83" w:name="_Toc184313258"/>
      <w:bookmarkEnd w:id="83"/>
      <w:bookmarkStart w:id="84" w:name="_Toc184308095"/>
      <w:bookmarkEnd w:id="84"/>
      <w:bookmarkStart w:id="85" w:name="_Toc184313250"/>
      <w:bookmarkEnd w:id="85"/>
      <w:bookmarkStart w:id="86" w:name="_Toc184312085"/>
      <w:bookmarkEnd w:id="86"/>
      <w:bookmarkStart w:id="87" w:name="_Toc184314476"/>
      <w:bookmarkEnd w:id="87"/>
      <w:bookmarkStart w:id="88" w:name="_Toc184308070"/>
      <w:bookmarkEnd w:id="88"/>
      <w:bookmarkStart w:id="89" w:name="_Toc184312121"/>
      <w:bookmarkEnd w:id="89"/>
      <w:bookmarkStart w:id="90" w:name="_Toc184314428"/>
      <w:bookmarkEnd w:id="90"/>
      <w:bookmarkStart w:id="91" w:name="_Toc184313243"/>
      <w:bookmarkEnd w:id="91"/>
      <w:bookmarkStart w:id="92" w:name="_Toc184314463"/>
      <w:bookmarkEnd w:id="92"/>
      <w:bookmarkStart w:id="93" w:name="_Toc184313301"/>
      <w:bookmarkEnd w:id="93"/>
      <w:bookmarkStart w:id="94" w:name="_Toc184314450"/>
      <w:bookmarkEnd w:id="94"/>
      <w:bookmarkStart w:id="95" w:name="_Toc184312083"/>
      <w:bookmarkEnd w:id="95"/>
      <w:bookmarkStart w:id="96" w:name="_Toc184308097"/>
      <w:bookmarkEnd w:id="96"/>
      <w:bookmarkStart w:id="97" w:name="_Toc184313274"/>
      <w:bookmarkEnd w:id="97"/>
      <w:bookmarkStart w:id="98" w:name="_Toc184310297"/>
      <w:bookmarkEnd w:id="98"/>
      <w:bookmarkStart w:id="99" w:name="_Toc184314432"/>
      <w:bookmarkEnd w:id="99"/>
      <w:bookmarkStart w:id="100" w:name="_Toc184310330"/>
      <w:bookmarkEnd w:id="100"/>
      <w:bookmarkStart w:id="101" w:name="_Toc184312126"/>
      <w:bookmarkEnd w:id="101"/>
      <w:bookmarkStart w:id="102" w:name="_Toc184310289"/>
      <w:bookmarkEnd w:id="102"/>
      <w:bookmarkStart w:id="103" w:name="_Toc184310301"/>
      <w:bookmarkEnd w:id="103"/>
      <w:bookmarkStart w:id="104" w:name="_Toc184312091"/>
      <w:bookmarkEnd w:id="104"/>
      <w:bookmarkStart w:id="105" w:name="_Toc184308056"/>
      <w:bookmarkEnd w:id="105"/>
      <w:bookmarkStart w:id="106" w:name="_Toc184312102"/>
      <w:bookmarkEnd w:id="106"/>
      <w:bookmarkStart w:id="107" w:name="_Toc184314429"/>
      <w:bookmarkEnd w:id="107"/>
      <w:bookmarkStart w:id="108" w:name="_Toc184314471"/>
      <w:bookmarkEnd w:id="108"/>
      <w:bookmarkStart w:id="109" w:name="_Toc184312086"/>
      <w:bookmarkEnd w:id="109"/>
      <w:bookmarkStart w:id="110" w:name="_Toc184310274"/>
      <w:bookmarkEnd w:id="110"/>
      <w:bookmarkStart w:id="111" w:name="_Toc184314467"/>
      <w:bookmarkEnd w:id="111"/>
      <w:bookmarkStart w:id="112" w:name="_Toc184312133"/>
      <w:bookmarkEnd w:id="112"/>
      <w:bookmarkStart w:id="113" w:name="_Toc184312115"/>
      <w:bookmarkEnd w:id="113"/>
      <w:bookmarkStart w:id="114" w:name="_Toc184308045"/>
      <w:bookmarkEnd w:id="114"/>
      <w:bookmarkStart w:id="115" w:name="_Toc184314422"/>
      <w:bookmarkEnd w:id="115"/>
      <w:bookmarkStart w:id="116" w:name="_Toc184314479"/>
      <w:bookmarkEnd w:id="116"/>
      <w:bookmarkStart w:id="117" w:name="_Toc184308050"/>
      <w:bookmarkEnd w:id="117"/>
      <w:bookmarkStart w:id="118" w:name="_Toc184312116"/>
      <w:bookmarkEnd w:id="118"/>
      <w:bookmarkStart w:id="119" w:name="_Toc184313249"/>
      <w:bookmarkEnd w:id="119"/>
      <w:bookmarkStart w:id="120" w:name="_Toc184308075"/>
      <w:bookmarkEnd w:id="120"/>
      <w:bookmarkStart w:id="121" w:name="_Toc184308087"/>
      <w:bookmarkEnd w:id="121"/>
      <w:bookmarkStart w:id="122" w:name="_Toc184313246"/>
      <w:bookmarkEnd w:id="122"/>
      <w:bookmarkStart w:id="123" w:name="_Toc184310284"/>
      <w:bookmarkEnd w:id="123"/>
      <w:bookmarkStart w:id="124" w:name="_Toc184312128"/>
      <w:bookmarkEnd w:id="124"/>
      <w:bookmarkStart w:id="125" w:name="_Toc184308100"/>
      <w:bookmarkEnd w:id="125"/>
      <w:bookmarkStart w:id="126" w:name="_Toc184312077"/>
      <w:bookmarkEnd w:id="126"/>
      <w:bookmarkStart w:id="127" w:name="_Toc184314421"/>
      <w:bookmarkEnd w:id="127"/>
      <w:bookmarkStart w:id="128" w:name="_Toc184312127"/>
      <w:bookmarkEnd w:id="128"/>
      <w:bookmarkStart w:id="129" w:name="_Toc184313241"/>
      <w:bookmarkEnd w:id="129"/>
      <w:bookmarkStart w:id="130" w:name="_Toc184312078"/>
      <w:bookmarkEnd w:id="130"/>
      <w:bookmarkStart w:id="131" w:name="_Toc184314457"/>
      <w:bookmarkEnd w:id="131"/>
      <w:bookmarkStart w:id="132" w:name="_Toc184312139"/>
      <w:bookmarkEnd w:id="132"/>
      <w:bookmarkStart w:id="133" w:name="_Toc184310277"/>
      <w:bookmarkEnd w:id="133"/>
      <w:bookmarkStart w:id="134" w:name="_Toc184313308"/>
      <w:bookmarkEnd w:id="134"/>
      <w:bookmarkStart w:id="135" w:name="_Toc184310331"/>
      <w:bookmarkEnd w:id="135"/>
      <w:bookmarkStart w:id="136" w:name="_Toc184312096"/>
      <w:bookmarkEnd w:id="136"/>
      <w:bookmarkStart w:id="137" w:name="_Toc184312081"/>
      <w:bookmarkEnd w:id="137"/>
      <w:bookmarkStart w:id="138" w:name="_Toc184310300"/>
      <w:bookmarkEnd w:id="138"/>
      <w:bookmarkStart w:id="139" w:name="_Toc184312110"/>
      <w:bookmarkEnd w:id="139"/>
      <w:bookmarkStart w:id="140" w:name="_Toc184310306"/>
      <w:bookmarkEnd w:id="140"/>
      <w:bookmarkStart w:id="141" w:name="_Toc184312132"/>
      <w:bookmarkEnd w:id="141"/>
      <w:bookmarkStart w:id="142" w:name="_Toc184313294"/>
      <w:bookmarkEnd w:id="142"/>
      <w:bookmarkStart w:id="143" w:name="_Toc184312073"/>
      <w:bookmarkEnd w:id="143"/>
      <w:bookmarkStart w:id="144" w:name="_Toc184308063"/>
      <w:bookmarkEnd w:id="144"/>
      <w:bookmarkStart w:id="145" w:name="_Toc184313268"/>
      <w:bookmarkEnd w:id="145"/>
      <w:bookmarkStart w:id="146" w:name="_Toc184308077"/>
      <w:bookmarkEnd w:id="146"/>
      <w:bookmarkStart w:id="147" w:name="_Toc184314420"/>
      <w:bookmarkEnd w:id="147"/>
      <w:bookmarkStart w:id="148" w:name="_Toc184314412"/>
      <w:bookmarkEnd w:id="148"/>
      <w:bookmarkStart w:id="149" w:name="_Toc184314469"/>
      <w:bookmarkEnd w:id="149"/>
      <w:bookmarkStart w:id="150" w:name="_Toc184314445"/>
      <w:bookmarkEnd w:id="150"/>
      <w:bookmarkStart w:id="151" w:name="_Toc184310321"/>
      <w:bookmarkEnd w:id="151"/>
      <w:bookmarkStart w:id="152" w:name="_Toc184308089"/>
      <w:bookmarkEnd w:id="152"/>
      <w:bookmarkStart w:id="153" w:name="_Toc184313253"/>
      <w:bookmarkEnd w:id="153"/>
      <w:bookmarkStart w:id="154" w:name="_Toc184313244"/>
      <w:bookmarkEnd w:id="154"/>
      <w:bookmarkStart w:id="155" w:name="_Toc184312072"/>
      <w:bookmarkEnd w:id="155"/>
      <w:bookmarkStart w:id="156" w:name="_Toc184308042"/>
      <w:bookmarkEnd w:id="156"/>
      <w:bookmarkStart w:id="157" w:name="_Toc184312106"/>
      <w:bookmarkEnd w:id="157"/>
      <w:bookmarkStart w:id="158" w:name="_Toc184314419"/>
      <w:bookmarkEnd w:id="158"/>
      <w:bookmarkStart w:id="159" w:name="_Toc184308103"/>
      <w:bookmarkEnd w:id="159"/>
      <w:bookmarkStart w:id="160" w:name="_Toc184314442"/>
      <w:bookmarkEnd w:id="160"/>
      <w:bookmarkStart w:id="161" w:name="_Toc184308043"/>
      <w:bookmarkEnd w:id="161"/>
      <w:bookmarkStart w:id="162" w:name="_Toc184310340"/>
      <w:bookmarkEnd w:id="162"/>
      <w:bookmarkStart w:id="163" w:name="_Toc184313251"/>
      <w:bookmarkEnd w:id="163"/>
      <w:bookmarkStart w:id="164" w:name="_Toc184308051"/>
      <w:bookmarkEnd w:id="164"/>
      <w:bookmarkStart w:id="165" w:name="_Toc184308066"/>
      <w:bookmarkEnd w:id="165"/>
      <w:bookmarkStart w:id="166" w:name="_Toc184314456"/>
      <w:bookmarkEnd w:id="166"/>
      <w:bookmarkStart w:id="167" w:name="_Toc184308036"/>
      <w:bookmarkEnd w:id="167"/>
      <w:bookmarkStart w:id="168" w:name="_Toc184313277"/>
      <w:bookmarkEnd w:id="168"/>
      <w:bookmarkStart w:id="169" w:name="_Toc184310303"/>
      <w:bookmarkEnd w:id="169"/>
      <w:bookmarkStart w:id="170" w:name="_Toc184313238"/>
      <w:bookmarkEnd w:id="170"/>
      <w:bookmarkStart w:id="171" w:name="_Toc184313285"/>
      <w:bookmarkEnd w:id="171"/>
      <w:bookmarkStart w:id="172" w:name="_Toc184312135"/>
      <w:bookmarkEnd w:id="172"/>
      <w:bookmarkStart w:id="173" w:name="_Toc184308058"/>
      <w:bookmarkEnd w:id="173"/>
      <w:bookmarkStart w:id="174" w:name="_Toc184314448"/>
      <w:bookmarkEnd w:id="174"/>
      <w:bookmarkStart w:id="175" w:name="_Toc184308086"/>
      <w:bookmarkEnd w:id="175"/>
      <w:bookmarkStart w:id="176" w:name="_Toc184312095"/>
      <w:bookmarkEnd w:id="176"/>
      <w:bookmarkStart w:id="177" w:name="_Toc184310337"/>
      <w:bookmarkEnd w:id="177"/>
      <w:bookmarkStart w:id="178" w:name="_Toc184310311"/>
      <w:bookmarkEnd w:id="178"/>
      <w:bookmarkStart w:id="179" w:name="_Toc184310290"/>
      <w:bookmarkEnd w:id="179"/>
      <w:bookmarkStart w:id="180" w:name="_Toc184308053"/>
      <w:bookmarkEnd w:id="180"/>
      <w:bookmarkStart w:id="181" w:name="_Toc184310298"/>
      <w:bookmarkEnd w:id="181"/>
      <w:bookmarkStart w:id="182" w:name="_Toc184314466"/>
      <w:bookmarkEnd w:id="182"/>
      <w:bookmarkStart w:id="183" w:name="_Toc184314444"/>
      <w:bookmarkEnd w:id="183"/>
      <w:bookmarkStart w:id="184" w:name="_Toc184314455"/>
      <w:bookmarkEnd w:id="184"/>
      <w:bookmarkStart w:id="185" w:name="_Toc184308096"/>
      <w:bookmarkEnd w:id="185"/>
      <w:bookmarkStart w:id="186" w:name="_Toc184310292"/>
      <w:bookmarkEnd w:id="186"/>
      <w:bookmarkStart w:id="187" w:name="_Toc184308067"/>
      <w:bookmarkEnd w:id="187"/>
      <w:bookmarkStart w:id="188" w:name="_Toc184312084"/>
      <w:bookmarkEnd w:id="188"/>
      <w:bookmarkStart w:id="189" w:name="_Toc184313254"/>
      <w:bookmarkEnd w:id="189"/>
      <w:bookmarkStart w:id="190" w:name="_Toc184313264"/>
      <w:bookmarkEnd w:id="190"/>
      <w:bookmarkStart w:id="191" w:name="_Toc184313298"/>
      <w:bookmarkEnd w:id="191"/>
      <w:bookmarkStart w:id="192" w:name="_Toc184313271"/>
      <w:bookmarkEnd w:id="192"/>
      <w:bookmarkStart w:id="193" w:name="_Toc184313260"/>
      <w:bookmarkEnd w:id="193"/>
      <w:bookmarkStart w:id="194" w:name="_Toc184308065"/>
      <w:bookmarkEnd w:id="194"/>
      <w:bookmarkStart w:id="195" w:name="_Toc184312092"/>
      <w:bookmarkEnd w:id="195"/>
      <w:bookmarkStart w:id="196" w:name="_Toc184314434"/>
      <w:bookmarkEnd w:id="196"/>
      <w:bookmarkStart w:id="197" w:name="_Toc184310283"/>
      <w:bookmarkEnd w:id="197"/>
      <w:bookmarkStart w:id="198" w:name="_Toc184314433"/>
      <w:bookmarkEnd w:id="198"/>
      <w:bookmarkStart w:id="199" w:name="_Toc184314437"/>
      <w:bookmarkEnd w:id="199"/>
      <w:bookmarkStart w:id="200" w:name="_Toc184313255"/>
      <w:bookmarkEnd w:id="200"/>
      <w:bookmarkStart w:id="201" w:name="_Toc184308099"/>
      <w:bookmarkEnd w:id="201"/>
      <w:bookmarkStart w:id="202" w:name="_Toc184312079"/>
      <w:bookmarkEnd w:id="202"/>
      <w:bookmarkStart w:id="203" w:name="_Toc184310328"/>
      <w:bookmarkEnd w:id="203"/>
      <w:bookmarkStart w:id="204" w:name="_Toc184310342"/>
      <w:bookmarkEnd w:id="204"/>
      <w:bookmarkStart w:id="205" w:name="_Toc184313300"/>
      <w:bookmarkEnd w:id="205"/>
      <w:bookmarkStart w:id="206" w:name="_Toc184310316"/>
      <w:bookmarkEnd w:id="206"/>
      <w:bookmarkStart w:id="207" w:name="_Toc184310317"/>
      <w:bookmarkEnd w:id="207"/>
      <w:bookmarkStart w:id="208" w:name="_Toc184310299"/>
      <w:bookmarkEnd w:id="208"/>
      <w:bookmarkStart w:id="209" w:name="_Toc184312099"/>
      <w:bookmarkEnd w:id="209"/>
      <w:bookmarkStart w:id="210" w:name="_Toc184313282"/>
      <w:bookmarkEnd w:id="210"/>
      <w:bookmarkStart w:id="211" w:name="_Toc184310322"/>
      <w:bookmarkEnd w:id="211"/>
      <w:bookmarkStart w:id="212" w:name="_Toc184314414"/>
      <w:bookmarkEnd w:id="212"/>
      <w:bookmarkStart w:id="213" w:name="_Toc184308062"/>
      <w:bookmarkEnd w:id="213"/>
      <w:bookmarkStart w:id="214" w:name="_Toc184308064"/>
      <w:bookmarkEnd w:id="214"/>
      <w:bookmarkStart w:id="215" w:name="_Toc184310286"/>
      <w:bookmarkEnd w:id="215"/>
      <w:bookmarkStart w:id="216" w:name="_Toc184313295"/>
      <w:bookmarkEnd w:id="216"/>
      <w:bookmarkStart w:id="217" w:name="_Toc184308085"/>
      <w:bookmarkEnd w:id="217"/>
      <w:bookmarkStart w:id="218" w:name="_Toc184313292"/>
      <w:bookmarkEnd w:id="218"/>
      <w:bookmarkStart w:id="219" w:name="_Toc184310295"/>
      <w:bookmarkEnd w:id="219"/>
      <w:bookmarkStart w:id="220" w:name="_Toc184313287"/>
      <w:bookmarkEnd w:id="220"/>
      <w:bookmarkStart w:id="221" w:name="_Toc184313273"/>
      <w:bookmarkEnd w:id="221"/>
      <w:bookmarkStart w:id="222" w:name="_Toc184308084"/>
      <w:bookmarkEnd w:id="222"/>
      <w:bookmarkStart w:id="223" w:name="_Toc184314481"/>
      <w:bookmarkEnd w:id="223"/>
      <w:bookmarkStart w:id="224" w:name="_Toc184312090"/>
      <w:bookmarkEnd w:id="224"/>
      <w:bookmarkStart w:id="225" w:name="_Toc184313276"/>
      <w:bookmarkEnd w:id="225"/>
      <w:bookmarkStart w:id="226" w:name="_Toc184314465"/>
      <w:bookmarkEnd w:id="226"/>
      <w:bookmarkStart w:id="227" w:name="_Toc184314473"/>
      <w:bookmarkEnd w:id="227"/>
      <w:bookmarkStart w:id="228" w:name="_Toc184314446"/>
      <w:bookmarkEnd w:id="228"/>
      <w:bookmarkStart w:id="229" w:name="_Toc184310308"/>
      <w:bookmarkEnd w:id="229"/>
      <w:bookmarkStart w:id="230" w:name="_Toc184314477"/>
      <w:bookmarkEnd w:id="230"/>
      <w:bookmarkStart w:id="231" w:name="_Toc184313265"/>
      <w:bookmarkEnd w:id="231"/>
      <w:bookmarkStart w:id="232" w:name="_Toc184310272"/>
      <w:bookmarkEnd w:id="232"/>
      <w:bookmarkStart w:id="233" w:name="_Toc184312067"/>
      <w:bookmarkEnd w:id="233"/>
      <w:bookmarkStart w:id="234" w:name="_Toc184313290"/>
      <w:bookmarkEnd w:id="234"/>
      <w:bookmarkStart w:id="235" w:name="_Toc184312104"/>
      <w:bookmarkEnd w:id="235"/>
      <w:bookmarkStart w:id="236" w:name="_Toc184310332"/>
      <w:bookmarkEnd w:id="236"/>
      <w:bookmarkStart w:id="237" w:name="_Toc184312111"/>
      <w:bookmarkEnd w:id="237"/>
      <w:bookmarkStart w:id="238" w:name="_Toc184312120"/>
      <w:bookmarkEnd w:id="238"/>
      <w:bookmarkStart w:id="239" w:name="_Toc184310341"/>
      <w:bookmarkEnd w:id="239"/>
      <w:bookmarkStart w:id="240" w:name="_Toc184310278"/>
      <w:bookmarkEnd w:id="240"/>
      <w:bookmarkStart w:id="241" w:name="_Toc184314475"/>
      <w:bookmarkEnd w:id="241"/>
      <w:bookmarkStart w:id="242" w:name="_Toc184313248"/>
      <w:bookmarkEnd w:id="242"/>
      <w:bookmarkStart w:id="243" w:name="_Toc184308049"/>
      <w:bookmarkEnd w:id="243"/>
      <w:bookmarkStart w:id="244" w:name="_Toc184314474"/>
      <w:bookmarkEnd w:id="244"/>
      <w:bookmarkStart w:id="245" w:name="_Toc184313304"/>
      <w:bookmarkEnd w:id="245"/>
      <w:bookmarkStart w:id="246" w:name="_Toc184313297"/>
      <w:bookmarkEnd w:id="246"/>
      <w:bookmarkStart w:id="247" w:name="_Toc184310282"/>
      <w:bookmarkEnd w:id="247"/>
      <w:bookmarkStart w:id="248" w:name="_Toc184312122"/>
      <w:bookmarkEnd w:id="248"/>
      <w:bookmarkStart w:id="249" w:name="_Toc184310273"/>
      <w:bookmarkEnd w:id="249"/>
      <w:bookmarkStart w:id="250" w:name="_Toc184312134"/>
      <w:bookmarkEnd w:id="250"/>
      <w:bookmarkStart w:id="251" w:name="_Toc184314464"/>
      <w:bookmarkEnd w:id="251"/>
      <w:bookmarkStart w:id="252" w:name="_Toc184314436"/>
      <w:bookmarkEnd w:id="252"/>
      <w:bookmarkStart w:id="253" w:name="_Toc184313262"/>
      <w:bookmarkEnd w:id="253"/>
      <w:bookmarkStart w:id="254" w:name="_Toc184312094"/>
      <w:bookmarkEnd w:id="254"/>
      <w:bookmarkStart w:id="255" w:name="_Toc184312093"/>
      <w:bookmarkEnd w:id="255"/>
      <w:bookmarkStart w:id="256" w:name="_Toc184314461"/>
      <w:bookmarkEnd w:id="256"/>
      <w:bookmarkStart w:id="257" w:name="_Toc184314482"/>
      <w:bookmarkEnd w:id="257"/>
      <w:bookmarkStart w:id="258" w:name="_Toc184308101"/>
      <w:bookmarkEnd w:id="258"/>
      <w:bookmarkStart w:id="259" w:name="_Toc184314443"/>
      <w:bookmarkEnd w:id="259"/>
      <w:bookmarkStart w:id="260" w:name="_Toc184313299"/>
      <w:bookmarkEnd w:id="260"/>
      <w:bookmarkStart w:id="261" w:name="_Toc184312074"/>
      <w:bookmarkEnd w:id="261"/>
      <w:bookmarkStart w:id="262" w:name="_Toc184310315"/>
      <w:bookmarkEnd w:id="262"/>
      <w:bookmarkStart w:id="263" w:name="_Toc184308057"/>
      <w:bookmarkEnd w:id="263"/>
      <w:bookmarkStart w:id="264" w:name="_Toc184310296"/>
      <w:bookmarkEnd w:id="264"/>
      <w:bookmarkStart w:id="265" w:name="_Toc184312108"/>
      <w:bookmarkEnd w:id="265"/>
      <w:bookmarkStart w:id="266" w:name="_Toc184308054"/>
      <w:bookmarkEnd w:id="266"/>
      <w:bookmarkStart w:id="267" w:name="_Toc184308104"/>
      <w:bookmarkEnd w:id="267"/>
      <w:bookmarkStart w:id="268" w:name="_Toc184313279"/>
      <w:bookmarkEnd w:id="268"/>
      <w:bookmarkStart w:id="269" w:name="_Toc184308080"/>
      <w:bookmarkEnd w:id="269"/>
      <w:bookmarkStart w:id="270" w:name="_Toc184312075"/>
      <w:bookmarkEnd w:id="270"/>
      <w:bookmarkStart w:id="271" w:name="_Toc184314460"/>
      <w:bookmarkEnd w:id="271"/>
      <w:bookmarkStart w:id="272" w:name="_Toc184312136"/>
      <w:bookmarkEnd w:id="272"/>
      <w:bookmarkStart w:id="273" w:name="_Toc184310307"/>
      <w:bookmarkEnd w:id="273"/>
      <w:bookmarkStart w:id="274" w:name="_Toc184313242"/>
      <w:bookmarkEnd w:id="274"/>
      <w:bookmarkStart w:id="275" w:name="_Toc184310280"/>
      <w:bookmarkEnd w:id="275"/>
      <w:bookmarkStart w:id="276" w:name="_Toc184314435"/>
      <w:bookmarkEnd w:id="276"/>
      <w:bookmarkStart w:id="277" w:name="_Toc184308037"/>
      <w:bookmarkEnd w:id="277"/>
      <w:bookmarkStart w:id="278" w:name="_Toc184313306"/>
      <w:bookmarkEnd w:id="278"/>
      <w:bookmarkStart w:id="279" w:name="_Toc184313303"/>
      <w:bookmarkEnd w:id="279"/>
      <w:bookmarkStart w:id="280" w:name="_Toc184313259"/>
      <w:bookmarkEnd w:id="280"/>
      <w:bookmarkStart w:id="281" w:name="_Toc184313261"/>
      <w:bookmarkEnd w:id="281"/>
      <w:bookmarkStart w:id="282" w:name="_Toc184312098"/>
      <w:bookmarkEnd w:id="282"/>
      <w:bookmarkStart w:id="283" w:name="_Toc184312076"/>
      <w:bookmarkEnd w:id="283"/>
      <w:bookmarkStart w:id="284" w:name="_Toc184308047"/>
      <w:bookmarkEnd w:id="284"/>
      <w:bookmarkStart w:id="285" w:name="_Toc184312137"/>
      <w:bookmarkEnd w:id="285"/>
      <w:bookmarkStart w:id="286" w:name="_Toc184310276"/>
      <w:bookmarkEnd w:id="286"/>
      <w:bookmarkStart w:id="287" w:name="_Toc184314431"/>
      <w:bookmarkEnd w:id="287"/>
      <w:bookmarkStart w:id="288" w:name="_Toc184308088"/>
      <w:bookmarkEnd w:id="288"/>
      <w:bookmarkStart w:id="289" w:name="_Toc184308071"/>
      <w:bookmarkEnd w:id="289"/>
      <w:bookmarkStart w:id="290" w:name="_Toc184310334"/>
      <w:bookmarkEnd w:id="290"/>
      <w:bookmarkStart w:id="291" w:name="_Toc184308060"/>
      <w:bookmarkEnd w:id="291"/>
      <w:bookmarkStart w:id="292" w:name="_Toc184313284"/>
      <w:bookmarkEnd w:id="292"/>
      <w:bookmarkStart w:id="293" w:name="_Toc184310285"/>
      <w:bookmarkEnd w:id="293"/>
      <w:bookmarkStart w:id="294" w:name="_Toc184312138"/>
      <w:bookmarkEnd w:id="294"/>
      <w:bookmarkStart w:id="295" w:name="_Toc184313275"/>
      <w:bookmarkEnd w:id="295"/>
      <w:bookmarkStart w:id="296" w:name="_Toc184308105"/>
      <w:bookmarkEnd w:id="296"/>
      <w:bookmarkStart w:id="297" w:name="_Toc184312082"/>
      <w:bookmarkEnd w:id="297"/>
      <w:bookmarkStart w:id="298" w:name="_Toc184308044"/>
      <w:bookmarkEnd w:id="298"/>
      <w:bookmarkStart w:id="299" w:name="_Toc184314439"/>
      <w:bookmarkEnd w:id="299"/>
      <w:bookmarkStart w:id="300" w:name="_Toc184312112"/>
      <w:bookmarkEnd w:id="300"/>
      <w:bookmarkStart w:id="301" w:name="_Toc184308072"/>
      <w:bookmarkEnd w:id="301"/>
      <w:bookmarkStart w:id="302" w:name="_Toc184308069"/>
      <w:bookmarkEnd w:id="302"/>
      <w:bookmarkStart w:id="303" w:name="_Toc184312107"/>
      <w:bookmarkEnd w:id="303"/>
      <w:bookmarkStart w:id="304" w:name="_Toc184312123"/>
      <w:bookmarkEnd w:id="304"/>
      <w:bookmarkStart w:id="305" w:name="_Toc184313281"/>
      <w:bookmarkEnd w:id="305"/>
      <w:bookmarkStart w:id="306" w:name="_Toc184310310"/>
      <w:bookmarkEnd w:id="306"/>
      <w:bookmarkStart w:id="307" w:name="_Toc184310293"/>
      <w:bookmarkEnd w:id="307"/>
      <w:bookmarkStart w:id="308" w:name="_Toc184314453"/>
      <w:bookmarkEnd w:id="308"/>
      <w:bookmarkStart w:id="309" w:name="_Toc184313310"/>
      <w:bookmarkEnd w:id="309"/>
      <w:bookmarkStart w:id="310" w:name="_Toc184312124"/>
      <w:bookmarkEnd w:id="310"/>
      <w:bookmarkStart w:id="311" w:name="_Toc184308059"/>
      <w:bookmarkEnd w:id="311"/>
      <w:bookmarkStart w:id="312" w:name="_Toc184313289"/>
      <w:bookmarkEnd w:id="312"/>
      <w:bookmarkStart w:id="313" w:name="_Toc184308106"/>
      <w:bookmarkEnd w:id="313"/>
      <w:bookmarkStart w:id="314" w:name="_Toc184313239"/>
      <w:bookmarkEnd w:id="314"/>
      <w:bookmarkStart w:id="315" w:name="_Toc184312117"/>
      <w:bookmarkEnd w:id="315"/>
      <w:bookmarkStart w:id="316" w:name="_Toc184314410"/>
      <w:bookmarkEnd w:id="316"/>
      <w:bookmarkStart w:id="317" w:name="_Toc184308038"/>
      <w:bookmarkEnd w:id="317"/>
      <w:bookmarkStart w:id="318" w:name="_Toc184312109"/>
      <w:bookmarkEnd w:id="318"/>
      <w:bookmarkStart w:id="319" w:name="_Toc184308078"/>
      <w:bookmarkEnd w:id="319"/>
      <w:bookmarkStart w:id="320" w:name="_Toc184313283"/>
      <w:bookmarkEnd w:id="320"/>
      <w:bookmarkStart w:id="321" w:name="_Toc184310339"/>
      <w:bookmarkEnd w:id="321"/>
      <w:bookmarkStart w:id="322" w:name="_Toc184308079"/>
      <w:bookmarkEnd w:id="322"/>
      <w:bookmarkStart w:id="323" w:name="_Toc184313267"/>
      <w:bookmarkEnd w:id="323"/>
      <w:bookmarkStart w:id="324" w:name="_Toc184312071"/>
      <w:bookmarkEnd w:id="324"/>
      <w:bookmarkStart w:id="325" w:name="_Toc184308068"/>
      <w:bookmarkEnd w:id="325"/>
      <w:bookmarkStart w:id="326" w:name="_Toc184314441"/>
      <w:bookmarkEnd w:id="326"/>
      <w:bookmarkStart w:id="327" w:name="_Toc184310275"/>
      <w:bookmarkEnd w:id="327"/>
      <w:bookmarkStart w:id="328" w:name="_Toc184310326"/>
      <w:bookmarkEnd w:id="328"/>
      <w:bookmarkStart w:id="329" w:name="_Toc184313293"/>
      <w:bookmarkEnd w:id="329"/>
      <w:bookmarkStart w:id="330" w:name="_Toc184310291"/>
      <w:bookmarkEnd w:id="330"/>
      <w:bookmarkStart w:id="331" w:name="_Toc184310318"/>
      <w:bookmarkEnd w:id="331"/>
      <w:bookmarkStart w:id="332" w:name="_Toc184312113"/>
      <w:bookmarkEnd w:id="332"/>
      <w:bookmarkStart w:id="333" w:name="_Toc184312130"/>
      <w:bookmarkEnd w:id="333"/>
      <w:bookmarkStart w:id="334" w:name="_Toc184313307"/>
      <w:bookmarkEnd w:id="334"/>
      <w:bookmarkStart w:id="335" w:name="_Toc184312103"/>
      <w:bookmarkEnd w:id="335"/>
      <w:bookmarkStart w:id="336" w:name="_Toc184312068"/>
      <w:bookmarkEnd w:id="336"/>
      <w:bookmarkStart w:id="337" w:name="_Toc184313266"/>
      <w:bookmarkEnd w:id="337"/>
      <w:bookmarkStart w:id="338" w:name="_Toc184314480"/>
      <w:bookmarkEnd w:id="338"/>
      <w:bookmarkStart w:id="339" w:name="_Toc184314462"/>
      <w:bookmarkEnd w:id="339"/>
      <w:bookmarkStart w:id="340" w:name="_Toc184313309"/>
      <w:bookmarkEnd w:id="340"/>
      <w:bookmarkStart w:id="341" w:name="_Toc184310309"/>
      <w:bookmarkEnd w:id="341"/>
      <w:bookmarkStart w:id="342" w:name="_Toc184310325"/>
      <w:bookmarkEnd w:id="342"/>
      <w:bookmarkStart w:id="343" w:name="_Toc184314449"/>
      <w:bookmarkEnd w:id="343"/>
      <w:bookmarkStart w:id="344" w:name="_Toc184314478"/>
      <w:bookmarkEnd w:id="344"/>
      <w:bookmarkStart w:id="345" w:name="_Toc184314426"/>
      <w:bookmarkEnd w:id="345"/>
      <w:bookmarkStart w:id="346" w:name="_Toc184308081"/>
      <w:bookmarkEnd w:id="346"/>
      <w:bookmarkStart w:id="347" w:name="_Toc184310336"/>
      <w:bookmarkEnd w:id="347"/>
      <w:bookmarkStart w:id="348" w:name="_Toc184308041"/>
      <w:bookmarkEnd w:id="348"/>
      <w:bookmarkStart w:id="349" w:name="_Toc184310294"/>
      <w:bookmarkEnd w:id="349"/>
      <w:bookmarkStart w:id="350" w:name="_Toc184308052"/>
      <w:bookmarkEnd w:id="350"/>
      <w:bookmarkStart w:id="351" w:name="_Toc184312097"/>
      <w:bookmarkEnd w:id="351"/>
      <w:bookmarkStart w:id="352" w:name="_Toc184313270"/>
      <w:bookmarkEnd w:id="352"/>
      <w:bookmarkStart w:id="353" w:name="_Toc184314451"/>
      <w:bookmarkEnd w:id="353"/>
      <w:bookmarkStart w:id="354" w:name="_Toc184308076"/>
      <w:bookmarkEnd w:id="354"/>
      <w:bookmarkStart w:id="355" w:name="_Toc184312125"/>
      <w:bookmarkEnd w:id="355"/>
      <w:bookmarkStart w:id="356" w:name="_Toc184314438"/>
      <w:bookmarkEnd w:id="356"/>
      <w:bookmarkStart w:id="357" w:name="_Toc184313256"/>
      <w:bookmarkEnd w:id="357"/>
      <w:bookmarkStart w:id="358" w:name="_Toc184314418"/>
      <w:bookmarkEnd w:id="358"/>
      <w:bookmarkStart w:id="359" w:name="_Toc184310344"/>
      <w:bookmarkEnd w:id="359"/>
      <w:bookmarkStart w:id="360" w:name="_Toc184313240"/>
      <w:bookmarkEnd w:id="360"/>
      <w:bookmarkStart w:id="361" w:name="_Toc184313263"/>
      <w:bookmarkEnd w:id="361"/>
      <w:bookmarkStart w:id="362" w:name="_Toc184308093"/>
      <w:bookmarkEnd w:id="362"/>
      <w:bookmarkStart w:id="363" w:name="_Toc184314411"/>
      <w:bookmarkEnd w:id="363"/>
      <w:bookmarkStart w:id="364" w:name="_Toc184308039"/>
      <w:bookmarkEnd w:id="364"/>
      <w:bookmarkStart w:id="365" w:name="_Toc184312119"/>
      <w:bookmarkEnd w:id="365"/>
      <w:bookmarkStart w:id="366" w:name="_Toc184310281"/>
      <w:bookmarkEnd w:id="366"/>
      <w:bookmarkStart w:id="367" w:name="_Toc184310327"/>
      <w:bookmarkEnd w:id="367"/>
      <w:bookmarkStart w:id="368" w:name="_Toc184312100"/>
      <w:bookmarkEnd w:id="368"/>
      <w:bookmarkStart w:id="369" w:name="_Toc184310329"/>
      <w:bookmarkEnd w:id="369"/>
      <w:bookmarkStart w:id="370" w:name="_Toc184308048"/>
      <w:bookmarkEnd w:id="370"/>
      <w:bookmarkStart w:id="371" w:name="_Toc184313247"/>
      <w:bookmarkEnd w:id="371"/>
      <w:bookmarkStart w:id="372" w:name="_Toc184310323"/>
      <w:bookmarkEnd w:id="372"/>
      <w:bookmarkStart w:id="373" w:name="_Toc184310304"/>
      <w:bookmarkEnd w:id="373"/>
      <w:bookmarkStart w:id="374" w:name="_Toc184308073"/>
      <w:bookmarkEnd w:id="374"/>
      <w:bookmarkStart w:id="375" w:name="_Toc184310302"/>
      <w:bookmarkEnd w:id="375"/>
      <w:bookmarkStart w:id="376" w:name="_Toc184310343"/>
      <w:bookmarkEnd w:id="376"/>
      <w:bookmarkStart w:id="377" w:name="_Toc184313278"/>
      <w:bookmarkEnd w:id="377"/>
      <w:bookmarkStart w:id="378" w:name="_Toc184313296"/>
      <w:bookmarkEnd w:id="378"/>
      <w:bookmarkStart w:id="379" w:name="_Toc184313257"/>
      <w:bookmarkEnd w:id="379"/>
      <w:bookmarkStart w:id="380" w:name="_Toc184312088"/>
      <w:bookmarkEnd w:id="380"/>
      <w:bookmarkStart w:id="381" w:name="_Toc184312069"/>
      <w:bookmarkEnd w:id="381"/>
      <w:bookmarkStart w:id="382" w:name="_Toc184308082"/>
      <w:bookmarkEnd w:id="382"/>
      <w:bookmarkStart w:id="383" w:name="_Toc184308061"/>
      <w:bookmarkEnd w:id="383"/>
      <w:bookmarkStart w:id="384" w:name="_Toc184314454"/>
      <w:bookmarkEnd w:id="384"/>
      <w:bookmarkStart w:id="385" w:name="_Toc184310288"/>
      <w:bookmarkEnd w:id="385"/>
      <w:bookmarkStart w:id="386" w:name="_Toc184308090"/>
      <w:bookmarkEnd w:id="386"/>
      <w:bookmarkStart w:id="387" w:name="_Toc184314459"/>
      <w:bookmarkEnd w:id="387"/>
      <w:bookmarkStart w:id="388" w:name="_Toc184314427"/>
      <w:bookmarkEnd w:id="388"/>
      <w:bookmarkStart w:id="389" w:name="_Toc184310287"/>
      <w:bookmarkEnd w:id="389"/>
      <w:bookmarkStart w:id="390" w:name="_Toc184310335"/>
      <w:bookmarkEnd w:id="390"/>
      <w:bookmarkStart w:id="391" w:name="_Toc184308092"/>
      <w:bookmarkEnd w:id="391"/>
      <w:bookmarkStart w:id="392" w:name="_Toc184313288"/>
      <w:bookmarkEnd w:id="392"/>
      <w:bookmarkStart w:id="393" w:name="_Toc184314468"/>
      <w:bookmarkEnd w:id="393"/>
      <w:bookmarkStart w:id="394" w:name="_Toc184312101"/>
      <w:bookmarkEnd w:id="394"/>
      <w:bookmarkStart w:id="395" w:name="_Toc184308108"/>
      <w:bookmarkEnd w:id="395"/>
      <w:bookmarkStart w:id="396" w:name="_Toc184313291"/>
      <w:bookmarkEnd w:id="396"/>
      <w:bookmarkStart w:id="397" w:name="_Toc184314413"/>
      <w:bookmarkEnd w:id="397"/>
      <w:bookmarkStart w:id="398" w:name="_Toc184310279"/>
      <w:bookmarkEnd w:id="398"/>
      <w:bookmarkStart w:id="399" w:name="_Toc184308098"/>
      <w:bookmarkEnd w:id="399"/>
      <w:bookmarkStart w:id="400" w:name="_Toc184313305"/>
      <w:bookmarkEnd w:id="400"/>
      <w:bookmarkStart w:id="401" w:name="_Toc184314440"/>
      <w:bookmarkEnd w:id="401"/>
      <w:bookmarkStart w:id="402" w:name="_Toc184308083"/>
      <w:bookmarkEnd w:id="402"/>
      <w:bookmarkStart w:id="403" w:name="_Toc184313280"/>
      <w:bookmarkEnd w:id="403"/>
      <w:bookmarkStart w:id="404" w:name="_Toc184314472"/>
      <w:bookmarkEnd w:id="404"/>
      <w:bookmarkStart w:id="405" w:name="_Toc184312105"/>
      <w:bookmarkEnd w:id="405"/>
      <w:bookmarkStart w:id="406" w:name="_Toc184310333"/>
      <w:bookmarkEnd w:id="406"/>
      <w:bookmarkStart w:id="407" w:name="_Toc184314458"/>
      <w:bookmarkEnd w:id="407"/>
      <w:bookmarkStart w:id="408" w:name="_Toc184314415"/>
      <w:bookmarkEnd w:id="408"/>
      <w:bookmarkStart w:id="409" w:name="_Toc184310312"/>
      <w:bookmarkEnd w:id="409"/>
      <w:bookmarkStart w:id="410" w:name="_Toc184313245"/>
      <w:bookmarkEnd w:id="410"/>
      <w:bookmarkStart w:id="411" w:name="_Toc184313272"/>
      <w:bookmarkEnd w:id="411"/>
      <w:bookmarkStart w:id="412" w:name="_Toc184314423"/>
      <w:bookmarkEnd w:id="412"/>
      <w:bookmarkStart w:id="413" w:name="_Toc184312114"/>
      <w:bookmarkEnd w:id="413"/>
      <w:bookmarkStart w:id="414" w:name="_Toc184308040"/>
      <w:bookmarkEnd w:id="414"/>
      <w:bookmarkStart w:id="415" w:name="_Toc184308102"/>
      <w:bookmarkEnd w:id="415"/>
      <w:bookmarkStart w:id="416" w:name="_Toc184312080"/>
      <w:bookmarkEnd w:id="416"/>
      <w:bookmarkStart w:id="417" w:name="_Toc184310305"/>
      <w:bookmarkEnd w:id="417"/>
      <w:bookmarkStart w:id="418" w:name="_Toc184314425"/>
      <w:bookmarkEnd w:id="418"/>
      <w:bookmarkStart w:id="419" w:name="_Toc184312131"/>
      <w:bookmarkEnd w:id="419"/>
      <w:bookmarkStart w:id="420" w:name="_Toc184310314"/>
      <w:bookmarkEnd w:id="420"/>
      <w:bookmarkStart w:id="421" w:name="_Toc184314452"/>
      <w:bookmarkEnd w:id="421"/>
      <w:bookmarkStart w:id="422" w:name="_Toc184308055"/>
      <w:bookmarkEnd w:id="422"/>
      <w:bookmarkStart w:id="423" w:name="_Toc184313269"/>
      <w:bookmarkEnd w:id="423"/>
      <w:bookmarkStart w:id="424" w:name="_Toc184308107"/>
      <w:bookmarkEnd w:id="424"/>
      <w:r>
        <w:rPr>
          <w:rFonts w:hint="eastAsia" w:cs="仿宋" w:asciiTheme="minorEastAsia" w:hAnsiTheme="minorEastAsia"/>
          <w:b/>
          <w:color w:val="auto"/>
          <w:sz w:val="36"/>
          <w:szCs w:val="36"/>
          <w:highlight w:val="none"/>
        </w:rPr>
        <w:t>评审方法</w:t>
      </w:r>
    </w:p>
    <w:p w14:paraId="78A69D78">
      <w:pPr>
        <w:adjustRightInd w:val="0"/>
        <w:snapToGrid w:val="0"/>
        <w:spacing w:line="460" w:lineRule="exact"/>
        <w:ind w:firstLine="480" w:firstLineChars="200"/>
        <w:rPr>
          <w:rFonts w:cs="仿宋" w:asciiTheme="minorEastAsia" w:hAnsiTheme="minorEastAsia"/>
          <w:color w:val="auto"/>
          <w:sz w:val="24"/>
          <w:highlight w:val="none"/>
        </w:rPr>
      </w:pPr>
    </w:p>
    <w:p w14:paraId="26AC9D57">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根据《中华人民共和国政府采购法》《中华人民共和国政府采购法实施条例》、</w:t>
      </w:r>
      <w:r>
        <w:rPr>
          <w:rFonts w:hint="eastAsia" w:cs="仿宋" w:asciiTheme="minorEastAsia" w:hAnsiTheme="minorEastAsia"/>
          <w:bCs/>
          <w:color w:val="auto"/>
          <w:sz w:val="24"/>
          <w:highlight w:val="none"/>
        </w:rPr>
        <w:t>《政府采购非招标采购方式管理办法》</w:t>
      </w:r>
      <w:r>
        <w:rPr>
          <w:rFonts w:hint="eastAsia" w:cs="仿宋" w:asciiTheme="minorEastAsia" w:hAnsiTheme="minorEastAsia"/>
          <w:color w:val="auto"/>
          <w:sz w:val="24"/>
          <w:highlight w:val="none"/>
        </w:rPr>
        <w:t>《浙江省政府采购活动现场组织管理办法》等有关规定，结合本项目的实际情况，制定本评审办法。</w:t>
      </w:r>
    </w:p>
    <w:p w14:paraId="2667645C">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6F98FEB1">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107A55D6">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询价小组成员对需要共同认定的事项存在争议的，应当按照少数服从多数的原则作出结论。持不同意见的询价小组成员应当在评审报告上签署不同意见及理由，否则视为同意评审报告。</w:t>
      </w:r>
    </w:p>
    <w:p w14:paraId="6E1258C2">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616E1CBE">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询价小组由采购人代表和评审专家共3人及以上单数组成，其中评审专家人数不得少于询价小组成员总数的2/3。达到公开招标数额标准的项目，询价小组成员应当由5人（含）以上单数组成。</w:t>
      </w:r>
    </w:p>
    <w:p w14:paraId="094A57B1">
      <w:pP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评审工作由采购单位依法组建的询价小组负责。询价小组负责审标、询标、评审等工作，并向采购人提出评审意见和评审报告。</w:t>
      </w:r>
    </w:p>
    <w:p w14:paraId="23507BBD">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48051F4">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1.评审是采购工作的重要环节，评审工作在询价小组内独立进行。询价小组将按照评审原则的要求，公正、平等地对待所有供应商。</w:t>
      </w:r>
    </w:p>
    <w:p w14:paraId="01E6D833">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2.所有询价小组应忠于职守、廉洁自律、秉公办事、不徇私情。</w:t>
      </w:r>
    </w:p>
    <w:p w14:paraId="12B5BE64">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3.询价小组不得接受或参加供应商或与其有关的单位、组织或个人的有碍公务的宴请、娱乐活动等，不得以任何形式弄虚作假。</w:t>
      </w:r>
    </w:p>
    <w:p w14:paraId="6F434C75">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4.评审期间，询价小组成员不得随意出入评审地点、与外界通讯、会客等。</w:t>
      </w:r>
    </w:p>
    <w:p w14:paraId="72D8400F">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5.在询价响应文件的审查、澄清、评价和比较以及授予合同的过程中，供应商对采购人、</w:t>
      </w:r>
      <w:r>
        <w:rPr>
          <w:rFonts w:hint="eastAsia" w:cs="仿宋" w:asciiTheme="minorEastAsia" w:hAnsiTheme="minorEastAsia"/>
          <w:snapToGrid w:val="0"/>
          <w:color w:val="auto"/>
          <w:kern w:val="0"/>
          <w:sz w:val="24"/>
          <w:highlight w:val="none"/>
          <w:lang w:eastAsia="zh-CN"/>
        </w:rPr>
        <w:t>采购代理机构</w:t>
      </w:r>
      <w:r>
        <w:rPr>
          <w:rFonts w:hint="eastAsia" w:cs="仿宋" w:asciiTheme="minorEastAsia" w:hAnsiTheme="minorEastAsia"/>
          <w:snapToGrid w:val="0"/>
          <w:color w:val="auto"/>
          <w:kern w:val="0"/>
          <w:sz w:val="24"/>
          <w:highlight w:val="none"/>
        </w:rPr>
        <w:t>人员及询价小组成员施加影响的任何行为，都将导致被取消询价响应资格。</w:t>
      </w:r>
    </w:p>
    <w:p w14:paraId="135F0481">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6.为保证评审的公正性，在评审过程中，询价小组成员不得与供应商或与成交结果有利害关系的人进行私下接触。在评审工作结束后，凡与询价情况有接触的任何人，不得将询价情况扩散出询价小组以外。</w:t>
      </w:r>
    </w:p>
    <w:p w14:paraId="63D68B6A">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7.询价过程中，询价小组成员对供应商的优劣情况，以及认为差异较大的情况等，应以书面意见作出真实、专业、诚恳负责的表述，不得违背客观、公正的原则。</w:t>
      </w:r>
    </w:p>
    <w:p w14:paraId="1957638E">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8.评审结束后，询价小组成员应将全部资料整理上交采购人，严禁将询价过程中的任何资料带出询价现场向供应商或其他单位提供。</w:t>
      </w:r>
    </w:p>
    <w:p w14:paraId="7CB340C9">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9.在成交结果公布前应对询价小组成员名单予以保密。</w:t>
      </w:r>
    </w:p>
    <w:p w14:paraId="6C45344D">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10.询价小组对各供应商的商业秘密予以保密。</w:t>
      </w:r>
    </w:p>
    <w:p w14:paraId="5D3314A1">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11.询价小组成员应当客观、公正地履行职责，遵守职业道德，对所提出的评审意见承担个人责任。</w:t>
      </w:r>
    </w:p>
    <w:p w14:paraId="0F774C23">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12.在整个询价过程中，供应商企图影响采购结果的任何活动，可能导致其询价响应失败。如有违法行为，将依法追究其法律责任。</w:t>
      </w:r>
    </w:p>
    <w:p w14:paraId="15057658">
      <w:pP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7EA5DCC2">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1.熟悉采购文件和评审办法。</w:t>
      </w:r>
    </w:p>
    <w:p w14:paraId="1F0482F4">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2.采购组织机构按照采购文件规定的时间、地点及程序组织评审。评审程序如下：</w:t>
      </w:r>
    </w:p>
    <w:p w14:paraId="147FBEFE">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41B6F86C">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2）核验出席评审活动现场的询价小组各成员和相关监督人员身份，并要求其分别登记、签到，按规定统一收缴、保存其通讯工具，无关人员一律拒绝其进入评审现场。</w:t>
      </w:r>
    </w:p>
    <w:p w14:paraId="61FC82B8">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3）介绍评审现场的人员情况，宣布评审工作纪律，告知询价小组应当回避情形；组织推选询价小组组长。</w:t>
      </w:r>
    </w:p>
    <w:p w14:paraId="1814D248">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4）通报报名参加本项目采购的供应商名单及资格预审情况（如有），宣读最终提交采购响应文件的供应商名单，组织询价小组各位成员签订《政府采购评审人员廉洁自律承诺书》。</w:t>
      </w:r>
    </w:p>
    <w:p w14:paraId="3DCB4916">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5）根据需要简要介绍采购文件（含补充文件）制定及质疑答复情况、按书面陈述项目基本情况及评审工作需注意事项等。</w:t>
      </w:r>
    </w:p>
    <w:p w14:paraId="5697989B">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6）询价小组组长组织询价小组独立评审。询价小组对拟认定为采购响应文件无效的，应组织相关供应商代表进行陈述、澄清或申辩。</w:t>
      </w:r>
    </w:p>
    <w:p w14:paraId="321215B7">
      <w:pPr>
        <w:pStyle w:val="15"/>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321864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A.供应商不具备询价文件中规定的资格要求的（供应商未提供有效的资格文件的，视为供应商不具备询价文件中规定的资格要求）；</w:t>
      </w:r>
    </w:p>
    <w:p w14:paraId="3AB877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B.响应文件未按照询价文件要求签署、盖章的；</w:t>
      </w:r>
    </w:p>
    <w:p w14:paraId="2EAC21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C.采购人拟采购的产品属于政府强制采购的节能产品品目清单范围的，供应商响应产品未获得国家确定的认证机构出具的、处于有效期之内的节能产品认证证书的；</w:t>
      </w:r>
    </w:p>
    <w:p w14:paraId="12922D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D.响应文件含有采购人不能接受的附加条件的；</w:t>
      </w:r>
    </w:p>
    <w:p w14:paraId="6391EE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E.响应文件中承诺的响应有效期少于询价文件中载明的投标有效期的；</w:t>
      </w:r>
    </w:p>
    <w:p w14:paraId="12EF241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响应文件出现不是唯一的、有选择性响应报价的;</w:t>
      </w:r>
    </w:p>
    <w:p w14:paraId="005012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F.响应报价超过询价文件中规定的预算金额或者最高限价的;</w:t>
      </w:r>
    </w:p>
    <w:p w14:paraId="5523C0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G.报价明显低于其他通过符合性审查供应商的报价，有可能影响产品质量或者不能诚信履约的，未能按要求提供书面说明或者提交相关证明材料，不能证明其报价合理性的;</w:t>
      </w:r>
    </w:p>
    <w:p w14:paraId="6340C5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H.供应商对根据修正原则修正后的报价不确认的；</w:t>
      </w:r>
    </w:p>
    <w:p w14:paraId="6C27F6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I.供应商提供虚假材料成交的；</w:t>
      </w:r>
    </w:p>
    <w:p w14:paraId="5C47F5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J.供应商有恶意串通、妨碍其他供应商的竞争行为、损害采购人或者其他供应商的合法权益情形的；</w:t>
      </w:r>
    </w:p>
    <w:p w14:paraId="0C9778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K.供应商仅提交备份响应文件，未在电子交易平台传输递交响应文件的，响应无效； </w:t>
      </w:r>
    </w:p>
    <w:p w14:paraId="34F8EC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L.响应文件不满足询价文件的其它实质性要求的；</w:t>
      </w:r>
    </w:p>
    <w:p w14:paraId="13368F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M.法律、法规、规章（适用本市的）及省级以上规范性文件（适用本市的）规定的其他无效情形。</w:t>
      </w:r>
    </w:p>
    <w:p w14:paraId="6A04A6C8">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授权代表对澄清、说明或者补正内容未签字确认的，将自行承担由此可能导致的对其不利的评审结果，询价小组按少数服从多数原则对相关内容进行评判。</w:t>
      </w:r>
    </w:p>
    <w:p w14:paraId="31884175">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7）询价小组根据询价细则，推荐成交候选人。</w:t>
      </w:r>
    </w:p>
    <w:p w14:paraId="67D27896">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3.起草评审报告，所有询价小组须在评审报告上签字确认。</w:t>
      </w:r>
    </w:p>
    <w:p w14:paraId="0A48084F">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6C59954B">
      <w:pP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评审报告是根据</w:t>
      </w:r>
      <w:r>
        <w:rPr>
          <w:rFonts w:hint="eastAsia" w:cs="仿宋" w:asciiTheme="minorEastAsia" w:hAnsiTheme="minorEastAsia"/>
          <w:color w:val="auto"/>
          <w:sz w:val="24"/>
          <w:highlight w:val="none"/>
        </w:rPr>
        <w:t>询价小组</w:t>
      </w:r>
      <w:r>
        <w:rPr>
          <w:rFonts w:hint="eastAsia" w:cs="仿宋" w:asciiTheme="minorEastAsia" w:hAnsiTheme="minorEastAsia"/>
          <w:snapToGrid w:val="0"/>
          <w:color w:val="auto"/>
          <w:kern w:val="0"/>
          <w:sz w:val="24"/>
          <w:highlight w:val="none"/>
        </w:rPr>
        <w:t>签字的原始评审记录和评审结果编写的报告，其主要内容包括：</w:t>
      </w:r>
    </w:p>
    <w:p w14:paraId="76056CBB">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snapToGrid w:val="0"/>
          <w:color w:val="auto"/>
          <w:kern w:val="0"/>
          <w:sz w:val="24"/>
          <w:highlight w:val="none"/>
        </w:rPr>
        <w:t>1）</w:t>
      </w:r>
      <w:r>
        <w:rPr>
          <w:rFonts w:hint="eastAsia" w:cs="仿宋" w:asciiTheme="minorEastAsia" w:hAnsiTheme="minorEastAsia"/>
          <w:color w:val="auto"/>
          <w:sz w:val="24"/>
          <w:highlight w:val="none"/>
        </w:rPr>
        <w:t>采购项目基本情况：采购组织机构，项目名称，项目编号，采购内容，预算执行确认书编号，采购预算金额，采购方式，发布公告时间；公告发布网站，采购响应截止时间，购买采购文件单位情况，采购响应单位情况等；</w:t>
      </w:r>
    </w:p>
    <w:p w14:paraId="027716EF">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2）评审小组组成；</w:t>
      </w:r>
    </w:p>
    <w:p w14:paraId="158D8FA6">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3）评审方法和标准；</w:t>
      </w:r>
    </w:p>
    <w:p w14:paraId="5F396BE1">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4）评审情况及说明；</w:t>
      </w:r>
    </w:p>
    <w:p w14:paraId="24604D14">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5）评审结果和成交候选人排序；</w:t>
      </w:r>
    </w:p>
    <w:p w14:paraId="3B6DD4EE">
      <w:pP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6）询价小组的授标建议。</w:t>
      </w:r>
    </w:p>
    <w:p w14:paraId="1D94B0B1">
      <w:pP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五、询价细则</w:t>
      </w:r>
    </w:p>
    <w:p w14:paraId="00022CCC">
      <w:pPr>
        <w:widowControl/>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1.评审办法：</w:t>
      </w:r>
      <w:r>
        <w:rPr>
          <w:rFonts w:hint="eastAsia" w:cs="仿宋" w:asciiTheme="minorEastAsia" w:hAnsiTheme="minorEastAsia"/>
          <w:color w:val="auto"/>
          <w:sz w:val="24"/>
          <w:highlight w:val="none"/>
        </w:rPr>
        <w:t>询价小组应当从质量和服务均能满足采购文件实质性响应要求的供应商中，按照报价由低到高的顺序提出成交候选人，并编写评审报告。对于未预留份额专门面向中小企业的政府采购货物项目，以及预留份额政府采购货物项目中的非预留部分标项，对小型和微型企业的投标报价给予</w:t>
      </w:r>
      <w:bookmarkStart w:id="425" w:name="OLE_LINK55"/>
      <w:r>
        <w:rPr>
          <w:rFonts w:hint="eastAsia" w:ascii="宋体" w:hAnsi="宋体" w:cs="宋体"/>
          <w:b/>
          <w:bCs/>
          <w:color w:val="auto"/>
          <w:sz w:val="24"/>
          <w:highlight w:val="none"/>
          <w:u w:val="single"/>
        </w:rPr>
        <w:t>10%</w:t>
      </w:r>
      <w:bookmarkEnd w:id="425"/>
      <w:r>
        <w:rPr>
          <w:rFonts w:hint="eastAsia" w:cs="仿宋" w:asciiTheme="minorEastAsia" w:hAnsi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bookmarkStart w:id="426" w:name="OLE_LINK56"/>
      <w:r>
        <w:rPr>
          <w:rFonts w:hint="eastAsia" w:ascii="宋体" w:hAnsi="宋体" w:cs="宋体"/>
          <w:b/>
          <w:bCs/>
          <w:color w:val="auto"/>
          <w:sz w:val="24"/>
          <w:highlight w:val="none"/>
          <w:u w:val="single"/>
        </w:rPr>
        <w:t>4%</w:t>
      </w:r>
      <w:bookmarkEnd w:id="426"/>
      <w:r>
        <w:rPr>
          <w:rFonts w:hint="eastAsia" w:cs="仿宋" w:asciiTheme="minorEastAsia" w:hAnsiTheme="minorEastAsia"/>
          <w:color w:val="auto"/>
          <w:sz w:val="24"/>
          <w:highlight w:val="none"/>
        </w:rPr>
        <w:t>的扣除，用扣除后的价格参加评审。</w:t>
      </w:r>
    </w:p>
    <w:p w14:paraId="70A65583">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42A33074">
      <w:pPr>
        <w:pStyle w:val="15"/>
        <w:snapToGrid w:val="0"/>
        <w:spacing w:line="360" w:lineRule="auto"/>
        <w:ind w:firstLine="472" w:firstLineChars="196"/>
        <w:rPr>
          <w:rFonts w:cs="宋体"/>
          <w:color w:val="auto"/>
          <w:highlight w:val="none"/>
        </w:rPr>
      </w:pPr>
      <w:r>
        <w:rPr>
          <w:rFonts w:hint="eastAsia" w:cs="宋体"/>
          <w:b/>
          <w:color w:val="auto"/>
          <w:highlight w:val="none"/>
        </w:rPr>
        <w:t>3.</w:t>
      </w:r>
      <w:r>
        <w:rPr>
          <w:rFonts w:hint="eastAsia" w:cs="宋体"/>
          <w:color w:val="auto"/>
          <w:highlight w:val="none"/>
        </w:rPr>
        <w:t>出现下列情形之一的，采购人或者采购代理机构应当终止询价采购活动，发布项目终止公告并说明原因，重新开展采购活动：</w:t>
      </w:r>
    </w:p>
    <w:p w14:paraId="1C3B664F">
      <w:pPr>
        <w:pStyle w:val="15"/>
        <w:snapToGrid w:val="0"/>
        <w:spacing w:line="360" w:lineRule="auto"/>
        <w:rPr>
          <w:rFonts w:cs="宋体"/>
          <w:color w:val="auto"/>
          <w:highlight w:val="none"/>
        </w:rPr>
      </w:pPr>
      <w:r>
        <w:rPr>
          <w:rFonts w:hint="eastAsia" w:cs="宋体"/>
          <w:color w:val="auto"/>
          <w:highlight w:val="none"/>
        </w:rPr>
        <w:t>3.1因情况变化，不再符合规定的询价采购方式适用情形的；</w:t>
      </w:r>
    </w:p>
    <w:p w14:paraId="573A41EE">
      <w:pPr>
        <w:pStyle w:val="15"/>
        <w:snapToGrid w:val="0"/>
        <w:spacing w:line="360" w:lineRule="auto"/>
        <w:rPr>
          <w:rFonts w:cs="宋体"/>
          <w:color w:val="auto"/>
          <w:highlight w:val="none"/>
        </w:rPr>
      </w:pPr>
      <w:r>
        <w:rPr>
          <w:rFonts w:hint="eastAsia" w:cs="宋体"/>
          <w:color w:val="auto"/>
          <w:highlight w:val="none"/>
        </w:rPr>
        <w:t>3.2出现影响采购公正的违法、违规行为的；</w:t>
      </w:r>
    </w:p>
    <w:p w14:paraId="36156344">
      <w:pPr>
        <w:pStyle w:val="15"/>
        <w:snapToGrid w:val="0"/>
        <w:spacing w:line="360" w:lineRule="auto"/>
        <w:rPr>
          <w:rFonts w:cs="宋体"/>
          <w:color w:val="auto"/>
          <w:highlight w:val="none"/>
        </w:rPr>
      </w:pPr>
      <w:r>
        <w:rPr>
          <w:rFonts w:hint="eastAsia" w:cs="宋体"/>
          <w:color w:val="auto"/>
          <w:highlight w:val="none"/>
        </w:rPr>
        <w:t>3.3在采购过程中符合竞争要求的供应商或者报价未超过采购预算的供应商不足3家的。</w:t>
      </w:r>
    </w:p>
    <w:p w14:paraId="512D2BE8">
      <w:pPr>
        <w:pStyle w:val="3"/>
        <w:rPr>
          <w:color w:val="auto"/>
          <w:highlight w:val="none"/>
        </w:rPr>
      </w:pPr>
    </w:p>
    <w:p w14:paraId="36A01306">
      <w:pPr>
        <w:widowControl/>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NumType w:fmt="decimal"/>
          <w:cols w:space="720" w:num="1"/>
          <w:docGrid w:type="lines" w:linePitch="312" w:charSpace="0"/>
        </w:sectPr>
      </w:pPr>
    </w:p>
    <w:p w14:paraId="04D74713">
      <w:pP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第五部分 拟签订的合同文本</w:t>
      </w:r>
    </w:p>
    <w:p w14:paraId="7635541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68EB247">
      <w:pPr>
        <w:spacing w:line="480" w:lineRule="auto"/>
        <w:rPr>
          <w:rFonts w:ascii="宋体" w:hAnsi="宋体" w:cs="宋体"/>
          <w:b/>
          <w:color w:val="auto"/>
          <w:sz w:val="24"/>
          <w:highlight w:val="none"/>
        </w:rPr>
      </w:pPr>
    </w:p>
    <w:p w14:paraId="297D4A5F">
      <w:pPr>
        <w:pStyle w:val="3"/>
        <w:rPr>
          <w:rFonts w:ascii="宋体" w:hAnsi="宋体" w:cs="宋体"/>
          <w:color w:val="auto"/>
          <w:sz w:val="24"/>
          <w:highlight w:val="none"/>
        </w:rPr>
      </w:pPr>
    </w:p>
    <w:p w14:paraId="65936F5D">
      <w:pPr>
        <w:rPr>
          <w:color w:val="auto"/>
          <w:highlight w:val="none"/>
        </w:rPr>
      </w:pPr>
    </w:p>
    <w:p w14:paraId="7C00DAE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B5600C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9671C22">
      <w:pPr>
        <w:pStyle w:val="44"/>
        <w:rPr>
          <w:rFonts w:ascii="宋体" w:hAnsi="宋体" w:cs="宋体"/>
          <w:color w:val="auto"/>
          <w:szCs w:val="24"/>
          <w:highlight w:val="none"/>
        </w:rPr>
      </w:pPr>
    </w:p>
    <w:p w14:paraId="2F9C52A6">
      <w:pPr>
        <w:pStyle w:val="44"/>
        <w:rPr>
          <w:rFonts w:ascii="宋体" w:hAnsi="宋体" w:cs="宋体"/>
          <w:color w:val="auto"/>
          <w:szCs w:val="24"/>
          <w:highlight w:val="none"/>
        </w:rPr>
      </w:pPr>
    </w:p>
    <w:p w14:paraId="60CE5FF6">
      <w:pPr>
        <w:pStyle w:val="44"/>
        <w:jc w:val="center"/>
        <w:rPr>
          <w:rFonts w:ascii="宋体" w:hAnsi="宋体" w:cs="宋体"/>
          <w:color w:val="auto"/>
          <w:szCs w:val="24"/>
          <w:highlight w:val="none"/>
        </w:rPr>
      </w:pPr>
    </w:p>
    <w:p w14:paraId="2940954C">
      <w:pPr>
        <w:pStyle w:val="4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0B42CA9">
      <w:pPr>
        <w:pStyle w:val="44"/>
        <w:rPr>
          <w:rFonts w:ascii="宋体" w:hAnsi="宋体" w:cs="宋体"/>
          <w:color w:val="auto"/>
          <w:szCs w:val="24"/>
          <w:highlight w:val="none"/>
        </w:rPr>
      </w:pPr>
    </w:p>
    <w:p w14:paraId="339E5188">
      <w:pPr>
        <w:pStyle w:val="44"/>
        <w:rPr>
          <w:rFonts w:ascii="宋体" w:hAnsi="宋体" w:cs="宋体"/>
          <w:color w:val="auto"/>
          <w:szCs w:val="24"/>
          <w:highlight w:val="none"/>
        </w:rPr>
      </w:pPr>
    </w:p>
    <w:p w14:paraId="511B50CA">
      <w:pPr>
        <w:spacing w:before="120" w:line="22" w:lineRule="atLeast"/>
        <w:rPr>
          <w:rFonts w:ascii="宋体" w:hAnsi="宋体" w:cs="宋体"/>
          <w:color w:val="auto"/>
          <w:sz w:val="24"/>
          <w:highlight w:val="none"/>
        </w:rPr>
      </w:pPr>
    </w:p>
    <w:p w14:paraId="1B67024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8882FD0">
      <w:pPr>
        <w:pStyle w:val="45"/>
        <w:spacing w:before="120" w:line="22" w:lineRule="atLeast"/>
        <w:rPr>
          <w:rFonts w:ascii="宋体" w:hAnsi="宋体" w:eastAsia="宋体" w:cs="宋体"/>
          <w:color w:val="auto"/>
          <w:szCs w:val="24"/>
          <w:highlight w:val="none"/>
        </w:rPr>
      </w:pPr>
    </w:p>
    <w:p w14:paraId="1CE902BD">
      <w:pPr>
        <w:pStyle w:val="45"/>
        <w:spacing w:before="120" w:line="22" w:lineRule="atLeast"/>
        <w:rPr>
          <w:rFonts w:ascii="宋体" w:hAnsi="宋体" w:eastAsia="宋体" w:cs="宋体"/>
          <w:color w:val="auto"/>
          <w:szCs w:val="24"/>
          <w:highlight w:val="none"/>
        </w:rPr>
      </w:pPr>
    </w:p>
    <w:p w14:paraId="00F85C21">
      <w:pPr>
        <w:rPr>
          <w:rFonts w:ascii="宋体" w:hAnsi="宋体" w:cs="宋体"/>
          <w:color w:val="auto"/>
          <w:sz w:val="24"/>
          <w:highlight w:val="none"/>
        </w:rPr>
      </w:pPr>
    </w:p>
    <w:p w14:paraId="2B739C7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4F9365">
      <w:pPr>
        <w:spacing w:before="120" w:line="22" w:lineRule="atLeast"/>
        <w:rPr>
          <w:rFonts w:ascii="宋体" w:hAnsi="宋体" w:cs="宋体"/>
          <w:color w:val="auto"/>
          <w:sz w:val="24"/>
          <w:highlight w:val="none"/>
        </w:rPr>
      </w:pPr>
    </w:p>
    <w:p w14:paraId="3B62164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C33B572">
      <w:pPr>
        <w:spacing w:before="120" w:line="22" w:lineRule="atLeast"/>
        <w:rPr>
          <w:rFonts w:ascii="宋体" w:hAnsi="宋体" w:cs="宋体"/>
          <w:color w:val="auto"/>
          <w:sz w:val="24"/>
          <w:highlight w:val="none"/>
        </w:rPr>
      </w:pPr>
    </w:p>
    <w:p w14:paraId="7AED85A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18B3120">
      <w:pPr>
        <w:spacing w:before="120" w:line="22" w:lineRule="atLeast"/>
        <w:rPr>
          <w:rFonts w:ascii="宋体" w:hAnsi="宋体" w:cs="宋体"/>
          <w:color w:val="auto"/>
          <w:sz w:val="24"/>
          <w:highlight w:val="none"/>
        </w:rPr>
      </w:pPr>
    </w:p>
    <w:p w14:paraId="7854998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F03404B">
      <w:pPr>
        <w:widowControl/>
        <w:jc w:val="left"/>
        <w:rPr>
          <w:rFonts w:ascii="宋体" w:hAnsi="宋体" w:cs="宋体"/>
          <w:color w:val="auto"/>
          <w:kern w:val="0"/>
          <w:sz w:val="24"/>
          <w:highlight w:val="none"/>
        </w:rPr>
        <w:sectPr>
          <w:pgSz w:w="11907" w:h="16840"/>
          <w:pgMar w:top="1474" w:right="1814" w:bottom="1474" w:left="1814" w:header="851" w:footer="851" w:gutter="0"/>
          <w:pgNumType w:fmt="decimal"/>
          <w:cols w:space="720" w:num="1"/>
        </w:sectPr>
      </w:pPr>
    </w:p>
    <w:p w14:paraId="212194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杭州学军中学桐庐学校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lang w:eastAsia="zh-CN"/>
        </w:rPr>
        <w:t>杭州学军中学桐庐学校大型客车采购项目【</w:t>
      </w:r>
      <w:r>
        <w:rPr>
          <w:rFonts w:hint="eastAsia" w:ascii="宋体" w:hAnsi="宋体" w:cs="宋体"/>
          <w:color w:val="auto"/>
          <w:sz w:val="24"/>
          <w:highlight w:val="none"/>
          <w:u w:val="single"/>
          <w:lang w:val="en-US" w:eastAsia="zh-CN"/>
        </w:rPr>
        <w:t>HZZFCG-</w:t>
      </w:r>
      <w:r>
        <w:rPr>
          <w:rFonts w:hint="eastAsia" w:ascii="宋体" w:hAnsi="宋体" w:cs="宋体"/>
          <w:color w:val="auto"/>
          <w:sz w:val="24"/>
          <w:highlight w:val="none"/>
          <w:u w:val="single"/>
          <w:lang w:val="en-US" w:eastAsia="zh-CN"/>
        </w:rPr>
        <w:t>2024-199】</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B592E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杭州学军中学桐庐学校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31ADE9F">
      <w:pPr>
        <w:spacing w:line="560" w:lineRule="exact"/>
        <w:ind w:firstLine="482" w:firstLineChars="200"/>
        <w:outlineLvl w:val="0"/>
        <w:rPr>
          <w:rFonts w:ascii="宋体" w:hAnsi="宋体" w:cs="宋体"/>
          <w:b/>
          <w:color w:val="auto"/>
          <w:sz w:val="24"/>
          <w:highlight w:val="none"/>
        </w:rPr>
      </w:pPr>
      <w:bookmarkStart w:id="427" w:name="_Toc3029"/>
      <w:bookmarkStart w:id="428" w:name="_Toc24059"/>
      <w:bookmarkStart w:id="429" w:name="_Toc2232"/>
      <w:r>
        <w:rPr>
          <w:rFonts w:hint="eastAsia" w:ascii="宋体" w:hAnsi="宋体" w:cs="宋体"/>
          <w:b/>
          <w:color w:val="auto"/>
          <w:sz w:val="24"/>
          <w:highlight w:val="none"/>
        </w:rPr>
        <w:t>1.1 合同组成部分</w:t>
      </w:r>
      <w:bookmarkEnd w:id="427"/>
      <w:bookmarkEnd w:id="428"/>
      <w:bookmarkEnd w:id="429"/>
    </w:p>
    <w:p w14:paraId="483B0E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9BD0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F8380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756506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响应文件（含澄清或者说明文件）；</w:t>
      </w:r>
    </w:p>
    <w:p w14:paraId="2735E0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6D1DE0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DF49885">
      <w:pPr>
        <w:spacing w:line="560" w:lineRule="exact"/>
        <w:ind w:firstLine="482" w:firstLineChars="200"/>
        <w:outlineLvl w:val="0"/>
        <w:rPr>
          <w:rFonts w:ascii="宋体" w:hAnsi="宋体" w:cs="宋体"/>
          <w:b/>
          <w:color w:val="auto"/>
          <w:sz w:val="24"/>
          <w:highlight w:val="none"/>
        </w:rPr>
      </w:pPr>
      <w:bookmarkStart w:id="430" w:name="_Toc24300"/>
      <w:bookmarkStart w:id="431" w:name="_Toc27126"/>
      <w:bookmarkStart w:id="432" w:name="_Toc21295"/>
      <w:r>
        <w:rPr>
          <w:rFonts w:hint="eastAsia" w:ascii="宋体" w:hAnsi="宋体" w:cs="宋体"/>
          <w:b/>
          <w:color w:val="auto"/>
          <w:sz w:val="24"/>
          <w:highlight w:val="none"/>
        </w:rPr>
        <w:t>1.2 货物</w:t>
      </w:r>
      <w:bookmarkEnd w:id="430"/>
      <w:bookmarkEnd w:id="431"/>
      <w:bookmarkEnd w:id="432"/>
    </w:p>
    <w:p w14:paraId="2134C8A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00D37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42F0F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8BCC737">
      <w:pPr>
        <w:spacing w:line="560" w:lineRule="exact"/>
        <w:ind w:firstLine="482" w:firstLineChars="200"/>
        <w:outlineLvl w:val="0"/>
        <w:rPr>
          <w:rFonts w:ascii="宋体" w:hAnsi="宋体" w:cs="宋体"/>
          <w:b/>
          <w:color w:val="auto"/>
          <w:sz w:val="24"/>
          <w:highlight w:val="none"/>
        </w:rPr>
      </w:pPr>
      <w:bookmarkStart w:id="433" w:name="_Toc21551"/>
      <w:bookmarkStart w:id="434" w:name="_Toc23292"/>
      <w:bookmarkStart w:id="435" w:name="_Toc21631"/>
      <w:r>
        <w:rPr>
          <w:rFonts w:hint="eastAsia" w:ascii="宋体" w:hAnsi="宋体" w:cs="宋体"/>
          <w:b/>
          <w:color w:val="auto"/>
          <w:sz w:val="24"/>
          <w:highlight w:val="none"/>
        </w:rPr>
        <w:t>1.3 价款</w:t>
      </w:r>
      <w:bookmarkEnd w:id="433"/>
      <w:bookmarkEnd w:id="434"/>
      <w:bookmarkEnd w:id="435"/>
    </w:p>
    <w:p w14:paraId="4299AF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B2FB37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753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2B53AB">
            <w:pPr>
              <w:pStyle w:val="51"/>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0A2FC6E">
            <w:pPr>
              <w:pStyle w:val="5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88C0E9C">
            <w:pPr>
              <w:pStyle w:val="51"/>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2F45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0C23D6">
            <w:pPr>
              <w:pStyle w:val="5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C0C8E9B">
            <w:pPr>
              <w:pStyle w:val="5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4807613">
            <w:pPr>
              <w:pStyle w:val="51"/>
              <w:spacing w:line="560" w:lineRule="exact"/>
              <w:ind w:firstLine="200"/>
              <w:jc w:val="center"/>
              <w:rPr>
                <w:rFonts w:hAnsi="宋体" w:cs="宋体"/>
                <w:color w:val="auto"/>
                <w:sz w:val="24"/>
                <w:szCs w:val="24"/>
                <w:highlight w:val="none"/>
              </w:rPr>
            </w:pPr>
          </w:p>
        </w:tc>
      </w:tr>
      <w:tr w14:paraId="4A73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8F7565">
            <w:pPr>
              <w:pStyle w:val="5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BEC6CC8">
            <w:pPr>
              <w:pStyle w:val="5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83ADF6">
            <w:pPr>
              <w:pStyle w:val="51"/>
              <w:spacing w:line="560" w:lineRule="exact"/>
              <w:ind w:firstLine="200"/>
              <w:jc w:val="center"/>
              <w:rPr>
                <w:rFonts w:hAnsi="宋体" w:cs="宋体"/>
                <w:color w:val="auto"/>
                <w:sz w:val="24"/>
                <w:szCs w:val="24"/>
                <w:highlight w:val="none"/>
              </w:rPr>
            </w:pPr>
          </w:p>
        </w:tc>
      </w:tr>
      <w:tr w14:paraId="0927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B3483CE">
            <w:pPr>
              <w:pStyle w:val="5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479DCF4">
            <w:pPr>
              <w:pStyle w:val="51"/>
              <w:spacing w:line="560" w:lineRule="exact"/>
              <w:ind w:firstLine="200"/>
              <w:jc w:val="center"/>
              <w:rPr>
                <w:rFonts w:hAnsi="宋体" w:cs="宋体"/>
                <w:color w:val="auto"/>
                <w:sz w:val="24"/>
                <w:szCs w:val="24"/>
                <w:highlight w:val="none"/>
              </w:rPr>
            </w:pPr>
          </w:p>
        </w:tc>
      </w:tr>
    </w:tbl>
    <w:p w14:paraId="0E41A3A2">
      <w:pPr>
        <w:pStyle w:val="82"/>
        <w:spacing w:before="0" w:beforeAutospacing="0" w:after="0" w:afterAutospacing="0" w:line="360" w:lineRule="auto"/>
        <w:ind w:firstLine="480"/>
        <w:rPr>
          <w:rFonts w:eastAsia="宋体"/>
          <w:b/>
          <w:color w:val="auto"/>
          <w:highlight w:val="none"/>
        </w:rPr>
      </w:pPr>
      <w:bookmarkStart w:id="436" w:name="_Toc22618"/>
      <w:bookmarkStart w:id="437" w:name="_Toc10340"/>
      <w:bookmarkStart w:id="438" w:name="_Toc1814"/>
      <w:r>
        <w:rPr>
          <w:rFonts w:hint="eastAsia"/>
          <w:b/>
          <w:color w:val="auto"/>
          <w:highlight w:val="none"/>
        </w:rPr>
        <w:t>1.4履约保证金</w:t>
      </w:r>
    </w:p>
    <w:p w14:paraId="40766940">
      <w:pPr>
        <w:pStyle w:val="8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03BBA3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90F48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w:t>
      </w:r>
      <w:r>
        <w:rPr>
          <w:rFonts w:hint="eastAsia" w:ascii="宋体" w:hAnsi="宋体" w:eastAsia="宋体" w:cs="宋体"/>
          <w:color w:val="auto"/>
          <w:kern w:val="0"/>
          <w:sz w:val="24"/>
          <w:highlight w:val="none"/>
        </w:rPr>
        <w:t>支付方式</w:t>
      </w:r>
      <w:r>
        <w:rPr>
          <w:rFonts w:hint="eastAsia" w:ascii="宋体" w:hAnsi="宋体" w:cs="宋体"/>
          <w:color w:val="auto"/>
          <w:kern w:val="0"/>
          <w:sz w:val="24"/>
          <w:highlight w:val="none"/>
        </w:rPr>
        <w:t>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C5B651">
      <w:pPr>
        <w:pStyle w:val="3"/>
        <w:tabs>
          <w:tab w:val="left" w:pos="0"/>
        </w:tabs>
        <w:spacing w:line="560" w:lineRule="exact"/>
        <w:ind w:firstLine="480" w:firstLineChars="200"/>
        <w:rPr>
          <w:rFonts w:eastAsia="宋体"/>
          <w:color w:val="auto"/>
          <w:highlight w:val="none"/>
        </w:rPr>
      </w:pPr>
      <w:r>
        <w:rPr>
          <w:rFonts w:hint="eastAsia" w:ascii="宋体" w:hAnsi="宋体" w:eastAsia="宋体" w:cs="宋体"/>
          <w:b w:val="0"/>
          <w:bCs w:val="0"/>
          <w:color w:val="auto"/>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82DA78A">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5836A3DE">
      <w:pPr>
        <w:spacing w:line="560" w:lineRule="exact"/>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1.5</w:t>
      </w:r>
      <w:bookmarkEnd w:id="436"/>
      <w:bookmarkEnd w:id="437"/>
      <w:bookmarkEnd w:id="438"/>
      <w:r>
        <w:rPr>
          <w:rFonts w:hint="eastAsia" w:ascii="宋体" w:hAnsi="宋体" w:cs="宋体"/>
          <w:b/>
          <w:color w:val="auto"/>
          <w:sz w:val="24"/>
          <w:highlight w:val="none"/>
        </w:rPr>
        <w:t>预付款</w:t>
      </w:r>
    </w:p>
    <w:p w14:paraId="1135564F">
      <w:pPr>
        <w:pStyle w:val="8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8BEBFA0">
      <w:pPr>
        <w:spacing w:line="560" w:lineRule="exact"/>
        <w:ind w:firstLine="480" w:firstLineChars="200"/>
        <w:rPr>
          <w:rFonts w:ascii="宋体" w:hAnsi="宋体" w:eastAsia="宋体" w:cs="宋体"/>
          <w:color w:val="auto"/>
          <w:kern w:val="0"/>
          <w:sz w:val="24"/>
          <w:highlight w:val="none"/>
        </w:rPr>
      </w:pPr>
      <w:r>
        <w:rPr>
          <w:rFonts w:hint="eastAsia" w:ascii="宋体" w:hAnsi="宋体" w:cs="宋体"/>
          <w:color w:val="auto"/>
          <w:kern w:val="0"/>
          <w:sz w:val="24"/>
          <w:highlight w:val="none"/>
        </w:rPr>
        <w:t>1.5.1</w:t>
      </w:r>
      <w:r>
        <w:rPr>
          <w:rFonts w:hint="eastAsia" w:ascii="宋体" w:hAnsi="宋体" w:eastAsia="宋体" w:cs="宋体"/>
          <w:color w:val="auto"/>
          <w:kern w:val="0"/>
          <w:sz w:val="24"/>
          <w:highlight w:val="none"/>
        </w:rPr>
        <w:t>预付款比例、支付方式、时间</w:t>
      </w:r>
      <w:r>
        <w:rPr>
          <w:rFonts w:hint="eastAsia" w:ascii="宋体" w:hAnsi="宋体" w:cs="宋体"/>
          <w:color w:val="auto"/>
          <w:kern w:val="0"/>
          <w:sz w:val="24"/>
          <w:highlight w:val="none"/>
        </w:rPr>
        <w:t>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C97F53">
      <w:pPr>
        <w:pStyle w:val="8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5299AC7">
      <w:pPr>
        <w:pStyle w:val="8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6AA2D3C">
      <w:pPr>
        <w:pStyle w:val="8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72003FD">
      <w:pPr>
        <w:pStyle w:val="8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F1B52A7">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F30A24">
      <w:pPr>
        <w:spacing w:line="560" w:lineRule="exact"/>
        <w:ind w:firstLine="482" w:firstLineChars="200"/>
        <w:outlineLvl w:val="0"/>
        <w:rPr>
          <w:rFonts w:ascii="宋体" w:hAnsi="宋体" w:cs="宋体"/>
          <w:b/>
          <w:color w:val="auto"/>
          <w:sz w:val="24"/>
          <w:highlight w:val="none"/>
        </w:rPr>
      </w:pPr>
      <w:bookmarkStart w:id="439" w:name="_Toc32071"/>
      <w:bookmarkStart w:id="440" w:name="_Toc19304"/>
      <w:bookmarkStart w:id="441" w:name="_Toc2846"/>
      <w:r>
        <w:rPr>
          <w:rFonts w:hint="eastAsia" w:ascii="宋体" w:hAnsi="宋体" w:cs="宋体"/>
          <w:b/>
          <w:color w:val="auto"/>
          <w:sz w:val="24"/>
          <w:highlight w:val="none"/>
        </w:rPr>
        <w:t>1.7货物交付期限、地点和方式</w:t>
      </w:r>
      <w:bookmarkEnd w:id="439"/>
      <w:bookmarkEnd w:id="440"/>
      <w:bookmarkEnd w:id="441"/>
    </w:p>
    <w:p w14:paraId="4842E07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C28C8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DCF5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EE3D5C">
      <w:pPr>
        <w:spacing w:line="560" w:lineRule="exact"/>
        <w:ind w:firstLine="482" w:firstLineChars="200"/>
        <w:outlineLvl w:val="0"/>
        <w:rPr>
          <w:rFonts w:ascii="宋体" w:hAnsi="宋体" w:cs="宋体"/>
          <w:b/>
          <w:color w:val="auto"/>
          <w:sz w:val="24"/>
          <w:highlight w:val="none"/>
        </w:rPr>
      </w:pPr>
      <w:bookmarkStart w:id="442" w:name="_Toc19554"/>
      <w:bookmarkStart w:id="443" w:name="_Toc21423"/>
      <w:bookmarkStart w:id="444" w:name="_Toc27250"/>
      <w:r>
        <w:rPr>
          <w:rFonts w:hint="eastAsia" w:ascii="宋体" w:hAnsi="宋体" w:cs="宋体"/>
          <w:b/>
          <w:color w:val="auto"/>
          <w:sz w:val="24"/>
          <w:highlight w:val="none"/>
        </w:rPr>
        <w:t>1.8违约责任</w:t>
      </w:r>
      <w:bookmarkEnd w:id="442"/>
      <w:bookmarkEnd w:id="443"/>
      <w:bookmarkEnd w:id="444"/>
    </w:p>
    <w:p w14:paraId="342B73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B32F4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33D42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4C87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AC0A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DEAACA4">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46BA42D">
      <w:pPr>
        <w:spacing w:line="560" w:lineRule="exact"/>
        <w:ind w:firstLine="482" w:firstLineChars="200"/>
        <w:outlineLvl w:val="0"/>
        <w:rPr>
          <w:rFonts w:ascii="宋体" w:hAnsi="宋体" w:cs="宋体"/>
          <w:b/>
          <w:color w:val="auto"/>
          <w:sz w:val="24"/>
          <w:highlight w:val="none"/>
        </w:rPr>
      </w:pPr>
      <w:bookmarkStart w:id="445" w:name="_Toc28375"/>
      <w:bookmarkStart w:id="446" w:name="_Toc16021"/>
      <w:bookmarkStart w:id="447" w:name="_Toc15583"/>
      <w:r>
        <w:rPr>
          <w:rFonts w:hint="eastAsia" w:ascii="宋体" w:hAnsi="宋体" w:cs="宋体"/>
          <w:b/>
          <w:color w:val="auto"/>
          <w:sz w:val="24"/>
          <w:highlight w:val="none"/>
        </w:rPr>
        <w:t>1.9合同争议的解决</w:t>
      </w:r>
      <w:bookmarkEnd w:id="445"/>
      <w:bookmarkEnd w:id="446"/>
      <w:bookmarkEnd w:id="447"/>
    </w:p>
    <w:p w14:paraId="35D8007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1515E8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AFDE3BA">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78C8D51">
      <w:pPr>
        <w:spacing w:line="560" w:lineRule="exact"/>
        <w:ind w:firstLine="482" w:firstLineChars="200"/>
        <w:outlineLvl w:val="0"/>
        <w:rPr>
          <w:rFonts w:ascii="宋体" w:hAnsi="宋体" w:cs="宋体"/>
          <w:b/>
          <w:color w:val="auto"/>
          <w:sz w:val="24"/>
          <w:highlight w:val="none"/>
        </w:rPr>
      </w:pPr>
      <w:bookmarkStart w:id="448" w:name="_Toc15322"/>
      <w:bookmarkStart w:id="449" w:name="_Toc7245"/>
      <w:bookmarkStart w:id="450"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0 合同生效</w:t>
      </w:r>
      <w:bookmarkEnd w:id="448"/>
      <w:bookmarkEnd w:id="449"/>
      <w:bookmarkEnd w:id="450"/>
    </w:p>
    <w:p w14:paraId="5F2A86F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2874F5B">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88A2F8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88137C4">
      <w:pPr>
        <w:autoSpaceDE w:val="0"/>
        <w:autoSpaceDN w:val="0"/>
        <w:spacing w:line="560" w:lineRule="exact"/>
        <w:rPr>
          <w:rFonts w:ascii="宋体" w:hAnsi="宋体" w:cs="宋体"/>
          <w:color w:val="auto"/>
          <w:sz w:val="24"/>
          <w:highlight w:val="none"/>
          <w:lang w:val="zh-CN"/>
        </w:rPr>
      </w:pPr>
    </w:p>
    <w:p w14:paraId="38805ED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96F7E1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9D12A1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E198B6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BF150F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A3B748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7ECDDB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5241D0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6BBD85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E803D0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1CA88C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A26CEF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6C857E3">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6EDD356E">
      <w:pPr>
        <w:pStyle w:val="4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3CC4A0CD">
      <w:pPr>
        <w:spacing w:line="560" w:lineRule="exact"/>
        <w:ind w:firstLine="482" w:firstLineChars="200"/>
        <w:outlineLvl w:val="0"/>
        <w:rPr>
          <w:rFonts w:ascii="宋体" w:hAnsi="宋体" w:cs="宋体"/>
          <w:b/>
          <w:color w:val="auto"/>
          <w:sz w:val="24"/>
          <w:highlight w:val="none"/>
        </w:rPr>
      </w:pPr>
      <w:bookmarkStart w:id="451" w:name="_Toc487900349"/>
      <w:bookmarkStart w:id="452" w:name="_Ref467378463"/>
      <w:bookmarkStart w:id="453" w:name="_Ref467379094"/>
      <w:bookmarkStart w:id="454" w:name="_Ref467379109"/>
      <w:bookmarkStart w:id="455" w:name="_Toc259093669"/>
      <w:bookmarkStart w:id="456" w:name="_Ref467378499"/>
      <w:bookmarkStart w:id="457" w:name="_Ref467379195"/>
      <w:bookmarkStart w:id="458" w:name="_Toc28763"/>
      <w:bookmarkStart w:id="459" w:name="_Ref467379205"/>
      <w:bookmarkStart w:id="460" w:name="_Ref467379214"/>
      <w:bookmarkStart w:id="461" w:name="_Ref467378404"/>
      <w:bookmarkStart w:id="462" w:name="_Toc19614"/>
      <w:bookmarkStart w:id="463" w:name="_Ref467379225"/>
      <w:bookmarkStart w:id="464" w:name="_Toc16917"/>
      <w:bookmarkStart w:id="465" w:name="_Ref467379101"/>
      <w:bookmarkStart w:id="466" w:name="_Toc279701240"/>
      <w:r>
        <w:rPr>
          <w:rFonts w:hint="eastAsia" w:ascii="宋体" w:hAnsi="宋体" w:cs="宋体"/>
          <w:b/>
          <w:color w:val="auto"/>
          <w:sz w:val="24"/>
          <w:highlight w:val="none"/>
        </w:rPr>
        <w:t>2.1 定义</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591603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6BCF7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5DAAB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2D8A8E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320C65D">
      <w:pPr>
        <w:spacing w:line="560" w:lineRule="exact"/>
        <w:ind w:firstLine="480" w:firstLineChars="200"/>
        <w:rPr>
          <w:rFonts w:ascii="宋体" w:hAnsi="宋体" w:cs="宋体"/>
          <w:color w:val="auto"/>
          <w:sz w:val="24"/>
          <w:highlight w:val="none"/>
        </w:rPr>
      </w:pPr>
      <w:bookmarkStart w:id="467" w:name="_Ref467378840"/>
      <w:r>
        <w:rPr>
          <w:rFonts w:hint="eastAsia" w:ascii="宋体" w:hAnsi="宋体" w:cs="宋体"/>
          <w:color w:val="auto"/>
          <w:sz w:val="24"/>
          <w:highlight w:val="none"/>
        </w:rPr>
        <w:t>2.1.4 “甲方”系指与中标或成交供应商签署合同的采购人</w:t>
      </w:r>
      <w:bookmarkEnd w:id="467"/>
      <w:r>
        <w:rPr>
          <w:rFonts w:hint="eastAsia" w:ascii="宋体" w:hAnsi="宋体" w:cs="宋体"/>
          <w:color w:val="auto"/>
          <w:sz w:val="24"/>
          <w:highlight w:val="none"/>
        </w:rPr>
        <w:t>；采购人委托采购代理机构代表其与乙方签订合同的，采购人的授权委托书作为合同附件。</w:t>
      </w:r>
    </w:p>
    <w:p w14:paraId="1C45A25E">
      <w:pPr>
        <w:spacing w:line="560" w:lineRule="exact"/>
        <w:ind w:firstLine="480" w:firstLineChars="200"/>
        <w:rPr>
          <w:rFonts w:ascii="宋体" w:hAnsi="宋体" w:cs="宋体"/>
          <w:color w:val="auto"/>
          <w:sz w:val="24"/>
          <w:highlight w:val="none"/>
        </w:rPr>
      </w:pPr>
      <w:bookmarkStart w:id="468" w:name="_Ref467379400"/>
      <w:r>
        <w:rPr>
          <w:rFonts w:hint="eastAsia" w:ascii="宋体" w:hAnsi="宋体" w:cs="宋体"/>
          <w:color w:val="auto"/>
          <w:sz w:val="24"/>
          <w:highlight w:val="none"/>
        </w:rPr>
        <w:t>2.1.5 “乙方”系指根据合同约定交付货物的中标或成交供应商</w:t>
      </w:r>
      <w:bookmarkEnd w:id="468"/>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153772">
      <w:pPr>
        <w:spacing w:line="560" w:lineRule="exact"/>
        <w:ind w:firstLine="480" w:firstLineChars="200"/>
        <w:rPr>
          <w:rFonts w:ascii="宋体" w:hAnsi="宋体" w:cs="宋体"/>
          <w:color w:val="auto"/>
          <w:sz w:val="24"/>
          <w:highlight w:val="none"/>
        </w:rPr>
      </w:pPr>
      <w:bookmarkStart w:id="469" w:name="_Ref467379436"/>
      <w:r>
        <w:rPr>
          <w:rFonts w:hint="eastAsia" w:ascii="宋体" w:hAnsi="宋体" w:cs="宋体"/>
          <w:color w:val="auto"/>
          <w:sz w:val="24"/>
          <w:highlight w:val="none"/>
        </w:rPr>
        <w:t>2.1.6 “现场”系指合同约定货物将要运至或者安装的地点。</w:t>
      </w:r>
      <w:bookmarkEnd w:id="469"/>
    </w:p>
    <w:p w14:paraId="67C148E6">
      <w:pPr>
        <w:spacing w:line="560" w:lineRule="exact"/>
        <w:ind w:firstLine="482" w:firstLineChars="200"/>
        <w:outlineLvl w:val="0"/>
        <w:rPr>
          <w:rFonts w:ascii="宋体" w:hAnsi="宋体" w:cs="宋体"/>
          <w:b/>
          <w:color w:val="auto"/>
          <w:sz w:val="24"/>
          <w:highlight w:val="none"/>
        </w:rPr>
      </w:pPr>
      <w:bookmarkStart w:id="470" w:name="_Toc487900350"/>
      <w:bookmarkStart w:id="471" w:name="_Toc27635"/>
      <w:bookmarkStart w:id="472" w:name="_Toc279701241"/>
      <w:bookmarkStart w:id="473" w:name="_Toc13336"/>
      <w:bookmarkStart w:id="474" w:name="_Toc32504"/>
      <w:bookmarkStart w:id="475" w:name="_Toc259093670"/>
      <w:r>
        <w:rPr>
          <w:rFonts w:hint="eastAsia" w:ascii="宋体" w:hAnsi="宋体" w:cs="宋体"/>
          <w:b/>
          <w:color w:val="auto"/>
          <w:sz w:val="24"/>
          <w:highlight w:val="none"/>
        </w:rPr>
        <w:t>2.2 技术规范</w:t>
      </w:r>
      <w:bookmarkEnd w:id="470"/>
      <w:bookmarkEnd w:id="471"/>
      <w:bookmarkEnd w:id="472"/>
      <w:bookmarkEnd w:id="473"/>
      <w:bookmarkEnd w:id="474"/>
      <w:bookmarkEnd w:id="475"/>
    </w:p>
    <w:p w14:paraId="3DA38C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1ED7FDA">
      <w:pPr>
        <w:spacing w:line="560" w:lineRule="exact"/>
        <w:ind w:firstLine="482" w:firstLineChars="200"/>
        <w:outlineLvl w:val="0"/>
        <w:rPr>
          <w:rFonts w:ascii="宋体" w:hAnsi="宋体" w:cs="宋体"/>
          <w:b/>
          <w:color w:val="auto"/>
          <w:sz w:val="24"/>
          <w:highlight w:val="none"/>
        </w:rPr>
      </w:pPr>
      <w:bookmarkStart w:id="476" w:name="_Toc27853"/>
      <w:bookmarkStart w:id="477" w:name="_Toc279701242"/>
      <w:bookmarkStart w:id="478" w:name="_Toc9829"/>
      <w:bookmarkStart w:id="479" w:name="_Toc31634"/>
      <w:bookmarkStart w:id="480" w:name="_Toc487900351"/>
      <w:bookmarkStart w:id="481" w:name="_Toc259093671"/>
      <w:r>
        <w:rPr>
          <w:rFonts w:hint="eastAsia" w:ascii="宋体" w:hAnsi="宋体" w:cs="宋体"/>
          <w:b/>
          <w:color w:val="auto"/>
          <w:sz w:val="24"/>
          <w:highlight w:val="none"/>
        </w:rPr>
        <w:t>2.3 知识产权</w:t>
      </w:r>
      <w:bookmarkEnd w:id="476"/>
      <w:bookmarkEnd w:id="477"/>
      <w:bookmarkEnd w:id="478"/>
      <w:bookmarkEnd w:id="479"/>
      <w:bookmarkEnd w:id="480"/>
      <w:bookmarkEnd w:id="481"/>
    </w:p>
    <w:p w14:paraId="310407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EEE1C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990A91">
      <w:pPr>
        <w:spacing w:line="560" w:lineRule="exact"/>
        <w:ind w:firstLine="482" w:firstLineChars="200"/>
        <w:outlineLvl w:val="0"/>
        <w:rPr>
          <w:rFonts w:ascii="宋体" w:hAnsi="宋体" w:cs="宋体"/>
          <w:b/>
          <w:color w:val="auto"/>
          <w:sz w:val="24"/>
          <w:highlight w:val="none"/>
        </w:rPr>
      </w:pPr>
      <w:bookmarkStart w:id="482" w:name="_Toc29149"/>
      <w:bookmarkStart w:id="483" w:name="_Toc11932"/>
      <w:bookmarkStart w:id="484" w:name="_Toc4194"/>
      <w:r>
        <w:rPr>
          <w:rFonts w:hint="eastAsia" w:ascii="宋体" w:hAnsi="宋体" w:cs="宋体"/>
          <w:b/>
          <w:color w:val="auto"/>
          <w:sz w:val="24"/>
          <w:highlight w:val="none"/>
        </w:rPr>
        <w:t>2.4 包装和装运</w:t>
      </w:r>
      <w:bookmarkEnd w:id="482"/>
      <w:bookmarkEnd w:id="483"/>
      <w:bookmarkEnd w:id="484"/>
    </w:p>
    <w:p w14:paraId="5EFEC6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7396D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B6CA3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6AAA17">
      <w:pPr>
        <w:spacing w:line="560" w:lineRule="exact"/>
        <w:ind w:firstLine="482" w:firstLineChars="200"/>
        <w:outlineLvl w:val="0"/>
        <w:rPr>
          <w:rFonts w:ascii="宋体" w:hAnsi="宋体" w:cs="宋体"/>
          <w:b/>
          <w:color w:val="auto"/>
          <w:sz w:val="24"/>
          <w:highlight w:val="none"/>
        </w:rPr>
      </w:pPr>
      <w:bookmarkStart w:id="485" w:name="_Ref467378541"/>
      <w:bookmarkStart w:id="486" w:name="_Toc487900354"/>
      <w:bookmarkStart w:id="487" w:name="_Ref467379536"/>
      <w:bookmarkStart w:id="488" w:name="_Ref467379527"/>
      <w:bookmarkStart w:id="489" w:name="_Ref467378591"/>
      <w:bookmarkStart w:id="490" w:name="_Ref467379542"/>
      <w:bookmarkStart w:id="491" w:name="_Toc279701245"/>
      <w:bookmarkStart w:id="492" w:name="_Toc259093674"/>
      <w:bookmarkStart w:id="493" w:name="_Toc30272"/>
      <w:bookmarkStart w:id="494" w:name="_Toc26182"/>
      <w:bookmarkStart w:id="495" w:name="_Toc19074"/>
      <w:r>
        <w:rPr>
          <w:rFonts w:hint="eastAsia" w:ascii="宋体" w:hAnsi="宋体" w:cs="宋体"/>
          <w:b/>
          <w:color w:val="auto"/>
          <w:sz w:val="24"/>
          <w:highlight w:val="none"/>
        </w:rPr>
        <w:t>2.</w:t>
      </w:r>
      <w:bookmarkEnd w:id="485"/>
      <w:bookmarkEnd w:id="486"/>
      <w:bookmarkEnd w:id="487"/>
      <w:bookmarkEnd w:id="488"/>
      <w:bookmarkEnd w:id="489"/>
      <w:bookmarkEnd w:id="490"/>
      <w:bookmarkEnd w:id="491"/>
      <w:bookmarkEnd w:id="492"/>
      <w:r>
        <w:rPr>
          <w:rFonts w:hint="eastAsia" w:ascii="宋体" w:hAnsi="宋体" w:cs="宋体"/>
          <w:b/>
          <w:color w:val="auto"/>
          <w:sz w:val="24"/>
          <w:highlight w:val="none"/>
        </w:rPr>
        <w:t>5 履约检查和问题反馈</w:t>
      </w:r>
      <w:bookmarkEnd w:id="493"/>
      <w:bookmarkEnd w:id="494"/>
      <w:bookmarkEnd w:id="495"/>
    </w:p>
    <w:p w14:paraId="0484435C">
      <w:pPr>
        <w:spacing w:line="560" w:lineRule="exact"/>
        <w:ind w:firstLine="480" w:firstLineChars="200"/>
        <w:rPr>
          <w:rFonts w:ascii="宋体" w:hAnsi="宋体" w:cs="宋体"/>
          <w:color w:val="auto"/>
          <w:sz w:val="24"/>
          <w:highlight w:val="none"/>
        </w:rPr>
      </w:pPr>
      <w:bookmarkStart w:id="496" w:name="_Ref467379657"/>
      <w:r>
        <w:rPr>
          <w:rFonts w:hint="eastAsia" w:ascii="宋体" w:hAnsi="宋体" w:cs="宋体"/>
          <w:color w:val="auto"/>
          <w:sz w:val="24"/>
          <w:highlight w:val="none"/>
        </w:rPr>
        <w:t>2.5.1</w:t>
      </w:r>
      <w:bookmarkEnd w:id="496"/>
      <w:bookmarkStart w:id="497" w:name="_Toc186431854"/>
      <w:bookmarkStart w:id="498" w:name="_Toc259093676"/>
      <w:bookmarkStart w:id="499" w:name="_Toc279701247"/>
      <w:bookmarkStart w:id="500" w:name="_Toc487900357"/>
      <w:bookmarkStart w:id="501" w:name="_Ref467379793"/>
      <w:bookmarkStart w:id="502"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54AE0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97"/>
      <w:bookmarkStart w:id="503" w:name="_Toc186431855"/>
      <w:r>
        <w:rPr>
          <w:rFonts w:hint="eastAsia" w:ascii="宋体" w:hAnsi="宋体" w:cs="宋体"/>
          <w:color w:val="auto"/>
          <w:sz w:val="24"/>
          <w:highlight w:val="none"/>
        </w:rPr>
        <w:t>。</w:t>
      </w:r>
    </w:p>
    <w:bookmarkEnd w:id="498"/>
    <w:bookmarkEnd w:id="499"/>
    <w:bookmarkEnd w:id="500"/>
    <w:bookmarkEnd w:id="501"/>
    <w:bookmarkEnd w:id="502"/>
    <w:bookmarkEnd w:id="503"/>
    <w:p w14:paraId="51284FD1">
      <w:pPr>
        <w:spacing w:line="560" w:lineRule="exact"/>
        <w:ind w:firstLine="482" w:firstLineChars="200"/>
        <w:outlineLvl w:val="0"/>
        <w:rPr>
          <w:rFonts w:ascii="宋体" w:hAnsi="宋体" w:cs="宋体"/>
          <w:b/>
          <w:color w:val="auto"/>
          <w:sz w:val="24"/>
          <w:highlight w:val="none"/>
        </w:rPr>
      </w:pPr>
      <w:bookmarkStart w:id="504" w:name="_Toc487900358"/>
      <w:bookmarkStart w:id="505" w:name="_Toc259093677"/>
      <w:bookmarkStart w:id="506" w:name="_Toc279701248"/>
      <w:bookmarkStart w:id="507" w:name="_Ref467379923"/>
      <w:bookmarkStart w:id="508" w:name="_Ref467379863"/>
      <w:bookmarkStart w:id="509" w:name="_Ref467379852"/>
      <w:bookmarkStart w:id="510" w:name="_Toc16110"/>
      <w:bookmarkStart w:id="511" w:name="_Toc3225"/>
      <w:bookmarkStart w:id="512" w:name="_Toc774"/>
      <w:r>
        <w:rPr>
          <w:rFonts w:hint="eastAsia" w:ascii="宋体" w:hAnsi="宋体" w:cs="宋体"/>
          <w:b/>
          <w:color w:val="auto"/>
          <w:sz w:val="24"/>
          <w:highlight w:val="none"/>
        </w:rPr>
        <w:t>2.6 技术资料</w:t>
      </w:r>
      <w:bookmarkEnd w:id="504"/>
      <w:bookmarkEnd w:id="505"/>
      <w:bookmarkEnd w:id="506"/>
      <w:bookmarkEnd w:id="507"/>
      <w:bookmarkEnd w:id="508"/>
      <w:bookmarkEnd w:id="509"/>
      <w:r>
        <w:rPr>
          <w:rFonts w:hint="eastAsia" w:ascii="宋体" w:hAnsi="宋体" w:cs="宋体"/>
          <w:b/>
          <w:color w:val="auto"/>
          <w:sz w:val="24"/>
          <w:highlight w:val="none"/>
        </w:rPr>
        <w:t>和保密义务</w:t>
      </w:r>
      <w:bookmarkEnd w:id="510"/>
      <w:bookmarkEnd w:id="511"/>
      <w:bookmarkEnd w:id="512"/>
    </w:p>
    <w:p w14:paraId="3E6CDC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166A6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C56A2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BD0D1AB">
      <w:pPr>
        <w:spacing w:line="560" w:lineRule="exact"/>
        <w:ind w:firstLine="482" w:firstLineChars="200"/>
        <w:outlineLvl w:val="0"/>
        <w:rPr>
          <w:rFonts w:ascii="宋体" w:hAnsi="宋体" w:cs="宋体"/>
          <w:b/>
          <w:color w:val="auto"/>
          <w:sz w:val="24"/>
          <w:highlight w:val="none"/>
        </w:rPr>
      </w:pPr>
      <w:bookmarkStart w:id="513" w:name="_Toc7860"/>
      <w:r>
        <w:rPr>
          <w:rFonts w:hint="eastAsia" w:ascii="宋体" w:hAnsi="宋体" w:cs="宋体"/>
          <w:b/>
          <w:color w:val="auto"/>
          <w:sz w:val="24"/>
          <w:highlight w:val="none"/>
        </w:rPr>
        <w:t>2.7 质量保证</w:t>
      </w:r>
      <w:bookmarkEnd w:id="513"/>
    </w:p>
    <w:p w14:paraId="7CB81A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9B8A2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2B628E5">
      <w:pPr>
        <w:spacing w:line="560" w:lineRule="exact"/>
        <w:ind w:firstLine="482" w:firstLineChars="200"/>
        <w:outlineLvl w:val="0"/>
        <w:rPr>
          <w:rFonts w:ascii="宋体" w:hAnsi="宋体" w:cs="宋体"/>
          <w:b/>
          <w:color w:val="auto"/>
          <w:sz w:val="24"/>
          <w:highlight w:val="none"/>
        </w:rPr>
      </w:pPr>
      <w:bookmarkStart w:id="514" w:name="_Toc17244"/>
      <w:bookmarkStart w:id="515" w:name="_Toc487900362"/>
      <w:bookmarkStart w:id="516" w:name="_Toc259093681"/>
      <w:bookmarkStart w:id="517" w:name="_Toc279701252"/>
      <w:r>
        <w:rPr>
          <w:rFonts w:hint="eastAsia" w:ascii="宋体" w:hAnsi="宋体" w:cs="宋体"/>
          <w:b/>
          <w:color w:val="auto"/>
          <w:sz w:val="24"/>
          <w:highlight w:val="none"/>
        </w:rPr>
        <w:t>2.8 货物的风险负担</w:t>
      </w:r>
      <w:bookmarkEnd w:id="514"/>
    </w:p>
    <w:p w14:paraId="1363692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3EE91B3">
      <w:pPr>
        <w:spacing w:line="560" w:lineRule="exact"/>
        <w:ind w:firstLine="482" w:firstLineChars="200"/>
        <w:outlineLvl w:val="0"/>
        <w:rPr>
          <w:rFonts w:ascii="宋体" w:hAnsi="宋体" w:cs="宋体"/>
          <w:b/>
          <w:color w:val="auto"/>
          <w:sz w:val="24"/>
          <w:highlight w:val="none"/>
        </w:rPr>
      </w:pPr>
      <w:bookmarkStart w:id="518" w:name="_Toc14055"/>
      <w:r>
        <w:rPr>
          <w:rFonts w:hint="eastAsia" w:ascii="宋体" w:hAnsi="宋体" w:cs="宋体"/>
          <w:b/>
          <w:color w:val="auto"/>
          <w:sz w:val="24"/>
          <w:highlight w:val="none"/>
        </w:rPr>
        <w:t>2.9 延迟交货</w:t>
      </w:r>
      <w:bookmarkEnd w:id="515"/>
      <w:bookmarkEnd w:id="516"/>
      <w:bookmarkEnd w:id="517"/>
      <w:bookmarkEnd w:id="518"/>
    </w:p>
    <w:p w14:paraId="0D3A2664">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BD583FA">
      <w:pPr>
        <w:spacing w:line="560" w:lineRule="exact"/>
        <w:ind w:firstLine="482" w:firstLineChars="200"/>
        <w:outlineLvl w:val="0"/>
        <w:rPr>
          <w:rFonts w:ascii="宋体" w:hAnsi="宋体" w:cs="宋体"/>
          <w:b/>
          <w:color w:val="auto"/>
          <w:sz w:val="24"/>
          <w:highlight w:val="none"/>
        </w:rPr>
      </w:pPr>
      <w:bookmarkStart w:id="519" w:name="_Toc7502"/>
      <w:bookmarkStart w:id="520" w:name="_Toc259093683"/>
      <w:bookmarkStart w:id="521" w:name="_Toc487900364"/>
      <w:bookmarkStart w:id="522" w:name="_Ref467378121"/>
      <w:bookmarkStart w:id="523" w:name="_Toc279701254"/>
      <w:r>
        <w:rPr>
          <w:rFonts w:hint="eastAsia" w:ascii="宋体" w:hAnsi="宋体" w:cs="宋体"/>
          <w:b/>
          <w:color w:val="auto"/>
          <w:sz w:val="24"/>
          <w:highlight w:val="none"/>
        </w:rPr>
        <w:t>2.10 合同变更</w:t>
      </w:r>
      <w:bookmarkEnd w:id="519"/>
    </w:p>
    <w:p w14:paraId="3C6018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24" w:name="_Toc259093688"/>
      <w:bookmarkStart w:id="525" w:name="_Toc487900369"/>
      <w:bookmarkStart w:id="526" w:name="_Toc279701259"/>
    </w:p>
    <w:p w14:paraId="558CC183">
      <w:pPr>
        <w:spacing w:line="560" w:lineRule="exact"/>
        <w:ind w:firstLine="482" w:firstLineChars="200"/>
        <w:outlineLvl w:val="0"/>
        <w:rPr>
          <w:rFonts w:ascii="宋体" w:hAnsi="宋体" w:cs="宋体"/>
          <w:b/>
          <w:color w:val="auto"/>
          <w:sz w:val="24"/>
          <w:highlight w:val="none"/>
        </w:rPr>
      </w:pPr>
      <w:bookmarkStart w:id="527" w:name="_Toc22955"/>
      <w:bookmarkStart w:id="528" w:name="_Toc10366"/>
      <w:bookmarkStart w:id="529" w:name="_Toc15237"/>
      <w:r>
        <w:rPr>
          <w:rFonts w:hint="eastAsia" w:ascii="宋体" w:hAnsi="宋体" w:cs="宋体"/>
          <w:b/>
          <w:color w:val="auto"/>
          <w:sz w:val="24"/>
          <w:highlight w:val="none"/>
        </w:rPr>
        <w:t>2.11 合同转让</w:t>
      </w:r>
      <w:bookmarkEnd w:id="524"/>
      <w:bookmarkEnd w:id="525"/>
      <w:bookmarkEnd w:id="526"/>
      <w:r>
        <w:rPr>
          <w:rFonts w:hint="eastAsia" w:ascii="宋体" w:hAnsi="宋体" w:cs="宋体"/>
          <w:b/>
          <w:color w:val="auto"/>
          <w:sz w:val="24"/>
          <w:highlight w:val="none"/>
        </w:rPr>
        <w:t>和分包</w:t>
      </w:r>
      <w:bookmarkEnd w:id="527"/>
      <w:bookmarkEnd w:id="528"/>
      <w:bookmarkEnd w:id="529"/>
    </w:p>
    <w:p w14:paraId="3E40CD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3985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BA57064">
      <w:pPr>
        <w:spacing w:line="560" w:lineRule="exact"/>
        <w:ind w:firstLine="482" w:firstLineChars="200"/>
        <w:outlineLvl w:val="0"/>
        <w:rPr>
          <w:rFonts w:ascii="宋体" w:hAnsi="宋体" w:cs="宋体"/>
          <w:b/>
          <w:color w:val="auto"/>
          <w:sz w:val="24"/>
          <w:highlight w:val="none"/>
        </w:rPr>
      </w:pPr>
      <w:bookmarkStart w:id="530" w:name="_Toc16508"/>
      <w:bookmarkStart w:id="531" w:name="_Toc13566"/>
      <w:bookmarkStart w:id="532" w:name="_Toc14066"/>
      <w:r>
        <w:rPr>
          <w:rFonts w:hint="eastAsia" w:ascii="宋体" w:hAnsi="宋体" w:cs="宋体"/>
          <w:b/>
          <w:color w:val="auto"/>
          <w:sz w:val="24"/>
          <w:highlight w:val="none"/>
        </w:rPr>
        <w:t>2.12 不可抗力</w:t>
      </w:r>
      <w:bookmarkEnd w:id="530"/>
      <w:bookmarkEnd w:id="531"/>
      <w:bookmarkEnd w:id="532"/>
    </w:p>
    <w:p w14:paraId="40A876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11BB4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4EDB31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CBBAD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BA2647C">
      <w:pPr>
        <w:spacing w:line="560" w:lineRule="exact"/>
        <w:ind w:firstLine="482" w:firstLineChars="200"/>
        <w:outlineLvl w:val="0"/>
        <w:rPr>
          <w:rFonts w:ascii="宋体" w:hAnsi="宋体" w:cs="宋体"/>
          <w:b/>
          <w:color w:val="auto"/>
          <w:sz w:val="24"/>
          <w:highlight w:val="none"/>
        </w:rPr>
      </w:pPr>
      <w:bookmarkStart w:id="533" w:name="_Toc689"/>
      <w:bookmarkStart w:id="534" w:name="_Toc487900365"/>
      <w:bookmarkStart w:id="535" w:name="_Toc30676"/>
      <w:bookmarkStart w:id="536" w:name="_Toc279701255"/>
      <w:bookmarkStart w:id="537" w:name="_Toc6969"/>
      <w:bookmarkStart w:id="538" w:name="_Toc259093684"/>
      <w:r>
        <w:rPr>
          <w:rFonts w:hint="eastAsia" w:ascii="宋体" w:hAnsi="宋体" w:cs="宋体"/>
          <w:b/>
          <w:color w:val="auto"/>
          <w:sz w:val="24"/>
          <w:highlight w:val="none"/>
        </w:rPr>
        <w:t>2.13 税费</w:t>
      </w:r>
      <w:bookmarkEnd w:id="533"/>
      <w:bookmarkEnd w:id="534"/>
      <w:bookmarkEnd w:id="535"/>
      <w:bookmarkEnd w:id="536"/>
      <w:bookmarkEnd w:id="537"/>
      <w:bookmarkEnd w:id="538"/>
    </w:p>
    <w:p w14:paraId="4A2971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4F24622">
      <w:pPr>
        <w:spacing w:line="560" w:lineRule="exact"/>
        <w:ind w:firstLine="482" w:firstLineChars="200"/>
        <w:outlineLvl w:val="0"/>
        <w:rPr>
          <w:rFonts w:ascii="宋体" w:hAnsi="宋体" w:cs="宋体"/>
          <w:b/>
          <w:color w:val="auto"/>
          <w:sz w:val="24"/>
          <w:highlight w:val="none"/>
        </w:rPr>
      </w:pPr>
      <w:bookmarkStart w:id="539" w:name="_Toc259093687"/>
      <w:bookmarkStart w:id="540" w:name="_Toc7102"/>
      <w:bookmarkStart w:id="541" w:name="_Toc8298"/>
      <w:bookmarkStart w:id="542" w:name="_Toc487900368"/>
      <w:bookmarkStart w:id="543" w:name="_Toc16959"/>
      <w:bookmarkStart w:id="544" w:name="_Toc279701258"/>
      <w:r>
        <w:rPr>
          <w:rFonts w:hint="eastAsia" w:ascii="宋体" w:hAnsi="宋体" w:cs="宋体"/>
          <w:b/>
          <w:color w:val="auto"/>
          <w:sz w:val="24"/>
          <w:highlight w:val="none"/>
        </w:rPr>
        <w:t>2.14乙方破产</w:t>
      </w:r>
      <w:bookmarkEnd w:id="539"/>
      <w:bookmarkEnd w:id="540"/>
      <w:bookmarkEnd w:id="541"/>
      <w:bookmarkEnd w:id="542"/>
      <w:bookmarkEnd w:id="543"/>
      <w:bookmarkEnd w:id="544"/>
    </w:p>
    <w:p w14:paraId="323226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69370C">
      <w:pPr>
        <w:spacing w:line="560" w:lineRule="exact"/>
        <w:ind w:firstLine="482" w:firstLineChars="200"/>
        <w:outlineLvl w:val="0"/>
        <w:rPr>
          <w:rFonts w:ascii="宋体" w:hAnsi="宋体" w:cs="宋体"/>
          <w:b/>
          <w:color w:val="auto"/>
          <w:sz w:val="24"/>
          <w:highlight w:val="none"/>
        </w:rPr>
      </w:pPr>
      <w:bookmarkStart w:id="545" w:name="_Toc15387"/>
      <w:bookmarkStart w:id="546" w:name="_Toc29333"/>
      <w:bookmarkStart w:id="547" w:name="_Toc6134"/>
      <w:r>
        <w:rPr>
          <w:rFonts w:hint="eastAsia" w:ascii="宋体" w:hAnsi="宋体" w:cs="宋体"/>
          <w:b/>
          <w:color w:val="auto"/>
          <w:sz w:val="24"/>
          <w:highlight w:val="none"/>
        </w:rPr>
        <w:t>2.15 合同中止、终止</w:t>
      </w:r>
      <w:bookmarkEnd w:id="545"/>
      <w:bookmarkEnd w:id="546"/>
      <w:bookmarkEnd w:id="547"/>
    </w:p>
    <w:p w14:paraId="4A0901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2A93BF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43250C3">
      <w:pPr>
        <w:spacing w:line="560" w:lineRule="exact"/>
        <w:ind w:firstLine="482" w:firstLineChars="200"/>
        <w:outlineLvl w:val="0"/>
        <w:rPr>
          <w:rFonts w:ascii="宋体" w:hAnsi="宋体" w:cs="宋体"/>
          <w:b/>
          <w:color w:val="auto"/>
          <w:sz w:val="24"/>
          <w:highlight w:val="none"/>
        </w:rPr>
      </w:pPr>
      <w:bookmarkStart w:id="548" w:name="_Toc14563"/>
      <w:bookmarkStart w:id="549" w:name="_Toc6596"/>
      <w:bookmarkStart w:id="550" w:name="_Toc1125"/>
      <w:r>
        <w:rPr>
          <w:rFonts w:hint="eastAsia" w:ascii="宋体" w:hAnsi="宋体" w:cs="宋体"/>
          <w:b/>
          <w:color w:val="auto"/>
          <w:sz w:val="24"/>
          <w:highlight w:val="none"/>
        </w:rPr>
        <w:t>2.16检验和验收</w:t>
      </w:r>
      <w:bookmarkEnd w:id="548"/>
      <w:bookmarkEnd w:id="549"/>
      <w:bookmarkEnd w:id="550"/>
    </w:p>
    <w:p w14:paraId="41DCAF2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642FE37">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7BBD2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520"/>
    <w:bookmarkEnd w:id="521"/>
    <w:bookmarkEnd w:id="522"/>
    <w:bookmarkEnd w:id="523"/>
    <w:p w14:paraId="7BBA3B2D">
      <w:pPr>
        <w:spacing w:line="560" w:lineRule="exact"/>
        <w:ind w:firstLine="482" w:firstLineChars="200"/>
        <w:outlineLvl w:val="0"/>
        <w:rPr>
          <w:rFonts w:ascii="宋体" w:hAnsi="宋体" w:cs="宋体"/>
          <w:b/>
          <w:color w:val="auto"/>
          <w:sz w:val="24"/>
          <w:highlight w:val="none"/>
        </w:rPr>
      </w:pPr>
      <w:bookmarkStart w:id="551" w:name="_Toc279701261"/>
      <w:bookmarkStart w:id="552" w:name="_Toc259093690"/>
      <w:bookmarkStart w:id="553" w:name="_Toc487900371"/>
      <w:bookmarkStart w:id="554" w:name="_Toc25182"/>
      <w:bookmarkStart w:id="555" w:name="_Toc19604"/>
      <w:bookmarkStart w:id="556" w:name="_Toc11284"/>
      <w:r>
        <w:rPr>
          <w:rFonts w:hint="eastAsia" w:ascii="宋体" w:hAnsi="宋体" w:cs="宋体"/>
          <w:b/>
          <w:color w:val="auto"/>
          <w:sz w:val="24"/>
          <w:highlight w:val="none"/>
        </w:rPr>
        <w:t>2.17 通知</w:t>
      </w:r>
      <w:bookmarkEnd w:id="551"/>
      <w:bookmarkEnd w:id="552"/>
      <w:bookmarkEnd w:id="553"/>
      <w:r>
        <w:rPr>
          <w:rFonts w:hint="eastAsia" w:ascii="宋体" w:hAnsi="宋体" w:cs="宋体"/>
          <w:b/>
          <w:color w:val="auto"/>
          <w:sz w:val="24"/>
          <w:highlight w:val="none"/>
        </w:rPr>
        <w:t>和送达</w:t>
      </w:r>
      <w:bookmarkEnd w:id="554"/>
      <w:bookmarkEnd w:id="555"/>
      <w:bookmarkEnd w:id="556"/>
    </w:p>
    <w:p w14:paraId="7DE26AAB">
      <w:pPr>
        <w:spacing w:line="560" w:lineRule="exact"/>
        <w:ind w:firstLine="480" w:firstLineChars="200"/>
        <w:rPr>
          <w:rFonts w:ascii="宋体" w:hAnsi="宋体" w:cs="宋体"/>
          <w:color w:val="auto"/>
          <w:sz w:val="24"/>
          <w:highlight w:val="none"/>
        </w:rPr>
      </w:pPr>
      <w:bookmarkStart w:id="557" w:name="_Toc6698"/>
      <w:bookmarkStart w:id="558" w:name="_Toc3135"/>
      <w:bookmarkStart w:id="559" w:name="_Toc487900372"/>
      <w:bookmarkStart w:id="560" w:name="_Toc259093691"/>
      <w:bookmarkStart w:id="561"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57"/>
      <w:bookmarkEnd w:id="558"/>
    </w:p>
    <w:p w14:paraId="3153CF9E">
      <w:pPr>
        <w:spacing w:line="560" w:lineRule="exact"/>
        <w:ind w:firstLine="480" w:firstLineChars="200"/>
        <w:rPr>
          <w:rFonts w:ascii="宋体" w:hAnsi="宋体" w:cs="宋体"/>
          <w:color w:val="auto"/>
          <w:sz w:val="24"/>
          <w:highlight w:val="none"/>
        </w:rPr>
      </w:pPr>
      <w:bookmarkStart w:id="562" w:name="_Toc23294"/>
      <w:bookmarkStart w:id="563"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2"/>
      <w:bookmarkEnd w:id="563"/>
    </w:p>
    <w:p w14:paraId="1658776A">
      <w:pPr>
        <w:spacing w:line="560" w:lineRule="exact"/>
        <w:ind w:firstLine="482" w:firstLineChars="200"/>
        <w:outlineLvl w:val="0"/>
        <w:rPr>
          <w:rFonts w:ascii="宋体" w:hAnsi="宋体" w:cs="宋体"/>
          <w:b/>
          <w:color w:val="auto"/>
          <w:sz w:val="24"/>
          <w:highlight w:val="none"/>
        </w:rPr>
      </w:pPr>
      <w:bookmarkStart w:id="564" w:name="_Toc30599"/>
      <w:bookmarkStart w:id="565" w:name="_Toc4355"/>
      <w:bookmarkStart w:id="566" w:name="_Toc18540"/>
      <w:r>
        <w:rPr>
          <w:rFonts w:hint="eastAsia" w:ascii="宋体" w:hAnsi="宋体" w:cs="宋体"/>
          <w:b/>
          <w:color w:val="auto"/>
          <w:sz w:val="24"/>
          <w:highlight w:val="none"/>
        </w:rPr>
        <w:t>2.18 计量单位</w:t>
      </w:r>
      <w:bookmarkEnd w:id="559"/>
      <w:bookmarkEnd w:id="560"/>
      <w:bookmarkEnd w:id="561"/>
      <w:bookmarkEnd w:id="564"/>
      <w:bookmarkEnd w:id="565"/>
      <w:bookmarkEnd w:id="566"/>
    </w:p>
    <w:p w14:paraId="540D26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65A547E">
      <w:pPr>
        <w:spacing w:line="560" w:lineRule="exact"/>
        <w:ind w:firstLine="482" w:firstLineChars="200"/>
        <w:outlineLvl w:val="0"/>
        <w:rPr>
          <w:rFonts w:ascii="宋体" w:hAnsi="宋体" w:cs="宋体"/>
          <w:b/>
          <w:color w:val="auto"/>
          <w:sz w:val="24"/>
          <w:highlight w:val="none"/>
        </w:rPr>
      </w:pPr>
      <w:bookmarkStart w:id="567" w:name="_Toc10330"/>
      <w:bookmarkStart w:id="568" w:name="_Toc279701263"/>
      <w:bookmarkStart w:id="569" w:name="_Toc12773"/>
      <w:bookmarkStart w:id="570" w:name="_Toc487900373"/>
      <w:bookmarkStart w:id="571" w:name="_Toc18567"/>
      <w:bookmarkStart w:id="572" w:name="_Toc259093692"/>
      <w:r>
        <w:rPr>
          <w:rFonts w:hint="eastAsia" w:ascii="宋体" w:hAnsi="宋体" w:cs="宋体"/>
          <w:b/>
          <w:color w:val="auto"/>
          <w:sz w:val="24"/>
          <w:highlight w:val="none"/>
        </w:rPr>
        <w:t>2.19 合同使用的文字和适用的法律</w:t>
      </w:r>
      <w:bookmarkEnd w:id="567"/>
      <w:bookmarkEnd w:id="568"/>
      <w:bookmarkEnd w:id="569"/>
      <w:bookmarkEnd w:id="570"/>
      <w:bookmarkEnd w:id="571"/>
      <w:bookmarkEnd w:id="572"/>
    </w:p>
    <w:p w14:paraId="51CA4D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718954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3B50E79F">
      <w:pPr>
        <w:spacing w:line="560" w:lineRule="exact"/>
        <w:ind w:firstLine="482" w:firstLineChars="200"/>
        <w:outlineLvl w:val="0"/>
        <w:rPr>
          <w:rFonts w:ascii="宋体" w:hAnsi="宋体" w:cs="宋体"/>
          <w:b/>
          <w:color w:val="auto"/>
          <w:sz w:val="24"/>
          <w:highlight w:val="none"/>
        </w:rPr>
      </w:pPr>
      <w:bookmarkStart w:id="573" w:name="_Toc14001"/>
      <w:bookmarkStart w:id="574" w:name="_Toc6885"/>
      <w:bookmarkStart w:id="575" w:name="_Toc19890"/>
      <w:r>
        <w:rPr>
          <w:rFonts w:hint="eastAsia" w:ascii="宋体" w:hAnsi="宋体" w:cs="宋体"/>
          <w:b/>
          <w:color w:val="auto"/>
          <w:sz w:val="24"/>
          <w:highlight w:val="none"/>
        </w:rPr>
        <w:t>2.20 合同份数</w:t>
      </w:r>
      <w:bookmarkEnd w:id="573"/>
      <w:bookmarkEnd w:id="574"/>
      <w:bookmarkEnd w:id="575"/>
    </w:p>
    <w:p w14:paraId="068D6F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F5443F9">
      <w:pPr>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36309A6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2924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466D4077">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条款号</w:t>
            </w:r>
          </w:p>
        </w:tc>
        <w:tc>
          <w:tcPr>
            <w:tcW w:w="8275" w:type="dxa"/>
            <w:vAlign w:val="center"/>
          </w:tcPr>
          <w:p w14:paraId="464AA243">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约定内容</w:t>
            </w:r>
          </w:p>
        </w:tc>
      </w:tr>
      <w:tr w14:paraId="791B0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851" w:type="dxa"/>
            <w:tcBorders>
              <w:left w:val="single" w:color="auto" w:sz="4" w:space="0"/>
            </w:tcBorders>
            <w:vAlign w:val="center"/>
          </w:tcPr>
          <w:p w14:paraId="2ACF0A68">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1.4.4</w:t>
            </w:r>
          </w:p>
        </w:tc>
        <w:tc>
          <w:tcPr>
            <w:tcW w:w="8275" w:type="dxa"/>
            <w:vAlign w:val="center"/>
          </w:tcPr>
          <w:p w14:paraId="7842C4AF">
            <w:pPr>
              <w:spacing w:line="500" w:lineRule="exact"/>
              <w:rPr>
                <w:rFonts w:cs="仿宋" w:asciiTheme="minorEastAsia" w:hAnsiTheme="minorEastAsia"/>
                <w:color w:val="auto"/>
                <w:highlight w:val="none"/>
              </w:rPr>
            </w:pPr>
            <w:r>
              <w:rPr>
                <w:rFonts w:hint="eastAsia" w:cs="仿宋" w:asciiTheme="minorEastAsia" w:hAnsiTheme="minorEastAsia"/>
                <w:color w:val="auto"/>
                <w:sz w:val="24"/>
                <w:highlight w:val="none"/>
                <w:lang w:val="en-US" w:eastAsia="zh-CN"/>
              </w:rPr>
              <w:t>合同签订后5个工作日内，甲方向乙方支付合同金额的40%作为预付款；交车后乙方开具发票5个工作日内，甲方向乙方支付全部尾款。乙方明确表示不需要预付款的，甲方不再支付预付款，由乙方交车后开具发票5个工作日内，甲方向乙方支付全部货款。</w:t>
            </w:r>
          </w:p>
        </w:tc>
      </w:tr>
      <w:tr w14:paraId="07040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C94F6A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1.5.1 </w:t>
            </w:r>
          </w:p>
        </w:tc>
        <w:tc>
          <w:tcPr>
            <w:tcW w:w="8275" w:type="dxa"/>
            <w:vAlign w:val="center"/>
          </w:tcPr>
          <w:p w14:paraId="4B4212D8">
            <w:pPr>
              <w:keepNext/>
              <w:keepLines/>
              <w:spacing w:after="120" w:line="500" w:lineRule="exact"/>
              <w:textAlignment w:val="baseline"/>
              <w:rPr>
                <w:rFonts w:cs="仿宋" w:asciiTheme="minorEastAsia" w:hAnsiTheme="minorEastAsia"/>
                <w:color w:val="auto"/>
                <w:sz w:val="24"/>
                <w:highlight w:val="none"/>
              </w:rPr>
            </w:pPr>
            <w:r>
              <w:rPr>
                <w:rFonts w:hint="eastAsia" w:cs="仿宋" w:asciiTheme="minorEastAsia" w:hAnsiTheme="minorEastAsia"/>
                <w:color w:val="auto"/>
                <w:sz w:val="24"/>
                <w:highlight w:val="none"/>
              </w:rPr>
              <w:t>合同签订之日起</w:t>
            </w:r>
            <w:r>
              <w:rPr>
                <w:rFonts w:hint="eastAsia" w:cs="仿宋" w:asciiTheme="minorEastAsia" w:hAnsiTheme="minorEastAsia"/>
                <w:color w:val="auto"/>
                <w:sz w:val="24"/>
                <w:highlight w:val="none"/>
                <w:lang w:val="en-US" w:eastAsia="zh-CN"/>
              </w:rPr>
              <w:t>20天</w:t>
            </w:r>
            <w:r>
              <w:rPr>
                <w:rFonts w:hint="eastAsia" w:cs="仿宋" w:asciiTheme="minorEastAsia" w:hAnsiTheme="minorEastAsia"/>
                <w:color w:val="auto"/>
                <w:sz w:val="24"/>
                <w:highlight w:val="none"/>
              </w:rPr>
              <w:t>内供货。</w:t>
            </w:r>
          </w:p>
        </w:tc>
      </w:tr>
      <w:tr w14:paraId="4B69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3745D8D">
            <w:pPr>
              <w:keepNext/>
              <w:keepLines/>
              <w:spacing w:after="120" w:line="360" w:lineRule="auto"/>
              <w:textAlignment w:val="baseline"/>
              <w:rPr>
                <w:rFonts w:cs="仿宋" w:asciiTheme="minorEastAsia" w:hAnsiTheme="minorEastAsia"/>
                <w:color w:val="auto"/>
                <w:sz w:val="24"/>
                <w:highlight w:val="none"/>
              </w:rPr>
            </w:pPr>
            <w:r>
              <w:rPr>
                <w:rFonts w:cs="仿宋" w:asciiTheme="minorEastAsia" w:hAnsiTheme="minorEastAsia"/>
                <w:color w:val="auto"/>
                <w:sz w:val="24"/>
                <w:highlight w:val="none"/>
              </w:rPr>
              <w:t>1.5.2</w:t>
            </w:r>
          </w:p>
        </w:tc>
        <w:tc>
          <w:tcPr>
            <w:tcW w:w="8275" w:type="dxa"/>
            <w:vAlign w:val="center"/>
          </w:tcPr>
          <w:p w14:paraId="463C31C9">
            <w:pPr>
              <w:keepNext/>
              <w:keepLines/>
              <w:spacing w:after="120" w:line="360" w:lineRule="auto"/>
              <w:textAlignment w:val="baseline"/>
              <w:rPr>
                <w:rFonts w:cs="仿宋" w:asciiTheme="minorEastAsia" w:hAnsiTheme="minorEastAsia"/>
                <w:color w:val="auto"/>
                <w:sz w:val="24"/>
                <w:highlight w:val="none"/>
              </w:rPr>
            </w:pPr>
            <w:r>
              <w:rPr>
                <w:rFonts w:hint="eastAsia" w:cs="仿宋" w:asciiTheme="minorEastAsia" w:hAnsiTheme="minorEastAsia"/>
                <w:color w:val="auto"/>
                <w:sz w:val="24"/>
                <w:highlight w:val="none"/>
              </w:rPr>
              <w:t>交付地点：甲方指定地点</w:t>
            </w:r>
            <w:r>
              <w:rPr>
                <w:rFonts w:hint="eastAsia" w:cs="仿宋" w:asciiTheme="minorEastAsia" w:hAnsiTheme="minorEastAsia"/>
                <w:color w:val="auto"/>
                <w:kern w:val="0"/>
                <w:sz w:val="24"/>
                <w:highlight w:val="none"/>
              </w:rPr>
              <w:t>。</w:t>
            </w:r>
          </w:p>
        </w:tc>
      </w:tr>
      <w:tr w14:paraId="36DA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68E9A69">
            <w:pPr>
              <w:keepNext/>
              <w:keepLines/>
              <w:spacing w:after="120" w:line="360" w:lineRule="auto"/>
              <w:textAlignment w:val="baseline"/>
              <w:rPr>
                <w:rFonts w:cs="仿宋" w:asciiTheme="minorEastAsia" w:hAnsiTheme="minorEastAsia"/>
                <w:color w:val="auto"/>
                <w:sz w:val="24"/>
                <w:highlight w:val="none"/>
              </w:rPr>
            </w:pPr>
            <w:r>
              <w:rPr>
                <w:rFonts w:cs="仿宋" w:asciiTheme="minorEastAsia" w:hAnsiTheme="minorEastAsia"/>
                <w:color w:val="auto"/>
                <w:sz w:val="24"/>
                <w:highlight w:val="none"/>
              </w:rPr>
              <w:t xml:space="preserve">1.5.3 </w:t>
            </w:r>
          </w:p>
        </w:tc>
        <w:tc>
          <w:tcPr>
            <w:tcW w:w="8275" w:type="dxa"/>
            <w:vAlign w:val="center"/>
          </w:tcPr>
          <w:p w14:paraId="1518D698">
            <w:pPr>
              <w:keepNext/>
              <w:keepLines/>
              <w:spacing w:after="120" w:line="360" w:lineRule="auto"/>
              <w:textAlignment w:val="baseline"/>
              <w:rPr>
                <w:rFonts w:cs="仿宋" w:asciiTheme="minorEastAsia" w:hAnsiTheme="minorEastAsia"/>
                <w:color w:val="auto"/>
                <w:sz w:val="24"/>
                <w:highlight w:val="none"/>
              </w:rPr>
            </w:pPr>
            <w:r>
              <w:rPr>
                <w:rFonts w:hint="eastAsia" w:cs="仿宋" w:asciiTheme="minorEastAsia" w:hAnsiTheme="minorEastAsia"/>
                <w:color w:val="auto"/>
                <w:sz w:val="24"/>
                <w:highlight w:val="none"/>
              </w:rPr>
              <w:t>交付方式：现场交付。</w:t>
            </w:r>
          </w:p>
        </w:tc>
      </w:tr>
      <w:tr w14:paraId="6E97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095A41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1.6.7</w:t>
            </w:r>
          </w:p>
        </w:tc>
        <w:tc>
          <w:tcPr>
            <w:tcW w:w="8275" w:type="dxa"/>
            <w:vAlign w:val="center"/>
          </w:tcPr>
          <w:p w14:paraId="070444E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5E30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8ACDA4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1.7</w:t>
            </w:r>
          </w:p>
        </w:tc>
        <w:tc>
          <w:tcPr>
            <w:tcW w:w="8275" w:type="dxa"/>
            <w:vAlign w:val="center"/>
          </w:tcPr>
          <w:p w14:paraId="55C187D0">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1.7.1</w:t>
            </w:r>
          </w:p>
        </w:tc>
      </w:tr>
      <w:tr w14:paraId="2BDD2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021C69B">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1.7.1</w:t>
            </w:r>
          </w:p>
        </w:tc>
        <w:tc>
          <w:tcPr>
            <w:tcW w:w="8275" w:type="dxa"/>
            <w:vAlign w:val="center"/>
          </w:tcPr>
          <w:p w14:paraId="331DA15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w:t>
            </w:r>
          </w:p>
        </w:tc>
      </w:tr>
      <w:tr w14:paraId="4E8A1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7866C7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1.7.2</w:t>
            </w:r>
          </w:p>
        </w:tc>
        <w:tc>
          <w:tcPr>
            <w:tcW w:w="8275" w:type="dxa"/>
            <w:vAlign w:val="center"/>
          </w:tcPr>
          <w:p w14:paraId="406D7D11">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35B8C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B532E9C">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2.3.2</w:t>
            </w:r>
          </w:p>
        </w:tc>
        <w:tc>
          <w:tcPr>
            <w:tcW w:w="8275" w:type="dxa"/>
            <w:vAlign w:val="center"/>
          </w:tcPr>
          <w:p w14:paraId="0C161475">
            <w:pPr>
              <w:spacing w:line="360" w:lineRule="auto"/>
              <w:ind w:left="-420" w:leftChars="-200" w:right="-420" w:righ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206E5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05957D">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2.4.1</w:t>
            </w:r>
          </w:p>
        </w:tc>
        <w:tc>
          <w:tcPr>
            <w:tcW w:w="8275" w:type="dxa"/>
            <w:vAlign w:val="center"/>
          </w:tcPr>
          <w:p w14:paraId="4B37AE04">
            <w:pPr>
              <w:spacing w:line="360" w:lineRule="auto"/>
              <w:ind w:left="-420" w:leftChars="-200" w:right="-420" w:righ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4D2BA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ACD2598">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2.4.3</w:t>
            </w:r>
          </w:p>
        </w:tc>
        <w:tc>
          <w:tcPr>
            <w:tcW w:w="8275" w:type="dxa"/>
            <w:vAlign w:val="center"/>
          </w:tcPr>
          <w:p w14:paraId="6062701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接到甲方发货通知后，3个自然日内将装运货物运送到现场。</w:t>
            </w:r>
          </w:p>
        </w:tc>
      </w:tr>
      <w:tr w14:paraId="3F03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41E1908D">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2.8 </w:t>
            </w:r>
          </w:p>
        </w:tc>
        <w:tc>
          <w:tcPr>
            <w:tcW w:w="8275" w:type="dxa"/>
          </w:tcPr>
          <w:p w14:paraId="285472CD">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货物或者在途货物或者交付给第一承运人后的货物毁损、灭失的风险由乙方承担一切责任并赔偿甲方损失。</w:t>
            </w:r>
          </w:p>
        </w:tc>
      </w:tr>
      <w:tr w14:paraId="70AEE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73EADD8">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2.12.3</w:t>
            </w:r>
          </w:p>
        </w:tc>
        <w:tc>
          <w:tcPr>
            <w:tcW w:w="8275" w:type="dxa"/>
            <w:vAlign w:val="center"/>
          </w:tcPr>
          <w:p w14:paraId="184F0EC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因不可抗力致使合同有变更必要的，双方当事人应在15日内以书面形式变更合同；</w:t>
            </w:r>
          </w:p>
        </w:tc>
      </w:tr>
      <w:tr w14:paraId="10C7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7DE62F0">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2.12.4</w:t>
            </w:r>
          </w:p>
        </w:tc>
        <w:tc>
          <w:tcPr>
            <w:tcW w:w="8275" w:type="dxa"/>
            <w:vAlign w:val="center"/>
          </w:tcPr>
          <w:p w14:paraId="541E82E1">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受不可抗力影响的一方在不可抗力发生后，应在15日内以书面形式通知对方当事人，并在15日内，将有关部门出具的证明文件送达对方当事人。</w:t>
            </w:r>
          </w:p>
        </w:tc>
      </w:tr>
      <w:tr w14:paraId="3106D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536AA8C">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2.16.1</w:t>
            </w:r>
          </w:p>
        </w:tc>
        <w:tc>
          <w:tcPr>
            <w:tcW w:w="8275" w:type="dxa"/>
            <w:vAlign w:val="center"/>
          </w:tcPr>
          <w:p w14:paraId="378001D7">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货物交付前，乙方应对货物的质量、数量等方面进行详细、全面的检验，并向甲方出具证明货物符合合同约定的文件；货物交付时，乙方在15日内组织验收，并可依法邀请相关方参加，验收应出具验收书。</w:t>
            </w:r>
          </w:p>
        </w:tc>
      </w:tr>
      <w:tr w14:paraId="036E7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5DF5F78B">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2.16.3</w:t>
            </w:r>
          </w:p>
        </w:tc>
        <w:tc>
          <w:tcPr>
            <w:tcW w:w="8275" w:type="dxa"/>
            <w:vAlign w:val="center"/>
          </w:tcPr>
          <w:p w14:paraId="3E5D1564">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检验和验收标准、程序等具体内容以及前述验收书的效力，采用本行业通用标准。</w:t>
            </w:r>
          </w:p>
        </w:tc>
      </w:tr>
      <w:tr w14:paraId="6FB84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1E9A536D">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2.20.1</w:t>
            </w:r>
          </w:p>
        </w:tc>
        <w:tc>
          <w:tcPr>
            <w:tcW w:w="8275" w:type="dxa"/>
          </w:tcPr>
          <w:p w14:paraId="73A0B242">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本项目无需履约保证金</w:t>
            </w:r>
          </w:p>
        </w:tc>
      </w:tr>
      <w:tr w14:paraId="5AD1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78087203">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2.20.2 </w:t>
            </w:r>
          </w:p>
        </w:tc>
        <w:tc>
          <w:tcPr>
            <w:tcW w:w="8275" w:type="dxa"/>
            <w:vAlign w:val="center"/>
          </w:tcPr>
          <w:p w14:paraId="756ECE87">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r>
      <w:tr w14:paraId="3262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02C59CB5">
            <w:pPr>
              <w:spacing w:line="360" w:lineRule="auto"/>
              <w:ind w:left="-420" w:leftChars="-200" w:right="-420" w:rightChars="-200" w:firstLine="480" w:firstLineChars="200"/>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2.22 </w:t>
            </w:r>
          </w:p>
        </w:tc>
        <w:tc>
          <w:tcPr>
            <w:tcW w:w="8275" w:type="dxa"/>
            <w:vAlign w:val="center"/>
          </w:tcPr>
          <w:p w14:paraId="336FBDE9">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本合同一式六份，双方各执三份。</w:t>
            </w:r>
          </w:p>
        </w:tc>
      </w:tr>
    </w:tbl>
    <w:p w14:paraId="7E191BAD">
      <w:pPr>
        <w:spacing w:line="560" w:lineRule="exact"/>
        <w:ind w:left="-420" w:leftChars="-200" w:right="-420" w:rightChars="-200" w:firstLine="420" w:firstLineChars="200"/>
        <w:rPr>
          <w:rFonts w:ascii="宋体" w:hAnsi="宋体" w:cs="宋体"/>
          <w:color w:val="auto"/>
          <w:highlight w:val="none"/>
        </w:rPr>
      </w:pPr>
    </w:p>
    <w:p w14:paraId="571E0BC2">
      <w:pPr>
        <w:spacing w:line="360" w:lineRule="auto"/>
        <w:ind w:left="-420" w:leftChars="-200" w:right="-420" w:rightChars="-200" w:firstLine="480" w:firstLineChars="200"/>
        <w:rPr>
          <w:rFonts w:ascii="宋体" w:hAnsi="宋体" w:cs="宋体"/>
          <w:color w:val="auto"/>
          <w:sz w:val="24"/>
          <w:highlight w:val="none"/>
        </w:rPr>
      </w:pPr>
    </w:p>
    <w:p w14:paraId="2EE1B424">
      <w:pPr>
        <w:spacing w:line="360" w:lineRule="auto"/>
        <w:ind w:left="-420" w:leftChars="-200" w:right="-420" w:rightChars="-200"/>
        <w:rPr>
          <w:rFonts w:ascii="宋体" w:hAnsi="宋体" w:cs="宋体"/>
          <w:color w:val="auto"/>
          <w:sz w:val="24"/>
          <w:highlight w:val="none"/>
        </w:rPr>
      </w:pPr>
    </w:p>
    <w:p w14:paraId="584B45E4">
      <w:pPr>
        <w:pStyle w:val="3"/>
        <w:tabs>
          <w:tab w:val="left" w:pos="432"/>
        </w:tabs>
        <w:rPr>
          <w:color w:val="auto"/>
          <w:highlight w:val="none"/>
        </w:rPr>
      </w:pPr>
    </w:p>
    <w:p w14:paraId="6ABD50B7">
      <w:pPr>
        <w:pStyle w:val="14"/>
        <w:spacing w:line="460" w:lineRule="exact"/>
        <w:ind w:firstLine="0"/>
        <w:rPr>
          <w:rFonts w:cs="仿宋" w:asciiTheme="minorEastAsia" w:hAnsiTheme="minorEastAsia"/>
          <w:color w:val="auto"/>
          <w:szCs w:val="24"/>
          <w:highlight w:val="none"/>
        </w:rPr>
        <w:sectPr>
          <w:pgSz w:w="11906" w:h="16838"/>
          <w:pgMar w:top="1247" w:right="1418" w:bottom="1247" w:left="1588" w:header="851" w:footer="992" w:gutter="0"/>
          <w:pgNumType w:fmt="decimal"/>
          <w:cols w:space="720" w:num="1"/>
          <w:docGrid w:type="lines" w:linePitch="312" w:charSpace="0"/>
        </w:sectPr>
      </w:pPr>
    </w:p>
    <w:p w14:paraId="5F9E308F">
      <w:pPr>
        <w:pStyle w:val="21"/>
        <w:rPr>
          <w:rFonts w:cs="仿宋" w:asciiTheme="minorEastAsia" w:hAnsiTheme="minorEastAsia"/>
          <w:color w:val="auto"/>
          <w:highlight w:val="none"/>
        </w:rPr>
      </w:pPr>
    </w:p>
    <w:p w14:paraId="222B9FAC">
      <w:pP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4BC947EB">
      <w:pPr>
        <w:spacing w:line="460" w:lineRule="exact"/>
        <w:jc w:val="center"/>
        <w:outlineLvl w:val="0"/>
        <w:rPr>
          <w:rFonts w:cs="仿宋" w:asciiTheme="minorEastAsia" w:hAnsiTheme="minorEastAsia"/>
          <w:b/>
          <w:color w:val="auto"/>
          <w:kern w:val="0"/>
          <w:sz w:val="24"/>
          <w:highlight w:val="none"/>
        </w:rPr>
      </w:pPr>
    </w:p>
    <w:p w14:paraId="64E598AF">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65C84AC1">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056F7583">
      <w:pPr>
        <w:spacing w:line="360" w:lineRule="auto"/>
        <w:jc w:val="center"/>
        <w:outlineLvl w:val="0"/>
        <w:rPr>
          <w:rFonts w:cs="仿宋" w:asciiTheme="minorEastAsia" w:hAnsiTheme="minorEastAsia"/>
          <w:b/>
          <w:color w:val="auto"/>
          <w:kern w:val="0"/>
          <w:sz w:val="36"/>
          <w:szCs w:val="36"/>
          <w:highlight w:val="none"/>
        </w:rPr>
      </w:pPr>
    </w:p>
    <w:p w14:paraId="2631C5F8">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（1）符合参加政府采购活动应当具备的一般条件的承诺函……………（页码）</w:t>
      </w:r>
    </w:p>
    <w:p w14:paraId="1074120A">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（2）联合协议（如果有）…………………………………………………（页码）</w:t>
      </w:r>
    </w:p>
    <w:p w14:paraId="57EB45F4">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（3）落实政府采购政策需满足的资格要求（如果有）…………………（页码）</w:t>
      </w:r>
    </w:p>
    <w:p w14:paraId="267376E7">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（4）本项目的特定资格要求（如果有）…………………………………（页码）</w:t>
      </w:r>
    </w:p>
    <w:p w14:paraId="7A61AE5B">
      <w:pPr>
        <w:snapToGrid w:val="0"/>
        <w:spacing w:line="360" w:lineRule="auto"/>
        <w:ind w:firstLine="480" w:firstLineChars="200"/>
        <w:rPr>
          <w:rFonts w:cs="仿宋" w:asciiTheme="minorEastAsia" w:hAnsiTheme="minorEastAsia"/>
          <w:color w:val="auto"/>
          <w:sz w:val="24"/>
          <w:highlight w:val="none"/>
        </w:rPr>
      </w:pPr>
    </w:p>
    <w:p w14:paraId="6D607EEF">
      <w:pPr>
        <w:spacing w:line="360" w:lineRule="auto"/>
        <w:ind w:firstLine="480" w:firstLineChars="200"/>
        <w:rPr>
          <w:rFonts w:cs="仿宋" w:asciiTheme="minorEastAsia" w:hAnsiTheme="minorEastAsia"/>
          <w:color w:val="auto"/>
          <w:sz w:val="24"/>
          <w:highlight w:val="none"/>
        </w:rPr>
      </w:pPr>
    </w:p>
    <w:p w14:paraId="5F2B1622">
      <w:pPr>
        <w:snapToGrid w:val="0"/>
        <w:spacing w:line="360" w:lineRule="auto"/>
        <w:ind w:right="480"/>
        <w:jc w:val="center"/>
        <w:rPr>
          <w:rFonts w:cs="仿宋" w:asciiTheme="minorEastAsia" w:hAnsiTheme="minorEastAsia"/>
          <w:color w:val="auto"/>
          <w:kern w:val="0"/>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7FDDF93A">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一、 符合参加政府采购活动应当具备的一般条件的承诺函</w:t>
      </w:r>
    </w:p>
    <w:p w14:paraId="3A35E37D">
      <w:pPr>
        <w:snapToGrid w:val="0"/>
        <w:spacing w:line="360" w:lineRule="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p>
    <w:p w14:paraId="78E769BD">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w:t>
      </w:r>
      <w:r>
        <w:rPr>
          <w:rFonts w:hint="eastAsia" w:cs="仿宋" w:asciiTheme="minorEastAsia" w:hAnsiTheme="minorEastAsia"/>
          <w:color w:val="auto"/>
          <w:sz w:val="24"/>
          <w:highlight w:val="none"/>
          <w:lang w:val="en-US" w:eastAsia="zh-CN"/>
        </w:rPr>
        <w:t>199</w:t>
      </w:r>
      <w:r>
        <w:rPr>
          <w:rFonts w:hint="eastAsia" w:cs="仿宋" w:asciiTheme="minorEastAsia" w:hAnsiTheme="minorEastAsia"/>
          <w:color w:val="auto"/>
          <w:sz w:val="24"/>
          <w:highlight w:val="none"/>
        </w:rPr>
        <w:t>】政府采购活动，郑重承诺：</w:t>
      </w:r>
    </w:p>
    <w:p w14:paraId="7C497AC1">
      <w:pP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（一）具备《中华人民共和国政府采购法》第二十二条第一款规定的条件：</w:t>
      </w:r>
    </w:p>
    <w:p w14:paraId="38317B6B">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51273D77">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193D6C10">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3F17809A">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75D2847E">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5、参加政府采购活动前三年内，在经营活动中没有重大违法记录；</w:t>
      </w:r>
    </w:p>
    <w:p w14:paraId="2AD2C00E">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5B27C340">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（二）未被信用中国（www.creditchina.gov.cn)、中国政府采购网（www.ccgp.gov.cn）列入失信被执行人、重大税收违法案件当事人名单、政府采购严重违法失信行为记录名单。</w:t>
      </w:r>
    </w:p>
    <w:p w14:paraId="5ADF630A">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65170923">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1、单位负责人为同一人或者存在直接控股、管理关系的不同供应商参加同一合同项下的政府采购活动的；</w:t>
      </w:r>
    </w:p>
    <w:p w14:paraId="51AAB3BE">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2、为采购项目提供整体设计、规范编制或者项目管理、监理、检测等服务后再参加该采购项目的其他采购活动的。</w:t>
      </w:r>
    </w:p>
    <w:p w14:paraId="7060002D">
      <w:pP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供应商名称(电子签名)：</w:t>
      </w:r>
    </w:p>
    <w:p w14:paraId="44B9F36D">
      <w:pP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月日</w:t>
      </w:r>
    </w:p>
    <w:p w14:paraId="3F0DF675">
      <w:pPr>
        <w:snapToGrid w:val="0"/>
        <w:spacing w:line="360" w:lineRule="auto"/>
        <w:ind w:right="480"/>
        <w:jc w:val="center"/>
        <w:rPr>
          <w:rFonts w:cs="仿宋" w:asciiTheme="minorEastAsia" w:hAnsiTheme="minorEastAsia"/>
          <w:b/>
          <w:color w:val="auto"/>
          <w:kern w:val="0"/>
          <w:sz w:val="32"/>
          <w:szCs w:val="32"/>
          <w:highlight w:val="none"/>
        </w:rPr>
      </w:pPr>
    </w:p>
    <w:p w14:paraId="30570B9E">
      <w:pPr>
        <w:snapToGrid w:val="0"/>
        <w:spacing w:line="360" w:lineRule="auto"/>
        <w:ind w:right="480"/>
        <w:jc w:val="center"/>
        <w:rPr>
          <w:rFonts w:cs="仿宋" w:asciiTheme="minorEastAsia" w:hAnsiTheme="minorEastAsia"/>
          <w:b/>
          <w:color w:val="auto"/>
          <w:kern w:val="0"/>
          <w:sz w:val="32"/>
          <w:szCs w:val="32"/>
          <w:highlight w:val="none"/>
        </w:rPr>
      </w:pPr>
    </w:p>
    <w:p w14:paraId="1D619811">
      <w:pPr>
        <w:snapToGrid w:val="0"/>
        <w:spacing w:line="360" w:lineRule="auto"/>
        <w:ind w:right="480"/>
        <w:jc w:val="center"/>
        <w:rPr>
          <w:rFonts w:cs="仿宋" w:asciiTheme="minorEastAsia" w:hAnsiTheme="minorEastAsia"/>
          <w:b/>
          <w:color w:val="auto"/>
          <w:kern w:val="0"/>
          <w:sz w:val="32"/>
          <w:szCs w:val="32"/>
          <w:highlight w:val="none"/>
        </w:rPr>
      </w:pPr>
    </w:p>
    <w:p w14:paraId="5408E7C9">
      <w:pPr>
        <w:snapToGrid w:val="0"/>
        <w:spacing w:line="360" w:lineRule="auto"/>
        <w:ind w:right="480"/>
        <w:jc w:val="center"/>
        <w:rPr>
          <w:rFonts w:cs="仿宋" w:asciiTheme="minorEastAsia" w:hAnsiTheme="minorEastAsia"/>
          <w:b/>
          <w:color w:val="auto"/>
          <w:kern w:val="0"/>
          <w:sz w:val="32"/>
          <w:szCs w:val="32"/>
          <w:highlight w:val="none"/>
        </w:rPr>
      </w:pPr>
    </w:p>
    <w:p w14:paraId="003A5EF9">
      <w:pPr>
        <w:snapToGrid w:val="0"/>
        <w:spacing w:line="360" w:lineRule="auto"/>
        <w:ind w:right="480"/>
        <w:jc w:val="center"/>
        <w:rPr>
          <w:rFonts w:cs="仿宋" w:asciiTheme="minorEastAsia" w:hAnsiTheme="minorEastAsia"/>
          <w:b/>
          <w:color w:val="auto"/>
          <w:kern w:val="0"/>
          <w:sz w:val="32"/>
          <w:szCs w:val="32"/>
          <w:highlight w:val="none"/>
        </w:rPr>
      </w:pPr>
    </w:p>
    <w:p w14:paraId="63469DD0">
      <w:pPr>
        <w:snapToGrid w:val="0"/>
        <w:spacing w:line="360" w:lineRule="auto"/>
        <w:ind w:right="480"/>
        <w:jc w:val="center"/>
        <w:rPr>
          <w:rFonts w:cs="仿宋" w:asciiTheme="minorEastAsia" w:hAnsiTheme="minorEastAsia"/>
          <w:b/>
          <w:color w:val="auto"/>
          <w:kern w:val="0"/>
          <w:sz w:val="32"/>
          <w:szCs w:val="32"/>
          <w:highlight w:val="none"/>
        </w:rPr>
      </w:pPr>
    </w:p>
    <w:p w14:paraId="498ACA63">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二、联合协议（如果有）</w:t>
      </w:r>
    </w:p>
    <w:p w14:paraId="025DF1B8">
      <w:pPr>
        <w:snapToGrid w:val="0"/>
        <w:spacing w:line="360" w:lineRule="auto"/>
        <w:ind w:right="480"/>
        <w:jc w:val="center"/>
        <w:rPr>
          <w:rFonts w:cs="仿宋" w:asciiTheme="minorEastAsia" w:hAnsiTheme="minorEastAsia"/>
          <w:bCs/>
          <w:color w:val="auto"/>
          <w:kern w:val="0"/>
          <w:sz w:val="24"/>
          <w:highlight w:val="none"/>
        </w:rPr>
      </w:pPr>
      <w:r>
        <w:rPr>
          <w:rFonts w:hint="eastAsia" w:cs="仿宋" w:asciiTheme="minorEastAsia" w:hAnsiTheme="minorEastAsia"/>
          <w:bCs/>
          <w:color w:val="auto"/>
          <w:kern w:val="0"/>
          <w:sz w:val="24"/>
          <w:highlight w:val="none"/>
        </w:rPr>
        <w:t>[以联合体形式参与响应的，提供联合协议（附件5）；本项目不接受联合体响应或者供应商不以联合体形式响应的，则不需要提供）]</w:t>
      </w:r>
    </w:p>
    <w:p w14:paraId="173036B6">
      <w:pPr>
        <w:snapToGrid w:val="0"/>
        <w:spacing w:line="360" w:lineRule="auto"/>
        <w:ind w:right="480"/>
        <w:jc w:val="center"/>
        <w:rPr>
          <w:rFonts w:cs="仿宋" w:asciiTheme="minorEastAsia" w:hAnsiTheme="minorEastAsia"/>
          <w:b/>
          <w:color w:val="auto"/>
          <w:kern w:val="0"/>
          <w:sz w:val="32"/>
          <w:szCs w:val="32"/>
          <w:highlight w:val="none"/>
        </w:rPr>
      </w:pPr>
    </w:p>
    <w:p w14:paraId="3803CC02">
      <w:pPr>
        <w:rPr>
          <w:rFonts w:cs="仿宋" w:asciiTheme="minorEastAsia" w:hAnsiTheme="minorEastAsia"/>
          <w:color w:val="auto"/>
          <w:highlight w:val="none"/>
        </w:rPr>
      </w:pPr>
    </w:p>
    <w:p w14:paraId="28483023">
      <w:pPr>
        <w:snapToGrid w:val="0"/>
        <w:spacing w:line="360" w:lineRule="auto"/>
        <w:ind w:right="480"/>
        <w:jc w:val="center"/>
        <w:rPr>
          <w:rFonts w:hint="default" w:cs="仿宋" w:asciiTheme="minorEastAsia" w:hAnsiTheme="minorEastAsia" w:eastAsiaTheme="minorEastAsia"/>
          <w:b/>
          <w:color w:val="auto"/>
          <w:kern w:val="0"/>
          <w:sz w:val="32"/>
          <w:szCs w:val="32"/>
          <w:highlight w:val="none"/>
          <w:lang w:val="en-US" w:eastAsia="zh-CN"/>
        </w:rPr>
      </w:pPr>
      <w:r>
        <w:rPr>
          <w:rFonts w:hint="eastAsia" w:cs="仿宋" w:asciiTheme="minorEastAsia" w:hAnsiTheme="minorEastAsia"/>
          <w:b/>
          <w:color w:val="auto"/>
          <w:kern w:val="0"/>
          <w:sz w:val="32"/>
          <w:szCs w:val="32"/>
          <w:highlight w:val="none"/>
        </w:rPr>
        <w:t>三、落实政府采购政策需满足的资格要求</w:t>
      </w:r>
      <w:r>
        <w:rPr>
          <w:rFonts w:hint="eastAsia" w:cs="仿宋" w:asciiTheme="minorEastAsia" w:hAnsiTheme="minorEastAsia"/>
          <w:b/>
          <w:color w:val="auto"/>
          <w:kern w:val="0"/>
          <w:sz w:val="32"/>
          <w:szCs w:val="32"/>
          <w:highlight w:val="none"/>
          <w:lang w:eastAsia="zh-CN"/>
        </w:rPr>
        <w:t>（</w:t>
      </w:r>
      <w:r>
        <w:rPr>
          <w:rFonts w:hint="eastAsia" w:cs="仿宋" w:asciiTheme="minorEastAsia" w:hAnsiTheme="minorEastAsia"/>
          <w:b/>
          <w:color w:val="auto"/>
          <w:kern w:val="0"/>
          <w:sz w:val="32"/>
          <w:szCs w:val="32"/>
          <w:highlight w:val="none"/>
          <w:lang w:val="en-US" w:eastAsia="zh-CN"/>
        </w:rPr>
        <w:t>如果有）</w:t>
      </w:r>
    </w:p>
    <w:p w14:paraId="698D301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（根据采购公告落实政府采购政策需满足的资格要求选择提供相应的材料；未要求的，无需提供）</w:t>
      </w:r>
    </w:p>
    <w:p w14:paraId="7BCCAF01">
      <w:pPr>
        <w:spacing w:line="360" w:lineRule="auto"/>
        <w:ind w:firstLine="480" w:firstLineChars="200"/>
        <w:rPr>
          <w:rFonts w:cs="仿宋" w:asciiTheme="minorEastAsia" w:hAnsiTheme="minorEastAsia"/>
          <w:color w:val="auto"/>
          <w:sz w:val="24"/>
          <w:highlight w:val="none"/>
        </w:rPr>
      </w:pPr>
    </w:p>
    <w:p w14:paraId="76E0F513">
      <w:pPr>
        <w:spacing w:line="360" w:lineRule="auto"/>
        <w:ind w:firstLine="643" w:firstLineChars="200"/>
        <w:rPr>
          <w:rFonts w:cs="仿宋" w:asciiTheme="minorEastAsia" w:hAnsiTheme="minorEastAsia"/>
          <w:b/>
          <w:color w:val="auto"/>
          <w:kern w:val="0"/>
          <w:sz w:val="32"/>
          <w:szCs w:val="32"/>
          <w:highlight w:val="none"/>
        </w:rPr>
      </w:pPr>
    </w:p>
    <w:p w14:paraId="00DB7C60">
      <w:pPr>
        <w:spacing w:line="360" w:lineRule="auto"/>
        <w:ind w:firstLine="643" w:firstLineChars="200"/>
        <w:rPr>
          <w:rFonts w:cs="仿宋" w:asciiTheme="minorEastAsia" w:hAnsiTheme="minorEastAsia"/>
          <w:b/>
          <w:color w:val="auto"/>
          <w:kern w:val="0"/>
          <w:sz w:val="32"/>
          <w:szCs w:val="32"/>
          <w:highlight w:val="none"/>
        </w:rPr>
      </w:pPr>
    </w:p>
    <w:p w14:paraId="74ADA878">
      <w:pPr>
        <w:spacing w:line="360" w:lineRule="auto"/>
        <w:ind w:firstLine="643" w:firstLineChars="200"/>
        <w:jc w:val="center"/>
        <w:rPr>
          <w:rFonts w:hint="default" w:cs="仿宋" w:asciiTheme="minorEastAsia" w:hAnsiTheme="minorEastAsia" w:eastAsiaTheme="minorEastAsia"/>
          <w:b/>
          <w:color w:val="auto"/>
          <w:kern w:val="0"/>
          <w:sz w:val="32"/>
          <w:szCs w:val="32"/>
          <w:highlight w:val="none"/>
          <w:lang w:val="en-US" w:eastAsia="zh-CN"/>
        </w:rPr>
      </w:pPr>
      <w:r>
        <w:rPr>
          <w:rFonts w:hint="eastAsia" w:cs="仿宋" w:asciiTheme="minorEastAsia" w:hAnsiTheme="minorEastAsia"/>
          <w:b/>
          <w:color w:val="auto"/>
          <w:kern w:val="0"/>
          <w:sz w:val="32"/>
          <w:szCs w:val="32"/>
          <w:highlight w:val="none"/>
        </w:rPr>
        <w:t>四、本项目的特定资格要求</w:t>
      </w:r>
      <w:r>
        <w:rPr>
          <w:rFonts w:hint="eastAsia" w:cs="仿宋" w:asciiTheme="minorEastAsia" w:hAnsiTheme="minorEastAsia"/>
          <w:b/>
          <w:color w:val="auto"/>
          <w:kern w:val="0"/>
          <w:sz w:val="32"/>
          <w:szCs w:val="32"/>
          <w:highlight w:val="none"/>
          <w:lang w:eastAsia="zh-CN"/>
        </w:rPr>
        <w:t>（</w:t>
      </w:r>
      <w:r>
        <w:rPr>
          <w:rFonts w:hint="eastAsia" w:cs="仿宋" w:asciiTheme="minorEastAsia" w:hAnsiTheme="minorEastAsia"/>
          <w:b/>
          <w:color w:val="auto"/>
          <w:kern w:val="0"/>
          <w:sz w:val="32"/>
          <w:szCs w:val="32"/>
          <w:highlight w:val="none"/>
          <w:lang w:val="en-US" w:eastAsia="zh-CN"/>
        </w:rPr>
        <w:t>如果有）</w:t>
      </w:r>
    </w:p>
    <w:p w14:paraId="453B04BD">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（根据采购公告本项目的特定资格要求提供相应的材料；未要求的，无需提供）</w:t>
      </w:r>
    </w:p>
    <w:p w14:paraId="2E61B14B">
      <w:pPr>
        <w:rPr>
          <w:rFonts w:cs="仿宋" w:asciiTheme="minorEastAsia" w:hAnsiTheme="minorEastAsia"/>
          <w:color w:val="auto"/>
          <w:highlight w:val="none"/>
        </w:rPr>
      </w:pPr>
    </w:p>
    <w:p w14:paraId="3A9E19AB">
      <w:pPr>
        <w:snapToGrid w:val="0"/>
        <w:spacing w:line="360" w:lineRule="auto"/>
        <w:ind w:right="480"/>
        <w:jc w:val="center"/>
        <w:rPr>
          <w:rFonts w:cs="仿宋" w:asciiTheme="minorEastAsia" w:hAnsiTheme="minorEastAsia"/>
          <w:b/>
          <w:color w:val="auto"/>
          <w:kern w:val="0"/>
          <w:sz w:val="32"/>
          <w:szCs w:val="32"/>
          <w:highlight w:val="none"/>
        </w:rPr>
      </w:pPr>
    </w:p>
    <w:p w14:paraId="6CFBB781">
      <w:pPr>
        <w:snapToGrid w:val="0"/>
        <w:spacing w:line="360" w:lineRule="auto"/>
        <w:ind w:right="480"/>
        <w:jc w:val="center"/>
        <w:rPr>
          <w:rFonts w:cs="仿宋" w:asciiTheme="minorEastAsia" w:hAnsiTheme="minorEastAsia"/>
          <w:b/>
          <w:color w:val="auto"/>
          <w:kern w:val="0"/>
          <w:sz w:val="32"/>
          <w:szCs w:val="32"/>
          <w:highlight w:val="none"/>
        </w:rPr>
      </w:pPr>
    </w:p>
    <w:p w14:paraId="7CB1E321">
      <w:pPr>
        <w:snapToGrid w:val="0"/>
        <w:spacing w:line="360" w:lineRule="auto"/>
        <w:ind w:right="480"/>
        <w:jc w:val="center"/>
        <w:rPr>
          <w:rFonts w:cs="仿宋" w:asciiTheme="minorEastAsia" w:hAnsiTheme="minorEastAsia"/>
          <w:b/>
          <w:color w:val="auto"/>
          <w:kern w:val="0"/>
          <w:sz w:val="32"/>
          <w:szCs w:val="32"/>
          <w:highlight w:val="none"/>
        </w:rPr>
      </w:pPr>
    </w:p>
    <w:p w14:paraId="4A384F5A">
      <w:pPr>
        <w:snapToGrid w:val="0"/>
        <w:spacing w:line="360" w:lineRule="auto"/>
        <w:ind w:right="480"/>
        <w:jc w:val="center"/>
        <w:rPr>
          <w:rFonts w:cs="仿宋" w:asciiTheme="minorEastAsia" w:hAnsiTheme="minorEastAsia"/>
          <w:b/>
          <w:color w:val="auto"/>
          <w:kern w:val="0"/>
          <w:sz w:val="32"/>
          <w:szCs w:val="32"/>
          <w:highlight w:val="none"/>
        </w:rPr>
      </w:pPr>
    </w:p>
    <w:p w14:paraId="6E43EA52">
      <w:pPr>
        <w:spacing w:line="360" w:lineRule="auto"/>
        <w:ind w:right="420"/>
        <w:rPr>
          <w:rFonts w:cs="仿宋" w:asciiTheme="minorEastAsia" w:hAnsiTheme="minorEastAsia"/>
          <w:b/>
          <w:color w:val="auto"/>
          <w:kern w:val="0"/>
          <w:sz w:val="36"/>
          <w:szCs w:val="36"/>
          <w:highlight w:val="none"/>
        </w:rPr>
        <w:sectPr>
          <w:pgSz w:w="11906" w:h="16838"/>
          <w:pgMar w:top="1276" w:right="1418" w:bottom="1247" w:left="1418" w:header="851" w:footer="992" w:gutter="0"/>
          <w:pgNumType w:fmt="decimal"/>
          <w:cols w:space="720" w:num="1"/>
          <w:titlePg/>
          <w:docGrid w:linePitch="312" w:charSpace="0"/>
        </w:sectPr>
      </w:pPr>
    </w:p>
    <w:p w14:paraId="4E594C37">
      <w:pP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56A4ABFE">
      <w:pPr>
        <w:spacing w:line="360" w:lineRule="auto"/>
        <w:jc w:val="center"/>
        <w:outlineLvl w:val="0"/>
        <w:rPr>
          <w:rFonts w:cs="仿宋" w:asciiTheme="minorEastAsia" w:hAnsiTheme="minorEastAsia"/>
          <w:b/>
          <w:color w:val="auto"/>
          <w:kern w:val="0"/>
          <w:sz w:val="24"/>
          <w:highlight w:val="none"/>
        </w:rPr>
      </w:pPr>
    </w:p>
    <w:p w14:paraId="216864D1">
      <w:pP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54152E84">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4C9F20FA">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w:t>
      </w:r>
      <w:r>
        <w:rPr>
          <w:rFonts w:hint="eastAsia" w:cs="仿宋" w:asciiTheme="minorEastAsia" w:hAnsiTheme="minorEastAsia"/>
          <w:color w:val="auto"/>
          <w:sz w:val="24"/>
          <w:highlight w:val="none"/>
          <w:lang w:val="zh-CN"/>
        </w:rPr>
        <w:t>、自然人本人</w:t>
      </w:r>
      <w:r>
        <w:rPr>
          <w:rFonts w:hint="eastAsia" w:cs="仿宋" w:asciiTheme="minorEastAsia" w:hAnsiTheme="minorEastAsia"/>
          <w:color w:val="auto"/>
          <w:sz w:val="24"/>
          <w:highlight w:val="none"/>
        </w:rPr>
        <w:t>）身份证明……（页码）</w:t>
      </w:r>
    </w:p>
    <w:p w14:paraId="77B3D956">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（3）分包意向协议（如果有）…………………………………………………（页码）</w:t>
      </w:r>
    </w:p>
    <w:p w14:paraId="4F2037AB">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（4）符合性审查资料……………………………………………………………（页码）</w:t>
      </w:r>
    </w:p>
    <w:p w14:paraId="3E634B60">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（5）响应产品规格配置清单……………………………………………………（页码）</w:t>
      </w:r>
    </w:p>
    <w:p w14:paraId="3E948456">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（6）商务技术偏离表……………………………………………………………（页码）</w:t>
      </w:r>
    </w:p>
    <w:p w14:paraId="3D9F1299">
      <w:pPr>
        <w:snapToGrid w:val="0"/>
        <w:spacing w:line="360" w:lineRule="auto"/>
        <w:ind w:left="479" w:leftChars="228"/>
        <w:rPr>
          <w:rFonts w:cs="仿宋" w:asciiTheme="minorEastAsia" w:hAnsiTheme="minorEastAsia"/>
          <w:color w:val="auto"/>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）政府采购供应商廉洁自律承诺书</w:t>
      </w:r>
      <w:r>
        <w:rPr>
          <w:rFonts w:hint="eastAsia" w:cs="仿宋" w:asciiTheme="minorEastAsia" w:hAnsiTheme="minorEastAsia"/>
          <w:color w:val="auto"/>
          <w:sz w:val="24"/>
          <w:highlight w:val="none"/>
        </w:rPr>
        <w:t>…………………………………………（页码）</w:t>
      </w:r>
    </w:p>
    <w:p w14:paraId="0A4C83AC">
      <w:pPr>
        <w:snapToGrid w:val="0"/>
        <w:spacing w:line="360" w:lineRule="auto"/>
        <w:jc w:val="center"/>
        <w:rPr>
          <w:rFonts w:cs="仿宋" w:asciiTheme="minorEastAsia" w:hAnsiTheme="minorEastAsia"/>
          <w:b/>
          <w:color w:val="auto"/>
          <w:kern w:val="0"/>
          <w:sz w:val="32"/>
          <w:szCs w:val="32"/>
          <w:highlight w:val="none"/>
          <w:lang w:val="zh-CN"/>
        </w:rPr>
      </w:pPr>
    </w:p>
    <w:p w14:paraId="6E1E7148">
      <w:pPr>
        <w:snapToGrid w:val="0"/>
        <w:spacing w:line="360" w:lineRule="auto"/>
        <w:jc w:val="center"/>
        <w:rPr>
          <w:rFonts w:cs="仿宋" w:asciiTheme="minorEastAsia" w:hAnsiTheme="minorEastAsia"/>
          <w:b/>
          <w:color w:val="auto"/>
          <w:kern w:val="0"/>
          <w:sz w:val="32"/>
          <w:szCs w:val="32"/>
          <w:highlight w:val="none"/>
          <w:lang w:val="zh-CN"/>
        </w:rPr>
      </w:pPr>
    </w:p>
    <w:p w14:paraId="61803018">
      <w:pPr>
        <w:snapToGrid w:val="0"/>
        <w:spacing w:line="360" w:lineRule="auto"/>
        <w:jc w:val="center"/>
        <w:rPr>
          <w:rFonts w:cs="仿宋" w:asciiTheme="minorEastAsia" w:hAnsiTheme="minorEastAsia"/>
          <w:b/>
          <w:color w:val="auto"/>
          <w:kern w:val="0"/>
          <w:sz w:val="32"/>
          <w:szCs w:val="32"/>
          <w:highlight w:val="none"/>
          <w:lang w:val="zh-CN"/>
        </w:rPr>
      </w:pPr>
    </w:p>
    <w:p w14:paraId="63A2AD0A">
      <w:pPr>
        <w:snapToGrid w:val="0"/>
        <w:spacing w:line="360" w:lineRule="auto"/>
        <w:jc w:val="center"/>
        <w:rPr>
          <w:rFonts w:cs="仿宋" w:asciiTheme="minorEastAsia" w:hAnsiTheme="minorEastAsia"/>
          <w:b/>
          <w:color w:val="auto"/>
          <w:kern w:val="0"/>
          <w:sz w:val="32"/>
          <w:szCs w:val="32"/>
          <w:highlight w:val="none"/>
          <w:lang w:val="zh-CN"/>
        </w:rPr>
      </w:pPr>
    </w:p>
    <w:p w14:paraId="411694AF">
      <w:pPr>
        <w:snapToGrid w:val="0"/>
        <w:spacing w:line="360" w:lineRule="auto"/>
        <w:jc w:val="center"/>
        <w:rPr>
          <w:rFonts w:cs="仿宋" w:asciiTheme="minorEastAsia" w:hAnsiTheme="minorEastAsia"/>
          <w:b/>
          <w:color w:val="auto"/>
          <w:kern w:val="0"/>
          <w:sz w:val="32"/>
          <w:szCs w:val="32"/>
          <w:highlight w:val="none"/>
          <w:lang w:val="zh-CN"/>
        </w:rPr>
      </w:pPr>
    </w:p>
    <w:p w14:paraId="00FE2F32">
      <w:pPr>
        <w:snapToGrid w:val="0"/>
        <w:spacing w:line="360" w:lineRule="auto"/>
        <w:jc w:val="center"/>
        <w:outlineLvl w:val="0"/>
        <w:rPr>
          <w:rFonts w:cs="仿宋" w:asciiTheme="minorEastAsia" w:hAnsiTheme="minorEastAsia"/>
          <w:b/>
          <w:color w:val="auto"/>
          <w:kern w:val="0"/>
          <w:sz w:val="32"/>
          <w:szCs w:val="32"/>
          <w:highlight w:val="none"/>
        </w:rPr>
      </w:pPr>
    </w:p>
    <w:p w14:paraId="53036E98">
      <w:pPr>
        <w:snapToGrid w:val="0"/>
        <w:spacing w:line="360" w:lineRule="auto"/>
        <w:jc w:val="center"/>
        <w:outlineLvl w:val="0"/>
        <w:rPr>
          <w:rFonts w:cs="仿宋" w:asciiTheme="minorEastAsia" w:hAnsiTheme="minorEastAsia"/>
          <w:b/>
          <w:color w:val="auto"/>
          <w:kern w:val="0"/>
          <w:sz w:val="32"/>
          <w:szCs w:val="32"/>
          <w:highlight w:val="none"/>
        </w:rPr>
      </w:pPr>
    </w:p>
    <w:p w14:paraId="7B2B0A35">
      <w:pPr>
        <w:rPr>
          <w:rFonts w:cs="仿宋" w:asciiTheme="minorEastAsia" w:hAnsiTheme="minorEastAsia"/>
          <w:color w:val="auto"/>
          <w:highlight w:val="none"/>
        </w:rPr>
      </w:pPr>
    </w:p>
    <w:p w14:paraId="24085E71">
      <w:pPr>
        <w:snapToGrid w:val="0"/>
        <w:spacing w:line="360" w:lineRule="auto"/>
        <w:jc w:val="center"/>
        <w:outlineLvl w:val="0"/>
        <w:rPr>
          <w:rFonts w:cs="仿宋" w:asciiTheme="minorEastAsia" w:hAnsiTheme="minorEastAsia"/>
          <w:b/>
          <w:color w:val="auto"/>
          <w:kern w:val="0"/>
          <w:sz w:val="32"/>
          <w:szCs w:val="32"/>
          <w:highlight w:val="none"/>
        </w:rPr>
      </w:pPr>
    </w:p>
    <w:p w14:paraId="37A18A5F">
      <w:pPr>
        <w:snapToGrid w:val="0"/>
        <w:spacing w:line="360" w:lineRule="auto"/>
        <w:jc w:val="center"/>
        <w:outlineLvl w:val="0"/>
        <w:rPr>
          <w:rFonts w:cs="仿宋" w:asciiTheme="minorEastAsia" w:hAnsiTheme="minorEastAsia"/>
          <w:b/>
          <w:color w:val="auto"/>
          <w:kern w:val="0"/>
          <w:sz w:val="32"/>
          <w:szCs w:val="32"/>
          <w:highlight w:val="none"/>
        </w:rPr>
      </w:pPr>
    </w:p>
    <w:p w14:paraId="374E037A">
      <w:pPr>
        <w:snapToGrid w:val="0"/>
        <w:spacing w:line="360" w:lineRule="auto"/>
        <w:jc w:val="center"/>
        <w:outlineLvl w:val="0"/>
        <w:rPr>
          <w:rFonts w:cs="仿宋" w:asciiTheme="minorEastAsia" w:hAnsiTheme="minorEastAsia"/>
          <w:b/>
          <w:color w:val="auto"/>
          <w:kern w:val="0"/>
          <w:sz w:val="32"/>
          <w:szCs w:val="32"/>
          <w:highlight w:val="none"/>
        </w:rPr>
      </w:pPr>
    </w:p>
    <w:p w14:paraId="1379CA53">
      <w:pPr>
        <w:snapToGrid w:val="0"/>
        <w:spacing w:line="360" w:lineRule="auto"/>
        <w:jc w:val="center"/>
        <w:outlineLvl w:val="0"/>
        <w:rPr>
          <w:rFonts w:cs="仿宋" w:asciiTheme="minorEastAsia" w:hAnsiTheme="minorEastAsia"/>
          <w:b/>
          <w:color w:val="auto"/>
          <w:kern w:val="0"/>
          <w:sz w:val="32"/>
          <w:szCs w:val="32"/>
          <w:highlight w:val="none"/>
        </w:rPr>
      </w:pPr>
    </w:p>
    <w:p w14:paraId="5F1120C0">
      <w:pPr>
        <w:snapToGrid w:val="0"/>
        <w:spacing w:line="360" w:lineRule="auto"/>
        <w:jc w:val="center"/>
        <w:outlineLvl w:val="0"/>
        <w:rPr>
          <w:rFonts w:cs="仿宋" w:asciiTheme="minorEastAsia" w:hAnsiTheme="minorEastAsia"/>
          <w:b/>
          <w:color w:val="auto"/>
          <w:kern w:val="0"/>
          <w:sz w:val="32"/>
          <w:szCs w:val="32"/>
          <w:highlight w:val="none"/>
        </w:rPr>
      </w:pPr>
    </w:p>
    <w:p w14:paraId="2AE1E717">
      <w:pPr>
        <w:snapToGrid w:val="0"/>
        <w:spacing w:line="360" w:lineRule="auto"/>
        <w:jc w:val="center"/>
        <w:outlineLvl w:val="0"/>
        <w:rPr>
          <w:rFonts w:cs="仿宋" w:asciiTheme="minorEastAsia" w:hAnsiTheme="minorEastAsia"/>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7CE0EBAD">
      <w:pP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045E8CCF">
      <w:pPr>
        <w:snapToGrid w:val="0"/>
        <w:spacing w:line="360" w:lineRule="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r>
        <w:rPr>
          <w:rFonts w:hint="eastAsia" w:cs="仿宋" w:asciiTheme="minorEastAsia" w:hAnsiTheme="minorEastAsia"/>
          <w:color w:val="auto"/>
          <w:sz w:val="24"/>
          <w:highlight w:val="none"/>
          <w:lang w:eastAsia="zh-CN"/>
        </w:rPr>
        <w:t>：</w:t>
      </w:r>
    </w:p>
    <w:p w14:paraId="79921A4F">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w:t>
      </w:r>
      <w:r>
        <w:rPr>
          <w:rFonts w:hint="eastAsia" w:cs="仿宋" w:asciiTheme="minorEastAsia" w:hAnsiTheme="minorEastAsia"/>
          <w:color w:val="auto"/>
          <w:sz w:val="24"/>
          <w:highlight w:val="none"/>
          <w:lang w:val="en-US" w:eastAsia="zh-CN"/>
        </w:rPr>
        <w:t>199</w:t>
      </w:r>
      <w:r>
        <w:rPr>
          <w:rFonts w:hint="eastAsia" w:cs="仿宋" w:asciiTheme="minorEastAsia" w:hAnsiTheme="minorEastAsia"/>
          <w:color w:val="auto"/>
          <w:sz w:val="24"/>
          <w:highlight w:val="none"/>
        </w:rPr>
        <w:t>】采购的有关活动，并对此项目进行响应。为此：</w:t>
      </w:r>
    </w:p>
    <w:p w14:paraId="56474F34">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26EB4FC3">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2、我方的响应文件包括以下内容：</w:t>
      </w:r>
    </w:p>
    <w:p w14:paraId="1D74285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A2C1178">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1AB35870">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2.1.2联合协议（以联合体形式响应的，提供联合协议；本项目不接受联合体响应或者供应商不以联合体形式响应的，则不需要提供）；</w:t>
      </w:r>
    </w:p>
    <w:p w14:paraId="6115FF2A">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2.1.3落实政府采购政策需满足的资格要求（未要求的，无需提供）；</w:t>
      </w:r>
    </w:p>
    <w:p w14:paraId="579236D2">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2.1.4本项目的特定资格要求（未要求的，无需提供）。</w:t>
      </w:r>
    </w:p>
    <w:p w14:paraId="3B5BA9A1">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2C1051BD">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D477312">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w:t>
      </w:r>
      <w:r>
        <w:rPr>
          <w:rFonts w:hint="eastAsia" w:cs="仿宋" w:asciiTheme="minorEastAsia" w:hAnsiTheme="minorEastAsia"/>
          <w:color w:val="auto"/>
          <w:sz w:val="24"/>
          <w:highlight w:val="none"/>
          <w:lang w:val="zh-CN"/>
        </w:rPr>
        <w:t>、自然人本人</w:t>
      </w:r>
      <w:r>
        <w:rPr>
          <w:rFonts w:hint="eastAsia" w:cs="仿宋" w:asciiTheme="minorEastAsia" w:hAnsiTheme="minorEastAsia"/>
          <w:color w:val="auto"/>
          <w:sz w:val="24"/>
          <w:highlight w:val="none"/>
        </w:rPr>
        <w:t>）身份证明；</w:t>
      </w:r>
    </w:p>
    <w:p w14:paraId="78278587">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2.2.3分包意向协议（成交后以分包方式履行合同的，提供分包意向协议；供应商成交后不以分包方式履行合同的，则不需要提供）；</w:t>
      </w:r>
    </w:p>
    <w:p w14:paraId="7429EC25">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2.2.4符合性审查资料；</w:t>
      </w:r>
    </w:p>
    <w:p w14:paraId="4D8DC1F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2.2.5响应产品规格配置清单；</w:t>
      </w:r>
    </w:p>
    <w:p w14:paraId="2AB79F17">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2.2.6商务技术偏离表；</w:t>
      </w:r>
    </w:p>
    <w:p w14:paraId="5FB166BB">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政府采购供应商廉洁自律承诺书；</w:t>
      </w:r>
    </w:p>
    <w:p w14:paraId="5C1AD976">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7FBF0B75">
      <w:pPr>
        <w:snapToGrid w:val="0"/>
        <w:spacing w:line="360" w:lineRule="auto"/>
        <w:ind w:left="420" w:leftChars="200"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2.3.1响应报价明细表；</w:t>
      </w:r>
    </w:p>
    <w:p w14:paraId="3550CCC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w:t>
      </w:r>
      <w:r>
        <w:rPr>
          <w:rFonts w:hint="eastAsia" w:cs="仿宋" w:asciiTheme="minorEastAsia" w:hAnsiTheme="minorEastAsia"/>
          <w:color w:val="auto"/>
          <w:sz w:val="24"/>
          <w:highlight w:val="none"/>
          <w:lang w:eastAsia="zh-CN"/>
        </w:rPr>
        <w:t>报价情况说明</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p>
    <w:p w14:paraId="1F86463F">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中小企业声明函</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如果有）</w:t>
      </w:r>
      <w:r>
        <w:rPr>
          <w:rFonts w:hint="eastAsia" w:cs="仿宋" w:asciiTheme="minorEastAsia" w:hAnsiTheme="minorEastAsia"/>
          <w:color w:val="auto"/>
          <w:sz w:val="24"/>
          <w:highlight w:val="none"/>
        </w:rPr>
        <w:t>。</w:t>
      </w:r>
    </w:p>
    <w:p w14:paraId="3F252CF3">
      <w:pP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3、我方承诺除商务技术偏离表列出的偏离外，我方响应采购文件的全部要求。</w:t>
      </w:r>
      <w:r>
        <w:rPr>
          <w:rFonts w:hint="eastAsia" w:cs="仿宋" w:asciiTheme="minorEastAsia" w:hAnsiTheme="minorEastAsia"/>
          <w:color w:val="auto"/>
          <w:sz w:val="24"/>
          <w:highlight w:val="none"/>
          <w:lang w:eastAsia="zh-CN"/>
        </w:rPr>
        <w:t>对响应文件中材料的真实性、合法性负责。</w:t>
      </w:r>
    </w:p>
    <w:p w14:paraId="6908E546">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4、如我方成交，我方承诺：</w:t>
      </w:r>
    </w:p>
    <w:p w14:paraId="4DBBE196">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6A87F47A">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55CDBC1B">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4.3按照采购文件要求提交履约保证金； </w:t>
      </w:r>
    </w:p>
    <w:p w14:paraId="6EB29642">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64A1186E">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5A18D787">
      <w:pP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供应商名称（电子签名）：                          </w:t>
      </w:r>
    </w:p>
    <w:p w14:paraId="3E0D2DA4">
      <w:pP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28DBD0ED">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二、授权委托书或法定代表人（单位负责人、自然人本人）身份证明</w:t>
      </w:r>
    </w:p>
    <w:p w14:paraId="53935DFB">
      <w:pPr>
        <w:snapToGrid w:val="0"/>
        <w:spacing w:line="360" w:lineRule="auto"/>
        <w:rPr>
          <w:rFonts w:cs="仿宋" w:asciiTheme="minorEastAsia" w:hAnsiTheme="minorEastAsia"/>
          <w:color w:val="auto"/>
          <w:sz w:val="24"/>
          <w:highlight w:val="none"/>
        </w:rPr>
      </w:pPr>
    </w:p>
    <w:p w14:paraId="25ACAA5F">
      <w:pPr>
        <w:snapToGrid w:val="0"/>
        <w:spacing w:line="360" w:lineRule="auto"/>
        <w:ind w:firstLine="2872" w:firstLineChars="894"/>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授权委托书（适用于非联合体响应）</w:t>
      </w:r>
    </w:p>
    <w:p w14:paraId="6A2BC8ED">
      <w:pPr>
        <w:snapToGrid w:val="0"/>
        <w:spacing w:line="360" w:lineRule="auto"/>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r>
        <w:rPr>
          <w:rFonts w:hint="eastAsia" w:cs="仿宋" w:asciiTheme="minorEastAsia" w:hAnsiTheme="minorEastAsia"/>
          <w:color w:val="auto"/>
          <w:sz w:val="24"/>
          <w:highlight w:val="none"/>
          <w:lang w:eastAsia="zh-CN"/>
        </w:rPr>
        <w:t>：</w:t>
      </w:r>
    </w:p>
    <w:p w14:paraId="13305674">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现</w:t>
      </w:r>
      <w:r>
        <w:rPr>
          <w:rFonts w:hint="eastAsia" w:cs="仿宋" w:asciiTheme="minorEastAsia" w:hAnsiTheme="minorEastAsia"/>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仿宋" w:asciiTheme="minorEastAsia" w:hAnsiTheme="minorEastAsia"/>
          <w:color w:val="auto"/>
          <w:kern w:val="0"/>
          <w:sz w:val="24"/>
          <w:highlight w:val="none"/>
          <w:lang w:val="zh-CN"/>
        </w:rPr>
        <w:t>），以我方名义处理</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w:t>
      </w:r>
      <w:r>
        <w:rPr>
          <w:rFonts w:hint="eastAsia" w:cs="仿宋" w:asciiTheme="minorEastAsia" w:hAnsiTheme="minorEastAsia"/>
          <w:color w:val="auto"/>
          <w:sz w:val="24"/>
          <w:highlight w:val="none"/>
          <w:lang w:val="en-US" w:eastAsia="zh-CN"/>
        </w:rPr>
        <w:t>199</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政府采购响应的一切事项，其法律后果由我方承担。</w:t>
      </w:r>
    </w:p>
    <w:p w14:paraId="4CB2B722">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w:t>
      </w:r>
    </w:p>
    <w:p w14:paraId="3018CA46">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614A8A56">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 xml:space="preserve">                                                 供应商名称(电子签名)：</w:t>
      </w:r>
    </w:p>
    <w:p w14:paraId="33A66347">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59D6444B">
      <w:pPr>
        <w:snapToGrid w:val="0"/>
        <w:spacing w:line="360" w:lineRule="auto"/>
        <w:rPr>
          <w:rFonts w:cs="仿宋" w:asciiTheme="minorEastAsia" w:hAnsiTheme="minorEastAsia"/>
          <w:color w:val="auto"/>
          <w:sz w:val="24"/>
          <w:highlight w:val="none"/>
        </w:rPr>
      </w:pPr>
    </w:p>
    <w:p w14:paraId="73A19B5B">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zh-CN"/>
        </w:rPr>
        <w:t>授权委托书（适用于联合体响应）</w:t>
      </w:r>
    </w:p>
    <w:p w14:paraId="05594C95">
      <w:pPr>
        <w:snapToGrid w:val="0"/>
        <w:spacing w:line="360" w:lineRule="auto"/>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r>
        <w:rPr>
          <w:rFonts w:hint="eastAsia" w:cs="仿宋" w:asciiTheme="minorEastAsia" w:hAnsiTheme="minorEastAsia"/>
          <w:color w:val="auto"/>
          <w:sz w:val="24"/>
          <w:highlight w:val="none"/>
          <w:lang w:eastAsia="zh-CN"/>
        </w:rPr>
        <w:t>：</w:t>
      </w:r>
    </w:p>
    <w:p w14:paraId="6C00CA33">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现</w:t>
      </w:r>
      <w:r>
        <w:rPr>
          <w:rFonts w:hint="eastAsia" w:cs="仿宋" w:asciiTheme="minorEastAsia" w:hAnsiTheme="minorEastAsia"/>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仿宋" w:asciiTheme="minorEastAsia" w:hAnsiTheme="minorEastAsia"/>
          <w:color w:val="auto"/>
          <w:kern w:val="0"/>
          <w:sz w:val="24"/>
          <w:highlight w:val="none"/>
          <w:lang w:val="zh-CN"/>
        </w:rPr>
        <w:t>），以我方名义处理</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w:t>
      </w:r>
      <w:r>
        <w:rPr>
          <w:rFonts w:hint="eastAsia" w:cs="仿宋" w:asciiTheme="minorEastAsia" w:hAnsiTheme="minorEastAsia"/>
          <w:color w:val="auto"/>
          <w:sz w:val="24"/>
          <w:highlight w:val="none"/>
          <w:lang w:val="en-US" w:eastAsia="zh-CN"/>
        </w:rPr>
        <w:t>199</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政府采购响应的一切事项，其法律后果由我方承担。</w:t>
      </w:r>
    </w:p>
    <w:p w14:paraId="3FF09A5D">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w:t>
      </w:r>
    </w:p>
    <w:p w14:paraId="204D1E6B">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22567567">
      <w:pPr>
        <w:rPr>
          <w:rFonts w:cs="仿宋" w:asciiTheme="minorEastAsia" w:hAnsiTheme="minorEastAsia"/>
          <w:color w:val="auto"/>
          <w:highlight w:val="none"/>
        </w:rPr>
      </w:pPr>
    </w:p>
    <w:p w14:paraId="5E6929DD">
      <w:pPr>
        <w:snapToGrid w:val="0"/>
        <w:spacing w:line="360" w:lineRule="auto"/>
        <w:ind w:firstLine="5040" w:firstLine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178F5716">
      <w:pPr>
        <w:snapToGrid w:val="0"/>
        <w:spacing w:line="360" w:lineRule="auto"/>
        <w:ind w:firstLine="5040" w:firstLine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04D29365">
      <w:pPr>
        <w:snapToGrid w:val="0"/>
        <w:spacing w:line="360" w:lineRule="auto"/>
        <w:ind w:firstLine="5760" w:firstLineChars="2400"/>
        <w:rPr>
          <w:rFonts w:cs="仿宋" w:asciiTheme="minorEastAsia" w:hAnsiTheme="minorEastAsia"/>
          <w:color w:val="auto"/>
          <w:highlight w:val="none"/>
        </w:rPr>
      </w:pPr>
      <w:r>
        <w:rPr>
          <w:rFonts w:hint="eastAsia" w:cs="仿宋" w:asciiTheme="minorEastAsia" w:hAnsiTheme="minorEastAsia"/>
          <w:color w:val="auto"/>
          <w:kern w:val="0"/>
          <w:sz w:val="24"/>
          <w:highlight w:val="none"/>
          <w:lang w:val="zh-CN"/>
        </w:rPr>
        <w:t>……</w:t>
      </w:r>
    </w:p>
    <w:p w14:paraId="046739F0">
      <w:pPr>
        <w:snapToGrid w:val="0"/>
        <w:spacing w:line="360" w:lineRule="auto"/>
        <w:rPr>
          <w:rFonts w:hint="eastAsia"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日期：  年  月   日</w:t>
      </w:r>
    </w:p>
    <w:p w14:paraId="58600B8E">
      <w:pPr>
        <w:pStyle w:val="37"/>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8AB3184">
      <w:pPr>
        <w:pStyle w:val="37"/>
        <w:rPr>
          <w:rFonts w:hint="eastAsia" w:ascii="宋体" w:hAnsi="宋体" w:eastAsia="宋体" w:cs="宋体"/>
          <w:color w:val="auto"/>
          <w:kern w:val="0"/>
          <w:sz w:val="24"/>
          <w:highlight w:val="none"/>
          <w:lang w:val="zh-CN"/>
        </w:rPr>
      </w:pPr>
    </w:p>
    <w:p w14:paraId="653A8706">
      <w:pPr>
        <w:autoSpaceDE w:val="0"/>
        <w:autoSpaceDN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kern w:val="0"/>
          <w:sz w:val="32"/>
          <w:szCs w:val="32"/>
          <w:highlight w:val="none"/>
          <w:lang w:val="zh-CN"/>
        </w:rPr>
        <w:t>法定代表人、单位负责人或自然人本人</w:t>
      </w:r>
      <w:r>
        <w:rPr>
          <w:rFonts w:hint="eastAsia" w:cs="仿宋" w:asciiTheme="minorEastAsia" w:hAnsiTheme="minorEastAsia"/>
          <w:b/>
          <w:color w:val="auto"/>
          <w:sz w:val="30"/>
          <w:szCs w:val="30"/>
          <w:highlight w:val="none"/>
        </w:rPr>
        <w:t>的身份证明（适用于法定代表人、单位负责人或者自然人本人代表供应商参加响应）</w:t>
      </w:r>
    </w:p>
    <w:p w14:paraId="283E12A3">
      <w:pPr>
        <w:pStyle w:val="46"/>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D5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49A62">
            <w:pPr>
              <w:pStyle w:val="46"/>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7702FF8D">
            <w:pPr>
              <w:pStyle w:val="46"/>
              <w:adjustRightInd w:val="0"/>
              <w:spacing w:line="360" w:lineRule="auto"/>
              <w:rPr>
                <w:rFonts w:cs="仿宋" w:asciiTheme="minorEastAsia" w:hAnsiTheme="minorEastAsia" w:eastAsiaTheme="minorEastAsia"/>
                <w:bCs/>
                <w:color w:val="auto"/>
                <w:sz w:val="24"/>
                <w:highlight w:val="none"/>
              </w:rPr>
            </w:pPr>
          </w:p>
        </w:tc>
      </w:tr>
    </w:tbl>
    <w:p w14:paraId="75A791D0">
      <w:pPr>
        <w:snapToGrid w:val="0"/>
        <w:spacing w:line="360" w:lineRule="auto"/>
        <w:ind w:firstLine="576"/>
        <w:jc w:val="center"/>
        <w:rPr>
          <w:rFonts w:cs="仿宋" w:asciiTheme="minorEastAsia" w:hAnsiTheme="minorEastAsia"/>
          <w:color w:val="auto"/>
          <w:kern w:val="0"/>
          <w:sz w:val="24"/>
          <w:highlight w:val="none"/>
          <w:lang w:val="zh-CN"/>
        </w:rPr>
      </w:pPr>
    </w:p>
    <w:p w14:paraId="6BCD04FB">
      <w:pP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供应商名称(电子签名)：                              </w:t>
      </w:r>
    </w:p>
    <w:p w14:paraId="3C895660">
      <w:pP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2EC5E8F9">
      <w:pPr>
        <w:snapToGrid w:val="0"/>
        <w:spacing w:line="360" w:lineRule="auto"/>
        <w:jc w:val="center"/>
        <w:rPr>
          <w:rFonts w:hint="default" w:cs="仿宋" w:asciiTheme="minorEastAsia" w:hAnsiTheme="minorEastAsia" w:eastAsiaTheme="minorEastAsia"/>
          <w:b/>
          <w:color w:val="auto"/>
          <w:kern w:val="0"/>
          <w:sz w:val="32"/>
          <w:szCs w:val="32"/>
          <w:highlight w:val="none"/>
          <w:lang w:val="en-US" w:eastAsia="zh-CN"/>
        </w:rPr>
      </w:pPr>
      <w:r>
        <w:rPr>
          <w:rFonts w:hint="eastAsia" w:cs="仿宋" w:asciiTheme="minorEastAsia" w:hAnsiTheme="minorEastAsia"/>
          <w:b/>
          <w:color w:val="auto"/>
          <w:kern w:val="0"/>
          <w:sz w:val="32"/>
          <w:szCs w:val="32"/>
          <w:highlight w:val="none"/>
        </w:rPr>
        <w:t>三、分包意向协议</w:t>
      </w:r>
      <w:r>
        <w:rPr>
          <w:rFonts w:hint="eastAsia" w:cs="仿宋" w:asciiTheme="minorEastAsia" w:hAnsiTheme="minorEastAsia"/>
          <w:b/>
          <w:color w:val="auto"/>
          <w:kern w:val="0"/>
          <w:sz w:val="32"/>
          <w:szCs w:val="32"/>
          <w:highlight w:val="none"/>
          <w:lang w:eastAsia="zh-CN"/>
        </w:rPr>
        <w:t>（</w:t>
      </w:r>
      <w:r>
        <w:rPr>
          <w:rFonts w:hint="eastAsia" w:cs="仿宋" w:asciiTheme="minorEastAsia" w:hAnsiTheme="minorEastAsia"/>
          <w:b/>
          <w:color w:val="auto"/>
          <w:kern w:val="0"/>
          <w:sz w:val="32"/>
          <w:szCs w:val="32"/>
          <w:highlight w:val="none"/>
          <w:lang w:val="en-US" w:eastAsia="zh-CN"/>
        </w:rPr>
        <w:t>如果有）</w:t>
      </w:r>
    </w:p>
    <w:p w14:paraId="214C35AD">
      <w:pPr>
        <w:widowControl/>
        <w:spacing w:line="360" w:lineRule="auto"/>
        <w:ind w:firstLine="120" w:firstLineChars="50"/>
        <w:jc w:val="left"/>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b/>
          <w:bCs/>
          <w:color w:val="auto"/>
          <w:sz w:val="24"/>
          <w:highlight w:val="none"/>
          <w:lang w:eastAsia="zh-CN"/>
        </w:rPr>
        <w:t>【</w:t>
      </w:r>
      <w:r>
        <w:rPr>
          <w:rFonts w:hint="eastAsia" w:cs="仿宋" w:asciiTheme="minorEastAsia" w:hAnsiTheme="minorEastAsia"/>
          <w:b/>
          <w:bCs/>
          <w:color w:val="auto"/>
          <w:sz w:val="24"/>
          <w:highlight w:val="none"/>
        </w:rPr>
        <w:t>成交后以分包方式履行合同的，提供分包意向协议（附件6）；采购人不同意分包或者供应商成交后不以分包方式履行合同的，则不需要提供。</w:t>
      </w:r>
      <w:r>
        <w:rPr>
          <w:rFonts w:hint="eastAsia" w:cs="仿宋" w:asciiTheme="minorEastAsia" w:hAnsiTheme="minorEastAsia"/>
          <w:b/>
          <w:bCs/>
          <w:color w:val="auto"/>
          <w:sz w:val="24"/>
          <w:highlight w:val="none"/>
          <w:lang w:eastAsia="zh-CN"/>
        </w:rPr>
        <w:t>】</w:t>
      </w:r>
    </w:p>
    <w:p w14:paraId="11A0BC01">
      <w:pPr>
        <w:jc w:val="center"/>
        <w:rPr>
          <w:rFonts w:cs="仿宋" w:asciiTheme="minorEastAsia" w:hAnsiTheme="minorEastAsia"/>
          <w:b/>
          <w:color w:val="auto"/>
          <w:kern w:val="0"/>
          <w:sz w:val="32"/>
          <w:szCs w:val="32"/>
          <w:highlight w:val="none"/>
        </w:rPr>
      </w:pPr>
    </w:p>
    <w:p w14:paraId="4B811C82">
      <w:pPr>
        <w:jc w:val="center"/>
        <w:rPr>
          <w:rFonts w:cs="仿宋" w:asciiTheme="minorEastAsia" w:hAnsiTheme="minorEastAsia"/>
          <w:b/>
          <w:color w:val="auto"/>
          <w:kern w:val="0"/>
          <w:sz w:val="32"/>
          <w:szCs w:val="32"/>
          <w:highlight w:val="none"/>
        </w:rPr>
      </w:pPr>
    </w:p>
    <w:p w14:paraId="56A106AD">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四、符合性审查资料</w:t>
      </w:r>
    </w:p>
    <w:p w14:paraId="0BCAB34F">
      <w:pPr>
        <w:jc w:val="center"/>
        <w:rPr>
          <w:rFonts w:cs="仿宋" w:asciiTheme="minorEastAsia" w:hAnsiTheme="minorEastAsia"/>
          <w:b/>
          <w:color w:val="auto"/>
          <w:kern w:val="0"/>
          <w:sz w:val="32"/>
          <w:szCs w:val="32"/>
          <w:highlight w:val="none"/>
        </w:rPr>
      </w:pPr>
    </w:p>
    <w:tbl>
      <w:tblPr>
        <w:tblStyle w:val="25"/>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397"/>
        <w:gridCol w:w="2187"/>
        <w:gridCol w:w="1450"/>
      </w:tblGrid>
      <w:tr w14:paraId="077D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752" w:type="dxa"/>
            <w:vAlign w:val="center"/>
          </w:tcPr>
          <w:p w14:paraId="530AB0A7">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4397" w:type="dxa"/>
            <w:vAlign w:val="center"/>
          </w:tcPr>
          <w:p w14:paraId="7B49FA7A">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2187" w:type="dxa"/>
            <w:vAlign w:val="center"/>
          </w:tcPr>
          <w:p w14:paraId="2FFD6AE0">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450" w:type="dxa"/>
            <w:vAlign w:val="center"/>
          </w:tcPr>
          <w:p w14:paraId="722B2682">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64E0D136">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1865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6BF3E319">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4397" w:type="dxa"/>
          </w:tcPr>
          <w:p w14:paraId="1FA77811">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响应文件按照采购文件要求签署、盖章。</w:t>
            </w:r>
          </w:p>
        </w:tc>
        <w:tc>
          <w:tcPr>
            <w:tcW w:w="2187" w:type="dxa"/>
            <w:vAlign w:val="center"/>
          </w:tcPr>
          <w:p w14:paraId="39D14C8E">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需要使用电子签名或者签字盖章的响应文件的组成部分</w:t>
            </w:r>
          </w:p>
        </w:tc>
        <w:tc>
          <w:tcPr>
            <w:tcW w:w="1450" w:type="dxa"/>
          </w:tcPr>
          <w:p w14:paraId="3639C7E9">
            <w:pPr>
              <w:rPr>
                <w:rFonts w:cs="仿宋" w:asciiTheme="minorEastAsia" w:hAnsiTheme="minorEastAsia"/>
                <w:color w:val="auto"/>
                <w:sz w:val="24"/>
                <w:highlight w:val="none"/>
              </w:rPr>
            </w:pPr>
          </w:p>
          <w:p w14:paraId="4512E457">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26045B67">
            <w:pPr>
              <w:rPr>
                <w:rFonts w:cs="仿宋" w:asciiTheme="minorEastAsia" w:hAnsiTheme="minorEastAsia"/>
                <w:color w:val="auto"/>
                <w:highlight w:val="none"/>
              </w:rPr>
            </w:pPr>
            <w:r>
              <w:rPr>
                <w:rFonts w:hint="eastAsia" w:cs="仿宋" w:asciiTheme="minorEastAsia" w:hAnsiTheme="minorEastAsia"/>
                <w:color w:val="auto"/>
                <w:sz w:val="24"/>
                <w:highlight w:val="none"/>
              </w:rPr>
              <w:t>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5A59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1E62C17F">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4397" w:type="dxa"/>
          </w:tcPr>
          <w:p w14:paraId="58672926">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响应文件中承诺的响应有效期不少于采购文件中载明的响应有效期。</w:t>
            </w:r>
          </w:p>
        </w:tc>
        <w:tc>
          <w:tcPr>
            <w:tcW w:w="2187" w:type="dxa"/>
            <w:vAlign w:val="center"/>
          </w:tcPr>
          <w:p w14:paraId="5A4B4BF4">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450" w:type="dxa"/>
          </w:tcPr>
          <w:p w14:paraId="3AA3D16B">
            <w:pP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26E9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0E4D2C9C">
            <w:pP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3</w:t>
            </w:r>
          </w:p>
        </w:tc>
        <w:tc>
          <w:tcPr>
            <w:tcW w:w="4397" w:type="dxa"/>
          </w:tcPr>
          <w:p w14:paraId="2341F99C">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响应文件</w:t>
            </w:r>
            <w:r>
              <w:rPr>
                <w:rFonts w:hint="eastAsia" w:ascii="宋体" w:hAnsi="宋体" w:cs="宋体"/>
                <w:b w:val="0"/>
                <w:bCs w:val="0"/>
                <w:snapToGrid w:val="0"/>
                <w:color w:val="auto"/>
                <w:sz w:val="24"/>
                <w:highlight w:val="none"/>
                <w:lang w:val="en-US" w:eastAsia="zh-CN"/>
              </w:rPr>
              <w:t>的组成应符合询价文件要求</w:t>
            </w:r>
          </w:p>
        </w:tc>
        <w:tc>
          <w:tcPr>
            <w:tcW w:w="2187" w:type="dxa"/>
            <w:vAlign w:val="center"/>
          </w:tcPr>
          <w:p w14:paraId="42C9DFEB">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响应文件</w:t>
            </w:r>
          </w:p>
        </w:tc>
        <w:tc>
          <w:tcPr>
            <w:tcW w:w="1450" w:type="dxa"/>
          </w:tcPr>
          <w:p w14:paraId="25E37DDB">
            <w:pP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w:t>
            </w:r>
          </w:p>
        </w:tc>
      </w:tr>
      <w:tr w14:paraId="7F27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6AC53012">
            <w:pPr>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4</w:t>
            </w:r>
          </w:p>
        </w:tc>
        <w:tc>
          <w:tcPr>
            <w:tcW w:w="4397" w:type="dxa"/>
          </w:tcPr>
          <w:p w14:paraId="63E12088">
            <w:pPr>
              <w:spacing w:line="360" w:lineRule="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其他实质性要求1：</w:t>
            </w:r>
          </w:p>
        </w:tc>
        <w:tc>
          <w:tcPr>
            <w:tcW w:w="2187" w:type="dxa"/>
            <w:vMerge w:val="restart"/>
            <w:vAlign w:val="center"/>
          </w:tcPr>
          <w:p w14:paraId="1321A0E2">
            <w:pPr>
              <w:rPr>
                <w:rFonts w:cs="仿宋" w:asciiTheme="minorEastAsia" w:hAnsiTheme="minorEastAsia"/>
                <w:color w:val="auto"/>
                <w:sz w:val="24"/>
                <w:highlight w:val="none"/>
              </w:rPr>
            </w:pPr>
            <w:r>
              <w:rPr>
                <w:rFonts w:hint="eastAsia" w:ascii="宋体" w:hAnsi="宋体" w:cs="宋体"/>
                <w:b w:val="0"/>
                <w:bCs w:val="0"/>
                <w:color w:val="auto"/>
                <w:kern w:val="0"/>
                <w:sz w:val="24"/>
                <w:highlight w:val="none"/>
                <w:lang w:val="en-US" w:eastAsia="zh-CN"/>
              </w:rPr>
              <w:t>询价</w:t>
            </w:r>
            <w:r>
              <w:rPr>
                <w:rFonts w:hint="eastAsia" w:ascii="宋体" w:hAnsi="宋体" w:cs="宋体"/>
                <w:b w:val="0"/>
                <w:bCs w:val="0"/>
                <w:color w:val="auto"/>
                <w:kern w:val="0"/>
                <w:sz w:val="24"/>
                <w:highlight w:val="none"/>
              </w:rPr>
              <w:t>文件其它实质性要求相应的材料（“▲” 系指实质性要求条款，</w:t>
            </w:r>
            <w:r>
              <w:rPr>
                <w:rFonts w:hint="eastAsia" w:ascii="宋体" w:hAnsi="宋体" w:cs="宋体"/>
                <w:b w:val="0"/>
                <w:bCs w:val="0"/>
                <w:color w:val="auto"/>
                <w:kern w:val="0"/>
                <w:sz w:val="24"/>
                <w:highlight w:val="none"/>
                <w:lang w:val="en-US" w:eastAsia="zh-CN"/>
              </w:rPr>
              <w:t>询价</w:t>
            </w:r>
            <w:r>
              <w:rPr>
                <w:rFonts w:hint="eastAsia" w:ascii="宋体" w:hAnsi="宋体" w:cs="宋体"/>
                <w:b w:val="0"/>
                <w:bCs w:val="0"/>
                <w:color w:val="auto"/>
                <w:kern w:val="0"/>
                <w:sz w:val="24"/>
                <w:highlight w:val="none"/>
              </w:rPr>
              <w:t>文件无其它实质性要求的，无需提供）</w:t>
            </w:r>
          </w:p>
        </w:tc>
        <w:tc>
          <w:tcPr>
            <w:tcW w:w="1450" w:type="dxa"/>
          </w:tcPr>
          <w:p w14:paraId="1ADF8B42">
            <w:pP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28B3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263B6EAB">
            <w:pP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5</w:t>
            </w:r>
          </w:p>
        </w:tc>
        <w:tc>
          <w:tcPr>
            <w:tcW w:w="4397" w:type="dxa"/>
          </w:tcPr>
          <w:p w14:paraId="2C49D249">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其他实质性要求2：</w:t>
            </w:r>
          </w:p>
        </w:tc>
        <w:tc>
          <w:tcPr>
            <w:tcW w:w="2187" w:type="dxa"/>
            <w:vMerge w:val="continue"/>
            <w:vAlign w:val="center"/>
          </w:tcPr>
          <w:p w14:paraId="263251FC">
            <w:pPr>
              <w:rPr>
                <w:rFonts w:hint="eastAsia" w:cs="仿宋" w:asciiTheme="minorEastAsia" w:hAnsiTheme="minorEastAsia"/>
                <w:color w:val="auto"/>
                <w:kern w:val="0"/>
                <w:sz w:val="24"/>
                <w:highlight w:val="none"/>
              </w:rPr>
            </w:pPr>
          </w:p>
        </w:tc>
        <w:tc>
          <w:tcPr>
            <w:tcW w:w="1450" w:type="dxa"/>
          </w:tcPr>
          <w:p w14:paraId="7A397D22">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1592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vAlign w:val="center"/>
          </w:tcPr>
          <w:p w14:paraId="1F2A27FF">
            <w:pP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6</w:t>
            </w:r>
          </w:p>
        </w:tc>
        <w:tc>
          <w:tcPr>
            <w:tcW w:w="4397" w:type="dxa"/>
          </w:tcPr>
          <w:p w14:paraId="508D16C5">
            <w:pPr>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其他实质性要求3：</w:t>
            </w:r>
          </w:p>
        </w:tc>
        <w:tc>
          <w:tcPr>
            <w:tcW w:w="2187" w:type="dxa"/>
            <w:vMerge w:val="continue"/>
            <w:vAlign w:val="center"/>
          </w:tcPr>
          <w:p w14:paraId="6A6CC9EF">
            <w:pPr>
              <w:rPr>
                <w:rFonts w:hint="eastAsia" w:cs="仿宋" w:asciiTheme="minorEastAsia" w:hAnsiTheme="minorEastAsia"/>
                <w:color w:val="auto"/>
                <w:kern w:val="0"/>
                <w:sz w:val="24"/>
                <w:highlight w:val="none"/>
              </w:rPr>
            </w:pPr>
          </w:p>
        </w:tc>
        <w:tc>
          <w:tcPr>
            <w:tcW w:w="1450" w:type="dxa"/>
          </w:tcPr>
          <w:p w14:paraId="2A2A37C3">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r w14:paraId="7B5C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2" w:type="dxa"/>
            <w:shd w:val="clear" w:color="auto" w:fill="auto"/>
            <w:vAlign w:val="center"/>
          </w:tcPr>
          <w:p w14:paraId="20EC97F2">
            <w:pPr>
              <w:jc w:val="center"/>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color w:val="auto"/>
                <w:kern w:val="0"/>
                <w:sz w:val="24"/>
                <w:highlight w:val="none"/>
              </w:rPr>
              <w:t>……</w:t>
            </w:r>
          </w:p>
        </w:tc>
        <w:tc>
          <w:tcPr>
            <w:tcW w:w="4397" w:type="dxa"/>
            <w:shd w:val="clear" w:color="auto" w:fill="auto"/>
            <w:vAlign w:val="top"/>
          </w:tcPr>
          <w:p w14:paraId="3943097D">
            <w:pPr>
              <w:spacing w:line="360" w:lineRule="auto"/>
              <w:rPr>
                <w:rFonts w:hint="eastAsia" w:ascii="宋体" w:hAnsi="宋体" w:cs="宋体" w:eastAsiaTheme="minorEastAsia"/>
                <w:b w:val="0"/>
                <w:bCs w:val="0"/>
                <w:snapToGrid w:val="0"/>
                <w:color w:val="auto"/>
                <w:kern w:val="2"/>
                <w:sz w:val="24"/>
                <w:szCs w:val="24"/>
                <w:highlight w:val="none"/>
                <w:lang w:val="en-US" w:eastAsia="zh-CN" w:bidi="ar-SA"/>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187" w:type="dxa"/>
            <w:vMerge w:val="continue"/>
            <w:vAlign w:val="center"/>
          </w:tcPr>
          <w:p w14:paraId="786A58B3">
            <w:pPr>
              <w:rPr>
                <w:rFonts w:hint="eastAsia" w:cs="仿宋" w:asciiTheme="minorEastAsia" w:hAnsiTheme="minorEastAsia"/>
                <w:color w:val="auto"/>
                <w:kern w:val="0"/>
                <w:sz w:val="24"/>
                <w:highlight w:val="none"/>
              </w:rPr>
            </w:pPr>
          </w:p>
        </w:tc>
        <w:tc>
          <w:tcPr>
            <w:tcW w:w="1450" w:type="dxa"/>
          </w:tcPr>
          <w:p w14:paraId="427F2F4C">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见响应文件第</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页</w:t>
            </w:r>
          </w:p>
        </w:tc>
      </w:tr>
    </w:tbl>
    <w:p w14:paraId="2341CB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5AFD99E">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询价</w:t>
      </w:r>
      <w:r>
        <w:rPr>
          <w:rFonts w:hint="eastAsia" w:ascii="宋体" w:hAnsi="宋体" w:cs="宋体"/>
          <w:b/>
          <w:bCs/>
          <w:color w:val="auto"/>
          <w:sz w:val="24"/>
          <w:highlight w:val="none"/>
        </w:rPr>
        <w:t>文件中实质性要求必须明确响应。</w:t>
      </w:r>
    </w:p>
    <w:p w14:paraId="3F9B8EBC">
      <w:pPr>
        <w:jc w:val="center"/>
        <w:rPr>
          <w:rFonts w:cs="仿宋" w:asciiTheme="minorEastAsia" w:hAnsiTheme="minorEastAsia"/>
          <w:b/>
          <w:color w:val="auto"/>
          <w:kern w:val="0"/>
          <w:sz w:val="32"/>
          <w:szCs w:val="32"/>
          <w:highlight w:val="none"/>
        </w:rPr>
      </w:pPr>
    </w:p>
    <w:p w14:paraId="2871585A">
      <w:pPr>
        <w:jc w:val="center"/>
        <w:rPr>
          <w:rFonts w:cs="仿宋" w:asciiTheme="minorEastAsia" w:hAnsiTheme="minorEastAsia"/>
          <w:b/>
          <w:color w:val="auto"/>
          <w:kern w:val="0"/>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7182AFA5">
      <w:pP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rPr>
        <w:t>五、响应产品规格配置清单</w:t>
      </w:r>
    </w:p>
    <w:p w14:paraId="0370AAB0">
      <w:pPr>
        <w:pStyle w:val="14"/>
        <w:rPr>
          <w:rFonts w:cs="仿宋" w:asciiTheme="minorEastAsia" w:hAnsiTheme="minorEastAsia"/>
          <w:color w:val="auto"/>
          <w:highlight w:val="none"/>
          <w:lang w:val="en-US"/>
        </w:rPr>
      </w:pP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1AC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4F6758">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D496B0">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14CD783">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7A27CB7">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4B49446A">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ADA93DB">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F83EA83">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备注</w:t>
            </w:r>
          </w:p>
        </w:tc>
      </w:tr>
      <w:tr w14:paraId="3B4A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F5B6BC">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30E8D62">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C51BA1">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9E3865">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3A837BC">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A82AAF">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3F040E2">
            <w:pPr>
              <w:spacing w:line="360" w:lineRule="auto"/>
              <w:jc w:val="center"/>
              <w:rPr>
                <w:rFonts w:asciiTheme="minorEastAsia" w:hAnsiTheme="minorEastAsia"/>
                <w:color w:val="auto"/>
                <w:sz w:val="24"/>
                <w:highlight w:val="none"/>
              </w:rPr>
            </w:pPr>
          </w:p>
        </w:tc>
      </w:tr>
      <w:tr w14:paraId="735D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B2650C">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6156990">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C1F6224">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0AF30B">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952491">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8D2DA39">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FE6429">
            <w:pPr>
              <w:spacing w:line="360" w:lineRule="auto"/>
              <w:jc w:val="center"/>
              <w:rPr>
                <w:rFonts w:asciiTheme="minorEastAsia" w:hAnsiTheme="minorEastAsia"/>
                <w:color w:val="auto"/>
                <w:sz w:val="24"/>
                <w:highlight w:val="none"/>
              </w:rPr>
            </w:pPr>
          </w:p>
        </w:tc>
      </w:tr>
      <w:tr w14:paraId="10A4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D6A6F0">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94B89C">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561E9D">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F08640">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66253E">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16D8F97">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66D480F">
            <w:pPr>
              <w:spacing w:line="360" w:lineRule="auto"/>
              <w:jc w:val="center"/>
              <w:rPr>
                <w:rFonts w:asciiTheme="minorEastAsia" w:hAnsiTheme="minorEastAsia"/>
                <w:color w:val="auto"/>
                <w:sz w:val="24"/>
                <w:highlight w:val="none"/>
              </w:rPr>
            </w:pPr>
          </w:p>
        </w:tc>
      </w:tr>
    </w:tbl>
    <w:p w14:paraId="413DE197">
      <w:pPr>
        <w:pStyle w:val="13"/>
        <w:rPr>
          <w:color w:val="auto"/>
          <w:highlight w:val="none"/>
          <w:lang w:val="en-US"/>
        </w:rPr>
        <w:sectPr>
          <w:pgSz w:w="11906" w:h="16838"/>
          <w:pgMar w:top="1276" w:right="1418" w:bottom="1247" w:left="1418" w:header="851" w:footer="992" w:gutter="0"/>
          <w:pgNumType w:fmt="decimal"/>
          <w:cols w:space="720" w:num="1"/>
          <w:titlePg/>
          <w:docGrid w:linePitch="312" w:charSpace="0"/>
        </w:sectPr>
      </w:pPr>
      <w:r>
        <w:rPr>
          <w:rFonts w:cs="仿宋_GB2312" w:asciiTheme="minorEastAsia" w:hAnsiTheme="minorEastAsia"/>
          <w:color w:val="auto"/>
          <w:highlight w:val="none"/>
        </w:rPr>
        <w:t>注</w:t>
      </w:r>
      <w:r>
        <w:rPr>
          <w:rFonts w:cs="仿宋_GB2312" w:asciiTheme="minorEastAsia" w:hAnsiTheme="minorEastAsia"/>
          <w:color w:val="auto"/>
          <w:highlight w:val="none"/>
          <w:lang w:val="en-US"/>
        </w:rPr>
        <w:t>：</w:t>
      </w:r>
      <w:r>
        <w:rPr>
          <w:rFonts w:hint="eastAsia" w:cs="仿宋_GB2312" w:asciiTheme="minorEastAsia" w:hAnsiTheme="minorEastAsia"/>
          <w:color w:val="auto"/>
          <w:highlight w:val="none"/>
        </w:rPr>
        <w:t>按本格式和要求提供。</w:t>
      </w:r>
    </w:p>
    <w:p w14:paraId="4E3ADAB3">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六、商务技术偏离表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D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2A69A4">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669BF319">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采购文件章节及具体内容</w:t>
            </w:r>
          </w:p>
        </w:tc>
        <w:tc>
          <w:tcPr>
            <w:tcW w:w="3546" w:type="dxa"/>
          </w:tcPr>
          <w:p w14:paraId="24D9F7C3">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660B03F6">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3FE5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1A6631">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5316DDBB">
            <w:pPr>
              <w:jc w:val="center"/>
              <w:rPr>
                <w:rFonts w:cs="仿宋" w:asciiTheme="minorEastAsia" w:hAnsiTheme="minorEastAsia"/>
                <w:b/>
                <w:color w:val="auto"/>
                <w:kern w:val="0"/>
                <w:sz w:val="32"/>
                <w:szCs w:val="32"/>
                <w:highlight w:val="none"/>
              </w:rPr>
            </w:pPr>
          </w:p>
        </w:tc>
        <w:tc>
          <w:tcPr>
            <w:tcW w:w="3546" w:type="dxa"/>
          </w:tcPr>
          <w:p w14:paraId="2A84792C">
            <w:pPr>
              <w:jc w:val="center"/>
              <w:rPr>
                <w:rFonts w:cs="仿宋" w:asciiTheme="minorEastAsia" w:hAnsiTheme="minorEastAsia"/>
                <w:b/>
                <w:color w:val="auto"/>
                <w:kern w:val="0"/>
                <w:sz w:val="32"/>
                <w:szCs w:val="32"/>
                <w:highlight w:val="none"/>
              </w:rPr>
            </w:pPr>
          </w:p>
        </w:tc>
        <w:tc>
          <w:tcPr>
            <w:tcW w:w="1276" w:type="dxa"/>
          </w:tcPr>
          <w:p w14:paraId="0D9C628F">
            <w:pPr>
              <w:jc w:val="center"/>
              <w:rPr>
                <w:rFonts w:cs="仿宋" w:asciiTheme="minorEastAsia" w:hAnsiTheme="minorEastAsia"/>
                <w:b/>
                <w:color w:val="auto"/>
                <w:kern w:val="0"/>
                <w:sz w:val="32"/>
                <w:szCs w:val="32"/>
                <w:highlight w:val="none"/>
              </w:rPr>
            </w:pPr>
          </w:p>
        </w:tc>
      </w:tr>
      <w:tr w14:paraId="01E6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DA85B2">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51C3ECB">
            <w:pPr>
              <w:jc w:val="center"/>
              <w:rPr>
                <w:rFonts w:cs="仿宋" w:asciiTheme="minorEastAsia" w:hAnsiTheme="minorEastAsia"/>
                <w:b/>
                <w:color w:val="auto"/>
                <w:kern w:val="0"/>
                <w:sz w:val="32"/>
                <w:szCs w:val="32"/>
                <w:highlight w:val="none"/>
              </w:rPr>
            </w:pPr>
          </w:p>
        </w:tc>
        <w:tc>
          <w:tcPr>
            <w:tcW w:w="3546" w:type="dxa"/>
          </w:tcPr>
          <w:p w14:paraId="3F42F90D">
            <w:pPr>
              <w:jc w:val="center"/>
              <w:rPr>
                <w:rFonts w:cs="仿宋" w:asciiTheme="minorEastAsia" w:hAnsiTheme="minorEastAsia"/>
                <w:b/>
                <w:color w:val="auto"/>
                <w:kern w:val="0"/>
                <w:sz w:val="32"/>
                <w:szCs w:val="32"/>
                <w:highlight w:val="none"/>
              </w:rPr>
            </w:pPr>
          </w:p>
        </w:tc>
        <w:tc>
          <w:tcPr>
            <w:tcW w:w="1276" w:type="dxa"/>
          </w:tcPr>
          <w:p w14:paraId="3888572E">
            <w:pPr>
              <w:jc w:val="center"/>
              <w:rPr>
                <w:rFonts w:cs="仿宋" w:asciiTheme="minorEastAsia" w:hAnsiTheme="minorEastAsia"/>
                <w:b/>
                <w:color w:val="auto"/>
                <w:kern w:val="0"/>
                <w:sz w:val="32"/>
                <w:szCs w:val="32"/>
                <w:highlight w:val="none"/>
              </w:rPr>
            </w:pPr>
          </w:p>
        </w:tc>
      </w:tr>
      <w:tr w14:paraId="63B4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518F2E">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479FC9CD">
            <w:pPr>
              <w:jc w:val="center"/>
              <w:rPr>
                <w:rFonts w:cs="仿宋" w:asciiTheme="minorEastAsia" w:hAnsiTheme="minorEastAsia"/>
                <w:b/>
                <w:color w:val="auto"/>
                <w:kern w:val="0"/>
                <w:sz w:val="32"/>
                <w:szCs w:val="32"/>
                <w:highlight w:val="none"/>
              </w:rPr>
            </w:pPr>
          </w:p>
        </w:tc>
        <w:tc>
          <w:tcPr>
            <w:tcW w:w="3546" w:type="dxa"/>
          </w:tcPr>
          <w:p w14:paraId="1B019EDD">
            <w:pPr>
              <w:jc w:val="center"/>
              <w:rPr>
                <w:rFonts w:cs="仿宋" w:asciiTheme="minorEastAsia" w:hAnsiTheme="minorEastAsia"/>
                <w:b/>
                <w:color w:val="auto"/>
                <w:kern w:val="0"/>
                <w:sz w:val="32"/>
                <w:szCs w:val="32"/>
                <w:highlight w:val="none"/>
              </w:rPr>
            </w:pPr>
          </w:p>
        </w:tc>
        <w:tc>
          <w:tcPr>
            <w:tcW w:w="1276" w:type="dxa"/>
          </w:tcPr>
          <w:p w14:paraId="2B4C18A7">
            <w:pPr>
              <w:jc w:val="center"/>
              <w:rPr>
                <w:rFonts w:cs="仿宋" w:asciiTheme="minorEastAsia" w:hAnsiTheme="minorEastAsia"/>
                <w:b/>
                <w:color w:val="auto"/>
                <w:kern w:val="0"/>
                <w:sz w:val="32"/>
                <w:szCs w:val="32"/>
                <w:highlight w:val="none"/>
              </w:rPr>
            </w:pPr>
          </w:p>
        </w:tc>
      </w:tr>
    </w:tbl>
    <w:p w14:paraId="0B6A5315">
      <w:pPr>
        <w:jc w:val="center"/>
        <w:rPr>
          <w:rFonts w:cs="仿宋" w:asciiTheme="minorEastAsia" w:hAnsiTheme="minorEastAsia"/>
          <w:b/>
          <w:color w:val="auto"/>
          <w:kern w:val="0"/>
          <w:sz w:val="32"/>
          <w:szCs w:val="32"/>
          <w:highlight w:val="none"/>
        </w:rPr>
      </w:pPr>
    </w:p>
    <w:p w14:paraId="1D3476D1">
      <w:pPr>
        <w:jc w:val="center"/>
        <w:rPr>
          <w:rFonts w:cs="仿宋" w:asciiTheme="minorEastAsia" w:hAnsiTheme="minorEastAsia"/>
          <w:b/>
          <w:color w:val="auto"/>
          <w:kern w:val="0"/>
          <w:sz w:val="32"/>
          <w:szCs w:val="32"/>
          <w:highlight w:val="none"/>
        </w:rPr>
      </w:pP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w:t>
      </w:r>
      <w:r>
        <w:rPr>
          <w:rFonts w:hint="eastAsia" w:ascii="宋体" w:hAnsi="宋体" w:cs="宋体"/>
          <w:color w:val="auto"/>
          <w:kern w:val="2"/>
          <w:sz w:val="24"/>
          <w:highlight w:val="none"/>
          <w:lang w:val="en-US" w:eastAsia="zh-CN"/>
        </w:rPr>
        <w:t>供应商</w:t>
      </w:r>
      <w:r>
        <w:rPr>
          <w:rFonts w:hint="eastAsia" w:ascii="宋体" w:hAnsi="宋体" w:cs="宋体"/>
          <w:color w:val="auto"/>
          <w:kern w:val="2"/>
          <w:sz w:val="24"/>
          <w:highlight w:val="none"/>
        </w:rPr>
        <w:t>响应</w:t>
      </w:r>
      <w:r>
        <w:rPr>
          <w:rFonts w:hint="eastAsia" w:ascii="宋体" w:hAnsi="宋体" w:cs="宋体"/>
          <w:color w:val="auto"/>
          <w:kern w:val="2"/>
          <w:sz w:val="24"/>
          <w:highlight w:val="none"/>
          <w:lang w:val="en-US" w:eastAsia="zh-CN"/>
        </w:rPr>
        <w:t>询价</w:t>
      </w:r>
      <w:r>
        <w:rPr>
          <w:rFonts w:hint="eastAsia" w:ascii="宋体" w:hAnsi="宋体" w:cs="宋体"/>
          <w:color w:val="auto"/>
          <w:kern w:val="2"/>
          <w:sz w:val="24"/>
          <w:highlight w:val="none"/>
        </w:rPr>
        <w:t>文件的全部非实质性要求。</w:t>
      </w:r>
    </w:p>
    <w:p w14:paraId="5C56C6D0">
      <w:pPr>
        <w:jc w:val="center"/>
        <w:rPr>
          <w:rFonts w:cs="仿宋" w:asciiTheme="minorEastAsia" w:hAnsiTheme="minorEastAsia"/>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431AFA7">
      <w:pPr>
        <w:ind w:firstLine="1911" w:firstLineChars="595"/>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七、</w:t>
      </w:r>
      <w:r>
        <w:rPr>
          <w:rFonts w:hint="eastAsia" w:cs="仿宋" w:asciiTheme="minorEastAsia" w:hAnsiTheme="minorEastAsia"/>
          <w:b/>
          <w:color w:val="auto"/>
          <w:kern w:val="0"/>
          <w:sz w:val="32"/>
          <w:szCs w:val="32"/>
          <w:highlight w:val="none"/>
          <w:lang w:val="zh-CN"/>
        </w:rPr>
        <w:t>政府采购供应商廉洁自律承诺书</w:t>
      </w:r>
    </w:p>
    <w:p w14:paraId="761EC4CE">
      <w:pPr>
        <w:snapToGrid w:val="0"/>
        <w:spacing w:line="360" w:lineRule="auto"/>
        <w:rPr>
          <w:rFonts w:cs="仿宋" w:asciiTheme="minorEastAsia" w:hAnsiTheme="minorEastAsia"/>
          <w:color w:val="auto"/>
          <w:sz w:val="24"/>
          <w:highlight w:val="none"/>
        </w:rPr>
      </w:pPr>
    </w:p>
    <w:p w14:paraId="4DB9EBB4">
      <w:pPr>
        <w:snapToGrid w:val="0"/>
        <w:spacing w:line="360" w:lineRule="auto"/>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r>
        <w:rPr>
          <w:rFonts w:hint="eastAsia" w:cs="仿宋" w:asciiTheme="minorEastAsia" w:hAnsiTheme="minorEastAsia"/>
          <w:color w:val="auto"/>
          <w:sz w:val="24"/>
          <w:highlight w:val="none"/>
          <w:lang w:eastAsia="zh-CN"/>
        </w:rPr>
        <w:t>：</w:t>
      </w:r>
    </w:p>
    <w:p w14:paraId="745CBA81">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53ECA9B4">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5DF931C9">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0383CD72">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430B785">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78ACF3DE">
      <w:pP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7A197D71">
      <w:pP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60F07794">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六、严格遵守《</w:t>
      </w:r>
      <w:r>
        <w:rPr>
          <w:rFonts w:hint="eastAsia" w:cs="仿宋" w:asciiTheme="minorEastAsia" w:hAnsiTheme="minorEastAsia"/>
          <w:color w:val="auto"/>
          <w:sz w:val="24"/>
          <w:highlight w:val="none"/>
          <w:lang w:val="zh-CN"/>
        </w:rPr>
        <w:t>中华人民共和国</w:t>
      </w:r>
      <w:r>
        <w:rPr>
          <w:rFonts w:hint="eastAsia" w:cs="仿宋" w:asciiTheme="minorEastAsia" w:hAnsiTheme="minorEastAsia"/>
          <w:color w:val="auto"/>
          <w:kern w:val="0"/>
          <w:sz w:val="24"/>
          <w:highlight w:val="none"/>
          <w:lang w:val="zh-CN"/>
        </w:rPr>
        <w:t>政府采购法》</w:t>
      </w:r>
      <w:r>
        <w:rPr>
          <w:rFonts w:hint="eastAsia" w:cs="仿宋" w:asciiTheme="minorEastAsia" w:hAnsiTheme="minorEastAsia"/>
          <w:color w:val="auto"/>
          <w:sz w:val="24"/>
          <w:highlight w:val="none"/>
          <w:lang w:val="zh-CN"/>
        </w:rPr>
        <w:t>《中华人民共和国民法典》《政府采购非招标采购方式管理办法》</w:t>
      </w:r>
      <w:r>
        <w:rPr>
          <w:rFonts w:hint="eastAsia" w:cs="仿宋" w:asciiTheme="minorEastAsia" w:hAnsiTheme="minorEastAsia"/>
          <w:color w:val="auto"/>
          <w:kern w:val="0"/>
          <w:sz w:val="24"/>
          <w:highlight w:val="none"/>
          <w:lang w:val="zh-CN"/>
        </w:rPr>
        <w:t xml:space="preserve">等法律法规，诚实守信，合法经营，坚决抵制各种违法违纪行为。 </w:t>
      </w:r>
    </w:p>
    <w:p w14:paraId="6D983A91">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有权立即取消我单位响应、成交或在建项目的建设资格，有权拒绝我单位在一定时期内进入你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进行项目建设或其他经营活动，并通报市财政局。由此引起的相应损失均由我单位承担。</w:t>
      </w:r>
    </w:p>
    <w:p w14:paraId="76D211F7">
      <w:pPr>
        <w:autoSpaceDE w:val="0"/>
        <w:autoSpaceDN w:val="0"/>
        <w:spacing w:line="360" w:lineRule="auto"/>
        <w:ind w:left="2"/>
        <w:jc w:val="left"/>
        <w:rPr>
          <w:rFonts w:cs="仿宋" w:asciiTheme="minorEastAsia" w:hAnsiTheme="minorEastAsia"/>
          <w:color w:val="auto"/>
          <w:kern w:val="0"/>
          <w:sz w:val="24"/>
          <w:highlight w:val="none"/>
          <w:lang w:val="zh-CN"/>
        </w:rPr>
      </w:pPr>
    </w:p>
    <w:p w14:paraId="0A468C01">
      <w:pPr>
        <w:autoSpaceDE w:val="0"/>
        <w:autoSpaceDN w:val="0"/>
        <w:spacing w:line="360" w:lineRule="auto"/>
        <w:ind w:left="2"/>
        <w:jc w:val="left"/>
        <w:rPr>
          <w:rFonts w:cs="仿宋" w:asciiTheme="minorEastAsia" w:hAnsiTheme="minorEastAsia"/>
          <w:color w:val="auto"/>
          <w:kern w:val="0"/>
          <w:sz w:val="24"/>
          <w:highlight w:val="none"/>
          <w:lang w:val="zh-CN"/>
        </w:rPr>
      </w:pPr>
    </w:p>
    <w:p w14:paraId="05DDA6D0">
      <w:pPr>
        <w:autoSpaceDE w:val="0"/>
        <w:autoSpaceDN w:val="0"/>
        <w:spacing w:line="360" w:lineRule="auto"/>
        <w:ind w:left="2"/>
        <w:jc w:val="left"/>
        <w:rPr>
          <w:rFonts w:cs="仿宋" w:asciiTheme="minorEastAsia" w:hAnsiTheme="minorEastAsia"/>
          <w:color w:val="auto"/>
          <w:kern w:val="0"/>
          <w:sz w:val="24"/>
          <w:highlight w:val="none"/>
          <w:lang w:val="zh-CN"/>
        </w:rPr>
      </w:pPr>
    </w:p>
    <w:p w14:paraId="1495B660">
      <w:pPr>
        <w:autoSpaceDE w:val="0"/>
        <w:autoSpaceDN w:val="0"/>
        <w:spacing w:line="360" w:lineRule="auto"/>
        <w:ind w:left="2" w:leftChars="1" w:right="1120" w:firstLine="4560" w:firstLineChars="19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电子签名</w:t>
      </w:r>
      <w:r>
        <w:rPr>
          <w:rFonts w:hint="eastAsia" w:cs="仿宋" w:asciiTheme="minorEastAsia" w:hAnsiTheme="minorEastAsia"/>
          <w:color w:val="auto"/>
          <w:kern w:val="0"/>
          <w:sz w:val="24"/>
          <w:highlight w:val="none"/>
          <w:lang w:val="zh-CN"/>
        </w:rPr>
        <w:t xml:space="preserve">）：                                                                                                                                                                                                               </w:t>
      </w:r>
    </w:p>
    <w:p w14:paraId="45375268">
      <w:pPr>
        <w:spacing w:line="360" w:lineRule="auto"/>
        <w:ind w:left="4620" w:leftChars="2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3917E344">
      <w:pPr>
        <w:spacing w:line="360" w:lineRule="auto"/>
        <w:jc w:val="center"/>
        <w:rPr>
          <w:rFonts w:cs="仿宋" w:asciiTheme="minorEastAsia" w:hAnsiTheme="minorEastAsia"/>
          <w:b/>
          <w:bCs/>
          <w:color w:val="auto"/>
          <w:sz w:val="24"/>
          <w:highlight w:val="none"/>
        </w:rPr>
      </w:pPr>
    </w:p>
    <w:p w14:paraId="71931063">
      <w:pPr>
        <w:spacing w:line="360" w:lineRule="auto"/>
        <w:jc w:val="center"/>
        <w:rPr>
          <w:rFonts w:cs="仿宋" w:asciiTheme="minorEastAsia" w:hAnsiTheme="minorEastAsia"/>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77441215">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0A7015F4">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4C67E50B">
      <w:pPr>
        <w:spacing w:line="360" w:lineRule="auto"/>
        <w:jc w:val="center"/>
        <w:outlineLvl w:val="0"/>
        <w:rPr>
          <w:rFonts w:cs="仿宋" w:asciiTheme="minorEastAsia" w:hAnsiTheme="minorEastAsia"/>
          <w:b/>
          <w:color w:val="auto"/>
          <w:kern w:val="0"/>
          <w:sz w:val="36"/>
          <w:szCs w:val="36"/>
          <w:highlight w:val="none"/>
        </w:rPr>
      </w:pPr>
    </w:p>
    <w:p w14:paraId="4FA46E82">
      <w:pPr>
        <w:snapToGrid w:val="0"/>
        <w:spacing w:line="360" w:lineRule="auto"/>
        <w:ind w:right="48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（1）响应报价明细表………………………………………………………（页码）</w:t>
      </w:r>
    </w:p>
    <w:p w14:paraId="6957EEBB">
      <w:pPr>
        <w:snapToGrid w:val="0"/>
        <w:spacing w:line="360" w:lineRule="auto"/>
        <w:ind w:right="48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报价情况说明</w:t>
      </w:r>
      <w:bookmarkStart w:id="576" w:name="OLE_LINK59"/>
      <w:r>
        <w:rPr>
          <w:rFonts w:hint="eastAsia" w:cs="仿宋" w:asciiTheme="minorEastAsia" w:hAnsiTheme="minorEastAsia"/>
          <w:color w:val="auto"/>
          <w:sz w:val="24"/>
          <w:highlight w:val="none"/>
        </w:rPr>
        <w:t>…</w:t>
      </w:r>
      <w:bookmarkEnd w:id="576"/>
      <w:r>
        <w:rPr>
          <w:rFonts w:hint="eastAsia" w:cs="仿宋" w:asciiTheme="minorEastAsia" w:hAnsiTheme="minorEastAsia"/>
          <w:color w:val="auto"/>
          <w:sz w:val="24"/>
          <w:highlight w:val="none"/>
        </w:rPr>
        <w:t>………………………………………………………（页码）</w:t>
      </w:r>
    </w:p>
    <w:p w14:paraId="5F3E5097">
      <w:pPr>
        <w:snapToGrid w:val="0"/>
        <w:spacing w:line="360" w:lineRule="auto"/>
        <w:ind w:right="480"/>
        <w:jc w:val="center"/>
        <w:rPr>
          <w:rFonts w:cs="仿宋" w:asciiTheme="minorEastAsia" w:hAnsiTheme="minorEastAsia"/>
          <w:color w:val="auto"/>
          <w:sz w:val="24"/>
          <w:highlight w:val="none"/>
        </w:rPr>
      </w:pPr>
      <w:bookmarkStart w:id="577" w:name="OLE_LINK58"/>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）中小企业声明函（如果有）…………………………………………（页码）</w:t>
      </w:r>
    </w:p>
    <w:bookmarkEnd w:id="577"/>
    <w:p w14:paraId="6FCD4D53">
      <w:pPr>
        <w:snapToGrid w:val="0"/>
        <w:spacing w:line="360" w:lineRule="auto"/>
        <w:ind w:right="480"/>
        <w:jc w:val="center"/>
        <w:rPr>
          <w:rFonts w:cs="仿宋" w:asciiTheme="minorEastAsia" w:hAnsiTheme="minorEastAsia"/>
          <w:b/>
          <w:color w:val="auto"/>
          <w:kern w:val="0"/>
          <w:sz w:val="32"/>
          <w:szCs w:val="32"/>
          <w:highlight w:val="none"/>
        </w:rPr>
      </w:pPr>
    </w:p>
    <w:p w14:paraId="639FAF6D">
      <w:pPr>
        <w:snapToGrid w:val="0"/>
        <w:spacing w:line="360" w:lineRule="auto"/>
        <w:ind w:right="480"/>
        <w:jc w:val="center"/>
        <w:rPr>
          <w:rFonts w:cs="仿宋" w:asciiTheme="minorEastAsia" w:hAnsiTheme="minorEastAsia"/>
          <w:b/>
          <w:color w:val="auto"/>
          <w:kern w:val="0"/>
          <w:sz w:val="32"/>
          <w:szCs w:val="32"/>
          <w:highlight w:val="none"/>
        </w:rPr>
      </w:pPr>
    </w:p>
    <w:p w14:paraId="69423129">
      <w:pPr>
        <w:snapToGrid w:val="0"/>
        <w:spacing w:line="360" w:lineRule="auto"/>
        <w:ind w:right="480"/>
        <w:jc w:val="center"/>
        <w:rPr>
          <w:rFonts w:cs="仿宋" w:asciiTheme="minorEastAsia" w:hAnsiTheme="minorEastAsia"/>
          <w:b/>
          <w:color w:val="auto"/>
          <w:kern w:val="0"/>
          <w:sz w:val="32"/>
          <w:szCs w:val="32"/>
          <w:highlight w:val="none"/>
        </w:rPr>
      </w:pPr>
    </w:p>
    <w:p w14:paraId="4D2C6E36">
      <w:pPr>
        <w:snapToGrid w:val="0"/>
        <w:spacing w:line="360" w:lineRule="auto"/>
        <w:ind w:right="480"/>
        <w:jc w:val="center"/>
        <w:rPr>
          <w:rFonts w:cs="仿宋" w:asciiTheme="minorEastAsia" w:hAnsiTheme="minorEastAsia"/>
          <w:b/>
          <w:color w:val="auto"/>
          <w:kern w:val="0"/>
          <w:sz w:val="32"/>
          <w:szCs w:val="32"/>
          <w:highlight w:val="none"/>
        </w:rPr>
      </w:pPr>
    </w:p>
    <w:p w14:paraId="5B8C9C5C">
      <w:pPr>
        <w:snapToGrid w:val="0"/>
        <w:spacing w:line="360" w:lineRule="auto"/>
        <w:ind w:right="480"/>
        <w:jc w:val="center"/>
        <w:rPr>
          <w:rFonts w:cs="仿宋" w:asciiTheme="minorEastAsia" w:hAnsiTheme="minorEastAsia"/>
          <w:b/>
          <w:color w:val="auto"/>
          <w:kern w:val="0"/>
          <w:sz w:val="32"/>
          <w:szCs w:val="32"/>
          <w:highlight w:val="none"/>
        </w:rPr>
      </w:pPr>
    </w:p>
    <w:p w14:paraId="4D31A4DF">
      <w:pPr>
        <w:snapToGrid w:val="0"/>
        <w:spacing w:line="360" w:lineRule="auto"/>
        <w:ind w:right="480"/>
        <w:jc w:val="center"/>
        <w:rPr>
          <w:rFonts w:cs="仿宋" w:asciiTheme="minorEastAsia" w:hAnsiTheme="minorEastAsia"/>
          <w:b/>
          <w:color w:val="auto"/>
          <w:kern w:val="0"/>
          <w:sz w:val="32"/>
          <w:szCs w:val="32"/>
          <w:highlight w:val="none"/>
        </w:rPr>
      </w:pPr>
    </w:p>
    <w:p w14:paraId="1820983F">
      <w:pPr>
        <w:snapToGrid w:val="0"/>
        <w:spacing w:line="360" w:lineRule="auto"/>
        <w:ind w:right="480"/>
        <w:jc w:val="center"/>
        <w:rPr>
          <w:rFonts w:cs="仿宋" w:asciiTheme="minorEastAsia" w:hAnsiTheme="minorEastAsia"/>
          <w:b/>
          <w:color w:val="auto"/>
          <w:kern w:val="0"/>
          <w:sz w:val="32"/>
          <w:szCs w:val="32"/>
          <w:highlight w:val="none"/>
        </w:rPr>
      </w:pPr>
    </w:p>
    <w:p w14:paraId="1D8F92C7">
      <w:pPr>
        <w:snapToGrid w:val="0"/>
        <w:spacing w:line="360" w:lineRule="auto"/>
        <w:ind w:right="480"/>
        <w:jc w:val="center"/>
        <w:rPr>
          <w:rFonts w:cs="仿宋" w:asciiTheme="minorEastAsia" w:hAnsiTheme="minorEastAsia"/>
          <w:b/>
          <w:color w:val="auto"/>
          <w:kern w:val="0"/>
          <w:sz w:val="32"/>
          <w:szCs w:val="32"/>
          <w:highlight w:val="none"/>
        </w:rPr>
      </w:pPr>
    </w:p>
    <w:p w14:paraId="29466AAE">
      <w:pPr>
        <w:snapToGrid w:val="0"/>
        <w:spacing w:line="360" w:lineRule="auto"/>
        <w:ind w:right="480"/>
        <w:jc w:val="center"/>
        <w:rPr>
          <w:rFonts w:cs="仿宋" w:asciiTheme="minorEastAsia" w:hAnsiTheme="minorEastAsia"/>
          <w:b/>
          <w:color w:val="auto"/>
          <w:kern w:val="0"/>
          <w:sz w:val="32"/>
          <w:szCs w:val="32"/>
          <w:highlight w:val="none"/>
        </w:rPr>
      </w:pPr>
    </w:p>
    <w:p w14:paraId="736D3C4E">
      <w:pPr>
        <w:snapToGrid w:val="0"/>
        <w:spacing w:line="360" w:lineRule="auto"/>
        <w:ind w:right="480"/>
        <w:jc w:val="center"/>
        <w:rPr>
          <w:rFonts w:cs="仿宋" w:asciiTheme="minorEastAsia" w:hAnsiTheme="minorEastAsia"/>
          <w:b/>
          <w:color w:val="auto"/>
          <w:kern w:val="0"/>
          <w:sz w:val="32"/>
          <w:szCs w:val="32"/>
          <w:highlight w:val="none"/>
        </w:rPr>
      </w:pPr>
    </w:p>
    <w:p w14:paraId="18545070">
      <w:pPr>
        <w:snapToGrid w:val="0"/>
        <w:spacing w:line="360" w:lineRule="auto"/>
        <w:ind w:right="480"/>
        <w:jc w:val="center"/>
        <w:rPr>
          <w:rFonts w:cs="仿宋" w:asciiTheme="minorEastAsia" w:hAnsiTheme="minorEastAsia"/>
          <w:b/>
          <w:color w:val="auto"/>
          <w:kern w:val="0"/>
          <w:sz w:val="32"/>
          <w:szCs w:val="32"/>
          <w:highlight w:val="none"/>
        </w:rPr>
      </w:pPr>
    </w:p>
    <w:p w14:paraId="37D8E1DF">
      <w:pPr>
        <w:snapToGrid w:val="0"/>
        <w:spacing w:line="360" w:lineRule="auto"/>
        <w:ind w:right="480"/>
        <w:jc w:val="center"/>
        <w:rPr>
          <w:rFonts w:cs="仿宋" w:asciiTheme="minorEastAsia" w:hAnsiTheme="minorEastAsia"/>
          <w:b/>
          <w:color w:val="auto"/>
          <w:kern w:val="0"/>
          <w:sz w:val="32"/>
          <w:szCs w:val="32"/>
          <w:highlight w:val="none"/>
        </w:rPr>
      </w:pPr>
    </w:p>
    <w:p w14:paraId="55866A9E">
      <w:pPr>
        <w:snapToGrid w:val="0"/>
        <w:spacing w:line="360" w:lineRule="auto"/>
        <w:ind w:right="480"/>
        <w:jc w:val="center"/>
        <w:rPr>
          <w:rFonts w:cs="仿宋" w:asciiTheme="minorEastAsia" w:hAnsiTheme="minorEastAsia"/>
          <w:b/>
          <w:color w:val="auto"/>
          <w:kern w:val="0"/>
          <w:sz w:val="32"/>
          <w:szCs w:val="32"/>
          <w:highlight w:val="none"/>
        </w:rPr>
      </w:pPr>
    </w:p>
    <w:p w14:paraId="500C71BA">
      <w:pPr>
        <w:snapToGrid w:val="0"/>
        <w:spacing w:line="360" w:lineRule="auto"/>
        <w:ind w:right="480"/>
        <w:jc w:val="center"/>
        <w:rPr>
          <w:rFonts w:cs="仿宋" w:asciiTheme="minorEastAsia" w:hAnsiTheme="minorEastAsia"/>
          <w:b/>
          <w:color w:val="auto"/>
          <w:kern w:val="0"/>
          <w:sz w:val="32"/>
          <w:szCs w:val="32"/>
          <w:highlight w:val="none"/>
        </w:rPr>
      </w:pPr>
    </w:p>
    <w:p w14:paraId="296F1BA8">
      <w:pPr>
        <w:snapToGrid w:val="0"/>
        <w:spacing w:line="360" w:lineRule="auto"/>
        <w:ind w:right="480"/>
        <w:jc w:val="center"/>
        <w:rPr>
          <w:rFonts w:cs="仿宋" w:asciiTheme="minorEastAsia" w:hAnsiTheme="minorEastAsia"/>
          <w:b/>
          <w:color w:val="auto"/>
          <w:kern w:val="0"/>
          <w:sz w:val="32"/>
          <w:szCs w:val="32"/>
          <w:highlight w:val="none"/>
        </w:rPr>
      </w:pPr>
    </w:p>
    <w:p w14:paraId="654CCC94">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sectPr>
          <w:headerReference r:id="rId27" w:type="first"/>
          <w:footerReference r:id="rId29" w:type="first"/>
          <w:headerReference r:id="rId26" w:type="default"/>
          <w:footerReference r:id="rId28" w:type="default"/>
          <w:pgSz w:w="11906" w:h="16838"/>
          <w:pgMar w:top="1276" w:right="1418" w:bottom="1247" w:left="1418" w:header="851" w:footer="992" w:gutter="0"/>
          <w:pgNumType w:fmt="decimal"/>
          <w:cols w:space="720" w:num="1"/>
          <w:titlePg/>
          <w:docGrid w:linePitch="312" w:charSpace="0"/>
        </w:sectPr>
      </w:pPr>
    </w:p>
    <w:p w14:paraId="2364FFBA">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1E0BA22F">
      <w:pPr>
        <w:snapToGrid w:val="0"/>
        <w:spacing w:line="360" w:lineRule="auto"/>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color w:val="auto"/>
          <w:sz w:val="24"/>
          <w:highlight w:val="none"/>
          <w:lang w:eastAsia="zh-CN"/>
        </w:rPr>
        <w:t>杭州学军中学桐庐学校</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杭州市公共资源交易中心</w:t>
      </w:r>
      <w:r>
        <w:rPr>
          <w:rFonts w:hint="eastAsia" w:cs="仿宋" w:asciiTheme="minorEastAsia" w:hAnsiTheme="minorEastAsia"/>
          <w:color w:val="auto"/>
          <w:sz w:val="24"/>
          <w:highlight w:val="none"/>
          <w:lang w:eastAsia="zh-CN"/>
        </w:rPr>
        <w:t>：</w:t>
      </w:r>
    </w:p>
    <w:p w14:paraId="4F59D7AB">
      <w:pP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按你方采购文件要求，我们，本响应文件签字方，谨此向你方发出要约如下：如你方接受本响应，我方承诺按照如下响应报价明细表的价格完成</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eastAsia="zh-CN"/>
        </w:rPr>
        <w:t>HZZFCG-2024-</w:t>
      </w:r>
      <w:r>
        <w:rPr>
          <w:rFonts w:hint="eastAsia" w:cs="仿宋" w:asciiTheme="minorEastAsia" w:hAnsiTheme="minorEastAsia"/>
          <w:color w:val="auto"/>
          <w:sz w:val="24"/>
          <w:highlight w:val="none"/>
          <w:lang w:val="en-US" w:eastAsia="zh-CN"/>
        </w:rPr>
        <w:t>199</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246EA0DE">
      <w:pPr>
        <w:spacing w:line="360" w:lineRule="auto"/>
        <w:jc w:val="center"/>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25"/>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14:paraId="7EA9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14:paraId="5BBEB1BB">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1827" w:type="dxa"/>
            <w:vAlign w:val="center"/>
          </w:tcPr>
          <w:p w14:paraId="5B0F183A">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名称</w:t>
            </w:r>
          </w:p>
        </w:tc>
        <w:tc>
          <w:tcPr>
            <w:tcW w:w="2338" w:type="dxa"/>
            <w:vAlign w:val="center"/>
          </w:tcPr>
          <w:p w14:paraId="7CC11D84">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品牌（如果有）</w:t>
            </w:r>
          </w:p>
        </w:tc>
        <w:tc>
          <w:tcPr>
            <w:tcW w:w="2562" w:type="dxa"/>
            <w:vAlign w:val="center"/>
          </w:tcPr>
          <w:p w14:paraId="651A2F17">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规格型号</w:t>
            </w:r>
          </w:p>
        </w:tc>
        <w:tc>
          <w:tcPr>
            <w:tcW w:w="825" w:type="dxa"/>
            <w:vAlign w:val="center"/>
          </w:tcPr>
          <w:p w14:paraId="5FDB75F7">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数量</w:t>
            </w:r>
          </w:p>
        </w:tc>
        <w:tc>
          <w:tcPr>
            <w:tcW w:w="1230" w:type="dxa"/>
            <w:vAlign w:val="center"/>
          </w:tcPr>
          <w:p w14:paraId="0F97DADF">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单价</w:t>
            </w:r>
          </w:p>
        </w:tc>
        <w:tc>
          <w:tcPr>
            <w:tcW w:w="1080" w:type="dxa"/>
            <w:vAlign w:val="center"/>
          </w:tcPr>
          <w:p w14:paraId="2D02E90F">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总价</w:t>
            </w:r>
          </w:p>
        </w:tc>
        <w:tc>
          <w:tcPr>
            <w:tcW w:w="1515" w:type="dxa"/>
            <w:vAlign w:val="center"/>
          </w:tcPr>
          <w:p w14:paraId="1D7139E4">
            <w:pPr>
              <w:spacing w:line="360" w:lineRule="auto"/>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备注</w:t>
            </w:r>
          </w:p>
        </w:tc>
      </w:tr>
      <w:tr w14:paraId="1AD9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750B138A">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1827" w:type="dxa"/>
            <w:vAlign w:val="center"/>
          </w:tcPr>
          <w:p w14:paraId="09C027B9">
            <w:pPr>
              <w:snapToGrid w:val="0"/>
              <w:spacing w:line="360" w:lineRule="auto"/>
              <w:jc w:val="center"/>
              <w:rPr>
                <w:rFonts w:hint="eastAsia" w:cs="仿宋" w:asciiTheme="minorEastAsia" w:hAnsiTheme="minorEastAsia" w:eastAsiaTheme="minorEastAsia"/>
                <w:color w:val="auto"/>
                <w:sz w:val="24"/>
                <w:highlight w:val="none"/>
                <w:lang w:eastAsia="zh-CN"/>
              </w:rPr>
            </w:pPr>
            <w:r>
              <w:rPr>
                <w:rFonts w:hint="eastAsia"/>
                <w:color w:val="auto"/>
                <w:sz w:val="24"/>
                <w:highlight w:val="none"/>
                <w:lang w:eastAsia="zh-CN"/>
              </w:rPr>
              <w:t>大型客车</w:t>
            </w:r>
          </w:p>
        </w:tc>
        <w:tc>
          <w:tcPr>
            <w:tcW w:w="2338" w:type="dxa"/>
            <w:vAlign w:val="center"/>
          </w:tcPr>
          <w:p w14:paraId="1160660B">
            <w:pPr>
              <w:snapToGrid w:val="0"/>
              <w:spacing w:line="360" w:lineRule="auto"/>
              <w:jc w:val="center"/>
              <w:rPr>
                <w:rFonts w:cs="仿宋" w:asciiTheme="minorEastAsia" w:hAnsiTheme="minorEastAsia"/>
                <w:color w:val="auto"/>
                <w:sz w:val="24"/>
                <w:highlight w:val="none"/>
              </w:rPr>
            </w:pPr>
          </w:p>
        </w:tc>
        <w:tc>
          <w:tcPr>
            <w:tcW w:w="2562" w:type="dxa"/>
            <w:vAlign w:val="center"/>
          </w:tcPr>
          <w:p w14:paraId="65C3260E">
            <w:pPr>
              <w:snapToGrid w:val="0"/>
              <w:spacing w:line="360" w:lineRule="auto"/>
              <w:jc w:val="center"/>
              <w:rPr>
                <w:rFonts w:cs="仿宋" w:asciiTheme="minorEastAsia" w:hAnsiTheme="minorEastAsia"/>
                <w:color w:val="auto"/>
                <w:sz w:val="24"/>
                <w:highlight w:val="none"/>
              </w:rPr>
            </w:pPr>
          </w:p>
        </w:tc>
        <w:tc>
          <w:tcPr>
            <w:tcW w:w="825" w:type="dxa"/>
            <w:shd w:val="clear" w:color="auto" w:fill="auto"/>
            <w:vAlign w:val="center"/>
          </w:tcPr>
          <w:p w14:paraId="66A38F7A">
            <w:pPr>
              <w:snapToGrid w:val="0"/>
              <w:spacing w:line="360" w:lineRule="auto"/>
              <w:jc w:val="center"/>
              <w:rPr>
                <w:rFonts w:hint="eastAsia" w:cs="仿宋" w:asciiTheme="minorEastAsia" w:hAnsiTheme="minorEastAsia" w:eastAsiaTheme="minorEastAsia"/>
                <w:color w:val="auto"/>
                <w:kern w:val="2"/>
                <w:sz w:val="24"/>
                <w:szCs w:val="24"/>
                <w:highlight w:val="none"/>
                <w:lang w:val="en-US" w:eastAsia="zh-CN" w:bidi="ar-SA"/>
              </w:rPr>
            </w:pPr>
            <w:r>
              <w:rPr>
                <w:rFonts w:hint="eastAsia" w:cs="仿宋" w:asciiTheme="minorEastAsia" w:hAnsiTheme="minorEastAsia"/>
                <w:color w:val="auto"/>
                <w:sz w:val="24"/>
                <w:highlight w:val="none"/>
                <w:lang w:val="en-US" w:eastAsia="zh-CN"/>
              </w:rPr>
              <w:t>一辆</w:t>
            </w:r>
          </w:p>
        </w:tc>
        <w:tc>
          <w:tcPr>
            <w:tcW w:w="1230" w:type="dxa"/>
            <w:vAlign w:val="center"/>
          </w:tcPr>
          <w:p w14:paraId="43F615D8">
            <w:pPr>
              <w:spacing w:line="360" w:lineRule="auto"/>
              <w:jc w:val="center"/>
              <w:rPr>
                <w:rFonts w:cs="仿宋" w:asciiTheme="minorEastAsia" w:hAnsiTheme="minorEastAsia"/>
                <w:color w:val="auto"/>
                <w:sz w:val="24"/>
                <w:highlight w:val="none"/>
              </w:rPr>
            </w:pPr>
          </w:p>
        </w:tc>
        <w:tc>
          <w:tcPr>
            <w:tcW w:w="1080" w:type="dxa"/>
            <w:vAlign w:val="center"/>
          </w:tcPr>
          <w:p w14:paraId="058B8928">
            <w:pPr>
              <w:spacing w:line="360" w:lineRule="auto"/>
              <w:jc w:val="center"/>
              <w:rPr>
                <w:rFonts w:cs="仿宋" w:asciiTheme="minorEastAsia" w:hAnsiTheme="minorEastAsia"/>
                <w:color w:val="auto"/>
                <w:sz w:val="24"/>
                <w:highlight w:val="none"/>
              </w:rPr>
            </w:pPr>
          </w:p>
        </w:tc>
        <w:tc>
          <w:tcPr>
            <w:tcW w:w="1515" w:type="dxa"/>
            <w:vAlign w:val="center"/>
          </w:tcPr>
          <w:p w14:paraId="2C387C78">
            <w:pPr>
              <w:spacing w:line="360" w:lineRule="auto"/>
              <w:jc w:val="center"/>
              <w:rPr>
                <w:rFonts w:cs="仿宋" w:asciiTheme="minorEastAsia" w:hAnsiTheme="minorEastAsia"/>
                <w:color w:val="auto"/>
                <w:sz w:val="24"/>
                <w:highlight w:val="none"/>
              </w:rPr>
            </w:pPr>
          </w:p>
        </w:tc>
      </w:tr>
      <w:tr w14:paraId="77C7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14:paraId="7960EC72">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响应报价合计（小写）</w:t>
            </w:r>
          </w:p>
        </w:tc>
        <w:tc>
          <w:tcPr>
            <w:tcW w:w="7212" w:type="dxa"/>
            <w:gridSpan w:val="5"/>
            <w:vAlign w:val="center"/>
          </w:tcPr>
          <w:p w14:paraId="5E1D39D5">
            <w:pPr>
              <w:spacing w:line="360" w:lineRule="auto"/>
              <w:jc w:val="center"/>
              <w:rPr>
                <w:rFonts w:cs="仿宋" w:asciiTheme="minorEastAsia" w:hAnsiTheme="minorEastAsia"/>
                <w:color w:val="auto"/>
                <w:sz w:val="24"/>
                <w:highlight w:val="none"/>
              </w:rPr>
            </w:pPr>
          </w:p>
        </w:tc>
      </w:tr>
      <w:tr w14:paraId="5A75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14:paraId="53248124">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响应报价合计（大写）</w:t>
            </w:r>
          </w:p>
        </w:tc>
        <w:tc>
          <w:tcPr>
            <w:tcW w:w="7212" w:type="dxa"/>
            <w:gridSpan w:val="5"/>
            <w:vAlign w:val="center"/>
          </w:tcPr>
          <w:p w14:paraId="3120796B">
            <w:pPr>
              <w:spacing w:line="360" w:lineRule="auto"/>
              <w:jc w:val="center"/>
              <w:rPr>
                <w:rFonts w:cs="仿宋" w:asciiTheme="minorEastAsia" w:hAnsiTheme="minorEastAsia"/>
                <w:color w:val="auto"/>
                <w:sz w:val="24"/>
                <w:highlight w:val="none"/>
              </w:rPr>
            </w:pPr>
          </w:p>
        </w:tc>
      </w:tr>
    </w:tbl>
    <w:p w14:paraId="32DB6E6B">
      <w:pP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38A65F1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6886CE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w:t>
      </w:r>
      <w:bookmarkStart w:id="578" w:name="OLE_LINK60"/>
      <w:r>
        <w:rPr>
          <w:rFonts w:hint="eastAsia" w:ascii="宋体" w:hAnsi="宋体" w:cs="宋体"/>
          <w:color w:val="auto"/>
          <w:kern w:val="0"/>
          <w:sz w:val="24"/>
          <w:highlight w:val="none"/>
          <w:lang w:val="zh-CN"/>
        </w:rPr>
        <w:t>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响应</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w:t>
      </w:r>
      <w:bookmarkEnd w:id="578"/>
      <w:r>
        <w:rPr>
          <w:rFonts w:hint="eastAsia" w:ascii="宋体" w:hAnsi="宋体" w:cs="宋体"/>
          <w:b/>
          <w:color w:val="auto"/>
          <w:kern w:val="0"/>
          <w:sz w:val="24"/>
          <w:highlight w:val="none"/>
          <w:lang w:val="zh-CN"/>
        </w:rPr>
        <w:t>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1110F75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3、特别提示：采购代理机构将对项目名称和项目编号，成交供应商名称、地址和成交标金额，主要成交标的名称、品牌（如果有）、规格型号、数量、单价等予以公示。</w:t>
      </w:r>
    </w:p>
    <w:p w14:paraId="01877F8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C36AE7F">
      <w:pPr>
        <w:snapToGrid w:val="0"/>
        <w:spacing w:line="360" w:lineRule="auto"/>
        <w:ind w:firstLine="480" w:firstLineChars="200"/>
        <w:jc w:val="left"/>
        <w:rPr>
          <w:rFonts w:cs="仿宋" w:asciiTheme="minorEastAsia" w:hAnsiTheme="minorEastAsia"/>
          <w:color w:val="auto"/>
          <w:kern w:val="0"/>
          <w:sz w:val="24"/>
          <w:highlight w:val="none"/>
          <w:lang w:val="zh-CN"/>
        </w:rPr>
      </w:pPr>
    </w:p>
    <w:p w14:paraId="207B28FC">
      <w:pPr>
        <w:pStyle w:val="14"/>
        <w:rPr>
          <w:rFonts w:cs="仿宋" w:asciiTheme="minorEastAsia" w:hAnsiTheme="minorEastAsia"/>
          <w:color w:val="auto"/>
          <w:highlight w:val="none"/>
        </w:rPr>
      </w:pPr>
    </w:p>
    <w:p w14:paraId="76822254">
      <w:pPr>
        <w:snapToGrid w:val="0"/>
        <w:spacing w:line="360" w:lineRule="auto"/>
        <w:ind w:firstLine="480" w:firstLineChars="200"/>
        <w:jc w:val="left"/>
        <w:rPr>
          <w:rFonts w:cs="仿宋" w:asciiTheme="minorEastAsia" w:hAnsiTheme="minorEastAsia"/>
          <w:color w:val="auto"/>
          <w:kern w:val="0"/>
          <w:sz w:val="24"/>
          <w:highlight w:val="none"/>
          <w:lang w:val="zh-CN"/>
        </w:rPr>
      </w:pPr>
    </w:p>
    <w:p w14:paraId="0F409BA3">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pPr>
    </w:p>
    <w:p w14:paraId="1D081F92">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sectPr>
          <w:headerReference r:id="rId31" w:type="first"/>
          <w:headerReference r:id="rId30" w:type="default"/>
          <w:pgSz w:w="16838" w:h="11906" w:orient="landscape"/>
          <w:pgMar w:top="1418" w:right="1247" w:bottom="1418" w:left="1276" w:header="851" w:footer="992" w:gutter="0"/>
          <w:pgNumType w:fmt="decimal"/>
          <w:cols w:space="720" w:num="1"/>
          <w:titlePg/>
          <w:docGrid w:linePitch="312" w:charSpace="0"/>
        </w:sectPr>
      </w:pPr>
    </w:p>
    <w:p w14:paraId="710E3E8B">
      <w:pPr>
        <w:pStyle w:val="48"/>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bookmarkStart w:id="579" w:name="OLE_LINK61"/>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highlight w:val="none"/>
          <w:lang w:val="en-US" w:eastAsia="zh-CN"/>
        </w:rPr>
        <w:t>价情况说明（如果有）</w:t>
      </w:r>
    </w:p>
    <w:p w14:paraId="6C593EDF">
      <w:pPr>
        <w:pStyle w:val="37"/>
        <w:rPr>
          <w:rFonts w:hint="eastAsia" w:cs="仿宋" w:asciiTheme="minorEastAsia" w:hAnsiTheme="minorEastAsia"/>
          <w:b/>
          <w:color w:val="auto"/>
          <w:sz w:val="24"/>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79D607B">
      <w:pPr>
        <w:pStyle w:val="48"/>
        <w:keepNext w:val="0"/>
        <w:pageBreakBefore w:val="0"/>
        <w:tabs>
          <w:tab w:val="clear" w:pos="720"/>
        </w:tabs>
        <w:snapToGrid w:val="0"/>
        <w:spacing w:before="120" w:after="120"/>
        <w:ind w:firstLine="643"/>
        <w:outlineLvl w:val="9"/>
        <w:rPr>
          <w:rFonts w:hint="eastAsia" w:cs="仿宋" w:asciiTheme="minorEastAsia" w:hAnsiTheme="minorEastAsia" w:eastAsiaTheme="minorEastAsia"/>
          <w:color w:val="auto"/>
          <w:kern w:val="2"/>
          <w:sz w:val="32"/>
          <w:szCs w:val="32"/>
          <w:highlight w:val="none"/>
        </w:rPr>
      </w:pPr>
    </w:p>
    <w:bookmarkEnd w:id="579"/>
    <w:p w14:paraId="04B0E628">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kern w:val="2"/>
          <w:sz w:val="32"/>
          <w:szCs w:val="32"/>
          <w:highlight w:val="none"/>
          <w:lang w:eastAsia="zh-CN"/>
        </w:rPr>
        <w:t>三</w:t>
      </w:r>
      <w:r>
        <w:rPr>
          <w:rFonts w:hint="eastAsia" w:cs="仿宋" w:asciiTheme="minorEastAsia" w:hAnsiTheme="minorEastAsia" w:eastAsiaTheme="minorEastAsia"/>
          <w:color w:val="auto"/>
          <w:kern w:val="2"/>
          <w:sz w:val="32"/>
          <w:szCs w:val="32"/>
          <w:highlight w:val="none"/>
        </w:rPr>
        <w:t>、</w:t>
      </w:r>
      <w:r>
        <w:rPr>
          <w:rFonts w:hint="eastAsia" w:cs="仿宋" w:asciiTheme="minorEastAsia" w:hAnsiTheme="minorEastAsia" w:eastAsiaTheme="minorEastAsia"/>
          <w:color w:val="auto"/>
          <w:sz w:val="32"/>
          <w:szCs w:val="32"/>
          <w:highlight w:val="none"/>
        </w:rPr>
        <w:t>中小企业声明函（如果有）</w:t>
      </w:r>
    </w:p>
    <w:p w14:paraId="3818357E">
      <w:pPr>
        <w:widowControl/>
        <w:spacing w:line="360" w:lineRule="auto"/>
        <w:ind w:firstLine="120" w:firstLineChars="50"/>
        <w:jc w:val="left"/>
        <w:rPr>
          <w:rFonts w:hint="eastAsia" w:cs="仿宋" w:asciiTheme="minorEastAsia" w:hAnsiTheme="minorEastAsia"/>
          <w:b/>
          <w:color w:val="auto"/>
          <w:sz w:val="24"/>
          <w:highlight w:val="none"/>
        </w:rPr>
      </w:pPr>
      <w:r>
        <w:rPr>
          <w:rFonts w:hint="eastAsia" w:cs="仿宋" w:asciiTheme="minorEastAsia" w:hAnsiTheme="minorEastAsia"/>
          <w:b/>
          <w:color w:val="auto"/>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958AD2D">
      <w:pPr>
        <w:pStyle w:val="37"/>
        <w:rPr>
          <w:rFonts w:hint="eastAsia" w:cs="仿宋" w:asciiTheme="minorEastAsia" w:hAnsiTheme="minorEastAsia"/>
          <w:b/>
          <w:color w:val="auto"/>
          <w:sz w:val="24"/>
          <w:highlight w:val="none"/>
        </w:rPr>
      </w:pPr>
    </w:p>
    <w:p w14:paraId="7F7EDF55">
      <w:pPr>
        <w:pStyle w:val="37"/>
        <w:rPr>
          <w:rFonts w:hint="eastAsia" w:cs="仿宋" w:asciiTheme="minorEastAsia" w:hAnsiTheme="minorEastAsia"/>
          <w:b/>
          <w:color w:val="auto"/>
          <w:sz w:val="24"/>
          <w:highlight w:val="none"/>
        </w:rPr>
      </w:pPr>
    </w:p>
    <w:p w14:paraId="275E522C">
      <w:pPr>
        <w:pStyle w:val="48"/>
        <w:keepNext w:val="0"/>
        <w:pageBreakBefore w:val="0"/>
        <w:tabs>
          <w:tab w:val="clear" w:pos="720"/>
        </w:tabs>
        <w:snapToGrid w:val="0"/>
        <w:spacing w:before="120" w:after="120"/>
        <w:ind w:firstLine="643"/>
        <w:outlineLvl w:val="9"/>
        <w:rPr>
          <w:rFonts w:cs="仿宋" w:asciiTheme="minorEastAsia" w:hAnsiTheme="minorEastAsia" w:eastAsiaTheme="minorEastAsia"/>
          <w:b w:val="0"/>
          <w:color w:val="auto"/>
          <w:sz w:val="32"/>
          <w:szCs w:val="32"/>
          <w:highlight w:val="none"/>
        </w:rPr>
      </w:pPr>
    </w:p>
    <w:p w14:paraId="571F5512">
      <w:pPr>
        <w:spacing w:line="360" w:lineRule="auto"/>
        <w:ind w:right="420" w:firstLine="3614" w:firstLineChars="1000"/>
        <w:rPr>
          <w:rFonts w:cs="仿宋" w:asciiTheme="minorEastAsia" w:hAnsiTheme="minorEastAsia"/>
          <w:b/>
          <w:color w:val="auto"/>
          <w:kern w:val="0"/>
          <w:sz w:val="36"/>
          <w:szCs w:val="36"/>
          <w:highlight w:val="none"/>
        </w:rPr>
      </w:pPr>
    </w:p>
    <w:p w14:paraId="5AD2BB95">
      <w:pPr>
        <w:spacing w:line="360" w:lineRule="auto"/>
        <w:ind w:right="420" w:firstLine="3614" w:firstLineChars="1000"/>
        <w:rPr>
          <w:rFonts w:cs="仿宋" w:asciiTheme="minorEastAsia" w:hAnsiTheme="minorEastAsia"/>
          <w:b/>
          <w:color w:val="auto"/>
          <w:kern w:val="0"/>
          <w:sz w:val="36"/>
          <w:szCs w:val="36"/>
          <w:highlight w:val="none"/>
        </w:rPr>
      </w:pPr>
    </w:p>
    <w:p w14:paraId="700F155F">
      <w:pPr>
        <w:spacing w:line="360" w:lineRule="auto"/>
        <w:ind w:right="420" w:firstLine="3614" w:firstLineChars="1000"/>
        <w:rPr>
          <w:rFonts w:cs="仿宋" w:asciiTheme="minorEastAsia" w:hAnsiTheme="minorEastAsia"/>
          <w:b/>
          <w:color w:val="auto"/>
          <w:kern w:val="0"/>
          <w:sz w:val="36"/>
          <w:szCs w:val="36"/>
          <w:highlight w:val="none"/>
        </w:rPr>
      </w:pPr>
    </w:p>
    <w:p w14:paraId="52056F0C">
      <w:pPr>
        <w:spacing w:line="360" w:lineRule="auto"/>
        <w:ind w:right="420" w:firstLine="3614" w:firstLineChars="1000"/>
        <w:rPr>
          <w:rFonts w:cs="仿宋" w:asciiTheme="minorEastAsia" w:hAnsiTheme="minorEastAsia"/>
          <w:b/>
          <w:color w:val="auto"/>
          <w:kern w:val="0"/>
          <w:sz w:val="36"/>
          <w:szCs w:val="36"/>
          <w:highlight w:val="none"/>
        </w:rPr>
      </w:pPr>
    </w:p>
    <w:p w14:paraId="17A473D3">
      <w:pPr>
        <w:spacing w:line="360" w:lineRule="auto"/>
        <w:ind w:right="420" w:firstLine="3614" w:firstLineChars="1000"/>
        <w:rPr>
          <w:rFonts w:cs="仿宋" w:asciiTheme="minorEastAsia" w:hAnsiTheme="minorEastAsia"/>
          <w:b/>
          <w:color w:val="auto"/>
          <w:kern w:val="0"/>
          <w:sz w:val="36"/>
          <w:szCs w:val="36"/>
          <w:highlight w:val="none"/>
        </w:rPr>
      </w:pPr>
    </w:p>
    <w:p w14:paraId="4AD9CB06">
      <w:pPr>
        <w:spacing w:line="360" w:lineRule="auto"/>
        <w:ind w:right="420" w:firstLine="3614" w:firstLineChars="1000"/>
        <w:rPr>
          <w:rFonts w:cs="仿宋" w:asciiTheme="minorEastAsia" w:hAnsiTheme="minorEastAsia"/>
          <w:b/>
          <w:color w:val="auto"/>
          <w:kern w:val="0"/>
          <w:sz w:val="36"/>
          <w:szCs w:val="36"/>
          <w:highlight w:val="none"/>
        </w:rPr>
      </w:pPr>
    </w:p>
    <w:p w14:paraId="3C94B87E">
      <w:pPr>
        <w:spacing w:line="360" w:lineRule="auto"/>
        <w:ind w:right="420" w:firstLine="3614" w:firstLineChars="1000"/>
        <w:rPr>
          <w:rFonts w:cs="仿宋" w:asciiTheme="minorEastAsia" w:hAnsiTheme="minorEastAsia"/>
          <w:b/>
          <w:color w:val="auto"/>
          <w:kern w:val="0"/>
          <w:sz w:val="36"/>
          <w:szCs w:val="36"/>
          <w:highlight w:val="none"/>
        </w:rPr>
      </w:pPr>
    </w:p>
    <w:p w14:paraId="6C72ED4B">
      <w:pPr>
        <w:spacing w:line="360" w:lineRule="auto"/>
        <w:ind w:right="420" w:firstLine="3614" w:firstLineChars="1000"/>
        <w:rPr>
          <w:rFonts w:cs="仿宋" w:asciiTheme="minorEastAsia" w:hAnsiTheme="minorEastAsia"/>
          <w:b/>
          <w:color w:val="auto"/>
          <w:kern w:val="0"/>
          <w:sz w:val="36"/>
          <w:szCs w:val="36"/>
          <w:highlight w:val="none"/>
        </w:rPr>
      </w:pPr>
    </w:p>
    <w:p w14:paraId="408FB26D">
      <w:pPr>
        <w:spacing w:line="360" w:lineRule="auto"/>
        <w:ind w:right="420" w:firstLine="3614" w:firstLineChars="1000"/>
        <w:rPr>
          <w:rFonts w:cs="仿宋" w:asciiTheme="minorEastAsia" w:hAnsiTheme="minorEastAsia"/>
          <w:b/>
          <w:color w:val="auto"/>
          <w:kern w:val="0"/>
          <w:sz w:val="36"/>
          <w:szCs w:val="36"/>
          <w:highlight w:val="none"/>
        </w:rPr>
      </w:pPr>
    </w:p>
    <w:p w14:paraId="5D7FD3E9">
      <w:pPr>
        <w:spacing w:line="360" w:lineRule="auto"/>
        <w:ind w:right="420" w:firstLine="3614" w:firstLineChars="1000"/>
        <w:rPr>
          <w:rFonts w:cs="仿宋" w:asciiTheme="minorEastAsia" w:hAnsiTheme="minorEastAsia"/>
          <w:b/>
          <w:color w:val="auto"/>
          <w:kern w:val="0"/>
          <w:sz w:val="36"/>
          <w:szCs w:val="36"/>
          <w:highlight w:val="none"/>
        </w:rPr>
      </w:pPr>
    </w:p>
    <w:p w14:paraId="0A742302">
      <w:pPr>
        <w:spacing w:line="360" w:lineRule="auto"/>
        <w:ind w:right="420" w:firstLine="3614" w:firstLineChars="1000"/>
        <w:rPr>
          <w:rFonts w:cs="仿宋" w:asciiTheme="minorEastAsia" w:hAnsiTheme="minorEastAsia"/>
          <w:b/>
          <w:color w:val="auto"/>
          <w:kern w:val="0"/>
          <w:sz w:val="36"/>
          <w:szCs w:val="36"/>
          <w:highlight w:val="none"/>
        </w:rPr>
      </w:pPr>
    </w:p>
    <w:p w14:paraId="6F5EBB76">
      <w:pPr>
        <w:spacing w:line="360" w:lineRule="auto"/>
        <w:ind w:right="420" w:firstLine="3614" w:firstLineChars="1000"/>
        <w:rPr>
          <w:rFonts w:cs="仿宋" w:asciiTheme="minorEastAsia" w:hAnsiTheme="minorEastAsia"/>
          <w:b/>
          <w:color w:val="auto"/>
          <w:kern w:val="0"/>
          <w:sz w:val="36"/>
          <w:szCs w:val="36"/>
          <w:highlight w:val="none"/>
        </w:rPr>
        <w:sectPr>
          <w:headerReference r:id="rId32" w:type="default"/>
          <w:footerReference r:id="rId33" w:type="default"/>
          <w:pgSz w:w="11906" w:h="16838"/>
          <w:pgMar w:top="1440" w:right="1800" w:bottom="1440" w:left="1800" w:header="930" w:footer="992" w:gutter="0"/>
          <w:pgNumType w:fmt="decimal"/>
          <w:cols w:space="425" w:num="1"/>
          <w:docGrid w:type="lines" w:linePitch="312" w:charSpace="0"/>
        </w:sectPr>
      </w:pPr>
    </w:p>
    <w:p w14:paraId="45A3E3A9">
      <w:pPr>
        <w:spacing w:line="360" w:lineRule="auto"/>
        <w:jc w:val="center"/>
        <w:rPr>
          <w:rFonts w:cs="宋体" w:asciiTheme="minorEastAsia" w:hAnsiTheme="minorEastAsia"/>
          <w:b/>
          <w:bCs/>
          <w:color w:val="auto"/>
          <w:kern w:val="44"/>
          <w:sz w:val="44"/>
          <w:szCs w:val="44"/>
          <w:highlight w:val="none"/>
        </w:rPr>
      </w:pPr>
      <w:bookmarkStart w:id="580" w:name="_Toc465665161"/>
      <w:r>
        <w:rPr>
          <w:rFonts w:hint="eastAsia" w:cs="宋体" w:asciiTheme="minorEastAsia" w:hAnsiTheme="minorEastAsia"/>
          <w:b/>
          <w:bCs/>
          <w:color w:val="auto"/>
          <w:kern w:val="44"/>
          <w:sz w:val="44"/>
          <w:szCs w:val="44"/>
          <w:highlight w:val="none"/>
        </w:rPr>
        <w:t>附件</w:t>
      </w:r>
      <w:bookmarkEnd w:id="580"/>
    </w:p>
    <w:p w14:paraId="78D2F404">
      <w:pPr>
        <w:spacing w:line="360" w:lineRule="auto"/>
        <w:rPr>
          <w:rFonts w:cs="仿宋" w:asciiTheme="minorEastAsia" w:hAnsiTheme="minorEastAsia"/>
          <w:b/>
          <w:color w:val="auto"/>
          <w:spacing w:val="6"/>
          <w:sz w:val="32"/>
          <w:szCs w:val="32"/>
          <w:highlight w:val="none"/>
        </w:rPr>
      </w:pPr>
      <w:r>
        <w:rPr>
          <w:rFonts w:hint="eastAsia" w:cs="仿宋" w:asciiTheme="minorEastAsia" w:hAnsiTheme="minorEastAsia"/>
          <w:b/>
          <w:color w:val="auto"/>
          <w:spacing w:val="6"/>
          <w:sz w:val="32"/>
          <w:szCs w:val="32"/>
          <w:highlight w:val="none"/>
        </w:rPr>
        <w:t>附件1：</w:t>
      </w:r>
    </w:p>
    <w:p w14:paraId="6C9C8D3D">
      <w:pPr>
        <w:spacing w:line="360" w:lineRule="auto"/>
        <w:jc w:val="center"/>
        <w:rPr>
          <w:rFonts w:cs="仿宋" w:asciiTheme="minorEastAsia" w:hAnsiTheme="minorEastAsia"/>
          <w:b/>
          <w:color w:val="auto"/>
          <w:spacing w:val="6"/>
          <w:sz w:val="32"/>
          <w:szCs w:val="32"/>
          <w:highlight w:val="none"/>
        </w:rPr>
      </w:pPr>
      <w:bookmarkStart w:id="581" w:name="OLE_LINK14"/>
      <w:bookmarkStart w:id="582" w:name="OLE_LINK13"/>
      <w:r>
        <w:rPr>
          <w:rFonts w:hint="eastAsia" w:cs="仿宋" w:asciiTheme="minorEastAsia" w:hAnsiTheme="minorEastAsia"/>
          <w:b/>
          <w:color w:val="auto"/>
          <w:spacing w:val="6"/>
          <w:sz w:val="32"/>
          <w:szCs w:val="32"/>
          <w:highlight w:val="none"/>
        </w:rPr>
        <w:t>残疾人福利性单位声明函</w:t>
      </w:r>
      <w:bookmarkEnd w:id="581"/>
      <w:bookmarkEnd w:id="582"/>
    </w:p>
    <w:p w14:paraId="52643B4D">
      <w:pPr>
        <w:spacing w:line="360" w:lineRule="auto"/>
        <w:rPr>
          <w:rFonts w:cs="仿宋" w:asciiTheme="minorEastAsia" w:hAnsiTheme="minorEastAsia"/>
          <w:b/>
          <w:color w:val="auto"/>
          <w:spacing w:val="6"/>
          <w:sz w:val="30"/>
          <w:szCs w:val="30"/>
          <w:highlight w:val="none"/>
        </w:rPr>
      </w:pPr>
    </w:p>
    <w:p w14:paraId="69F981DB">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u w:val="single"/>
          <w:lang w:eastAsia="zh-CN"/>
        </w:rPr>
        <w:t>杭州学军中学桐庐学校</w:t>
      </w:r>
      <w:r>
        <w:rPr>
          <w:rFonts w:hint="eastAsia" w:cs="仿宋" w:asciiTheme="minorEastAsia" w:hAnsiTheme="minorEastAsia"/>
          <w:color w:val="auto"/>
          <w:sz w:val="24"/>
          <w:highlight w:val="none"/>
          <w:u w:val="single"/>
          <w:lang w:val="en-US" w:eastAsia="zh-CN"/>
        </w:rPr>
        <w:t xml:space="preserve"> </w:t>
      </w:r>
      <w:r>
        <w:rPr>
          <w:rFonts w:hint="eastAsia" w:cs="仿宋" w:asciiTheme="minorEastAsia" w:hAnsiTheme="minorEastAsia"/>
          <w:color w:val="auto"/>
          <w:sz w:val="24"/>
          <w:highlight w:val="none"/>
        </w:rPr>
        <w:t>单位的</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u w:val="single"/>
          <w:lang w:eastAsia="zh-CN"/>
        </w:rPr>
        <w:t>杭州学军中学桐庐学校大型客车采购项目</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75B4275">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本单位对上述声明的真实性负责。如有虚假，将依法承担相应责任。</w:t>
      </w:r>
    </w:p>
    <w:p w14:paraId="1018BA51">
      <w:pPr>
        <w:spacing w:line="360" w:lineRule="auto"/>
        <w:ind w:firstLine="480" w:firstLineChars="200"/>
        <w:rPr>
          <w:rFonts w:cs="仿宋" w:asciiTheme="minorEastAsia" w:hAnsiTheme="minorEastAsia"/>
          <w:color w:val="auto"/>
          <w:sz w:val="24"/>
          <w:highlight w:val="none"/>
        </w:rPr>
      </w:pPr>
    </w:p>
    <w:p w14:paraId="1F5D3304">
      <w:pPr>
        <w:spacing w:line="360" w:lineRule="auto"/>
        <w:ind w:firstLine="480" w:firstLineChars="200"/>
        <w:rPr>
          <w:rFonts w:cs="仿宋" w:asciiTheme="minorEastAsia" w:hAnsiTheme="minorEastAsia"/>
          <w:color w:val="auto"/>
          <w:sz w:val="24"/>
          <w:highlight w:val="none"/>
        </w:rPr>
      </w:pPr>
    </w:p>
    <w:p w14:paraId="00FB4AFF">
      <w:pPr>
        <w:tabs>
          <w:tab w:val="left" w:pos="4860"/>
        </w:tabs>
        <w:spacing w:line="360" w:lineRule="auto"/>
        <w:ind w:right="1560" w:firstLine="480" w:firstLineChars="200"/>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供应商名称（电子签名）</w:t>
      </w:r>
      <w:r>
        <w:rPr>
          <w:rFonts w:hint="eastAsia" w:cs="仿宋" w:asciiTheme="minorEastAsia" w:hAnsiTheme="minorEastAsia"/>
          <w:color w:val="auto"/>
          <w:sz w:val="24"/>
          <w:highlight w:val="none"/>
        </w:rPr>
        <w:t>：</w:t>
      </w:r>
    </w:p>
    <w:p w14:paraId="1CF07C03">
      <w:pPr>
        <w:tabs>
          <w:tab w:val="left" w:pos="4860"/>
        </w:tabs>
        <w:spacing w:line="360" w:lineRule="auto"/>
        <w:ind w:right="1560" w:firstLine="480" w:firstLineChars="20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日  期：</w:t>
      </w:r>
    </w:p>
    <w:p w14:paraId="2E780200">
      <w:pPr>
        <w:spacing w:line="360" w:lineRule="auto"/>
        <w:ind w:firstLine="480" w:firstLineChars="200"/>
        <w:rPr>
          <w:rFonts w:cs="仿宋" w:asciiTheme="minorEastAsia" w:hAnsiTheme="minorEastAsia"/>
          <w:color w:val="auto"/>
          <w:sz w:val="24"/>
          <w:highlight w:val="none"/>
        </w:rPr>
      </w:pPr>
    </w:p>
    <w:p w14:paraId="4F700FBB">
      <w:pPr>
        <w:spacing w:line="360" w:lineRule="auto"/>
        <w:ind w:firstLine="420" w:firstLineChars="200"/>
        <w:rPr>
          <w:rFonts w:cs="仿宋" w:asciiTheme="minorEastAsia" w:hAnsiTheme="minorEastAsia"/>
          <w:color w:val="auto"/>
          <w:highlight w:val="none"/>
        </w:rPr>
      </w:pPr>
    </w:p>
    <w:p w14:paraId="102AFE65">
      <w:pPr>
        <w:spacing w:line="360" w:lineRule="auto"/>
        <w:ind w:firstLine="420" w:firstLineChars="200"/>
        <w:rPr>
          <w:rFonts w:cs="仿宋" w:asciiTheme="minorEastAsia" w:hAnsiTheme="minorEastAsia"/>
          <w:color w:val="auto"/>
          <w:highlight w:val="none"/>
        </w:rPr>
      </w:pPr>
    </w:p>
    <w:p w14:paraId="246290EA">
      <w:pPr>
        <w:spacing w:line="360" w:lineRule="auto"/>
        <w:ind w:firstLine="420" w:firstLineChars="200"/>
        <w:rPr>
          <w:rFonts w:cs="仿宋" w:asciiTheme="minorEastAsia" w:hAnsiTheme="minorEastAsia"/>
          <w:color w:val="auto"/>
          <w:highlight w:val="none"/>
        </w:rPr>
      </w:pPr>
    </w:p>
    <w:p w14:paraId="7CE507DD">
      <w:pPr>
        <w:spacing w:line="360" w:lineRule="auto"/>
        <w:ind w:firstLine="420" w:firstLineChars="200"/>
        <w:rPr>
          <w:rFonts w:cs="仿宋" w:asciiTheme="minorEastAsia" w:hAnsiTheme="minorEastAsia"/>
          <w:color w:val="auto"/>
          <w:highlight w:val="none"/>
        </w:rPr>
      </w:pPr>
    </w:p>
    <w:p w14:paraId="6E1AA195">
      <w:pPr>
        <w:spacing w:line="360" w:lineRule="auto"/>
        <w:rPr>
          <w:rFonts w:cs="仿宋" w:asciiTheme="minorEastAsia" w:hAnsiTheme="minorEastAsia"/>
          <w:b/>
          <w:color w:val="auto"/>
          <w:sz w:val="24"/>
          <w:highlight w:val="none"/>
        </w:rPr>
      </w:pPr>
    </w:p>
    <w:p w14:paraId="459DE8E8">
      <w:pPr>
        <w:spacing w:line="360" w:lineRule="auto"/>
        <w:rPr>
          <w:rFonts w:cs="仿宋" w:asciiTheme="minorEastAsia" w:hAnsiTheme="minorEastAsia"/>
          <w:b/>
          <w:color w:val="auto"/>
          <w:sz w:val="24"/>
          <w:highlight w:val="none"/>
        </w:rPr>
      </w:pPr>
    </w:p>
    <w:p w14:paraId="5840D7A7">
      <w:pPr>
        <w:spacing w:line="360" w:lineRule="auto"/>
        <w:rPr>
          <w:rFonts w:cs="仿宋" w:asciiTheme="minorEastAsia" w:hAnsiTheme="minorEastAsia"/>
          <w:b/>
          <w:color w:val="auto"/>
          <w:sz w:val="24"/>
          <w:highlight w:val="none"/>
        </w:rPr>
      </w:pPr>
    </w:p>
    <w:p w14:paraId="196C3EE0">
      <w:pPr>
        <w:spacing w:line="360" w:lineRule="auto"/>
        <w:rPr>
          <w:rFonts w:cs="仿宋" w:asciiTheme="minorEastAsia" w:hAnsiTheme="minorEastAsia"/>
          <w:b/>
          <w:color w:val="auto"/>
          <w:sz w:val="24"/>
          <w:highlight w:val="none"/>
        </w:rPr>
      </w:pPr>
    </w:p>
    <w:p w14:paraId="625DF372">
      <w:pPr>
        <w:spacing w:line="360" w:lineRule="auto"/>
        <w:rPr>
          <w:rFonts w:cs="仿宋" w:asciiTheme="minorEastAsia" w:hAnsiTheme="minorEastAsia"/>
          <w:b/>
          <w:color w:val="auto"/>
          <w:sz w:val="24"/>
          <w:highlight w:val="none"/>
        </w:rPr>
      </w:pPr>
    </w:p>
    <w:p w14:paraId="6C819679">
      <w:pPr>
        <w:spacing w:line="360" w:lineRule="auto"/>
        <w:rPr>
          <w:rFonts w:cs="仿宋" w:asciiTheme="minorEastAsia" w:hAnsiTheme="minorEastAsia"/>
          <w:b/>
          <w:color w:val="auto"/>
          <w:sz w:val="24"/>
          <w:highlight w:val="none"/>
        </w:rPr>
      </w:pPr>
    </w:p>
    <w:p w14:paraId="56D9F263">
      <w:pPr>
        <w:spacing w:line="360" w:lineRule="auto"/>
        <w:rPr>
          <w:rFonts w:cs="仿宋" w:asciiTheme="minorEastAsia" w:hAnsiTheme="minorEastAsia"/>
          <w:b/>
          <w:color w:val="auto"/>
          <w:sz w:val="24"/>
          <w:highlight w:val="none"/>
        </w:rPr>
      </w:pPr>
    </w:p>
    <w:p w14:paraId="63C49B89">
      <w:pPr>
        <w:spacing w:line="360" w:lineRule="auto"/>
        <w:rPr>
          <w:rFonts w:cs="仿宋" w:asciiTheme="minorEastAsia" w:hAnsiTheme="minorEastAsia"/>
          <w:b/>
          <w:color w:val="auto"/>
          <w:sz w:val="24"/>
          <w:highlight w:val="none"/>
        </w:rPr>
      </w:pPr>
    </w:p>
    <w:p w14:paraId="7E5FBBBE">
      <w:pPr>
        <w:spacing w:line="360" w:lineRule="auto"/>
        <w:rPr>
          <w:rFonts w:cs="仿宋" w:asciiTheme="minorEastAsia" w:hAnsiTheme="minorEastAsia"/>
          <w:b/>
          <w:color w:val="auto"/>
          <w:sz w:val="24"/>
          <w:highlight w:val="none"/>
        </w:rPr>
        <w:sectPr>
          <w:pgSz w:w="11906" w:h="16838"/>
          <w:pgMar w:top="1440" w:right="1800" w:bottom="1440" w:left="1800" w:header="930" w:footer="992" w:gutter="0"/>
          <w:pgNumType w:fmt="decimal"/>
          <w:cols w:space="425" w:num="1"/>
          <w:docGrid w:type="lines" w:linePitch="312" w:charSpace="0"/>
        </w:sectPr>
      </w:pPr>
    </w:p>
    <w:p w14:paraId="1E036CE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8ED1A0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AF512DE">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358C1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83A66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440D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3513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B4CC4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21E3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7A90F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607F4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2D56C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D0838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0A0F7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063F1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37239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4C567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C860D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FB992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D34A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B0BF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006D1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6F2FC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FE2D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30508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4434B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8695BE5">
      <w:pPr>
        <w:spacing w:line="360" w:lineRule="auto"/>
        <w:jc w:val="center"/>
        <w:rPr>
          <w:rFonts w:ascii="宋体" w:hAnsi="宋体" w:cs="宋体"/>
          <w:b/>
          <w:bCs/>
          <w:color w:val="auto"/>
          <w:sz w:val="24"/>
          <w:highlight w:val="none"/>
        </w:rPr>
      </w:pPr>
    </w:p>
    <w:p w14:paraId="413CA910">
      <w:pPr>
        <w:spacing w:line="360" w:lineRule="auto"/>
        <w:rPr>
          <w:rFonts w:ascii="宋体" w:hAnsi="宋体" w:cs="宋体"/>
          <w:b/>
          <w:color w:val="auto"/>
          <w:sz w:val="24"/>
          <w:highlight w:val="none"/>
        </w:rPr>
      </w:pPr>
    </w:p>
    <w:p w14:paraId="1D16A1D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CF0EC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3214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44B72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894D1D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BFBD8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CC875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0E634E3">
      <w:pPr>
        <w:widowControl/>
        <w:spacing w:line="360" w:lineRule="auto"/>
        <w:ind w:firstLine="600" w:firstLineChars="200"/>
        <w:jc w:val="left"/>
        <w:rPr>
          <w:rFonts w:ascii="宋体" w:hAnsi="宋体" w:cs="宋体"/>
          <w:color w:val="auto"/>
          <w:sz w:val="30"/>
          <w:szCs w:val="30"/>
          <w:highlight w:val="none"/>
        </w:rPr>
      </w:pPr>
    </w:p>
    <w:p w14:paraId="7993F16D">
      <w:pPr>
        <w:spacing w:line="360" w:lineRule="auto"/>
        <w:jc w:val="center"/>
        <w:rPr>
          <w:rFonts w:ascii="宋体" w:hAnsi="宋体" w:cs="宋体"/>
          <w:b/>
          <w:color w:val="auto"/>
          <w:spacing w:val="6"/>
          <w:sz w:val="32"/>
          <w:szCs w:val="32"/>
          <w:highlight w:val="none"/>
        </w:rPr>
      </w:pPr>
    </w:p>
    <w:p w14:paraId="6D814C5C">
      <w:pPr>
        <w:spacing w:line="360" w:lineRule="auto"/>
        <w:jc w:val="center"/>
        <w:rPr>
          <w:rFonts w:ascii="宋体" w:hAnsi="宋体" w:cs="宋体"/>
          <w:b/>
          <w:color w:val="auto"/>
          <w:spacing w:val="6"/>
          <w:sz w:val="32"/>
          <w:szCs w:val="32"/>
          <w:highlight w:val="none"/>
        </w:rPr>
      </w:pPr>
    </w:p>
    <w:p w14:paraId="28001AB6">
      <w:pPr>
        <w:spacing w:line="360" w:lineRule="auto"/>
        <w:jc w:val="center"/>
        <w:rPr>
          <w:rFonts w:ascii="宋体" w:hAnsi="宋体" w:cs="宋体"/>
          <w:b/>
          <w:color w:val="auto"/>
          <w:spacing w:val="6"/>
          <w:sz w:val="32"/>
          <w:szCs w:val="32"/>
          <w:highlight w:val="none"/>
        </w:rPr>
      </w:pPr>
    </w:p>
    <w:p w14:paraId="0F639EAB">
      <w:pPr>
        <w:spacing w:line="360" w:lineRule="auto"/>
        <w:jc w:val="center"/>
        <w:rPr>
          <w:rFonts w:ascii="宋体" w:hAnsi="宋体" w:cs="宋体"/>
          <w:b/>
          <w:color w:val="auto"/>
          <w:spacing w:val="6"/>
          <w:sz w:val="32"/>
          <w:szCs w:val="32"/>
          <w:highlight w:val="none"/>
        </w:rPr>
      </w:pPr>
    </w:p>
    <w:p w14:paraId="29746EA9">
      <w:pPr>
        <w:spacing w:line="360" w:lineRule="auto"/>
        <w:jc w:val="center"/>
        <w:rPr>
          <w:rFonts w:ascii="宋体" w:hAnsi="宋体" w:cs="宋体"/>
          <w:b/>
          <w:color w:val="auto"/>
          <w:spacing w:val="6"/>
          <w:sz w:val="32"/>
          <w:szCs w:val="32"/>
          <w:highlight w:val="none"/>
        </w:rPr>
      </w:pPr>
    </w:p>
    <w:p w14:paraId="2D7585A4">
      <w:pPr>
        <w:spacing w:line="360" w:lineRule="auto"/>
        <w:jc w:val="center"/>
        <w:rPr>
          <w:rFonts w:ascii="宋体" w:hAnsi="宋体" w:cs="宋体"/>
          <w:b/>
          <w:color w:val="auto"/>
          <w:spacing w:val="6"/>
          <w:sz w:val="32"/>
          <w:szCs w:val="32"/>
          <w:highlight w:val="none"/>
        </w:rPr>
      </w:pPr>
    </w:p>
    <w:p w14:paraId="26FBD8D9">
      <w:pPr>
        <w:spacing w:line="360" w:lineRule="auto"/>
        <w:jc w:val="center"/>
        <w:rPr>
          <w:rFonts w:ascii="宋体" w:hAnsi="宋体" w:cs="宋体"/>
          <w:b/>
          <w:color w:val="auto"/>
          <w:spacing w:val="6"/>
          <w:sz w:val="32"/>
          <w:szCs w:val="32"/>
          <w:highlight w:val="none"/>
        </w:rPr>
      </w:pPr>
    </w:p>
    <w:p w14:paraId="5002690D">
      <w:pPr>
        <w:spacing w:line="360" w:lineRule="auto"/>
        <w:jc w:val="center"/>
        <w:rPr>
          <w:rFonts w:ascii="宋体" w:hAnsi="宋体" w:cs="宋体"/>
          <w:b/>
          <w:color w:val="auto"/>
          <w:spacing w:val="6"/>
          <w:sz w:val="32"/>
          <w:szCs w:val="32"/>
          <w:highlight w:val="none"/>
        </w:rPr>
      </w:pPr>
    </w:p>
    <w:p w14:paraId="0E5098B5">
      <w:pPr>
        <w:spacing w:line="360" w:lineRule="auto"/>
        <w:jc w:val="center"/>
        <w:rPr>
          <w:rFonts w:ascii="宋体" w:hAnsi="宋体" w:cs="宋体"/>
          <w:b/>
          <w:color w:val="auto"/>
          <w:spacing w:val="6"/>
          <w:sz w:val="32"/>
          <w:szCs w:val="32"/>
          <w:highlight w:val="none"/>
        </w:rPr>
      </w:pPr>
    </w:p>
    <w:p w14:paraId="2E42E308">
      <w:pPr>
        <w:spacing w:line="360" w:lineRule="auto"/>
        <w:jc w:val="center"/>
        <w:rPr>
          <w:rFonts w:ascii="宋体" w:hAnsi="宋体" w:cs="宋体"/>
          <w:b/>
          <w:color w:val="auto"/>
          <w:spacing w:val="6"/>
          <w:sz w:val="32"/>
          <w:szCs w:val="32"/>
          <w:highlight w:val="none"/>
        </w:rPr>
      </w:pPr>
    </w:p>
    <w:p w14:paraId="660BC07F">
      <w:pPr>
        <w:spacing w:line="360" w:lineRule="auto"/>
        <w:jc w:val="center"/>
        <w:rPr>
          <w:rFonts w:ascii="宋体" w:hAnsi="宋体" w:cs="宋体"/>
          <w:b/>
          <w:color w:val="auto"/>
          <w:spacing w:val="6"/>
          <w:sz w:val="32"/>
          <w:szCs w:val="32"/>
          <w:highlight w:val="none"/>
        </w:rPr>
      </w:pPr>
    </w:p>
    <w:p w14:paraId="5857307C">
      <w:pPr>
        <w:spacing w:line="360" w:lineRule="auto"/>
        <w:jc w:val="center"/>
        <w:rPr>
          <w:rFonts w:ascii="宋体" w:hAnsi="宋体" w:cs="宋体"/>
          <w:b/>
          <w:color w:val="auto"/>
          <w:spacing w:val="6"/>
          <w:sz w:val="32"/>
          <w:szCs w:val="32"/>
          <w:highlight w:val="none"/>
        </w:rPr>
      </w:pPr>
    </w:p>
    <w:p w14:paraId="24C69E5D">
      <w:pPr>
        <w:spacing w:line="360" w:lineRule="auto"/>
        <w:jc w:val="left"/>
        <w:rPr>
          <w:rFonts w:ascii="宋体" w:hAnsi="宋体" w:cs="宋体"/>
          <w:b/>
          <w:color w:val="auto"/>
          <w:spacing w:val="6"/>
          <w:sz w:val="32"/>
          <w:szCs w:val="32"/>
          <w:highlight w:val="none"/>
        </w:rPr>
      </w:pPr>
    </w:p>
    <w:p w14:paraId="60EF402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30B3966">
      <w:pPr>
        <w:spacing w:line="360" w:lineRule="auto"/>
        <w:jc w:val="center"/>
        <w:rPr>
          <w:rFonts w:ascii="宋体" w:hAnsi="宋体" w:cs="宋体"/>
          <w:b/>
          <w:color w:val="auto"/>
          <w:sz w:val="24"/>
          <w:highlight w:val="none"/>
        </w:rPr>
      </w:pPr>
    </w:p>
    <w:p w14:paraId="1E76213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40DF52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AA80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D471E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EF43F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D9E16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425B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AF3A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CDF77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7B2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372E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56F91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727F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FE3FD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3346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C0DA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98E6C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AAB70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5C50B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C9E38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D74D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F4E2E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1E509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29796C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8A556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2FAB96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3270E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1D4FE5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DF331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8A820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9C75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39DB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7BF51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541F8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64F1F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C4A56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C7D8D3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B001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E5EB3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474B6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6A04D74">
      <w:pPr>
        <w:spacing w:line="360" w:lineRule="auto"/>
        <w:rPr>
          <w:rFonts w:ascii="宋体" w:hAnsi="宋体" w:cs="宋体"/>
          <w:b/>
          <w:color w:val="auto"/>
          <w:sz w:val="24"/>
          <w:highlight w:val="none"/>
        </w:rPr>
      </w:pPr>
    </w:p>
    <w:p w14:paraId="74CC8806">
      <w:pPr>
        <w:spacing w:line="360" w:lineRule="auto"/>
        <w:rPr>
          <w:rFonts w:ascii="宋体" w:hAnsi="宋体" w:cs="宋体"/>
          <w:b/>
          <w:color w:val="auto"/>
          <w:sz w:val="24"/>
          <w:highlight w:val="none"/>
        </w:rPr>
      </w:pPr>
    </w:p>
    <w:p w14:paraId="25E9504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AE879B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5E65C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497CE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78392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61A6E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F6745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6CB2AC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852AFE5">
      <w:pPr>
        <w:widowControl/>
        <w:spacing w:line="360" w:lineRule="auto"/>
        <w:ind w:firstLine="480" w:firstLineChars="200"/>
        <w:jc w:val="left"/>
        <w:rPr>
          <w:rFonts w:cs="仿宋" w:asciiTheme="minorEastAsia" w:hAnsiTheme="minorEastAsia"/>
          <w:color w:val="auto"/>
          <w:sz w:val="24"/>
          <w:highlight w:val="none"/>
        </w:rPr>
        <w:sectPr>
          <w:pgSz w:w="11906" w:h="16838"/>
          <w:pgMar w:top="1440" w:right="1800" w:bottom="1440" w:left="1800" w:header="930" w:footer="992" w:gutter="0"/>
          <w:pgNumType w:fmt="decimal"/>
          <w:cols w:space="425" w:num="1"/>
          <w:docGrid w:type="lines" w:linePitch="312" w:charSpace="0"/>
        </w:sectPr>
      </w:pPr>
    </w:p>
    <w:p w14:paraId="682B9EA0">
      <w:pPr>
        <w:autoSpaceDE w:val="0"/>
        <w:autoSpaceDN w:val="0"/>
        <w:jc w:val="center"/>
        <w:rPr>
          <w:rFonts w:cs="仿宋" w:asciiTheme="minorEastAsia" w:hAnsiTheme="minorEastAsia"/>
          <w:b/>
          <w:bCs/>
          <w:color w:val="auto"/>
          <w:sz w:val="32"/>
          <w:szCs w:val="32"/>
          <w:highlight w:val="none"/>
        </w:rPr>
      </w:pPr>
      <w:r>
        <w:rPr>
          <w:rFonts w:hint="eastAsia" w:cs="仿宋" w:asciiTheme="minorEastAsia" w:hAnsiTheme="minorEastAsia"/>
          <w:b/>
          <w:color w:val="auto"/>
          <w:spacing w:val="6"/>
          <w:sz w:val="32"/>
          <w:szCs w:val="32"/>
          <w:highlight w:val="none"/>
        </w:rPr>
        <w:t>附件4：</w:t>
      </w:r>
      <w:r>
        <w:rPr>
          <w:rFonts w:hint="eastAsia" w:cs="仿宋" w:asciiTheme="minorEastAsia" w:hAnsiTheme="minorEastAsia"/>
          <w:b/>
          <w:bCs/>
          <w:color w:val="auto"/>
          <w:sz w:val="32"/>
          <w:szCs w:val="32"/>
          <w:highlight w:val="none"/>
        </w:rPr>
        <w:t>业务专用章使用说明函</w:t>
      </w:r>
    </w:p>
    <w:p w14:paraId="45A38BA0">
      <w:pPr>
        <w:spacing w:line="360" w:lineRule="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u w:val="single"/>
          <w:lang w:eastAsia="zh-CN"/>
        </w:rPr>
        <w:t>杭州学军中学桐庐学校</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eastAsia="zh-CN"/>
        </w:rPr>
        <w:t>杭州市公共资源交易中心</w:t>
      </w:r>
      <w:r>
        <w:rPr>
          <w:rFonts w:hint="eastAsia" w:cs="仿宋" w:asciiTheme="minorEastAsia" w:hAnsiTheme="minorEastAsia"/>
          <w:color w:val="auto"/>
          <w:sz w:val="24"/>
          <w:highlight w:val="none"/>
          <w:u w:val="single"/>
          <w:lang w:eastAsia="zh-CN"/>
        </w:rPr>
        <w:t>：</w:t>
      </w:r>
    </w:p>
    <w:p w14:paraId="49CEBB5C">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 xml:space="preserve"> (供应商全称)是中华人民共和国依法登记注册的合法企业，</w:t>
      </w:r>
      <w:r>
        <w:rPr>
          <w:rFonts w:hint="eastAsia" w:cs="仿宋" w:asciiTheme="minorEastAsia" w:hAnsiTheme="minorEastAsia"/>
          <w:bCs/>
          <w:color w:val="auto"/>
          <w:sz w:val="24"/>
          <w:highlight w:val="none"/>
        </w:rPr>
        <w:t>在参加</w:t>
      </w:r>
      <w:r>
        <w:rPr>
          <w:rFonts w:hint="eastAsia" w:cs="仿宋" w:asciiTheme="minorEastAsia" w:hAnsiTheme="minorEastAsia"/>
          <w:color w:val="auto"/>
          <w:sz w:val="24"/>
          <w:highlight w:val="none"/>
        </w:rPr>
        <w:t>你方组织的</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val="en-US" w:eastAsia="zh-CN"/>
        </w:rPr>
        <w:t>HZZFCG-2024-199</w:t>
      </w:r>
      <w:r>
        <w:rPr>
          <w:rFonts w:hint="eastAsia" w:cs="仿宋" w:asciiTheme="minorEastAsia" w:hAnsiTheme="minorEastAsia"/>
          <w:color w:val="auto"/>
          <w:sz w:val="24"/>
          <w:highlight w:val="none"/>
        </w:rPr>
        <w:t>】</w:t>
      </w:r>
      <w:r>
        <w:rPr>
          <w:rFonts w:hint="eastAsia" w:cs="仿宋" w:asciiTheme="minorEastAsia" w:hAnsiTheme="minorEastAsia"/>
          <w:bCs/>
          <w:color w:val="auto"/>
          <w:sz w:val="24"/>
          <w:highlight w:val="none"/>
        </w:rPr>
        <w:t>响应活动中作如下说明：</w:t>
      </w:r>
      <w:r>
        <w:rPr>
          <w:rFonts w:hint="eastAsia" w:cs="仿宋" w:asciiTheme="minorEastAsia" w:hAnsiTheme="minorEastAsia"/>
          <w:color w:val="auto"/>
          <w:sz w:val="24"/>
          <w:highlight w:val="none"/>
        </w:rPr>
        <w:t xml:space="preserve">我方所使用的“XX专用章”与法定名称章具有同等的法律效力，对使用“XX专用章”的行为予以完全承认，并愿意承担相应责任。   </w:t>
      </w:r>
    </w:p>
    <w:p w14:paraId="4CD94490">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特此说明。</w:t>
      </w:r>
    </w:p>
    <w:p w14:paraId="56BB95BC">
      <w:pPr>
        <w:spacing w:line="360" w:lineRule="auto"/>
        <w:ind w:firstLine="494"/>
        <w:rPr>
          <w:rFonts w:cs="仿宋" w:asciiTheme="minorEastAsia" w:hAnsiTheme="minorEastAsia"/>
          <w:color w:val="auto"/>
          <w:sz w:val="24"/>
          <w:highlight w:val="none"/>
        </w:rPr>
      </w:pPr>
    </w:p>
    <w:p w14:paraId="22602634">
      <w:pPr>
        <w:spacing w:line="360" w:lineRule="auto"/>
        <w:ind w:firstLine="494"/>
        <w:rPr>
          <w:rFonts w:cs="仿宋" w:asciiTheme="minorEastAsia" w:hAnsiTheme="minorEastAsia"/>
          <w:color w:val="auto"/>
          <w:sz w:val="24"/>
          <w:highlight w:val="none"/>
        </w:rPr>
      </w:pPr>
    </w:p>
    <w:p w14:paraId="50EEA03C">
      <w:pPr>
        <w:spacing w:line="360" w:lineRule="auto"/>
        <w:ind w:firstLine="494"/>
        <w:rPr>
          <w:rFonts w:cs="仿宋" w:asciiTheme="minorEastAsia" w:hAnsiTheme="minorEastAsia"/>
          <w:color w:val="auto"/>
          <w:sz w:val="24"/>
          <w:highlight w:val="none"/>
        </w:rPr>
      </w:pPr>
    </w:p>
    <w:p w14:paraId="3591CAEB">
      <w:pPr>
        <w:spacing w:line="360" w:lineRule="auto"/>
        <w:ind w:firstLine="494"/>
        <w:rPr>
          <w:rFonts w:cs="仿宋" w:asciiTheme="minorEastAsia" w:hAnsiTheme="minorEastAsia"/>
          <w:color w:val="auto"/>
          <w:sz w:val="24"/>
          <w:highlight w:val="none"/>
        </w:rPr>
      </w:pPr>
    </w:p>
    <w:p w14:paraId="61F437E8">
      <w:pPr>
        <w:spacing w:line="360" w:lineRule="auto"/>
        <w:ind w:right="480" w:firstLine="4080" w:firstLineChars="1700"/>
        <w:rPr>
          <w:rFonts w:cs="仿宋" w:asciiTheme="minorEastAsia" w:hAnsiTheme="minorEastAsia"/>
          <w:color w:val="auto"/>
          <w:sz w:val="24"/>
          <w:highlight w:val="none"/>
        </w:rPr>
      </w:pPr>
      <w:r>
        <w:rPr>
          <w:rFonts w:hint="eastAsia" w:cs="仿宋" w:asciiTheme="minorEastAsia" w:hAnsiTheme="minorEastAsia"/>
          <w:color w:val="auto"/>
          <w:sz w:val="24"/>
          <w:highlight w:val="none"/>
        </w:rPr>
        <w:t>供应商（法定名称章）：</w:t>
      </w:r>
    </w:p>
    <w:p w14:paraId="7F6729D6">
      <w:pPr>
        <w:ind w:right="1440" w:firstLine="494"/>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日期：     年     月   日</w:t>
      </w:r>
    </w:p>
    <w:p w14:paraId="278B4008">
      <w:pPr>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附：</w:t>
      </w:r>
    </w:p>
    <w:p w14:paraId="515792DB">
      <w:pPr>
        <w:spacing w:line="360" w:lineRule="auto"/>
        <w:rPr>
          <w:rFonts w:cs="仿宋" w:asciiTheme="minorEastAsia" w:hAnsiTheme="minorEastAsia"/>
          <w:bCs/>
          <w:color w:val="auto"/>
          <w:sz w:val="24"/>
          <w:highlight w:val="none"/>
        </w:rPr>
      </w:pPr>
      <w:r>
        <w:rPr>
          <w:rFonts w:cs="仿宋" w:asciiTheme="minorEastAsia" w:hAnsiTheme="minorEastAsia"/>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仿宋" w:asciiTheme="minorEastAsia" w:hAnsiTheme="minorEastAsia"/>
          <w:color w:val="auto"/>
          <w:sz w:val="24"/>
          <w:highlight w:val="none"/>
        </w:rPr>
        <w:t>供应商法定名称章（印模）               供应商“XX专用章”（印模）</w:t>
      </w:r>
    </w:p>
    <w:p w14:paraId="6E315AF4">
      <w:pPr>
        <w:autoSpaceDE w:val="0"/>
        <w:autoSpaceDN w:val="0"/>
        <w:jc w:val="center"/>
        <w:rPr>
          <w:rFonts w:cs="仿宋" w:asciiTheme="minorEastAsia" w:hAnsiTheme="minorEastAsia"/>
          <w:b/>
          <w:color w:val="auto"/>
          <w:spacing w:val="6"/>
          <w:sz w:val="32"/>
          <w:szCs w:val="32"/>
          <w:highlight w:val="none"/>
        </w:rPr>
      </w:pPr>
      <w:r>
        <w:rPr>
          <w:rFonts w:cs="仿宋" w:asciiTheme="minorEastAsia" w:hAnsiTheme="minorEastAsia"/>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2780030</wp:posOffset>
                </wp:positionH>
                <wp:positionV relativeFrom="paragraph">
                  <wp:posOffset>67310</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18.9pt;margin-top:5.3pt;height:177.45pt;width:212.95pt;z-index:-251655168;mso-width-relative:page;mso-height-relative:page;" fillcolor="#FFFFFF" filled="t" stroked="t" coordsize="21600,21600" o:gfxdata="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htH02QAAAAoBAAAPAAAAAAAAAAEAIAAAACIAAABkcnMvZG93bnJldi54bWxQ&#10;SwECFAAUAAAACACHTuJA3H4BjC8CAACCBAAADgAAAAAAAAABACAAAAAoAQAAZHJzL2Uyb0RvYy54&#10;bWxQSwUGAAAAAAYABgBZAQAAyQUAAAAA&#10;">
                <v:fill on="t" focussize="0,0"/>
                <v:stroke color="#000000" miterlimit="2" joinstyle="miter"/>
                <v:imagedata o:title=""/>
                <o:lock v:ext="edit" aspectratio="f"/>
              </v:rect>
            </w:pict>
          </mc:Fallback>
        </mc:AlternateContent>
      </w:r>
    </w:p>
    <w:p w14:paraId="4A3F7560">
      <w:pPr>
        <w:autoSpaceDE w:val="0"/>
        <w:autoSpaceDN w:val="0"/>
        <w:jc w:val="center"/>
        <w:rPr>
          <w:rFonts w:cs="仿宋" w:asciiTheme="minorEastAsia" w:hAnsiTheme="minorEastAsia"/>
          <w:b/>
          <w:color w:val="auto"/>
          <w:spacing w:val="6"/>
          <w:sz w:val="32"/>
          <w:szCs w:val="32"/>
          <w:highlight w:val="none"/>
        </w:rPr>
      </w:pPr>
    </w:p>
    <w:p w14:paraId="7AD38D96">
      <w:pPr>
        <w:autoSpaceDE w:val="0"/>
        <w:autoSpaceDN w:val="0"/>
        <w:jc w:val="center"/>
        <w:rPr>
          <w:rFonts w:cs="仿宋" w:asciiTheme="minorEastAsia" w:hAnsiTheme="minorEastAsia"/>
          <w:b/>
          <w:color w:val="auto"/>
          <w:spacing w:val="6"/>
          <w:sz w:val="32"/>
          <w:szCs w:val="32"/>
          <w:highlight w:val="none"/>
        </w:rPr>
      </w:pPr>
    </w:p>
    <w:p w14:paraId="5A892054">
      <w:pPr>
        <w:autoSpaceDE w:val="0"/>
        <w:autoSpaceDN w:val="0"/>
        <w:jc w:val="center"/>
        <w:rPr>
          <w:rFonts w:cs="仿宋" w:asciiTheme="minorEastAsia" w:hAnsiTheme="minorEastAsia"/>
          <w:b/>
          <w:color w:val="auto"/>
          <w:spacing w:val="6"/>
          <w:sz w:val="32"/>
          <w:szCs w:val="32"/>
          <w:highlight w:val="none"/>
        </w:rPr>
      </w:pPr>
    </w:p>
    <w:p w14:paraId="1F4097D0">
      <w:pPr>
        <w:autoSpaceDE w:val="0"/>
        <w:autoSpaceDN w:val="0"/>
        <w:jc w:val="center"/>
        <w:rPr>
          <w:rFonts w:cs="仿宋" w:asciiTheme="minorEastAsia" w:hAnsiTheme="minorEastAsia"/>
          <w:b/>
          <w:color w:val="auto"/>
          <w:spacing w:val="6"/>
          <w:sz w:val="32"/>
          <w:szCs w:val="32"/>
          <w:highlight w:val="none"/>
        </w:rPr>
      </w:pPr>
    </w:p>
    <w:p w14:paraId="740A8B2A">
      <w:pPr>
        <w:autoSpaceDE w:val="0"/>
        <w:autoSpaceDN w:val="0"/>
        <w:jc w:val="center"/>
        <w:rPr>
          <w:rFonts w:cs="仿宋" w:asciiTheme="minorEastAsia" w:hAnsiTheme="minorEastAsia"/>
          <w:b/>
          <w:color w:val="auto"/>
          <w:spacing w:val="6"/>
          <w:sz w:val="32"/>
          <w:szCs w:val="32"/>
          <w:highlight w:val="none"/>
        </w:rPr>
      </w:pPr>
    </w:p>
    <w:p w14:paraId="4A991612">
      <w:pPr>
        <w:autoSpaceDE w:val="0"/>
        <w:autoSpaceDN w:val="0"/>
        <w:jc w:val="center"/>
        <w:rPr>
          <w:rFonts w:cs="仿宋" w:asciiTheme="minorEastAsia" w:hAnsiTheme="minorEastAsia"/>
          <w:b/>
          <w:color w:val="auto"/>
          <w:spacing w:val="6"/>
          <w:sz w:val="32"/>
          <w:szCs w:val="32"/>
          <w:highlight w:val="none"/>
        </w:rPr>
      </w:pPr>
    </w:p>
    <w:p w14:paraId="03136103">
      <w:pPr>
        <w:autoSpaceDE w:val="0"/>
        <w:autoSpaceDN w:val="0"/>
        <w:jc w:val="center"/>
        <w:rPr>
          <w:rFonts w:cs="仿宋" w:asciiTheme="minorEastAsia" w:hAnsiTheme="minorEastAsia"/>
          <w:b/>
          <w:color w:val="auto"/>
          <w:spacing w:val="6"/>
          <w:sz w:val="32"/>
          <w:szCs w:val="32"/>
          <w:highlight w:val="none"/>
        </w:rPr>
      </w:pPr>
    </w:p>
    <w:p w14:paraId="27BBEC33">
      <w:pPr>
        <w:autoSpaceDE w:val="0"/>
        <w:autoSpaceDN w:val="0"/>
        <w:rPr>
          <w:rFonts w:cs="仿宋" w:asciiTheme="minorEastAsia" w:hAnsiTheme="minorEastAsia"/>
          <w:b/>
          <w:color w:val="auto"/>
          <w:spacing w:val="6"/>
          <w:sz w:val="32"/>
          <w:szCs w:val="32"/>
          <w:highlight w:val="none"/>
        </w:rPr>
      </w:pPr>
    </w:p>
    <w:p w14:paraId="6CE96A3E">
      <w:pPr>
        <w:autoSpaceDE w:val="0"/>
        <w:autoSpaceDN w:val="0"/>
        <w:rPr>
          <w:rFonts w:cs="仿宋" w:asciiTheme="minorEastAsia" w:hAnsiTheme="minorEastAsia"/>
          <w:b/>
          <w:color w:val="auto"/>
          <w:spacing w:val="6"/>
          <w:sz w:val="32"/>
          <w:szCs w:val="32"/>
          <w:highlight w:val="none"/>
        </w:rPr>
        <w:sectPr>
          <w:pgSz w:w="11906" w:h="16838"/>
          <w:pgMar w:top="1440" w:right="1800" w:bottom="1440" w:left="1800" w:header="930" w:footer="992" w:gutter="0"/>
          <w:pgNumType w:fmt="decimal"/>
          <w:cols w:space="425" w:num="1"/>
          <w:docGrid w:type="lines" w:linePitch="312" w:charSpace="0"/>
        </w:sectPr>
      </w:pPr>
    </w:p>
    <w:p w14:paraId="43D05F8C">
      <w:pPr>
        <w:autoSpaceDE w:val="0"/>
        <w:autoSpaceDN w:val="0"/>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spacing w:val="6"/>
          <w:sz w:val="32"/>
          <w:szCs w:val="32"/>
          <w:highlight w:val="none"/>
        </w:rPr>
        <w:t>附件5：</w:t>
      </w:r>
      <w:r>
        <w:rPr>
          <w:rFonts w:hint="eastAsia" w:cs="仿宋" w:asciiTheme="minorEastAsia" w:hAnsiTheme="minorEastAsia"/>
          <w:b/>
          <w:color w:val="auto"/>
          <w:kern w:val="0"/>
          <w:sz w:val="32"/>
          <w:szCs w:val="32"/>
          <w:highlight w:val="none"/>
          <w:lang w:val="zh-CN"/>
        </w:rPr>
        <w:t>联合协议</w:t>
      </w:r>
    </w:p>
    <w:p w14:paraId="65CB1042">
      <w:pPr>
        <w:widowControl/>
        <w:spacing w:line="360" w:lineRule="auto"/>
        <w:ind w:firstLine="482" w:firstLineChars="200"/>
        <w:jc w:val="left"/>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（以联合体形式参与响应的，提供联合协议；本项目不接受联合体响应或者供应商不以联合体形式响应的，则不需要提供）</w:t>
      </w:r>
    </w:p>
    <w:p w14:paraId="1111583F">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（联合体所有成员名称）</w:t>
      </w:r>
      <w:r>
        <w:rPr>
          <w:rFonts w:hint="eastAsia" w:cs="仿宋" w:asciiTheme="minorEastAsia" w:hAnsiTheme="minorEastAsia"/>
          <w:color w:val="auto"/>
          <w:kern w:val="0"/>
          <w:sz w:val="24"/>
          <w:highlight w:val="none"/>
        </w:rPr>
        <w:t>自愿</w:t>
      </w:r>
      <w:r>
        <w:rPr>
          <w:rFonts w:hint="eastAsia" w:cs="仿宋" w:asciiTheme="minorEastAsia" w:hAnsiTheme="minorEastAsia"/>
          <w:color w:val="auto"/>
          <w:kern w:val="0"/>
          <w:sz w:val="24"/>
          <w:highlight w:val="none"/>
          <w:lang w:val="zh-CN"/>
        </w:rPr>
        <w:t>组成一个联合体，以一个供应商的身份</w:t>
      </w:r>
      <w:r>
        <w:rPr>
          <w:rFonts w:hint="eastAsia" w:cs="仿宋" w:asciiTheme="minorEastAsia" w:hAnsiTheme="minorEastAsia"/>
          <w:color w:val="auto"/>
          <w:kern w:val="0"/>
          <w:sz w:val="24"/>
          <w:highlight w:val="none"/>
        </w:rPr>
        <w:t>参加</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HZZFCG-2024-199</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 xml:space="preserve">响应。 </w:t>
      </w:r>
    </w:p>
    <w:p w14:paraId="3554A06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一、各方一致决定，</w:t>
      </w:r>
      <w:r>
        <w:rPr>
          <w:rFonts w:hint="eastAsia" w:cs="仿宋" w:asciiTheme="minorEastAsia" w:hAnsiTheme="minorEastAsia"/>
          <w:color w:val="auto"/>
          <w:kern w:val="0"/>
          <w:sz w:val="24"/>
          <w:highlight w:val="none"/>
          <w:u w:val="single"/>
        </w:rPr>
        <w:t>（某联合体成员名称）</w:t>
      </w:r>
      <w:r>
        <w:rPr>
          <w:rFonts w:hint="eastAsia" w:cs="仿宋" w:asciiTheme="minorEastAsia" w:hAnsiTheme="minorEastAsia"/>
          <w:color w:val="auto"/>
          <w:kern w:val="0"/>
          <w:sz w:val="24"/>
          <w:highlight w:val="none"/>
        </w:rPr>
        <w:t>为联合体</w:t>
      </w:r>
      <w:r>
        <w:rPr>
          <w:rFonts w:hint="eastAsia" w:cs="仿宋" w:asciiTheme="minorEastAsia" w:hAnsiTheme="minorEastAsia"/>
          <w:color w:val="auto"/>
          <w:kern w:val="0"/>
          <w:sz w:val="24"/>
          <w:highlight w:val="none"/>
          <w:lang w:val="zh-CN"/>
        </w:rPr>
        <w:t>牵头人</w:t>
      </w:r>
      <w:r>
        <w:rPr>
          <w:rFonts w:hint="eastAsia" w:cs="仿宋" w:asciiTheme="minorEastAsia" w:hAnsiTheme="minorEastAsia"/>
          <w:color w:val="auto"/>
          <w:sz w:val="24"/>
          <w:highlight w:val="none"/>
        </w:rPr>
        <w:t>，代表所有联合体成员负责参与响应和合同实施阶段的主办、协调工作</w:t>
      </w:r>
      <w:r>
        <w:rPr>
          <w:rFonts w:hint="eastAsia" w:cs="仿宋" w:asciiTheme="minorEastAsia" w:hAnsiTheme="minorEastAsia"/>
          <w:color w:val="auto"/>
          <w:kern w:val="0"/>
          <w:sz w:val="24"/>
          <w:highlight w:val="none"/>
          <w:lang w:val="zh-CN"/>
        </w:rPr>
        <w:t>。</w:t>
      </w:r>
    </w:p>
    <w:p w14:paraId="6F194F3E">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二、</w:t>
      </w:r>
      <w:r>
        <w:rPr>
          <w:rFonts w:hint="eastAsia" w:cs="仿宋" w:asciiTheme="minorEastAsia" w:hAnsiTheme="minorEastAsia"/>
          <w:color w:val="auto"/>
          <w:sz w:val="24"/>
          <w:highlight w:val="none"/>
        </w:rPr>
        <w:t>所有联合体成员各方签署授权书，授权书载明的</w:t>
      </w:r>
      <w:r>
        <w:rPr>
          <w:rFonts w:hint="eastAsia" w:cs="仿宋" w:asciiTheme="minorEastAsia" w:hAnsiTheme="minorEastAsia"/>
          <w:color w:val="auto"/>
          <w:kern w:val="0"/>
          <w:sz w:val="24"/>
          <w:highlight w:val="none"/>
          <w:lang w:val="zh-CN"/>
        </w:rPr>
        <w:t>授权代表根据采购文件规定及响应内容而对采购人、采购代理机构所作的任何合法承诺，包括书面澄清及相应等均对联合响应各方产生约束力。</w:t>
      </w:r>
    </w:p>
    <w:p w14:paraId="35A49A65">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三、本次联合响应中，分工如下：</w:t>
      </w:r>
    </w:p>
    <w:p w14:paraId="38E585C1">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（联合体成员1）</w:t>
      </w:r>
      <w:r>
        <w:rPr>
          <w:rFonts w:hint="eastAsia" w:cs="仿宋" w:asciiTheme="minorEastAsia" w:hAnsiTheme="minorEastAsia"/>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lang w:val="zh-CN"/>
        </w:rPr>
        <w:t>；</w:t>
      </w:r>
    </w:p>
    <w:p w14:paraId="2886A355">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（联合体成员2）</w:t>
      </w:r>
      <w:r>
        <w:rPr>
          <w:rFonts w:hint="eastAsia" w:cs="仿宋" w:asciiTheme="minorEastAsia" w:hAnsiTheme="minorEastAsia"/>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lang w:val="zh-CN"/>
        </w:rPr>
        <w:t>；</w:t>
      </w:r>
    </w:p>
    <w:p w14:paraId="7F869EF1">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w:t>
      </w:r>
    </w:p>
    <w:p w14:paraId="3323AF1B">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四、联合体成员中小企业合同份额。</w:t>
      </w:r>
    </w:p>
    <w:p w14:paraId="521C1752">
      <w:pPr>
        <w:snapToGrid w:val="0"/>
        <w:spacing w:line="360" w:lineRule="auto"/>
        <w:ind w:firstLine="576"/>
        <w:rPr>
          <w:rFonts w:cs="仿宋"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lang w:val="zh-CN"/>
        </w:rPr>
        <w:t>1、</w:t>
      </w:r>
      <w:r>
        <w:rPr>
          <w:rFonts w:hint="eastAsia" w:cs="仿宋" w:asciiTheme="minorEastAsia" w:hAnsiTheme="minorEastAsia"/>
          <w:color w:val="auto"/>
          <w:kern w:val="0"/>
          <w:sz w:val="24"/>
          <w:highlight w:val="none"/>
          <w:u w:val="single"/>
        </w:rPr>
        <w:t>（</w:t>
      </w:r>
      <w:bookmarkStart w:id="583" w:name="_Hlk101131882"/>
      <w:r>
        <w:rPr>
          <w:rFonts w:hint="eastAsia" w:cs="仿宋" w:asciiTheme="minorEastAsia" w:hAnsiTheme="minorEastAsia"/>
          <w:color w:val="auto"/>
          <w:kern w:val="0"/>
          <w:sz w:val="24"/>
          <w:highlight w:val="none"/>
          <w:u w:val="single"/>
        </w:rPr>
        <w:t>联合体成员X,……</w:t>
      </w:r>
      <w:bookmarkEnd w:id="583"/>
      <w:r>
        <w:rPr>
          <w:rFonts w:hint="eastAsia" w:cs="仿宋" w:asciiTheme="minorEastAsia" w:hAnsiTheme="minorEastAsia"/>
          <w:color w:val="auto"/>
          <w:kern w:val="0"/>
          <w:sz w:val="24"/>
          <w:highlight w:val="none"/>
          <w:u w:val="single"/>
        </w:rPr>
        <w:t>）</w:t>
      </w:r>
      <w:r>
        <w:rPr>
          <w:rFonts w:hint="eastAsia" w:cs="仿宋" w:asciiTheme="minorEastAsia" w:hAnsiTheme="minorEastAsia"/>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rPr>
        <w:t>%以上</w:t>
      </w:r>
      <w:r>
        <w:rPr>
          <w:rFonts w:hint="eastAsia" w:cs="仿宋" w:asciiTheme="minorEastAsia" w:hAnsiTheme="minorEastAsia"/>
          <w:color w:val="auto"/>
          <w:kern w:val="0"/>
          <w:sz w:val="24"/>
          <w:highlight w:val="none"/>
          <w:lang w:val="zh-CN"/>
        </w:rPr>
        <w:t>。</w:t>
      </w:r>
      <w:r>
        <w:rPr>
          <w:rFonts w:hint="eastAsia" w:cs="仿宋" w:asciiTheme="minorEastAsia" w:hAnsiTheme="minorEastAsia"/>
          <w:b/>
          <w:color w:val="auto"/>
          <w:kern w:val="0"/>
          <w:sz w:val="24"/>
          <w:highlight w:val="none"/>
          <w:lang w:val="zh-CN"/>
        </w:rPr>
        <w:t>（</w:t>
      </w:r>
      <w:bookmarkStart w:id="584" w:name="_Hlk101133598"/>
      <w:r>
        <w:rPr>
          <w:rFonts w:hint="eastAsia" w:cs="仿宋" w:asciiTheme="minorEastAsia" w:hAnsi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对联合体报价按评审办法确定的比例给予扣除</w:t>
      </w:r>
      <w:r>
        <w:rPr>
          <w:rFonts w:hint="eastAsia" w:cs="仿宋" w:asciiTheme="minorEastAsia" w:hAnsiTheme="minorEastAsia"/>
          <w:b/>
          <w:color w:val="auto"/>
          <w:kern w:val="0"/>
          <w:sz w:val="24"/>
          <w:highlight w:val="none"/>
          <w:lang w:val="zh-CN"/>
        </w:rPr>
        <w:t>。供应商</w:t>
      </w:r>
      <w:r>
        <w:rPr>
          <w:rFonts w:hint="eastAsia" w:cs="仿宋" w:asciiTheme="minorEastAsia" w:hAnsiTheme="minorEastAsia"/>
          <w:b/>
          <w:color w:val="auto"/>
          <w:sz w:val="24"/>
          <w:highlight w:val="none"/>
        </w:rPr>
        <w:t>拟享受以上价格扣除政策的，填写有关内容。</w:t>
      </w:r>
      <w:bookmarkEnd w:id="584"/>
      <w:r>
        <w:rPr>
          <w:rFonts w:hint="eastAsia" w:cs="仿宋" w:asciiTheme="minorEastAsia" w:hAnsiTheme="minorEastAsia"/>
          <w:b/>
          <w:color w:val="auto"/>
          <w:kern w:val="0"/>
          <w:sz w:val="24"/>
          <w:highlight w:val="none"/>
          <w:lang w:val="zh-CN"/>
        </w:rPr>
        <w:t>）</w:t>
      </w:r>
    </w:p>
    <w:p w14:paraId="3A51AC5B">
      <w:pPr>
        <w:spacing w:line="360" w:lineRule="auto"/>
        <w:ind w:firstLine="480" w:firstLineChars="200"/>
        <w:rPr>
          <w:rFonts w:cs="仿宋" w:asciiTheme="minorEastAsia" w:hAnsiTheme="minorEastAsia"/>
          <w:b/>
          <w:bCs/>
          <w:color w:val="auto"/>
          <w:kern w:val="0"/>
          <w:sz w:val="24"/>
          <w:highlight w:val="none"/>
          <w:lang w:val="zh-CN"/>
        </w:rPr>
      </w:pPr>
      <w:r>
        <w:rPr>
          <w:rFonts w:hint="eastAsia" w:cs="仿宋" w:asciiTheme="minorEastAsia" w:hAnsiTheme="minorEastAsia"/>
          <w:color w:val="auto"/>
          <w:sz w:val="24"/>
          <w:highlight w:val="none"/>
        </w:rPr>
        <w:t>2、</w:t>
      </w:r>
      <w:bookmarkStart w:id="585" w:name="_Hlk101133173"/>
      <w:r>
        <w:rPr>
          <w:rFonts w:hint="eastAsia" w:cs="仿宋" w:asciiTheme="minorEastAsia" w:hAnsiTheme="minorEastAsia"/>
          <w:color w:val="auto"/>
          <w:sz w:val="24"/>
          <w:highlight w:val="none"/>
        </w:rPr>
        <w:t>中小企业合同金额达到</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%，其中小微企业合同金额达到</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w:t>
      </w:r>
      <w:r>
        <w:rPr>
          <w:rFonts w:hint="eastAsia" w:cs="仿宋" w:asciiTheme="minorEastAsia" w:hAnsiTheme="minorEastAsia"/>
          <w:b/>
          <w:bCs/>
          <w:color w:val="auto"/>
          <w:kern w:val="0"/>
          <w:sz w:val="24"/>
          <w:highlight w:val="none"/>
          <w:lang w:val="zh-CN"/>
        </w:rPr>
        <w:t>（</w:t>
      </w:r>
      <w:r>
        <w:rPr>
          <w:rFonts w:hint="eastAsia" w:cs="仿宋" w:asciiTheme="minorEastAsia" w:hAnsiTheme="minorEastAsia"/>
          <w:b/>
          <w:bCs/>
          <w:color w:val="auto"/>
          <w:sz w:val="24"/>
          <w:highlight w:val="none"/>
        </w:rPr>
        <w:t>要求以联合体形式参加的项目或采购包，供应商按采购文件第一部分采购公告申请人的资格要求中规定的联合协议中中小企业、小微企业合同金额应当达到的比例要求填写。</w:t>
      </w:r>
      <w:r>
        <w:rPr>
          <w:rFonts w:hint="eastAsia" w:cs="仿宋" w:asciiTheme="minorEastAsia" w:hAnsiTheme="minorEastAsia"/>
          <w:b/>
          <w:bCs/>
          <w:color w:val="auto"/>
          <w:kern w:val="0"/>
          <w:sz w:val="24"/>
          <w:highlight w:val="none"/>
          <w:lang w:val="zh-CN"/>
        </w:rPr>
        <w:t>）</w:t>
      </w:r>
      <w:bookmarkEnd w:id="585"/>
    </w:p>
    <w:p w14:paraId="27CB9FE3">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五、如果成交，</w:t>
      </w:r>
      <w:r>
        <w:rPr>
          <w:rFonts w:hint="eastAsia" w:cs="仿宋" w:asciiTheme="minorEastAsia" w:hAnsiTheme="minorEastAsia"/>
          <w:color w:val="auto"/>
          <w:sz w:val="24"/>
          <w:highlight w:val="none"/>
        </w:rPr>
        <w:t>联合体各成员方共同与采购人签订合同，并就采购合同约定的事项对采购人承担连带责任。</w:t>
      </w:r>
    </w:p>
    <w:p w14:paraId="24AA2BE1">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六、有关本次联合响应的其他事宜：</w:t>
      </w:r>
    </w:p>
    <w:p w14:paraId="02461A4D">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1、联合体各方不再单独参加或者与其他供应商另外组成联合体参加同一合同项下的政府采购活动。</w:t>
      </w:r>
    </w:p>
    <w:p w14:paraId="6D3310C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2、联合体中有同类资质的各方按照联合体分工承担相同工作的，按照资质等级较低的供应商确定资质等级。</w:t>
      </w:r>
    </w:p>
    <w:p w14:paraId="199AFC50">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3、本协议提交采购人、采购代理机构后，联合体各方不得以任何形式对上述内容进行修改或撤销。</w:t>
      </w:r>
    </w:p>
    <w:p w14:paraId="04D60253">
      <w:pPr>
        <w:snapToGrid w:val="0"/>
        <w:spacing w:line="360" w:lineRule="auto"/>
        <w:jc w:val="righ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1D10EC1D">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日期：  年  月   日</w:t>
      </w:r>
    </w:p>
    <w:p w14:paraId="47676E52">
      <w:pPr>
        <w:spacing w:line="360" w:lineRule="auto"/>
        <w:ind w:right="420"/>
        <w:rPr>
          <w:rFonts w:cs="仿宋" w:asciiTheme="minorEastAsia" w:hAnsiTheme="minorEastAsia"/>
          <w:color w:val="auto"/>
          <w:sz w:val="24"/>
          <w:highlight w:val="none"/>
        </w:rPr>
        <w:sectPr>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24"/>
          <w:highlight w:val="none"/>
        </w:rPr>
        <w:t>注：按本格式和要求提供。</w:t>
      </w:r>
    </w:p>
    <w:p w14:paraId="1B636C74">
      <w:pPr>
        <w:snapToGrid w:val="0"/>
        <w:spacing w:line="360" w:lineRule="auto"/>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spacing w:val="6"/>
          <w:sz w:val="32"/>
          <w:szCs w:val="32"/>
          <w:highlight w:val="none"/>
        </w:rPr>
        <w:t>附件6：</w:t>
      </w:r>
      <w:r>
        <w:rPr>
          <w:rFonts w:hint="eastAsia" w:cs="仿宋" w:asciiTheme="minorEastAsia" w:hAnsiTheme="minorEastAsia"/>
          <w:b/>
          <w:color w:val="auto"/>
          <w:kern w:val="0"/>
          <w:sz w:val="32"/>
          <w:szCs w:val="32"/>
          <w:highlight w:val="none"/>
        </w:rPr>
        <w:t>分包意向协议</w:t>
      </w:r>
    </w:p>
    <w:p w14:paraId="54718589">
      <w:pPr>
        <w:widowControl/>
        <w:spacing w:line="360" w:lineRule="auto"/>
        <w:ind w:firstLine="120" w:firstLineChars="5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b/>
          <w:color w:val="auto"/>
          <w:sz w:val="24"/>
          <w:highlight w:val="none"/>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4"/>
          <w:highlight w:val="none"/>
        </w:rPr>
        <w:t>）</w:t>
      </w:r>
    </w:p>
    <w:p w14:paraId="6DC98873">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lang w:val="zh-CN"/>
        </w:rPr>
        <w:t>若成为</w:t>
      </w:r>
      <w:r>
        <w:rPr>
          <w:rFonts w:hint="eastAsia" w:cs="仿宋" w:asciiTheme="minorEastAsia" w:hAnsiTheme="minorEastAsia"/>
          <w:color w:val="auto"/>
          <w:sz w:val="24"/>
          <w:highlight w:val="none"/>
          <w:lang w:eastAsia="zh-CN"/>
        </w:rPr>
        <w:t>杭州学军中学桐庐学校大型客车采购项目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lang w:val="en-US" w:eastAsia="zh-CN"/>
        </w:rPr>
        <w:t>HZZFCG-2024-199</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的成交供应商，将依法采取分包方式履行合同。</w:t>
      </w: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rPr>
        <w:t>与</w:t>
      </w:r>
      <w:r>
        <w:rPr>
          <w:rFonts w:hint="eastAsia" w:cs="仿宋" w:asciiTheme="minorEastAsia" w:hAnsiTheme="minorEastAsia"/>
          <w:color w:val="auto"/>
          <w:kern w:val="0"/>
          <w:sz w:val="24"/>
          <w:highlight w:val="none"/>
          <w:u w:val="single"/>
        </w:rPr>
        <w:t>（所有分包供应商名称）</w:t>
      </w:r>
      <w:r>
        <w:rPr>
          <w:rFonts w:hint="eastAsia" w:cs="仿宋" w:asciiTheme="minorEastAsia" w:hAnsiTheme="minorEastAsia"/>
          <w:color w:val="auto"/>
          <w:kern w:val="0"/>
          <w:sz w:val="24"/>
          <w:highlight w:val="none"/>
        </w:rPr>
        <w:t>达成分包意向协议</w:t>
      </w:r>
      <w:r>
        <w:rPr>
          <w:rFonts w:hint="eastAsia" w:cs="仿宋" w:asciiTheme="minorEastAsia" w:hAnsiTheme="minorEastAsia"/>
          <w:color w:val="auto"/>
          <w:kern w:val="0"/>
          <w:sz w:val="24"/>
          <w:highlight w:val="none"/>
          <w:lang w:val="zh-CN"/>
        </w:rPr>
        <w:t xml:space="preserve">。 </w:t>
      </w:r>
    </w:p>
    <w:p w14:paraId="6BAF4E70">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一、分包标的及数量</w:t>
      </w:r>
    </w:p>
    <w:p w14:paraId="2F3D94B2">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lang w:val="zh-CN"/>
        </w:rPr>
        <w:t>将</w:t>
      </w:r>
      <w:r>
        <w:rPr>
          <w:rFonts w:hint="eastAsia" w:cs="仿宋" w:asciiTheme="minorEastAsia" w:hAnsiTheme="minorEastAsia"/>
          <w:color w:val="auto"/>
          <w:kern w:val="0"/>
          <w:sz w:val="24"/>
          <w:highlight w:val="none"/>
          <w:u w:val="single"/>
        </w:rPr>
        <w:t xml:space="preserve"> XX工作内容   </w:t>
      </w:r>
      <w:r>
        <w:rPr>
          <w:rFonts w:hint="eastAsia" w:cs="仿宋" w:asciiTheme="minorEastAsia" w:hAnsiTheme="minorEastAsia"/>
          <w:color w:val="auto"/>
          <w:sz w:val="24"/>
          <w:highlight w:val="none"/>
        </w:rPr>
        <w:t>分包给</w:t>
      </w:r>
      <w:r>
        <w:rPr>
          <w:rFonts w:hint="eastAsia" w:cs="仿宋" w:asciiTheme="minorEastAsia" w:hAnsiTheme="minorEastAsia"/>
          <w:color w:val="auto"/>
          <w:kern w:val="0"/>
          <w:sz w:val="24"/>
          <w:highlight w:val="none"/>
          <w:u w:val="single"/>
        </w:rPr>
        <w:t>（分包供应商1名称）</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u w:val="single"/>
        </w:rPr>
        <w:t>（分包供应商2名称），</w:t>
      </w:r>
      <w:r>
        <w:rPr>
          <w:rFonts w:hint="eastAsia" w:cs="仿宋" w:asciiTheme="minorEastAsia" w:hAnsiTheme="minorEastAsia"/>
          <w:color w:val="auto"/>
          <w:kern w:val="0"/>
          <w:sz w:val="24"/>
          <w:highlight w:val="none"/>
          <w:lang w:val="zh-CN"/>
        </w:rPr>
        <w:t>具备承</w:t>
      </w:r>
      <w:r>
        <w:rPr>
          <w:rFonts w:hint="eastAsia" w:cs="仿宋" w:asciiTheme="minorEastAsia" w:hAnsiTheme="minorEastAsia"/>
          <w:color w:val="auto"/>
          <w:kern w:val="0"/>
          <w:sz w:val="24"/>
          <w:highlight w:val="none"/>
        </w:rPr>
        <w:t>担</w:t>
      </w:r>
      <w:r>
        <w:rPr>
          <w:rFonts w:hint="eastAsia" w:cs="仿宋" w:asciiTheme="minorEastAsia" w:hAnsiTheme="minorEastAsia"/>
          <w:color w:val="auto"/>
          <w:kern w:val="0"/>
          <w:sz w:val="24"/>
          <w:highlight w:val="none"/>
          <w:u w:val="single"/>
          <w:lang w:val="zh-CN"/>
        </w:rPr>
        <w:t>XX工作内容</w:t>
      </w:r>
      <w:r>
        <w:rPr>
          <w:rFonts w:hint="eastAsia" w:cs="仿宋" w:asciiTheme="minorEastAsia" w:hAnsiTheme="minorEastAsia"/>
          <w:color w:val="auto"/>
          <w:kern w:val="0"/>
          <w:sz w:val="24"/>
          <w:highlight w:val="none"/>
          <w:lang w:val="zh-CN"/>
        </w:rPr>
        <w:t>相应资质条件且不得再次分包；</w:t>
      </w:r>
    </w:p>
    <w:p w14:paraId="23A28CDB">
      <w:pPr>
        <w:pStyle w:val="3"/>
        <w:tabs>
          <w:tab w:val="left" w:pos="432"/>
          <w:tab w:val="left" w:pos="864"/>
          <w:tab w:val="left" w:pos="900"/>
        </w:tabs>
        <w:ind w:left="664" w:leftChars="316" w:firstLine="229" w:firstLineChars="95"/>
        <w:rPr>
          <w:rFonts w:cs="仿宋" w:asciiTheme="minorEastAsia" w:hAnsiTheme="minorEastAsia" w:eastAsiaTheme="minorEastAsia"/>
          <w:color w:val="auto"/>
          <w:kern w:val="0"/>
          <w:sz w:val="24"/>
          <w:szCs w:val="24"/>
          <w:highlight w:val="none"/>
        </w:rPr>
      </w:pPr>
      <w:r>
        <w:rPr>
          <w:rFonts w:hint="eastAsia" w:cs="仿宋" w:asciiTheme="minorEastAsia" w:hAnsiTheme="minorEastAsia" w:eastAsiaTheme="minorEastAsia"/>
          <w:color w:val="auto"/>
          <w:kern w:val="0"/>
          <w:sz w:val="24"/>
          <w:szCs w:val="24"/>
          <w:highlight w:val="none"/>
        </w:rPr>
        <w:t>……</w:t>
      </w:r>
    </w:p>
    <w:p w14:paraId="0C62D98A">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二、分包供应商中小企业合同份额</w:t>
      </w:r>
    </w:p>
    <w:p w14:paraId="4B3516FB">
      <w:pPr>
        <w:snapToGrid w:val="0"/>
        <w:spacing w:line="360" w:lineRule="auto"/>
        <w:ind w:firstLine="576"/>
        <w:rPr>
          <w:rFonts w:cs="仿宋"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rPr>
        <w:t>1、</w:t>
      </w:r>
      <w:r>
        <w:rPr>
          <w:rFonts w:hint="eastAsia" w:cs="仿宋" w:asciiTheme="minorEastAsia" w:hAnsiTheme="minorEastAsia"/>
          <w:color w:val="auto"/>
          <w:kern w:val="0"/>
          <w:sz w:val="24"/>
          <w:highlight w:val="none"/>
          <w:u w:val="single"/>
        </w:rPr>
        <w:t>（分包供应商X,……）提供的服务全部由小微企业承接，</w:t>
      </w:r>
      <w:r>
        <w:rPr>
          <w:rFonts w:hint="eastAsia" w:cs="仿宋" w:asciiTheme="minorEastAsia" w:hAnsiTheme="minorEastAsia"/>
          <w:color w:val="auto"/>
          <w:kern w:val="0"/>
          <w:sz w:val="24"/>
          <w:highlight w:val="none"/>
        </w:rPr>
        <w:t>其合同份额占到合同总金额</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rPr>
        <w:t>%以上</w:t>
      </w:r>
      <w:r>
        <w:rPr>
          <w:rFonts w:hint="eastAsia" w:cs="仿宋" w:asciiTheme="minorEastAsia" w:hAnsiTheme="minorEastAsia"/>
          <w:color w:val="auto"/>
          <w:highlight w:val="none"/>
        </w:rPr>
        <w:t>。</w:t>
      </w:r>
      <w:r>
        <w:rPr>
          <w:rFonts w:hint="eastAsia" w:cs="仿宋" w:asciiTheme="minorEastAsia" w:hAnsi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对大中型企业的报价按评审办法确定的比例给予扣除</w:t>
      </w:r>
      <w:r>
        <w:rPr>
          <w:rFonts w:hint="eastAsia" w:cs="仿宋" w:asciiTheme="minorEastAsia" w:hAnsiTheme="minorEastAsia"/>
          <w:b/>
          <w:color w:val="auto"/>
          <w:kern w:val="0"/>
          <w:sz w:val="24"/>
          <w:highlight w:val="none"/>
          <w:lang w:val="zh-CN"/>
        </w:rPr>
        <w:t>。供应商</w:t>
      </w:r>
      <w:r>
        <w:rPr>
          <w:rFonts w:hint="eastAsia" w:cs="仿宋" w:asciiTheme="minorEastAsia" w:hAnsiTheme="minorEastAsia"/>
          <w:b/>
          <w:color w:val="auto"/>
          <w:sz w:val="24"/>
          <w:highlight w:val="none"/>
        </w:rPr>
        <w:t>拟享受以上价格扣除政策的，填写有关内容。</w:t>
      </w:r>
      <w:r>
        <w:rPr>
          <w:rFonts w:hint="eastAsia" w:cs="仿宋" w:asciiTheme="minorEastAsia" w:hAnsiTheme="minorEastAsia"/>
          <w:b/>
          <w:color w:val="auto"/>
          <w:kern w:val="0"/>
          <w:sz w:val="24"/>
          <w:highlight w:val="none"/>
          <w:lang w:val="zh-CN"/>
        </w:rPr>
        <w:t>）</w:t>
      </w:r>
    </w:p>
    <w:p w14:paraId="31B7F835">
      <w:pPr>
        <w:spacing w:line="360" w:lineRule="auto"/>
        <w:ind w:firstLine="480" w:firstLineChars="200"/>
        <w:rPr>
          <w:rFonts w:cs="仿宋" w:asciiTheme="minorEastAsia" w:hAnsiTheme="minorEastAsia"/>
          <w:b/>
          <w:bCs/>
          <w:color w:val="auto"/>
          <w:kern w:val="0"/>
          <w:sz w:val="24"/>
          <w:highlight w:val="none"/>
          <w:lang w:val="zh-CN"/>
        </w:rPr>
      </w:pPr>
      <w:r>
        <w:rPr>
          <w:rFonts w:hint="eastAsia" w:cs="仿宋" w:asciiTheme="minorEastAsia" w:hAnsiTheme="minorEastAsia"/>
          <w:color w:val="auto"/>
          <w:sz w:val="24"/>
          <w:highlight w:val="none"/>
        </w:rPr>
        <w:t>2、中小企业合同金额达到</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%，其中小微企业合同金额达到</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w:t>
      </w:r>
      <w:r>
        <w:rPr>
          <w:rFonts w:hint="eastAsia" w:cs="仿宋" w:asciiTheme="minorEastAsia" w:hAnsiTheme="minorEastAsia"/>
          <w:b/>
          <w:bCs/>
          <w:color w:val="auto"/>
          <w:kern w:val="0"/>
          <w:sz w:val="24"/>
          <w:highlight w:val="none"/>
          <w:lang w:val="zh-CN"/>
        </w:rPr>
        <w:t>（</w:t>
      </w:r>
      <w:r>
        <w:rPr>
          <w:rFonts w:hint="eastAsia" w:cs="仿宋" w:asciiTheme="minorEastAsia" w:hAnsiTheme="minorEastAsia"/>
          <w:b/>
          <w:bCs/>
          <w:color w:val="auto"/>
          <w:sz w:val="24"/>
          <w:highlight w:val="none"/>
        </w:rPr>
        <w:t>要求合同分包形式参加的项目或采购包，供应商按采购文件第一部分采购公告申请人的资格要求中规定的</w:t>
      </w:r>
      <w:r>
        <w:rPr>
          <w:rFonts w:hint="eastAsia" w:cs="仿宋" w:asciiTheme="minorEastAsia" w:hAnsiTheme="minorEastAsia"/>
          <w:b/>
          <w:color w:val="auto"/>
          <w:kern w:val="0"/>
          <w:sz w:val="24"/>
          <w:highlight w:val="none"/>
          <w:lang w:val="zh-CN"/>
        </w:rPr>
        <w:t>分包意向协议</w:t>
      </w:r>
      <w:r>
        <w:rPr>
          <w:rFonts w:hint="eastAsia" w:cs="仿宋" w:asciiTheme="minorEastAsia" w:hAnsiTheme="minorEastAsia"/>
          <w:b/>
          <w:bCs/>
          <w:color w:val="auto"/>
          <w:sz w:val="24"/>
          <w:highlight w:val="none"/>
        </w:rPr>
        <w:t>中中小企业、小微企业合同金额应当达到的比例要求填写。</w:t>
      </w:r>
      <w:r>
        <w:rPr>
          <w:rFonts w:hint="eastAsia" w:cs="仿宋" w:asciiTheme="minorEastAsia" w:hAnsiTheme="minorEastAsia"/>
          <w:b/>
          <w:bCs/>
          <w:color w:val="auto"/>
          <w:kern w:val="0"/>
          <w:sz w:val="24"/>
          <w:highlight w:val="none"/>
          <w:lang w:val="zh-CN"/>
        </w:rPr>
        <w:t>）</w:t>
      </w:r>
    </w:p>
    <w:p w14:paraId="5578963A">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三、分包工作履行期限、地点、方式</w:t>
      </w:r>
    </w:p>
    <w:p w14:paraId="19F659D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59DB49">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四、质量</w:t>
      </w:r>
    </w:p>
    <w:p w14:paraId="3E8E8A7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7EFB06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五、价款或者报酬</w:t>
      </w:r>
    </w:p>
    <w:p w14:paraId="188E7ED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133D6F">
      <w:pPr>
        <w:snapToGrid w:val="0"/>
        <w:spacing w:line="360" w:lineRule="auto"/>
        <w:ind w:left="573" w:leftChars="273"/>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六、违约责任</w:t>
      </w:r>
    </w:p>
    <w:p w14:paraId="009AD02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0C38F88">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七、争议解决的办法</w:t>
      </w:r>
    </w:p>
    <w:p w14:paraId="53C0E1E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2CCD90">
      <w:pPr>
        <w:snapToGrid w:val="0"/>
        <w:spacing w:line="360" w:lineRule="auto"/>
        <w:ind w:left="5758" w:leftChars="342" w:hanging="5040" w:hanging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供应商名称(电子签名)：</w:t>
      </w:r>
    </w:p>
    <w:p w14:paraId="4B56018A">
      <w:pPr>
        <w:snapToGrid w:val="0"/>
        <w:spacing w:line="360" w:lineRule="auto"/>
        <w:ind w:firstLine="4560" w:firstLineChars="19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分包供应商名称：</w:t>
      </w:r>
      <w:r>
        <w:rPr>
          <w:rFonts w:hint="eastAsia" w:ascii="宋体" w:hAnsi="宋体" w:cs="宋体"/>
          <w:color w:val="auto"/>
          <w:kern w:val="0"/>
          <w:sz w:val="24"/>
          <w:highlight w:val="none"/>
          <w:lang w:val="zh-CN"/>
        </w:rPr>
        <w:t>(电子签名/公章)：</w:t>
      </w:r>
    </w:p>
    <w:p w14:paraId="7EB847E8">
      <w:pPr>
        <w:snapToGrid w:val="0"/>
        <w:spacing w:line="360" w:lineRule="auto"/>
        <w:ind w:firstLine="5760" w:firstLineChars="2400"/>
        <w:rPr>
          <w:rFonts w:cs="仿宋" w:asciiTheme="minorEastAsia" w:hAnsiTheme="minorEastAsia"/>
          <w:color w:val="auto"/>
          <w:highlight w:val="none"/>
        </w:rPr>
      </w:pPr>
      <w:r>
        <w:rPr>
          <w:rFonts w:hint="eastAsia" w:cs="仿宋" w:asciiTheme="minorEastAsia" w:hAnsiTheme="minorEastAsia"/>
          <w:color w:val="auto"/>
          <w:kern w:val="0"/>
          <w:sz w:val="24"/>
          <w:highlight w:val="none"/>
          <w:lang w:val="zh-CN"/>
        </w:rPr>
        <w:t>……</w:t>
      </w:r>
    </w:p>
    <w:p w14:paraId="1C7C3D3B">
      <w:pPr>
        <w:autoSpaceDE w:val="0"/>
        <w:autoSpaceDN w:val="0"/>
        <w:jc w:val="center"/>
        <w:rPr>
          <w:rFonts w:cs="仿宋" w:asciiTheme="minorEastAsia" w:hAnsiTheme="minorEastAsia"/>
          <w:b/>
          <w:color w:val="auto"/>
          <w:spacing w:val="6"/>
          <w:sz w:val="32"/>
          <w:szCs w:val="32"/>
          <w:highlight w:val="none"/>
        </w:rPr>
      </w:pPr>
      <w:r>
        <w:rPr>
          <w:rFonts w:hint="eastAsia" w:cs="仿宋" w:asciiTheme="minorEastAsia" w:hAnsiTheme="minorEastAsia"/>
          <w:color w:val="auto"/>
          <w:kern w:val="0"/>
          <w:sz w:val="24"/>
          <w:highlight w:val="none"/>
          <w:lang w:val="zh-CN"/>
        </w:rPr>
        <w:t xml:space="preserve">                                        日期：  年  月   日</w:t>
      </w:r>
    </w:p>
    <w:p w14:paraId="3C09814D">
      <w:pPr>
        <w:autoSpaceDE w:val="0"/>
        <w:autoSpaceDN w:val="0"/>
        <w:jc w:val="center"/>
        <w:rPr>
          <w:rFonts w:cs="仿宋" w:asciiTheme="minorEastAsia" w:hAnsiTheme="minorEastAsia"/>
          <w:b/>
          <w:color w:val="auto"/>
          <w:spacing w:val="6"/>
          <w:sz w:val="32"/>
          <w:szCs w:val="32"/>
          <w:highlight w:val="none"/>
        </w:rPr>
        <w:sectPr>
          <w:pgSz w:w="11906" w:h="16838"/>
          <w:pgMar w:top="1440" w:right="1800" w:bottom="1440" w:left="1800" w:header="930" w:footer="992" w:gutter="0"/>
          <w:pgNumType w:fmt="decimal"/>
          <w:cols w:space="425" w:num="1"/>
          <w:docGrid w:type="lines" w:linePitch="312" w:charSpace="0"/>
        </w:sectPr>
      </w:pPr>
    </w:p>
    <w:p w14:paraId="0C1484EB">
      <w:pPr>
        <w:autoSpaceDE w:val="0"/>
        <w:autoSpaceDN w:val="0"/>
        <w:jc w:val="left"/>
        <w:rPr>
          <w:rFonts w:cs="仿宋" w:asciiTheme="minorEastAsia" w:hAnsiTheme="minorEastAsia"/>
          <w:b/>
          <w:bCs/>
          <w:color w:val="auto"/>
          <w:sz w:val="32"/>
          <w:szCs w:val="32"/>
          <w:highlight w:val="none"/>
        </w:rPr>
      </w:pPr>
      <w:r>
        <w:rPr>
          <w:rFonts w:hint="eastAsia" w:cs="仿宋" w:asciiTheme="minorEastAsia" w:hAnsiTheme="minorEastAsia"/>
          <w:b/>
          <w:color w:val="auto"/>
          <w:spacing w:val="6"/>
          <w:sz w:val="32"/>
          <w:szCs w:val="32"/>
          <w:highlight w:val="none"/>
        </w:rPr>
        <w:t>附件7：</w:t>
      </w:r>
      <w:r>
        <w:rPr>
          <w:rFonts w:hint="eastAsia" w:cs="仿宋" w:asciiTheme="minorEastAsia" w:hAnsiTheme="minorEastAsia"/>
          <w:b/>
          <w:color w:val="auto"/>
          <w:sz w:val="32"/>
          <w:szCs w:val="32"/>
          <w:highlight w:val="none"/>
        </w:rPr>
        <w:t>中小企业声明函</w:t>
      </w:r>
    </w:p>
    <w:p w14:paraId="292CA4A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1AE56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杭州学军中学桐庐学校</w:t>
      </w:r>
      <w:r>
        <w:rPr>
          <w:rFonts w:hint="eastAsia" w:ascii="宋体" w:hAnsi="宋体" w:cs="宋体"/>
          <w:color w:val="auto"/>
          <w:sz w:val="24"/>
          <w:highlight w:val="none"/>
        </w:rPr>
        <w:t xml:space="preserve">的 </w:t>
      </w:r>
      <w:r>
        <w:rPr>
          <w:rFonts w:hint="eastAsia" w:cs="仿宋" w:asciiTheme="minorEastAsia" w:hAnsiTheme="minorEastAsia"/>
          <w:color w:val="auto"/>
          <w:sz w:val="24"/>
          <w:highlight w:val="none"/>
          <w:u w:val="single"/>
          <w:lang w:eastAsia="zh-CN"/>
        </w:rPr>
        <w:t>杭州学军中学桐庐学校大型客车采购项目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0A701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586" w:name="OLE_LINK17"/>
      <w:r>
        <w:rPr>
          <w:rFonts w:hint="eastAsia" w:ascii="宋体" w:hAnsi="宋体" w:cs="宋体"/>
          <w:color w:val="auto"/>
          <w:highlight w:val="none"/>
        </w:rPr>
        <w:t xml:space="preserve"> </w:t>
      </w:r>
      <w:bookmarkEnd w:id="586"/>
      <w:r>
        <w:rPr>
          <w:rFonts w:hint="eastAsia" w:cs="仿宋" w:asciiTheme="minorEastAsia" w:hAnsiTheme="minorEastAsia"/>
          <w:color w:val="auto"/>
          <w:kern w:val="0"/>
          <w:sz w:val="24"/>
          <w:highlight w:val="none"/>
          <w:u w:val="single"/>
          <w:lang w:eastAsia="zh-CN"/>
        </w:rPr>
        <w:t>大型客车</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678B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2C4B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9B5B70">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586C81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CCD9E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69C437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C37178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F11B2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E7BD6B0">
      <w:pPr>
        <w:spacing w:line="360" w:lineRule="auto"/>
        <w:jc w:val="center"/>
        <w:rPr>
          <w:rFonts w:cs="仿宋" w:asciiTheme="minorEastAsia" w:hAnsiTheme="minorEastAsia"/>
          <w:b/>
          <w:color w:val="auto"/>
          <w:highlight w:val="none"/>
        </w:rPr>
      </w:pPr>
    </w:p>
    <w:bookmarkEnd w:id="587"/>
    <w:sectPr>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8AA4">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6A608F">
                          <w:pPr>
                            <w:pStyle w:val="19"/>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14:paraId="1D6A608F">
                    <w:pPr>
                      <w:pStyle w:val="19"/>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3F54">
    <w:pPr>
      <w:pStyle w:val="1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9978E3">
                          <w:pPr>
                            <w:pStyle w:val="1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Tgg1dIBAACkAwAADgAAAAAAAAABACAAAAAfAQAA&#10;ZHJzL2Uyb0RvYy54bWxQSwUGAAAAAAYABgBZAQAAYwUAAAAA&#10;">
              <v:fill on="f" focussize="0,0"/>
              <v:stroke on="f" weight="0.5pt"/>
              <v:imagedata o:title=""/>
              <o:lock v:ext="edit" aspectratio="f"/>
              <v:textbox inset="0mm,0mm,0mm,0mm" style="mso-fit-shape-to-text:t;">
                <w:txbxContent>
                  <w:p w14:paraId="459978E3">
                    <w:pPr>
                      <w:pStyle w:val="1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117B87A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B7EE">
    <w:pPr>
      <w:pStyle w:val="1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7428F1">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p w14:paraId="597428F1">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1C2E300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E903">
    <w:pPr>
      <w:pStyle w:val="19"/>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0DB8794">
                          <w:pPr>
                            <w:pStyle w:val="1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In1nSAQAApAMAAA4AAABkcnMvZTJvRG9jLnhtbK1TwY7TMBC9I/EP&#10;lu80aVes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N6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cifWdIBAACkAwAADgAAAAAAAAABACAAAAAfAQAA&#10;ZHJzL2Uyb0RvYy54bWxQSwUGAAAAAAYABgBZAQAAYwUAAAAA&#10;">
              <v:fill on="f" focussize="0,0"/>
              <v:stroke on="f" weight="0.5pt"/>
              <v:imagedata o:title=""/>
              <o:lock v:ext="edit" aspectratio="f"/>
              <v:textbox inset="0mm,0mm,0mm,0mm" style="mso-fit-shape-to-text:t;">
                <w:txbxContent>
                  <w:p w14:paraId="70DB8794">
                    <w:pPr>
                      <w:pStyle w:val="1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48ECC59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1326">
    <w:pPr>
      <w:pStyle w:val="19"/>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5BE02A">
                          <w:pPr>
                            <w:pStyle w:val="1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mcVHSAQAApAMAAA4AAABkcnMvZTJvRG9jLnhtbK1TzY7TMBC+I/EO&#10;lu80aYFV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4swJSxO//Ph++fn78usb&#10;Ix8J1AesKO8+UGYc3vqBkmc/kjPxHlqw6UuMGMVJ3vNVXjVEJtOj9Wq9LikkKTZfCL94eB4A4zvl&#10;LUtGzYHml2UVpw8Yx9Q5JVVz/k4bk2doHOtrfvPyd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iZxUdIBAACkAwAADgAAAAAAAAABACAAAAAfAQAA&#10;ZHJzL2Uyb0RvYy54bWxQSwUGAAAAAAYABgBZAQAAYwUAAAAA&#10;">
              <v:fill on="f" focussize="0,0"/>
              <v:stroke on="f" weight="0.5pt"/>
              <v:imagedata o:title=""/>
              <o:lock v:ext="edit" aspectratio="f"/>
              <v:textbox inset="0mm,0mm,0mm,0mm" style="mso-fit-shape-to-text:t;">
                <w:txbxContent>
                  <w:p w14:paraId="345BE02A">
                    <w:pPr>
                      <w:pStyle w:val="1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0C07269F">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9ED0">
    <w:pPr>
      <w:pStyle w:val="19"/>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633147">
                          <w:pPr>
                            <w:pStyle w:val="1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eLhfSAQAApAMAAA4AAABkcnMvZTJvRG9jLnhtbK1TwY7TMBC9I/EP&#10;lu80adGu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rm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N4uF9IBAACkAwAADgAAAAAAAAABACAAAAAfAQAA&#10;ZHJzL2Uyb0RvYy54bWxQSwUGAAAAAAYABgBZAQAAYwUAAAAA&#10;">
              <v:fill on="f" focussize="0,0"/>
              <v:stroke on="f" weight="0.5pt"/>
              <v:imagedata o:title=""/>
              <o:lock v:ext="edit" aspectratio="f"/>
              <v:textbox inset="0mm,0mm,0mm,0mm" style="mso-fit-shape-to-text:t;">
                <w:txbxContent>
                  <w:p w14:paraId="7A633147">
                    <w:pPr>
                      <w:pStyle w:val="1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4C0E1D73">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7ADD">
    <w:pPr>
      <w:pStyle w:val="19"/>
      <w:jc w:val="center"/>
      <w:rPr>
        <w:rFonts w:ascii="仿宋_GB2312" w:eastAsia="仿宋_GB2312"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0E7FAF">
                          <w:pPr>
                            <w:pStyle w:val="1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iOBs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BojgbLAQAAnAMAAA4AAAAAAAAAAQAgAAAAHgEAAGRycy9lMm9E&#10;b2MueG1sUEsFBgAAAAAGAAYAWQEAAFsFAAAAAA==&#10;">
              <v:fill on="f" focussize="0,0"/>
              <v:stroke on="f"/>
              <v:imagedata o:title=""/>
              <o:lock v:ext="edit" aspectratio="f"/>
              <v:textbox inset="0mm,0mm,0mm,0mm" style="mso-fit-shape-to-text:t;">
                <w:txbxContent>
                  <w:p w14:paraId="1D0E7FAF">
                    <w:pPr>
                      <w:pStyle w:val="1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3A9A5296">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FE7E">
    <w:pPr>
      <w:pStyle w:val="1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7AA5B69">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dMyPSAQAAogMAAA4AAABkcnMvZTJvRG9jLnhtbK1TS27bMBDdF8gd&#10;CO5ryS4aO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10zI9IBAACiAwAADgAAAAAAAAABACAAAAAfAQAA&#10;ZHJzL2Uyb0RvYy54bWxQSwUGAAAAAAYABgBZAQAAYwUAAAAA&#10;">
              <v:fill on="f" focussize="0,0"/>
              <v:stroke on="f" weight="0.5pt"/>
              <v:imagedata o:title=""/>
              <o:lock v:ext="edit" aspectratio="f"/>
              <v:textbox inset="0mm,0mm,0mm,0mm" style="mso-fit-shape-to-text:t;">
                <w:txbxContent>
                  <w:p w14:paraId="17AA5B69">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8460">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F56D8">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o8ncsBAACc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UmJ4xYHfvn+7fLj1+XnV7Ks&#10;XjzP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a6PJ3LAQAAnAMAAA4AAAAAAAAAAQAgAAAAHgEAAGRycy9lMm9E&#10;b2MueG1sUEsFBgAAAAAGAAYAWQEAAFsFAAAAAA==&#10;">
              <v:fill on="f" focussize="0,0"/>
              <v:stroke on="f"/>
              <v:imagedata o:title=""/>
              <o:lock v:ext="edit" aspectratio="f"/>
              <v:textbox inset="0mm,0mm,0mm,0mm" style="mso-fit-shape-to-text:t;">
                <w:txbxContent>
                  <w:p w14:paraId="321F56D8">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97F4">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EE65">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2729">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EE318C">
                          <w:pPr>
                            <w:pStyle w:val="1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BgssBAACcAwAADgAAAGRycy9lMm9Eb2MueG1srVPNjtMwEL4j8Q6W&#10;79RpE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cvq&#10;5a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cgQYLLAQAAnAMAAA4AAAAAAAAAAQAgAAAAHgEAAGRycy9lMm9E&#10;b2MueG1sUEsFBgAAAAAGAAYAWQEAAFsFAAAAAA==&#10;">
              <v:fill on="f" focussize="0,0"/>
              <v:stroke on="f"/>
              <v:imagedata o:title=""/>
              <o:lock v:ext="edit" aspectratio="f"/>
              <v:textbox inset="0mm,0mm,0mm,0mm" style="mso-fit-shape-to-text:t;">
                <w:txbxContent>
                  <w:p w14:paraId="06EE318C">
                    <w:pPr>
                      <w:pStyle w:val="1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8AD2">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D102E0">
                          <w:pPr>
                            <w:pStyle w:val="19"/>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Cdgs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IoSxy0O/PLj++Xn78uvb2RZ&#10;vb7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wnYLLAQAAnAMAAA4AAAAAAAAAAQAgAAAAHgEAAGRycy9lMm9E&#10;b2MueG1sUEsFBgAAAAAGAAYAWQEAAFsFAAAAAA==&#10;">
              <v:fill on="f" focussize="0,0"/>
              <v:stroke on="f"/>
              <v:imagedata o:title=""/>
              <o:lock v:ext="edit" aspectratio="f"/>
              <v:textbox inset="0mm,0mm,0mm,0mm" style="mso-fit-shape-to-text:t;">
                <w:txbxContent>
                  <w:p w14:paraId="7FD102E0">
                    <w:pPr>
                      <w:pStyle w:val="19"/>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1067B604">
    <w:pPr>
      <w:pStyle w:val="1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D38D">
    <w:pPr>
      <w:pStyle w:val="19"/>
      <w:spacing w:before="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FDCDD2">
                          <w:pPr>
                            <w:pStyle w:val="1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8Q8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ZcfEPLAQAAnAMAAA4AAAAAAAAAAQAgAAAAHgEAAGRycy9lMm9E&#10;b2MueG1sUEsFBgAAAAAGAAYAWQEAAFsFAAAAAA==&#10;">
              <v:fill on="f" focussize="0,0"/>
              <v:stroke on="f"/>
              <v:imagedata o:title=""/>
              <o:lock v:ext="edit" aspectratio="f"/>
              <v:textbox inset="0mm,0mm,0mm,0mm" style="mso-fit-shape-to-text:t;">
                <w:txbxContent>
                  <w:p w14:paraId="3FFDCDD2">
                    <w:pPr>
                      <w:pStyle w:val="1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EF66">
    <w:pPr>
      <w:pStyle w:val="1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5A24652">
                          <w:pPr>
                            <w:pStyle w:val="1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wH+T0QEAAKQDAAAOAAAAAAAAAAEAIAAAAB8BAABk&#10;cnMvZTJvRG9jLnhtbFBLBQYAAAAABgAGAFkBAABiBQAAAAA=&#10;">
              <v:fill on="f" focussize="0,0"/>
              <v:stroke on="f" weight="0.5pt"/>
              <v:imagedata o:title=""/>
              <o:lock v:ext="edit" aspectratio="f"/>
              <v:textbox inset="0mm,0mm,0mm,0mm" style="mso-fit-shape-to-text:t;">
                <w:txbxContent>
                  <w:p w14:paraId="75A24652">
                    <w:pPr>
                      <w:pStyle w:val="1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7245780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49DB">
    <w:pPr>
      <w:pStyle w:val="20"/>
      <w:jc w:val="right"/>
      <w:rPr>
        <w:rFonts w:ascii="仿宋" w:hAnsi="仿宋" w:eastAsia="仿宋" w:cs="仿宋"/>
        <w:i/>
        <w:iCs/>
      </w:rPr>
    </w:pPr>
  </w:p>
  <w:p w14:paraId="1825947D">
    <w:pPr>
      <w:pStyle w:val="20"/>
      <w:jc w:val="right"/>
      <w:rPr>
        <w:rFonts w:cs="仿宋" w:asciiTheme="minorEastAsia" w:hAnsiTheme="minorEastAsia"/>
      </w:rPr>
    </w:pPr>
    <w:r>
      <w:rPr>
        <w:rFonts w:hint="eastAsia" w:cs="仿宋" w:asciiTheme="minorEastAsia" w:hAnsiTheme="minorEastAsia"/>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7ACE">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0318">
    <w:pPr>
      <w:pStyle w:val="20"/>
    </w:pPr>
    <w:r>
      <w:rPr>
        <w:rFonts w:hint="eastAsia"/>
        <w:u w:val="single"/>
      </w:rPr>
      <w:t xml:space="preserve">                                                                        杭州</w:t>
    </w:r>
    <w:r>
      <w:rPr>
        <w:rFonts w:hint="eastAsia"/>
        <w:u w:val="single"/>
        <w:lang w:val="zh-CN"/>
      </w:rPr>
      <w:t>市政府采购询价采购文件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25B2">
    <w:pPr>
      <w:pStyle w:val="20"/>
      <w:jc w:val="right"/>
    </w:pPr>
    <w:r>
      <w:rPr>
        <w:rFonts w:hint="eastAsia"/>
        <w:u w:val="single"/>
      </w:rPr>
      <w:t>杭州</w:t>
    </w:r>
    <w:r>
      <w:rPr>
        <w:rFonts w:hint="eastAsia"/>
        <w:u w:val="single"/>
        <w:lang w:val="zh-CN"/>
      </w:rPr>
      <w:t>市政府采购询价采购文件</w:t>
    </w:r>
  </w:p>
  <w:p w14:paraId="5D4545A9">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F83D">
    <w:pPr>
      <w:pStyle w:val="20"/>
    </w:pPr>
    <w:r>
      <w:rPr>
        <w:rFonts w:hint="eastAsia"/>
        <w:u w:val="single"/>
      </w:rPr>
      <w:t xml:space="preserve">                                                                          杭州</w:t>
    </w:r>
    <w:r>
      <w:rPr>
        <w:rFonts w:hint="eastAsia"/>
        <w:u w:val="single"/>
        <w:lang w:val="zh-CN"/>
      </w:rPr>
      <w:t>市政府采购询价采购文件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945">
    <w:pPr>
      <w:pStyle w:val="20"/>
    </w:pPr>
    <w:r>
      <w:rPr>
        <w:rFonts w:hint="eastAsia"/>
        <w:u w:val="single"/>
      </w:rPr>
      <w:t xml:space="preserve">                                                                                                                                    杭州</w:t>
    </w:r>
    <w:r>
      <w:rPr>
        <w:rFonts w:hint="eastAsia"/>
        <w:u w:val="single"/>
        <w:lang w:val="zh-CN"/>
      </w:rPr>
      <w:t>市政府采购询价采购文件</w:t>
    </w:r>
  </w:p>
  <w:p w14:paraId="5DF86BE4">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F051">
    <w:pPr>
      <w:pStyle w:val="20"/>
    </w:pPr>
    <w:r>
      <w:rPr>
        <w:rFonts w:hint="eastAsia"/>
        <w:u w:val="single"/>
      </w:rPr>
      <w:t xml:space="preserve">                                                                                                                                     杭州</w:t>
    </w:r>
    <w:r>
      <w:rPr>
        <w:rFonts w:hint="eastAsia"/>
        <w:u w:val="single"/>
        <w:lang w:val="zh-CN"/>
      </w:rPr>
      <w:t>市政府采购询价采购文件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BA83">
    <w:pPr>
      <w:pStyle w:val="20"/>
      <w:pBdr>
        <w:top w:val="none" w:color="auto" w:sz="0" w:space="0"/>
        <w:left w:val="none" w:color="auto" w:sz="0" w:space="0"/>
        <w:right w:val="none" w:color="auto" w:sz="0" w:space="0"/>
      </w:pBdr>
      <w:rPr>
        <w:rFonts w:ascii="仿宋_GB2312" w:eastAsia="仿宋_GB2312" w:cs="Times New Roman"/>
        <w:b/>
        <w:bCs/>
        <w:i/>
        <w:iCs/>
        <w:u w:val="single"/>
      </w:rPr>
    </w:pPr>
    <w:r>
      <w:rPr>
        <w:rFonts w:hint="eastAsia"/>
        <w:u w:val="single"/>
      </w:rPr>
      <w:t xml:space="preserve">                                                                  杭州</w:t>
    </w:r>
    <w:r>
      <w:rPr>
        <w:rFonts w:hint="eastAsia"/>
        <w:u w:val="single"/>
        <w:lang w:val="zh-CN"/>
      </w:rPr>
      <w:t>市政府采购询价采购文件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CDBC">
    <w:pPr>
      <w:pStyle w:val="20"/>
      <w:tabs>
        <w:tab w:val="left" w:pos="5565"/>
        <w:tab w:val="right" w:pos="8426"/>
      </w:tabs>
      <w:jc w:val="left"/>
    </w:pPr>
    <w:r>
      <w:rPr>
        <w:rFonts w:hint="eastAsia"/>
        <w:u w:val="single"/>
      </w:rPr>
      <w:tab/>
    </w:r>
    <w:r>
      <w:rPr>
        <w:rFonts w:hint="eastAsia"/>
        <w:u w:val="single"/>
      </w:rPr>
      <w:tab/>
    </w:r>
    <w:r>
      <w:rPr>
        <w:rFonts w:hint="eastAsia"/>
        <w:u w:val="single"/>
      </w:rPr>
      <w:tab/>
    </w:r>
    <w:r>
      <w:rPr>
        <w:rFonts w:hint="eastAsia"/>
        <w:u w:val="single"/>
      </w:rPr>
      <w:t>杭州</w:t>
    </w:r>
    <w:r>
      <w:rPr>
        <w:rFonts w:hint="eastAsia"/>
        <w:u w:val="single"/>
        <w:lang w:val="zh-CN"/>
      </w:rPr>
      <w:t>市政府采购询价采购文件</w:t>
    </w:r>
  </w:p>
  <w:p w14:paraId="04A87D4D">
    <w:pPr>
      <w:pStyle w:val="23"/>
      <w:tabs>
        <w:tab w:val="center" w:pos="4535"/>
        <w:tab w:val="right" w:pos="9070"/>
      </w:tabs>
      <w:ind w:firstLine="180" w:firstLineChars="100"/>
      <w:jc w:val="both"/>
      <w:rPr>
        <w:rFonts w:ascii="仿宋_GB2312" w:eastAsia="仿宋_GB2312"/>
        <w:b w:val="0"/>
        <w:i/>
        <w:sz w:val="18"/>
        <w:u w:val="single"/>
      </w:rPr>
    </w:pPr>
  </w:p>
  <w:p w14:paraId="4A75A15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9963B">
    <w:pPr>
      <w:pStyle w:val="20"/>
      <w:tabs>
        <w:tab w:val="left" w:pos="705"/>
        <w:tab w:val="left" w:pos="5565"/>
        <w:tab w:val="right" w:pos="8426"/>
      </w:tabs>
      <w:jc w:val="left"/>
      <w:rPr>
        <w:u w:val="single"/>
      </w:rPr>
    </w:pPr>
    <w:r>
      <w:rPr>
        <w:rFonts w:hint="eastAsia"/>
        <w:u w:val="single"/>
      </w:rPr>
      <w:tab/>
    </w:r>
    <w:r>
      <w:rPr>
        <w:rFonts w:hint="eastAsia"/>
        <w:u w:val="single"/>
      </w:rPr>
      <w:tab/>
    </w:r>
    <w:r>
      <w:rPr>
        <w:rFonts w:hint="eastAsia"/>
        <w:u w:val="single"/>
      </w:rPr>
      <w:tab/>
    </w:r>
    <w:r>
      <w:rPr>
        <w:rFonts w:hint="eastAsia"/>
        <w:u w:val="single"/>
      </w:rPr>
      <w:t>杭州</w:t>
    </w:r>
    <w:r>
      <w:rPr>
        <w:rFonts w:hint="eastAsia"/>
        <w:u w:val="single"/>
        <w:lang w:val="zh-CN"/>
      </w:rPr>
      <w:t>市政府采购询价采购文件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E8B4">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6200">
    <w:pPr>
      <w:pStyle w:val="20"/>
    </w:pPr>
    <w:r>
      <w:rPr>
        <w:rFonts w:hint="eastAsia"/>
        <w:u w:val="single"/>
      </w:rPr>
      <w:t>杭州</w:t>
    </w:r>
    <w:r>
      <w:rPr>
        <w:rFonts w:hint="eastAsia"/>
        <w:u w:val="single"/>
        <w:lang w:val="zh-CN"/>
      </w:rPr>
      <w:t>市政府采购询价采购文件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75D3">
    <w:pPr>
      <w:pStyle w:val="20"/>
      <w:tabs>
        <w:tab w:val="right" w:pos="8279"/>
        <w:tab w:val="clear" w:pos="8306"/>
      </w:tabs>
    </w:pPr>
    <w:r>
      <w:rPr>
        <w:u w:val="single"/>
      </w:rPr>
      <w:tab/>
    </w:r>
    <w:r>
      <w:rPr>
        <w:rFonts w:hint="eastAsia"/>
        <w:u w:val="single"/>
      </w:rPr>
      <w:t xml:space="preserve">                                                              杭州</w:t>
    </w:r>
    <w:r>
      <w:rPr>
        <w:rFonts w:hint="eastAsia"/>
        <w:u w:val="single"/>
        <w:lang w:val="zh-CN"/>
      </w:rPr>
      <w:t>市政府采购询价采购文件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8A7C">
    <w:pPr>
      <w:pStyle w:val="20"/>
    </w:pPr>
    <w:r>
      <w:rPr>
        <w:rFonts w:hint="eastAsia"/>
        <w:u w:val="single"/>
      </w:rPr>
      <w:t xml:space="preserve">                                                                 杭州</w:t>
    </w:r>
    <w:r>
      <w:rPr>
        <w:rFonts w:hint="eastAsia"/>
        <w:u w:val="single"/>
        <w:lang w:val="zh-CN"/>
      </w:rPr>
      <w:t>市政府采购询价采购文件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DE35">
    <w:pPr>
      <w:pStyle w:val="20"/>
    </w:pPr>
    <w:r>
      <w:rPr>
        <w:rFonts w:hint="eastAsia"/>
        <w:u w:val="single"/>
      </w:rPr>
      <w:t xml:space="preserve">                                                                         杭州</w:t>
    </w:r>
    <w:r>
      <w:rPr>
        <w:rFonts w:hint="eastAsia"/>
        <w:u w:val="single"/>
        <w:lang w:val="zh-CN"/>
      </w:rPr>
      <w:t>市政府采购询价采购文件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647DD">
    <w:pPr>
      <w:pStyle w:val="20"/>
      <w:ind w:left="6660" w:hanging="6660" w:hangingChars="3700"/>
    </w:pPr>
    <w:r>
      <w:rPr>
        <w:rFonts w:hint="eastAsia"/>
        <w:u w:val="single"/>
      </w:rPr>
      <w:t xml:space="preserve">                                                                        杭州</w:t>
    </w:r>
    <w:r>
      <w:rPr>
        <w:rFonts w:hint="eastAsia"/>
        <w:u w:val="single"/>
        <w:lang w:val="zh-CN"/>
      </w:rPr>
      <w:t>市政府采购询价采购文件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7"/>
      <w:lvlText w:val="%1."/>
      <w:lvlJc w:val="left"/>
      <w:pPr>
        <w:tabs>
          <w:tab w:val="left" w:pos="360"/>
        </w:tabs>
        <w:ind w:left="360" w:hanging="360"/>
      </w:pPr>
    </w:lvl>
  </w:abstractNum>
  <w:abstractNum w:abstractNumId="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65B7D30F"/>
    <w:multiLevelType w:val="singleLevel"/>
    <w:tmpl w:val="65B7D30F"/>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181C"/>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3F39"/>
    <w:rsid w:val="00304B37"/>
    <w:rsid w:val="00322EA3"/>
    <w:rsid w:val="00341C0B"/>
    <w:rsid w:val="00345542"/>
    <w:rsid w:val="00353006"/>
    <w:rsid w:val="0036202A"/>
    <w:rsid w:val="00365E05"/>
    <w:rsid w:val="003665BB"/>
    <w:rsid w:val="00384D3A"/>
    <w:rsid w:val="00386EF0"/>
    <w:rsid w:val="003B45D2"/>
    <w:rsid w:val="003C28DE"/>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0B5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138"/>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2159"/>
    <w:rsid w:val="00FC18F5"/>
    <w:rsid w:val="00FC2FC0"/>
    <w:rsid w:val="00FC55DB"/>
    <w:rsid w:val="00FD1E36"/>
    <w:rsid w:val="00FD2897"/>
    <w:rsid w:val="00FE40E9"/>
    <w:rsid w:val="00FE4BBA"/>
    <w:rsid w:val="00FF2838"/>
    <w:rsid w:val="00FF710A"/>
    <w:rsid w:val="0103528B"/>
    <w:rsid w:val="01132522"/>
    <w:rsid w:val="01590BC2"/>
    <w:rsid w:val="01BA72B6"/>
    <w:rsid w:val="01BB3CD7"/>
    <w:rsid w:val="01CB2CC3"/>
    <w:rsid w:val="01D4523A"/>
    <w:rsid w:val="01D83074"/>
    <w:rsid w:val="02025461"/>
    <w:rsid w:val="020B6A0C"/>
    <w:rsid w:val="02257180"/>
    <w:rsid w:val="023D46EC"/>
    <w:rsid w:val="02506BA4"/>
    <w:rsid w:val="02723BFD"/>
    <w:rsid w:val="027F1EE7"/>
    <w:rsid w:val="0284231A"/>
    <w:rsid w:val="030C45C1"/>
    <w:rsid w:val="0339337F"/>
    <w:rsid w:val="033F1C52"/>
    <w:rsid w:val="034D095E"/>
    <w:rsid w:val="03685798"/>
    <w:rsid w:val="0380595F"/>
    <w:rsid w:val="039D580C"/>
    <w:rsid w:val="03B16273"/>
    <w:rsid w:val="03C74BB5"/>
    <w:rsid w:val="03D44C3B"/>
    <w:rsid w:val="03DB240E"/>
    <w:rsid w:val="03DC0A5A"/>
    <w:rsid w:val="03E07A24"/>
    <w:rsid w:val="04245B63"/>
    <w:rsid w:val="044D158E"/>
    <w:rsid w:val="045A5E42"/>
    <w:rsid w:val="045D72C7"/>
    <w:rsid w:val="049F3F1F"/>
    <w:rsid w:val="04A66578"/>
    <w:rsid w:val="04B06F62"/>
    <w:rsid w:val="04C47485"/>
    <w:rsid w:val="04D07A99"/>
    <w:rsid w:val="04D35239"/>
    <w:rsid w:val="04FB35D0"/>
    <w:rsid w:val="051107B2"/>
    <w:rsid w:val="05145BD8"/>
    <w:rsid w:val="051A3A2A"/>
    <w:rsid w:val="052E6ECB"/>
    <w:rsid w:val="05571376"/>
    <w:rsid w:val="05BB42A5"/>
    <w:rsid w:val="05E13560"/>
    <w:rsid w:val="05E82BC0"/>
    <w:rsid w:val="060D2627"/>
    <w:rsid w:val="061439B5"/>
    <w:rsid w:val="0616597F"/>
    <w:rsid w:val="061C05B3"/>
    <w:rsid w:val="06296FF4"/>
    <w:rsid w:val="066761DB"/>
    <w:rsid w:val="066B5CCB"/>
    <w:rsid w:val="066E57BB"/>
    <w:rsid w:val="0680104B"/>
    <w:rsid w:val="068F128E"/>
    <w:rsid w:val="06A25465"/>
    <w:rsid w:val="06A670EF"/>
    <w:rsid w:val="06AE1B74"/>
    <w:rsid w:val="06C8276A"/>
    <w:rsid w:val="06DE46EF"/>
    <w:rsid w:val="07474800"/>
    <w:rsid w:val="077741FC"/>
    <w:rsid w:val="07883C8D"/>
    <w:rsid w:val="0797489E"/>
    <w:rsid w:val="07DB248D"/>
    <w:rsid w:val="07FE56BB"/>
    <w:rsid w:val="08500CB6"/>
    <w:rsid w:val="086F75C9"/>
    <w:rsid w:val="087D1CE6"/>
    <w:rsid w:val="087D3A94"/>
    <w:rsid w:val="088B49BF"/>
    <w:rsid w:val="08982830"/>
    <w:rsid w:val="089A2898"/>
    <w:rsid w:val="08A454C4"/>
    <w:rsid w:val="08AC4379"/>
    <w:rsid w:val="08B55328"/>
    <w:rsid w:val="08CB2A51"/>
    <w:rsid w:val="08EC3F8E"/>
    <w:rsid w:val="08F0070A"/>
    <w:rsid w:val="091837BC"/>
    <w:rsid w:val="091E2940"/>
    <w:rsid w:val="09204226"/>
    <w:rsid w:val="09720090"/>
    <w:rsid w:val="09C46268"/>
    <w:rsid w:val="09C95EEB"/>
    <w:rsid w:val="0A4707FD"/>
    <w:rsid w:val="0A56166B"/>
    <w:rsid w:val="0A7409D7"/>
    <w:rsid w:val="0A7964DD"/>
    <w:rsid w:val="0AA55524"/>
    <w:rsid w:val="0ADA1283"/>
    <w:rsid w:val="0AEC4F01"/>
    <w:rsid w:val="0B043FF8"/>
    <w:rsid w:val="0B3450FB"/>
    <w:rsid w:val="0B3D575C"/>
    <w:rsid w:val="0B7A2EEB"/>
    <w:rsid w:val="0BB73761"/>
    <w:rsid w:val="0BC93687"/>
    <w:rsid w:val="0BEF2EFA"/>
    <w:rsid w:val="0BF51FFC"/>
    <w:rsid w:val="0BF77F50"/>
    <w:rsid w:val="0C20541B"/>
    <w:rsid w:val="0C71390F"/>
    <w:rsid w:val="0C8F1FE8"/>
    <w:rsid w:val="0C943AA2"/>
    <w:rsid w:val="0CAA0BCF"/>
    <w:rsid w:val="0CAF4438"/>
    <w:rsid w:val="0CC212FB"/>
    <w:rsid w:val="0CC779D3"/>
    <w:rsid w:val="0CCB6973"/>
    <w:rsid w:val="0CE41E67"/>
    <w:rsid w:val="0CE73BD2"/>
    <w:rsid w:val="0CEC762F"/>
    <w:rsid w:val="0CFB142B"/>
    <w:rsid w:val="0D1A5EA5"/>
    <w:rsid w:val="0D1C440B"/>
    <w:rsid w:val="0D1E7CDD"/>
    <w:rsid w:val="0D313094"/>
    <w:rsid w:val="0D394DA1"/>
    <w:rsid w:val="0DB241E0"/>
    <w:rsid w:val="0DB37F58"/>
    <w:rsid w:val="0DBE2B84"/>
    <w:rsid w:val="0DE12FE7"/>
    <w:rsid w:val="0E406B89"/>
    <w:rsid w:val="0E484E87"/>
    <w:rsid w:val="0E5427AC"/>
    <w:rsid w:val="0E715E49"/>
    <w:rsid w:val="0E8F500F"/>
    <w:rsid w:val="0EA350A2"/>
    <w:rsid w:val="0EBD2E3C"/>
    <w:rsid w:val="0ED32660"/>
    <w:rsid w:val="0EDD34DE"/>
    <w:rsid w:val="0EE228A3"/>
    <w:rsid w:val="0F1113DA"/>
    <w:rsid w:val="0F1A028E"/>
    <w:rsid w:val="0F4C2412"/>
    <w:rsid w:val="0F71204C"/>
    <w:rsid w:val="0F7A2ADB"/>
    <w:rsid w:val="0F8A4633"/>
    <w:rsid w:val="0FA1275E"/>
    <w:rsid w:val="0FDA7A1E"/>
    <w:rsid w:val="0FF24D67"/>
    <w:rsid w:val="0FF747D8"/>
    <w:rsid w:val="100B7BD7"/>
    <w:rsid w:val="10394E32"/>
    <w:rsid w:val="105A4469"/>
    <w:rsid w:val="1066305F"/>
    <w:rsid w:val="10676AB0"/>
    <w:rsid w:val="10686DD7"/>
    <w:rsid w:val="1097590F"/>
    <w:rsid w:val="10A65B52"/>
    <w:rsid w:val="10B10992"/>
    <w:rsid w:val="10C20BDE"/>
    <w:rsid w:val="10E723F2"/>
    <w:rsid w:val="11284A20"/>
    <w:rsid w:val="11366ED6"/>
    <w:rsid w:val="11390774"/>
    <w:rsid w:val="11443064"/>
    <w:rsid w:val="115B2158"/>
    <w:rsid w:val="11BF52F4"/>
    <w:rsid w:val="11C44F5D"/>
    <w:rsid w:val="11D72467"/>
    <w:rsid w:val="11D7395B"/>
    <w:rsid w:val="1205512F"/>
    <w:rsid w:val="120C4519"/>
    <w:rsid w:val="121511E1"/>
    <w:rsid w:val="124318AA"/>
    <w:rsid w:val="126B0BC0"/>
    <w:rsid w:val="127A1BF9"/>
    <w:rsid w:val="129919B5"/>
    <w:rsid w:val="129E610B"/>
    <w:rsid w:val="12A64B0B"/>
    <w:rsid w:val="12AF6A53"/>
    <w:rsid w:val="12D20E80"/>
    <w:rsid w:val="12D65322"/>
    <w:rsid w:val="12E82452"/>
    <w:rsid w:val="132536A6"/>
    <w:rsid w:val="13345697"/>
    <w:rsid w:val="13674AC3"/>
    <w:rsid w:val="138258D6"/>
    <w:rsid w:val="13891793"/>
    <w:rsid w:val="13A35CC9"/>
    <w:rsid w:val="13BC70A7"/>
    <w:rsid w:val="13C44C6D"/>
    <w:rsid w:val="13D974E5"/>
    <w:rsid w:val="13DC3A57"/>
    <w:rsid w:val="13F43E5A"/>
    <w:rsid w:val="144B267C"/>
    <w:rsid w:val="146B3D25"/>
    <w:rsid w:val="14C8253B"/>
    <w:rsid w:val="15AD48DE"/>
    <w:rsid w:val="15BE7E61"/>
    <w:rsid w:val="15D92E44"/>
    <w:rsid w:val="15F5110D"/>
    <w:rsid w:val="15F56CEF"/>
    <w:rsid w:val="160615E5"/>
    <w:rsid w:val="160E0421"/>
    <w:rsid w:val="16121BB7"/>
    <w:rsid w:val="16321CA0"/>
    <w:rsid w:val="164976AB"/>
    <w:rsid w:val="1663076D"/>
    <w:rsid w:val="16665322"/>
    <w:rsid w:val="1669748E"/>
    <w:rsid w:val="166E5F4D"/>
    <w:rsid w:val="167364D6"/>
    <w:rsid w:val="16F21AF1"/>
    <w:rsid w:val="16F5788F"/>
    <w:rsid w:val="17163A31"/>
    <w:rsid w:val="171769F8"/>
    <w:rsid w:val="1734037F"/>
    <w:rsid w:val="17B347EF"/>
    <w:rsid w:val="17E56F60"/>
    <w:rsid w:val="17E94CA2"/>
    <w:rsid w:val="17F83137"/>
    <w:rsid w:val="17FB00F1"/>
    <w:rsid w:val="18335CC0"/>
    <w:rsid w:val="183378F9"/>
    <w:rsid w:val="188249D3"/>
    <w:rsid w:val="1885236C"/>
    <w:rsid w:val="18C75DE4"/>
    <w:rsid w:val="18E06A20"/>
    <w:rsid w:val="18F51CB8"/>
    <w:rsid w:val="19370BAC"/>
    <w:rsid w:val="195565B3"/>
    <w:rsid w:val="195E6FCA"/>
    <w:rsid w:val="197344CC"/>
    <w:rsid w:val="19C01A32"/>
    <w:rsid w:val="19C161F3"/>
    <w:rsid w:val="19C95982"/>
    <w:rsid w:val="19EC7BA8"/>
    <w:rsid w:val="19EF5BDB"/>
    <w:rsid w:val="1A004525"/>
    <w:rsid w:val="1A241FCB"/>
    <w:rsid w:val="1A27385F"/>
    <w:rsid w:val="1A310B82"/>
    <w:rsid w:val="1A903AFB"/>
    <w:rsid w:val="1ABA0365"/>
    <w:rsid w:val="1ABA46D4"/>
    <w:rsid w:val="1ABC1FED"/>
    <w:rsid w:val="1AD75285"/>
    <w:rsid w:val="1AD812C1"/>
    <w:rsid w:val="1ADE4D29"/>
    <w:rsid w:val="1B124510"/>
    <w:rsid w:val="1B267BA9"/>
    <w:rsid w:val="1B2B55D1"/>
    <w:rsid w:val="1B351FAC"/>
    <w:rsid w:val="1B5C1C2F"/>
    <w:rsid w:val="1B7E6C63"/>
    <w:rsid w:val="1B7E7DF7"/>
    <w:rsid w:val="1B8770AD"/>
    <w:rsid w:val="1B902C3E"/>
    <w:rsid w:val="1BA809D0"/>
    <w:rsid w:val="1BB12770"/>
    <w:rsid w:val="1BBE4697"/>
    <w:rsid w:val="1BCA6B98"/>
    <w:rsid w:val="1BDB6FF7"/>
    <w:rsid w:val="1C0B7651"/>
    <w:rsid w:val="1C2871DE"/>
    <w:rsid w:val="1C406E5A"/>
    <w:rsid w:val="1C4B1FEE"/>
    <w:rsid w:val="1C672639"/>
    <w:rsid w:val="1C6902F5"/>
    <w:rsid w:val="1C803D3D"/>
    <w:rsid w:val="1C884981"/>
    <w:rsid w:val="1D13631D"/>
    <w:rsid w:val="1D2A5B4D"/>
    <w:rsid w:val="1D343E71"/>
    <w:rsid w:val="1D3F7112"/>
    <w:rsid w:val="1D5842BF"/>
    <w:rsid w:val="1D840843"/>
    <w:rsid w:val="1D9414BF"/>
    <w:rsid w:val="1D95194F"/>
    <w:rsid w:val="1DF724F0"/>
    <w:rsid w:val="1E2A40E0"/>
    <w:rsid w:val="1E715AFF"/>
    <w:rsid w:val="1E894AE9"/>
    <w:rsid w:val="1EA05CC2"/>
    <w:rsid w:val="1EAE3076"/>
    <w:rsid w:val="1EBB6C6C"/>
    <w:rsid w:val="1ED815CC"/>
    <w:rsid w:val="1EE82638"/>
    <w:rsid w:val="1EF06916"/>
    <w:rsid w:val="1EF07B2A"/>
    <w:rsid w:val="1F022AED"/>
    <w:rsid w:val="1F0B2C80"/>
    <w:rsid w:val="1F2D15FC"/>
    <w:rsid w:val="1F3D44B2"/>
    <w:rsid w:val="1F59095F"/>
    <w:rsid w:val="1F667ECB"/>
    <w:rsid w:val="1FB951CF"/>
    <w:rsid w:val="1FD5147C"/>
    <w:rsid w:val="1FE10954"/>
    <w:rsid w:val="1FF22B62"/>
    <w:rsid w:val="20270AD5"/>
    <w:rsid w:val="20806EC0"/>
    <w:rsid w:val="20A50C14"/>
    <w:rsid w:val="20E06E5E"/>
    <w:rsid w:val="21023AB4"/>
    <w:rsid w:val="211C30F2"/>
    <w:rsid w:val="211C60E8"/>
    <w:rsid w:val="2127683B"/>
    <w:rsid w:val="213D7E0C"/>
    <w:rsid w:val="217E219B"/>
    <w:rsid w:val="217F0425"/>
    <w:rsid w:val="21863561"/>
    <w:rsid w:val="21A25EC1"/>
    <w:rsid w:val="21C36564"/>
    <w:rsid w:val="21ED538F"/>
    <w:rsid w:val="21FC7CC7"/>
    <w:rsid w:val="220426D8"/>
    <w:rsid w:val="221C2532"/>
    <w:rsid w:val="22202A31"/>
    <w:rsid w:val="224F221D"/>
    <w:rsid w:val="2250591D"/>
    <w:rsid w:val="225D0CCB"/>
    <w:rsid w:val="22941CAE"/>
    <w:rsid w:val="22EE13BE"/>
    <w:rsid w:val="22EF5136"/>
    <w:rsid w:val="23286AB2"/>
    <w:rsid w:val="232E013B"/>
    <w:rsid w:val="233D0F56"/>
    <w:rsid w:val="233D5EA2"/>
    <w:rsid w:val="23451A39"/>
    <w:rsid w:val="236B19AC"/>
    <w:rsid w:val="238A41F5"/>
    <w:rsid w:val="239278A7"/>
    <w:rsid w:val="23A203FB"/>
    <w:rsid w:val="23A6613D"/>
    <w:rsid w:val="23AD74CB"/>
    <w:rsid w:val="23BA5744"/>
    <w:rsid w:val="23D37B9B"/>
    <w:rsid w:val="240E42D2"/>
    <w:rsid w:val="247B4ED4"/>
    <w:rsid w:val="24843C71"/>
    <w:rsid w:val="249C4E4A"/>
    <w:rsid w:val="24A52573"/>
    <w:rsid w:val="24B30B11"/>
    <w:rsid w:val="24BE3012"/>
    <w:rsid w:val="24CC572F"/>
    <w:rsid w:val="24DE130C"/>
    <w:rsid w:val="24F957CC"/>
    <w:rsid w:val="25021151"/>
    <w:rsid w:val="251227A7"/>
    <w:rsid w:val="25471DF4"/>
    <w:rsid w:val="254F52B2"/>
    <w:rsid w:val="25583467"/>
    <w:rsid w:val="257368AC"/>
    <w:rsid w:val="25756B02"/>
    <w:rsid w:val="257D4C7B"/>
    <w:rsid w:val="2584600A"/>
    <w:rsid w:val="258B7C20"/>
    <w:rsid w:val="25980C9B"/>
    <w:rsid w:val="25B22B40"/>
    <w:rsid w:val="25BA7C7E"/>
    <w:rsid w:val="25F0544D"/>
    <w:rsid w:val="25F74A2E"/>
    <w:rsid w:val="2612679A"/>
    <w:rsid w:val="262B0B7B"/>
    <w:rsid w:val="26374858"/>
    <w:rsid w:val="26527EB6"/>
    <w:rsid w:val="265D7770"/>
    <w:rsid w:val="2668592C"/>
    <w:rsid w:val="268C17A5"/>
    <w:rsid w:val="269B5ACF"/>
    <w:rsid w:val="26AC3A6A"/>
    <w:rsid w:val="26DD70C6"/>
    <w:rsid w:val="26F34D34"/>
    <w:rsid w:val="272C4BAB"/>
    <w:rsid w:val="27335B41"/>
    <w:rsid w:val="27337E5F"/>
    <w:rsid w:val="277E2C99"/>
    <w:rsid w:val="27960276"/>
    <w:rsid w:val="27C46B92"/>
    <w:rsid w:val="28552C3D"/>
    <w:rsid w:val="285D2B42"/>
    <w:rsid w:val="28612908"/>
    <w:rsid w:val="28AA222B"/>
    <w:rsid w:val="28BA3B08"/>
    <w:rsid w:val="28D01566"/>
    <w:rsid w:val="28DC7F0B"/>
    <w:rsid w:val="28EC45F2"/>
    <w:rsid w:val="28ED2347"/>
    <w:rsid w:val="29056D7F"/>
    <w:rsid w:val="290A2CCA"/>
    <w:rsid w:val="291B32DF"/>
    <w:rsid w:val="29312D26"/>
    <w:rsid w:val="293659EE"/>
    <w:rsid w:val="29695C42"/>
    <w:rsid w:val="29746395"/>
    <w:rsid w:val="29934A6D"/>
    <w:rsid w:val="29986528"/>
    <w:rsid w:val="29BD7D3C"/>
    <w:rsid w:val="29EC6874"/>
    <w:rsid w:val="29F85218"/>
    <w:rsid w:val="29FB3F81"/>
    <w:rsid w:val="2A321DA8"/>
    <w:rsid w:val="2A3540A6"/>
    <w:rsid w:val="2A5E55C9"/>
    <w:rsid w:val="2A913BE9"/>
    <w:rsid w:val="2AA138C8"/>
    <w:rsid w:val="2AB63109"/>
    <w:rsid w:val="2AC31382"/>
    <w:rsid w:val="2AEF2177"/>
    <w:rsid w:val="2B1A46C4"/>
    <w:rsid w:val="2B502323"/>
    <w:rsid w:val="2B717030"/>
    <w:rsid w:val="2B732DA8"/>
    <w:rsid w:val="2B996587"/>
    <w:rsid w:val="2BAF1907"/>
    <w:rsid w:val="2BB138D1"/>
    <w:rsid w:val="2BC84B7C"/>
    <w:rsid w:val="2C2916B9"/>
    <w:rsid w:val="2C5D5807"/>
    <w:rsid w:val="2C62145D"/>
    <w:rsid w:val="2C6646BB"/>
    <w:rsid w:val="2C6C77F8"/>
    <w:rsid w:val="2C6E531E"/>
    <w:rsid w:val="2C715A5D"/>
    <w:rsid w:val="2C73502A"/>
    <w:rsid w:val="2C820DC9"/>
    <w:rsid w:val="2CA64AB8"/>
    <w:rsid w:val="2CE11346"/>
    <w:rsid w:val="2CFC0B7C"/>
    <w:rsid w:val="2D1E6D44"/>
    <w:rsid w:val="2D26209C"/>
    <w:rsid w:val="2D2E123C"/>
    <w:rsid w:val="2D412A32"/>
    <w:rsid w:val="2D6C5D01"/>
    <w:rsid w:val="2D7125D2"/>
    <w:rsid w:val="2DB07B81"/>
    <w:rsid w:val="2DD60BBC"/>
    <w:rsid w:val="2DDC6E75"/>
    <w:rsid w:val="2DDD6764"/>
    <w:rsid w:val="2DE24215"/>
    <w:rsid w:val="2DF126AA"/>
    <w:rsid w:val="2E151E3B"/>
    <w:rsid w:val="2E3305CD"/>
    <w:rsid w:val="2E3507E9"/>
    <w:rsid w:val="2E5A3DAC"/>
    <w:rsid w:val="2E654321"/>
    <w:rsid w:val="2E7262E3"/>
    <w:rsid w:val="2E774CB7"/>
    <w:rsid w:val="2E8928E3"/>
    <w:rsid w:val="2EA0024E"/>
    <w:rsid w:val="2EC102CF"/>
    <w:rsid w:val="2EC15BD9"/>
    <w:rsid w:val="2EDD4E21"/>
    <w:rsid w:val="2F002AF1"/>
    <w:rsid w:val="2F0B32F8"/>
    <w:rsid w:val="2F1E2C31"/>
    <w:rsid w:val="2F280850"/>
    <w:rsid w:val="2F3445FD"/>
    <w:rsid w:val="2F3C1703"/>
    <w:rsid w:val="2F3E191F"/>
    <w:rsid w:val="2F42195A"/>
    <w:rsid w:val="2F5702EB"/>
    <w:rsid w:val="2F7B4FA2"/>
    <w:rsid w:val="2F912405"/>
    <w:rsid w:val="2F9E23BE"/>
    <w:rsid w:val="2FF736DF"/>
    <w:rsid w:val="30261EF2"/>
    <w:rsid w:val="302B3FFF"/>
    <w:rsid w:val="3035256F"/>
    <w:rsid w:val="30370042"/>
    <w:rsid w:val="303F44AC"/>
    <w:rsid w:val="304A388A"/>
    <w:rsid w:val="30647999"/>
    <w:rsid w:val="306A602F"/>
    <w:rsid w:val="308876DF"/>
    <w:rsid w:val="30B1780A"/>
    <w:rsid w:val="31121908"/>
    <w:rsid w:val="31195DC3"/>
    <w:rsid w:val="313C62A9"/>
    <w:rsid w:val="315149B9"/>
    <w:rsid w:val="31813D45"/>
    <w:rsid w:val="31894A5B"/>
    <w:rsid w:val="319E0453"/>
    <w:rsid w:val="31A6590C"/>
    <w:rsid w:val="31B2784E"/>
    <w:rsid w:val="31BC1251"/>
    <w:rsid w:val="31CD2AE7"/>
    <w:rsid w:val="31D65E3F"/>
    <w:rsid w:val="31DC56CD"/>
    <w:rsid w:val="31FE5396"/>
    <w:rsid w:val="32087FC3"/>
    <w:rsid w:val="322F554F"/>
    <w:rsid w:val="32BA2E92"/>
    <w:rsid w:val="32C20171"/>
    <w:rsid w:val="32CB46AD"/>
    <w:rsid w:val="32F26E9A"/>
    <w:rsid w:val="32FA3DAF"/>
    <w:rsid w:val="3301658F"/>
    <w:rsid w:val="3350577D"/>
    <w:rsid w:val="33582884"/>
    <w:rsid w:val="337E053C"/>
    <w:rsid w:val="33AF19FD"/>
    <w:rsid w:val="33D77C4D"/>
    <w:rsid w:val="33D83B7B"/>
    <w:rsid w:val="33DE2A2B"/>
    <w:rsid w:val="33DF1012"/>
    <w:rsid w:val="33E775C7"/>
    <w:rsid w:val="341E7629"/>
    <w:rsid w:val="34484F20"/>
    <w:rsid w:val="346A6D13"/>
    <w:rsid w:val="347C2B5F"/>
    <w:rsid w:val="348778C5"/>
    <w:rsid w:val="34A22009"/>
    <w:rsid w:val="34AD35BF"/>
    <w:rsid w:val="34D643A8"/>
    <w:rsid w:val="34DB15D1"/>
    <w:rsid w:val="34FA0097"/>
    <w:rsid w:val="35072BEA"/>
    <w:rsid w:val="350C6869"/>
    <w:rsid w:val="35150A2C"/>
    <w:rsid w:val="3531697E"/>
    <w:rsid w:val="35470B97"/>
    <w:rsid w:val="35470E02"/>
    <w:rsid w:val="35BC70FA"/>
    <w:rsid w:val="35C91817"/>
    <w:rsid w:val="360F6BD4"/>
    <w:rsid w:val="36147CD5"/>
    <w:rsid w:val="366C2690"/>
    <w:rsid w:val="3676327B"/>
    <w:rsid w:val="3680281D"/>
    <w:rsid w:val="369479C4"/>
    <w:rsid w:val="36CB0D6B"/>
    <w:rsid w:val="36DD557A"/>
    <w:rsid w:val="36E56B24"/>
    <w:rsid w:val="36FD79CA"/>
    <w:rsid w:val="37020D8A"/>
    <w:rsid w:val="37113475"/>
    <w:rsid w:val="37230E7F"/>
    <w:rsid w:val="37CD3840"/>
    <w:rsid w:val="37D8041F"/>
    <w:rsid w:val="37DD09A1"/>
    <w:rsid w:val="3801798E"/>
    <w:rsid w:val="38613F89"/>
    <w:rsid w:val="386C12AB"/>
    <w:rsid w:val="386F1B9A"/>
    <w:rsid w:val="38733858"/>
    <w:rsid w:val="38882D10"/>
    <w:rsid w:val="38A071A7"/>
    <w:rsid w:val="38BF7433"/>
    <w:rsid w:val="38D00D16"/>
    <w:rsid w:val="38F51A62"/>
    <w:rsid w:val="38FF4C8D"/>
    <w:rsid w:val="390C0CA3"/>
    <w:rsid w:val="391562DB"/>
    <w:rsid w:val="39174945"/>
    <w:rsid w:val="3938118D"/>
    <w:rsid w:val="39567193"/>
    <w:rsid w:val="39C12584"/>
    <w:rsid w:val="39CD28CD"/>
    <w:rsid w:val="39CD30F0"/>
    <w:rsid w:val="39D31AAB"/>
    <w:rsid w:val="39DC7D6B"/>
    <w:rsid w:val="3A1439A9"/>
    <w:rsid w:val="3A654204"/>
    <w:rsid w:val="3AD53A5F"/>
    <w:rsid w:val="3AF10079"/>
    <w:rsid w:val="3AFE1FBE"/>
    <w:rsid w:val="3B021A92"/>
    <w:rsid w:val="3B1B2CE6"/>
    <w:rsid w:val="3B2B4B02"/>
    <w:rsid w:val="3B563B4D"/>
    <w:rsid w:val="3B615FCE"/>
    <w:rsid w:val="3B6224F2"/>
    <w:rsid w:val="3B862684"/>
    <w:rsid w:val="3BAA5C47"/>
    <w:rsid w:val="3BAD5A4F"/>
    <w:rsid w:val="3BAF3006"/>
    <w:rsid w:val="3BB32E97"/>
    <w:rsid w:val="3BCC2061"/>
    <w:rsid w:val="3BDE0A12"/>
    <w:rsid w:val="3C1C24AF"/>
    <w:rsid w:val="3C8D62D5"/>
    <w:rsid w:val="3C8F5568"/>
    <w:rsid w:val="3C906A00"/>
    <w:rsid w:val="3C925059"/>
    <w:rsid w:val="3CC33464"/>
    <w:rsid w:val="3CE04E71"/>
    <w:rsid w:val="3CEC264B"/>
    <w:rsid w:val="3D110F6E"/>
    <w:rsid w:val="3D595B76"/>
    <w:rsid w:val="3D6F7148"/>
    <w:rsid w:val="3D7C7D5A"/>
    <w:rsid w:val="3DC47494"/>
    <w:rsid w:val="3DD37420"/>
    <w:rsid w:val="3DD46076"/>
    <w:rsid w:val="3DD671C7"/>
    <w:rsid w:val="3DE43692"/>
    <w:rsid w:val="3DEE2762"/>
    <w:rsid w:val="3E0C2BE9"/>
    <w:rsid w:val="3E1D4DF6"/>
    <w:rsid w:val="3E2660A7"/>
    <w:rsid w:val="3E342D63"/>
    <w:rsid w:val="3E35044A"/>
    <w:rsid w:val="3E500D27"/>
    <w:rsid w:val="3E5E1696"/>
    <w:rsid w:val="3ECB6BB2"/>
    <w:rsid w:val="3ED54CA3"/>
    <w:rsid w:val="3EE020AB"/>
    <w:rsid w:val="3F0B2EA0"/>
    <w:rsid w:val="3F0D6C18"/>
    <w:rsid w:val="3F3360F1"/>
    <w:rsid w:val="3F3B486D"/>
    <w:rsid w:val="3F571FF2"/>
    <w:rsid w:val="3F5860E5"/>
    <w:rsid w:val="3F680870"/>
    <w:rsid w:val="3FA83606"/>
    <w:rsid w:val="3FC7326B"/>
    <w:rsid w:val="3FFB177B"/>
    <w:rsid w:val="40146D81"/>
    <w:rsid w:val="40354679"/>
    <w:rsid w:val="4037219F"/>
    <w:rsid w:val="40635C59"/>
    <w:rsid w:val="407C22A8"/>
    <w:rsid w:val="40866C82"/>
    <w:rsid w:val="40A11D0E"/>
    <w:rsid w:val="40C34607"/>
    <w:rsid w:val="40D63A95"/>
    <w:rsid w:val="40F40090"/>
    <w:rsid w:val="40F8287F"/>
    <w:rsid w:val="41281AE7"/>
    <w:rsid w:val="41432958"/>
    <w:rsid w:val="416879D1"/>
    <w:rsid w:val="41874A60"/>
    <w:rsid w:val="419C0D67"/>
    <w:rsid w:val="41B45D97"/>
    <w:rsid w:val="41B81009"/>
    <w:rsid w:val="41B8730F"/>
    <w:rsid w:val="41F235E8"/>
    <w:rsid w:val="420A301F"/>
    <w:rsid w:val="424857F7"/>
    <w:rsid w:val="42C02D44"/>
    <w:rsid w:val="43290899"/>
    <w:rsid w:val="434A3256"/>
    <w:rsid w:val="43615785"/>
    <w:rsid w:val="438576C5"/>
    <w:rsid w:val="438F1AD4"/>
    <w:rsid w:val="43B65AD0"/>
    <w:rsid w:val="44271703"/>
    <w:rsid w:val="44680760"/>
    <w:rsid w:val="44721E6E"/>
    <w:rsid w:val="447514E8"/>
    <w:rsid w:val="4489178C"/>
    <w:rsid w:val="44962078"/>
    <w:rsid w:val="44E73C4D"/>
    <w:rsid w:val="450D5D22"/>
    <w:rsid w:val="450E5B4A"/>
    <w:rsid w:val="451A5BEB"/>
    <w:rsid w:val="45266E38"/>
    <w:rsid w:val="45932632"/>
    <w:rsid w:val="459D6676"/>
    <w:rsid w:val="45C0619F"/>
    <w:rsid w:val="45E00128"/>
    <w:rsid w:val="45E05087"/>
    <w:rsid w:val="462736C9"/>
    <w:rsid w:val="464C6C5A"/>
    <w:rsid w:val="464D5103"/>
    <w:rsid w:val="46641814"/>
    <w:rsid w:val="469B0FAE"/>
    <w:rsid w:val="46B50E20"/>
    <w:rsid w:val="46CC1F42"/>
    <w:rsid w:val="46D422A2"/>
    <w:rsid w:val="46DD599B"/>
    <w:rsid w:val="46E01A96"/>
    <w:rsid w:val="46F431BC"/>
    <w:rsid w:val="472A5F3F"/>
    <w:rsid w:val="47641563"/>
    <w:rsid w:val="47841A42"/>
    <w:rsid w:val="47855EE6"/>
    <w:rsid w:val="47887784"/>
    <w:rsid w:val="47BA4DA1"/>
    <w:rsid w:val="47BC567F"/>
    <w:rsid w:val="47EF7803"/>
    <w:rsid w:val="47F00E85"/>
    <w:rsid w:val="47F40975"/>
    <w:rsid w:val="482F1AC9"/>
    <w:rsid w:val="48B60321"/>
    <w:rsid w:val="48BA4575"/>
    <w:rsid w:val="48EB286A"/>
    <w:rsid w:val="48F50E49"/>
    <w:rsid w:val="491C4914"/>
    <w:rsid w:val="49276B29"/>
    <w:rsid w:val="49600AD6"/>
    <w:rsid w:val="496B2440"/>
    <w:rsid w:val="49754BD6"/>
    <w:rsid w:val="49A14B2D"/>
    <w:rsid w:val="49B318C5"/>
    <w:rsid w:val="49D61562"/>
    <w:rsid w:val="49E05655"/>
    <w:rsid w:val="49F37065"/>
    <w:rsid w:val="49F44C5D"/>
    <w:rsid w:val="49FC1D63"/>
    <w:rsid w:val="4A1470AD"/>
    <w:rsid w:val="4A3D7041"/>
    <w:rsid w:val="4A4D25BF"/>
    <w:rsid w:val="4A7B4A3A"/>
    <w:rsid w:val="4A87148D"/>
    <w:rsid w:val="4A940040"/>
    <w:rsid w:val="4ACE0C3C"/>
    <w:rsid w:val="4AE858D8"/>
    <w:rsid w:val="4AE922E8"/>
    <w:rsid w:val="4B8169B9"/>
    <w:rsid w:val="4B885FA4"/>
    <w:rsid w:val="4BC47C66"/>
    <w:rsid w:val="4BDB2578"/>
    <w:rsid w:val="4BF6210B"/>
    <w:rsid w:val="4C1B2C4B"/>
    <w:rsid w:val="4C1C493F"/>
    <w:rsid w:val="4C227A9B"/>
    <w:rsid w:val="4C497D1F"/>
    <w:rsid w:val="4C717595"/>
    <w:rsid w:val="4C742B81"/>
    <w:rsid w:val="4C7D78BC"/>
    <w:rsid w:val="4C7E5F5E"/>
    <w:rsid w:val="4C8147A2"/>
    <w:rsid w:val="4CA15422"/>
    <w:rsid w:val="4CAC5CC3"/>
    <w:rsid w:val="4CCD7017"/>
    <w:rsid w:val="4CD174D7"/>
    <w:rsid w:val="4CF526E1"/>
    <w:rsid w:val="4D602609"/>
    <w:rsid w:val="4D924EB8"/>
    <w:rsid w:val="4DB30240"/>
    <w:rsid w:val="4DD92AE7"/>
    <w:rsid w:val="4DE478F9"/>
    <w:rsid w:val="4DF23BA9"/>
    <w:rsid w:val="4DFA3F65"/>
    <w:rsid w:val="4E157897"/>
    <w:rsid w:val="4E1C6034"/>
    <w:rsid w:val="4E4540C4"/>
    <w:rsid w:val="4E4B3CC8"/>
    <w:rsid w:val="4E661EA1"/>
    <w:rsid w:val="4E74636C"/>
    <w:rsid w:val="4E9C5E27"/>
    <w:rsid w:val="4EAD640F"/>
    <w:rsid w:val="4ECD1F20"/>
    <w:rsid w:val="4EDF7277"/>
    <w:rsid w:val="4EE71234"/>
    <w:rsid w:val="4EEA4880"/>
    <w:rsid w:val="4EEC05F8"/>
    <w:rsid w:val="4F0143CF"/>
    <w:rsid w:val="4F0F0073"/>
    <w:rsid w:val="4F5774DC"/>
    <w:rsid w:val="4F5F0DCA"/>
    <w:rsid w:val="4F6E0572"/>
    <w:rsid w:val="4F906B3E"/>
    <w:rsid w:val="4FBF7ABB"/>
    <w:rsid w:val="4FCD7475"/>
    <w:rsid w:val="4FDE77A3"/>
    <w:rsid w:val="4FE13ED5"/>
    <w:rsid w:val="4FE8130B"/>
    <w:rsid w:val="5012408F"/>
    <w:rsid w:val="50291D56"/>
    <w:rsid w:val="503E2125"/>
    <w:rsid w:val="50694E26"/>
    <w:rsid w:val="507C3BFE"/>
    <w:rsid w:val="50AB1CCE"/>
    <w:rsid w:val="50AC3A48"/>
    <w:rsid w:val="50AD025B"/>
    <w:rsid w:val="50BB64D4"/>
    <w:rsid w:val="50DA5903"/>
    <w:rsid w:val="50EA4F33"/>
    <w:rsid w:val="51013CBA"/>
    <w:rsid w:val="51176CFE"/>
    <w:rsid w:val="51257DF2"/>
    <w:rsid w:val="514205CA"/>
    <w:rsid w:val="515D758B"/>
    <w:rsid w:val="516E79EA"/>
    <w:rsid w:val="51924532"/>
    <w:rsid w:val="51A62CB4"/>
    <w:rsid w:val="51D27F79"/>
    <w:rsid w:val="51DC4954"/>
    <w:rsid w:val="51EC29AA"/>
    <w:rsid w:val="522651AE"/>
    <w:rsid w:val="522B1280"/>
    <w:rsid w:val="522C710D"/>
    <w:rsid w:val="52636E23"/>
    <w:rsid w:val="52846D9A"/>
    <w:rsid w:val="52A64F62"/>
    <w:rsid w:val="52BF535C"/>
    <w:rsid w:val="52C50BE9"/>
    <w:rsid w:val="53165C44"/>
    <w:rsid w:val="533B7DA0"/>
    <w:rsid w:val="534704F3"/>
    <w:rsid w:val="53486019"/>
    <w:rsid w:val="535C4B41"/>
    <w:rsid w:val="536D0343"/>
    <w:rsid w:val="53762E6A"/>
    <w:rsid w:val="5385101B"/>
    <w:rsid w:val="53BC2C8F"/>
    <w:rsid w:val="53C929DC"/>
    <w:rsid w:val="53E478AF"/>
    <w:rsid w:val="53F266B1"/>
    <w:rsid w:val="54332825"/>
    <w:rsid w:val="543E18F6"/>
    <w:rsid w:val="544B4013"/>
    <w:rsid w:val="54624EB9"/>
    <w:rsid w:val="546E1AAF"/>
    <w:rsid w:val="548D5F33"/>
    <w:rsid w:val="54C21174"/>
    <w:rsid w:val="54E63D3C"/>
    <w:rsid w:val="54F142BD"/>
    <w:rsid w:val="54FD6DDC"/>
    <w:rsid w:val="54FD7F7A"/>
    <w:rsid w:val="553700F3"/>
    <w:rsid w:val="55760388"/>
    <w:rsid w:val="559D089E"/>
    <w:rsid w:val="55B23D90"/>
    <w:rsid w:val="55EB6C16"/>
    <w:rsid w:val="56226FF5"/>
    <w:rsid w:val="564C244B"/>
    <w:rsid w:val="565371AF"/>
    <w:rsid w:val="56574EF1"/>
    <w:rsid w:val="56582A17"/>
    <w:rsid w:val="565D5C10"/>
    <w:rsid w:val="56747BA1"/>
    <w:rsid w:val="568B64F5"/>
    <w:rsid w:val="56BC1DA6"/>
    <w:rsid w:val="56D06A51"/>
    <w:rsid w:val="56D32F17"/>
    <w:rsid w:val="56E64359"/>
    <w:rsid w:val="56F02C50"/>
    <w:rsid w:val="576D42A0"/>
    <w:rsid w:val="57AF19D1"/>
    <w:rsid w:val="57AF2B0B"/>
    <w:rsid w:val="57AF4D97"/>
    <w:rsid w:val="57D7526E"/>
    <w:rsid w:val="57E97DCB"/>
    <w:rsid w:val="580E7831"/>
    <w:rsid w:val="583628E4"/>
    <w:rsid w:val="5895387B"/>
    <w:rsid w:val="58976783"/>
    <w:rsid w:val="58B70212"/>
    <w:rsid w:val="58BA3515"/>
    <w:rsid w:val="58C31833"/>
    <w:rsid w:val="58C61EBA"/>
    <w:rsid w:val="58D42A10"/>
    <w:rsid w:val="58F22CAF"/>
    <w:rsid w:val="58F93350"/>
    <w:rsid w:val="5903310E"/>
    <w:rsid w:val="591F781C"/>
    <w:rsid w:val="59A24506"/>
    <w:rsid w:val="59B435AB"/>
    <w:rsid w:val="59CE54CA"/>
    <w:rsid w:val="59E95D7D"/>
    <w:rsid w:val="59F97DC2"/>
    <w:rsid w:val="5A19426B"/>
    <w:rsid w:val="5A2C3F9F"/>
    <w:rsid w:val="5A3115B5"/>
    <w:rsid w:val="5A3B2434"/>
    <w:rsid w:val="5A3F3D2E"/>
    <w:rsid w:val="5A5359CF"/>
    <w:rsid w:val="5A581238"/>
    <w:rsid w:val="5A5D684E"/>
    <w:rsid w:val="5A7B4D2C"/>
    <w:rsid w:val="5A7D0C9E"/>
    <w:rsid w:val="5A9234A3"/>
    <w:rsid w:val="5A93726B"/>
    <w:rsid w:val="5A9776E6"/>
    <w:rsid w:val="5B1C7676"/>
    <w:rsid w:val="5B296730"/>
    <w:rsid w:val="5B3C6463"/>
    <w:rsid w:val="5B4A1A7A"/>
    <w:rsid w:val="5B5C0FA9"/>
    <w:rsid w:val="5B7A7C08"/>
    <w:rsid w:val="5B7C71A8"/>
    <w:rsid w:val="5B976EE8"/>
    <w:rsid w:val="5BB66216"/>
    <w:rsid w:val="5BC3635B"/>
    <w:rsid w:val="5BCA3A6F"/>
    <w:rsid w:val="5BDB6C3E"/>
    <w:rsid w:val="5BF016EC"/>
    <w:rsid w:val="5C07560D"/>
    <w:rsid w:val="5C17130E"/>
    <w:rsid w:val="5C386E13"/>
    <w:rsid w:val="5C6A4366"/>
    <w:rsid w:val="5C71703C"/>
    <w:rsid w:val="5C7E1F0B"/>
    <w:rsid w:val="5C7E485A"/>
    <w:rsid w:val="5C89392A"/>
    <w:rsid w:val="5C910A31"/>
    <w:rsid w:val="5CBC5AAE"/>
    <w:rsid w:val="5CC42BB4"/>
    <w:rsid w:val="5CC826A5"/>
    <w:rsid w:val="5CEB32F5"/>
    <w:rsid w:val="5CF50FC0"/>
    <w:rsid w:val="5D30539F"/>
    <w:rsid w:val="5D9E1657"/>
    <w:rsid w:val="5DCC0837"/>
    <w:rsid w:val="5DCC4B33"/>
    <w:rsid w:val="5E127E29"/>
    <w:rsid w:val="5E1A599B"/>
    <w:rsid w:val="5E1E00A2"/>
    <w:rsid w:val="5E27164D"/>
    <w:rsid w:val="5E306E17"/>
    <w:rsid w:val="5E3616DE"/>
    <w:rsid w:val="5E5166CA"/>
    <w:rsid w:val="5E6E102A"/>
    <w:rsid w:val="5E7D2FED"/>
    <w:rsid w:val="5E98499F"/>
    <w:rsid w:val="5E9C374B"/>
    <w:rsid w:val="5EE52652"/>
    <w:rsid w:val="5EFE1B83"/>
    <w:rsid w:val="5F226FE9"/>
    <w:rsid w:val="5F3F3F76"/>
    <w:rsid w:val="5F7F2DC3"/>
    <w:rsid w:val="5FEB6932"/>
    <w:rsid w:val="5FF4730D"/>
    <w:rsid w:val="60014881"/>
    <w:rsid w:val="600169BB"/>
    <w:rsid w:val="60341DFF"/>
    <w:rsid w:val="607D4EB4"/>
    <w:rsid w:val="60E530F9"/>
    <w:rsid w:val="60EC092C"/>
    <w:rsid w:val="612561BE"/>
    <w:rsid w:val="613C660B"/>
    <w:rsid w:val="61555BFA"/>
    <w:rsid w:val="6175447D"/>
    <w:rsid w:val="618446C0"/>
    <w:rsid w:val="61A44D62"/>
    <w:rsid w:val="61AE798F"/>
    <w:rsid w:val="61B054B5"/>
    <w:rsid w:val="61C4588C"/>
    <w:rsid w:val="61F46E71"/>
    <w:rsid w:val="62944DD7"/>
    <w:rsid w:val="62AA4279"/>
    <w:rsid w:val="62FC2355"/>
    <w:rsid w:val="632878B5"/>
    <w:rsid w:val="6367429A"/>
    <w:rsid w:val="63BC1A40"/>
    <w:rsid w:val="63F0603D"/>
    <w:rsid w:val="64012DCD"/>
    <w:rsid w:val="64177A6E"/>
    <w:rsid w:val="642171BD"/>
    <w:rsid w:val="642C11DE"/>
    <w:rsid w:val="643028DD"/>
    <w:rsid w:val="643B276C"/>
    <w:rsid w:val="6497295D"/>
    <w:rsid w:val="649B3DE2"/>
    <w:rsid w:val="64DC40FC"/>
    <w:rsid w:val="64FD5929"/>
    <w:rsid w:val="65053261"/>
    <w:rsid w:val="651641C9"/>
    <w:rsid w:val="65366619"/>
    <w:rsid w:val="65907AD8"/>
    <w:rsid w:val="659661ED"/>
    <w:rsid w:val="65B47B66"/>
    <w:rsid w:val="65BD63F3"/>
    <w:rsid w:val="65C71020"/>
    <w:rsid w:val="65D55BB1"/>
    <w:rsid w:val="65F242EE"/>
    <w:rsid w:val="66160B21"/>
    <w:rsid w:val="662773B0"/>
    <w:rsid w:val="666D7E19"/>
    <w:rsid w:val="667C1E0A"/>
    <w:rsid w:val="668E1311"/>
    <w:rsid w:val="669F3BF2"/>
    <w:rsid w:val="66B912B0"/>
    <w:rsid w:val="66CD6B09"/>
    <w:rsid w:val="66E62B15"/>
    <w:rsid w:val="66EF4456"/>
    <w:rsid w:val="67034BEB"/>
    <w:rsid w:val="67170922"/>
    <w:rsid w:val="67282DFB"/>
    <w:rsid w:val="673B1704"/>
    <w:rsid w:val="677156E7"/>
    <w:rsid w:val="6780592A"/>
    <w:rsid w:val="67B6134C"/>
    <w:rsid w:val="67BD1D4E"/>
    <w:rsid w:val="67DB3598"/>
    <w:rsid w:val="67F82681"/>
    <w:rsid w:val="68104F00"/>
    <w:rsid w:val="68210EBB"/>
    <w:rsid w:val="683010FE"/>
    <w:rsid w:val="683066A1"/>
    <w:rsid w:val="686B620A"/>
    <w:rsid w:val="68790CF7"/>
    <w:rsid w:val="687A681D"/>
    <w:rsid w:val="68954EFF"/>
    <w:rsid w:val="68AB7066"/>
    <w:rsid w:val="68D63571"/>
    <w:rsid w:val="68D7303D"/>
    <w:rsid w:val="68D808E4"/>
    <w:rsid w:val="68DC1286"/>
    <w:rsid w:val="68F55EA4"/>
    <w:rsid w:val="69006772"/>
    <w:rsid w:val="693B7D5A"/>
    <w:rsid w:val="69823BDB"/>
    <w:rsid w:val="698B3309"/>
    <w:rsid w:val="69A2427D"/>
    <w:rsid w:val="69AA4EE0"/>
    <w:rsid w:val="69B61AD7"/>
    <w:rsid w:val="69C51D1A"/>
    <w:rsid w:val="69DC4191"/>
    <w:rsid w:val="6A023AD8"/>
    <w:rsid w:val="6A316C25"/>
    <w:rsid w:val="6A5437CA"/>
    <w:rsid w:val="6A5E76C5"/>
    <w:rsid w:val="6A6F4DA2"/>
    <w:rsid w:val="6A7E1939"/>
    <w:rsid w:val="6A8519B6"/>
    <w:rsid w:val="6AB04778"/>
    <w:rsid w:val="6ADA17F5"/>
    <w:rsid w:val="6AE06149"/>
    <w:rsid w:val="6AE61F48"/>
    <w:rsid w:val="6B016DA4"/>
    <w:rsid w:val="6B2579D2"/>
    <w:rsid w:val="6B2745C0"/>
    <w:rsid w:val="6B453107"/>
    <w:rsid w:val="6B4F3718"/>
    <w:rsid w:val="6B5143E2"/>
    <w:rsid w:val="6B517D09"/>
    <w:rsid w:val="6B713F07"/>
    <w:rsid w:val="6BC90E06"/>
    <w:rsid w:val="6BE903ED"/>
    <w:rsid w:val="6C225202"/>
    <w:rsid w:val="6C655F8D"/>
    <w:rsid w:val="6C6E389D"/>
    <w:rsid w:val="6C8A0C24"/>
    <w:rsid w:val="6C8F5E38"/>
    <w:rsid w:val="6CAC6598"/>
    <w:rsid w:val="6CDD463E"/>
    <w:rsid w:val="6CE07597"/>
    <w:rsid w:val="6CE92FCF"/>
    <w:rsid w:val="6D45389E"/>
    <w:rsid w:val="6D54588F"/>
    <w:rsid w:val="6D865144"/>
    <w:rsid w:val="6DDB5E75"/>
    <w:rsid w:val="6DDE33AA"/>
    <w:rsid w:val="6DF143BA"/>
    <w:rsid w:val="6E167F76"/>
    <w:rsid w:val="6E26635A"/>
    <w:rsid w:val="6E354CD7"/>
    <w:rsid w:val="6E3E0F9E"/>
    <w:rsid w:val="6E3F02ED"/>
    <w:rsid w:val="6E5D4C17"/>
    <w:rsid w:val="6EB72579"/>
    <w:rsid w:val="6EB76354"/>
    <w:rsid w:val="6EDA0016"/>
    <w:rsid w:val="6EFE1F56"/>
    <w:rsid w:val="6F1352D6"/>
    <w:rsid w:val="6F3215DB"/>
    <w:rsid w:val="6F37310B"/>
    <w:rsid w:val="6F8A1A3C"/>
    <w:rsid w:val="6F8F2BAE"/>
    <w:rsid w:val="701D7844"/>
    <w:rsid w:val="70313C65"/>
    <w:rsid w:val="704D4675"/>
    <w:rsid w:val="704F233D"/>
    <w:rsid w:val="70514307"/>
    <w:rsid w:val="707128CC"/>
    <w:rsid w:val="708E2E1C"/>
    <w:rsid w:val="709D579F"/>
    <w:rsid w:val="70A15D47"/>
    <w:rsid w:val="70AC59E2"/>
    <w:rsid w:val="70B52AE8"/>
    <w:rsid w:val="70D3077D"/>
    <w:rsid w:val="70DA3DEC"/>
    <w:rsid w:val="7104581E"/>
    <w:rsid w:val="71202DBA"/>
    <w:rsid w:val="7121430A"/>
    <w:rsid w:val="716B400E"/>
    <w:rsid w:val="71A14D48"/>
    <w:rsid w:val="71B71FD5"/>
    <w:rsid w:val="71D21E68"/>
    <w:rsid w:val="71F64E2E"/>
    <w:rsid w:val="72071122"/>
    <w:rsid w:val="720A46D2"/>
    <w:rsid w:val="724B2D4D"/>
    <w:rsid w:val="725B321B"/>
    <w:rsid w:val="7261086B"/>
    <w:rsid w:val="726271FA"/>
    <w:rsid w:val="727C765B"/>
    <w:rsid w:val="728A2A05"/>
    <w:rsid w:val="728C444A"/>
    <w:rsid w:val="72B648F6"/>
    <w:rsid w:val="72F9061E"/>
    <w:rsid w:val="72FC67AC"/>
    <w:rsid w:val="733C11D9"/>
    <w:rsid w:val="7352461E"/>
    <w:rsid w:val="736237DA"/>
    <w:rsid w:val="73722184"/>
    <w:rsid w:val="737F39D6"/>
    <w:rsid w:val="739C1D3D"/>
    <w:rsid w:val="73C25BA4"/>
    <w:rsid w:val="73C80D84"/>
    <w:rsid w:val="73F35BC7"/>
    <w:rsid w:val="74406B6D"/>
    <w:rsid w:val="744877CF"/>
    <w:rsid w:val="74577B2E"/>
    <w:rsid w:val="74730CF0"/>
    <w:rsid w:val="74732A9E"/>
    <w:rsid w:val="74831C9D"/>
    <w:rsid w:val="7483523C"/>
    <w:rsid w:val="74936FEA"/>
    <w:rsid w:val="749C465C"/>
    <w:rsid w:val="74C07CAE"/>
    <w:rsid w:val="750A3856"/>
    <w:rsid w:val="75156306"/>
    <w:rsid w:val="75175B20"/>
    <w:rsid w:val="751D031B"/>
    <w:rsid w:val="753C7D85"/>
    <w:rsid w:val="75915FDB"/>
    <w:rsid w:val="759213EA"/>
    <w:rsid w:val="75A66D7D"/>
    <w:rsid w:val="75D501C9"/>
    <w:rsid w:val="75DB70DC"/>
    <w:rsid w:val="75DD762C"/>
    <w:rsid w:val="75E1612D"/>
    <w:rsid w:val="75E43528"/>
    <w:rsid w:val="75F13615"/>
    <w:rsid w:val="761958C7"/>
    <w:rsid w:val="762072BD"/>
    <w:rsid w:val="762A53DF"/>
    <w:rsid w:val="76481D09"/>
    <w:rsid w:val="765661D4"/>
    <w:rsid w:val="768A3AD2"/>
    <w:rsid w:val="769A6A08"/>
    <w:rsid w:val="76A35191"/>
    <w:rsid w:val="76EB3411"/>
    <w:rsid w:val="76F96058"/>
    <w:rsid w:val="77106CCA"/>
    <w:rsid w:val="771D4568"/>
    <w:rsid w:val="771F2A69"/>
    <w:rsid w:val="77291B3A"/>
    <w:rsid w:val="773A5AF5"/>
    <w:rsid w:val="777F2584"/>
    <w:rsid w:val="77843214"/>
    <w:rsid w:val="77E048EF"/>
    <w:rsid w:val="77EB3E95"/>
    <w:rsid w:val="77FC7352"/>
    <w:rsid w:val="781E71C5"/>
    <w:rsid w:val="785506C7"/>
    <w:rsid w:val="785D6A0E"/>
    <w:rsid w:val="78650950"/>
    <w:rsid w:val="78947487"/>
    <w:rsid w:val="789A5517"/>
    <w:rsid w:val="78A21BA4"/>
    <w:rsid w:val="78B673FD"/>
    <w:rsid w:val="78CE5AD8"/>
    <w:rsid w:val="78DE55CD"/>
    <w:rsid w:val="792D7A1C"/>
    <w:rsid w:val="79404F19"/>
    <w:rsid w:val="795A005C"/>
    <w:rsid w:val="7967694A"/>
    <w:rsid w:val="798219D5"/>
    <w:rsid w:val="799C7093"/>
    <w:rsid w:val="79BC4EE7"/>
    <w:rsid w:val="79E1188C"/>
    <w:rsid w:val="79E32474"/>
    <w:rsid w:val="7A1B7ACF"/>
    <w:rsid w:val="7A2B3416"/>
    <w:rsid w:val="7A672624"/>
    <w:rsid w:val="7A9F110E"/>
    <w:rsid w:val="7ABB0DE2"/>
    <w:rsid w:val="7AC06311"/>
    <w:rsid w:val="7B25086A"/>
    <w:rsid w:val="7B3E48AE"/>
    <w:rsid w:val="7B5F29FC"/>
    <w:rsid w:val="7B9A3006"/>
    <w:rsid w:val="7BB84A57"/>
    <w:rsid w:val="7C0043D4"/>
    <w:rsid w:val="7C0E06C1"/>
    <w:rsid w:val="7C2A350B"/>
    <w:rsid w:val="7C3D0AB3"/>
    <w:rsid w:val="7C43369E"/>
    <w:rsid w:val="7C606F46"/>
    <w:rsid w:val="7C635AEE"/>
    <w:rsid w:val="7C705B26"/>
    <w:rsid w:val="7C9035A6"/>
    <w:rsid w:val="7C912C3C"/>
    <w:rsid w:val="7C982B53"/>
    <w:rsid w:val="7CAC38A6"/>
    <w:rsid w:val="7CBB76D8"/>
    <w:rsid w:val="7CF229CE"/>
    <w:rsid w:val="7CFC6AAB"/>
    <w:rsid w:val="7D1E37C3"/>
    <w:rsid w:val="7D456FA2"/>
    <w:rsid w:val="7D6417AF"/>
    <w:rsid w:val="7D744CAA"/>
    <w:rsid w:val="7D7D17E3"/>
    <w:rsid w:val="7DAD38C6"/>
    <w:rsid w:val="7DD24CD9"/>
    <w:rsid w:val="7DF34C50"/>
    <w:rsid w:val="7E045DA8"/>
    <w:rsid w:val="7E0E3838"/>
    <w:rsid w:val="7E192908"/>
    <w:rsid w:val="7E2766A8"/>
    <w:rsid w:val="7E3037AE"/>
    <w:rsid w:val="7E7062A0"/>
    <w:rsid w:val="7E823FF9"/>
    <w:rsid w:val="7E862BD4"/>
    <w:rsid w:val="7EA85A3A"/>
    <w:rsid w:val="7ECA167F"/>
    <w:rsid w:val="7EE767C9"/>
    <w:rsid w:val="7EF5451B"/>
    <w:rsid w:val="7F201A75"/>
    <w:rsid w:val="7F294E83"/>
    <w:rsid w:val="7F480FCB"/>
    <w:rsid w:val="7F482E24"/>
    <w:rsid w:val="7F5369A6"/>
    <w:rsid w:val="7F587460"/>
    <w:rsid w:val="7F736048"/>
    <w:rsid w:val="7F9514CD"/>
    <w:rsid w:val="7FAC0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Number"/>
    <w:basedOn w:val="1"/>
    <w:next w:val="8"/>
    <w:qFormat/>
    <w:uiPriority w:val="0"/>
    <w:pPr>
      <w:numPr>
        <w:ilvl w:val="0"/>
        <w:numId w:val="2"/>
      </w:numPr>
    </w:pPr>
  </w:style>
  <w:style w:type="paragraph" w:styleId="8">
    <w:name w:val="Balloon Text"/>
    <w:basedOn w:val="1"/>
    <w:next w:val="9"/>
    <w:link w:val="54"/>
    <w:qFormat/>
    <w:uiPriority w:val="0"/>
    <w:rPr>
      <w:sz w:val="18"/>
      <w:szCs w:val="18"/>
    </w:rPr>
  </w:style>
  <w:style w:type="paragraph" w:styleId="9">
    <w:name w:val="toc 8"/>
    <w:basedOn w:val="1"/>
    <w:next w:val="1"/>
    <w:semiHidden/>
    <w:qFormat/>
    <w:uiPriority w:val="0"/>
    <w:pPr>
      <w:spacing w:afterLines="50"/>
      <w:ind w:left="1470"/>
      <w:jc w:val="left"/>
    </w:pPr>
    <w:rPr>
      <w:snapToGrid w:val="0"/>
      <w:kern w:val="0"/>
      <w:sz w:val="18"/>
      <w:szCs w:val="18"/>
    </w:rPr>
  </w:style>
  <w:style w:type="paragraph" w:styleId="10">
    <w:name w:val="Normal Indent"/>
    <w:basedOn w:val="1"/>
    <w:next w:val="1"/>
    <w:link w:val="80"/>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link w:val="78"/>
    <w:qFormat/>
    <w:uiPriority w:val="99"/>
    <w:pPr>
      <w:jc w:val="left"/>
    </w:pPr>
  </w:style>
  <w:style w:type="paragraph" w:styleId="13">
    <w:name w:val="Body Text"/>
    <w:basedOn w:val="1"/>
    <w:next w:val="14"/>
    <w:qFormat/>
    <w:uiPriority w:val="99"/>
    <w:pPr>
      <w:autoSpaceDE w:val="0"/>
      <w:autoSpaceDN w:val="0"/>
      <w:adjustRightInd w:val="0"/>
      <w:spacing w:line="360" w:lineRule="auto"/>
    </w:pPr>
    <w:rPr>
      <w:rFonts w:ascii="宋体" w:hAnsi="Arial" w:cs="Arial"/>
      <w:snapToGrid w:val="0"/>
      <w:sz w:val="24"/>
      <w:szCs w:val="21"/>
      <w:lang w:val="zh-CN"/>
    </w:rPr>
  </w:style>
  <w:style w:type="paragraph" w:styleId="14">
    <w:name w:val="Body Text First Indent"/>
    <w:basedOn w:val="13"/>
    <w:next w:val="1"/>
    <w:qFormat/>
    <w:uiPriority w:val="0"/>
    <w:pPr>
      <w:ind w:firstLine="420"/>
    </w:pPr>
    <w:rPr>
      <w:rFonts w:hAnsi="Times New Roman" w:cs="Times New Roman"/>
      <w:snapToGrid/>
      <w:szCs w:val="20"/>
    </w:rPr>
  </w:style>
  <w:style w:type="paragraph" w:styleId="15">
    <w:name w:val="Body Text Indent"/>
    <w:basedOn w:val="1"/>
    <w:next w:val="16"/>
    <w:qFormat/>
    <w:uiPriority w:val="0"/>
    <w:pPr>
      <w:spacing w:line="480" w:lineRule="exact"/>
      <w:ind w:firstLine="480" w:firstLineChars="200"/>
    </w:pPr>
    <w:rPr>
      <w:rFonts w:ascii="宋体" w:hAnsi="宋体"/>
      <w:sz w:val="24"/>
    </w:rPr>
  </w:style>
  <w:style w:type="paragraph" w:styleId="16">
    <w:name w:val="Body Text First Indent 2"/>
    <w:basedOn w:val="15"/>
    <w:next w:val="1"/>
    <w:qFormat/>
    <w:uiPriority w:val="0"/>
    <w:pPr>
      <w:spacing w:line="240" w:lineRule="auto"/>
      <w:ind w:left="420" w:leftChars="200" w:firstLine="210"/>
    </w:pPr>
    <w:rPr>
      <w:sz w:val="21"/>
    </w:rPr>
  </w:style>
  <w:style w:type="paragraph" w:styleId="17">
    <w:name w:val="Plain Text"/>
    <w:basedOn w:val="1"/>
    <w:qFormat/>
    <w:uiPriority w:val="0"/>
    <w:rPr>
      <w:rFonts w:ascii="宋体" w:hAnsi="Courier New"/>
      <w:szCs w:val="22"/>
    </w:rPr>
  </w:style>
  <w:style w:type="paragraph" w:styleId="18">
    <w:name w:val="Date"/>
    <w:basedOn w:val="1"/>
    <w:next w:val="1"/>
    <w:qFormat/>
    <w:uiPriority w:val="0"/>
    <w:pPr>
      <w:ind w:left="2500" w:leftChars="2500"/>
    </w:pPr>
    <w:rPr>
      <w:rFonts w:eastAsia="楷体_GB2312"/>
      <w:sz w:val="32"/>
      <w:szCs w:val="20"/>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link w:val="8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6"/>
    <w:basedOn w:val="1"/>
    <w:next w:val="1"/>
    <w:qFormat/>
    <w:uiPriority w:val="0"/>
    <w:pPr>
      <w:ind w:left="2100" w:leftChars="1000"/>
    </w:p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2"/>
    <w:next w:val="12"/>
    <w:link w:val="79"/>
    <w:qFormat/>
    <w:uiPriority w:val="0"/>
    <w:rPr>
      <w:b/>
      <w:bCs/>
    </w:rPr>
  </w:style>
  <w:style w:type="table" w:styleId="26">
    <w:name w:val="Table Grid"/>
    <w:basedOn w:val="25"/>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197AFF"/>
      <w:u w:val="none"/>
    </w:rPr>
  </w:style>
  <w:style w:type="character" w:styleId="31">
    <w:name w:val="HTML Definition"/>
    <w:basedOn w:val="27"/>
    <w:qFormat/>
    <w:uiPriority w:val="0"/>
    <w:rPr>
      <w:i/>
      <w:iCs/>
    </w:rPr>
  </w:style>
  <w:style w:type="character" w:styleId="32">
    <w:name w:val="Hyperlink"/>
    <w:basedOn w:val="27"/>
    <w:qFormat/>
    <w:uiPriority w:val="0"/>
    <w:rPr>
      <w:color w:val="0000FF"/>
      <w:u w:val="single"/>
    </w:rPr>
  </w:style>
  <w:style w:type="character" w:styleId="33">
    <w:name w:val="HTML Code"/>
    <w:basedOn w:val="27"/>
    <w:qFormat/>
    <w:uiPriority w:val="0"/>
    <w:rPr>
      <w:rFonts w:ascii="Segoe UI" w:hAnsi="Segoe UI" w:eastAsia="Segoe UI" w:cs="Segoe UI"/>
      <w:sz w:val="21"/>
      <w:szCs w:val="21"/>
    </w:rPr>
  </w:style>
  <w:style w:type="character" w:styleId="34">
    <w:name w:val="annotation reference"/>
    <w:basedOn w:val="27"/>
    <w:qFormat/>
    <w:uiPriority w:val="99"/>
    <w:rPr>
      <w:sz w:val="21"/>
      <w:szCs w:val="21"/>
    </w:rPr>
  </w:style>
  <w:style w:type="character" w:styleId="35">
    <w:name w:val="HTML Keyboard"/>
    <w:basedOn w:val="27"/>
    <w:qFormat/>
    <w:uiPriority w:val="0"/>
    <w:rPr>
      <w:rFonts w:hint="default" w:ascii="Segoe UI" w:hAnsi="Segoe UI" w:eastAsia="Segoe UI" w:cs="Segoe UI"/>
      <w:sz w:val="21"/>
      <w:szCs w:val="21"/>
    </w:rPr>
  </w:style>
  <w:style w:type="character" w:styleId="36">
    <w:name w:val="HTML Sample"/>
    <w:basedOn w:val="27"/>
    <w:qFormat/>
    <w:uiPriority w:val="0"/>
    <w:rPr>
      <w:rFonts w:hint="default" w:ascii="Segoe UI" w:hAnsi="Segoe UI" w:eastAsia="Segoe UI" w:cs="Segoe UI"/>
      <w:sz w:val="21"/>
      <w:szCs w:val="21"/>
    </w:rPr>
  </w:style>
  <w:style w:type="paragraph" w:customStyle="1" w:styleId="37">
    <w:name w:val="正文空2字"/>
    <w:basedOn w:val="3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8">
    <w:name w:val="左对齐正文"/>
    <w:autoRedefine/>
    <w:qFormat/>
    <w:uiPriority w:val="99"/>
    <w:rPr>
      <w:rFonts w:ascii="Calibri" w:hAnsi="Calibri" w:eastAsia="仿宋_GB2312" w:cs="Calibri"/>
      <w:kern w:val="2"/>
      <w:sz w:val="32"/>
      <w:szCs w:val="32"/>
      <w:lang w:val="en-US" w:eastAsia="zh-CN" w:bidi="ar-SA"/>
    </w:rPr>
  </w:style>
  <w:style w:type="paragraph" w:customStyle="1" w:styleId="39">
    <w:name w:val="BodyText"/>
    <w:basedOn w:val="1"/>
    <w:qFormat/>
    <w:uiPriority w:val="0"/>
    <w:pPr>
      <w:ind w:left="218"/>
      <w:textAlignment w:val="baseline"/>
    </w:pPr>
    <w:rPr>
      <w:rFonts w:ascii="仿宋" w:hAnsi="仿宋" w:eastAsia="仿宋"/>
      <w:sz w:val="24"/>
    </w:rPr>
  </w:style>
  <w:style w:type="paragraph" w:styleId="40">
    <w:name w:val="List Paragraph"/>
    <w:basedOn w:val="1"/>
    <w:qFormat/>
    <w:uiPriority w:val="99"/>
    <w:pPr>
      <w:ind w:firstLine="420" w:firstLineChars="200"/>
    </w:pPr>
  </w:style>
  <w:style w:type="paragraph" w:customStyle="1" w:styleId="41">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4">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5">
    <w:name w:val="索引 11"/>
    <w:basedOn w:val="1"/>
    <w:next w:val="1"/>
    <w:qFormat/>
    <w:uiPriority w:val="0"/>
    <w:pPr>
      <w:spacing w:line="360" w:lineRule="auto"/>
    </w:pPr>
    <w:rPr>
      <w:rFonts w:ascii="仿宋_GB2312" w:eastAsia="仿宋_GB2312"/>
      <w:sz w:val="24"/>
      <w:szCs w:val="20"/>
    </w:rPr>
  </w:style>
  <w:style w:type="paragraph" w:customStyle="1" w:styleId="46">
    <w:name w:val="纯文本_0_0"/>
    <w:basedOn w:val="47"/>
    <w:qFormat/>
    <w:uiPriority w:val="0"/>
    <w:rPr>
      <w:rFonts w:ascii="宋体" w:hAnsi="Courier New"/>
      <w:szCs w:val="21"/>
    </w:rPr>
  </w:style>
  <w:style w:type="paragraph" w:customStyle="1" w:styleId="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
    <w:name w:val="列出段落1"/>
    <w:basedOn w:val="1"/>
    <w:qFormat/>
    <w:uiPriority w:val="34"/>
    <w:pPr>
      <w:spacing w:line="360" w:lineRule="auto"/>
      <w:ind w:firstLine="420" w:firstLineChars="200"/>
    </w:pPr>
    <w:rPr>
      <w:rFonts w:ascii="Calibri" w:hAnsi="Calibri"/>
      <w:sz w:val="24"/>
      <w:szCs w:val="22"/>
    </w:rPr>
  </w:style>
  <w:style w:type="paragraph" w:customStyle="1" w:styleId="5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
    <w:name w:val="纯文本1"/>
    <w:basedOn w:val="1"/>
    <w:qFormat/>
    <w:uiPriority w:val="0"/>
    <w:rPr>
      <w:rFonts w:ascii="宋体" w:hAnsi="Courier New"/>
      <w:kern w:val="0"/>
      <w:sz w:val="20"/>
      <w:szCs w:val="20"/>
    </w:rPr>
  </w:style>
  <w:style w:type="paragraph" w:customStyle="1" w:styleId="52">
    <w:name w:val="_Style 3"/>
    <w:basedOn w:val="1"/>
    <w:qFormat/>
    <w:uiPriority w:val="0"/>
    <w:pPr>
      <w:ind w:firstLine="420" w:firstLineChars="200"/>
    </w:pPr>
    <w:rPr>
      <w:rFonts w:ascii="Calibri" w:hAnsi="Calibri" w:cs="宋体"/>
    </w:rPr>
  </w:style>
  <w:style w:type="paragraph" w:customStyle="1" w:styleId="53">
    <w:name w:val="正文 A"/>
    <w:basedOn w:val="1"/>
    <w:qFormat/>
    <w:uiPriority w:val="0"/>
    <w:rPr>
      <w:rFonts w:ascii="Arial Unicode MS" w:hAnsi="Arial Unicode MS" w:eastAsia="Arial Unicode MS" w:cs="Arial Unicode MS"/>
      <w:color w:val="000000"/>
      <w:u w:color="000000"/>
    </w:rPr>
  </w:style>
  <w:style w:type="character" w:customStyle="1" w:styleId="54">
    <w:name w:val="批注框文本 Char"/>
    <w:basedOn w:val="27"/>
    <w:link w:val="8"/>
    <w:qFormat/>
    <w:uiPriority w:val="0"/>
    <w:rPr>
      <w:rFonts w:asciiTheme="minorHAnsi" w:hAnsiTheme="minorHAnsi" w:eastAsiaTheme="minorEastAsia" w:cstheme="minorBidi"/>
      <w:kern w:val="2"/>
      <w:sz w:val="18"/>
      <w:szCs w:val="18"/>
    </w:rPr>
  </w:style>
  <w:style w:type="character" w:customStyle="1" w:styleId="55">
    <w:name w:val="font51"/>
    <w:basedOn w:val="27"/>
    <w:qFormat/>
    <w:uiPriority w:val="0"/>
    <w:rPr>
      <w:rFonts w:hint="eastAsia" w:ascii="宋体" w:hAnsi="宋体" w:eastAsia="宋体" w:cs="宋体"/>
      <w:color w:val="000000"/>
      <w:sz w:val="20"/>
      <w:szCs w:val="20"/>
      <w:u w:val="none"/>
    </w:rPr>
  </w:style>
  <w:style w:type="paragraph" w:customStyle="1" w:styleId="56">
    <w:name w:val="正文段"/>
    <w:basedOn w:val="1"/>
    <w:qFormat/>
    <w:uiPriority w:val="0"/>
    <w:pPr>
      <w:widowControl/>
      <w:snapToGrid w:val="0"/>
      <w:spacing w:afterLines="50"/>
      <w:ind w:firstLine="200" w:firstLineChars="200"/>
    </w:pPr>
    <w:rPr>
      <w:kern w:val="0"/>
      <w:sz w:val="24"/>
    </w:rPr>
  </w:style>
  <w:style w:type="character" w:customStyle="1" w:styleId="57">
    <w:name w:val="font11"/>
    <w:qFormat/>
    <w:uiPriority w:val="0"/>
    <w:rPr>
      <w:rFonts w:ascii="宋体" w:hAnsi="宋体" w:eastAsia="宋体"/>
      <w:color w:val="000000"/>
      <w:sz w:val="22"/>
      <w:u w:val="none"/>
    </w:rPr>
  </w:style>
  <w:style w:type="character" w:customStyle="1" w:styleId="58">
    <w:name w:val="font161"/>
    <w:basedOn w:val="27"/>
    <w:qFormat/>
    <w:uiPriority w:val="0"/>
    <w:rPr>
      <w:rFonts w:hint="eastAsia" w:ascii="等线" w:hAnsi="等线" w:eastAsia="等线" w:cs="等线"/>
      <w:color w:val="FF0000"/>
      <w:sz w:val="18"/>
      <w:szCs w:val="18"/>
      <w:u w:val="none"/>
    </w:rPr>
  </w:style>
  <w:style w:type="character" w:customStyle="1" w:styleId="59">
    <w:name w:val="font131"/>
    <w:basedOn w:val="27"/>
    <w:qFormat/>
    <w:uiPriority w:val="0"/>
    <w:rPr>
      <w:rFonts w:hint="eastAsia" w:ascii="等线" w:hAnsi="等线" w:eastAsia="等线" w:cs="等线"/>
      <w:b/>
      <w:color w:val="FF0000"/>
      <w:sz w:val="18"/>
      <w:szCs w:val="18"/>
      <w:u w:val="none"/>
    </w:rPr>
  </w:style>
  <w:style w:type="character" w:customStyle="1" w:styleId="60">
    <w:name w:val="font141"/>
    <w:basedOn w:val="27"/>
    <w:qFormat/>
    <w:uiPriority w:val="0"/>
    <w:rPr>
      <w:rFonts w:hint="eastAsia" w:ascii="等线" w:hAnsi="等线" w:eastAsia="等线" w:cs="等线"/>
      <w:color w:val="000000"/>
      <w:sz w:val="18"/>
      <w:szCs w:val="18"/>
      <w:u w:val="none"/>
    </w:rPr>
  </w:style>
  <w:style w:type="character" w:customStyle="1" w:styleId="61">
    <w:name w:val="font31"/>
    <w:basedOn w:val="27"/>
    <w:qFormat/>
    <w:uiPriority w:val="0"/>
    <w:rPr>
      <w:rFonts w:hint="eastAsia" w:ascii="等线" w:hAnsi="等线" w:eastAsia="等线" w:cs="等线"/>
      <w:color w:val="000000"/>
      <w:sz w:val="18"/>
      <w:szCs w:val="18"/>
      <w:u w:val="none"/>
    </w:rPr>
  </w:style>
  <w:style w:type="character" w:customStyle="1" w:styleId="62">
    <w:name w:val="font01"/>
    <w:basedOn w:val="27"/>
    <w:qFormat/>
    <w:uiPriority w:val="0"/>
    <w:rPr>
      <w:rFonts w:hint="eastAsia" w:ascii="等线" w:hAnsi="等线" w:eastAsia="等线" w:cs="等线"/>
      <w:b/>
      <w:color w:val="FF0000"/>
      <w:sz w:val="18"/>
      <w:szCs w:val="18"/>
      <w:u w:val="none"/>
    </w:rPr>
  </w:style>
  <w:style w:type="character" w:customStyle="1" w:styleId="63">
    <w:name w:val="font122"/>
    <w:basedOn w:val="27"/>
    <w:qFormat/>
    <w:uiPriority w:val="0"/>
    <w:rPr>
      <w:rFonts w:hint="eastAsia" w:ascii="等线" w:hAnsi="等线" w:eastAsia="等线" w:cs="等线"/>
      <w:color w:val="FF0000"/>
      <w:sz w:val="18"/>
      <w:szCs w:val="18"/>
      <w:u w:val="none"/>
    </w:rPr>
  </w:style>
  <w:style w:type="paragraph" w:customStyle="1" w:styleId="64">
    <w:name w:val="Table Paragraph"/>
    <w:basedOn w:val="1"/>
    <w:qFormat/>
    <w:uiPriority w:val="1"/>
    <w:rPr>
      <w:rFonts w:ascii="宋体" w:hAnsi="宋体" w:eastAsia="宋体" w:cs="宋体"/>
      <w:lang w:val="zh-CN" w:bidi="zh-CN"/>
    </w:rPr>
  </w:style>
  <w:style w:type="character" w:customStyle="1" w:styleId="65">
    <w:name w:val="font61"/>
    <w:basedOn w:val="27"/>
    <w:qFormat/>
    <w:uiPriority w:val="0"/>
    <w:rPr>
      <w:rFonts w:hint="eastAsia" w:ascii="宋体" w:hAnsi="宋体" w:eastAsia="宋体" w:cs="宋体"/>
      <w:b/>
      <w:color w:val="000000"/>
      <w:sz w:val="32"/>
      <w:szCs w:val="32"/>
      <w:u w:val="none"/>
    </w:rPr>
  </w:style>
  <w:style w:type="character" w:customStyle="1" w:styleId="66">
    <w:name w:val="font13"/>
    <w:basedOn w:val="27"/>
    <w:qFormat/>
    <w:uiPriority w:val="0"/>
    <w:rPr>
      <w:rFonts w:hint="eastAsia" w:ascii="宋体" w:hAnsi="宋体" w:eastAsia="宋体" w:cs="宋体"/>
      <w:color w:val="000000"/>
      <w:sz w:val="24"/>
      <w:szCs w:val="24"/>
      <w:u w:val="none"/>
    </w:rPr>
  </w:style>
  <w:style w:type="character" w:customStyle="1" w:styleId="67">
    <w:name w:val="font101"/>
    <w:basedOn w:val="27"/>
    <w:qFormat/>
    <w:uiPriority w:val="0"/>
    <w:rPr>
      <w:rFonts w:ascii="Calibri" w:hAnsi="Calibri" w:cs="Calibri"/>
      <w:color w:val="000000"/>
      <w:sz w:val="24"/>
      <w:szCs w:val="24"/>
      <w:u w:val="none"/>
    </w:rPr>
  </w:style>
  <w:style w:type="character" w:customStyle="1" w:styleId="68">
    <w:name w:val="font121"/>
    <w:basedOn w:val="27"/>
    <w:qFormat/>
    <w:uiPriority w:val="0"/>
    <w:rPr>
      <w:rFonts w:hint="eastAsia" w:ascii="宋体" w:hAnsi="宋体" w:eastAsia="宋体" w:cs="宋体"/>
      <w:color w:val="000000"/>
      <w:sz w:val="24"/>
      <w:szCs w:val="24"/>
      <w:u w:val="none"/>
    </w:rPr>
  </w:style>
  <w:style w:type="character" w:customStyle="1" w:styleId="69">
    <w:name w:val="font71"/>
    <w:basedOn w:val="27"/>
    <w:qFormat/>
    <w:uiPriority w:val="0"/>
    <w:rPr>
      <w:rFonts w:ascii="Calibri" w:hAnsi="Calibri" w:cs="Calibri"/>
      <w:color w:val="000000"/>
      <w:sz w:val="24"/>
      <w:szCs w:val="24"/>
      <w:u w:val="none"/>
    </w:rPr>
  </w:style>
  <w:style w:type="paragraph" w:customStyle="1" w:styleId="70">
    <w:name w:val="样式1"/>
    <w:basedOn w:val="1"/>
    <w:qFormat/>
    <w:uiPriority w:val="0"/>
    <w:pPr>
      <w:spacing w:line="360" w:lineRule="exact"/>
      <w:ind w:firstLine="200" w:firstLineChars="200"/>
    </w:pPr>
    <w:rPr>
      <w:rFonts w:ascii="Arial" w:hAnsi="Arial"/>
    </w:rPr>
  </w:style>
  <w:style w:type="character" w:customStyle="1" w:styleId="71">
    <w:name w:val="font21"/>
    <w:basedOn w:val="27"/>
    <w:qFormat/>
    <w:uiPriority w:val="0"/>
    <w:rPr>
      <w:rFonts w:hint="eastAsia" w:ascii="宋体" w:hAnsi="宋体" w:eastAsia="宋体" w:cs="宋体"/>
      <w:color w:val="000000"/>
      <w:sz w:val="22"/>
      <w:szCs w:val="22"/>
      <w:u w:val="none"/>
    </w:rPr>
  </w:style>
  <w:style w:type="paragraph" w:customStyle="1" w:styleId="7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4">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5">
    <w:name w:val="NormalCharacter"/>
    <w:qFormat/>
    <w:uiPriority w:val="0"/>
    <w:rPr>
      <w:rFonts w:ascii="Calibri" w:hAnsi="Calibri" w:eastAsia="宋体" w:cs="Times New Roman"/>
      <w:kern w:val="2"/>
      <w:sz w:val="21"/>
      <w:szCs w:val="22"/>
      <w:lang w:val="en-US" w:eastAsia="zh-CN" w:bidi="ar-SA"/>
    </w:rPr>
  </w:style>
  <w:style w:type="paragraph" w:customStyle="1" w:styleId="76">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7">
    <w:name w:val="默认段落字体 Para Char Char Char Char Char Char Char Char Char1 Char Char Char Char"/>
    <w:basedOn w:val="1"/>
    <w:qFormat/>
    <w:uiPriority w:val="0"/>
    <w:rPr>
      <w:rFonts w:ascii="Tahoma" w:hAnsi="Tahoma"/>
      <w:szCs w:val="20"/>
    </w:rPr>
  </w:style>
  <w:style w:type="character" w:customStyle="1" w:styleId="78">
    <w:name w:val="批注文字 Char"/>
    <w:basedOn w:val="27"/>
    <w:link w:val="12"/>
    <w:qFormat/>
    <w:uiPriority w:val="0"/>
    <w:rPr>
      <w:kern w:val="2"/>
      <w:sz w:val="21"/>
      <w:szCs w:val="24"/>
    </w:rPr>
  </w:style>
  <w:style w:type="character" w:customStyle="1" w:styleId="79">
    <w:name w:val="批注主题 Char"/>
    <w:basedOn w:val="78"/>
    <w:link w:val="24"/>
    <w:qFormat/>
    <w:uiPriority w:val="0"/>
    <w:rPr>
      <w:kern w:val="2"/>
      <w:sz w:val="21"/>
      <w:szCs w:val="24"/>
    </w:rPr>
  </w:style>
  <w:style w:type="character" w:customStyle="1" w:styleId="80">
    <w:name w:val="正文缩进 Char"/>
    <w:link w:val="10"/>
    <w:qFormat/>
    <w:uiPriority w:val="0"/>
    <w:rPr>
      <w:rFonts w:ascii="宋体" w:hAnsiTheme="minorHAnsi" w:eastAsiaTheme="minorEastAsia" w:cstheme="minorBidi"/>
      <w:snapToGrid w:val="0"/>
      <w:color w:val="000000"/>
      <w:kern w:val="28"/>
      <w:sz w:val="28"/>
    </w:rPr>
  </w:style>
  <w:style w:type="paragraph" w:customStyle="1" w:styleId="8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2">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83">
    <w:name w:val="hour_pm"/>
    <w:basedOn w:val="27"/>
    <w:qFormat/>
    <w:uiPriority w:val="0"/>
  </w:style>
  <w:style w:type="character" w:customStyle="1" w:styleId="84">
    <w:name w:val="hover9"/>
    <w:basedOn w:val="27"/>
    <w:qFormat/>
    <w:uiPriority w:val="0"/>
    <w:rPr>
      <w:shd w:val="clear" w:color="auto" w:fill="EEEEEE"/>
    </w:rPr>
  </w:style>
  <w:style w:type="character" w:customStyle="1" w:styleId="85">
    <w:name w:val="old"/>
    <w:basedOn w:val="27"/>
    <w:qFormat/>
    <w:uiPriority w:val="0"/>
    <w:rPr>
      <w:color w:val="999999"/>
    </w:rPr>
  </w:style>
  <w:style w:type="character" w:customStyle="1" w:styleId="86">
    <w:name w:val="hour_am"/>
    <w:basedOn w:val="27"/>
    <w:qFormat/>
    <w:uiPriority w:val="0"/>
  </w:style>
  <w:style w:type="character" w:customStyle="1" w:styleId="87">
    <w:name w:val="hover"/>
    <w:basedOn w:val="27"/>
    <w:qFormat/>
    <w:uiPriority w:val="0"/>
    <w:rPr>
      <w:shd w:val="clear" w:color="auto" w:fill="EEEEEE"/>
    </w:rPr>
  </w:style>
  <w:style w:type="character" w:customStyle="1" w:styleId="88">
    <w:name w:val="页眉 Char"/>
    <w:basedOn w:val="27"/>
    <w:link w:val="20"/>
    <w:qFormat/>
    <w:uiPriority w:val="99"/>
    <w:rPr>
      <w:rFonts w:asciiTheme="minorHAnsi" w:hAnsiTheme="minorHAnsi" w:eastAsiaTheme="minorEastAsia" w:cstheme="minorBidi"/>
      <w:kern w:val="2"/>
      <w:sz w:val="18"/>
      <w:szCs w:val="24"/>
    </w:rPr>
  </w:style>
  <w:style w:type="character" w:customStyle="1" w:styleId="89">
    <w:name w:val="批注文字 Char1"/>
    <w:qFormat/>
    <w:uiPriority w:val="99"/>
    <w:rPr>
      <w:kern w:val="2"/>
      <w:sz w:val="21"/>
      <w:szCs w:val="24"/>
    </w:rPr>
  </w:style>
  <w:style w:type="character" w:customStyle="1" w:styleId="90">
    <w:name w:val="font41"/>
    <w:basedOn w:val="27"/>
    <w:qFormat/>
    <w:uiPriority w:val="0"/>
    <w:rPr>
      <w:rFonts w:ascii="黑体" w:hAnsi="宋体" w:eastAsia="黑体" w:cs="黑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3166</Words>
  <Characters>3576</Characters>
  <Lines>268</Lines>
  <Paragraphs>75</Paragraphs>
  <TotalTime>4</TotalTime>
  <ScaleCrop>false</ScaleCrop>
  <LinksUpToDate>false</LinksUpToDate>
  <CharactersWithSpaces>3764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Administrator</cp:lastModifiedBy>
  <cp:lastPrinted>2020-11-06T11:17:00Z</cp:lastPrinted>
  <dcterms:modified xsi:type="dcterms:W3CDTF">2024-11-07T07:15:47Z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038C1819B323419E945631BFC434ABAA_13</vt:lpwstr>
  </property>
  <property fmtid="{D5CDD505-2E9C-101B-9397-08002B2CF9AE}" pid="4" name="commondata">
    <vt:lpwstr>eyJoZGlkIjoiODcxOTViM2NkMzNjZGZjODM1NDMwODhlMDU4NmYxZjEifQ==</vt:lpwstr>
  </property>
</Properties>
</file>