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F4ABE">
      <w:pPr>
        <w:spacing w:line="360" w:lineRule="auto"/>
        <w:jc w:val="center"/>
        <w:rPr>
          <w:rFonts w:cs="仿宋_GB2312" w:asciiTheme="minorEastAsia" w:hAnsiTheme="minorEastAsia" w:eastAsiaTheme="minorEastAsia"/>
          <w:b/>
          <w:color w:val="auto"/>
          <w:sz w:val="24"/>
          <w:highlight w:val="none"/>
        </w:rPr>
      </w:pPr>
    </w:p>
    <w:p w14:paraId="7A7DE567">
      <w:pPr>
        <w:spacing w:line="360" w:lineRule="auto"/>
        <w:jc w:val="center"/>
        <w:rPr>
          <w:rFonts w:cs="仿宋_GB2312" w:asciiTheme="minorEastAsia" w:hAnsiTheme="minorEastAsia" w:eastAsiaTheme="minorEastAsia"/>
          <w:b/>
          <w:color w:val="auto"/>
          <w:sz w:val="24"/>
          <w:highlight w:val="none"/>
        </w:rPr>
      </w:pPr>
    </w:p>
    <w:p w14:paraId="6DDCE310">
      <w:pPr>
        <w:adjustRightInd/>
        <w:spacing w:line="360" w:lineRule="auto"/>
        <w:jc w:val="center"/>
        <w:rPr>
          <w:rFonts w:cs="仿宋_GB2312" w:asciiTheme="minorEastAsia" w:hAnsiTheme="minorEastAsia" w:eastAsiaTheme="minorEastAsia"/>
          <w:b/>
          <w:color w:val="auto"/>
          <w:sz w:val="44"/>
          <w:szCs w:val="44"/>
          <w:highlight w:val="none"/>
        </w:rPr>
      </w:pPr>
    </w:p>
    <w:p w14:paraId="66B7F1B1">
      <w:pPr>
        <w:adjustRightInd/>
        <w:spacing w:line="360" w:lineRule="auto"/>
        <w:jc w:val="center"/>
        <w:rPr>
          <w:rFonts w:cs="仿宋_GB2312" w:asciiTheme="minorEastAsia" w:hAnsiTheme="minorEastAsia" w:eastAsiaTheme="minorEastAsia"/>
          <w:b/>
          <w:color w:val="auto"/>
          <w:sz w:val="44"/>
          <w:szCs w:val="44"/>
          <w:highlight w:val="none"/>
        </w:rPr>
      </w:pPr>
    </w:p>
    <w:p w14:paraId="149DC20D">
      <w:pPr>
        <w:adjustRightInd/>
        <w:spacing w:line="360" w:lineRule="auto"/>
        <w:jc w:val="center"/>
        <w:rPr>
          <w:rFonts w:hint="eastAsia" w:cs="仿宋_GB2312" w:asciiTheme="minorEastAsia" w:hAnsiTheme="minorEastAsia" w:eastAsiaTheme="minorEastAsia"/>
          <w:b/>
          <w:color w:val="auto"/>
          <w:sz w:val="48"/>
          <w:szCs w:val="48"/>
          <w:highlight w:val="none"/>
          <w:lang w:eastAsia="zh-CN"/>
        </w:rPr>
      </w:pPr>
      <w:r>
        <w:rPr>
          <w:rFonts w:hint="eastAsia" w:cs="仿宋_GB2312" w:asciiTheme="minorEastAsia" w:hAnsiTheme="minorEastAsia" w:eastAsiaTheme="minorEastAsia"/>
          <w:b/>
          <w:color w:val="auto"/>
          <w:sz w:val="48"/>
          <w:szCs w:val="48"/>
          <w:highlight w:val="none"/>
          <w:lang w:eastAsia="zh-CN"/>
        </w:rPr>
        <w:t>景区公安分局物业管理服务</w:t>
      </w:r>
    </w:p>
    <w:p w14:paraId="32E02604">
      <w:pPr>
        <w:adjustRightInd/>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bCs/>
          <w:color w:val="auto"/>
          <w:w w:val="95"/>
          <w:sz w:val="48"/>
          <w:szCs w:val="48"/>
          <w:highlight w:val="none"/>
          <w:lang w:val="zh-CN"/>
        </w:rPr>
        <w:t>竞争性磋商</w:t>
      </w:r>
      <w:r>
        <w:rPr>
          <w:rFonts w:hint="eastAsia" w:cs="仿宋_GB2312" w:asciiTheme="minorEastAsia" w:hAnsiTheme="minorEastAsia" w:eastAsiaTheme="minorEastAsia"/>
          <w:b/>
          <w:color w:val="auto"/>
          <w:sz w:val="48"/>
          <w:szCs w:val="48"/>
          <w:highlight w:val="none"/>
        </w:rPr>
        <w:t>文件</w:t>
      </w:r>
    </w:p>
    <w:p w14:paraId="2CC47D51">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007BC7A5">
      <w:pPr>
        <w:snapToGrid w:val="0"/>
        <w:spacing w:line="360" w:lineRule="auto"/>
        <w:jc w:val="center"/>
        <w:rPr>
          <w:rFonts w:cs="仿宋_GB2312" w:asciiTheme="minorEastAsia" w:hAnsiTheme="minorEastAsia" w:eastAsiaTheme="minorEastAsia"/>
          <w:color w:val="auto"/>
          <w:sz w:val="30"/>
          <w:szCs w:val="30"/>
          <w:highlight w:val="none"/>
        </w:rPr>
      </w:pPr>
    </w:p>
    <w:p w14:paraId="394A2B61">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HZZFCG-2025-056（1）</w:t>
      </w:r>
    </w:p>
    <w:p w14:paraId="120F8B0F">
      <w:pPr>
        <w:adjustRightInd/>
        <w:spacing w:line="360" w:lineRule="auto"/>
        <w:rPr>
          <w:rFonts w:cs="仿宋_GB2312" w:asciiTheme="minorEastAsia" w:hAnsiTheme="minorEastAsia" w:eastAsiaTheme="minorEastAsia"/>
          <w:color w:val="auto"/>
          <w:sz w:val="28"/>
          <w:szCs w:val="20"/>
          <w:highlight w:val="none"/>
        </w:rPr>
      </w:pPr>
    </w:p>
    <w:p w14:paraId="54449ADD">
      <w:pPr>
        <w:spacing w:line="360" w:lineRule="auto"/>
        <w:jc w:val="center"/>
        <w:rPr>
          <w:rFonts w:cs="仿宋_GB2312" w:asciiTheme="minorEastAsia" w:hAnsiTheme="minorEastAsia" w:eastAsiaTheme="minorEastAsia"/>
          <w:color w:val="auto"/>
          <w:sz w:val="24"/>
          <w:highlight w:val="none"/>
        </w:rPr>
      </w:pPr>
    </w:p>
    <w:p w14:paraId="54FD41C0">
      <w:pPr>
        <w:spacing w:line="360" w:lineRule="auto"/>
        <w:jc w:val="center"/>
        <w:rPr>
          <w:rFonts w:cs="仿宋_GB2312" w:asciiTheme="minorEastAsia" w:hAnsiTheme="minorEastAsia" w:eastAsiaTheme="minorEastAsia"/>
          <w:color w:val="auto"/>
          <w:sz w:val="24"/>
          <w:highlight w:val="none"/>
        </w:rPr>
      </w:pPr>
    </w:p>
    <w:p w14:paraId="7F2DF8D9">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61B83397">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44196FDB">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629BF190">
      <w:pPr>
        <w:snapToGrid w:val="0"/>
        <w:spacing w:line="360" w:lineRule="auto"/>
        <w:jc w:val="center"/>
        <w:rPr>
          <w:rFonts w:cs="仿宋_GB2312" w:asciiTheme="minorEastAsia" w:hAnsiTheme="minorEastAsia" w:eastAsiaTheme="minorEastAsia"/>
          <w:color w:val="auto"/>
          <w:sz w:val="32"/>
          <w:szCs w:val="32"/>
          <w:highlight w:val="none"/>
        </w:rPr>
      </w:pPr>
    </w:p>
    <w:p w14:paraId="704CB6B1">
      <w:pPr>
        <w:snapToGrid w:val="0"/>
        <w:spacing w:line="360" w:lineRule="auto"/>
        <w:jc w:val="center"/>
        <w:rPr>
          <w:rFonts w:hint="eastAsia" w:eastAsia="宋体" w:cs="仿宋_GB2312" w:asciiTheme="minorEastAsia" w:hAnsiTheme="minorEastAsia"/>
          <w:color w:val="auto"/>
          <w:sz w:val="32"/>
          <w:szCs w:val="32"/>
          <w:highlight w:val="none"/>
          <w:lang w:eastAsia="zh-CN"/>
        </w:rPr>
      </w:pPr>
      <w:r>
        <w:rPr>
          <w:rFonts w:hint="eastAsia" w:ascii="宋体" w:hAnsi="宋体" w:cs="宋体"/>
          <w:color w:val="auto"/>
          <w:sz w:val="32"/>
          <w:szCs w:val="32"/>
          <w:highlight w:val="none"/>
          <w:lang w:eastAsia="zh-CN"/>
        </w:rPr>
        <w:t>杭州市公安局西湖风景名胜区分局</w:t>
      </w:r>
    </w:p>
    <w:p w14:paraId="2478533F">
      <w:pPr>
        <w:spacing w:line="360" w:lineRule="auto"/>
        <w:jc w:val="center"/>
        <w:rPr>
          <w:rFonts w:hint="eastAsia" w:cs="仿宋_GB2312" w:asciiTheme="minorEastAsia" w:hAnsiTheme="minorEastAsia" w:eastAsiaTheme="minorEastAsia"/>
          <w:bCs/>
          <w:color w:val="auto"/>
          <w:sz w:val="32"/>
          <w:szCs w:val="32"/>
          <w:highlight w:val="none"/>
          <w:lang w:eastAsia="zh-CN"/>
        </w:rPr>
      </w:pPr>
      <w:r>
        <w:rPr>
          <w:rFonts w:hint="eastAsia" w:ascii="宋体" w:hAnsi="宋体" w:cs="宋体" w:eastAsiaTheme="minorEastAsia"/>
          <w:bCs/>
          <w:color w:val="auto"/>
          <w:sz w:val="32"/>
          <w:szCs w:val="32"/>
          <w:highlight w:val="none"/>
          <w:lang w:eastAsia="zh-CN"/>
        </w:rPr>
        <w:t>杭州市公共资源交易中心</w:t>
      </w:r>
    </w:p>
    <w:p w14:paraId="455BA2B7">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eastAsia="zh-CN"/>
        </w:rPr>
        <w:t>四</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eastAsia="zh-CN"/>
        </w:rPr>
        <w:t>八</w:t>
      </w:r>
      <w:r>
        <w:rPr>
          <w:rFonts w:hint="eastAsia" w:cs="仿宋_GB2312" w:asciiTheme="minorEastAsia" w:hAnsiTheme="minorEastAsia" w:eastAsiaTheme="minorEastAsia"/>
          <w:bCs/>
          <w:color w:val="auto"/>
          <w:sz w:val="32"/>
          <w:szCs w:val="32"/>
          <w:highlight w:val="none"/>
        </w:rPr>
        <w:t>日</w:t>
      </w:r>
    </w:p>
    <w:p w14:paraId="7955138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6FF34AF4">
      <w:pPr>
        <w:tabs>
          <w:tab w:val="left" w:pos="2268"/>
        </w:tabs>
        <w:spacing w:line="360" w:lineRule="auto"/>
        <w:jc w:val="center"/>
        <w:rPr>
          <w:rFonts w:cs="仿宋_GB2312" w:asciiTheme="minorEastAsia" w:hAnsiTheme="minorEastAsia" w:eastAsiaTheme="minorEastAsia"/>
          <w:color w:val="auto"/>
          <w:sz w:val="24"/>
          <w:highlight w:val="none"/>
        </w:rPr>
      </w:pPr>
    </w:p>
    <w:p w14:paraId="2C89B2B8">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67C32F1C">
      <w:pPr>
        <w:spacing w:line="360" w:lineRule="auto"/>
        <w:rPr>
          <w:rFonts w:cs="仿宋_GB2312" w:asciiTheme="minorEastAsia" w:hAnsiTheme="minorEastAsia" w:eastAsiaTheme="minorEastAsia"/>
          <w:color w:val="auto"/>
          <w:sz w:val="32"/>
          <w:szCs w:val="32"/>
          <w:highlight w:val="none"/>
        </w:rPr>
      </w:pPr>
    </w:p>
    <w:p w14:paraId="2B29BCBD">
      <w:pPr>
        <w:spacing w:line="360" w:lineRule="auto"/>
        <w:rPr>
          <w:rFonts w:cs="仿宋_GB2312" w:asciiTheme="minorEastAsia" w:hAnsiTheme="minorEastAsia" w:eastAsiaTheme="minorEastAsia"/>
          <w:color w:val="auto"/>
          <w:sz w:val="32"/>
          <w:szCs w:val="32"/>
          <w:highlight w:val="none"/>
        </w:rPr>
      </w:pPr>
    </w:p>
    <w:p w14:paraId="68B181C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11C4618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70CA110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63D1947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6E2218D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0BB39FB9">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6928EA9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51AFE67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5356677D">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782B6D9A">
      <w:pPr>
        <w:spacing w:line="360" w:lineRule="auto"/>
        <w:ind w:firstLine="549" w:firstLineChars="229"/>
        <w:rPr>
          <w:rFonts w:cs="仿宋_GB2312" w:asciiTheme="minorEastAsia" w:hAnsiTheme="minorEastAsia" w:eastAsiaTheme="minorEastAsia"/>
          <w:color w:val="auto"/>
          <w:sz w:val="24"/>
          <w:highlight w:val="none"/>
        </w:rPr>
      </w:pPr>
    </w:p>
    <w:p w14:paraId="73A6F64F">
      <w:pPr>
        <w:spacing w:line="360" w:lineRule="auto"/>
        <w:ind w:firstLine="549" w:firstLineChars="229"/>
        <w:rPr>
          <w:rFonts w:cs="仿宋_GB2312" w:asciiTheme="minorEastAsia" w:hAnsiTheme="minorEastAsia" w:eastAsiaTheme="minorEastAsia"/>
          <w:color w:val="auto"/>
          <w:sz w:val="24"/>
          <w:highlight w:val="none"/>
        </w:rPr>
      </w:pPr>
    </w:p>
    <w:p w14:paraId="587D5710">
      <w:pPr>
        <w:spacing w:line="360" w:lineRule="auto"/>
        <w:ind w:firstLine="549" w:firstLineChars="229"/>
        <w:rPr>
          <w:rFonts w:cs="仿宋_GB2312" w:asciiTheme="minorEastAsia" w:hAnsiTheme="minorEastAsia" w:eastAsiaTheme="minorEastAsia"/>
          <w:color w:val="auto"/>
          <w:sz w:val="24"/>
          <w:highlight w:val="none"/>
        </w:rPr>
      </w:pPr>
    </w:p>
    <w:p w14:paraId="235AE799">
      <w:pPr>
        <w:spacing w:line="360" w:lineRule="auto"/>
        <w:ind w:firstLine="549" w:firstLineChars="229"/>
        <w:rPr>
          <w:rFonts w:cs="仿宋_GB2312" w:asciiTheme="minorEastAsia" w:hAnsiTheme="minorEastAsia" w:eastAsiaTheme="minorEastAsia"/>
          <w:color w:val="auto"/>
          <w:sz w:val="24"/>
          <w:highlight w:val="none"/>
        </w:rPr>
      </w:pPr>
    </w:p>
    <w:p w14:paraId="6E20260A">
      <w:pPr>
        <w:spacing w:line="360" w:lineRule="auto"/>
        <w:ind w:firstLine="549" w:firstLineChars="229"/>
        <w:rPr>
          <w:rFonts w:cs="仿宋_GB2312" w:asciiTheme="minorEastAsia" w:hAnsiTheme="minorEastAsia" w:eastAsiaTheme="minorEastAsia"/>
          <w:color w:val="auto"/>
          <w:sz w:val="24"/>
          <w:highlight w:val="none"/>
        </w:rPr>
      </w:pPr>
    </w:p>
    <w:p w14:paraId="18C97C14">
      <w:pPr>
        <w:spacing w:line="360" w:lineRule="auto"/>
        <w:ind w:firstLine="549" w:firstLineChars="229"/>
        <w:rPr>
          <w:rFonts w:cs="仿宋_GB2312" w:asciiTheme="minorEastAsia" w:hAnsiTheme="minorEastAsia" w:eastAsiaTheme="minorEastAsia"/>
          <w:color w:val="auto"/>
          <w:sz w:val="24"/>
          <w:highlight w:val="none"/>
        </w:rPr>
      </w:pPr>
    </w:p>
    <w:p w14:paraId="400EF606">
      <w:pPr>
        <w:spacing w:line="360" w:lineRule="auto"/>
        <w:ind w:firstLine="549" w:firstLineChars="229"/>
        <w:rPr>
          <w:rFonts w:cs="仿宋_GB2312" w:asciiTheme="minorEastAsia" w:hAnsiTheme="minorEastAsia" w:eastAsiaTheme="minorEastAsia"/>
          <w:color w:val="auto"/>
          <w:sz w:val="24"/>
          <w:highlight w:val="none"/>
        </w:rPr>
      </w:pPr>
    </w:p>
    <w:p w14:paraId="41D7E6F1">
      <w:pPr>
        <w:spacing w:line="360" w:lineRule="auto"/>
        <w:ind w:firstLine="549" w:firstLineChars="229"/>
        <w:rPr>
          <w:rFonts w:cs="仿宋_GB2312" w:asciiTheme="minorEastAsia" w:hAnsiTheme="minorEastAsia" w:eastAsiaTheme="minorEastAsia"/>
          <w:color w:val="auto"/>
          <w:sz w:val="24"/>
          <w:highlight w:val="none"/>
        </w:rPr>
      </w:pPr>
    </w:p>
    <w:p w14:paraId="482E0BF7">
      <w:pPr>
        <w:spacing w:line="360" w:lineRule="auto"/>
        <w:ind w:firstLine="549" w:firstLineChars="229"/>
        <w:rPr>
          <w:rFonts w:cs="仿宋_GB2312" w:asciiTheme="minorEastAsia" w:hAnsiTheme="minorEastAsia" w:eastAsiaTheme="minorEastAsia"/>
          <w:color w:val="auto"/>
          <w:sz w:val="24"/>
          <w:highlight w:val="none"/>
        </w:rPr>
      </w:pPr>
    </w:p>
    <w:p w14:paraId="781750C2">
      <w:pPr>
        <w:spacing w:line="360" w:lineRule="auto"/>
        <w:ind w:firstLine="549" w:firstLineChars="229"/>
        <w:rPr>
          <w:rFonts w:cs="仿宋_GB2312" w:asciiTheme="minorEastAsia" w:hAnsiTheme="minorEastAsia" w:eastAsiaTheme="minorEastAsia"/>
          <w:color w:val="auto"/>
          <w:sz w:val="24"/>
          <w:highlight w:val="none"/>
        </w:rPr>
      </w:pPr>
    </w:p>
    <w:p w14:paraId="247E5881">
      <w:pPr>
        <w:spacing w:line="360" w:lineRule="auto"/>
        <w:ind w:firstLine="549" w:firstLineChars="229"/>
        <w:rPr>
          <w:rFonts w:cs="仿宋_GB2312" w:asciiTheme="minorEastAsia" w:hAnsiTheme="minorEastAsia" w:eastAsiaTheme="minorEastAsia"/>
          <w:color w:val="auto"/>
          <w:sz w:val="24"/>
          <w:highlight w:val="none"/>
        </w:rPr>
      </w:pPr>
    </w:p>
    <w:p w14:paraId="11FCCFDB">
      <w:pPr>
        <w:spacing w:line="360" w:lineRule="auto"/>
        <w:ind w:firstLine="549" w:firstLineChars="229"/>
        <w:rPr>
          <w:rFonts w:cs="仿宋_GB2312" w:asciiTheme="minorEastAsia" w:hAnsiTheme="minorEastAsia" w:eastAsiaTheme="minorEastAsia"/>
          <w:color w:val="auto"/>
          <w:sz w:val="24"/>
          <w:highlight w:val="none"/>
        </w:rPr>
      </w:pPr>
    </w:p>
    <w:p w14:paraId="02744033">
      <w:pPr>
        <w:spacing w:line="360" w:lineRule="auto"/>
        <w:rPr>
          <w:rFonts w:cs="仿宋_GB2312" w:asciiTheme="minorEastAsia" w:hAnsiTheme="minorEastAsia" w:eastAsiaTheme="minorEastAsia"/>
          <w:color w:val="auto"/>
          <w:sz w:val="24"/>
          <w:highlight w:val="none"/>
        </w:rPr>
      </w:pPr>
    </w:p>
    <w:p w14:paraId="7D972E4B">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2BEF8520">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06647238">
      <w:pPr>
        <w:spacing w:line="360" w:lineRule="auto"/>
        <w:rPr>
          <w:rFonts w:asciiTheme="minorEastAsia" w:hAnsiTheme="minorEastAsia" w:eastAsiaTheme="minorEastAsia"/>
          <w:color w:val="auto"/>
          <w:sz w:val="24"/>
          <w:highlight w:val="none"/>
        </w:rPr>
      </w:pPr>
    </w:p>
    <w:p w14:paraId="233F8EA8">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B887A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景区公安分局物业管理服务</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 xml:space="preserve">   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21</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5F8D39EE">
      <w:pPr>
        <w:spacing w:line="360" w:lineRule="auto"/>
        <w:rPr>
          <w:rFonts w:asciiTheme="minorEastAsia" w:hAnsiTheme="minorEastAsia" w:eastAsiaTheme="minorEastAsia"/>
          <w:color w:val="auto"/>
          <w:sz w:val="24"/>
          <w:highlight w:val="none"/>
        </w:rPr>
      </w:pPr>
    </w:p>
    <w:p w14:paraId="29651DA3">
      <w:pPr>
        <w:pStyle w:val="4"/>
        <w:numPr>
          <w:ilvl w:val="0"/>
          <w:numId w:val="0"/>
        </w:numPr>
        <w:ind w:left="432" w:hanging="432"/>
        <w:rPr>
          <w:rFonts w:cs="宋体" w:asciiTheme="minorEastAsia" w:hAnsiTheme="minorEastAsia" w:eastAsiaTheme="minorEastAsia"/>
          <w:color w:val="auto"/>
          <w:sz w:val="24"/>
          <w:szCs w:val="24"/>
          <w:highlight w:val="none"/>
        </w:rPr>
      </w:pPr>
      <w:bookmarkStart w:id="11" w:name="_Toc35393798"/>
      <w:bookmarkStart w:id="12" w:name="_Toc28359012"/>
      <w:bookmarkStart w:id="13" w:name="_Toc35393629"/>
      <w:bookmarkStart w:id="14" w:name="_Toc2835908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3BD8EA44">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HZZFCG-2025-056（1）</w:t>
      </w:r>
    </w:p>
    <w:p w14:paraId="0333C2B6">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景区公安分局物业管理服务</w:t>
      </w:r>
    </w:p>
    <w:p w14:paraId="0BC60882">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6AE4717D">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1100000</w:t>
      </w:r>
      <w:r>
        <w:rPr>
          <w:rFonts w:asciiTheme="minorEastAsia" w:hAnsiTheme="minorEastAsia" w:eastAsiaTheme="minorEastAsia"/>
          <w:b/>
          <w:color w:val="auto"/>
          <w:sz w:val="24"/>
          <w:highlight w:val="none"/>
        </w:rPr>
        <w:t xml:space="preserve"> </w:t>
      </w:r>
    </w:p>
    <w:p w14:paraId="3850E0AA">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1100000</w:t>
      </w:r>
      <w:r>
        <w:rPr>
          <w:rFonts w:asciiTheme="minorEastAsia" w:hAnsiTheme="minorEastAsia" w:eastAsiaTheme="minorEastAsia"/>
          <w:b/>
          <w:color w:val="auto"/>
          <w:sz w:val="24"/>
          <w:highlight w:val="none"/>
        </w:rPr>
        <w:t xml:space="preserve"> </w:t>
      </w:r>
    </w:p>
    <w:p w14:paraId="7736F1B4">
      <w:pPr>
        <w:spacing w:line="360" w:lineRule="auto"/>
        <w:ind w:firstLine="482" w:firstLineChars="20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b/>
          <w:color w:val="auto"/>
          <w:sz w:val="24"/>
          <w:highlight w:val="none"/>
        </w:rPr>
        <w:t>采购需求：</w:t>
      </w:r>
      <w:r>
        <w:rPr>
          <w:rFonts w:hint="eastAsia" w:hAnsi="宋体" w:cs="宋体"/>
          <w:bCs/>
          <w:color w:val="auto"/>
          <w:sz w:val="24"/>
          <w:highlight w:val="none"/>
          <w:lang w:eastAsia="zh-CN"/>
        </w:rPr>
        <w:t>景区公安分局物业管理服务</w:t>
      </w:r>
      <w:r>
        <w:rPr>
          <w:rFonts w:hint="eastAsia" w:hAnsi="宋体" w:cs="宋体"/>
          <w:bCs/>
          <w:color w:val="auto"/>
          <w:sz w:val="24"/>
          <w:highlight w:val="none"/>
        </w:rPr>
        <w:t>主要内容：</w:t>
      </w:r>
      <w:r>
        <w:rPr>
          <w:rFonts w:hint="eastAsia" w:hAnsi="宋体" w:cs="宋体"/>
          <w:color w:val="auto"/>
          <w:sz w:val="24"/>
          <w:highlight w:val="none"/>
        </w:rPr>
        <w:t>杭州市公安局西湖风景名胜区分局采购物业管理服务，服务对象为分局机关、分局刑侦大队、分局巡特警大队以及下属派出所（以下简称“景区公安分局”），在职人员480左右，服务范围建筑面积 13012平方米，含以下区域：1、分局机关4809平方米；2、分局刑侦大队1370平方米；3、分局巡特警大队1201平方米;4、九溪派出所1309平方米；5、南山派出所1159平方米；6、灵隐派出所849平方米；7、水上派出所997平方米；8、岳庙派出所882平方米；9、柳浪派出所436平方米。 绿化面积共计3155平方米。空调共计395台。</w:t>
      </w:r>
      <w:r>
        <w:rPr>
          <w:rFonts w:hint="eastAsia" w:hAnsi="宋体"/>
          <w:color w:val="auto"/>
          <w:sz w:val="24"/>
          <w:highlight w:val="none"/>
        </w:rPr>
        <w:t>本次采购的物业管理主要内容为：环境卫生管理；绿化服务管理（包括室外环境绿化设计、养护和清洁）；弱电系统管理维修维护；低压线路、照明及供电设备管理维修维护；给排水设备运行维修维护；空调系统运行维修维护；房屋家具设施日常养护维修维护；工程综合维修及巡查；会议及综合活动服务保障; 洗衣、搬运、木工维修等。</w:t>
      </w:r>
      <w:r>
        <w:rPr>
          <w:rFonts w:hint="eastAsia" w:asciiTheme="minorEastAsia" w:hAnsiTheme="minorEastAsia" w:eastAsiaTheme="minorEastAsia"/>
          <w:snapToGrid/>
          <w:color w:val="auto"/>
          <w:kern w:val="2"/>
          <w:sz w:val="24"/>
          <w:szCs w:val="24"/>
          <w:highlight w:val="none"/>
        </w:rPr>
        <w:t>具体以</w:t>
      </w:r>
      <w:r>
        <w:rPr>
          <w:rFonts w:hint="eastAsia" w:asciiTheme="minorEastAsia" w:hAnsiTheme="minorEastAsia" w:eastAsiaTheme="minorEastAsia"/>
          <w:snapToGrid/>
          <w:color w:val="auto"/>
          <w:kern w:val="2"/>
          <w:sz w:val="24"/>
          <w:szCs w:val="24"/>
          <w:highlight w:val="none"/>
          <w:lang w:eastAsia="zh-CN"/>
        </w:rPr>
        <w:t>磋商</w:t>
      </w:r>
      <w:r>
        <w:rPr>
          <w:rFonts w:hint="eastAsia" w:asciiTheme="minorEastAsia" w:hAnsiTheme="minorEastAsia" w:eastAsiaTheme="minorEastAsia"/>
          <w:snapToGrid/>
          <w:color w:val="auto"/>
          <w:kern w:val="2"/>
          <w:sz w:val="24"/>
          <w:szCs w:val="24"/>
          <w:highlight w:val="none"/>
        </w:rPr>
        <w:t>文件第</w:t>
      </w:r>
      <w:r>
        <w:rPr>
          <w:rFonts w:hint="eastAsia" w:asciiTheme="minorEastAsia" w:hAnsiTheme="minorEastAsia" w:eastAsiaTheme="minorEastAsia"/>
          <w:snapToGrid/>
          <w:color w:val="auto"/>
          <w:kern w:val="2"/>
          <w:sz w:val="24"/>
          <w:szCs w:val="24"/>
          <w:highlight w:val="none"/>
          <w:lang w:eastAsia="zh-CN"/>
        </w:rPr>
        <w:t>四</w:t>
      </w:r>
      <w:r>
        <w:rPr>
          <w:rFonts w:hint="eastAsia" w:asciiTheme="minorEastAsia" w:hAnsiTheme="minorEastAsia" w:eastAsiaTheme="minorEastAsia"/>
          <w:snapToGrid/>
          <w:color w:val="auto"/>
          <w:kern w:val="2"/>
          <w:sz w:val="24"/>
          <w:szCs w:val="24"/>
          <w:highlight w:val="none"/>
        </w:rPr>
        <w:t>部分采购需求为准，供应商可点击本公告下方“浏览采购文件”查看采购需求。</w:t>
      </w:r>
    </w:p>
    <w:p w14:paraId="729FF215">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：2025年5月1日至2026 年4月30日</w:t>
      </w:r>
      <w:r>
        <w:rPr>
          <w:rFonts w:hint="eastAsia" w:hAnsi="宋体" w:cs="宋体"/>
          <w:bCs/>
          <w:color w:val="auto"/>
          <w:sz w:val="24"/>
          <w:highlight w:val="none"/>
        </w:rPr>
        <w:t>。</w:t>
      </w:r>
    </w:p>
    <w:p w14:paraId="5D751513">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08E4F2A2">
      <w:pPr>
        <w:spacing w:line="360" w:lineRule="auto"/>
        <w:ind w:firstLine="480" w:firstLineChars="200"/>
        <w:rPr>
          <w:rFonts w:cs="宋体" w:asciiTheme="minorEastAsia" w:hAnsiTheme="minorEastAsia" w:eastAsiaTheme="minorEastAsia"/>
          <w:color w:val="auto"/>
          <w:sz w:val="24"/>
          <w:highlight w:val="none"/>
        </w:rPr>
      </w:pPr>
      <w:bookmarkStart w:id="15" w:name="_Toc28359090"/>
      <w:bookmarkStart w:id="16" w:name="_Toc28359013"/>
      <w:bookmarkStart w:id="17" w:name="_Toc35393630"/>
      <w:bookmarkStart w:id="18" w:name="_Toc35393799"/>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57630BF7">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185D370">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4E21FF7C">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7573E8A2">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3237C2DA">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346CB8A5">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w:t>
      </w:r>
      <w:r>
        <w:rPr>
          <w:rFonts w:hint="eastAsia" w:cs="宋体" w:asciiTheme="minorEastAsia" w:hAnsiTheme="minorEastAsia" w:eastAsiaTheme="minorEastAsia"/>
          <w:color w:val="auto"/>
          <w:sz w:val="24"/>
          <w:highlight w:val="none"/>
          <w:lang w:eastAsia="zh-CN"/>
        </w:rPr>
        <w:t>微</w:t>
      </w:r>
      <w:r>
        <w:rPr>
          <w:rFonts w:hint="eastAsia" w:cs="宋体" w:asciiTheme="minorEastAsia" w:hAnsiTheme="minorEastAsia" w:eastAsiaTheme="minorEastAsia"/>
          <w:color w:val="auto"/>
          <w:sz w:val="24"/>
          <w:highlight w:val="none"/>
        </w:rPr>
        <w:t>企业承接，</w:t>
      </w:r>
      <w:r>
        <w:rPr>
          <w:rFonts w:hint="eastAsia" w:ascii="宋体" w:hAnsi="宋体" w:cs="宋体"/>
          <w:color w:val="auto"/>
          <w:sz w:val="24"/>
          <w:highlight w:val="none"/>
          <w:lang w:val="en-US" w:eastAsia="zh-CN"/>
        </w:rPr>
        <w:t>按要求</w:t>
      </w:r>
      <w:r>
        <w:rPr>
          <w:rFonts w:hint="eastAsia" w:cs="宋体" w:asciiTheme="minorEastAsia" w:hAnsiTheme="minorEastAsia" w:eastAsiaTheme="minorEastAsia"/>
          <w:color w:val="auto"/>
          <w:sz w:val="24"/>
          <w:highlight w:val="none"/>
        </w:rPr>
        <w:t>提供中小企业声明函；</w:t>
      </w:r>
    </w:p>
    <w:p w14:paraId="56278049">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w:t>
      </w:r>
      <w:r>
        <w:rPr>
          <w:rFonts w:hint="eastAsia" w:ascii="宋体" w:hAnsi="宋体" w:cs="宋体"/>
          <w:color w:val="auto"/>
          <w:sz w:val="24"/>
          <w:highlight w:val="none"/>
          <w:lang w:val="en-US" w:eastAsia="zh-CN"/>
        </w:rPr>
        <w:t>按要求</w:t>
      </w:r>
      <w:r>
        <w:rPr>
          <w:rFonts w:hint="eastAsia" w:cs="宋体" w:asciiTheme="minorEastAsia" w:hAnsiTheme="minorEastAsia" w:eastAsiaTheme="minorEastAsia"/>
          <w:color w:val="auto"/>
          <w:sz w:val="24"/>
          <w:highlight w:val="none"/>
        </w:rPr>
        <w:t>提供中小企业声明函；</w:t>
      </w:r>
    </w:p>
    <w:p w14:paraId="2748A53D">
      <w:pPr>
        <w:spacing w:line="360" w:lineRule="auto"/>
        <w:ind w:firstLine="420" w:firstLineChars="175"/>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以联合体形式参加，并按要求</w:t>
      </w:r>
      <w:r>
        <w:rPr>
          <w:rFonts w:hint="eastAsia" w:cs="宋体" w:asciiTheme="minorEastAsia" w:hAnsiTheme="minorEastAsia" w:eastAsiaTheme="minorEastAsia"/>
          <w:color w:val="auto"/>
          <w:sz w:val="24"/>
          <w:highlight w:val="none"/>
        </w:rPr>
        <w:t>提供联合协议和中小企业声明函，联合协议中</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如果供应商提供</w:t>
      </w:r>
      <w:r>
        <w:rPr>
          <w:rFonts w:hint="eastAsia" w:cs="宋体" w:asciiTheme="minorEastAsia" w:hAnsiTheme="minorEastAsia" w:eastAsiaTheme="minorEastAsia"/>
          <w:color w:val="auto"/>
          <w:spacing w:val="8"/>
          <w:kern w:val="0"/>
          <w:sz w:val="24"/>
          <w:highlight w:val="none"/>
          <w:lang w:val="en-US" w:eastAsia="zh-CN"/>
        </w:rPr>
        <w:t>的</w:t>
      </w:r>
      <w:r>
        <w:rPr>
          <w:rFonts w:hint="eastAsia" w:cs="宋体" w:asciiTheme="minorEastAsia" w:hAnsiTheme="minorEastAsia" w:eastAsiaTheme="minorEastAsia"/>
          <w:color w:val="auto"/>
          <w:spacing w:val="8"/>
          <w:kern w:val="0"/>
          <w:sz w:val="24"/>
          <w:highlight w:val="none"/>
        </w:rPr>
        <w:t>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无需再与其他中小企业组成联合体参加政府采购活动，</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r>
        <w:rPr>
          <w:rFonts w:hint="eastAsia" w:cs="宋体" w:asciiTheme="minorEastAsia" w:hAnsiTheme="minorEastAsia" w:eastAsiaTheme="minorEastAsia"/>
          <w:color w:val="auto"/>
          <w:sz w:val="24"/>
          <w:highlight w:val="none"/>
        </w:rPr>
        <w:t>；</w:t>
      </w:r>
    </w:p>
    <w:p w14:paraId="242810A2">
      <w:pPr>
        <w:spacing w:line="360" w:lineRule="auto"/>
        <w:ind w:firstLine="420" w:firstLineChars="175"/>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合同分包形式参加，并按要求</w:t>
      </w:r>
      <w:r>
        <w:rPr>
          <w:rFonts w:hint="eastAsia" w:cs="宋体" w:asciiTheme="minorEastAsia" w:hAnsiTheme="minorEastAsia" w:eastAsiaTheme="minorEastAsia"/>
          <w:color w:val="auto"/>
          <w:sz w:val="24"/>
          <w:highlight w:val="none"/>
        </w:rPr>
        <w:t>提供分包意向协议和中小企业声明函，分包意向协议中</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如果供应商提供</w:t>
      </w:r>
      <w:r>
        <w:rPr>
          <w:rFonts w:hint="eastAsia" w:cs="宋体" w:asciiTheme="minorEastAsia" w:hAnsiTheme="minorEastAsia" w:eastAsiaTheme="minorEastAsia"/>
          <w:color w:val="auto"/>
          <w:spacing w:val="8"/>
          <w:kern w:val="0"/>
          <w:sz w:val="24"/>
          <w:highlight w:val="none"/>
          <w:lang w:val="en-US" w:eastAsia="zh-CN"/>
        </w:rPr>
        <w:t>的</w:t>
      </w:r>
      <w:r>
        <w:rPr>
          <w:rFonts w:hint="eastAsia" w:cs="宋体" w:asciiTheme="minorEastAsia" w:hAnsiTheme="minorEastAsia" w:eastAsiaTheme="minorEastAsia"/>
          <w:color w:val="auto"/>
          <w:spacing w:val="8"/>
          <w:kern w:val="0"/>
          <w:sz w:val="24"/>
          <w:highlight w:val="none"/>
        </w:rPr>
        <w:t>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无需再向中小企业分包，</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r>
        <w:rPr>
          <w:rFonts w:hint="eastAsia" w:cs="宋体" w:asciiTheme="minorEastAsia" w:hAnsiTheme="minorEastAsia" w:eastAsiaTheme="minorEastAsia"/>
          <w:color w:val="auto"/>
          <w:sz w:val="24"/>
          <w:highlight w:val="none"/>
        </w:rPr>
        <w:t>；</w:t>
      </w:r>
    </w:p>
    <w:p w14:paraId="6D5030F3">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p>
    <w:p w14:paraId="2263DC4D">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01AF2D7F">
      <w:pPr>
        <w:snapToGrid w:val="0"/>
        <w:spacing w:line="360" w:lineRule="auto"/>
        <w:ind w:firstLine="480" w:firstLineChars="200"/>
        <w:rPr>
          <w:rFonts w:cs="宋体" w:asciiTheme="minorEastAsia" w:hAnsiTheme="minorEastAsia" w:eastAsiaTheme="minorEastAsia"/>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7534004">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173AE3">
      <w:pPr>
        <w:spacing w:line="360" w:lineRule="auto"/>
        <w:ind w:firstLine="480" w:firstLineChars="200"/>
        <w:rPr>
          <w:rFonts w:cs="宋体" w:asciiTheme="minorEastAsia" w:hAnsiTheme="minorEastAsia" w:eastAsiaTheme="minorEastAsia"/>
          <w:color w:val="auto"/>
          <w:sz w:val="24"/>
          <w:highlight w:val="none"/>
        </w:rPr>
      </w:pPr>
      <w:bookmarkStart w:id="19" w:name="_Toc35393631"/>
      <w:bookmarkStart w:id="20" w:name="_Toc35393800"/>
      <w:bookmarkStart w:id="21" w:name="_Toc28359091"/>
      <w:bookmarkStart w:id="22" w:name="_Toc28359014"/>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14:paraId="3184B3CE">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21</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2D51516E">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sz w:val="24"/>
          <w:highlight w:val="none"/>
        </w:rPr>
        <w:t>https://www.zcygov.cn/</w:t>
      </w:r>
      <w:r>
        <w:rPr>
          <w:rStyle w:val="69"/>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7433DB40">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3B6B7274">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6E284944">
      <w:pPr>
        <w:pStyle w:val="4"/>
        <w:numPr>
          <w:ilvl w:val="0"/>
          <w:numId w:val="0"/>
        </w:numPr>
        <w:ind w:left="432" w:hanging="432"/>
        <w:rPr>
          <w:rFonts w:cs="宋体" w:asciiTheme="minorEastAsia" w:hAnsiTheme="minorEastAsia" w:eastAsiaTheme="minorEastAsia"/>
          <w:color w:val="auto"/>
          <w:sz w:val="24"/>
          <w:szCs w:val="24"/>
          <w:highlight w:val="none"/>
        </w:rPr>
      </w:pPr>
      <w:bookmarkStart w:id="23" w:name="_Toc35393632"/>
      <w:bookmarkStart w:id="24" w:name="_Toc28359015"/>
      <w:bookmarkStart w:id="25" w:name="_Toc35393801"/>
      <w:bookmarkStart w:id="26" w:name="_Toc2835909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6305978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21</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58966BA7">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kern w:val="2"/>
          <w:sz w:val="24"/>
          <w:szCs w:val="24"/>
          <w:highlight w:val="none"/>
        </w:rPr>
        <w:t>https://www.zcygov.cn/</w:t>
      </w:r>
      <w:r>
        <w:rPr>
          <w:rStyle w:val="69"/>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736CDA6A">
      <w:pPr>
        <w:pStyle w:val="4"/>
        <w:numPr>
          <w:ilvl w:val="0"/>
          <w:numId w:val="0"/>
        </w:numPr>
        <w:ind w:left="432" w:hanging="432"/>
        <w:rPr>
          <w:rFonts w:cs="宋体" w:asciiTheme="minorEastAsia" w:hAnsiTheme="minorEastAsia" w:eastAsiaTheme="minorEastAsia"/>
          <w:color w:val="auto"/>
          <w:sz w:val="24"/>
          <w:szCs w:val="24"/>
          <w:highlight w:val="none"/>
        </w:rPr>
      </w:pPr>
      <w:bookmarkStart w:id="27" w:name="_Toc28359016"/>
      <w:bookmarkStart w:id="28" w:name="_Toc35393633"/>
      <w:bookmarkStart w:id="29" w:name="_Toc28359093"/>
      <w:bookmarkStart w:id="30" w:name="_Toc35393802"/>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0581B44F">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21</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B2CAF6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地点：杭州市公共资源交易中心第四开标室[杭州市之江路925号（临江金座2号楼）三楼]），</w:t>
      </w:r>
      <w:r>
        <w:rPr>
          <w:rFonts w:hint="eastAsia" w:cs="宋体" w:asciiTheme="minorEastAsia" w:hAnsiTheme="minorEastAsia" w:eastAsiaTheme="minorEastAsia"/>
          <w:color w:val="auto"/>
          <w:sz w:val="24"/>
          <w:highlight w:val="none"/>
        </w:rPr>
        <w:t>政采云平台（https://www.zcygov.cn/）。</w:t>
      </w:r>
    </w:p>
    <w:p w14:paraId="4A63095D">
      <w:pPr>
        <w:pStyle w:val="4"/>
        <w:numPr>
          <w:ilvl w:val="0"/>
          <w:numId w:val="0"/>
        </w:numPr>
        <w:ind w:left="432" w:hanging="432"/>
        <w:rPr>
          <w:rFonts w:cs="宋体" w:asciiTheme="minorEastAsia" w:hAnsiTheme="minorEastAsia" w:eastAsiaTheme="minorEastAsia"/>
          <w:color w:val="auto"/>
          <w:sz w:val="24"/>
          <w:szCs w:val="24"/>
          <w:highlight w:val="none"/>
        </w:rPr>
      </w:pPr>
      <w:bookmarkStart w:id="31" w:name="_Toc28359017"/>
      <w:bookmarkStart w:id="32" w:name="_Toc35393803"/>
      <w:bookmarkStart w:id="33" w:name="_Toc35393634"/>
      <w:bookmarkStart w:id="34" w:name="_Toc2835909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2D942508">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9E464C2">
      <w:pPr>
        <w:pStyle w:val="4"/>
        <w:numPr>
          <w:ilvl w:val="0"/>
          <w:numId w:val="0"/>
        </w:numPr>
        <w:ind w:left="432" w:hanging="432"/>
        <w:rPr>
          <w:rFonts w:cs="宋体" w:asciiTheme="minorEastAsia" w:hAnsiTheme="minorEastAsia" w:eastAsiaTheme="minorEastAsia"/>
          <w:color w:val="auto"/>
          <w:sz w:val="24"/>
          <w:szCs w:val="24"/>
          <w:highlight w:val="none"/>
        </w:rPr>
      </w:pPr>
      <w:bookmarkStart w:id="35" w:name="_Toc35393635"/>
      <w:bookmarkStart w:id="36" w:name="_Toc35393804"/>
      <w:r>
        <w:rPr>
          <w:rFonts w:hint="eastAsia" w:cs="宋体" w:asciiTheme="minorEastAsia" w:hAnsiTheme="minorEastAsia" w:eastAsiaTheme="minorEastAsia"/>
          <w:color w:val="auto"/>
          <w:sz w:val="24"/>
          <w:szCs w:val="24"/>
          <w:highlight w:val="none"/>
        </w:rPr>
        <w:t>七、其他补充事宜</w:t>
      </w:r>
      <w:bookmarkEnd w:id="35"/>
      <w:bookmarkEnd w:id="36"/>
    </w:p>
    <w:p w14:paraId="3B9CFA5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09D58E53">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鼓励供应商在线提起质疑，路径为：政采云-项目采购-询问质疑投诉-质疑列表。质疑供应商对在线质疑答复不满意的，可在线提起投诉，路径为：浙江政</w:t>
      </w:r>
      <w:r>
        <w:rPr>
          <w:rFonts w:hint="eastAsia" w:cs="宋体" w:asciiTheme="minorEastAsia" w:hAnsiTheme="minorEastAsia" w:eastAsiaTheme="minorEastAsia"/>
          <w:color w:val="auto"/>
          <w:sz w:val="24"/>
          <w:highlight w:val="none"/>
          <w:lang w:eastAsia="zh-CN"/>
        </w:rPr>
        <w:t>务</w:t>
      </w:r>
      <w:r>
        <w:rPr>
          <w:rFonts w:hint="eastAsia" w:cs="宋体" w:asciiTheme="minorEastAsia" w:hAnsiTheme="minorEastAsia" w:eastAsiaTheme="minorEastAsia"/>
          <w:color w:val="auto"/>
          <w:sz w:val="24"/>
          <w:highlight w:val="none"/>
        </w:rPr>
        <w:t>服务网-政府采购投诉处理-在线办理。</w:t>
      </w:r>
    </w:p>
    <w:p w14:paraId="33FE16F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6FABAE">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磋商文件公告期限与磋商公告的公告期限一致。</w:t>
      </w:r>
    </w:p>
    <w:p w14:paraId="1184F8B5">
      <w:pPr>
        <w:pStyle w:val="4"/>
        <w:numPr>
          <w:ilvl w:val="0"/>
          <w:numId w:val="0"/>
        </w:numPr>
        <w:ind w:left="432" w:hanging="432"/>
        <w:rPr>
          <w:rFonts w:cs="宋体" w:asciiTheme="minorEastAsia" w:hAnsiTheme="minorEastAsia" w:eastAsiaTheme="minorEastAsia"/>
          <w:color w:val="auto"/>
          <w:sz w:val="24"/>
          <w:szCs w:val="24"/>
          <w:highlight w:val="none"/>
        </w:rPr>
      </w:pPr>
      <w:bookmarkStart w:id="37" w:name="_Toc35393805"/>
      <w:bookmarkStart w:id="38" w:name="_Toc28359095"/>
      <w:bookmarkStart w:id="39" w:name="_Toc28359018"/>
      <w:bookmarkStart w:id="40" w:name="_Toc35393636"/>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42032743">
      <w:pPr>
        <w:pStyle w:val="4"/>
        <w:numPr>
          <w:ilvl w:val="0"/>
          <w:numId w:val="0"/>
        </w:numPr>
        <w:ind w:left="432" w:hanging="432"/>
        <w:rPr>
          <w:rFonts w:cs="宋体" w:asciiTheme="minorEastAsia" w:hAnsiTheme="minorEastAsia" w:eastAsiaTheme="minorEastAsia"/>
          <w:color w:val="auto"/>
          <w:sz w:val="24"/>
          <w:szCs w:val="24"/>
          <w:highlight w:val="none"/>
        </w:rPr>
      </w:pPr>
      <w:bookmarkStart w:id="41" w:name="_Toc28359019"/>
      <w:bookmarkStart w:id="42" w:name="_Toc35393637"/>
      <w:bookmarkStart w:id="43" w:name="_Toc35393806"/>
      <w:bookmarkStart w:id="44" w:name="_Toc2835909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12E2AA84">
      <w:pPr>
        <w:spacing w:line="360" w:lineRule="auto"/>
        <w:ind w:firstLine="480" w:firstLineChars="200"/>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xml:space="preserve">称： </w:t>
      </w:r>
      <w:r>
        <w:rPr>
          <w:rFonts w:hint="eastAsia" w:ascii="宋体" w:hAnsi="宋体" w:cs="宋体"/>
          <w:color w:val="auto"/>
          <w:sz w:val="24"/>
          <w:highlight w:val="none"/>
          <w:lang w:eastAsia="zh-CN"/>
        </w:rPr>
        <w:t>杭州市公安局西湖风景名胜区分局</w:t>
      </w:r>
    </w:p>
    <w:p w14:paraId="337F546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址：杭州市西湖区虎跑路32号</w:t>
      </w:r>
    </w:p>
    <w:p w14:paraId="6AC7454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真：0571-</w:t>
      </w:r>
      <w:r>
        <w:rPr>
          <w:rFonts w:asciiTheme="minorEastAsia" w:hAnsiTheme="minorEastAsia" w:eastAsiaTheme="minorEastAsia"/>
          <w:color w:val="auto"/>
          <w:sz w:val="24"/>
          <w:highlight w:val="none"/>
        </w:rPr>
        <w:t>87989313</w:t>
      </w:r>
    </w:p>
    <w:p w14:paraId="642567E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 叶策超</w:t>
      </w:r>
    </w:p>
    <w:p w14:paraId="1D00E90D">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项目联系方式（询问）：0571-87285525</w:t>
      </w:r>
    </w:p>
    <w:p w14:paraId="06EE17B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质疑联系人： 袁葛琴</w:t>
      </w:r>
      <w:r>
        <w:rPr>
          <w:rFonts w:hint="eastAsia" w:ascii="宋体" w:hAnsi="宋体" w:cs="宋体"/>
          <w:color w:val="auto"/>
          <w:sz w:val="24"/>
          <w:highlight w:val="none"/>
          <w:lang w:val="en-US" w:eastAsia="zh-CN"/>
        </w:rPr>
        <w:t>（请通过以下路径在线提起质疑：政采云-项目采购-询问质疑投诉-质疑列表）</w:t>
      </w:r>
    </w:p>
    <w:p w14:paraId="23D32C87">
      <w:pPr>
        <w:pStyle w:val="4"/>
        <w:numPr>
          <w:ilvl w:val="0"/>
          <w:numId w:val="0"/>
        </w:numPr>
        <w:ind w:left="432" w:hanging="432"/>
        <w:rPr>
          <w:rFonts w:cs="宋体" w:asciiTheme="minorEastAsia" w:hAnsiTheme="minorEastAsia" w:eastAsiaTheme="minorEastAsia"/>
          <w:color w:val="auto"/>
          <w:sz w:val="24"/>
          <w:highlight w:val="none"/>
        </w:rPr>
      </w:pPr>
      <w:bookmarkStart w:id="45" w:name="_Toc35393638"/>
      <w:bookmarkStart w:id="46" w:name="_Toc35393807"/>
      <w:bookmarkStart w:id="47" w:name="_Toc28359097"/>
      <w:bookmarkStart w:id="48" w:name="_Toc28359020"/>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257A046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eastAsia="zh-CN"/>
        </w:rPr>
        <w:t>杭州市公共资源交易中心</w:t>
      </w:r>
      <w:r>
        <w:rPr>
          <w:rFonts w:hint="eastAsia" w:asciiTheme="minorEastAsia" w:hAnsiTheme="minorEastAsia" w:eastAsiaTheme="minorEastAsia"/>
          <w:color w:val="auto"/>
          <w:sz w:val="24"/>
          <w:highlight w:val="none"/>
        </w:rPr>
        <w:t xml:space="preserve">             </w:t>
      </w:r>
    </w:p>
    <w:p w14:paraId="0557744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49F820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CC756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eastAsia="zh-CN"/>
        </w:rPr>
        <w:t>潘</w:t>
      </w:r>
      <w:r>
        <w:rPr>
          <w:rFonts w:hint="eastAsia" w:ascii="宋体" w:hAnsi="宋体" w:cs="宋体"/>
          <w:color w:val="auto"/>
          <w:sz w:val="24"/>
          <w:highlight w:val="none"/>
        </w:rPr>
        <w:t>工、张工</w:t>
      </w:r>
    </w:p>
    <w:p w14:paraId="5ECF12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项目联系方式（询问）：0571-895878</w:t>
      </w:r>
      <w:r>
        <w:rPr>
          <w:rFonts w:hint="eastAsia" w:ascii="宋体" w:hAnsi="宋体" w:cs="宋体"/>
          <w:color w:val="auto"/>
          <w:sz w:val="24"/>
          <w:highlight w:val="none"/>
          <w:lang w:val="en-US" w:eastAsia="zh-CN"/>
        </w:rPr>
        <w:t>61</w:t>
      </w:r>
      <w:r>
        <w:rPr>
          <w:rFonts w:hint="eastAsia" w:ascii="宋体" w:hAnsi="宋体" w:cs="宋体"/>
          <w:color w:val="auto"/>
          <w:sz w:val="24"/>
          <w:highlight w:val="none"/>
        </w:rPr>
        <w:t>、89587802</w:t>
      </w:r>
    </w:p>
    <w:p w14:paraId="3DB024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谢栋华</w:t>
      </w:r>
    </w:p>
    <w:p w14:paraId="0FE19F81">
      <w:pPr>
        <w:spacing w:line="360" w:lineRule="auto"/>
        <w:rPr>
          <w:rFonts w:hint="default" w:asciiTheme="minorEastAsia" w:hAnsiTheme="minorEastAsia" w:eastAsiaTheme="minorEastAsia"/>
          <w:color w:val="auto"/>
          <w:sz w:val="24"/>
          <w:highlight w:val="none"/>
          <w:lang w:val="en-US" w:eastAsia="zh-CN"/>
        </w:rPr>
      </w:pPr>
      <w:r>
        <w:rPr>
          <w:rFonts w:hint="eastAsia" w:ascii="宋体" w:hAnsi="宋体" w:cs="宋体"/>
          <w:color w:val="auto"/>
          <w:sz w:val="24"/>
          <w:highlight w:val="none"/>
        </w:rPr>
        <w:t xml:space="preserve">    质疑联系方式：0571-</w:t>
      </w:r>
      <w:r>
        <w:rPr>
          <w:rFonts w:ascii="宋体" w:hAnsi="宋体" w:cs="宋体"/>
          <w:color w:val="auto"/>
          <w:sz w:val="24"/>
          <w:highlight w:val="none"/>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54EBA791">
      <w:pPr>
        <w:spacing w:line="360" w:lineRule="auto"/>
        <w:rPr>
          <w:rFonts w:asciiTheme="minorEastAsia" w:hAnsiTheme="minorEastAsia" w:eastAsiaTheme="minorEastAsia"/>
          <w:b/>
          <w:color w:val="auto"/>
          <w:sz w:val="24"/>
          <w:highlight w:val="none"/>
        </w:rPr>
      </w:pPr>
      <w:bookmarkStart w:id="49" w:name="_Toc35393639"/>
      <w:bookmarkStart w:id="50" w:name="_Toc28359098"/>
      <w:bookmarkStart w:id="51" w:name="_Toc28359021"/>
      <w:bookmarkStart w:id="52" w:name="_Toc35393808"/>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643C47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名 称：杭州西湖风景名胜区管理委员会 /浙江省政府采购行政裁决服务中心（杭州）</w:t>
      </w:r>
      <w:r>
        <w:rPr>
          <w:rFonts w:hint="eastAsia" w:ascii="宋体" w:hAnsi="宋体" w:cs="宋体"/>
          <w:color w:val="auto"/>
          <w:sz w:val="24"/>
          <w:highlight w:val="none"/>
          <w:lang w:val="en-US" w:eastAsia="zh-CN"/>
        </w:rPr>
        <w:br w:type="textWrapping"/>
      </w:r>
      <w:r>
        <w:rPr>
          <w:rFonts w:hint="eastAsia" w:ascii="宋体" w:hAnsi="宋体" w:cs="宋体"/>
          <w:color w:val="auto"/>
          <w:sz w:val="24"/>
          <w:highlight w:val="none"/>
          <w:lang w:val="en-US" w:eastAsia="zh-CN"/>
        </w:rPr>
        <w:t xml:space="preserve">    地 址：杭州市上城区清泰街549号城建综合大楼11楼（快递仅限ems或顺丰）</w:t>
      </w:r>
      <w:r>
        <w:rPr>
          <w:rFonts w:hint="eastAsia" w:ascii="宋体" w:hAnsi="宋体" w:cs="宋体"/>
          <w:color w:val="auto"/>
          <w:sz w:val="24"/>
          <w:highlight w:val="none"/>
          <w:lang w:val="en-US" w:eastAsia="zh-CN"/>
        </w:rPr>
        <w:br w:type="textWrapping"/>
      </w:r>
      <w:r>
        <w:rPr>
          <w:rFonts w:hint="eastAsia" w:ascii="宋体" w:hAnsi="宋体" w:cs="宋体"/>
          <w:color w:val="auto"/>
          <w:sz w:val="24"/>
          <w:highlight w:val="none"/>
          <w:lang w:val="en-US" w:eastAsia="zh-CN"/>
        </w:rPr>
        <w:t xml:space="preserve">    传 真： /</w:t>
      </w:r>
      <w:r>
        <w:rPr>
          <w:rFonts w:hint="eastAsia" w:ascii="宋体" w:hAnsi="宋体" w:cs="宋体"/>
          <w:color w:val="auto"/>
          <w:sz w:val="24"/>
          <w:highlight w:val="none"/>
          <w:lang w:val="en-US" w:eastAsia="zh-CN"/>
        </w:rPr>
        <w:br w:type="textWrapping"/>
      </w:r>
      <w:r>
        <w:rPr>
          <w:rFonts w:hint="eastAsia" w:ascii="宋体" w:hAnsi="宋体" w:cs="宋体"/>
          <w:color w:val="auto"/>
          <w:sz w:val="24"/>
          <w:highlight w:val="none"/>
          <w:lang w:val="en-US" w:eastAsia="zh-CN"/>
        </w:rPr>
        <w:t xml:space="preserve">    联系人 ：朱女士、王女士</w:t>
      </w:r>
      <w:r>
        <w:rPr>
          <w:rFonts w:hint="eastAsia" w:ascii="宋体" w:hAnsi="宋体" w:cs="宋体"/>
          <w:color w:val="auto"/>
          <w:sz w:val="24"/>
          <w:highlight w:val="none"/>
          <w:lang w:val="en-US" w:eastAsia="zh-CN"/>
        </w:rPr>
        <w:br w:type="textWrapping"/>
      </w:r>
      <w:r>
        <w:rPr>
          <w:rFonts w:hint="eastAsia" w:ascii="宋体" w:hAnsi="宋体" w:cs="宋体"/>
          <w:color w:val="auto"/>
          <w:sz w:val="24"/>
          <w:highlight w:val="none"/>
          <w:lang w:val="en-US" w:eastAsia="zh-CN"/>
        </w:rPr>
        <w:t xml:space="preserve">    监督投诉电话：0571-87227671,0571-87800218 </w:t>
      </w:r>
      <w:r>
        <w:rPr>
          <w:rFonts w:hint="eastAsia" w:ascii="宋体" w:hAnsi="宋体" w:cs="宋体"/>
          <w:color w:val="auto"/>
          <w:sz w:val="24"/>
          <w:highlight w:val="none"/>
          <w:lang w:val="en-US" w:eastAsia="zh-CN"/>
        </w:rPr>
        <w:br w:type="textWrapping"/>
      </w:r>
      <w:r>
        <w:rPr>
          <w:rFonts w:hint="eastAsia" w:ascii="宋体" w:hAnsi="宋体" w:cs="宋体"/>
          <w:color w:val="auto"/>
          <w:sz w:val="24"/>
          <w:highlight w:val="none"/>
          <w:lang w:val="en-US" w:eastAsia="zh-CN"/>
        </w:rPr>
        <w:t xml:space="preserve">    政策咨询：刘英谦 0571-87179536</w:t>
      </w:r>
      <w:r>
        <w:rPr>
          <w:rFonts w:hint="eastAsia" w:ascii="宋体" w:hAnsi="宋体" w:cs="宋体"/>
          <w:color w:val="auto"/>
          <w:sz w:val="24"/>
          <w:highlight w:val="none"/>
        </w:rPr>
        <w:t xml:space="preserve"> </w:t>
      </w:r>
    </w:p>
    <w:p w14:paraId="7C3B2B8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653868D6">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1386DEE0">
      <w:pPr>
        <w:pStyle w:val="32"/>
        <w:spacing w:line="360" w:lineRule="auto"/>
        <w:ind w:firstLine="480" w:firstLineChars="200"/>
        <w:jc w:val="right"/>
        <w:rPr>
          <w:rFonts w:cs="仿宋_GB2312" w:asciiTheme="minorEastAsia" w:hAnsiTheme="minorEastAsia" w:eastAsiaTheme="minorEastAsia"/>
          <w:color w:val="auto"/>
          <w:sz w:val="24"/>
          <w:szCs w:val="24"/>
          <w:highlight w:val="none"/>
        </w:rPr>
      </w:pPr>
    </w:p>
    <w:p w14:paraId="44190082">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655A4EC9">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72B13FB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5FDCCD7A">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C14361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2E1F98ED">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47768ECF">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14:paraId="506CCD9C">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3A337C7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F00242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33A3547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1EBDE5D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538A9DA0">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w:t>
      </w:r>
    </w:p>
    <w:p w14:paraId="2555BA2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供应商依据“提交响应文件的截止时间与地点”通过政采云平台在线提交响应文件。供应商在提交响应文件的截止时间前，可以补充、修改或撤回响应文件。</w:t>
      </w:r>
    </w:p>
    <w:p w14:paraId="776AC74D">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0470A19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0D58E26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7130A02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3622D8A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r>
        <w:rPr>
          <w:rFonts w:hint="eastAsia" w:cs="Arial" w:asciiTheme="minorEastAsia" w:hAnsiTheme="minorEastAsia" w:eastAsiaTheme="minorEastAsia"/>
          <w:color w:val="auto"/>
          <w:kern w:val="0"/>
          <w:szCs w:val="24"/>
          <w:highlight w:val="none"/>
          <w:lang w:val="en-US" w:eastAsia="zh-CN"/>
        </w:rPr>
        <w:t>磋商小组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440EDB7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6FFB06A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21C8725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BAB747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highlight w:val="none"/>
          <w:lang w:eastAsia="zh-CN"/>
        </w:rPr>
        <w:t>登录</w:t>
      </w:r>
      <w:r>
        <w:rPr>
          <w:rFonts w:hint="eastAsia" w:asciiTheme="minorEastAsia" w:hAnsiTheme="minorEastAsia" w:eastAsiaTheme="minorEastAsia"/>
          <w:color w:val="auto"/>
          <w:szCs w:val="24"/>
          <w:highlight w:val="none"/>
        </w:rPr>
        <w:t>政采云平台——收到视频评审邀请——点击“视频评审”进入“视频评审系统”——开始远程磋商活动</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具体以政采云官网为准）</w:t>
      </w:r>
      <w:r>
        <w:rPr>
          <w:rFonts w:hint="eastAsia" w:asciiTheme="minorEastAsia" w:hAnsiTheme="minorEastAsia" w:eastAsiaTheme="minorEastAsia"/>
          <w:color w:val="auto"/>
          <w:szCs w:val="24"/>
          <w:highlight w:val="none"/>
        </w:rPr>
        <w:t>;对于要求到</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现场进行磋商的供应商，可在</w:t>
      </w:r>
      <w:r>
        <w:rPr>
          <w:rFonts w:hint="eastAsia" w:asciiTheme="minorEastAsia" w:hAnsiTheme="minorEastAsia" w:eastAsiaTheme="minorEastAsia"/>
          <w:color w:val="auto"/>
          <w:szCs w:val="24"/>
          <w:highlight w:val="none"/>
          <w:lang w:eastAsia="zh-CN"/>
        </w:rPr>
        <w:t>采购代理机构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14:paraId="7A89587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7BE65BE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D7D31B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40469DA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19427D2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00C9B1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63E8323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048D104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52DC08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046A41E8">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03E443C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Theme="minorEastAsia" w:hAnsiTheme="minorEastAsia" w:eastAsiaTheme="minorEastAsia"/>
          <w:color w:val="auto"/>
          <w:szCs w:val="24"/>
          <w:highlight w:val="none"/>
        </w:rPr>
        <w:t>。</w:t>
      </w:r>
    </w:p>
    <w:p w14:paraId="45DEB77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4A3A8CF8">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1D5007C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3DDA8FC9">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1B5CC2B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6A67293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1B879A48">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7608A08A">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761B8378">
      <w:pPr>
        <w:pStyle w:val="393"/>
        <w:spacing w:before="0"/>
        <w:ind w:firstLine="0" w:firstLineChars="0"/>
        <w:rPr>
          <w:rFonts w:asciiTheme="minorEastAsia" w:hAnsiTheme="minorEastAsia" w:eastAsiaTheme="minorEastAsia"/>
          <w:b/>
          <w:color w:val="auto"/>
          <w:highlight w:val="none"/>
        </w:rPr>
      </w:pPr>
    </w:p>
    <w:p w14:paraId="71604921">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346A453F">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88DB00">
                            <w:pPr>
                              <w:rPr>
                                <w:rFonts w:asciiTheme="minorEastAsia" w:hAnsiTheme="minorEastAsia" w:eastAsiaTheme="minorEastAsia"/>
                              </w:rPr>
                            </w:pPr>
                            <w:r>
                              <w:rPr>
                                <w:rFonts w:hint="eastAsia" w:asciiTheme="minorEastAsia" w:hAnsiTheme="minorEastAsia" w:eastAsiaTheme="minorEastAsia"/>
                              </w:rPr>
                              <w:t>验收</w:t>
                            </w:r>
                          </w:p>
                          <w:p w14:paraId="1EBFDD47">
                            <w:pPr>
                              <w:rPr>
                                <w:rFonts w:ascii="仿宋_GB2312" w:eastAsia="仿宋_GB2312"/>
                              </w:rPr>
                            </w:pPr>
                            <w:r>
                              <w:rPr>
                                <w:rFonts w:hint="eastAsia" w:ascii="仿宋_GB2312" w:eastAsia="仿宋_GB2312"/>
                              </w:rPr>
                              <w:t>立项</w:t>
                            </w:r>
                          </w:p>
                          <w:p w14:paraId="005CBC9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888DB00">
                      <w:pPr>
                        <w:rPr>
                          <w:rFonts w:asciiTheme="minorEastAsia" w:hAnsiTheme="minorEastAsia" w:eastAsiaTheme="minorEastAsia"/>
                        </w:rPr>
                      </w:pPr>
                      <w:r>
                        <w:rPr>
                          <w:rFonts w:hint="eastAsia" w:asciiTheme="minorEastAsia" w:hAnsiTheme="minorEastAsia" w:eastAsiaTheme="minorEastAsia"/>
                        </w:rPr>
                        <w:t>验收</w:t>
                      </w:r>
                    </w:p>
                    <w:p w14:paraId="1EBFDD47">
                      <w:pPr>
                        <w:rPr>
                          <w:rFonts w:ascii="仿宋_GB2312" w:eastAsia="仿宋_GB2312"/>
                        </w:rPr>
                      </w:pPr>
                      <w:r>
                        <w:rPr>
                          <w:rFonts w:hint="eastAsia" w:ascii="仿宋_GB2312" w:eastAsia="仿宋_GB2312"/>
                        </w:rPr>
                        <w:t>立项</w:t>
                      </w:r>
                    </w:p>
                    <w:p w14:paraId="005CBC9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570974">
                            <w:pPr>
                              <w:rPr>
                                <w:rFonts w:asciiTheme="minorEastAsia" w:hAnsiTheme="minorEastAsia" w:eastAsiaTheme="minorEastAsia"/>
                              </w:rPr>
                            </w:pPr>
                            <w:r>
                              <w:rPr>
                                <w:rFonts w:hint="eastAsia" w:asciiTheme="minorEastAsia" w:hAnsiTheme="minorEastAsia" w:eastAsiaTheme="minorEastAsia"/>
                              </w:rPr>
                              <w:t>履约</w:t>
                            </w:r>
                          </w:p>
                          <w:p w14:paraId="2817E5FE">
                            <w:pPr>
                              <w:rPr>
                                <w:rFonts w:ascii="仿宋_GB2312" w:eastAsia="仿宋_GB2312"/>
                              </w:rPr>
                            </w:pPr>
                            <w:r>
                              <w:rPr>
                                <w:rFonts w:hint="eastAsia" w:ascii="仿宋_GB2312" w:eastAsia="仿宋_GB2312"/>
                              </w:rPr>
                              <w:t>立项</w:t>
                            </w:r>
                          </w:p>
                          <w:p w14:paraId="50A6A68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19570974">
                      <w:pPr>
                        <w:rPr>
                          <w:rFonts w:asciiTheme="minorEastAsia" w:hAnsiTheme="minorEastAsia" w:eastAsiaTheme="minorEastAsia"/>
                        </w:rPr>
                      </w:pPr>
                      <w:r>
                        <w:rPr>
                          <w:rFonts w:hint="eastAsia" w:asciiTheme="minorEastAsia" w:hAnsiTheme="minorEastAsia" w:eastAsiaTheme="minorEastAsia"/>
                        </w:rPr>
                        <w:t>履约</w:t>
                      </w:r>
                    </w:p>
                    <w:p w14:paraId="2817E5FE">
                      <w:pPr>
                        <w:rPr>
                          <w:rFonts w:ascii="仿宋_GB2312" w:eastAsia="仿宋_GB2312"/>
                        </w:rPr>
                      </w:pPr>
                      <w:r>
                        <w:rPr>
                          <w:rFonts w:hint="eastAsia" w:ascii="仿宋_GB2312" w:eastAsia="仿宋_GB2312"/>
                        </w:rPr>
                        <w:t>立项</w:t>
                      </w:r>
                    </w:p>
                    <w:p w14:paraId="50A6A68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4793C4">
                            <w:pPr>
                              <w:jc w:val="center"/>
                              <w:rPr>
                                <w:rFonts w:asciiTheme="minorEastAsia" w:hAnsiTheme="minorEastAsia" w:eastAsiaTheme="minorEastAsia"/>
                              </w:rPr>
                            </w:pPr>
                            <w:r>
                              <w:rPr>
                                <w:rFonts w:hint="eastAsia" w:asciiTheme="minorEastAsia" w:hAnsiTheme="minorEastAsia" w:eastAsiaTheme="minorEastAsia"/>
                              </w:rPr>
                              <w:t>签订合同</w:t>
                            </w:r>
                          </w:p>
                          <w:p w14:paraId="67C8B9CB">
                            <w:pPr>
                              <w:rPr>
                                <w:rFonts w:ascii="仿宋_GB2312" w:eastAsia="仿宋_GB2312"/>
                              </w:rPr>
                            </w:pPr>
                            <w:r>
                              <w:rPr>
                                <w:rFonts w:hint="eastAsia" w:ascii="仿宋_GB2312" w:eastAsia="仿宋_GB2312"/>
                              </w:rPr>
                              <w:t>立项</w:t>
                            </w:r>
                          </w:p>
                          <w:p w14:paraId="412FB22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A4793C4">
                      <w:pPr>
                        <w:jc w:val="center"/>
                        <w:rPr>
                          <w:rFonts w:asciiTheme="minorEastAsia" w:hAnsiTheme="minorEastAsia" w:eastAsiaTheme="minorEastAsia"/>
                        </w:rPr>
                      </w:pPr>
                      <w:r>
                        <w:rPr>
                          <w:rFonts w:hint="eastAsia" w:asciiTheme="minorEastAsia" w:hAnsiTheme="minorEastAsia" w:eastAsiaTheme="minorEastAsia"/>
                        </w:rPr>
                        <w:t>签订合同</w:t>
                      </w:r>
                    </w:p>
                    <w:p w14:paraId="67C8B9CB">
                      <w:pPr>
                        <w:rPr>
                          <w:rFonts w:ascii="仿宋_GB2312" w:eastAsia="仿宋_GB2312"/>
                        </w:rPr>
                      </w:pPr>
                      <w:r>
                        <w:rPr>
                          <w:rFonts w:hint="eastAsia" w:ascii="仿宋_GB2312" w:eastAsia="仿宋_GB2312"/>
                        </w:rPr>
                        <w:t>立项</w:t>
                      </w:r>
                    </w:p>
                    <w:p w14:paraId="412FB22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78984B">
                            <w:pPr>
                              <w:rPr>
                                <w:rFonts w:asciiTheme="minorEastAsia" w:hAnsiTheme="minorEastAsia" w:eastAsiaTheme="minorEastAsia"/>
                              </w:rPr>
                            </w:pPr>
                            <w:r>
                              <w:rPr>
                                <w:rFonts w:hint="eastAsia" w:asciiTheme="minorEastAsia" w:hAnsiTheme="minorEastAsia" w:eastAsiaTheme="minorEastAsia"/>
                              </w:rPr>
                              <w:t>成交公告；成交通知书</w:t>
                            </w:r>
                          </w:p>
                          <w:p w14:paraId="7669CED2">
                            <w:pPr>
                              <w:rPr>
                                <w:rFonts w:ascii="仿宋_GB2312" w:eastAsia="仿宋_GB2312"/>
                              </w:rPr>
                            </w:pPr>
                            <w:r>
                              <w:rPr>
                                <w:rFonts w:hint="eastAsia" w:ascii="仿宋_GB2312" w:eastAsia="仿宋_GB2312"/>
                              </w:rPr>
                              <w:t>立项</w:t>
                            </w:r>
                          </w:p>
                          <w:p w14:paraId="33AC2F2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7678984B">
                      <w:pPr>
                        <w:rPr>
                          <w:rFonts w:asciiTheme="minorEastAsia" w:hAnsiTheme="minorEastAsia" w:eastAsiaTheme="minorEastAsia"/>
                        </w:rPr>
                      </w:pPr>
                      <w:r>
                        <w:rPr>
                          <w:rFonts w:hint="eastAsia" w:asciiTheme="minorEastAsia" w:hAnsiTheme="minorEastAsia" w:eastAsiaTheme="minorEastAsia"/>
                        </w:rPr>
                        <w:t>成交公告；成交通知书</w:t>
                      </w:r>
                    </w:p>
                    <w:p w14:paraId="7669CED2">
                      <w:pPr>
                        <w:rPr>
                          <w:rFonts w:ascii="仿宋_GB2312" w:eastAsia="仿宋_GB2312"/>
                        </w:rPr>
                      </w:pPr>
                      <w:r>
                        <w:rPr>
                          <w:rFonts w:hint="eastAsia" w:ascii="仿宋_GB2312" w:eastAsia="仿宋_GB2312"/>
                        </w:rPr>
                        <w:t>立项</w:t>
                      </w:r>
                    </w:p>
                    <w:p w14:paraId="33AC2F2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75018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509CBE8">
                            <w:pPr>
                              <w:rPr>
                                <w:rFonts w:ascii="仿宋_GB2312" w:eastAsia="仿宋_GB2312"/>
                              </w:rPr>
                            </w:pPr>
                            <w:r>
                              <w:rPr>
                                <w:rFonts w:hint="eastAsia" w:ascii="仿宋_GB2312" w:eastAsia="仿宋_GB2312"/>
                              </w:rPr>
                              <w:t>立项</w:t>
                            </w:r>
                          </w:p>
                          <w:p w14:paraId="41BA711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375018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509CBE8">
                      <w:pPr>
                        <w:rPr>
                          <w:rFonts w:ascii="仿宋_GB2312" w:eastAsia="仿宋_GB2312"/>
                        </w:rPr>
                      </w:pPr>
                      <w:r>
                        <w:rPr>
                          <w:rFonts w:hint="eastAsia" w:ascii="仿宋_GB2312" w:eastAsia="仿宋_GB2312"/>
                        </w:rPr>
                        <w:t>立项</w:t>
                      </w:r>
                    </w:p>
                    <w:p w14:paraId="41BA711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DEFB8">
                            <w:pPr>
                              <w:jc w:val="center"/>
                              <w:rPr>
                                <w:rFonts w:asciiTheme="minorEastAsia" w:hAnsiTheme="minorEastAsia" w:eastAsiaTheme="minorEastAsia"/>
                              </w:rPr>
                            </w:pPr>
                            <w:r>
                              <w:rPr>
                                <w:rFonts w:hint="eastAsia" w:asciiTheme="minorEastAsia" w:hAnsiTheme="minorEastAsia" w:eastAsiaTheme="minorEastAsia"/>
                              </w:rPr>
                              <w:t>评审打分</w:t>
                            </w:r>
                          </w:p>
                          <w:p w14:paraId="1DF9E06F">
                            <w:pPr>
                              <w:rPr>
                                <w:rFonts w:ascii="仿宋_GB2312" w:eastAsia="仿宋_GB2312"/>
                              </w:rPr>
                            </w:pPr>
                            <w:r>
                              <w:rPr>
                                <w:rFonts w:hint="eastAsia" w:ascii="仿宋_GB2312" w:eastAsia="仿宋_GB2312"/>
                              </w:rPr>
                              <w:t>立项</w:t>
                            </w:r>
                          </w:p>
                          <w:p w14:paraId="67960EF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BCDEFB8">
                      <w:pPr>
                        <w:jc w:val="center"/>
                        <w:rPr>
                          <w:rFonts w:asciiTheme="minorEastAsia" w:hAnsiTheme="minorEastAsia" w:eastAsiaTheme="minorEastAsia"/>
                        </w:rPr>
                      </w:pPr>
                      <w:r>
                        <w:rPr>
                          <w:rFonts w:hint="eastAsia" w:asciiTheme="minorEastAsia" w:hAnsiTheme="minorEastAsia" w:eastAsiaTheme="minorEastAsia"/>
                        </w:rPr>
                        <w:t>评审打分</w:t>
                      </w:r>
                    </w:p>
                    <w:p w14:paraId="1DF9E06F">
                      <w:pPr>
                        <w:rPr>
                          <w:rFonts w:ascii="仿宋_GB2312" w:eastAsia="仿宋_GB2312"/>
                        </w:rPr>
                      </w:pPr>
                      <w:r>
                        <w:rPr>
                          <w:rFonts w:hint="eastAsia" w:ascii="仿宋_GB2312" w:eastAsia="仿宋_GB2312"/>
                        </w:rPr>
                        <w:t>立项</w:t>
                      </w:r>
                    </w:p>
                    <w:p w14:paraId="67960EF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42F5F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E8C77D7">
                            <w:pPr>
                              <w:rPr>
                                <w:rFonts w:ascii="仿宋_GB2312" w:eastAsia="仿宋_GB2312"/>
                              </w:rPr>
                            </w:pPr>
                            <w:r>
                              <w:rPr>
                                <w:rFonts w:hint="eastAsia" w:ascii="仿宋_GB2312" w:eastAsia="仿宋_GB2312"/>
                              </w:rPr>
                              <w:t>立项</w:t>
                            </w:r>
                          </w:p>
                          <w:p w14:paraId="2D3F96E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2142F5F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E8C77D7">
                      <w:pPr>
                        <w:rPr>
                          <w:rFonts w:ascii="仿宋_GB2312" w:eastAsia="仿宋_GB2312"/>
                        </w:rPr>
                      </w:pPr>
                      <w:r>
                        <w:rPr>
                          <w:rFonts w:hint="eastAsia" w:ascii="仿宋_GB2312" w:eastAsia="仿宋_GB2312"/>
                        </w:rPr>
                        <w:t>立项</w:t>
                      </w:r>
                    </w:p>
                    <w:p w14:paraId="2D3F96E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CE6B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9CE6B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DB24FA">
                            <w:pPr>
                              <w:jc w:val="center"/>
                              <w:rPr>
                                <w:rFonts w:asciiTheme="minorEastAsia" w:hAnsiTheme="minorEastAsia" w:eastAsiaTheme="minorEastAsia"/>
                              </w:rPr>
                            </w:pPr>
                            <w:r>
                              <w:rPr>
                                <w:rFonts w:hint="eastAsia" w:asciiTheme="minorEastAsia" w:hAnsiTheme="minorEastAsia" w:eastAsiaTheme="minorEastAsia"/>
                              </w:rPr>
                              <w:t>资格审查</w:t>
                            </w:r>
                          </w:p>
                          <w:p w14:paraId="096C448F">
                            <w:pPr>
                              <w:jc w:val="center"/>
                              <w:rPr>
                                <w:rFonts w:ascii="仿宋_GB2312" w:eastAsia="仿宋_GB2312"/>
                              </w:rPr>
                            </w:pPr>
                          </w:p>
                          <w:p w14:paraId="71CE0426">
                            <w:pPr>
                              <w:rPr>
                                <w:rFonts w:ascii="仿宋_GB2312" w:eastAsia="仿宋_GB2312"/>
                              </w:rPr>
                            </w:pPr>
                            <w:r>
                              <w:rPr>
                                <w:rFonts w:hint="eastAsia" w:ascii="仿宋_GB2312" w:eastAsia="仿宋_GB2312"/>
                              </w:rPr>
                              <w:t>立项</w:t>
                            </w:r>
                          </w:p>
                          <w:p w14:paraId="2BEFC9F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BDB24FA">
                      <w:pPr>
                        <w:jc w:val="center"/>
                        <w:rPr>
                          <w:rFonts w:asciiTheme="minorEastAsia" w:hAnsiTheme="minorEastAsia" w:eastAsiaTheme="minorEastAsia"/>
                        </w:rPr>
                      </w:pPr>
                      <w:r>
                        <w:rPr>
                          <w:rFonts w:hint="eastAsia" w:asciiTheme="minorEastAsia" w:hAnsiTheme="minorEastAsia" w:eastAsiaTheme="minorEastAsia"/>
                        </w:rPr>
                        <w:t>资格审查</w:t>
                      </w:r>
                    </w:p>
                    <w:p w14:paraId="096C448F">
                      <w:pPr>
                        <w:jc w:val="center"/>
                        <w:rPr>
                          <w:rFonts w:ascii="仿宋_GB2312" w:eastAsia="仿宋_GB2312"/>
                        </w:rPr>
                      </w:pPr>
                    </w:p>
                    <w:p w14:paraId="71CE0426">
                      <w:pPr>
                        <w:rPr>
                          <w:rFonts w:ascii="仿宋_GB2312" w:eastAsia="仿宋_GB2312"/>
                        </w:rPr>
                      </w:pPr>
                      <w:r>
                        <w:rPr>
                          <w:rFonts w:hint="eastAsia" w:ascii="仿宋_GB2312" w:eastAsia="仿宋_GB2312"/>
                        </w:rPr>
                        <w:t>立项</w:t>
                      </w:r>
                    </w:p>
                    <w:p w14:paraId="2BEFC9F9">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C4BF00">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5C4BF00">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8CB49D">
                            <w:pPr>
                              <w:jc w:val="center"/>
                              <w:rPr>
                                <w:rFonts w:asciiTheme="minorEastAsia" w:hAnsiTheme="minorEastAsia" w:eastAsiaTheme="minorEastAsia"/>
                              </w:rPr>
                            </w:pPr>
                            <w:r>
                              <w:rPr>
                                <w:rFonts w:hint="eastAsia" w:asciiTheme="minorEastAsia" w:hAnsiTheme="minorEastAsia" w:eastAsiaTheme="minorEastAsia"/>
                              </w:rPr>
                              <w:t>开启响应文件</w:t>
                            </w:r>
                          </w:p>
                          <w:p w14:paraId="479EBE00">
                            <w:pPr>
                              <w:rPr>
                                <w:rFonts w:ascii="仿宋_GB2312" w:eastAsia="仿宋_GB2312"/>
                              </w:rPr>
                            </w:pPr>
                            <w:r>
                              <w:rPr>
                                <w:rFonts w:hint="eastAsia" w:ascii="仿宋_GB2312" w:eastAsia="仿宋_GB2312"/>
                              </w:rPr>
                              <w:t>立项</w:t>
                            </w:r>
                          </w:p>
                          <w:p w14:paraId="52EB3E2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F8CB49D">
                      <w:pPr>
                        <w:jc w:val="center"/>
                        <w:rPr>
                          <w:rFonts w:asciiTheme="minorEastAsia" w:hAnsiTheme="minorEastAsia" w:eastAsiaTheme="minorEastAsia"/>
                        </w:rPr>
                      </w:pPr>
                      <w:r>
                        <w:rPr>
                          <w:rFonts w:hint="eastAsia" w:asciiTheme="minorEastAsia" w:hAnsiTheme="minorEastAsia" w:eastAsiaTheme="minorEastAsia"/>
                        </w:rPr>
                        <w:t>开启响应文件</w:t>
                      </w:r>
                    </w:p>
                    <w:p w14:paraId="479EBE00">
                      <w:pPr>
                        <w:rPr>
                          <w:rFonts w:ascii="仿宋_GB2312" w:eastAsia="仿宋_GB2312"/>
                        </w:rPr>
                      </w:pPr>
                      <w:r>
                        <w:rPr>
                          <w:rFonts w:hint="eastAsia" w:ascii="仿宋_GB2312" w:eastAsia="仿宋_GB2312"/>
                        </w:rPr>
                        <w:t>立项</w:t>
                      </w:r>
                    </w:p>
                    <w:p w14:paraId="52EB3E2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69523C">
                            <w:pPr>
                              <w:jc w:val="center"/>
                              <w:rPr>
                                <w:rFonts w:asciiTheme="minorEastAsia" w:hAnsiTheme="minorEastAsia" w:eastAsiaTheme="minorEastAsia"/>
                              </w:rPr>
                            </w:pPr>
                            <w:r>
                              <w:rPr>
                                <w:rFonts w:hint="eastAsia" w:asciiTheme="minorEastAsia" w:hAnsiTheme="minorEastAsia" w:eastAsiaTheme="minorEastAsia"/>
                              </w:rPr>
                              <w:t>邀请供应商</w:t>
                            </w:r>
                          </w:p>
                          <w:p w14:paraId="12FE7D7B">
                            <w:pPr>
                              <w:rPr>
                                <w:rFonts w:ascii="仿宋_GB2312" w:eastAsia="仿宋_GB2312"/>
                              </w:rPr>
                            </w:pPr>
                            <w:r>
                              <w:rPr>
                                <w:rFonts w:hint="eastAsia" w:ascii="仿宋_GB2312" w:eastAsia="仿宋_GB2312"/>
                              </w:rPr>
                              <w:t>立项</w:t>
                            </w:r>
                          </w:p>
                          <w:p w14:paraId="762C673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B69523C">
                      <w:pPr>
                        <w:jc w:val="center"/>
                        <w:rPr>
                          <w:rFonts w:asciiTheme="minorEastAsia" w:hAnsiTheme="minorEastAsia" w:eastAsiaTheme="minorEastAsia"/>
                        </w:rPr>
                      </w:pPr>
                      <w:r>
                        <w:rPr>
                          <w:rFonts w:hint="eastAsia" w:asciiTheme="minorEastAsia" w:hAnsiTheme="minorEastAsia" w:eastAsiaTheme="minorEastAsia"/>
                        </w:rPr>
                        <w:t>邀请供应商</w:t>
                      </w:r>
                    </w:p>
                    <w:p w14:paraId="12FE7D7B">
                      <w:pPr>
                        <w:rPr>
                          <w:rFonts w:ascii="仿宋_GB2312" w:eastAsia="仿宋_GB2312"/>
                        </w:rPr>
                      </w:pPr>
                      <w:r>
                        <w:rPr>
                          <w:rFonts w:hint="eastAsia" w:ascii="仿宋_GB2312" w:eastAsia="仿宋_GB2312"/>
                        </w:rPr>
                        <w:t>立项</w:t>
                      </w:r>
                    </w:p>
                    <w:p w14:paraId="762C673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7A16C81D">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69BFE0A2">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0" w:type="auto"/>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75171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6A7FC6E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l2br w:val="nil"/>
              <w:tr2bl w:val="nil"/>
            </w:tcBorders>
            <w:vAlign w:val="center"/>
          </w:tcPr>
          <w:p w14:paraId="5AA861F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l2br w:val="nil"/>
              <w:tr2bl w:val="nil"/>
            </w:tcBorders>
            <w:vAlign w:val="center"/>
          </w:tcPr>
          <w:p w14:paraId="38C85F1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1FB3C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14:paraId="5ADE665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l2br w:val="nil"/>
              <w:tr2bl w:val="nil"/>
            </w:tcBorders>
            <w:vAlign w:val="center"/>
          </w:tcPr>
          <w:p w14:paraId="1480E56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l2br w:val="nil"/>
              <w:tr2bl w:val="nil"/>
            </w:tcBorders>
            <w:vAlign w:val="center"/>
          </w:tcPr>
          <w:p w14:paraId="08FFEE3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2A6C1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123B95B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l2br w:val="nil"/>
              <w:tr2bl w:val="nil"/>
            </w:tcBorders>
            <w:vAlign w:val="center"/>
          </w:tcPr>
          <w:p w14:paraId="5DD39821">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l2br w:val="nil"/>
              <w:tr2bl w:val="nil"/>
            </w:tcBorders>
            <w:vAlign w:val="center"/>
          </w:tcPr>
          <w:p w14:paraId="2B0141EE">
            <w:pPr>
              <w:numPr>
                <w:ilvl w:val="0"/>
                <w:numId w:val="8"/>
              </w:num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rPr>
              <w:t xml:space="preserve"> </w:t>
            </w:r>
            <w:r>
              <w:rPr>
                <w:rFonts w:hint="eastAsia" w:asciiTheme="minorEastAsia" w:hAnsiTheme="minorEastAsia" w:eastAsiaTheme="minorEastAsia"/>
                <w:color w:val="auto"/>
                <w:sz w:val="24"/>
                <w:highlight w:val="none"/>
                <w:u w:val="single"/>
                <w:lang w:eastAsia="zh-CN"/>
              </w:rPr>
              <w:t>景区公安分局物业管理服务</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物业管理</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p w14:paraId="2EFD4039">
            <w:pPr>
              <w:numPr>
                <w:ilvl w:val="0"/>
                <w:numId w:val="8"/>
              </w:numPr>
              <w:snapToGrid w:val="0"/>
              <w:spacing w:line="360" w:lineRule="auto"/>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6。</w:t>
            </w:r>
          </w:p>
          <w:p w14:paraId="561975D8">
            <w:pPr>
              <w:pStyle w:val="4"/>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p>
        </w:tc>
      </w:tr>
      <w:tr w14:paraId="65857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307" w:hRule="atLeast"/>
          <w:tblHeader/>
        </w:trPr>
        <w:tc>
          <w:tcPr>
            <w:tcW w:w="629" w:type="dxa"/>
            <w:tcBorders>
              <w:tl2br w:val="nil"/>
              <w:tr2bl w:val="nil"/>
            </w:tcBorders>
            <w:vAlign w:val="center"/>
          </w:tcPr>
          <w:p w14:paraId="45234A8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l2br w:val="nil"/>
              <w:tr2bl w:val="nil"/>
            </w:tcBorders>
            <w:vAlign w:val="center"/>
          </w:tcPr>
          <w:p w14:paraId="6E872F4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l2br w:val="nil"/>
              <w:tr2bl w:val="nil"/>
            </w:tcBorders>
            <w:vAlign w:val="center"/>
          </w:tcPr>
          <w:p w14:paraId="2848EEBF">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2493E51F">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评审标准</w:t>
            </w:r>
            <w:r>
              <w:rPr>
                <w:rFonts w:hint="eastAsia" w:ascii="宋体" w:hAnsi="宋体" w:cs="宋体"/>
                <w:color w:val="auto"/>
                <w:kern w:val="0"/>
                <w:sz w:val="24"/>
                <w:highlight w:val="none"/>
              </w:rPr>
              <w:t>。</w:t>
            </w:r>
          </w:p>
        </w:tc>
      </w:tr>
      <w:tr w14:paraId="5DE47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47" w:hRule="atLeast"/>
          <w:tblHeader/>
        </w:trPr>
        <w:tc>
          <w:tcPr>
            <w:tcW w:w="629" w:type="dxa"/>
            <w:tcBorders>
              <w:tl2br w:val="nil"/>
              <w:tr2bl w:val="nil"/>
            </w:tcBorders>
            <w:vAlign w:val="center"/>
          </w:tcPr>
          <w:p w14:paraId="62E936B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l2br w:val="nil"/>
              <w:tr2bl w:val="nil"/>
            </w:tcBorders>
            <w:vAlign w:val="center"/>
          </w:tcPr>
          <w:p w14:paraId="554C16C3">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l2br w:val="nil"/>
              <w:tr2bl w:val="nil"/>
            </w:tcBorders>
            <w:vAlign w:val="center"/>
          </w:tcPr>
          <w:p w14:paraId="36591FD1">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隔油池、化粪池清理及大型乔木修剪</w:t>
            </w:r>
            <w:r>
              <w:rPr>
                <w:rFonts w:hint="eastAsia" w:asciiTheme="minorEastAsia" w:hAnsiTheme="minorEastAsia" w:eastAsiaTheme="minorEastAsia" w:cstheme="minorEastAsia"/>
                <w:color w:val="auto"/>
                <w:sz w:val="24"/>
                <w:szCs w:val="24"/>
                <w:highlight w:val="none"/>
                <w:u w:val="single"/>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3557D75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25275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47E5EFA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l2br w:val="nil"/>
              <w:tr2bl w:val="nil"/>
            </w:tcBorders>
            <w:vAlign w:val="center"/>
          </w:tcPr>
          <w:p w14:paraId="7B46CBB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l2br w:val="nil"/>
              <w:tr2bl w:val="nil"/>
            </w:tcBorders>
            <w:vAlign w:val="center"/>
          </w:tcPr>
          <w:p w14:paraId="33AA7AC2">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1F62614">
            <w:pPr>
              <w:spacing w:line="360" w:lineRule="auto"/>
              <w:rPr>
                <w:rFonts w:hint="eastAsia"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p w14:paraId="3780301B">
            <w:pPr>
              <w:spacing w:line="360" w:lineRule="auto"/>
              <w:rPr>
                <w:rFonts w:hint="eastAsia" w:cs="宋体" w:asciiTheme="minorEastAsia" w:hAnsiTheme="minorEastAsia" w:eastAsiaTheme="minorEastAsia"/>
                <w:color w:val="auto"/>
                <w:sz w:val="24"/>
                <w:szCs w:val="20"/>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3C96D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2D56882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l2br w:val="nil"/>
              <w:tr2bl w:val="nil"/>
            </w:tcBorders>
            <w:vAlign w:val="center"/>
          </w:tcPr>
          <w:p w14:paraId="000FB1A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l2br w:val="nil"/>
              <w:tr2bl w:val="nil"/>
            </w:tcBorders>
            <w:vAlign w:val="center"/>
          </w:tcPr>
          <w:p w14:paraId="3BCF4F16">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2D596EEB">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r>
              <w:rPr>
                <w:rFonts w:hint="eastAsia" w:ascii="宋体" w:hAnsi="宋体" w:cs="宋体"/>
                <w:color w:val="auto"/>
                <w:kern w:val="0"/>
                <w:sz w:val="24"/>
                <w:highlight w:val="none"/>
              </w:rPr>
              <w:t>（未提供样品或提供样品不满足采购需求实质性条件的供应商，响应无效）：</w:t>
            </w:r>
          </w:p>
          <w:p w14:paraId="21C17E05">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5394218">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A56C375">
            <w:pPr>
              <w:spacing w:line="360" w:lineRule="auto"/>
              <w:ind w:firstLine="0" w:firstLineChars="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w:t>
            </w:r>
          </w:p>
          <w:p w14:paraId="455F804B">
            <w:pPr>
              <w:spacing w:line="360" w:lineRule="auto"/>
              <w:ind w:firstLine="0" w:firstLineChars="0"/>
              <w:rPr>
                <w:rFonts w:hint="eastAsia"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样品分未超过价格分的50%；</w:t>
            </w:r>
          </w:p>
          <w:p w14:paraId="5B1766FB">
            <w:pPr>
              <w:spacing w:line="360" w:lineRule="auto"/>
              <w:ind w:firstLine="0" w:firstLineChars="0"/>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BB0C99C">
            <w:pPr>
              <w:spacing w:line="360" w:lineRule="auto"/>
              <w:ind w:firstLine="0" w:firstLineChars="0"/>
              <w:rPr>
                <w:rFonts w:cs="宋体"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3DC41114">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D9E0A0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24AF5ED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37E805B1">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33467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7EDC687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l2br w:val="nil"/>
              <w:tr2bl w:val="nil"/>
            </w:tcBorders>
            <w:vAlign w:val="center"/>
          </w:tcPr>
          <w:p w14:paraId="2CE21975">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l2br w:val="nil"/>
              <w:tr2bl w:val="nil"/>
            </w:tcBorders>
            <w:vAlign w:val="center"/>
          </w:tcPr>
          <w:p w14:paraId="253E34EA">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46686BA">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0265239E">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4B3F8AC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1E9587E1">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7716635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4B0563CE">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238A6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14:paraId="7A4150F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l2br w:val="nil"/>
              <w:tr2bl w:val="nil"/>
            </w:tcBorders>
            <w:vAlign w:val="center"/>
          </w:tcPr>
          <w:p w14:paraId="32B1F9A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l2br w:val="nil"/>
              <w:tr2bl w:val="nil"/>
            </w:tcBorders>
            <w:vAlign w:val="center"/>
          </w:tcPr>
          <w:p w14:paraId="310A649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val="en-US" w:eastAsia="zh-CN"/>
              </w:rPr>
              <w:t>磋商</w:t>
            </w:r>
            <w:r>
              <w:rPr>
                <w:rFonts w:hint="eastAsia" w:cs="宋体" w:asciiTheme="minorEastAsia" w:hAnsiTheme="minorEastAsia" w:eastAsiaTheme="minorEastAsia"/>
                <w:color w:val="auto"/>
                <w:sz w:val="24"/>
                <w:highlight w:val="none"/>
              </w:rPr>
              <w:t>文件第</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部分</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b w:val="0"/>
                <w:color w:val="auto"/>
                <w:sz w:val="24"/>
                <w:szCs w:val="24"/>
                <w:highlight w:val="none"/>
              </w:rPr>
              <w:t>六、响应文件的编制</w:t>
            </w:r>
            <w:r>
              <w:rPr>
                <w:rFonts w:hint="eastAsia" w:cs="宋体" w:asciiTheme="minorEastAsia" w:hAnsiTheme="minorEastAsia" w:eastAsiaTheme="minorEastAsia"/>
                <w:b w:val="0"/>
                <w:color w:val="auto"/>
                <w:sz w:val="24"/>
                <w:szCs w:val="24"/>
                <w:highlight w:val="none"/>
                <w:lang w:eastAsia="zh-CN"/>
              </w:rPr>
              <w:t>”</w:t>
            </w:r>
            <w:r>
              <w:rPr>
                <w:rFonts w:hint="eastAsia" w:cs="宋体" w:asciiTheme="minorEastAsia" w:hAnsiTheme="minorEastAsia" w:eastAsiaTheme="minorEastAsia"/>
                <w:color w:val="auto"/>
                <w:sz w:val="24"/>
                <w:highlight w:val="none"/>
                <w:lang w:val="en-US" w:eastAsia="zh-CN"/>
              </w:rPr>
              <w:t>中“</w:t>
            </w:r>
            <w:r>
              <w:rPr>
                <w:rFonts w:hint="eastAsia" w:cs="宋体" w:asciiTheme="minorEastAsia" w:hAnsiTheme="minorEastAsia" w:eastAsiaTheme="minorEastAsia"/>
                <w:b w:val="0"/>
                <w:color w:val="auto"/>
                <w:sz w:val="24"/>
                <w:highlight w:val="none"/>
              </w:rPr>
              <w:t>2. 响应文件的组成</w:t>
            </w:r>
            <w:r>
              <w:rPr>
                <w:rFonts w:hint="eastAsia" w:cs="宋体" w:asciiTheme="minorEastAsia" w:hAnsiTheme="minorEastAsia" w:eastAsiaTheme="minorEastAsia"/>
                <w:b w:val="0"/>
                <w:color w:val="auto"/>
                <w:sz w:val="24"/>
                <w:highlight w:val="none"/>
                <w:lang w:eastAsia="zh-CN"/>
              </w:rPr>
              <w:t>”</w:t>
            </w:r>
            <w:r>
              <w:rPr>
                <w:rFonts w:hint="eastAsia" w:cs="宋体" w:asciiTheme="minorEastAsia" w:hAnsiTheme="minorEastAsia" w:eastAsiaTheme="minorEastAsia"/>
                <w:b w:val="0"/>
                <w:color w:val="auto"/>
                <w:sz w:val="24"/>
                <w:highlight w:val="none"/>
                <w:lang w:val="en-US" w:eastAsia="zh-CN"/>
              </w:rPr>
              <w:t>的第二条</w:t>
            </w:r>
            <w:r>
              <w:rPr>
                <w:rFonts w:hint="eastAsia" w:cs="宋体" w:asciiTheme="minorEastAsia" w:hAnsiTheme="minorEastAsia" w:eastAsiaTheme="minorEastAsia"/>
                <w:color w:val="auto"/>
                <w:sz w:val="24"/>
                <w:highlight w:val="none"/>
              </w:rPr>
              <w:t>。</w:t>
            </w:r>
          </w:p>
          <w:p w14:paraId="0D4FFB30">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7126A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14:paraId="6A6ABA5A">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tl2br w:val="nil"/>
              <w:tr2bl w:val="nil"/>
            </w:tcBorders>
            <w:vAlign w:val="center"/>
          </w:tcPr>
          <w:p w14:paraId="6E791655">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l2br w:val="nil"/>
              <w:tr2bl w:val="nil"/>
            </w:tcBorders>
            <w:vAlign w:val="center"/>
          </w:tcPr>
          <w:p w14:paraId="3E8022F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r>
              <w:rPr>
                <w:rFonts w:hint="eastAsia" w:ascii="宋体" w:hAnsi="宋体" w:cs="宋体"/>
                <w:color w:val="auto"/>
                <w:sz w:val="24"/>
                <w:highlight w:val="none"/>
                <w:lang w:val="en-US" w:eastAsia="zh-CN"/>
              </w:rPr>
              <w:t>有效的</w:t>
            </w:r>
            <w:r>
              <w:rPr>
                <w:rFonts w:hint="eastAsia" w:ascii="宋体" w:hAnsi="宋体" w:cs="宋体"/>
                <w:color w:val="auto"/>
                <w:sz w:val="24"/>
                <w:highlight w:val="none"/>
              </w:rPr>
              <w:t>资信证明文件</w:t>
            </w:r>
            <w:r>
              <w:rPr>
                <w:rFonts w:hint="eastAsia" w:cs="宋体" w:asciiTheme="minorEastAsia" w:hAnsiTheme="minorEastAsia" w:eastAsiaTheme="minorEastAsia"/>
                <w:color w:val="auto"/>
                <w:sz w:val="24"/>
                <w:highlight w:val="none"/>
              </w:rPr>
              <w:t>。</w:t>
            </w:r>
          </w:p>
        </w:tc>
      </w:tr>
      <w:tr w14:paraId="0779F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08AA168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l2br w:val="nil"/>
              <w:tr2bl w:val="nil"/>
            </w:tcBorders>
            <w:vAlign w:val="center"/>
          </w:tcPr>
          <w:p w14:paraId="03E21D60">
            <w:pPr>
              <w:snapToGrid w:val="0"/>
              <w:spacing w:line="360" w:lineRule="auto"/>
              <w:jc w:val="center"/>
              <w:rPr>
                <w:rFonts w:cs="宋体" w:asciiTheme="minorEastAsia" w:hAnsiTheme="minorEastAsia" w:eastAsiaTheme="minorEastAsia"/>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l2br w:val="nil"/>
              <w:tr2bl w:val="nil"/>
            </w:tcBorders>
            <w:vAlign w:val="center"/>
          </w:tcPr>
          <w:p w14:paraId="666BF6EB">
            <w:pPr>
              <w:pStyle w:val="2"/>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7558E970">
            <w:pPr>
              <w:pStyle w:val="2"/>
              <w:spacing w:line="360" w:lineRule="auto"/>
              <w:jc w:val="both"/>
              <w:rPr>
                <w:rFonts w:hint="eastAsia" w:ascii="宋体" w:hAnsi="宋体" w:eastAsia="宋体" w:cs="宋体"/>
                <w:color w:val="auto"/>
                <w:kern w:val="0"/>
                <w:sz w:val="24"/>
                <w:highlight w:val="none"/>
                <w:shd w:val="clear" w:color="auto" w:fill="auto"/>
                <w:lang w:val="zh-CN"/>
              </w:rPr>
            </w:pPr>
            <w:sdt>
              <w:sdtPr>
                <w:rPr>
                  <w:rFonts w:hint="eastAsia" w:ascii="宋体" w:hAnsi="宋体" w:eastAsia="宋体" w:cs="宋体"/>
                  <w:color w:val="auto"/>
                  <w:kern w:val="2"/>
                  <w:sz w:val="24"/>
                  <w:szCs w:val="24"/>
                  <w:highlight w:val="none"/>
                  <w:lang w:val="en-US" w:eastAsia="zh-CN" w:bidi="ar-SA"/>
                </w:rPr>
                <w:id w:val="147478306"/>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w:t>
            </w:r>
            <w:r>
              <w:rPr>
                <w:rFonts w:hint="eastAsia" w:ascii="宋体" w:hAnsi="宋体" w:eastAsia="宋体" w:cs="宋体"/>
                <w:color w:val="auto"/>
                <w:kern w:val="2"/>
                <w:sz w:val="24"/>
                <w:szCs w:val="24"/>
                <w:highlight w:val="none"/>
                <w:shd w:val="clear" w:color="auto" w:fill="auto"/>
                <w:lang w:val="en-US" w:eastAsia="zh-CN" w:bidi="ar-SA"/>
              </w:rPr>
              <w:t>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对实施政府强制采购，</w:t>
            </w:r>
            <w:r>
              <w:rPr>
                <w:rFonts w:hint="eastAsia" w:ascii="宋体" w:hAnsi="宋体" w:eastAsia="宋体" w:cs="宋体"/>
                <w:b/>
                <w:bCs/>
                <w:color w:val="auto"/>
                <w:kern w:val="0"/>
                <w:sz w:val="24"/>
                <w:highlight w:val="none"/>
                <w:shd w:val="clear" w:color="auto" w:fill="auto"/>
                <w:lang w:val="zh-CN"/>
              </w:rPr>
              <w:t>投标人</w:t>
            </w:r>
            <w:r>
              <w:rPr>
                <w:rFonts w:hint="eastAsia" w:ascii="宋体" w:hAnsi="宋体" w:eastAsia="宋体" w:cs="宋体"/>
                <w:b/>
                <w:bCs/>
                <w:color w:val="auto"/>
                <w:kern w:val="0"/>
                <w:sz w:val="24"/>
                <w:highlight w:val="none"/>
                <w:shd w:val="clear" w:color="auto" w:fill="auto"/>
              </w:rPr>
              <w:t>就</w:t>
            </w:r>
            <w:r>
              <w:rPr>
                <w:rFonts w:hint="eastAsia" w:ascii="宋体" w:hAnsi="宋体" w:eastAsia="宋体" w:cs="宋体"/>
                <w:b/>
                <w:bCs/>
                <w:color w:val="auto"/>
                <w:kern w:val="0"/>
                <w:sz w:val="24"/>
                <w:highlight w:val="none"/>
                <w:shd w:val="clear" w:color="auto" w:fill="auto"/>
                <w:lang w:val="zh-CN"/>
              </w:rPr>
              <w:t>相应的投标产品未</w:t>
            </w:r>
            <w:r>
              <w:rPr>
                <w:rFonts w:hint="eastAsia" w:ascii="宋体" w:hAnsi="宋体" w:eastAsia="宋体" w:cs="宋体"/>
                <w:b/>
                <w:bCs/>
                <w:color w:val="auto"/>
                <w:kern w:val="0"/>
                <w:sz w:val="24"/>
                <w:highlight w:val="none"/>
                <w:shd w:val="clear" w:color="auto" w:fill="auto"/>
              </w:rPr>
              <w:t>提供</w:t>
            </w:r>
            <w:r>
              <w:rPr>
                <w:rFonts w:hint="eastAsia" w:ascii="宋体" w:hAnsi="宋体" w:eastAsia="宋体" w:cs="宋体"/>
                <w:b/>
                <w:bCs/>
                <w:color w:val="auto"/>
                <w:kern w:val="0"/>
                <w:sz w:val="24"/>
                <w:highlight w:val="none"/>
                <w:shd w:val="clear" w:color="auto" w:fill="auto"/>
                <w:lang w:val="zh-CN"/>
              </w:rPr>
              <w:t>国家确定的认证机构出具的、处于有效期之内的节能产品认证证书的，投标无效</w:t>
            </w:r>
            <w:r>
              <w:rPr>
                <w:rFonts w:hint="eastAsia" w:ascii="宋体" w:hAnsi="宋体" w:eastAsia="宋体" w:cs="宋体"/>
                <w:color w:val="auto"/>
                <w:kern w:val="0"/>
                <w:sz w:val="24"/>
                <w:highlight w:val="none"/>
                <w:shd w:val="clear" w:color="auto" w:fill="auto"/>
                <w:lang w:val="zh-CN"/>
              </w:rPr>
              <w:t>。</w:t>
            </w:r>
          </w:p>
          <w:p w14:paraId="1E6DB8B3">
            <w:pPr>
              <w:pStyle w:val="2"/>
              <w:spacing w:line="360" w:lineRule="auto"/>
              <w:jc w:val="both"/>
              <w:rPr>
                <w:rFonts w:hint="eastAsia" w:ascii="宋体" w:hAnsi="宋体" w:eastAsia="宋体" w:cs="宋体"/>
                <w:color w:val="auto"/>
                <w:kern w:val="2"/>
                <w:sz w:val="24"/>
                <w:szCs w:val="24"/>
                <w:highlight w:val="none"/>
                <w:u w:val="singl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□优先采购节能产品。产品：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p>
          <w:p w14:paraId="5099800F">
            <w:pPr>
              <w:pStyle w:val="2"/>
              <w:spacing w:line="360" w:lineRule="auto"/>
              <w:jc w:val="both"/>
              <w:rPr>
                <w:rFonts w:hint="eastAsia" w:ascii="宋体" w:hAnsi="宋体" w:eastAsia="宋体" w:cs="宋体"/>
                <w:color w:val="auto"/>
                <w:kern w:val="2"/>
                <w:sz w:val="24"/>
                <w:szCs w:val="24"/>
                <w:highlight w:val="none"/>
                <w:u w:val="singl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□优先采购环保产品。产品：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p>
          <w:p w14:paraId="7025EB6B">
            <w:pPr>
              <w:snapToGrid w:val="0"/>
              <w:spacing w:line="360" w:lineRule="auto"/>
              <w:rPr>
                <w:rFonts w:cs="宋体" w:asciiTheme="minorEastAsia" w:hAnsiTheme="minorEastAsia" w:eastAsiaTheme="minorEastAsia"/>
                <w:color w:val="auto"/>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786EB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248EEE9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l2br w:val="nil"/>
              <w:tr2bl w:val="nil"/>
            </w:tcBorders>
            <w:vAlign w:val="center"/>
          </w:tcPr>
          <w:p w14:paraId="4299B26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l2br w:val="nil"/>
              <w:tr2bl w:val="nil"/>
            </w:tcBorders>
            <w:vAlign w:val="center"/>
          </w:tcPr>
          <w:p w14:paraId="202DFACC">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2CC3FDD7">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502C0A17">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39E9E6DF">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66C53ADB">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531ECB83">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71913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768" w:hRule="atLeast"/>
          <w:tblHeader/>
        </w:trPr>
        <w:tc>
          <w:tcPr>
            <w:tcW w:w="629" w:type="dxa"/>
            <w:tcBorders>
              <w:tl2br w:val="nil"/>
              <w:tr2bl w:val="nil"/>
            </w:tcBorders>
            <w:vAlign w:val="center"/>
          </w:tcPr>
          <w:p w14:paraId="464E80E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l2br w:val="nil"/>
              <w:tr2bl w:val="nil"/>
            </w:tcBorders>
            <w:vAlign w:val="center"/>
          </w:tcPr>
          <w:p w14:paraId="49B981E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l2br w:val="nil"/>
              <w:tr2bl w:val="nil"/>
            </w:tcBorders>
            <w:vAlign w:val="center"/>
          </w:tcPr>
          <w:p w14:paraId="39BB9B6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7DE2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14:paraId="6738F2C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l2br w:val="nil"/>
              <w:tr2bl w:val="nil"/>
            </w:tcBorders>
            <w:vAlign w:val="center"/>
          </w:tcPr>
          <w:p w14:paraId="1FE3603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l2br w:val="nil"/>
              <w:tr2bl w:val="nil"/>
            </w:tcBorders>
            <w:vAlign w:val="center"/>
          </w:tcPr>
          <w:p w14:paraId="1FBE2718">
            <w:pPr>
              <w:pStyle w:val="32"/>
              <w:spacing w:line="360" w:lineRule="auto"/>
              <w:rPr>
                <w:rFonts w:cs="宋体" w:asciiTheme="minorEastAsia" w:hAnsiTheme="minorEastAsia" w:eastAsiaTheme="minorEastAsia"/>
                <w:color w:val="auto"/>
                <w:kern w:val="28"/>
                <w:sz w:val="24"/>
                <w:highlight w:val="none"/>
              </w:rPr>
            </w:pP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w:t>
            </w:r>
            <w:r>
              <w:rPr>
                <w:rFonts w:hint="eastAsia" w:hAnsi="宋体" w:cs="宋体"/>
                <w:color w:val="auto"/>
                <w:kern w:val="28"/>
                <w:sz w:val="24"/>
                <w:szCs w:val="24"/>
                <w:highlight w:val="none"/>
              </w:rPr>
              <w:t>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w:t>
            </w:r>
            <w:r>
              <w:rPr>
                <w:rFonts w:hint="eastAsia" w:hAnsi="宋体" w:cs="宋体"/>
                <w:color w:val="auto"/>
                <w:kern w:val="28"/>
                <w:sz w:val="24"/>
                <w:szCs w:val="24"/>
                <w:highlight w:val="none"/>
              </w:rPr>
              <w:t>文件签收人员联系电话：</w:t>
            </w:r>
            <w:r>
              <w:rPr>
                <w:rFonts w:hint="eastAsia" w:hAnsi="宋体" w:cs="宋体"/>
                <w:color w:val="auto"/>
                <w:sz w:val="24"/>
                <w:highlight w:val="none"/>
                <w:u w:val="single"/>
              </w:rPr>
              <w:t xml:space="preserve">  0571-89587880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217CD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vMerge w:val="restart"/>
            <w:tcBorders>
              <w:tl2br w:val="nil"/>
              <w:tr2bl w:val="nil"/>
            </w:tcBorders>
            <w:vAlign w:val="center"/>
          </w:tcPr>
          <w:p w14:paraId="759FA5E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l2br w:val="nil"/>
              <w:tr2bl w:val="nil"/>
            </w:tcBorders>
            <w:vAlign w:val="center"/>
          </w:tcPr>
          <w:p w14:paraId="79C140D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l2br w:val="nil"/>
              <w:tr2bl w:val="nil"/>
            </w:tcBorders>
            <w:vAlign w:val="center"/>
          </w:tcPr>
          <w:p w14:paraId="1FE0FA4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r>
              <w:rPr>
                <w:rFonts w:hint="eastAsia" w:ascii="宋体" w:hAnsi="宋体" w:cs="宋体"/>
                <w:snapToGrid w:val="0"/>
                <w:color w:val="auto"/>
                <w:kern w:val="28"/>
                <w:sz w:val="24"/>
                <w:highlight w:val="none"/>
                <w:lang w:val="en-US" w:eastAsia="zh-CN"/>
              </w:rPr>
              <w:t>磋商</w:t>
            </w:r>
            <w:r>
              <w:rPr>
                <w:rFonts w:hint="eastAsia" w:ascii="宋体" w:hAnsi="宋体" w:cs="宋体"/>
                <w:snapToGrid w:val="0"/>
                <w:color w:val="auto"/>
                <w:kern w:val="28"/>
                <w:sz w:val="24"/>
                <w:highlight w:val="none"/>
              </w:rPr>
              <w:t>文件第</w:t>
            </w:r>
            <w:r>
              <w:rPr>
                <w:rFonts w:hint="eastAsia" w:ascii="宋体" w:hAnsi="宋体" w:cs="宋体"/>
                <w:snapToGrid w:val="0"/>
                <w:color w:val="auto"/>
                <w:kern w:val="28"/>
                <w:sz w:val="24"/>
                <w:highlight w:val="none"/>
                <w:lang w:val="en-US" w:eastAsia="zh-CN"/>
              </w:rPr>
              <w:t>五</w:t>
            </w:r>
            <w:r>
              <w:rPr>
                <w:rFonts w:hint="eastAsia" w:ascii="宋体" w:hAnsi="宋体" w:cs="宋体"/>
                <w:snapToGrid w:val="0"/>
                <w:color w:val="auto"/>
                <w:kern w:val="28"/>
                <w:sz w:val="24"/>
                <w:highlight w:val="none"/>
              </w:rPr>
              <w:t>部分评</w:t>
            </w:r>
            <w:r>
              <w:rPr>
                <w:rFonts w:hint="eastAsia" w:ascii="宋体" w:hAnsi="宋体" w:cs="宋体"/>
                <w:snapToGrid w:val="0"/>
                <w:color w:val="auto"/>
                <w:kern w:val="28"/>
                <w:sz w:val="24"/>
                <w:highlight w:val="none"/>
                <w:lang w:val="en-US" w:eastAsia="zh-CN"/>
              </w:rPr>
              <w:t>审</w:t>
            </w:r>
            <w:r>
              <w:rPr>
                <w:rFonts w:hint="eastAsia" w:ascii="宋体" w:hAnsi="宋体" w:cs="宋体"/>
                <w:snapToGrid w:val="0"/>
                <w:color w:val="auto"/>
                <w:kern w:val="28"/>
                <w:sz w:val="24"/>
                <w:highlight w:val="none"/>
              </w:rPr>
              <w:t>标准有其他规定的，从其规定。</w:t>
            </w:r>
          </w:p>
        </w:tc>
      </w:tr>
      <w:tr w14:paraId="50689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vMerge w:val="continue"/>
            <w:tcBorders>
              <w:tl2br w:val="nil"/>
              <w:tr2bl w:val="nil"/>
            </w:tcBorders>
            <w:vAlign w:val="center"/>
          </w:tcPr>
          <w:p w14:paraId="22ABE456">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tl2br w:val="nil"/>
              <w:tr2bl w:val="nil"/>
            </w:tcBorders>
            <w:vAlign w:val="center"/>
          </w:tcPr>
          <w:p w14:paraId="78D5DF8E">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l2br w:val="nil"/>
              <w:tr2bl w:val="nil"/>
            </w:tcBorders>
            <w:vAlign w:val="center"/>
          </w:tcPr>
          <w:p w14:paraId="788FE1E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r>
              <w:rPr>
                <w:rFonts w:hint="eastAsia" w:ascii="宋体" w:hAnsi="宋体" w:cs="宋体"/>
                <w:snapToGrid w:val="0"/>
                <w:color w:val="auto"/>
                <w:kern w:val="28"/>
                <w:sz w:val="24"/>
                <w:highlight w:val="none"/>
                <w:lang w:val="en-US" w:eastAsia="zh-CN"/>
              </w:rPr>
              <w:t>磋商</w:t>
            </w:r>
            <w:r>
              <w:rPr>
                <w:rFonts w:hint="eastAsia" w:ascii="宋体" w:hAnsi="宋体" w:cs="宋体"/>
                <w:snapToGrid w:val="0"/>
                <w:color w:val="auto"/>
                <w:kern w:val="28"/>
                <w:sz w:val="24"/>
                <w:highlight w:val="none"/>
              </w:rPr>
              <w:t>文件第</w:t>
            </w:r>
            <w:r>
              <w:rPr>
                <w:rFonts w:hint="eastAsia" w:ascii="宋体" w:hAnsi="宋体" w:cs="宋体"/>
                <w:snapToGrid w:val="0"/>
                <w:color w:val="auto"/>
                <w:kern w:val="28"/>
                <w:sz w:val="24"/>
                <w:highlight w:val="none"/>
                <w:lang w:val="en-US" w:eastAsia="zh-CN"/>
              </w:rPr>
              <w:t>五</w:t>
            </w:r>
            <w:r>
              <w:rPr>
                <w:rFonts w:hint="eastAsia" w:ascii="宋体" w:hAnsi="宋体" w:cs="宋体"/>
                <w:snapToGrid w:val="0"/>
                <w:color w:val="auto"/>
                <w:kern w:val="28"/>
                <w:sz w:val="24"/>
                <w:highlight w:val="none"/>
              </w:rPr>
              <w:t>部分评</w:t>
            </w:r>
            <w:r>
              <w:rPr>
                <w:rFonts w:hint="eastAsia" w:ascii="宋体" w:hAnsi="宋体" w:cs="宋体"/>
                <w:snapToGrid w:val="0"/>
                <w:color w:val="auto"/>
                <w:kern w:val="28"/>
                <w:sz w:val="24"/>
                <w:highlight w:val="none"/>
                <w:lang w:val="en-US" w:eastAsia="zh-CN"/>
              </w:rPr>
              <w:t>审</w:t>
            </w:r>
            <w:r>
              <w:rPr>
                <w:rFonts w:hint="eastAsia" w:ascii="宋体" w:hAnsi="宋体" w:cs="宋体"/>
                <w:snapToGrid w:val="0"/>
                <w:color w:val="auto"/>
                <w:kern w:val="28"/>
                <w:sz w:val="24"/>
                <w:highlight w:val="none"/>
              </w:rPr>
              <w:t>标准有其他规定的，从其规定。</w:t>
            </w:r>
          </w:p>
          <w:p w14:paraId="273E435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r>
              <w:rPr>
                <w:rFonts w:hint="eastAsia" w:ascii="宋体" w:hAnsi="宋体" w:cs="宋体"/>
                <w:snapToGrid w:val="0"/>
                <w:color w:val="auto"/>
                <w:kern w:val="28"/>
                <w:sz w:val="24"/>
                <w:highlight w:val="none"/>
                <w:lang w:val="en-US" w:eastAsia="zh-CN"/>
              </w:rPr>
              <w:t>磋商</w:t>
            </w:r>
            <w:r>
              <w:rPr>
                <w:rFonts w:hint="eastAsia" w:ascii="宋体" w:hAnsi="宋体" w:cs="宋体"/>
                <w:snapToGrid w:val="0"/>
                <w:color w:val="auto"/>
                <w:kern w:val="28"/>
                <w:sz w:val="24"/>
                <w:highlight w:val="none"/>
              </w:rPr>
              <w:t>文件第</w:t>
            </w:r>
            <w:r>
              <w:rPr>
                <w:rFonts w:hint="eastAsia" w:ascii="宋体" w:hAnsi="宋体" w:cs="宋体"/>
                <w:snapToGrid w:val="0"/>
                <w:color w:val="auto"/>
                <w:kern w:val="28"/>
                <w:sz w:val="24"/>
                <w:highlight w:val="none"/>
                <w:lang w:val="en-US" w:eastAsia="zh-CN"/>
              </w:rPr>
              <w:t>五</w:t>
            </w:r>
            <w:r>
              <w:rPr>
                <w:rFonts w:hint="eastAsia" w:ascii="宋体" w:hAnsi="宋体" w:cs="宋体"/>
                <w:snapToGrid w:val="0"/>
                <w:color w:val="auto"/>
                <w:kern w:val="28"/>
                <w:sz w:val="24"/>
                <w:highlight w:val="none"/>
              </w:rPr>
              <w:t>部分评</w:t>
            </w:r>
            <w:r>
              <w:rPr>
                <w:rFonts w:hint="eastAsia" w:ascii="宋体" w:hAnsi="宋体" w:cs="宋体"/>
                <w:snapToGrid w:val="0"/>
                <w:color w:val="auto"/>
                <w:kern w:val="28"/>
                <w:sz w:val="24"/>
                <w:highlight w:val="none"/>
                <w:lang w:val="en-US" w:eastAsia="zh-CN"/>
              </w:rPr>
              <w:t>审</w:t>
            </w:r>
            <w:r>
              <w:rPr>
                <w:rFonts w:hint="eastAsia" w:ascii="宋体" w:hAnsi="宋体" w:cs="宋体"/>
                <w:snapToGrid w:val="0"/>
                <w:color w:val="auto"/>
                <w:kern w:val="28"/>
                <w:sz w:val="24"/>
                <w:highlight w:val="none"/>
              </w:rPr>
              <w:t>标准有其他规定的，从其规定。</w:t>
            </w:r>
          </w:p>
        </w:tc>
      </w:tr>
      <w:tr w14:paraId="461BB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63A25283">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tcBorders>
              <w:tl2br w:val="nil"/>
              <w:tr2bl w:val="nil"/>
            </w:tcBorders>
            <w:vAlign w:val="center"/>
          </w:tcPr>
          <w:p w14:paraId="08834DB8">
            <w:pPr>
              <w:snapToGrid w:val="0"/>
              <w:spacing w:line="360" w:lineRule="auto"/>
              <w:jc w:val="center"/>
              <w:rPr>
                <w:rFonts w:cs="宋体"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l2br w:val="nil"/>
              <w:tr2bl w:val="nil"/>
            </w:tcBorders>
            <w:vAlign w:val="center"/>
          </w:tcPr>
          <w:p w14:paraId="59FFE6F6">
            <w:pPr>
              <w:spacing w:line="360" w:lineRule="auto"/>
              <w:jc w:val="left"/>
              <w:rPr>
                <w:rFonts w:hint="eastAsia"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lang w:val="en-US" w:eastAsia="zh-CN"/>
              </w:rPr>
              <w:t>本项目不收取代理费。</w:t>
            </w:r>
          </w:p>
        </w:tc>
      </w:tr>
    </w:tbl>
    <w:p w14:paraId="401CA1C6">
      <w:pPr>
        <w:snapToGrid w:val="0"/>
        <w:jc w:val="center"/>
        <w:rPr>
          <w:rFonts w:cs="仿宋_GB2312" w:asciiTheme="minorEastAsia" w:hAnsiTheme="minorEastAsia" w:eastAsiaTheme="minorEastAsia"/>
          <w:b/>
          <w:color w:val="auto"/>
          <w:sz w:val="32"/>
          <w:szCs w:val="20"/>
          <w:highlight w:val="none"/>
        </w:rPr>
      </w:pPr>
    </w:p>
    <w:p w14:paraId="39B90FFC">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76FFB6F3">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03F54F26">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129FFDCC">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6AD9372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62B7454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377FF87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5960A6A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42E446E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6A4576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2065F12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5614ED8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5BE41D3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139FD473">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14747781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67CF32BF">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691C19A1">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4F7B8B26">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422F143D">
      <w:pPr>
        <w:pStyle w:val="393"/>
        <w:spacing w:before="0"/>
        <w:ind w:firstLine="480"/>
        <w:rPr>
          <w:rFonts w:hint="eastAsia"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559B4F5A">
      <w:pPr>
        <w:pStyle w:val="393"/>
        <w:spacing w:before="0"/>
        <w:ind w:firstLine="480"/>
        <w:rPr>
          <w:rFonts w:hint="eastAsia" w:asciiTheme="minorEastAsia" w:hAnsiTheme="minorEastAsia" w:eastAsiaTheme="minorEastAsia"/>
          <w:color w:val="auto"/>
          <w:szCs w:val="24"/>
          <w:highlight w:val="none"/>
        </w:rPr>
      </w:pPr>
      <w:r>
        <w:rPr>
          <w:rFonts w:hint="eastAsia" w:ascii="宋体" w:hAnsi="宋体" w:cs="宋体"/>
          <w:color w:val="auto"/>
          <w:highlight w:val="none"/>
        </w:rPr>
        <w:t>3.4在响应截止时间起至响应有效期届满，供应商响应文件不可撤销。</w:t>
      </w:r>
    </w:p>
    <w:p w14:paraId="279A4FF5">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5424AE0">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0643ED77">
      <w:pPr>
        <w:spacing w:line="360" w:lineRule="auto"/>
        <w:jc w:val="center"/>
        <w:rPr>
          <w:rFonts w:cs="仿宋_GB2312" w:asciiTheme="minorEastAsia" w:hAnsiTheme="minorEastAsia" w:eastAsiaTheme="minorEastAsia"/>
          <w:b/>
          <w:color w:val="auto"/>
          <w:sz w:val="24"/>
          <w:highlight w:val="none"/>
        </w:rPr>
      </w:pPr>
    </w:p>
    <w:p w14:paraId="69C27EC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39F6A021">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6F4ACE4B">
      <w:pPr>
        <w:pStyle w:val="3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3D22B6A6">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292FD871">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6FAAEC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71C8836F">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A1E9F9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737066B">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5BE876A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4981D9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672A76E1">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1733F0B5">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56B59A0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磋商文件第五部分</w:t>
      </w:r>
      <w:r>
        <w:rPr>
          <w:rFonts w:hint="eastAsia" w:ascii="宋体" w:hAnsi="宋体" w:cs="宋体"/>
          <w:color w:val="auto"/>
          <w:sz w:val="24"/>
          <w:highlight w:val="none"/>
        </w:rPr>
        <w:t>评审方法明确具体的扣除比例，未明确的，给予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cs="宋体"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磋商文件第五部分</w:t>
      </w:r>
      <w:r>
        <w:rPr>
          <w:rFonts w:hint="eastAsia" w:ascii="宋体" w:hAnsi="宋体" w:cs="宋体"/>
          <w:color w:val="auto"/>
          <w:sz w:val="24"/>
          <w:highlight w:val="none"/>
        </w:rPr>
        <w:t>评审方法明确具体的扣除比例，未明确的，给予6%的扣除）</w:t>
      </w:r>
      <w:r>
        <w:rPr>
          <w:rFonts w:hint="eastAsia" w:cs="宋体" w:asciiTheme="minorEastAsia" w:hAnsiTheme="minorEastAsia" w:eastAsiaTheme="minorEastAsia"/>
          <w:color w:val="auto"/>
          <w:sz w:val="24"/>
          <w:highlight w:val="none"/>
        </w:rPr>
        <w:t>的扣除，用扣除后的价格参加评审。组成联合体或者接受分包的小微企业与联合体内其他企业、分包企业之间存在直接控股、管理关系的，不享受价格扣除优惠政策。</w:t>
      </w:r>
    </w:p>
    <w:p w14:paraId="4BC6311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7843F73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8258A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611C92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1C2B1686">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5B74876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8948A2B">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346EBCC7">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3498FE24">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bookmarkStart w:id="180" w:name="_GoBack"/>
      <w:bookmarkEnd w:id="180"/>
    </w:p>
    <w:p w14:paraId="4F57A41E">
      <w:pPr>
        <w:spacing w:line="360" w:lineRule="auto"/>
        <w:ind w:firstLine="480" w:firstLineChars="200"/>
        <w:rPr>
          <w:rFonts w:asciiTheme="minorEastAsia" w:hAnsiTheme="minorEastAsia" w:eastAsiaTheme="minorEastAsia"/>
          <w:color w:val="auto"/>
          <w:sz w:val="24"/>
          <w:highlight w:val="none"/>
        </w:rPr>
      </w:pPr>
    </w:p>
    <w:p w14:paraId="2EBB7A0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r>
        <w:rPr>
          <w:rFonts w:hint="eastAsia" w:ascii="宋体" w:hAnsi="宋体" w:cs="仿宋"/>
          <w:b/>
          <w:bCs/>
          <w:color w:val="auto"/>
          <w:sz w:val="32"/>
          <w:szCs w:val="32"/>
          <w:highlight w:val="none"/>
        </w:rPr>
        <w:t>、补偿救济</w:t>
      </w:r>
    </w:p>
    <w:p w14:paraId="407CFD1E">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13585E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Theme="minorEastAsia" w:hAnsiTheme="minorEastAsia" w:eastAsiaTheme="minorEastAsia"/>
          <w:color w:val="auto"/>
          <w:sz w:val="24"/>
          <w:highlight w:val="none"/>
          <w:lang w:eastAsia="zh-CN"/>
        </w:rPr>
        <w:t>政务</w:t>
      </w:r>
      <w:r>
        <w:rPr>
          <w:rFonts w:hint="eastAsia" w:asciiTheme="minorEastAsia" w:hAnsiTheme="minorEastAsia" w:eastAsiaTheme="minorEastAsia"/>
          <w:color w:val="auto"/>
          <w:sz w:val="24"/>
          <w:highlight w:val="none"/>
        </w:rPr>
        <w:t>服务网-政府采购投诉处理-在线办理。</w:t>
      </w:r>
    </w:p>
    <w:p w14:paraId="3182580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5FDCC57F">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46709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0604B320">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603E809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5A36914D">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5C61E9B8">
      <w:pPr>
        <w:pStyle w:val="1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47986837">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41198C1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5DBED01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2895FAD7">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7EA680C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签订的《杭州市集中采购委托协议》的规定，质疑答复责任主体如下：</w:t>
      </w:r>
    </w:p>
    <w:p w14:paraId="3592C85E">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F29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788879D0">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39552B65">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2E47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4F77A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9620046">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542ADFBE">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84C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97A8E87">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3D87E4B7">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83BDC0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1368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72BB79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37A92047">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w:t>
            </w:r>
            <w:r>
              <w:rPr>
                <w:rFonts w:hint="eastAsia" w:asciiTheme="minorEastAsia" w:hAnsiTheme="minorEastAsia" w:eastAsiaTheme="minorEastAsia"/>
                <w:color w:val="auto"/>
                <w:sz w:val="24"/>
                <w:szCs w:val="21"/>
                <w:highlight w:val="none"/>
                <w:lang w:eastAsia="zh-CN"/>
              </w:rPr>
              <w:t>、“</w:t>
            </w:r>
            <w:r>
              <w:rPr>
                <w:rFonts w:hint="eastAsia" w:asciiTheme="minorEastAsia" w:hAnsiTheme="minorEastAsia" w:eastAsiaTheme="minorEastAsia"/>
                <w:color w:val="auto"/>
                <w:sz w:val="24"/>
                <w:szCs w:val="21"/>
                <w:highlight w:val="none"/>
                <w:lang w:val="en-US" w:eastAsia="zh-CN"/>
              </w:rPr>
              <w:t>评审”</w:t>
            </w:r>
            <w:r>
              <w:rPr>
                <w:rFonts w:hint="eastAsia" w:asciiTheme="minorEastAsia" w:hAnsiTheme="minorEastAsia" w:eastAsiaTheme="minorEastAsia"/>
                <w:color w:val="auto"/>
                <w:sz w:val="24"/>
                <w:szCs w:val="21"/>
                <w:highlight w:val="none"/>
              </w:rPr>
              <w:t>等环节的质疑</w:t>
            </w:r>
          </w:p>
        </w:tc>
        <w:tc>
          <w:tcPr>
            <w:tcW w:w="2232" w:type="dxa"/>
            <w:vAlign w:val="center"/>
          </w:tcPr>
          <w:p w14:paraId="1293D04E">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754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6A0F3811">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03BFF2E5">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268532F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0BCBB593">
      <w:pPr>
        <w:widowControl/>
        <w:adjustRightInd/>
        <w:jc w:val="center"/>
        <w:rPr>
          <w:rFonts w:asciiTheme="minorEastAsia" w:hAnsiTheme="minorEastAsia" w:eastAsiaTheme="minorEastAsia"/>
          <w:b/>
          <w:color w:val="auto"/>
          <w:sz w:val="28"/>
          <w:szCs w:val="28"/>
          <w:highlight w:val="none"/>
        </w:rPr>
      </w:pPr>
    </w:p>
    <w:p w14:paraId="4B96494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0BB5782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6B395F81">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7CD0091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35451DA3">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27D39785">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31B95B40">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0110DC85">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7B363DF7">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5E7331F8">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7B2BB1C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2D177BF">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21ACE95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462CE131">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1702A70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7FF1D84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1820FB4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661892FA">
      <w:pPr>
        <w:pStyle w:val="32"/>
        <w:spacing w:line="360" w:lineRule="auto"/>
        <w:ind w:firstLine="480" w:firstLineChars="200"/>
        <w:rPr>
          <w:rFonts w:hint="eastAsia" w:ascii="宋体" w:hAnsi="Courier New"/>
          <w:color w:val="auto"/>
          <w:sz w:val="24"/>
          <w:szCs w:val="24"/>
          <w:highlight w:val="none"/>
        </w:rPr>
      </w:pPr>
      <w:r>
        <w:rPr>
          <w:rFonts w:hint="eastAsia" w:asciiTheme="minorEastAsia" w:hAnsiTheme="minorEastAsia" w:eastAsiaTheme="minorEastAsia"/>
          <w:color w:val="auto"/>
          <w:sz w:val="24"/>
          <w:highlight w:val="none"/>
        </w:rPr>
        <w:t>4.5</w:t>
      </w:r>
      <w:r>
        <w:rPr>
          <w:rFonts w:hint="eastAsia" w:ascii="宋体" w:hAnsi="Courier New"/>
          <w:color w:val="auto"/>
          <w:sz w:val="24"/>
          <w:szCs w:val="24"/>
          <w:highlight w:val="none"/>
        </w:rPr>
        <w:t>根据政府采购行政裁决省市区三级联动试点工作安排，杭州市本级、拱墅区、富阳区政府采购项目投诉材料可寄送至浙江省政府采购行政裁决服务中心（杭州），地址：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3A6AE950">
      <w:pPr>
        <w:adjustRightInd w:val="0"/>
        <w:snapToGrid w:val="0"/>
        <w:spacing w:line="360" w:lineRule="auto"/>
        <w:ind w:firstLine="482" w:firstLineChars="200"/>
        <w:rPr>
          <w:rFonts w:hint="eastAsia" w:ascii="宋体" w:hAnsi="宋体" w:cs="仿宋"/>
          <w:b/>
          <w:bCs/>
          <w:color w:val="auto"/>
          <w:sz w:val="24"/>
          <w:highlight w:val="none"/>
        </w:rPr>
      </w:pPr>
      <w:r>
        <w:rPr>
          <w:rFonts w:hint="eastAsia" w:ascii="宋体" w:hAnsi="宋体" w:cs="仿宋"/>
          <w:b/>
          <w:bCs/>
          <w:color w:val="auto"/>
          <w:sz w:val="24"/>
          <w:highlight w:val="none"/>
        </w:rPr>
        <w:t>5</w:t>
      </w:r>
      <w:r>
        <w:rPr>
          <w:rFonts w:hint="eastAsia" w:ascii="宋体" w:hAnsi="宋体" w:cs="仿宋"/>
          <w:b/>
          <w:bCs/>
          <w:color w:val="auto"/>
          <w:sz w:val="24"/>
          <w:highlight w:val="none"/>
          <w:lang w:eastAsia="zh-CN"/>
        </w:rPr>
        <w:t>.</w:t>
      </w:r>
      <w:r>
        <w:rPr>
          <w:rFonts w:hint="eastAsia" w:ascii="宋体" w:hAnsi="宋体" w:cs="仿宋"/>
          <w:b/>
          <w:bCs/>
          <w:color w:val="auto"/>
          <w:sz w:val="24"/>
          <w:highlight w:val="none"/>
        </w:rPr>
        <w:t>补偿救济</w:t>
      </w:r>
    </w:p>
    <w:p w14:paraId="0C1BF4F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63E6AE07">
      <w:pPr>
        <w:pStyle w:val="32"/>
        <w:adjustRightInd/>
        <w:spacing w:line="360" w:lineRule="auto"/>
        <w:ind w:firstLine="482" w:firstLineChars="200"/>
        <w:jc w:val="left"/>
        <w:outlineLvl w:val="0"/>
        <w:rPr>
          <w:rFonts w:cs="仿宋_GB2312" w:asciiTheme="minorEastAsia" w:hAnsiTheme="minorEastAsia" w:eastAsiaTheme="minorEastAsia"/>
          <w:b/>
          <w:color w:val="auto"/>
          <w:sz w:val="32"/>
          <w:szCs w:val="20"/>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6F6730A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09CDAEBE">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2376DAE2">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4B6CECB4">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366EE4A6">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4FE7B737">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160AEE98">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3F596205">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673DB017">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3C8DF97A">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30F6FDA9">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28D2D4F7">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01D6BDF3">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4406B598">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21762E7E">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3521BDB5">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04321F23">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34D1F2C2">
      <w:pPr>
        <w:pStyle w:val="23"/>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2F5C146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01239029">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3911463B">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63E4C8AA">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4FA87F7E">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宋体" w:hAnsi="宋体" w:cs="宋体"/>
          <w:b/>
          <w:snapToGrid w:val="0"/>
          <w:color w:val="auto"/>
          <w:sz w:val="24"/>
          <w:highlight w:val="none"/>
        </w:rPr>
        <w:t>▲</w:t>
      </w:r>
      <w:r>
        <w:rPr>
          <w:rFonts w:hint="eastAsia" w:asciiTheme="minorEastAsia" w:hAnsiTheme="minorEastAsia" w:eastAsiaTheme="minorEastAsia"/>
          <w:color w:val="auto"/>
          <w:sz w:val="24"/>
          <w:highlight w:val="none"/>
        </w:rPr>
        <w:t>响应文件应当包括以下主要内容：</w:t>
      </w:r>
    </w:p>
    <w:p w14:paraId="2E43701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15BE7DF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195B96BA">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7E658B4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2DEF8C6C">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5AD57EAA">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1ACA377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2C8C3B42">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3D4FE9E5">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5F02FB8F">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17526407">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334D0579">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354A7434">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028E28C2">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0473EAE0">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64E437AE">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22B5953E">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r>
        <w:rPr>
          <w:rFonts w:hint="eastAsia" w:cs="仿宋_GB2312" w:asciiTheme="minorEastAsia" w:hAnsiTheme="minorEastAsia" w:eastAsiaTheme="minorEastAsia"/>
          <w:color w:val="auto"/>
          <w:kern w:val="0"/>
          <w:sz w:val="24"/>
          <w:highlight w:val="none"/>
          <w:lang w:val="zh-CN"/>
        </w:rPr>
        <w:t>（如果有）</w:t>
      </w:r>
      <w:r>
        <w:rPr>
          <w:rFonts w:hint="eastAsia" w:asciiTheme="minorEastAsia" w:hAnsiTheme="minorEastAsia" w:eastAsiaTheme="minorEastAsia"/>
          <w:color w:val="auto"/>
          <w:kern w:val="0"/>
          <w:sz w:val="24"/>
          <w:highlight w:val="none"/>
          <w:lang w:val="zh-CN"/>
        </w:rPr>
        <w:t>；</w:t>
      </w:r>
    </w:p>
    <w:p w14:paraId="75EDD5E8">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26FAEA9D">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03F9D8BE">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528FA641">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14:paraId="61CE7AA6">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513C4AE0">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4F238A8">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4BD167ED">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49F3C5E1">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42831DE3">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4B17D3D6">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469BA11D">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2409C679">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1E14A36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0C67BE1B">
      <w:pPr>
        <w:pStyle w:val="393"/>
        <w:spacing w:before="0"/>
        <w:ind w:firstLine="0" w:firstLineChars="0"/>
        <w:rPr>
          <w:rFonts w:cs="仿宋_GB2312" w:asciiTheme="minorEastAsia" w:hAnsiTheme="minorEastAsia" w:eastAsiaTheme="minorEastAsia"/>
          <w:b/>
          <w:color w:val="auto"/>
          <w:szCs w:val="24"/>
          <w:highlight w:val="none"/>
        </w:rPr>
      </w:pPr>
    </w:p>
    <w:p w14:paraId="6C58C09A">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4172CF90">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w:t>
      </w:r>
      <w:r>
        <w:rPr>
          <w:rFonts w:hint="eastAsia" w:ascii="宋体" w:hAnsi="宋体" w:cs="宋体"/>
          <w:color w:val="auto"/>
          <w:szCs w:val="24"/>
          <w:highlight w:val="none"/>
        </w:rPr>
        <w:t>供应商撤回响应不得损害国家利益、社会公共利益、采购人利益、代理机构利益、其他供应商利益，否则，供应商撤销（撤回）响应无效。</w:t>
      </w:r>
      <w:r>
        <w:rPr>
          <w:rFonts w:hint="eastAsia" w:cs="仿宋_GB2312" w:asciiTheme="minorEastAsia" w:hAnsiTheme="minorEastAsia" w:eastAsiaTheme="minorEastAsia"/>
          <w:color w:val="auto"/>
          <w:szCs w:val="24"/>
          <w:highlight w:val="none"/>
        </w:rPr>
        <w:t>提交响应文件截止时间前未完成传输的，视为撤回响应文件。响应截止时间后提交的响应文件，电子交易平台将拒收。</w:t>
      </w:r>
    </w:p>
    <w:p w14:paraId="29E6364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0C2B981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55DD972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7801277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33BC8201">
      <w:pPr>
        <w:pStyle w:val="4"/>
        <w:numPr>
          <w:ilvl w:val="-1"/>
          <w:numId w:val="0"/>
        </w:numPr>
        <w:adjustRightInd w:val="0"/>
        <w:snapToGrid w:val="0"/>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1.6 </w:t>
      </w:r>
      <w:r>
        <w:rPr>
          <w:rFonts w:hint="eastAsia" w:ascii="宋体" w:hAnsi="宋体" w:eastAsia="宋体" w:cs="宋体"/>
          <w:b w:val="0"/>
          <w:bCs w:val="0"/>
          <w:color w:val="auto"/>
          <w:sz w:val="24"/>
          <w:szCs w:val="24"/>
          <w:highlight w:val="none"/>
          <w:lang w:val="en-US"/>
        </w:rPr>
        <w:t>如供应商</w:t>
      </w:r>
      <w:r>
        <w:rPr>
          <w:rFonts w:hint="eastAsia" w:ascii="宋体" w:hAnsi="宋体" w:eastAsia="宋体" w:cs="宋体"/>
          <w:b w:val="0"/>
          <w:bCs w:val="0"/>
          <w:color w:val="auto"/>
          <w:sz w:val="24"/>
          <w:szCs w:val="24"/>
          <w:highlight w:val="none"/>
          <w:lang w:val="en-US" w:eastAsia="zh-CN"/>
        </w:rPr>
        <w:t>最后</w:t>
      </w:r>
      <w:r>
        <w:rPr>
          <w:rFonts w:hint="eastAsia" w:ascii="宋体" w:hAnsi="宋体" w:eastAsia="宋体" w:cs="宋体"/>
          <w:b w:val="0"/>
          <w:bCs w:val="0"/>
          <w:color w:val="auto"/>
          <w:sz w:val="24"/>
          <w:szCs w:val="24"/>
          <w:highlight w:val="none"/>
          <w:lang w:val="en-US"/>
        </w:rPr>
        <w:t>报价低于项目预算50%的，应当提交报价情况说明，详细阐述不影响产品质量或者诚信履约的具体原因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53FB5D5C">
      <w:pPr>
        <w:pStyle w:val="631"/>
        <w:adjustRightIn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eastAsia="zh-CN"/>
        </w:rPr>
        <w:t xml:space="preserve">1.7 </w:t>
      </w:r>
      <w:r>
        <w:rPr>
          <w:rFonts w:hint="eastAsia" w:ascii="宋体" w:hAnsi="宋体" w:eastAsia="宋体" w:cs="宋体"/>
          <w:color w:val="auto"/>
          <w:sz w:val="24"/>
          <w:szCs w:val="24"/>
          <w:highlight w:val="none"/>
          <w:shd w:val="clear" w:color="auto" w:fill="FFFFFF"/>
          <w:lang w:val="en-US" w:eastAsia="zh-CN"/>
        </w:rPr>
        <w:t>供应商应对响应文件中材料的真实性、合法性负责。投标人可事先在公开官网查询、核对相关证书和报告内容，确保投标文件资料准确无误。</w:t>
      </w:r>
    </w:p>
    <w:p w14:paraId="6CC6B386">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582F0E2F">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7A979427">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asciiTheme="minorEastAsia" w:hAnsiTheme="minorEastAsia" w:eastAsiaTheme="minorEastAsia"/>
          <w:b/>
          <w:color w:val="auto"/>
          <w:sz w:val="24"/>
          <w:highlight w:val="none"/>
          <w:u w:val="single"/>
          <w:lang w:val="en-US" w:eastAsia="zh-CN"/>
        </w:rPr>
        <w:t>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40EC3546">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30AF0962">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4FA8701C">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300EB22E">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A36CB5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012642F">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41C40616">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7BC636C0">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24C73220">
      <w:pPr>
        <w:pStyle w:val="32"/>
        <w:spacing w:line="360" w:lineRule="auto"/>
        <w:ind w:firstLine="361"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0998309F">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21DB6EEA">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val="en-US" w:eastAsia="zh-CN"/>
        </w:rPr>
        <w:t>磋商小组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791DCB4D">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5B3A862E">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4F9609E7">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900602F">
      <w:pPr>
        <w:pStyle w:val="32"/>
        <w:spacing w:line="360" w:lineRule="auto"/>
        <w:rPr>
          <w:rFonts w:cs="仿宋_GB2312" w:asciiTheme="minorEastAsia" w:hAnsiTheme="minorEastAsia" w:eastAsiaTheme="minorEastAsia"/>
          <w:b/>
          <w:color w:val="auto"/>
          <w:sz w:val="24"/>
          <w:szCs w:val="24"/>
          <w:highlight w:val="none"/>
        </w:rPr>
      </w:pPr>
    </w:p>
    <w:p w14:paraId="32EC3543">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309AA458">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4FD816F2">
      <w:pPr>
        <w:pStyle w:val="32"/>
        <w:snapToGrid w:val="0"/>
        <w:spacing w:line="360" w:lineRule="auto"/>
        <w:ind w:firstLine="480" w:firstLineChars="20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4BAF3A05">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val="en-US" w:eastAsia="zh-CN"/>
        </w:rPr>
        <w:t>1.2 报价情况说明（如果有）</w:t>
      </w:r>
      <w:r>
        <w:rPr>
          <w:rFonts w:hint="eastAsia" w:cs="仿宋_GB2312" w:asciiTheme="minorEastAsia" w:hAnsiTheme="minorEastAsia" w:eastAsiaTheme="minorEastAsia"/>
          <w:color w:val="auto"/>
          <w:sz w:val="24"/>
          <w:szCs w:val="24"/>
          <w:highlight w:val="none"/>
        </w:rPr>
        <w:t>。</w:t>
      </w:r>
    </w:p>
    <w:p w14:paraId="08CAB002">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CDADB95">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3764BBE">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066135DF">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060521EB">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06DAB095">
      <w:pPr>
        <w:adjustRightInd/>
        <w:spacing w:line="360" w:lineRule="auto"/>
        <w:jc w:val="center"/>
        <w:outlineLvl w:val="0"/>
        <w:rPr>
          <w:rFonts w:cs="仿宋_GB2312" w:asciiTheme="minorEastAsia" w:hAnsiTheme="minorEastAsia" w:eastAsiaTheme="minorEastAsia"/>
          <w:color w:val="auto"/>
          <w:sz w:val="24"/>
          <w:highlight w:val="none"/>
        </w:rPr>
      </w:pPr>
    </w:p>
    <w:p w14:paraId="295E90F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25D394C6">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0880BE0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B3C8453">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C413FF7">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Pr>
          <w:rFonts w:hint="eastAsia" w:cs="宋体" w:asciiTheme="minorEastAsia" w:hAnsiTheme="minorEastAsia" w:eastAsiaTheme="minorEastAsia"/>
          <w:color w:val="auto"/>
          <w:sz w:val="24"/>
          <w:szCs w:val="24"/>
          <w:highlight w:val="none"/>
        </w:rPr>
        <w:t>，为提高政府采购效率，</w:t>
      </w:r>
      <w:r>
        <w:rPr>
          <w:rFonts w:hint="eastAsia" w:cs="宋体" w:asciiTheme="minorEastAsia" w:hAnsiTheme="minorEastAsia" w:eastAsiaTheme="minorEastAsia"/>
          <w:color w:val="auto"/>
          <w:sz w:val="24"/>
          <w:szCs w:val="24"/>
          <w:highlight w:val="none"/>
          <w:lang w:eastAsia="zh-CN"/>
        </w:rPr>
        <w:t>鼓励</w:t>
      </w:r>
      <w:r>
        <w:rPr>
          <w:rFonts w:hint="eastAsia" w:cs="宋体" w:asciiTheme="minorEastAsia" w:hAnsiTheme="minorEastAsia" w:eastAsiaTheme="minorEastAsia"/>
          <w:color w:val="auto"/>
          <w:sz w:val="24"/>
          <w:szCs w:val="24"/>
          <w:highlight w:val="none"/>
        </w:rPr>
        <w:t>在收到评审报告当天</w:t>
      </w:r>
      <w:r>
        <w:rPr>
          <w:rFonts w:hint="eastAsia" w:cs="宋体" w:asciiTheme="minorEastAsia" w:hAnsiTheme="minorEastAsia" w:eastAsiaTheme="minorEastAsia"/>
          <w:color w:val="auto"/>
          <w:sz w:val="24"/>
          <w:szCs w:val="24"/>
          <w:highlight w:val="none"/>
          <w:lang w:eastAsia="zh-CN"/>
        </w:rPr>
        <w:t>在线</w:t>
      </w:r>
      <w:r>
        <w:rPr>
          <w:rFonts w:hint="eastAsia" w:cs="宋体" w:asciiTheme="minorEastAsia" w:hAnsiTheme="minorEastAsia" w:eastAsiaTheme="minorEastAsia"/>
          <w:color w:val="auto"/>
          <w:sz w:val="24"/>
          <w:szCs w:val="24"/>
          <w:highlight w:val="none"/>
        </w:rPr>
        <w:t>确定中标或者成交供应商</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成交通知书和成交结果公告应当在规定时间内同时发出。</w:t>
      </w:r>
    </w:p>
    <w:p w14:paraId="49749721">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1C8AF2A7">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6281EADF">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14:paraId="3BD2023A">
      <w:pPr>
        <w:spacing w:line="360" w:lineRule="auto"/>
        <w:ind w:firstLine="360" w:firstLineChars="150"/>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745346C0">
      <w:pPr>
        <w:spacing w:line="360" w:lineRule="auto"/>
        <w:ind w:firstLine="0" w:firstLineChars="0"/>
        <w:rPr>
          <w:rFonts w:hint="eastAsia" w:asciiTheme="minorEastAsia" w:hAnsiTheme="minorEastAsia" w:eastAsiaTheme="minorEastAsia"/>
          <w:color w:val="auto"/>
          <w:sz w:val="24"/>
          <w:szCs w:val="21"/>
          <w:highlight w:val="none"/>
        </w:rPr>
      </w:pPr>
      <w:r>
        <w:rPr>
          <w:rFonts w:hint="eastAsia" w:ascii="宋体" w:hAnsi="宋体" w:eastAsia="宋体" w:cs="宋体"/>
          <w:b/>
          <w:bCs/>
          <w:color w:val="auto"/>
          <w:kern w:val="2"/>
          <w:sz w:val="24"/>
          <w:szCs w:val="24"/>
          <w:highlight w:val="none"/>
          <w:lang w:val="en-US" w:eastAsia="zh-CN" w:bidi="ar-SA"/>
        </w:rPr>
        <w:t>4.</w:t>
      </w:r>
      <w:r>
        <w:rPr>
          <w:rFonts w:hint="eastAsia" w:ascii="宋体" w:hAnsi="宋体" w:eastAsia="宋体" w:cs="宋体"/>
          <w:b/>
          <w:color w:val="auto"/>
          <w:kern w:val="2"/>
          <w:sz w:val="24"/>
          <w:szCs w:val="24"/>
          <w:highlight w:val="none"/>
          <w:lang w:val="en-US" w:eastAsia="zh-CN"/>
        </w:rPr>
        <w:t>及时复核供应商材料。</w:t>
      </w:r>
      <w:r>
        <w:rPr>
          <w:rFonts w:hint="eastAsia" w:ascii="宋体" w:hAnsi="宋体" w:eastAsia="宋体" w:cs="宋体"/>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7FE91715">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68E30B75">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1225B40F">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5F41B09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459A592F">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E27F414">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53A7A5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888D5E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291CA0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1BFBA5F7">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32DADE88">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0080EE59">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72F9F4C8">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highlight w:val="none"/>
          <w:lang w:val="en-US" w:eastAsia="zh-CN"/>
        </w:rPr>
        <w:t>95763</w:t>
      </w:r>
      <w:r>
        <w:rPr>
          <w:rFonts w:hint="eastAsia" w:cs="宋体" w:asciiTheme="minorEastAsia" w:hAnsiTheme="minorEastAsia" w:eastAsiaTheme="minorEastAsia"/>
          <w:snapToGrid w:val="0"/>
          <w:color w:val="auto"/>
          <w:kern w:val="28"/>
          <w:sz w:val="24"/>
          <w:highlight w:val="none"/>
        </w:rPr>
        <w:t>。</w:t>
      </w:r>
    </w:p>
    <w:p w14:paraId="178D3787">
      <w:pPr>
        <w:pStyle w:val="4"/>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628D8E5B">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cs="宋体" w:asciiTheme="minorEastAsia" w:hAnsiTheme="minorEastAsia" w:eastAsiaTheme="minorEastAsia"/>
          <w:snapToGrid w:val="0"/>
          <w:color w:val="auto"/>
          <w:kern w:val="28"/>
          <w:sz w:val="24"/>
          <w:highlight w:val="none"/>
          <w:lang w:val="en-US" w:eastAsia="zh-CN"/>
        </w:rPr>
        <w:t>95763</w:t>
      </w:r>
      <w:r>
        <w:rPr>
          <w:rFonts w:ascii="宋体" w:hAnsi="宋体" w:eastAsia="宋体"/>
          <w:b w:val="0"/>
          <w:bCs w:val="0"/>
          <w:color w:val="auto"/>
          <w:sz w:val="24"/>
          <w:szCs w:val="24"/>
          <w:highlight w:val="none"/>
          <w:lang w:val="en-US"/>
        </w:rPr>
        <w:t>。</w:t>
      </w:r>
    </w:p>
    <w:p w14:paraId="101768A6">
      <w:pPr>
        <w:tabs>
          <w:tab w:val="left" w:pos="0"/>
        </w:tabs>
        <w:spacing w:line="360" w:lineRule="auto"/>
        <w:ind w:firstLine="0"/>
        <w:rPr>
          <w:rFonts w:cs="宋体" w:asciiTheme="minorEastAsia" w:hAnsiTheme="minorEastAsia" w:eastAsiaTheme="minorEastAsia"/>
          <w:snapToGrid w:val="0"/>
          <w:color w:val="auto"/>
          <w:kern w:val="28"/>
          <w:sz w:val="24"/>
          <w:highlight w:val="none"/>
        </w:rPr>
      </w:pPr>
    </w:p>
    <w:p w14:paraId="3E8A2B0B">
      <w:pPr>
        <w:snapToGrid w:val="0"/>
        <w:spacing w:line="360" w:lineRule="auto"/>
        <w:jc w:val="center"/>
        <w:rPr>
          <w:rFonts w:cs="仿宋_GB2312" w:asciiTheme="minorEastAsia" w:hAnsiTheme="minorEastAsia" w:eastAsiaTheme="minorEastAsia"/>
          <w:b/>
          <w:color w:val="auto"/>
          <w:sz w:val="36"/>
          <w:szCs w:val="36"/>
          <w:highlight w:val="none"/>
        </w:rPr>
      </w:pPr>
    </w:p>
    <w:p w14:paraId="4AA27538">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5AD9E9A8">
      <w:pPr>
        <w:pStyle w:val="24"/>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76C55BC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09514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3C2CE39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6753D1">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7A20EE3">
      <w:pPr>
        <w:tabs>
          <w:tab w:val="left" w:pos="0"/>
        </w:tabs>
        <w:spacing w:line="360" w:lineRule="auto"/>
        <w:ind w:firstLine="48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D8A0D3E">
      <w:pPr>
        <w:pStyle w:val="4"/>
        <w:numPr>
          <w:ilvl w:val="-1"/>
          <w:numId w:val="0"/>
        </w:numPr>
        <w:ind w:left="0" w:firstLine="0"/>
        <w:rPr>
          <w:color w:val="auto"/>
          <w:highlight w:val="none"/>
        </w:rPr>
      </w:pPr>
    </w:p>
    <w:p w14:paraId="6E7BE5D4">
      <w:pPr>
        <w:snapToGrid w:val="0"/>
        <w:spacing w:line="360" w:lineRule="auto"/>
        <w:jc w:val="center"/>
        <w:rPr>
          <w:rFonts w:cs="仿宋_GB2312" w:asciiTheme="minorEastAsia" w:hAnsiTheme="minorEastAsia" w:eastAsiaTheme="minorEastAsia"/>
          <w:b/>
          <w:color w:val="auto"/>
          <w:sz w:val="36"/>
          <w:szCs w:val="36"/>
          <w:highlight w:val="none"/>
        </w:rPr>
      </w:pPr>
    </w:p>
    <w:p w14:paraId="5858BEF2">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1091376E">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57996F6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45F0633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6BCF679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2F08A6F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1BFB07F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2576DC0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5149E35E">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29768"/>
      <w:bookmarkEnd w:id="54"/>
      <w:bookmarkStart w:id="55" w:name="_Hlt74707468"/>
      <w:bookmarkEnd w:id="55"/>
      <w:bookmarkStart w:id="56" w:name="_Hlt74730295"/>
      <w:bookmarkEnd w:id="56"/>
      <w:bookmarkStart w:id="57" w:name="_Hlt75236290"/>
      <w:bookmarkEnd w:id="57"/>
      <w:bookmarkStart w:id="58" w:name="_Hlt68072990"/>
      <w:bookmarkEnd w:id="58"/>
      <w:bookmarkStart w:id="59" w:name="_Hlt74714665"/>
      <w:bookmarkEnd w:id="59"/>
      <w:bookmarkStart w:id="60" w:name="_Hlt75236011"/>
      <w:bookmarkEnd w:id="60"/>
      <w:bookmarkStart w:id="61" w:name="_Hlt68057669"/>
      <w:bookmarkEnd w:id="61"/>
      <w:bookmarkStart w:id="62" w:name="_Hlt75236101"/>
      <w:bookmarkEnd w:id="62"/>
      <w:bookmarkStart w:id="63" w:name="_Toc164416483"/>
      <w:bookmarkStart w:id="64" w:name="第三部分"/>
      <w:r>
        <w:rPr>
          <w:rFonts w:cs="仿宋_GB2312" w:asciiTheme="minorEastAsia" w:hAnsiTheme="minorEastAsia" w:eastAsiaTheme="minorEastAsia"/>
          <w:b/>
          <w:color w:val="auto"/>
          <w:sz w:val="36"/>
          <w:szCs w:val="36"/>
          <w:highlight w:val="none"/>
        </w:rPr>
        <w:br w:type="page"/>
      </w:r>
    </w:p>
    <w:p w14:paraId="028738E3">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38CB4296">
      <w:pPr>
        <w:spacing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一、项目概况</w:t>
      </w:r>
    </w:p>
    <w:p w14:paraId="370C6B88">
      <w:pPr>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杭州市公安局西湖风景名胜区分局采购物业管理服务，服务对象为分局机关、分局刑侦大队、分局巡特警大队以及下属派出所（以下简称“景区公安分局”），在职人员480左右，服务范围建筑面积 13012平方米，含以下区域：1、分局机关4809平方米；2、分局刑侦大队1370平方米；3、分局巡特警大队1201平方米;4、九溪派出所1309平方米；5、南山派出所1159平方米；6、灵隐派出所849平方米；7、水上派出所997平方米；8、岳庙派出所882平方米；9、柳浪派出所436平方米。 绿化面积共计3155平方米。空调共计343台。</w:t>
      </w:r>
    </w:p>
    <w:p w14:paraId="1DCD5D2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采购的物业管理主要内容为：环境卫生管理；绿化服务管理（包括室外环境绿化设计、养护和清洁）；弱电系统管理维修维护；低压线路、照明及供电设备管理维修维护；给排水设备运行维修维护；空调系统运行维修维护；房屋家具设施日常养护维修维护；工程综合维修及巡查；会议及综合活动服务保障; 洗衣、搬运、木工维修等。</w:t>
      </w:r>
    </w:p>
    <w:p w14:paraId="7F4D7F92">
      <w:pPr>
        <w:spacing w:line="360" w:lineRule="auto"/>
        <w:ind w:firstLine="482"/>
        <w:rPr>
          <w:color w:val="auto"/>
          <w:highlight w:val="none"/>
        </w:rPr>
      </w:pPr>
    </w:p>
    <w:p w14:paraId="59FDC63F">
      <w:pPr>
        <w:spacing w:line="360" w:lineRule="auto"/>
        <w:ind w:firstLine="482"/>
        <w:jc w:val="left"/>
        <w:rPr>
          <w:rFonts w:ascii="宋体" w:hAnsi="宋体" w:cs="宋体"/>
          <w:b/>
          <w:color w:val="auto"/>
          <w:sz w:val="24"/>
          <w:highlight w:val="none"/>
        </w:rPr>
      </w:pPr>
      <w:r>
        <w:rPr>
          <w:rFonts w:hint="eastAsia" w:ascii="宋体" w:hAnsi="宋体" w:cs="宋体"/>
          <w:color w:val="auto"/>
          <w:sz w:val="24"/>
          <w:highlight w:val="none"/>
        </w:rPr>
        <w:t>二、</w:t>
      </w:r>
      <w:r>
        <w:rPr>
          <w:rFonts w:hint="eastAsia" w:ascii="宋体" w:hAnsi="宋体" w:cs="宋体"/>
          <w:b/>
          <w:color w:val="auto"/>
          <w:sz w:val="24"/>
          <w:highlight w:val="none"/>
        </w:rPr>
        <w:t>拟采购标的的服务要求</w:t>
      </w:r>
    </w:p>
    <w:p w14:paraId="6856A2B1">
      <w:pPr>
        <w:spacing w:line="360" w:lineRule="auto"/>
        <w:ind w:firstLine="480"/>
        <w:jc w:val="left"/>
        <w:rPr>
          <w:rFonts w:ascii="宋体" w:hAnsi="宋体" w:cs="宋体"/>
          <w:b/>
          <w:bCs/>
          <w:color w:val="auto"/>
          <w:sz w:val="24"/>
          <w:highlight w:val="none"/>
        </w:rPr>
      </w:pPr>
      <w:r>
        <w:rPr>
          <w:rFonts w:hint="eastAsia" w:ascii="宋体" w:hAnsi="宋体" w:cs="宋体"/>
          <w:b/>
          <w:color w:val="auto"/>
          <w:sz w:val="24"/>
          <w:highlight w:val="none"/>
        </w:rPr>
        <w:t>（一）</w:t>
      </w:r>
      <w:r>
        <w:rPr>
          <w:rFonts w:hint="eastAsia" w:ascii="宋体" w:hAnsi="宋体" w:cs="宋体"/>
          <w:b/>
          <w:bCs/>
          <w:color w:val="auto"/>
          <w:sz w:val="24"/>
          <w:highlight w:val="none"/>
        </w:rPr>
        <w:t>物业管理服务内容概述：</w:t>
      </w:r>
    </w:p>
    <w:p w14:paraId="65A56179">
      <w:pPr>
        <w:spacing w:line="360" w:lineRule="auto"/>
        <w:ind w:firstLine="480"/>
        <w:jc w:val="left"/>
        <w:rPr>
          <w:rFonts w:ascii="宋体" w:hAnsi="宋体"/>
          <w:color w:val="auto"/>
          <w:sz w:val="24"/>
          <w:highlight w:val="none"/>
        </w:rPr>
      </w:pPr>
      <w:r>
        <w:rPr>
          <w:rFonts w:hint="eastAsia" w:ascii="宋体" w:hAnsi="宋体" w:cs="宋体"/>
          <w:bCs/>
          <w:color w:val="auto"/>
          <w:sz w:val="24"/>
          <w:highlight w:val="none"/>
        </w:rPr>
        <w:t>1</w:t>
      </w:r>
      <w:r>
        <w:rPr>
          <w:rFonts w:hint="eastAsia" w:ascii="宋体" w:hAnsi="宋体"/>
          <w:color w:val="auto"/>
          <w:sz w:val="24"/>
          <w:highlight w:val="none"/>
        </w:rPr>
        <w:t>、</w:t>
      </w:r>
      <w:r>
        <w:rPr>
          <w:rFonts w:hint="eastAsia" w:ascii="宋体" w:hAnsi="宋体" w:cs="宋体"/>
          <w:color w:val="auto"/>
          <w:sz w:val="24"/>
          <w:highlight w:val="none"/>
        </w:rPr>
        <w:t>景区公安分局</w:t>
      </w:r>
      <w:r>
        <w:rPr>
          <w:rFonts w:hint="eastAsia" w:ascii="宋体" w:hAnsi="宋体"/>
          <w:color w:val="auto"/>
          <w:sz w:val="24"/>
          <w:highlight w:val="none"/>
        </w:rPr>
        <w:t>环境卫生管理。办公楼内的楼梯、大厅、走廊、天台、卫生间、公共活动场所等所有公共场地和“门前三包”区域的日常保洁以及垃圾、废弃物清理等以及会议室、洗手间等公共区域的清洁卫生。</w:t>
      </w:r>
    </w:p>
    <w:p w14:paraId="75380B9A">
      <w:pPr>
        <w:spacing w:line="360" w:lineRule="auto"/>
        <w:ind w:firstLine="480"/>
        <w:jc w:val="left"/>
        <w:rPr>
          <w:rFonts w:ascii="宋体" w:hAnsi="宋体"/>
          <w:color w:val="auto"/>
          <w:sz w:val="24"/>
          <w:highlight w:val="none"/>
        </w:rPr>
      </w:pPr>
      <w:r>
        <w:rPr>
          <w:rFonts w:hint="eastAsia" w:ascii="宋体" w:hAnsi="宋体"/>
          <w:b/>
          <w:color w:val="auto"/>
          <w:sz w:val="24"/>
          <w:highlight w:val="none"/>
        </w:rPr>
        <w:t>2</w:t>
      </w:r>
      <w:r>
        <w:rPr>
          <w:rFonts w:hint="eastAsia" w:ascii="宋体" w:hAnsi="宋体"/>
          <w:color w:val="auto"/>
          <w:sz w:val="24"/>
          <w:highlight w:val="none"/>
        </w:rPr>
        <w:t>、</w:t>
      </w:r>
      <w:r>
        <w:rPr>
          <w:rFonts w:hint="eastAsia" w:ascii="宋体" w:hAnsi="宋体" w:cs="宋体"/>
          <w:color w:val="auto"/>
          <w:sz w:val="24"/>
          <w:highlight w:val="none"/>
        </w:rPr>
        <w:t>景区公安分局</w:t>
      </w:r>
      <w:r>
        <w:rPr>
          <w:rFonts w:hint="eastAsia" w:ascii="宋体" w:hAnsi="宋体"/>
          <w:color w:val="auto"/>
          <w:sz w:val="24"/>
          <w:highlight w:val="none"/>
        </w:rPr>
        <w:t>设施设备运行、维护等。供电系统低压电器设备、电线电缆、电气照明装置等设备日常管理和维修，保持正常运行；对给排水系统的设备设施，如水泵、水系、消火栓、管道、管件、阀门、水嘴、卫生洁具、排水管、透气管、水封设备、室外排水管及附属构筑物等进行日常养护维修，保持正常运行；办公楼房屋地面、墙台面及吊顶、门窗、楼梯、通风道等的日常养护维修。</w:t>
      </w:r>
    </w:p>
    <w:p w14:paraId="206755FE">
      <w:pPr>
        <w:spacing w:line="360" w:lineRule="auto"/>
        <w:ind w:firstLine="480"/>
        <w:jc w:val="left"/>
        <w:rPr>
          <w:rFonts w:ascii="宋体" w:hAnsi="宋体"/>
          <w:color w:val="auto"/>
          <w:sz w:val="24"/>
          <w:highlight w:val="none"/>
        </w:rPr>
      </w:pPr>
      <w:r>
        <w:rPr>
          <w:rFonts w:hint="eastAsia" w:ascii="宋体" w:hAnsi="宋体"/>
          <w:b/>
          <w:color w:val="auto"/>
          <w:sz w:val="24"/>
          <w:highlight w:val="none"/>
        </w:rPr>
        <w:t>3</w:t>
      </w:r>
      <w:r>
        <w:rPr>
          <w:rFonts w:hint="eastAsia" w:ascii="宋体" w:hAnsi="宋体"/>
          <w:color w:val="auto"/>
          <w:sz w:val="24"/>
          <w:highlight w:val="none"/>
        </w:rPr>
        <w:t>、会议室会务服务和接待。</w:t>
      </w:r>
      <w:r>
        <w:rPr>
          <w:rFonts w:hint="eastAsia" w:ascii="宋体" w:hAnsi="宋体" w:cs="宋体"/>
          <w:color w:val="auto"/>
          <w:sz w:val="24"/>
          <w:highlight w:val="none"/>
        </w:rPr>
        <w:t>景区公安分局</w:t>
      </w:r>
      <w:r>
        <w:rPr>
          <w:rFonts w:hint="eastAsia" w:ascii="宋体" w:hAnsi="宋体"/>
          <w:color w:val="auto"/>
          <w:sz w:val="24"/>
          <w:highlight w:val="none"/>
        </w:rPr>
        <w:t>所有会议室的管理和服务，主要完成相关会议室的会议布置、绿化更换、空调控制、会议室卫生、会议室的设备设施及物品管理等。</w:t>
      </w:r>
    </w:p>
    <w:p w14:paraId="68A08482">
      <w:pPr>
        <w:spacing w:line="360" w:lineRule="auto"/>
        <w:ind w:firstLine="480"/>
        <w:jc w:val="left"/>
        <w:rPr>
          <w:rFonts w:ascii="宋体" w:hAnsi="宋体"/>
          <w:color w:val="auto"/>
          <w:sz w:val="24"/>
          <w:highlight w:val="none"/>
        </w:rPr>
      </w:pPr>
      <w:r>
        <w:rPr>
          <w:rFonts w:hint="eastAsia" w:ascii="宋体" w:hAnsi="宋体"/>
          <w:color w:val="auto"/>
          <w:sz w:val="24"/>
          <w:highlight w:val="none"/>
        </w:rPr>
        <w:t>4、洗衣房管理、分局机关民警辅警服装洗涤和公用被褥洗涤等服务工作。</w:t>
      </w:r>
    </w:p>
    <w:p w14:paraId="12722755">
      <w:pPr>
        <w:spacing w:line="360" w:lineRule="auto"/>
        <w:ind w:firstLine="480"/>
        <w:jc w:val="left"/>
        <w:rPr>
          <w:rFonts w:ascii="宋体" w:hAnsi="宋体"/>
          <w:color w:val="auto"/>
          <w:sz w:val="24"/>
          <w:highlight w:val="none"/>
        </w:rPr>
      </w:pPr>
      <w:r>
        <w:rPr>
          <w:rFonts w:hint="eastAsia" w:ascii="宋体" w:hAnsi="宋体"/>
          <w:color w:val="auto"/>
          <w:sz w:val="24"/>
          <w:highlight w:val="none"/>
        </w:rPr>
        <w:t>5、</w:t>
      </w:r>
      <w:r>
        <w:rPr>
          <w:rFonts w:hint="eastAsia" w:ascii="宋体" w:hAnsi="宋体" w:cs="宋体"/>
          <w:color w:val="auto"/>
          <w:sz w:val="24"/>
          <w:highlight w:val="none"/>
        </w:rPr>
        <w:t>景区公安分局</w:t>
      </w:r>
      <w:r>
        <w:rPr>
          <w:rFonts w:hint="eastAsia" w:ascii="宋体" w:hAnsi="宋体"/>
          <w:color w:val="auto"/>
          <w:sz w:val="24"/>
          <w:highlight w:val="none"/>
        </w:rPr>
        <w:t>水电、木工等维修服务，特定区域室内绿植租赁及室外绿化养护。</w:t>
      </w:r>
    </w:p>
    <w:p w14:paraId="16EBD17C">
      <w:pPr>
        <w:spacing w:line="360" w:lineRule="auto"/>
        <w:ind w:firstLine="480"/>
        <w:jc w:val="left"/>
        <w:rPr>
          <w:rFonts w:ascii="宋体" w:hAnsi="宋体"/>
          <w:color w:val="auto"/>
          <w:sz w:val="24"/>
          <w:highlight w:val="none"/>
        </w:rPr>
      </w:pPr>
      <w:r>
        <w:rPr>
          <w:rFonts w:hint="eastAsia" w:ascii="宋体" w:hAnsi="宋体"/>
          <w:color w:val="auto"/>
          <w:sz w:val="24"/>
          <w:highlight w:val="none"/>
        </w:rPr>
        <w:t>6、特殊物业服务：经常性的化粪池及隔油池清理；公共环境除四害消杀等。</w:t>
      </w:r>
    </w:p>
    <w:p w14:paraId="50A16F7D">
      <w:pPr>
        <w:spacing w:line="360" w:lineRule="auto"/>
        <w:ind w:firstLine="480"/>
        <w:jc w:val="left"/>
        <w:rPr>
          <w:rFonts w:ascii="宋体" w:hAnsi="宋体" w:cs="宋体"/>
          <w:color w:val="auto"/>
          <w:sz w:val="24"/>
          <w:highlight w:val="none"/>
        </w:rPr>
      </w:pPr>
      <w:r>
        <w:rPr>
          <w:rFonts w:hint="eastAsia" w:asciiTheme="minorEastAsia" w:hAnsiTheme="minorEastAsia" w:eastAsiaTheme="minorEastAsia"/>
          <w:b/>
          <w:color w:val="auto"/>
          <w:sz w:val="24"/>
          <w:highlight w:val="none"/>
        </w:rPr>
        <w:t>※</w:t>
      </w:r>
      <w:r>
        <w:rPr>
          <w:rFonts w:hint="eastAsia" w:ascii="宋体" w:hAnsi="宋体"/>
          <w:color w:val="auto"/>
          <w:sz w:val="24"/>
          <w:highlight w:val="none"/>
        </w:rPr>
        <w:t>7、采购人交办的其他工作。</w:t>
      </w:r>
    </w:p>
    <w:p w14:paraId="102A4601">
      <w:pPr>
        <w:pStyle w:val="633"/>
        <w:widowControl w:val="0"/>
        <w:tabs>
          <w:tab w:val="left" w:pos="420"/>
        </w:tabs>
        <w:spacing w:line="360" w:lineRule="auto"/>
        <w:ind w:firstLine="354" w:firstLineChars="147"/>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（二）物业服务内容</w:t>
      </w:r>
    </w:p>
    <w:p w14:paraId="419E8EF8">
      <w:pPr>
        <w:widowControl/>
        <w:autoSpaceDE w:val="0"/>
        <w:autoSpaceDN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1.清卫保洁；</w:t>
      </w:r>
      <w:r>
        <w:rPr>
          <w:rFonts w:hint="eastAsia" w:ascii="宋体" w:hAnsi="宋体" w:cs="宋体"/>
          <w:color w:val="auto"/>
          <w:kern w:val="0"/>
          <w:sz w:val="24"/>
          <w:highlight w:val="none"/>
        </w:rPr>
        <w:t>对采购人的物业公共区域环境提供清洁服务，使其拥有一个整洁、舒适、安静、安全的环境。</w:t>
      </w:r>
    </w:p>
    <w:p w14:paraId="514565F8">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（1）确保公共部位、通道、楼梯、卫生间、茶水间及其他公共区域地面、墙面、门窗玻璃的保洁。</w:t>
      </w:r>
    </w:p>
    <w:p w14:paraId="396B9A94">
      <w:pPr>
        <w:widowControl/>
        <w:autoSpaceDE w:val="0"/>
        <w:autoSpaceDN w:val="0"/>
        <w:spacing w:line="360" w:lineRule="auto"/>
        <w:ind w:firstLine="480" w:firstLineChars="200"/>
        <w:rPr>
          <w:rFonts w:cs="宋体"/>
          <w:bCs/>
          <w:color w:val="auto"/>
          <w:kern w:val="0"/>
          <w:sz w:val="24"/>
          <w:highlight w:val="none"/>
        </w:rPr>
      </w:pPr>
      <w:r>
        <w:rPr>
          <w:rFonts w:cs="宋体"/>
          <w:bCs/>
          <w:color w:val="auto"/>
          <w:kern w:val="0"/>
          <w:sz w:val="24"/>
          <w:highlight w:val="none"/>
        </w:rPr>
        <w:t>（2）确保物业服务范围内公共会议室的（地面、墙面、桌椅、玻璃及大型设备）保洁及配套服务工作。</w:t>
      </w:r>
    </w:p>
    <w:p w14:paraId="4325A365">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物业服务范围内卫生间盥洗室的卫生保洁，其日常服务配套保洁用具、卫生用品(包括垃圾袋、钢丝球、抹布、洁厕液、马桶刷、拖把布、拖把、厕所纸、手套、扫把、喷壶等)由中标单位提供，费用包含在合同总价中。</w:t>
      </w:r>
    </w:p>
    <w:p w14:paraId="2689B57F">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（4）内部地面道路、停车场及其他公共活动场所的卫生保洁及日常管理。（5）物业区域内的绿化带内及各个角落的卫生。</w:t>
      </w:r>
    </w:p>
    <w:p w14:paraId="367492E1">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（6）负责提供服务区域内公共区域、办公楼的虫害防治和消杀服务（含蚊蝇、白蚁、蟑螂、老鼠、蛇等防治消杀），配合采购人做好各项疫情防控等工作。</w:t>
      </w:r>
    </w:p>
    <w:p w14:paraId="6A6447D6">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（7）生活垃圾分类清运等：每日上午、下午各一次对公共区域垃圾收纳容器内垃圾集中清理，将垃圾按垃圾分类要求进行清理并清运。每周两次对垃圾收纳容器进行卫生消毒；</w:t>
      </w:r>
      <w:r>
        <w:rPr>
          <w:rFonts w:hint="eastAsia" w:ascii="宋体" w:hAnsi="宋体"/>
          <w:color w:val="auto"/>
          <w:sz w:val="24"/>
          <w:highlight w:val="none"/>
        </w:rPr>
        <w:t>经常性的化粪池及隔油池清理。</w:t>
      </w:r>
    </w:p>
    <w:p w14:paraId="43998113">
      <w:pPr>
        <w:widowControl/>
        <w:autoSpaceDE w:val="0"/>
        <w:autoSpaceDN w:val="0"/>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rPr>
        <w:t>(8)</w:t>
      </w:r>
      <w:r>
        <w:rPr>
          <w:rFonts w:hint="eastAsia" w:ascii="宋体" w:hAnsi="宋体"/>
          <w:color w:val="auto"/>
          <w:sz w:val="24"/>
          <w:highlight w:val="none"/>
        </w:rPr>
        <w:t>洗衣房管理、分局机关民警辅警服装洗涤和公用被褥洗涤等服务工作。</w:t>
      </w:r>
    </w:p>
    <w:p w14:paraId="39A7781A">
      <w:pPr>
        <w:widowControl/>
        <w:autoSpaceDE w:val="0"/>
        <w:autoSpaceDN w:val="0"/>
        <w:spacing w:line="360" w:lineRule="auto"/>
        <w:ind w:firstLine="482" w:firstLineChars="200"/>
        <w:rPr>
          <w:rFonts w:ascii="宋体" w:hAnsi="宋体" w:cs="宋体"/>
          <w:color w:val="auto"/>
          <w:kern w:val="0"/>
          <w:sz w:val="24"/>
          <w:highlight w:val="none"/>
        </w:rPr>
      </w:pPr>
      <w:r>
        <w:rPr>
          <w:rFonts w:hint="eastAsia" w:asciiTheme="minorEastAsia" w:hAnsiTheme="minorEastAsia" w:eastAsiaTheme="minorEastAsia"/>
          <w:b/>
          <w:color w:val="auto"/>
          <w:sz w:val="24"/>
          <w:highlight w:val="none"/>
        </w:rPr>
        <w:t>※</w:t>
      </w:r>
      <w:r>
        <w:rPr>
          <w:rFonts w:hint="eastAsia" w:ascii="宋体" w:hAnsi="宋体" w:cs="宋体"/>
          <w:color w:val="auto"/>
          <w:kern w:val="0"/>
          <w:sz w:val="24"/>
          <w:highlight w:val="none"/>
        </w:rPr>
        <w:t>（9）根据工作需要，完成其他临时交办的各项保洁工作。</w:t>
      </w:r>
    </w:p>
    <w:p w14:paraId="2D488C84">
      <w:pPr>
        <w:widowControl/>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服务质量标准：</w:t>
      </w:r>
    </w:p>
    <w:p w14:paraId="33553B28">
      <w:pPr>
        <w:widowControl/>
        <w:numPr>
          <w:ilvl w:val="0"/>
          <w:numId w:val="9"/>
        </w:num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服务区域内的通道地面和墙面及公共区域，做到无垃圾、无积灰、无污渍、无手印、无蜘蛛网等，每日清扫和擦拭保养不少于2次，巡回保洁，做好保洁巡回记录。</w:t>
      </w:r>
    </w:p>
    <w:p w14:paraId="287AE310">
      <w:pPr>
        <w:widowControl/>
        <w:numPr>
          <w:ilvl w:val="0"/>
          <w:numId w:val="9"/>
        </w:num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服务区域内的会议室、茶水间、卫生间、盥洗室等设备保持清洁，无污渍、无积水、无积尘、无异味、无漏滴水、无堆积杂物、无乱张贴物；卫生间内厕纸及时更换、不出现缺纸现象；电器按时开关，确保安全；每日清扫和擦拭保养不少于2次，上午、下午不少于一次巡回保洁，做好记录台账备查。</w:t>
      </w:r>
    </w:p>
    <w:p w14:paraId="476960A0">
      <w:pPr>
        <w:widowControl/>
        <w:numPr>
          <w:ilvl w:val="0"/>
          <w:numId w:val="9"/>
        </w:num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所有物业公共区域的地面无有色垃圾和建筑垃圾、无堆积杂物、无积灰、无积水和淤泥、无堵塞等；每日清扫和擦拭保养不少于次，上午、下午不少于一次巡回保洁，做好记录台账备查。</w:t>
      </w:r>
    </w:p>
    <w:p w14:paraId="62668B4F">
      <w:pPr>
        <w:widowControl/>
        <w:numPr>
          <w:ilvl w:val="0"/>
          <w:numId w:val="9"/>
        </w:num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服务区域内楼宇屋顶根据本市天气状况，提前检查屋顶及路面排水系统，确保下水管道畅通。</w:t>
      </w:r>
    </w:p>
    <w:p w14:paraId="6FA100A3">
      <w:pPr>
        <w:widowControl/>
        <w:numPr>
          <w:ilvl w:val="0"/>
          <w:numId w:val="9"/>
        </w:num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垃圾做到日产日清，化粪池、隔油池等保持常年干净、清洁，承担垃圾的清运工作（建筑垃圾除外）。</w:t>
      </w:r>
    </w:p>
    <w:p w14:paraId="27C20A8D">
      <w:pPr>
        <w:widowControl/>
        <w:numPr>
          <w:ilvl w:val="0"/>
          <w:numId w:val="9"/>
        </w:num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生活垃圾日产日清，无垃圾堆积现象；垃圾收纳容器无垃圾溢满或周围散落垃圾现象，外观干净，无蚊蝇、无异味。</w:t>
      </w:r>
    </w:p>
    <w:p w14:paraId="3D816B5A">
      <w:pPr>
        <w:widowControl/>
        <w:numPr>
          <w:ilvl w:val="0"/>
          <w:numId w:val="9"/>
        </w:num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所有用于保洁的工具必须规范、统一放置，不得随意摆放。 </w:t>
      </w:r>
    </w:p>
    <w:p w14:paraId="57E2DE1D">
      <w:pPr>
        <w:widowControl/>
        <w:numPr>
          <w:ilvl w:val="0"/>
          <w:numId w:val="9"/>
        </w:num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清洗的警服等需整洁干净，熨烫平整。</w:t>
      </w:r>
    </w:p>
    <w:p w14:paraId="552F1B02">
      <w:pPr>
        <w:widowControl/>
        <w:numPr>
          <w:ilvl w:val="0"/>
          <w:numId w:val="9"/>
        </w:num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一年不少于4次环境消杀、不少于2次对大楼生活水箱、水池清洗，</w:t>
      </w:r>
      <w:r>
        <w:rPr>
          <w:rFonts w:hint="eastAsia" w:ascii="宋体" w:hAnsi="宋体"/>
          <w:color w:val="auto"/>
          <w:sz w:val="24"/>
          <w:highlight w:val="none"/>
        </w:rPr>
        <w:t>经常性的化粪池及隔油池清理。</w:t>
      </w:r>
    </w:p>
    <w:p w14:paraId="6A43C44C">
      <w:pPr>
        <w:widowControl/>
        <w:numPr>
          <w:ilvl w:val="0"/>
          <w:numId w:val="10"/>
        </w:numPr>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绿化养护：</w:t>
      </w:r>
    </w:p>
    <w:p w14:paraId="3BE7FB3D">
      <w:pPr>
        <w:widowControl/>
        <w:numPr>
          <w:ilvl w:val="0"/>
          <w:numId w:val="11"/>
        </w:num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负责物业服务范围内公共区域的绿化日常养护工作，包括：浇水、施肥、修枝剪叶、病虫害防治、冬季防寒防护等。</w:t>
      </w:r>
    </w:p>
    <w:p w14:paraId="44673F9B">
      <w:pPr>
        <w:widowControl/>
        <w:numPr>
          <w:ilvl w:val="0"/>
          <w:numId w:val="11"/>
        </w:numPr>
        <w:autoSpaceDE w:val="0"/>
        <w:autoSpaceDN w:val="0"/>
        <w:spacing w:line="360" w:lineRule="auto"/>
        <w:ind w:firstLine="480" w:firstLineChars="200"/>
        <w:rPr>
          <w:color w:val="auto"/>
          <w:highlight w:val="none"/>
        </w:rPr>
      </w:pPr>
      <w:r>
        <w:rPr>
          <w:rFonts w:hint="eastAsia" w:ascii="宋体" w:hAnsi="宋体" w:cs="宋体"/>
          <w:color w:val="auto"/>
          <w:kern w:val="0"/>
          <w:sz w:val="24"/>
          <w:highlight w:val="none"/>
        </w:rPr>
        <w:t>绿化垃圾清运至单位以外，日产日清。</w:t>
      </w:r>
    </w:p>
    <w:p w14:paraId="5DE46108">
      <w:pPr>
        <w:widowControl/>
        <w:numPr>
          <w:ilvl w:val="0"/>
          <w:numId w:val="11"/>
        </w:numPr>
        <w:autoSpaceDE w:val="0"/>
        <w:autoSpaceDN w:val="0"/>
        <w:spacing w:line="360" w:lineRule="auto"/>
        <w:ind w:firstLine="480" w:firstLineChars="200"/>
        <w:rPr>
          <w:color w:val="auto"/>
          <w:highlight w:val="none"/>
        </w:rPr>
      </w:pPr>
      <w:r>
        <w:rPr>
          <w:rFonts w:hint="eastAsia" w:ascii="宋体" w:hAnsi="宋体" w:cs="宋体"/>
          <w:color w:val="auto"/>
          <w:kern w:val="0"/>
          <w:sz w:val="24"/>
          <w:highlight w:val="none"/>
        </w:rPr>
        <w:t>根据工作需要，完成其他临时交办的各项绿化工作。</w:t>
      </w:r>
    </w:p>
    <w:p w14:paraId="6C774DD2">
      <w:pPr>
        <w:widowControl/>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服务质量标准：</w:t>
      </w:r>
    </w:p>
    <w:p w14:paraId="66D39487">
      <w:pPr>
        <w:widowControl/>
        <w:numPr>
          <w:ilvl w:val="0"/>
          <w:numId w:val="12"/>
        </w:num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草坪修剪、浇水及时，长势良好，绿地整洁无垃圾、无杂草、无大面积土地裸露现象；植株修剪及时，做到枝叶紧密、圆整，无脱节、无倾斜、无枯枝、无死树，无缺株；灌木色块完整、整齐、无空洞现象。</w:t>
      </w:r>
    </w:p>
    <w:p w14:paraId="72B58541">
      <w:pPr>
        <w:widowControl/>
        <w:numPr>
          <w:ilvl w:val="0"/>
          <w:numId w:val="12"/>
        </w:numPr>
        <w:autoSpaceDE w:val="0"/>
        <w:autoSpaceDN w:val="0"/>
        <w:spacing w:line="360" w:lineRule="auto"/>
        <w:ind w:firstLine="480" w:firstLineChars="200"/>
        <w:rPr>
          <w:color w:val="auto"/>
          <w:highlight w:val="none"/>
        </w:rPr>
      </w:pPr>
      <w:r>
        <w:rPr>
          <w:rFonts w:hint="eastAsia" w:ascii="宋体" w:hAnsi="宋体" w:cs="宋体"/>
          <w:color w:val="auto"/>
          <w:kern w:val="0"/>
          <w:sz w:val="24"/>
          <w:highlight w:val="none"/>
        </w:rPr>
        <w:t>及时清除花坛和花景的花蒂、黄叶、杂草、垃圾，做好病虫害防治。</w:t>
      </w:r>
    </w:p>
    <w:p w14:paraId="0701C898">
      <w:pPr>
        <w:widowControl/>
        <w:numPr>
          <w:ilvl w:val="0"/>
          <w:numId w:val="12"/>
        </w:numPr>
        <w:autoSpaceDE w:val="0"/>
        <w:autoSpaceDN w:val="0"/>
        <w:spacing w:line="360" w:lineRule="auto"/>
        <w:ind w:firstLine="480" w:firstLineChars="200"/>
        <w:rPr>
          <w:color w:val="auto"/>
          <w:highlight w:val="none"/>
        </w:rPr>
      </w:pPr>
      <w:r>
        <w:rPr>
          <w:rFonts w:hint="eastAsia" w:ascii="宋体" w:hAnsi="宋体" w:cs="宋体"/>
          <w:color w:val="auto"/>
          <w:kern w:val="0"/>
          <w:sz w:val="24"/>
          <w:highlight w:val="none"/>
        </w:rPr>
        <w:t>及时防治、灭治病虫害，主要病虫害发生率低于5%。</w:t>
      </w:r>
    </w:p>
    <w:p w14:paraId="37EFEF19">
      <w:pPr>
        <w:widowControl/>
        <w:numPr>
          <w:ilvl w:val="0"/>
          <w:numId w:val="12"/>
        </w:numPr>
        <w:autoSpaceDE w:val="0"/>
        <w:autoSpaceDN w:val="0"/>
        <w:spacing w:line="360" w:lineRule="auto"/>
        <w:ind w:firstLine="480" w:firstLineChars="200"/>
        <w:rPr>
          <w:color w:val="auto"/>
          <w:highlight w:val="none"/>
        </w:rPr>
      </w:pPr>
      <w:r>
        <w:rPr>
          <w:rFonts w:hint="eastAsia" w:ascii="宋体" w:hAnsi="宋体" w:cs="宋体"/>
          <w:color w:val="auto"/>
          <w:kern w:val="0"/>
          <w:sz w:val="24"/>
          <w:highlight w:val="none"/>
        </w:rPr>
        <w:t>绿化带内无烟蒂、无碎石、无垃圾、无杂物，一经发现立即清除。</w:t>
      </w:r>
    </w:p>
    <w:p w14:paraId="32D20400">
      <w:pPr>
        <w:widowControl/>
        <w:numPr>
          <w:ilvl w:val="0"/>
          <w:numId w:val="12"/>
        </w:numPr>
        <w:autoSpaceDE w:val="0"/>
        <w:autoSpaceDN w:val="0"/>
        <w:spacing w:line="360" w:lineRule="auto"/>
        <w:ind w:firstLine="480" w:firstLineChars="200"/>
        <w:rPr>
          <w:color w:val="auto"/>
          <w:highlight w:val="none"/>
        </w:rPr>
      </w:pPr>
      <w:r>
        <w:rPr>
          <w:rFonts w:hint="eastAsia" w:ascii="宋体" w:hAnsi="宋体" w:cs="宋体"/>
          <w:color w:val="auto"/>
          <w:kern w:val="0"/>
          <w:sz w:val="24"/>
          <w:highlight w:val="none"/>
        </w:rPr>
        <w:t>绿地整洁，无杂挂物，绿化生产垃圾（如树枝、树叶、草屑等）、绿地内水面杂物应日产日清。</w:t>
      </w:r>
    </w:p>
    <w:p w14:paraId="36F66A86">
      <w:pPr>
        <w:widowControl/>
        <w:numPr>
          <w:ilvl w:val="0"/>
          <w:numId w:val="12"/>
        </w:numPr>
        <w:autoSpaceDE w:val="0"/>
        <w:autoSpaceDN w:val="0"/>
        <w:spacing w:line="360" w:lineRule="auto"/>
        <w:ind w:firstLine="480" w:firstLineChars="200"/>
        <w:rPr>
          <w:color w:val="auto"/>
          <w:highlight w:val="none"/>
        </w:rPr>
      </w:pPr>
      <w:r>
        <w:rPr>
          <w:rFonts w:hint="eastAsia" w:ascii="宋体" w:hAnsi="宋体" w:cs="宋体"/>
          <w:color w:val="auto"/>
          <w:kern w:val="0"/>
          <w:sz w:val="24"/>
          <w:highlight w:val="none"/>
        </w:rPr>
        <w:t>做好防台风工作，台风季节来临前加强管理，合理修剪，加固护树架，以增强抵御台风能力。台风期间应迅速清理倒树断枝，疏通道路。台风后及时扶正倒树及斜树枝，补植缺株，清除断枝、落叶和垃圾，使绿化景观尽快恢复。</w:t>
      </w:r>
    </w:p>
    <w:p w14:paraId="49A76F68">
      <w:pPr>
        <w:pStyle w:val="4"/>
        <w:numPr>
          <w:ilvl w:val="-1"/>
          <w:numId w:val="0"/>
        </w:numPr>
        <w:ind w:left="420" w:leftChars="200" w:firstLine="0" w:firstLineChars="0"/>
        <w:rPr>
          <w:rFonts w:ascii="宋体" w:hAnsi="宋体" w:eastAsia="宋体" w:cs="宋体"/>
          <w:b w:val="0"/>
          <w:bCs w:val="0"/>
          <w:color w:val="auto"/>
          <w:highlight w:val="none"/>
        </w:rPr>
      </w:pPr>
      <w:r>
        <w:rPr>
          <w:rFonts w:hint="eastAsia" w:ascii="宋体" w:hAnsi="宋体" w:eastAsia="宋体" w:cs="宋体"/>
          <w:color w:val="auto"/>
          <w:sz w:val="24"/>
          <w:highlight w:val="none"/>
        </w:rPr>
        <w:t>※</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rPr>
        <w:t>7</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kern w:val="0"/>
          <w:sz w:val="24"/>
          <w:highlight w:val="none"/>
        </w:rPr>
        <w:t xml:space="preserve">盆花摆放以观叶、观花、观果及盆景类植物，要求株形美观，适于室内摆放，具有较高的观赏价值，造型较好，无病虫害植株。摆放主要地点是大楼门厅、会议室、露台等各楼宇内公共区域。     </w:t>
      </w:r>
    </w:p>
    <w:p w14:paraId="3F79DDA3">
      <w:pPr>
        <w:widowControl/>
        <w:numPr>
          <w:ilvl w:val="0"/>
          <w:numId w:val="10"/>
        </w:numPr>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工程设备维修维护：</w:t>
      </w:r>
    </w:p>
    <w:p w14:paraId="21AFB4E8">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空调设备及时检查巡查，消防设备维护保养、给排水维护保养、供配电系统维护保养、弱电系统维护保养等。</w:t>
      </w:r>
    </w:p>
    <w:p w14:paraId="6771CD85">
      <w:pPr>
        <w:widowControl/>
        <w:autoSpaceDE w:val="0"/>
        <w:autoSpaceDN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服务质量标准：</w:t>
      </w:r>
      <w:r>
        <w:rPr>
          <w:rFonts w:hint="eastAsia" w:ascii="宋体" w:hAnsi="宋体" w:cs="宋体"/>
          <w:color w:val="auto"/>
          <w:kern w:val="0"/>
          <w:sz w:val="24"/>
          <w:highlight w:val="none"/>
        </w:rPr>
        <w:t>空调设备维护保养。每月不少于一次对公共区域空调系统进行检查巡查，保证运行正常，无漏水现象。</w:t>
      </w:r>
    </w:p>
    <w:p w14:paraId="6FDED15C">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物业公共区域的其他空调（分体式、壁挂式）空调：一季不少于一次对其他空调进行检查巡查，保证运行正常，无漏水现象。</w:t>
      </w:r>
    </w:p>
    <w:p w14:paraId="2B668E2E">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所有空调发生故障，无法正常使用，采购人确定空调维修单位，由中标单位负责落实空调维修事宜。</w:t>
      </w:r>
    </w:p>
    <w:p w14:paraId="6C8AF6DF">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空调清洁保养及维修所有故障配件的更换费用由采购人负责结算支付。 </w:t>
      </w:r>
    </w:p>
    <w:p w14:paraId="7CE40CBB">
      <w:pPr>
        <w:widowControl/>
        <w:autoSpaceDE w:val="0"/>
        <w:autoSpaceDN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4.配电系统维护保养。</w:t>
      </w:r>
      <w:r>
        <w:rPr>
          <w:rFonts w:hint="eastAsia" w:ascii="宋体" w:hAnsi="宋体" w:cs="宋体"/>
          <w:color w:val="auto"/>
          <w:kern w:val="0"/>
          <w:sz w:val="24"/>
          <w:highlight w:val="none"/>
        </w:rPr>
        <w:t>保证正常供电，对限电、停电情况提前24小时通知采购人和物业使用人；制定临时用电管理措施与停电应急处理措施并严格执行；公共照明系统应根据使用时的季节与气候情况掌握提前开启时间，用毕应立即关闭，避免浪费；强电系统各级配电柜、箱，照明、插座装置每半年至少检查、维护保养一次。弱电系统维护保养:按规定标准工作时间排除故障，保证各弱电系统正常工作。注：设备维护保养人员对本项目所有服务地点进行巡回维修。</w:t>
      </w:r>
    </w:p>
    <w:p w14:paraId="6E98DEA6">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Theme="minorEastAsia" w:hAnsiTheme="minorEastAsia" w:eastAsiaTheme="minorEastAsia"/>
          <w:bCs/>
          <w:color w:val="auto"/>
          <w:sz w:val="24"/>
          <w:highlight w:val="none"/>
        </w:rPr>
        <w:t>※</w:t>
      </w:r>
      <w:r>
        <w:rPr>
          <w:rFonts w:hint="eastAsia" w:cs="宋体"/>
          <w:bCs/>
          <w:color w:val="auto"/>
          <w:kern w:val="0"/>
          <w:sz w:val="24"/>
          <w:highlight w:val="none"/>
        </w:rPr>
        <w:t>5</w:t>
      </w:r>
      <w:r>
        <w:rPr>
          <w:rFonts w:hint="eastAsia" w:cs="宋体"/>
          <w:b/>
          <w:bCs/>
          <w:color w:val="auto"/>
          <w:kern w:val="0"/>
          <w:sz w:val="24"/>
          <w:highlight w:val="none"/>
        </w:rPr>
        <w:t>.</w:t>
      </w:r>
      <w:r>
        <w:rPr>
          <w:rFonts w:ascii="宋体" w:hAnsi="宋体" w:cs="宋体"/>
          <w:b/>
          <w:color w:val="auto"/>
          <w:kern w:val="0"/>
          <w:sz w:val="24"/>
          <w:highlight w:val="none"/>
        </w:rPr>
        <w:t>零星设施维修</w:t>
      </w:r>
      <w:r>
        <w:rPr>
          <w:rFonts w:hint="eastAsia" w:ascii="宋体" w:hAnsi="宋体" w:cs="宋体"/>
          <w:b/>
          <w:color w:val="auto"/>
          <w:kern w:val="0"/>
          <w:sz w:val="24"/>
          <w:highlight w:val="none"/>
        </w:rPr>
        <w:t>。</w:t>
      </w:r>
      <w:r>
        <w:rPr>
          <w:rFonts w:hint="eastAsia" w:ascii="宋体" w:hAnsi="宋体" w:cs="宋体"/>
          <w:color w:val="auto"/>
          <w:kern w:val="0"/>
          <w:sz w:val="24"/>
          <w:highlight w:val="none"/>
        </w:rPr>
        <w:t>确保房屋、设施设备等共用部位的完好和正常使用；及时完成各项零星维修任务（门锁维修更换、物业服务区域照明用具的更换、卫生洁具维修更换、水管维修等）一般维修不超过24小时完成。采购人的零星维修，中标单位按照采购人内部流程安排维修人员进行维修、更换，配件的更换材料费由采购人负责结算支付，采购人不再另行支付人工费用。如中标单位不能及时维修，业主有权指派第三方进行维修，费用由采购人在物业服务费用予以扣除，由中标人承担，在物业服务结束时进行清算（每月上报维修清单）。</w:t>
      </w:r>
    </w:p>
    <w:p w14:paraId="78754C12">
      <w:pPr>
        <w:widowControl/>
        <w:autoSpaceDE w:val="0"/>
        <w:autoSpaceDN w:val="0"/>
        <w:spacing w:line="360" w:lineRule="auto"/>
        <w:ind w:firstLine="480" w:firstLineChars="200"/>
        <w:rPr>
          <w:rFonts w:ascii="宋体" w:hAnsi="宋体" w:cs="宋体"/>
          <w:b/>
          <w:color w:val="auto"/>
          <w:sz w:val="24"/>
          <w:highlight w:val="none"/>
        </w:rPr>
      </w:pPr>
      <w:r>
        <w:rPr>
          <w:rFonts w:hint="eastAsia" w:asciiTheme="minorEastAsia" w:hAnsiTheme="minorEastAsia" w:eastAsiaTheme="minorEastAsia"/>
          <w:bCs/>
          <w:color w:val="auto"/>
          <w:sz w:val="24"/>
          <w:highlight w:val="none"/>
        </w:rPr>
        <w:t>※</w:t>
      </w:r>
      <w:r>
        <w:rPr>
          <w:rFonts w:hint="eastAsia" w:ascii="宋体" w:hAnsi="宋体" w:cs="宋体"/>
          <w:b/>
          <w:color w:val="auto"/>
          <w:kern w:val="0"/>
          <w:sz w:val="24"/>
          <w:highlight w:val="none"/>
        </w:rPr>
        <w:t>6.会务接待。</w:t>
      </w:r>
      <w:r>
        <w:rPr>
          <w:rFonts w:hint="eastAsia" w:ascii="宋体" w:hAnsi="宋体" w:cs="宋体"/>
          <w:color w:val="auto"/>
          <w:kern w:val="0"/>
          <w:sz w:val="24"/>
          <w:highlight w:val="none"/>
        </w:rPr>
        <w:t>按会议的接待通知，提前一天布置会场，检查灯光、空调温度、音响设备、视频设备、会议用品、会场卫生等。会议期间提供服务的人员，应做到“三轻”（即走路轻、说话轻、动作轻）。会议开始1小时前，根据需要做好会场巡查。会议结束后，及时清理会议现场恢复原状，关闭所有用电设备和门窗才能离开。遇到会议延迟到下班时间，必须专人值班，并对会场内的照明等设备根据会议需要配合开启。</w:t>
      </w:r>
    </w:p>
    <w:p w14:paraId="70DE33B4">
      <w:pPr>
        <w:autoSpaceDE w:val="0"/>
        <w:autoSpaceDN w:val="0"/>
        <w:spacing w:line="312" w:lineRule="auto"/>
        <w:outlineLvl w:val="0"/>
        <w:rPr>
          <w:rFonts w:asciiTheme="minorEastAsia" w:hAnsiTheme="minorEastAsia" w:eastAsiaTheme="minorEastAsia"/>
          <w:b/>
          <w:color w:val="auto"/>
          <w:sz w:val="24"/>
          <w:highlight w:val="none"/>
        </w:rPr>
      </w:pPr>
    </w:p>
    <w:p w14:paraId="42ADF38E">
      <w:pPr>
        <w:autoSpaceDE w:val="0"/>
        <w:autoSpaceDN w:val="0"/>
        <w:spacing w:line="312" w:lineRule="auto"/>
        <w:outlineLvl w:val="0"/>
        <w:rPr>
          <w:rFonts w:ascii="宋体" w:hAnsi="宋体" w:cs="宋体"/>
          <w:b/>
          <w:color w:val="auto"/>
          <w:kern w:val="0"/>
          <w:sz w:val="24"/>
          <w:highlight w:val="none"/>
        </w:rPr>
      </w:pPr>
      <w:r>
        <w:rPr>
          <w:rFonts w:hint="eastAsia" w:ascii="宋体" w:hAnsi="宋体" w:cs="宋体"/>
          <w:b/>
          <w:color w:val="auto"/>
          <w:kern w:val="0"/>
          <w:sz w:val="24"/>
          <w:highlight w:val="none"/>
        </w:rPr>
        <w:t>三、人员基本要求和工作机制</w:t>
      </w:r>
    </w:p>
    <w:tbl>
      <w:tblPr>
        <w:tblStyle w:val="6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47"/>
        <w:gridCol w:w="725"/>
        <w:gridCol w:w="2006"/>
        <w:gridCol w:w="1097"/>
        <w:gridCol w:w="2552"/>
      </w:tblGrid>
      <w:tr w14:paraId="68EF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70" w:type="dxa"/>
            <w:noWrap/>
            <w:vAlign w:val="center"/>
          </w:tcPr>
          <w:p w14:paraId="170322F4">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岗位</w:t>
            </w:r>
          </w:p>
        </w:tc>
        <w:tc>
          <w:tcPr>
            <w:tcW w:w="1547" w:type="dxa"/>
            <w:noWrap/>
            <w:vAlign w:val="center"/>
          </w:tcPr>
          <w:p w14:paraId="42452230">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区域</w:t>
            </w:r>
          </w:p>
        </w:tc>
        <w:tc>
          <w:tcPr>
            <w:tcW w:w="725" w:type="dxa"/>
            <w:noWrap/>
            <w:vAlign w:val="center"/>
          </w:tcPr>
          <w:p w14:paraId="7178B520">
            <w:pPr>
              <w:autoSpaceDE w:val="0"/>
              <w:autoSpaceDN w:val="0"/>
              <w:spacing w:line="312" w:lineRule="auto"/>
              <w:jc w:val="center"/>
              <w:outlineLvl w:val="0"/>
              <w:rPr>
                <w:rFonts w:ascii="宋体" w:hAnsi="宋体" w:cs="方正仿宋_GB2312"/>
                <w:color w:val="auto"/>
                <w:sz w:val="18"/>
                <w:szCs w:val="18"/>
                <w:highlight w:val="none"/>
              </w:rPr>
            </w:pPr>
            <w:r>
              <w:rPr>
                <w:rFonts w:hint="eastAsia" w:asciiTheme="minorEastAsia" w:hAnsiTheme="minorEastAsia" w:eastAsiaTheme="minorEastAsia"/>
                <w:b/>
                <w:color w:val="auto"/>
                <w:sz w:val="24"/>
                <w:highlight w:val="none"/>
              </w:rPr>
              <w:t>▲</w:t>
            </w:r>
            <w:r>
              <w:rPr>
                <w:rFonts w:hint="eastAsia" w:ascii="宋体" w:hAnsi="宋体" w:cs="方正仿宋_GB2312"/>
                <w:color w:val="auto"/>
                <w:sz w:val="18"/>
                <w:szCs w:val="18"/>
                <w:highlight w:val="none"/>
              </w:rPr>
              <w:t>人数</w:t>
            </w:r>
          </w:p>
        </w:tc>
        <w:tc>
          <w:tcPr>
            <w:tcW w:w="2006" w:type="dxa"/>
            <w:noWrap/>
            <w:vAlign w:val="center"/>
          </w:tcPr>
          <w:p w14:paraId="1131AFD0">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人员要求</w:t>
            </w:r>
          </w:p>
        </w:tc>
        <w:tc>
          <w:tcPr>
            <w:tcW w:w="1097" w:type="dxa"/>
            <w:noWrap/>
            <w:vAlign w:val="center"/>
          </w:tcPr>
          <w:p w14:paraId="1549CDE9">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工作机制</w:t>
            </w:r>
          </w:p>
        </w:tc>
        <w:tc>
          <w:tcPr>
            <w:tcW w:w="2552" w:type="dxa"/>
            <w:noWrap/>
            <w:vAlign w:val="center"/>
          </w:tcPr>
          <w:p w14:paraId="0BDAE13B">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职责</w:t>
            </w:r>
          </w:p>
        </w:tc>
      </w:tr>
      <w:tr w14:paraId="2254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70" w:type="dxa"/>
            <w:noWrap/>
            <w:vAlign w:val="center"/>
          </w:tcPr>
          <w:p w14:paraId="79BA71B3">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主管</w:t>
            </w:r>
          </w:p>
        </w:tc>
        <w:tc>
          <w:tcPr>
            <w:tcW w:w="1547" w:type="dxa"/>
            <w:noWrap/>
            <w:vAlign w:val="center"/>
          </w:tcPr>
          <w:p w14:paraId="3FF458BB">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分局机关及各基层所队</w:t>
            </w:r>
          </w:p>
        </w:tc>
        <w:tc>
          <w:tcPr>
            <w:tcW w:w="725" w:type="dxa"/>
            <w:noWrap/>
            <w:vAlign w:val="center"/>
          </w:tcPr>
          <w:p w14:paraId="60C84323">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1</w:t>
            </w:r>
          </w:p>
        </w:tc>
        <w:tc>
          <w:tcPr>
            <w:tcW w:w="2006" w:type="dxa"/>
            <w:noWrap/>
            <w:vAlign w:val="center"/>
          </w:tcPr>
          <w:p w14:paraId="09B33C4C">
            <w:pPr>
              <w:autoSpaceDE w:val="0"/>
              <w:autoSpaceDN w:val="0"/>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具有5年以上类似项目工作经历，身体健康，无违法犯罪记录。</w:t>
            </w:r>
          </w:p>
        </w:tc>
        <w:tc>
          <w:tcPr>
            <w:tcW w:w="1097" w:type="dxa"/>
            <w:noWrap/>
            <w:vAlign w:val="center"/>
          </w:tcPr>
          <w:p w14:paraId="39FC1A74">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做五休二</w:t>
            </w:r>
          </w:p>
          <w:p w14:paraId="01F6471A">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8小时</w:t>
            </w:r>
          </w:p>
        </w:tc>
        <w:tc>
          <w:tcPr>
            <w:tcW w:w="2552" w:type="dxa"/>
            <w:noWrap/>
            <w:vAlign w:val="center"/>
          </w:tcPr>
          <w:p w14:paraId="02C0DD55">
            <w:pPr>
              <w:autoSpaceDE w:val="0"/>
              <w:autoSpaceDN w:val="0"/>
              <w:spacing w:line="312" w:lineRule="auto"/>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全面负责景区公安分局物业管理、特定区域午餐保障服务</w:t>
            </w:r>
          </w:p>
        </w:tc>
      </w:tr>
      <w:tr w14:paraId="7B22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970" w:type="dxa"/>
            <w:noWrap/>
            <w:vAlign w:val="center"/>
          </w:tcPr>
          <w:p w14:paraId="7396BC68">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会务</w:t>
            </w:r>
          </w:p>
        </w:tc>
        <w:tc>
          <w:tcPr>
            <w:tcW w:w="1547" w:type="dxa"/>
            <w:noWrap/>
            <w:vAlign w:val="center"/>
          </w:tcPr>
          <w:p w14:paraId="3C475900">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分局机关各会议室及指定区域</w:t>
            </w:r>
          </w:p>
        </w:tc>
        <w:tc>
          <w:tcPr>
            <w:tcW w:w="725" w:type="dxa"/>
            <w:noWrap/>
            <w:vAlign w:val="center"/>
          </w:tcPr>
          <w:p w14:paraId="38D5AC76">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1</w:t>
            </w:r>
          </w:p>
        </w:tc>
        <w:tc>
          <w:tcPr>
            <w:tcW w:w="2006" w:type="dxa"/>
            <w:noWrap/>
            <w:vAlign w:val="center"/>
          </w:tcPr>
          <w:p w14:paraId="7732E154">
            <w:pPr>
              <w:autoSpaceDE w:val="0"/>
              <w:autoSpaceDN w:val="0"/>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具有2年以上类似项目工作经历，身体健康，无违法犯罪记录。</w:t>
            </w:r>
          </w:p>
        </w:tc>
        <w:tc>
          <w:tcPr>
            <w:tcW w:w="1097" w:type="dxa"/>
            <w:noWrap/>
            <w:vAlign w:val="center"/>
          </w:tcPr>
          <w:p w14:paraId="7851DD1B">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做五休二</w:t>
            </w:r>
          </w:p>
          <w:p w14:paraId="2892BADC">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8小时</w:t>
            </w:r>
          </w:p>
        </w:tc>
        <w:tc>
          <w:tcPr>
            <w:tcW w:w="2552" w:type="dxa"/>
            <w:noWrap/>
            <w:vAlign w:val="center"/>
          </w:tcPr>
          <w:p w14:paraId="681D0A60">
            <w:pPr>
              <w:autoSpaceDE w:val="0"/>
              <w:autoSpaceDN w:val="0"/>
              <w:spacing w:line="312" w:lineRule="auto"/>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会议服务保障、协助主管开展工作</w:t>
            </w:r>
          </w:p>
        </w:tc>
      </w:tr>
      <w:tr w14:paraId="5586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70" w:type="dxa"/>
            <w:noWrap/>
            <w:vAlign w:val="center"/>
          </w:tcPr>
          <w:p w14:paraId="36C26B24">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水电工</w:t>
            </w:r>
          </w:p>
        </w:tc>
        <w:tc>
          <w:tcPr>
            <w:tcW w:w="1547" w:type="dxa"/>
            <w:noWrap/>
            <w:vAlign w:val="center"/>
          </w:tcPr>
          <w:p w14:paraId="52EDC3C2">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分局机关及各基层所队</w:t>
            </w:r>
          </w:p>
        </w:tc>
        <w:tc>
          <w:tcPr>
            <w:tcW w:w="725" w:type="dxa"/>
            <w:noWrap/>
            <w:vAlign w:val="center"/>
          </w:tcPr>
          <w:p w14:paraId="31599620">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1</w:t>
            </w:r>
          </w:p>
        </w:tc>
        <w:tc>
          <w:tcPr>
            <w:tcW w:w="2006" w:type="dxa"/>
            <w:noWrap/>
            <w:vAlign w:val="center"/>
          </w:tcPr>
          <w:p w14:paraId="59B586C2">
            <w:pPr>
              <w:autoSpaceDE w:val="0"/>
              <w:autoSpaceDN w:val="0"/>
              <w:jc w:val="left"/>
              <w:outlineLvl w:val="0"/>
              <w:rPr>
                <w:rFonts w:hint="eastAsia" w:ascii="宋体" w:hAnsi="宋体" w:eastAsia="宋体" w:cs="方正仿宋_GB2312"/>
                <w:color w:val="auto"/>
                <w:sz w:val="18"/>
                <w:szCs w:val="18"/>
                <w:highlight w:val="none"/>
                <w:lang w:eastAsia="zh-CN"/>
              </w:rPr>
            </w:pPr>
            <w:r>
              <w:rPr>
                <w:rFonts w:hint="eastAsia" w:asciiTheme="minorEastAsia" w:hAnsiTheme="minorEastAsia" w:eastAsiaTheme="minorEastAsia"/>
                <w:b/>
                <w:color w:val="auto"/>
                <w:sz w:val="24"/>
                <w:highlight w:val="none"/>
              </w:rPr>
              <w:t>▲</w:t>
            </w:r>
            <w:r>
              <w:rPr>
                <w:rFonts w:hint="eastAsia" w:ascii="宋体" w:hAnsi="宋体" w:cs="方正仿宋_GB2312"/>
                <w:color w:val="auto"/>
                <w:sz w:val="18"/>
                <w:szCs w:val="18"/>
                <w:highlight w:val="none"/>
              </w:rPr>
              <w:t>须持有特种作业操作证（作业类别：</w:t>
            </w:r>
            <w:r>
              <w:rPr>
                <w:rFonts w:hint="eastAsia" w:ascii="宋体" w:hAnsi="宋体" w:cs="方正仿宋_GB2312"/>
                <w:color w:val="auto"/>
                <w:sz w:val="18"/>
                <w:szCs w:val="18"/>
                <w:highlight w:val="none"/>
                <w:lang w:eastAsia="zh-CN"/>
              </w:rPr>
              <w:t>低</w:t>
            </w:r>
            <w:r>
              <w:rPr>
                <w:rFonts w:hint="eastAsia" w:ascii="宋体" w:hAnsi="宋体" w:cs="方正仿宋_GB2312"/>
                <w:color w:val="auto"/>
                <w:sz w:val="18"/>
                <w:szCs w:val="18"/>
                <w:highlight w:val="none"/>
              </w:rPr>
              <w:t>压）</w:t>
            </w:r>
            <w:r>
              <w:rPr>
                <w:rFonts w:hint="eastAsia" w:ascii="宋体" w:hAnsi="宋体" w:cs="方正仿宋_GB2312"/>
                <w:color w:val="auto"/>
                <w:sz w:val="18"/>
                <w:szCs w:val="18"/>
                <w:highlight w:val="none"/>
                <w:lang w:eastAsia="zh-CN"/>
              </w:rPr>
              <w:t>，投标时提供证书或承诺，否则投标无效。</w:t>
            </w:r>
          </w:p>
          <w:p w14:paraId="01F3C8B0">
            <w:pPr>
              <w:autoSpaceDE w:val="0"/>
              <w:autoSpaceDN w:val="0"/>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具有3年以上工作经验，身体健康，无违法犯罪记录。</w:t>
            </w:r>
          </w:p>
        </w:tc>
        <w:tc>
          <w:tcPr>
            <w:tcW w:w="1097" w:type="dxa"/>
            <w:noWrap/>
            <w:vAlign w:val="center"/>
          </w:tcPr>
          <w:p w14:paraId="5C25F960">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做五休二</w:t>
            </w:r>
          </w:p>
          <w:p w14:paraId="5B8DDABF">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8小时制</w:t>
            </w:r>
          </w:p>
        </w:tc>
        <w:tc>
          <w:tcPr>
            <w:tcW w:w="2552" w:type="dxa"/>
            <w:noWrap/>
            <w:vAlign w:val="center"/>
          </w:tcPr>
          <w:p w14:paraId="496337F5">
            <w:pPr>
              <w:autoSpaceDE w:val="0"/>
              <w:autoSpaceDN w:val="0"/>
              <w:spacing w:line="312" w:lineRule="auto"/>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负责全分局水电维修及其他维修等工作（正常工作时间之外，做到30分钟响应）</w:t>
            </w:r>
          </w:p>
        </w:tc>
      </w:tr>
      <w:tr w14:paraId="030D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70" w:type="dxa"/>
            <w:noWrap/>
            <w:vAlign w:val="center"/>
          </w:tcPr>
          <w:p w14:paraId="2919A5B2">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杂工</w:t>
            </w:r>
          </w:p>
        </w:tc>
        <w:tc>
          <w:tcPr>
            <w:tcW w:w="1547" w:type="dxa"/>
            <w:noWrap/>
            <w:vAlign w:val="center"/>
          </w:tcPr>
          <w:p w14:paraId="5D746BDB">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分局机关</w:t>
            </w:r>
          </w:p>
        </w:tc>
        <w:tc>
          <w:tcPr>
            <w:tcW w:w="725" w:type="dxa"/>
            <w:noWrap/>
            <w:vAlign w:val="center"/>
          </w:tcPr>
          <w:p w14:paraId="642D0C2B">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1</w:t>
            </w:r>
          </w:p>
        </w:tc>
        <w:tc>
          <w:tcPr>
            <w:tcW w:w="2006" w:type="dxa"/>
            <w:noWrap/>
            <w:vAlign w:val="center"/>
          </w:tcPr>
          <w:p w14:paraId="77F28473">
            <w:pPr>
              <w:autoSpaceDE w:val="0"/>
              <w:autoSpaceDN w:val="0"/>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55周岁以下，身体健康，无违法犯罪记录。</w:t>
            </w:r>
          </w:p>
        </w:tc>
        <w:tc>
          <w:tcPr>
            <w:tcW w:w="1097" w:type="dxa"/>
            <w:noWrap/>
            <w:vAlign w:val="center"/>
          </w:tcPr>
          <w:p w14:paraId="46FA7C1F">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做五休二</w:t>
            </w:r>
          </w:p>
          <w:p w14:paraId="097676D9">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8小时</w:t>
            </w:r>
          </w:p>
        </w:tc>
        <w:tc>
          <w:tcPr>
            <w:tcW w:w="2552" w:type="dxa"/>
            <w:noWrap/>
            <w:vAlign w:val="center"/>
          </w:tcPr>
          <w:p w14:paraId="3845D5F1">
            <w:pPr>
              <w:autoSpaceDE w:val="0"/>
              <w:autoSpaceDN w:val="0"/>
              <w:spacing w:line="312" w:lineRule="auto"/>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区域清理、绿化维护、搬运、辅助等工作</w:t>
            </w:r>
          </w:p>
        </w:tc>
      </w:tr>
      <w:tr w14:paraId="117D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0" w:type="dxa"/>
            <w:noWrap/>
            <w:vAlign w:val="center"/>
          </w:tcPr>
          <w:p w14:paraId="4BEFD11F">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兼职木工</w:t>
            </w:r>
          </w:p>
        </w:tc>
        <w:tc>
          <w:tcPr>
            <w:tcW w:w="1547" w:type="dxa"/>
            <w:noWrap/>
            <w:vAlign w:val="center"/>
          </w:tcPr>
          <w:p w14:paraId="786A1110">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分局机关及各基层所队</w:t>
            </w:r>
          </w:p>
        </w:tc>
        <w:tc>
          <w:tcPr>
            <w:tcW w:w="725" w:type="dxa"/>
            <w:noWrap/>
            <w:vAlign w:val="center"/>
          </w:tcPr>
          <w:p w14:paraId="60710E83">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1</w:t>
            </w:r>
          </w:p>
        </w:tc>
        <w:tc>
          <w:tcPr>
            <w:tcW w:w="2006" w:type="dxa"/>
            <w:noWrap/>
            <w:vAlign w:val="center"/>
          </w:tcPr>
          <w:p w14:paraId="1C137EA2">
            <w:pPr>
              <w:autoSpaceDE w:val="0"/>
              <w:autoSpaceDN w:val="0"/>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55周岁以下，身体健康，无违法犯罪记录。</w:t>
            </w:r>
          </w:p>
        </w:tc>
        <w:tc>
          <w:tcPr>
            <w:tcW w:w="1097" w:type="dxa"/>
            <w:noWrap/>
            <w:vAlign w:val="center"/>
          </w:tcPr>
          <w:p w14:paraId="7C3BA4DD">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遇有任务及时到达</w:t>
            </w:r>
          </w:p>
        </w:tc>
        <w:tc>
          <w:tcPr>
            <w:tcW w:w="2552" w:type="dxa"/>
            <w:noWrap/>
            <w:vAlign w:val="center"/>
          </w:tcPr>
          <w:p w14:paraId="10C3C00A">
            <w:pPr>
              <w:autoSpaceDE w:val="0"/>
              <w:autoSpaceDN w:val="0"/>
              <w:spacing w:line="312" w:lineRule="auto"/>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随时承接全分局木工类维修工作（兼职）</w:t>
            </w:r>
          </w:p>
        </w:tc>
      </w:tr>
      <w:tr w14:paraId="755C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70" w:type="dxa"/>
            <w:noWrap/>
            <w:vAlign w:val="center"/>
          </w:tcPr>
          <w:p w14:paraId="4008AB7B">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洗衣工</w:t>
            </w:r>
          </w:p>
        </w:tc>
        <w:tc>
          <w:tcPr>
            <w:tcW w:w="1547" w:type="dxa"/>
            <w:noWrap/>
            <w:vAlign w:val="center"/>
          </w:tcPr>
          <w:p w14:paraId="094E10B2">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分局机关</w:t>
            </w:r>
          </w:p>
        </w:tc>
        <w:tc>
          <w:tcPr>
            <w:tcW w:w="725" w:type="dxa"/>
            <w:noWrap/>
            <w:vAlign w:val="center"/>
          </w:tcPr>
          <w:p w14:paraId="4E1CD435">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1</w:t>
            </w:r>
          </w:p>
        </w:tc>
        <w:tc>
          <w:tcPr>
            <w:tcW w:w="2006" w:type="dxa"/>
            <w:noWrap/>
            <w:vAlign w:val="center"/>
          </w:tcPr>
          <w:p w14:paraId="306DA011">
            <w:pPr>
              <w:autoSpaceDE w:val="0"/>
              <w:autoSpaceDN w:val="0"/>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55周岁以下，身体健康，无违法犯罪记录。</w:t>
            </w:r>
          </w:p>
        </w:tc>
        <w:tc>
          <w:tcPr>
            <w:tcW w:w="1097" w:type="dxa"/>
            <w:noWrap/>
            <w:vAlign w:val="center"/>
          </w:tcPr>
          <w:p w14:paraId="7173F1C7">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做六休一</w:t>
            </w:r>
          </w:p>
          <w:p w14:paraId="5A444789">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8小时</w:t>
            </w:r>
          </w:p>
        </w:tc>
        <w:tc>
          <w:tcPr>
            <w:tcW w:w="2552" w:type="dxa"/>
            <w:noWrap/>
            <w:vAlign w:val="center"/>
          </w:tcPr>
          <w:p w14:paraId="4B35E88B">
            <w:pPr>
              <w:autoSpaceDE w:val="0"/>
              <w:autoSpaceDN w:val="0"/>
              <w:spacing w:line="312" w:lineRule="auto"/>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各类制服洗涤、公用被褥洗涤等工作</w:t>
            </w:r>
          </w:p>
        </w:tc>
      </w:tr>
      <w:tr w14:paraId="5656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0" w:type="dxa"/>
            <w:noWrap/>
            <w:vAlign w:val="center"/>
          </w:tcPr>
          <w:p w14:paraId="0EB6BAFC">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保洁工</w:t>
            </w:r>
          </w:p>
        </w:tc>
        <w:tc>
          <w:tcPr>
            <w:tcW w:w="1547" w:type="dxa"/>
            <w:noWrap/>
            <w:vAlign w:val="center"/>
          </w:tcPr>
          <w:p w14:paraId="0DEB19E6">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分局机关</w:t>
            </w:r>
          </w:p>
        </w:tc>
        <w:tc>
          <w:tcPr>
            <w:tcW w:w="725" w:type="dxa"/>
            <w:noWrap/>
            <w:vAlign w:val="center"/>
          </w:tcPr>
          <w:p w14:paraId="4345DB26">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1</w:t>
            </w:r>
          </w:p>
        </w:tc>
        <w:tc>
          <w:tcPr>
            <w:tcW w:w="2006" w:type="dxa"/>
            <w:noWrap/>
            <w:vAlign w:val="center"/>
          </w:tcPr>
          <w:p w14:paraId="4F3920B5">
            <w:pPr>
              <w:autoSpaceDE w:val="0"/>
              <w:autoSpaceDN w:val="0"/>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55周岁以下，身体健康，无违法犯罪记录。</w:t>
            </w:r>
          </w:p>
        </w:tc>
        <w:tc>
          <w:tcPr>
            <w:tcW w:w="1097" w:type="dxa"/>
            <w:noWrap/>
            <w:vAlign w:val="center"/>
          </w:tcPr>
          <w:p w14:paraId="700F134C">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做六休一</w:t>
            </w:r>
          </w:p>
          <w:p w14:paraId="60E320D0">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lang w:val="en-US" w:eastAsia="zh-CN"/>
              </w:rPr>
              <w:t>8</w:t>
            </w:r>
            <w:r>
              <w:rPr>
                <w:rFonts w:hint="eastAsia" w:ascii="宋体" w:hAnsi="宋体" w:cs="方正仿宋_GB2312"/>
                <w:color w:val="auto"/>
                <w:sz w:val="18"/>
                <w:szCs w:val="18"/>
                <w:highlight w:val="none"/>
              </w:rPr>
              <w:t>小时</w:t>
            </w:r>
          </w:p>
        </w:tc>
        <w:tc>
          <w:tcPr>
            <w:tcW w:w="2552" w:type="dxa"/>
            <w:noWrap/>
            <w:vAlign w:val="center"/>
          </w:tcPr>
          <w:p w14:paraId="5D9E4813">
            <w:pPr>
              <w:autoSpaceDE w:val="0"/>
              <w:autoSpaceDN w:val="0"/>
              <w:spacing w:line="312" w:lineRule="auto"/>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分局机关 、指定区域保洁工作</w:t>
            </w:r>
          </w:p>
        </w:tc>
      </w:tr>
      <w:tr w14:paraId="015D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970" w:type="dxa"/>
            <w:noWrap/>
            <w:vAlign w:val="center"/>
          </w:tcPr>
          <w:p w14:paraId="1F1BDC29">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保洁工</w:t>
            </w:r>
          </w:p>
        </w:tc>
        <w:tc>
          <w:tcPr>
            <w:tcW w:w="1547" w:type="dxa"/>
            <w:noWrap/>
            <w:vAlign w:val="center"/>
          </w:tcPr>
          <w:p w14:paraId="0D1EB8C7">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分局机关</w:t>
            </w:r>
          </w:p>
        </w:tc>
        <w:tc>
          <w:tcPr>
            <w:tcW w:w="725" w:type="dxa"/>
            <w:noWrap/>
            <w:vAlign w:val="center"/>
          </w:tcPr>
          <w:p w14:paraId="6FB13628">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1</w:t>
            </w:r>
          </w:p>
        </w:tc>
        <w:tc>
          <w:tcPr>
            <w:tcW w:w="2006" w:type="dxa"/>
            <w:noWrap/>
            <w:vAlign w:val="center"/>
          </w:tcPr>
          <w:p w14:paraId="598AA58B">
            <w:pPr>
              <w:autoSpaceDE w:val="0"/>
              <w:autoSpaceDN w:val="0"/>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55周岁以下，身体健康，无违法犯罪记录。</w:t>
            </w:r>
          </w:p>
        </w:tc>
        <w:tc>
          <w:tcPr>
            <w:tcW w:w="1097" w:type="dxa"/>
            <w:noWrap/>
            <w:vAlign w:val="center"/>
          </w:tcPr>
          <w:p w14:paraId="4539BE3C">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做六休一</w:t>
            </w:r>
          </w:p>
          <w:p w14:paraId="3A7010C0">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lang w:val="en-US" w:eastAsia="zh-CN"/>
              </w:rPr>
              <w:t>8</w:t>
            </w:r>
            <w:r>
              <w:rPr>
                <w:rFonts w:hint="eastAsia" w:ascii="宋体" w:hAnsi="宋体" w:cs="方正仿宋_GB2312"/>
                <w:color w:val="auto"/>
                <w:sz w:val="18"/>
                <w:szCs w:val="18"/>
                <w:highlight w:val="none"/>
              </w:rPr>
              <w:t>小时</w:t>
            </w:r>
          </w:p>
        </w:tc>
        <w:tc>
          <w:tcPr>
            <w:tcW w:w="2552" w:type="dxa"/>
            <w:noWrap/>
            <w:vAlign w:val="center"/>
          </w:tcPr>
          <w:p w14:paraId="09BA1DAD">
            <w:pPr>
              <w:autoSpaceDE w:val="0"/>
              <w:autoSpaceDN w:val="0"/>
              <w:spacing w:line="312" w:lineRule="auto"/>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分局机关保洁工作</w:t>
            </w:r>
          </w:p>
        </w:tc>
      </w:tr>
      <w:tr w14:paraId="3577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70" w:type="dxa"/>
            <w:noWrap/>
            <w:vAlign w:val="center"/>
          </w:tcPr>
          <w:p w14:paraId="2AC302EC">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保洁工</w:t>
            </w:r>
          </w:p>
        </w:tc>
        <w:tc>
          <w:tcPr>
            <w:tcW w:w="1547" w:type="dxa"/>
            <w:noWrap/>
            <w:vAlign w:val="center"/>
          </w:tcPr>
          <w:p w14:paraId="29772330">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分局机关</w:t>
            </w:r>
          </w:p>
        </w:tc>
        <w:tc>
          <w:tcPr>
            <w:tcW w:w="725" w:type="dxa"/>
            <w:noWrap/>
            <w:vAlign w:val="center"/>
          </w:tcPr>
          <w:p w14:paraId="696BA2D8">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1</w:t>
            </w:r>
          </w:p>
        </w:tc>
        <w:tc>
          <w:tcPr>
            <w:tcW w:w="2006" w:type="dxa"/>
            <w:noWrap/>
            <w:vAlign w:val="center"/>
          </w:tcPr>
          <w:p w14:paraId="3EE728A3">
            <w:pPr>
              <w:autoSpaceDE w:val="0"/>
              <w:autoSpaceDN w:val="0"/>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55周岁以下，身体健康，无违法犯罪记录。</w:t>
            </w:r>
          </w:p>
        </w:tc>
        <w:tc>
          <w:tcPr>
            <w:tcW w:w="1097" w:type="dxa"/>
            <w:noWrap/>
            <w:vAlign w:val="center"/>
          </w:tcPr>
          <w:p w14:paraId="60AB619A">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做六休一</w:t>
            </w:r>
          </w:p>
          <w:p w14:paraId="5FD0F347">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lang w:val="en-US" w:eastAsia="zh-CN"/>
              </w:rPr>
              <w:t>8</w:t>
            </w:r>
            <w:r>
              <w:rPr>
                <w:rFonts w:hint="eastAsia" w:ascii="宋体" w:hAnsi="宋体" w:cs="方正仿宋_GB2312"/>
                <w:color w:val="auto"/>
                <w:sz w:val="18"/>
                <w:szCs w:val="18"/>
                <w:highlight w:val="none"/>
              </w:rPr>
              <w:t>小时</w:t>
            </w:r>
          </w:p>
        </w:tc>
        <w:tc>
          <w:tcPr>
            <w:tcW w:w="2552" w:type="dxa"/>
            <w:noWrap/>
            <w:vAlign w:val="center"/>
          </w:tcPr>
          <w:p w14:paraId="163C48FD">
            <w:pPr>
              <w:autoSpaceDE w:val="0"/>
              <w:autoSpaceDN w:val="0"/>
              <w:spacing w:line="312" w:lineRule="auto"/>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分局机关保洁工作</w:t>
            </w:r>
          </w:p>
        </w:tc>
      </w:tr>
      <w:tr w14:paraId="1486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970" w:type="dxa"/>
            <w:noWrap/>
            <w:vAlign w:val="center"/>
          </w:tcPr>
          <w:p w14:paraId="49427B46">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保洁工</w:t>
            </w:r>
          </w:p>
        </w:tc>
        <w:tc>
          <w:tcPr>
            <w:tcW w:w="1547" w:type="dxa"/>
            <w:noWrap/>
            <w:vAlign w:val="center"/>
          </w:tcPr>
          <w:p w14:paraId="155203B3">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分局机关</w:t>
            </w:r>
          </w:p>
        </w:tc>
        <w:tc>
          <w:tcPr>
            <w:tcW w:w="725" w:type="dxa"/>
            <w:noWrap/>
            <w:vAlign w:val="center"/>
          </w:tcPr>
          <w:p w14:paraId="51B0C8D4">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1</w:t>
            </w:r>
          </w:p>
        </w:tc>
        <w:tc>
          <w:tcPr>
            <w:tcW w:w="2006" w:type="dxa"/>
            <w:noWrap/>
            <w:vAlign w:val="center"/>
          </w:tcPr>
          <w:p w14:paraId="67665289">
            <w:pPr>
              <w:autoSpaceDE w:val="0"/>
              <w:autoSpaceDN w:val="0"/>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55周岁以下，身体健康，无违法犯罪记录。</w:t>
            </w:r>
          </w:p>
        </w:tc>
        <w:tc>
          <w:tcPr>
            <w:tcW w:w="1097" w:type="dxa"/>
            <w:noWrap/>
            <w:vAlign w:val="center"/>
          </w:tcPr>
          <w:p w14:paraId="04F887F9">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做六休一</w:t>
            </w:r>
          </w:p>
          <w:p w14:paraId="5B7DB2E6">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lang w:val="en-US" w:eastAsia="zh-CN"/>
              </w:rPr>
              <w:t>8</w:t>
            </w:r>
            <w:r>
              <w:rPr>
                <w:rFonts w:hint="eastAsia" w:ascii="宋体" w:hAnsi="宋体" w:cs="方正仿宋_GB2312"/>
                <w:color w:val="auto"/>
                <w:sz w:val="18"/>
                <w:szCs w:val="18"/>
                <w:highlight w:val="none"/>
              </w:rPr>
              <w:t>小时</w:t>
            </w:r>
          </w:p>
        </w:tc>
        <w:tc>
          <w:tcPr>
            <w:tcW w:w="2552" w:type="dxa"/>
            <w:noWrap/>
            <w:vAlign w:val="center"/>
          </w:tcPr>
          <w:p w14:paraId="7F3A3B1C">
            <w:pPr>
              <w:autoSpaceDE w:val="0"/>
              <w:autoSpaceDN w:val="0"/>
              <w:spacing w:line="312" w:lineRule="auto"/>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分局机关保洁工作</w:t>
            </w:r>
          </w:p>
        </w:tc>
      </w:tr>
      <w:tr w14:paraId="5217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970" w:type="dxa"/>
            <w:noWrap/>
            <w:vAlign w:val="center"/>
          </w:tcPr>
          <w:p w14:paraId="3407B3E5">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保洁工</w:t>
            </w:r>
          </w:p>
        </w:tc>
        <w:tc>
          <w:tcPr>
            <w:tcW w:w="1547" w:type="dxa"/>
            <w:noWrap/>
            <w:vAlign w:val="center"/>
          </w:tcPr>
          <w:p w14:paraId="7E41A0A1">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刑侦大队</w:t>
            </w:r>
          </w:p>
        </w:tc>
        <w:tc>
          <w:tcPr>
            <w:tcW w:w="725" w:type="dxa"/>
            <w:noWrap/>
            <w:vAlign w:val="center"/>
          </w:tcPr>
          <w:p w14:paraId="3DAC739B">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1</w:t>
            </w:r>
          </w:p>
        </w:tc>
        <w:tc>
          <w:tcPr>
            <w:tcW w:w="2006" w:type="dxa"/>
            <w:noWrap/>
            <w:vAlign w:val="center"/>
          </w:tcPr>
          <w:p w14:paraId="156B9196">
            <w:pPr>
              <w:autoSpaceDE w:val="0"/>
              <w:autoSpaceDN w:val="0"/>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55周岁以下，身体健康，无违法犯罪记录。</w:t>
            </w:r>
          </w:p>
        </w:tc>
        <w:tc>
          <w:tcPr>
            <w:tcW w:w="1097" w:type="dxa"/>
            <w:noWrap/>
            <w:vAlign w:val="center"/>
          </w:tcPr>
          <w:p w14:paraId="0904A29B">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做六休一</w:t>
            </w:r>
          </w:p>
          <w:p w14:paraId="7F0DFB2A">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lang w:val="en-US" w:eastAsia="zh-CN"/>
              </w:rPr>
              <w:t>8</w:t>
            </w:r>
            <w:r>
              <w:rPr>
                <w:rFonts w:hint="eastAsia" w:ascii="宋体" w:hAnsi="宋体" w:cs="方正仿宋_GB2312"/>
                <w:color w:val="auto"/>
                <w:sz w:val="18"/>
                <w:szCs w:val="18"/>
                <w:highlight w:val="none"/>
              </w:rPr>
              <w:t>小时</w:t>
            </w:r>
          </w:p>
        </w:tc>
        <w:tc>
          <w:tcPr>
            <w:tcW w:w="2552" w:type="dxa"/>
            <w:noWrap/>
            <w:vAlign w:val="center"/>
          </w:tcPr>
          <w:p w14:paraId="75983799">
            <w:pPr>
              <w:autoSpaceDE w:val="0"/>
              <w:autoSpaceDN w:val="0"/>
              <w:spacing w:line="312" w:lineRule="auto"/>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刑侦大队保洁工作</w:t>
            </w:r>
          </w:p>
        </w:tc>
      </w:tr>
      <w:tr w14:paraId="211E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970" w:type="dxa"/>
            <w:noWrap/>
            <w:vAlign w:val="center"/>
          </w:tcPr>
          <w:p w14:paraId="74EA9576">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保洁工</w:t>
            </w:r>
          </w:p>
        </w:tc>
        <w:tc>
          <w:tcPr>
            <w:tcW w:w="1547" w:type="dxa"/>
            <w:noWrap/>
            <w:vAlign w:val="center"/>
          </w:tcPr>
          <w:p w14:paraId="26D23D73">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刑侦大队</w:t>
            </w:r>
          </w:p>
        </w:tc>
        <w:tc>
          <w:tcPr>
            <w:tcW w:w="725" w:type="dxa"/>
            <w:noWrap/>
            <w:vAlign w:val="center"/>
          </w:tcPr>
          <w:p w14:paraId="510C874E">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1</w:t>
            </w:r>
          </w:p>
        </w:tc>
        <w:tc>
          <w:tcPr>
            <w:tcW w:w="2006" w:type="dxa"/>
            <w:noWrap/>
            <w:vAlign w:val="center"/>
          </w:tcPr>
          <w:p w14:paraId="484E7492">
            <w:pPr>
              <w:autoSpaceDE w:val="0"/>
              <w:autoSpaceDN w:val="0"/>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55周岁以下，身体健康，无违法犯罪记录。</w:t>
            </w:r>
          </w:p>
        </w:tc>
        <w:tc>
          <w:tcPr>
            <w:tcW w:w="1097" w:type="dxa"/>
            <w:noWrap/>
            <w:vAlign w:val="center"/>
          </w:tcPr>
          <w:p w14:paraId="3DD44550">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做六休一</w:t>
            </w:r>
          </w:p>
          <w:p w14:paraId="28E97ED5">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lang w:val="en-US" w:eastAsia="zh-CN"/>
              </w:rPr>
              <w:t>8</w:t>
            </w:r>
            <w:r>
              <w:rPr>
                <w:rFonts w:hint="eastAsia" w:ascii="宋体" w:hAnsi="宋体" w:cs="方正仿宋_GB2312"/>
                <w:color w:val="auto"/>
                <w:sz w:val="18"/>
                <w:szCs w:val="18"/>
                <w:highlight w:val="none"/>
              </w:rPr>
              <w:t>小时</w:t>
            </w:r>
          </w:p>
        </w:tc>
        <w:tc>
          <w:tcPr>
            <w:tcW w:w="2552" w:type="dxa"/>
            <w:noWrap/>
            <w:vAlign w:val="center"/>
          </w:tcPr>
          <w:p w14:paraId="70CB7C37">
            <w:pPr>
              <w:autoSpaceDE w:val="0"/>
              <w:autoSpaceDN w:val="0"/>
              <w:spacing w:line="312" w:lineRule="auto"/>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刑侦大队保洁工作</w:t>
            </w:r>
          </w:p>
        </w:tc>
      </w:tr>
      <w:tr w14:paraId="0388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970" w:type="dxa"/>
            <w:noWrap/>
            <w:vAlign w:val="center"/>
          </w:tcPr>
          <w:p w14:paraId="12B3E1F5">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保洁工</w:t>
            </w:r>
          </w:p>
        </w:tc>
        <w:tc>
          <w:tcPr>
            <w:tcW w:w="1547" w:type="dxa"/>
            <w:noWrap/>
            <w:vAlign w:val="center"/>
          </w:tcPr>
          <w:p w14:paraId="43807643">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巡特警大队</w:t>
            </w:r>
          </w:p>
        </w:tc>
        <w:tc>
          <w:tcPr>
            <w:tcW w:w="725" w:type="dxa"/>
            <w:noWrap/>
            <w:vAlign w:val="center"/>
          </w:tcPr>
          <w:p w14:paraId="25C81AE3">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1</w:t>
            </w:r>
          </w:p>
        </w:tc>
        <w:tc>
          <w:tcPr>
            <w:tcW w:w="2006" w:type="dxa"/>
            <w:noWrap/>
            <w:vAlign w:val="center"/>
          </w:tcPr>
          <w:p w14:paraId="61CC564B">
            <w:pPr>
              <w:autoSpaceDE w:val="0"/>
              <w:autoSpaceDN w:val="0"/>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55周岁以下，身体健康，无违法犯罪记录。</w:t>
            </w:r>
          </w:p>
        </w:tc>
        <w:tc>
          <w:tcPr>
            <w:tcW w:w="1097" w:type="dxa"/>
            <w:noWrap/>
            <w:vAlign w:val="center"/>
          </w:tcPr>
          <w:p w14:paraId="0E0D13A1">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做六休一</w:t>
            </w:r>
          </w:p>
          <w:p w14:paraId="18EF7507">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lang w:val="en-US" w:eastAsia="zh-CN"/>
              </w:rPr>
              <w:t>8</w:t>
            </w:r>
            <w:r>
              <w:rPr>
                <w:rFonts w:hint="eastAsia" w:ascii="宋体" w:hAnsi="宋体" w:cs="方正仿宋_GB2312"/>
                <w:color w:val="auto"/>
                <w:sz w:val="18"/>
                <w:szCs w:val="18"/>
                <w:highlight w:val="none"/>
              </w:rPr>
              <w:t>小时</w:t>
            </w:r>
          </w:p>
        </w:tc>
        <w:tc>
          <w:tcPr>
            <w:tcW w:w="2552" w:type="dxa"/>
            <w:noWrap/>
            <w:vAlign w:val="center"/>
          </w:tcPr>
          <w:p w14:paraId="23EF6DA7">
            <w:pPr>
              <w:autoSpaceDE w:val="0"/>
              <w:autoSpaceDN w:val="0"/>
              <w:spacing w:line="312" w:lineRule="auto"/>
              <w:jc w:val="left"/>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巡特警大队保洁工作</w:t>
            </w:r>
          </w:p>
        </w:tc>
      </w:tr>
      <w:tr w14:paraId="01F5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70" w:type="dxa"/>
            <w:noWrap/>
            <w:vAlign w:val="center"/>
          </w:tcPr>
          <w:p w14:paraId="67344F22">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合计</w:t>
            </w:r>
          </w:p>
        </w:tc>
        <w:tc>
          <w:tcPr>
            <w:tcW w:w="1547" w:type="dxa"/>
            <w:noWrap/>
            <w:vAlign w:val="center"/>
          </w:tcPr>
          <w:p w14:paraId="619374CA">
            <w:pPr>
              <w:autoSpaceDE w:val="0"/>
              <w:autoSpaceDN w:val="0"/>
              <w:spacing w:line="312" w:lineRule="auto"/>
              <w:jc w:val="center"/>
              <w:outlineLvl w:val="0"/>
              <w:rPr>
                <w:rFonts w:ascii="宋体" w:hAnsi="宋体" w:cs="方正仿宋_GB2312"/>
                <w:color w:val="auto"/>
                <w:sz w:val="18"/>
                <w:szCs w:val="18"/>
                <w:highlight w:val="none"/>
              </w:rPr>
            </w:pPr>
          </w:p>
        </w:tc>
        <w:tc>
          <w:tcPr>
            <w:tcW w:w="725" w:type="dxa"/>
            <w:noWrap/>
            <w:vAlign w:val="center"/>
          </w:tcPr>
          <w:p w14:paraId="1C26A781">
            <w:pPr>
              <w:autoSpaceDE w:val="0"/>
              <w:autoSpaceDN w:val="0"/>
              <w:spacing w:line="312" w:lineRule="auto"/>
              <w:jc w:val="center"/>
              <w:outlineLvl w:val="0"/>
              <w:rPr>
                <w:rFonts w:ascii="宋体" w:hAnsi="宋体" w:cs="方正仿宋_GB2312"/>
                <w:color w:val="auto"/>
                <w:sz w:val="18"/>
                <w:szCs w:val="18"/>
                <w:highlight w:val="none"/>
              </w:rPr>
            </w:pPr>
            <w:r>
              <w:rPr>
                <w:rFonts w:hint="eastAsia" w:ascii="宋体" w:hAnsi="宋体" w:cs="方正仿宋_GB2312"/>
                <w:color w:val="auto"/>
                <w:sz w:val="18"/>
                <w:szCs w:val="18"/>
                <w:highlight w:val="none"/>
              </w:rPr>
              <w:t>13</w:t>
            </w:r>
          </w:p>
        </w:tc>
        <w:tc>
          <w:tcPr>
            <w:tcW w:w="2006" w:type="dxa"/>
            <w:noWrap/>
            <w:vAlign w:val="center"/>
          </w:tcPr>
          <w:p w14:paraId="1DA44302">
            <w:pPr>
              <w:autoSpaceDE w:val="0"/>
              <w:autoSpaceDN w:val="0"/>
              <w:jc w:val="left"/>
              <w:outlineLvl w:val="0"/>
              <w:rPr>
                <w:rFonts w:ascii="宋体" w:hAnsi="宋体" w:cs="方正仿宋_GB2312"/>
                <w:color w:val="auto"/>
                <w:sz w:val="18"/>
                <w:szCs w:val="18"/>
                <w:highlight w:val="none"/>
              </w:rPr>
            </w:pPr>
          </w:p>
        </w:tc>
        <w:tc>
          <w:tcPr>
            <w:tcW w:w="1097" w:type="dxa"/>
            <w:noWrap/>
            <w:vAlign w:val="center"/>
          </w:tcPr>
          <w:p w14:paraId="102225DB">
            <w:pPr>
              <w:autoSpaceDE w:val="0"/>
              <w:autoSpaceDN w:val="0"/>
              <w:spacing w:line="312" w:lineRule="auto"/>
              <w:jc w:val="center"/>
              <w:outlineLvl w:val="0"/>
              <w:rPr>
                <w:rFonts w:ascii="宋体" w:hAnsi="宋体" w:cs="方正仿宋_GB2312"/>
                <w:color w:val="auto"/>
                <w:sz w:val="18"/>
                <w:szCs w:val="18"/>
                <w:highlight w:val="none"/>
              </w:rPr>
            </w:pPr>
          </w:p>
        </w:tc>
        <w:tc>
          <w:tcPr>
            <w:tcW w:w="2552" w:type="dxa"/>
            <w:noWrap/>
            <w:vAlign w:val="center"/>
          </w:tcPr>
          <w:p w14:paraId="349E65CD">
            <w:pPr>
              <w:autoSpaceDE w:val="0"/>
              <w:autoSpaceDN w:val="0"/>
              <w:spacing w:line="312" w:lineRule="auto"/>
              <w:jc w:val="left"/>
              <w:outlineLvl w:val="0"/>
              <w:rPr>
                <w:rFonts w:ascii="宋体" w:hAnsi="宋体" w:cs="方正仿宋_GB2312"/>
                <w:color w:val="auto"/>
                <w:sz w:val="18"/>
                <w:szCs w:val="18"/>
                <w:highlight w:val="none"/>
              </w:rPr>
            </w:pPr>
          </w:p>
        </w:tc>
      </w:tr>
    </w:tbl>
    <w:p w14:paraId="0B048560">
      <w:pPr>
        <w:spacing w:line="360" w:lineRule="auto"/>
        <w:ind w:firstLine="482" w:firstLineChars="200"/>
        <w:contextualSpacing/>
        <w:rPr>
          <w:rFonts w:ascii="宋体" w:hAnsi="宋体" w:cs="宋体"/>
          <w:b/>
          <w:color w:val="auto"/>
          <w:kern w:val="0"/>
          <w:sz w:val="24"/>
          <w:highlight w:val="none"/>
        </w:rPr>
      </w:pPr>
      <w:r>
        <w:rPr>
          <w:rFonts w:hint="eastAsia" w:ascii="宋体" w:hAnsi="宋体" w:cs="宋体"/>
          <w:b/>
          <w:color w:val="auto"/>
          <w:kern w:val="0"/>
          <w:sz w:val="24"/>
          <w:highlight w:val="none"/>
        </w:rPr>
        <w:t>四、包含在投标费用中由投标人支付的其他费用：</w:t>
      </w:r>
    </w:p>
    <w:p w14:paraId="726D0554">
      <w:pPr>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1.洗手间等区域的保洁用品、清洁卫生工具费用；</w:t>
      </w:r>
    </w:p>
    <w:p w14:paraId="0A198FE4">
      <w:pPr>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2.警用装备等整理、清洗费用；</w:t>
      </w:r>
    </w:p>
    <w:p w14:paraId="07E5C566">
      <w:pPr>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3.特定区域内摆放的盆花绿植费用；</w:t>
      </w:r>
    </w:p>
    <w:p w14:paraId="06BDA431">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4.采购人交办的临时性任务。</w:t>
      </w:r>
    </w:p>
    <w:p w14:paraId="450C695A">
      <w:pPr>
        <w:spacing w:line="400" w:lineRule="exact"/>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五、拟采购标的的商务要求</w:t>
      </w:r>
    </w:p>
    <w:p w14:paraId="350A6990">
      <w:pPr>
        <w:spacing w:line="400" w:lineRule="exact"/>
        <w:ind w:firstLine="720" w:firstLineChars="300"/>
        <w:rPr>
          <w:rFonts w:ascii="宋体" w:hAnsi="宋体" w:cs="仿宋"/>
          <w:bCs/>
          <w:color w:val="auto"/>
          <w:sz w:val="24"/>
          <w:highlight w:val="none"/>
        </w:rPr>
      </w:pPr>
      <w:r>
        <w:rPr>
          <w:rFonts w:hint="eastAsia" w:ascii="宋体" w:hAnsi="宋体" w:cs="仿宋"/>
          <w:bCs/>
          <w:color w:val="auto"/>
          <w:sz w:val="24"/>
          <w:highlight w:val="none"/>
        </w:rPr>
        <w:t>1.交付（实施）的时间（期限）：2025年5月1日至2026 年4月30日。</w:t>
      </w:r>
    </w:p>
    <w:p w14:paraId="53544BEA">
      <w:pPr>
        <w:spacing w:line="400" w:lineRule="exact"/>
        <w:ind w:firstLine="720" w:firstLineChars="300"/>
        <w:rPr>
          <w:rFonts w:ascii="宋体" w:hAnsi="宋体" w:cs="仿宋"/>
          <w:bCs/>
          <w:color w:val="auto"/>
          <w:sz w:val="24"/>
          <w:highlight w:val="none"/>
        </w:rPr>
      </w:pPr>
      <w:r>
        <w:rPr>
          <w:rFonts w:hint="eastAsia" w:ascii="宋体" w:hAnsi="宋体" w:cs="仿宋"/>
          <w:bCs/>
          <w:color w:val="auto"/>
          <w:sz w:val="24"/>
          <w:highlight w:val="none"/>
        </w:rPr>
        <w:t xml:space="preserve">2.交付（实施）的地点（范围）：杭州市公安局西湖风景名胜区分局（含机关、刑侦大队、巡特警大队、下属各派出所） </w:t>
      </w:r>
    </w:p>
    <w:p w14:paraId="46D2D34A">
      <w:pPr>
        <w:spacing w:line="400" w:lineRule="exact"/>
        <w:ind w:firstLine="720" w:firstLineChars="300"/>
        <w:rPr>
          <w:rFonts w:ascii="宋体" w:hAnsi="宋体" w:cs="仿宋"/>
          <w:bCs/>
          <w:color w:val="auto"/>
          <w:sz w:val="24"/>
          <w:highlight w:val="none"/>
        </w:rPr>
      </w:pPr>
      <w:r>
        <w:rPr>
          <w:rFonts w:hint="eastAsia" w:ascii="宋体" w:hAnsi="宋体" w:cs="仿宋"/>
          <w:bCs/>
          <w:color w:val="auto"/>
          <w:sz w:val="24"/>
          <w:highlight w:val="none"/>
        </w:rPr>
        <w:t>3.付款条件（进度和方式）</w:t>
      </w:r>
    </w:p>
    <w:p w14:paraId="037576BE">
      <w:pPr>
        <w:spacing w:line="400" w:lineRule="exact"/>
        <w:ind w:firstLine="480" w:firstLineChars="200"/>
        <w:rPr>
          <w:rFonts w:ascii="宋体" w:hAnsi="宋体" w:cs="仿宋"/>
          <w:bCs/>
          <w:color w:val="auto"/>
          <w:sz w:val="24"/>
          <w:highlight w:val="none"/>
        </w:rPr>
      </w:pPr>
      <w:r>
        <w:rPr>
          <w:rFonts w:hint="eastAsia" w:ascii="宋体" w:hAnsi="宋体" w:cs="仿宋"/>
          <w:bCs/>
          <w:color w:val="auto"/>
          <w:sz w:val="24"/>
          <w:highlight w:val="none"/>
        </w:rPr>
        <w:t>（1）付款比例（%）。合同签订后5个工作日内（财政预算下达）采购人支付中标人合同金额40%的预付款。中标单位</w:t>
      </w:r>
      <w:r>
        <w:rPr>
          <w:rFonts w:hint="eastAsia" w:ascii="宋体" w:hAnsi="宋体" w:cs="仿宋"/>
          <w:bCs/>
          <w:color w:val="auto"/>
          <w:sz w:val="24"/>
          <w:highlight w:val="none"/>
          <w:lang w:eastAsia="zh-CN"/>
        </w:rPr>
        <w:t>不需要</w:t>
      </w:r>
      <w:r>
        <w:rPr>
          <w:rFonts w:hint="eastAsia" w:ascii="宋体" w:hAnsi="宋体" w:cs="仿宋"/>
          <w:bCs/>
          <w:color w:val="auto"/>
          <w:sz w:val="24"/>
          <w:highlight w:val="none"/>
        </w:rPr>
        <w:t>支付履约保证金；采购人在8月30日之前支付第二笔费用，支付比例为合同总价的10%；在11月30日之前支付第三笔费用，支付比例为合同总价的25%；在202</w:t>
      </w:r>
      <w:r>
        <w:rPr>
          <w:rFonts w:hint="eastAsia" w:ascii="宋体" w:hAnsi="宋体" w:cs="仿宋"/>
          <w:bCs/>
          <w:color w:val="auto"/>
          <w:sz w:val="24"/>
          <w:highlight w:val="none"/>
          <w:lang w:val="en-US" w:eastAsia="zh-CN"/>
        </w:rPr>
        <w:t>6</w:t>
      </w:r>
      <w:r>
        <w:rPr>
          <w:rFonts w:hint="eastAsia" w:ascii="宋体" w:hAnsi="宋体" w:cs="仿宋"/>
          <w:bCs/>
          <w:color w:val="auto"/>
          <w:sz w:val="24"/>
          <w:highlight w:val="none"/>
        </w:rPr>
        <w:t>年2月28日之前支付第四笔费用，支付比例为合同总价的20%，在验收考核合格后经清算支付第四季度剩余费用。</w:t>
      </w:r>
    </w:p>
    <w:p w14:paraId="2EA6AF7B">
      <w:pPr>
        <w:spacing w:line="400" w:lineRule="exact"/>
        <w:ind w:firstLine="480" w:firstLineChars="200"/>
        <w:rPr>
          <w:rFonts w:ascii="宋体" w:hAnsi="宋体" w:cs="仿宋"/>
          <w:bCs/>
          <w:color w:val="auto"/>
          <w:sz w:val="24"/>
          <w:highlight w:val="none"/>
        </w:rPr>
      </w:pPr>
      <w:r>
        <w:rPr>
          <w:rFonts w:hint="eastAsia" w:ascii="宋体" w:hAnsi="宋体" w:cs="仿宋"/>
          <w:bCs/>
          <w:color w:val="auto"/>
          <w:sz w:val="24"/>
          <w:highlight w:val="none"/>
        </w:rPr>
        <w:t>（2）付款方式。国库转账支付。</w:t>
      </w:r>
    </w:p>
    <w:p w14:paraId="54E0AB65">
      <w:pPr>
        <w:spacing w:line="400" w:lineRule="exact"/>
        <w:ind w:firstLine="600" w:firstLineChars="250"/>
        <w:rPr>
          <w:rFonts w:ascii="宋体" w:hAnsi="宋体" w:cs="仿宋"/>
          <w:bCs/>
          <w:color w:val="auto"/>
          <w:sz w:val="24"/>
          <w:highlight w:val="none"/>
        </w:rPr>
      </w:pPr>
      <w:r>
        <w:rPr>
          <w:rFonts w:hint="eastAsia" w:ascii="宋体" w:hAnsi="宋体" w:cs="仿宋"/>
          <w:bCs/>
          <w:color w:val="auto"/>
          <w:sz w:val="24"/>
          <w:highlight w:val="none"/>
        </w:rPr>
        <w:t>4.售后服务要求</w:t>
      </w:r>
    </w:p>
    <w:p w14:paraId="3A199955">
      <w:pPr>
        <w:spacing w:line="360" w:lineRule="auto"/>
        <w:ind w:firstLine="482"/>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服务类，无售后服务  </w:t>
      </w:r>
    </w:p>
    <w:p w14:paraId="7CCACFBE">
      <w:pPr>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5.其他商务要求（包装和运输、保险等）</w:t>
      </w:r>
    </w:p>
    <w:p w14:paraId="562B858D">
      <w:pPr>
        <w:spacing w:line="360" w:lineRule="auto"/>
        <w:ind w:firstLine="482"/>
        <w:jc w:val="left"/>
        <w:rPr>
          <w:rFonts w:ascii="宋体" w:hAnsi="宋体" w:cs="宋体"/>
          <w:color w:val="auto"/>
          <w:sz w:val="24"/>
          <w:highlight w:val="none"/>
          <w:u w:val="single"/>
        </w:rPr>
      </w:pPr>
      <w:r>
        <w:rPr>
          <w:rFonts w:hint="eastAsia" w:ascii="宋体" w:hAnsi="宋体" w:cs="宋体"/>
          <w:color w:val="auto"/>
          <w:sz w:val="24"/>
          <w:highlight w:val="none"/>
          <w:u w:val="single"/>
        </w:rPr>
        <w:t>1、投标报价包含为完成本项目各项服务可能发生的物业费、检修、日常养护、检测费等全部费用及中标单位的利润和应交纳的税金、项目不可预见的风险等一切费用（包括人员工资、加班工资、食宿费、交通费、办公费及《劳动合同法》规定的各种社会保险费等）。</w:t>
      </w:r>
    </w:p>
    <w:p w14:paraId="5BF39569">
      <w:pPr>
        <w:spacing w:line="360" w:lineRule="auto"/>
        <w:ind w:firstLine="482"/>
        <w:jc w:val="left"/>
        <w:rPr>
          <w:rFonts w:ascii="宋体" w:hAnsi="宋体" w:cs="宋体"/>
          <w:color w:val="auto"/>
          <w:sz w:val="24"/>
          <w:highlight w:val="none"/>
          <w:u w:val="single"/>
        </w:rPr>
      </w:pPr>
      <w:r>
        <w:rPr>
          <w:rFonts w:hint="eastAsia" w:ascii="宋体" w:hAnsi="宋体" w:cs="宋体"/>
          <w:color w:val="auto"/>
          <w:sz w:val="24"/>
          <w:highlight w:val="none"/>
          <w:u w:val="single"/>
        </w:rPr>
        <w:t>2、保密协议：</w:t>
      </w:r>
      <w:r>
        <w:rPr>
          <w:rFonts w:hint="eastAsia" w:ascii="宋体" w:hAnsi="宋体" w:cs="宋体"/>
          <w:color w:val="auto"/>
          <w:sz w:val="24"/>
          <w:highlight w:val="none"/>
          <w:u w:val="single"/>
          <w:lang w:val="zh-CN"/>
        </w:rPr>
        <w:t>中标单位需与采购人签署保密协议，中标单位对在项目实施期间所获得的采购人的情报和资料有保密义务，泄漏秘密应承担的责任。如有违反，须承担相应的违约责任。不论本合同是否变更、解除、终止，本条款均有效。</w:t>
      </w:r>
    </w:p>
    <w:p w14:paraId="15A57E9E">
      <w:pPr>
        <w:spacing w:line="360" w:lineRule="auto"/>
        <w:ind w:firstLine="480"/>
        <w:jc w:val="left"/>
        <w:rPr>
          <w:rFonts w:ascii="宋体" w:hAnsi="宋体" w:cs="宋体"/>
          <w:b/>
          <w:color w:val="auto"/>
          <w:sz w:val="24"/>
          <w:highlight w:val="none"/>
        </w:rPr>
      </w:pPr>
      <w:r>
        <w:rPr>
          <w:rFonts w:hint="eastAsia" w:ascii="宋体" w:hAnsi="宋体" w:cs="宋体"/>
          <w:b/>
          <w:color w:val="auto"/>
          <w:sz w:val="24"/>
          <w:highlight w:val="none"/>
        </w:rPr>
        <w:t>六、其他要求</w:t>
      </w:r>
    </w:p>
    <w:p w14:paraId="7B02DE06">
      <w:pPr>
        <w:tabs>
          <w:tab w:val="left" w:pos="0"/>
        </w:tabs>
        <w:spacing w:line="360" w:lineRule="auto"/>
        <w:ind w:firstLine="840" w:firstLineChars="350"/>
        <w:rPr>
          <w:rFonts w:ascii="宋体" w:hAnsi="宋体" w:cs="仿宋"/>
          <w:bCs/>
          <w:color w:val="auto"/>
          <w:sz w:val="24"/>
          <w:highlight w:val="none"/>
        </w:rPr>
      </w:pPr>
      <w:r>
        <w:rPr>
          <w:rFonts w:hint="eastAsia" w:ascii="宋体" w:hAnsi="宋体" w:cs="仿宋"/>
          <w:bCs/>
          <w:color w:val="auto"/>
          <w:sz w:val="24"/>
          <w:highlight w:val="none"/>
        </w:rPr>
        <w:t>1、人员月工资不得低于最低工资标准，遇到国家政策性最低工资标准调整，中标人给予补足。</w:t>
      </w:r>
    </w:p>
    <w:p w14:paraId="4C38F21B">
      <w:pPr>
        <w:tabs>
          <w:tab w:val="left" w:pos="0"/>
        </w:tabs>
        <w:spacing w:line="360" w:lineRule="auto"/>
        <w:ind w:firstLine="840" w:firstLineChars="350"/>
        <w:rPr>
          <w:rFonts w:ascii="宋体" w:hAnsi="宋体" w:cs="仿宋"/>
          <w:bCs/>
          <w:color w:val="auto"/>
          <w:sz w:val="24"/>
          <w:highlight w:val="none"/>
        </w:rPr>
      </w:pPr>
      <w:r>
        <w:rPr>
          <w:rFonts w:hint="eastAsia" w:ascii="宋体" w:hAnsi="宋体" w:cs="仿宋"/>
          <w:bCs/>
          <w:color w:val="auto"/>
          <w:sz w:val="24"/>
          <w:highlight w:val="none"/>
        </w:rPr>
        <w:t>2、中标单位应严格按照管理规定认真履行职责，按投标承诺规定人数上岗。保证员工队伍相对稳定，人员调动，须经甲方同意。中标单位必须确保各岗位人员按合同标准配置完备，遇有员工离职、请假、调休等情形，中标单位要落实专人同步补岗，因故未安排补岗人员或补岗人员的素质不能适应岗位的，采购人有权通过第三方途径补岗，相关费用从当月服务费中扣除。中标单位应严格按照管理规定认真履行职责；对于不符合工作要求的人员,业主要求予以更换，中标单位应按照要求及时予以更换。</w:t>
      </w:r>
    </w:p>
    <w:p w14:paraId="023E793F">
      <w:pPr>
        <w:tabs>
          <w:tab w:val="left" w:pos="0"/>
        </w:tabs>
        <w:spacing w:line="360" w:lineRule="auto"/>
        <w:ind w:firstLine="720" w:firstLineChars="300"/>
        <w:rPr>
          <w:rFonts w:ascii="宋体" w:hAnsi="宋体" w:cs="仿宋"/>
          <w:bCs/>
          <w:color w:val="auto"/>
          <w:sz w:val="24"/>
          <w:highlight w:val="none"/>
        </w:rPr>
      </w:pPr>
      <w:r>
        <w:rPr>
          <w:rFonts w:hint="eastAsia" w:ascii="宋体" w:hAnsi="宋体" w:cs="仿宋"/>
          <w:bCs/>
          <w:color w:val="auto"/>
          <w:sz w:val="24"/>
          <w:highlight w:val="none"/>
        </w:rPr>
        <w:t>3、中标单位负责提供在岗服务人员名册及档案，服务时须统一着制服。</w:t>
      </w:r>
    </w:p>
    <w:p w14:paraId="229E064D">
      <w:pPr>
        <w:tabs>
          <w:tab w:val="left" w:pos="0"/>
        </w:tabs>
        <w:spacing w:line="360" w:lineRule="auto"/>
        <w:ind w:firstLine="720" w:firstLineChars="300"/>
        <w:rPr>
          <w:rFonts w:ascii="宋体" w:hAnsi="宋体" w:cs="仿宋"/>
          <w:bCs/>
          <w:color w:val="auto"/>
          <w:sz w:val="24"/>
          <w:highlight w:val="none"/>
        </w:rPr>
      </w:pPr>
      <w:r>
        <w:rPr>
          <w:rFonts w:hint="eastAsia" w:ascii="宋体" w:hAnsi="宋体" w:cs="仿宋"/>
          <w:bCs/>
          <w:color w:val="auto"/>
          <w:sz w:val="24"/>
          <w:highlight w:val="none"/>
        </w:rPr>
        <w:t>4、因中标单位原因未按规定足额缴纳人员养老保险、医疗保险、失业保险、意外伤害险或因中标单位原因未按时发放人员工资造成的一切责任和损失，全部由中标单位承担。</w:t>
      </w:r>
    </w:p>
    <w:p w14:paraId="351C89C4">
      <w:pPr>
        <w:tabs>
          <w:tab w:val="left" w:pos="0"/>
        </w:tabs>
        <w:spacing w:line="360" w:lineRule="auto"/>
        <w:ind w:firstLine="482"/>
        <w:rPr>
          <w:rFonts w:ascii="宋体" w:hAnsi="宋体" w:cs="仿宋"/>
          <w:bCs/>
          <w:color w:val="auto"/>
          <w:sz w:val="24"/>
          <w:highlight w:val="none"/>
        </w:rPr>
      </w:pPr>
      <w:r>
        <w:rPr>
          <w:rFonts w:hint="eastAsia" w:ascii="宋体" w:hAnsi="宋体" w:cs="仿宋"/>
          <w:bCs/>
          <w:color w:val="auto"/>
          <w:sz w:val="24"/>
          <w:highlight w:val="none"/>
        </w:rPr>
        <w:t>5、所有人员在承包区域工作（含上下班途中）时发生各类伤亡事故，由中标单位负责，与采购人无关。</w:t>
      </w:r>
    </w:p>
    <w:p w14:paraId="13C93E12">
      <w:pPr>
        <w:tabs>
          <w:tab w:val="left" w:pos="0"/>
        </w:tabs>
        <w:spacing w:line="360" w:lineRule="auto"/>
        <w:ind w:firstLine="482"/>
        <w:rPr>
          <w:rFonts w:ascii="宋体" w:hAnsi="宋体" w:cs="仿宋"/>
          <w:bCs/>
          <w:color w:val="auto"/>
          <w:sz w:val="24"/>
          <w:highlight w:val="none"/>
        </w:rPr>
      </w:pPr>
      <w:r>
        <w:rPr>
          <w:rFonts w:hint="eastAsia" w:ascii="宋体" w:hAnsi="宋体" w:cs="仿宋"/>
          <w:bCs/>
          <w:color w:val="auto"/>
          <w:sz w:val="24"/>
          <w:highlight w:val="none"/>
        </w:rPr>
        <w:t>6、投标人务必对人员配置，设施设备等充分考虑。招标文件中未曾明确或有所遗漏的，但实际管理工作中发生的工作量与设施设备等，投标人均需在报价中充分考虑与罗列报价。如中标，缺漏项目所产生的费用由中标人自理。</w:t>
      </w:r>
    </w:p>
    <w:p w14:paraId="107F7798">
      <w:pPr>
        <w:tabs>
          <w:tab w:val="left" w:pos="0"/>
        </w:tabs>
        <w:spacing w:line="360" w:lineRule="auto"/>
        <w:ind w:firstLine="482"/>
        <w:rPr>
          <w:rFonts w:ascii="宋体" w:hAnsi="宋体" w:cs="仿宋"/>
          <w:bCs/>
          <w:color w:val="auto"/>
          <w:sz w:val="24"/>
          <w:highlight w:val="none"/>
        </w:rPr>
      </w:pPr>
      <w:r>
        <w:rPr>
          <w:rFonts w:hint="eastAsia" w:ascii="宋体" w:hAnsi="宋体" w:cs="仿宋"/>
          <w:bCs/>
          <w:color w:val="auto"/>
          <w:sz w:val="24"/>
          <w:highlight w:val="none"/>
        </w:rPr>
        <w:t>7、本项目人员须按照人员配置要求，专职、满员为本项目服务，不得出现兼职人员（兼职木工除外）和人员不到位现象，上下班由保洁公司实行考勤，并接受业主方的监督检查。</w:t>
      </w:r>
    </w:p>
    <w:p w14:paraId="3E6038EC">
      <w:pPr>
        <w:tabs>
          <w:tab w:val="left" w:pos="0"/>
        </w:tabs>
        <w:spacing w:line="360" w:lineRule="auto"/>
        <w:ind w:firstLine="482"/>
        <w:rPr>
          <w:rFonts w:ascii="宋体" w:hAnsi="宋体" w:cs="仿宋"/>
          <w:bCs/>
          <w:color w:val="auto"/>
          <w:sz w:val="24"/>
          <w:highlight w:val="none"/>
        </w:rPr>
      </w:pPr>
      <w:r>
        <w:rPr>
          <w:rFonts w:hint="eastAsia" w:ascii="宋体" w:hAnsi="宋体" w:cs="仿宋"/>
          <w:bCs/>
          <w:color w:val="auto"/>
          <w:sz w:val="24"/>
          <w:highlight w:val="none"/>
        </w:rPr>
        <w:t>8、国定假日期间（主要是春节、“五一”劳动节、“十一”国庆节等）中标单位必须按平常工作机制提供物业服务，尤其确保电力系统运行正常。</w:t>
      </w:r>
    </w:p>
    <w:p w14:paraId="2BD08694">
      <w:pPr>
        <w:spacing w:line="400" w:lineRule="exact"/>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七、考核</w:t>
      </w:r>
    </w:p>
    <w:p w14:paraId="1BA29EC7">
      <w:pPr>
        <w:spacing w:line="400" w:lineRule="exact"/>
        <w:ind w:firstLine="480" w:firstLineChars="200"/>
        <w:rPr>
          <w:rFonts w:ascii="宋体" w:hAnsi="宋体" w:cs="仿宋"/>
          <w:bCs/>
          <w:color w:val="auto"/>
          <w:sz w:val="24"/>
          <w:highlight w:val="none"/>
        </w:rPr>
      </w:pPr>
      <w:r>
        <w:rPr>
          <w:rFonts w:hint="eastAsia" w:ascii="宋体" w:hAnsi="宋体" w:cs="仿宋"/>
          <w:bCs/>
          <w:color w:val="auto"/>
          <w:sz w:val="24"/>
          <w:highlight w:val="none"/>
        </w:rPr>
        <w:t>采购人定期和不定期地对中标人管理服务进行检查和抽查，检查记录和整改时限反馈服务方。并每月对环境卫生管理、设施设备运行管理，会务接待等方面内容进行检查和考核。</w:t>
      </w:r>
    </w:p>
    <w:p w14:paraId="7FC894EE">
      <w:pPr>
        <w:pStyle w:val="23"/>
        <w:rPr>
          <w:color w:val="auto"/>
          <w:highlight w:val="none"/>
        </w:rPr>
      </w:pPr>
      <w:r>
        <w:rPr>
          <w:rFonts w:hint="eastAsia"/>
          <w:color w:val="auto"/>
          <w:highlight w:val="none"/>
        </w:rPr>
        <w:t>考核明细如下：</w:t>
      </w:r>
    </w:p>
    <w:tbl>
      <w:tblPr>
        <w:tblStyle w:val="61"/>
        <w:tblW w:w="8715" w:type="dxa"/>
        <w:jc w:val="center"/>
        <w:tblLayout w:type="fixed"/>
        <w:tblCellMar>
          <w:top w:w="0" w:type="dxa"/>
          <w:left w:w="108" w:type="dxa"/>
          <w:bottom w:w="0" w:type="dxa"/>
          <w:right w:w="108" w:type="dxa"/>
        </w:tblCellMar>
      </w:tblPr>
      <w:tblGrid>
        <w:gridCol w:w="1080"/>
        <w:gridCol w:w="5426"/>
        <w:gridCol w:w="625"/>
        <w:gridCol w:w="822"/>
        <w:gridCol w:w="762"/>
      </w:tblGrid>
      <w:tr w14:paraId="62DC56F2">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14:paraId="01CBD059">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评价项目</w:t>
            </w:r>
          </w:p>
        </w:tc>
        <w:tc>
          <w:tcPr>
            <w:tcW w:w="5426" w:type="dxa"/>
            <w:tcBorders>
              <w:top w:val="single" w:color="auto" w:sz="4" w:space="0"/>
              <w:left w:val="nil"/>
              <w:bottom w:val="single" w:color="auto" w:sz="4" w:space="0"/>
              <w:right w:val="single" w:color="auto" w:sz="4" w:space="0"/>
            </w:tcBorders>
            <w:noWrap/>
            <w:vAlign w:val="center"/>
          </w:tcPr>
          <w:p w14:paraId="06BCF119">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服务质量标准</w:t>
            </w:r>
          </w:p>
        </w:tc>
        <w:tc>
          <w:tcPr>
            <w:tcW w:w="625" w:type="dxa"/>
            <w:tcBorders>
              <w:top w:val="single" w:color="auto" w:sz="4" w:space="0"/>
              <w:left w:val="nil"/>
              <w:bottom w:val="single" w:color="auto" w:sz="4" w:space="0"/>
              <w:right w:val="single" w:color="auto" w:sz="4" w:space="0"/>
            </w:tcBorders>
            <w:noWrap/>
            <w:vAlign w:val="center"/>
          </w:tcPr>
          <w:p w14:paraId="5F3D5AFC">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22" w:type="dxa"/>
            <w:tcBorders>
              <w:top w:val="single" w:color="auto" w:sz="4" w:space="0"/>
              <w:left w:val="nil"/>
              <w:bottom w:val="single" w:color="auto" w:sz="4" w:space="0"/>
              <w:right w:val="single" w:color="auto" w:sz="4" w:space="0"/>
            </w:tcBorders>
            <w:noWrap/>
            <w:vAlign w:val="center"/>
          </w:tcPr>
          <w:p w14:paraId="00B561AA">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自评分</w:t>
            </w:r>
          </w:p>
        </w:tc>
        <w:tc>
          <w:tcPr>
            <w:tcW w:w="762" w:type="dxa"/>
            <w:tcBorders>
              <w:top w:val="single" w:color="auto" w:sz="4" w:space="0"/>
              <w:left w:val="nil"/>
              <w:bottom w:val="single" w:color="auto" w:sz="4" w:space="0"/>
              <w:right w:val="single" w:color="auto" w:sz="4" w:space="0"/>
            </w:tcBorders>
            <w:noWrap/>
            <w:vAlign w:val="center"/>
          </w:tcPr>
          <w:p w14:paraId="303018B0">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评价分</w:t>
            </w:r>
          </w:p>
        </w:tc>
      </w:tr>
      <w:tr w14:paraId="38921E7E">
        <w:tblPrEx>
          <w:tblCellMar>
            <w:top w:w="0" w:type="dxa"/>
            <w:left w:w="108" w:type="dxa"/>
            <w:bottom w:w="0" w:type="dxa"/>
            <w:right w:w="108" w:type="dxa"/>
          </w:tblCellMar>
        </w:tblPrEx>
        <w:trPr>
          <w:trHeight w:val="508" w:hRule="atLeast"/>
          <w:jc w:val="center"/>
        </w:trPr>
        <w:tc>
          <w:tcPr>
            <w:tcW w:w="1080" w:type="dxa"/>
            <w:vMerge w:val="restart"/>
            <w:tcBorders>
              <w:top w:val="nil"/>
              <w:left w:val="single" w:color="auto" w:sz="4" w:space="0"/>
              <w:bottom w:val="single" w:color="auto" w:sz="4" w:space="0"/>
              <w:right w:val="single" w:color="auto" w:sz="4" w:space="0"/>
            </w:tcBorders>
            <w:noWrap/>
            <w:vAlign w:val="center"/>
          </w:tcPr>
          <w:p w14:paraId="7710E523">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清卫保洁（18分）</w:t>
            </w:r>
          </w:p>
        </w:tc>
        <w:tc>
          <w:tcPr>
            <w:tcW w:w="5426" w:type="dxa"/>
            <w:tcBorders>
              <w:top w:val="nil"/>
              <w:left w:val="nil"/>
              <w:bottom w:val="single" w:color="auto" w:sz="4" w:space="0"/>
              <w:right w:val="single" w:color="auto" w:sz="4" w:space="0"/>
            </w:tcBorders>
            <w:noWrap/>
            <w:vAlign w:val="center"/>
          </w:tcPr>
          <w:p w14:paraId="7797D084">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1.办公楼内公共区域的地面、墙面、楼梯、扶手、大厅、玻璃、走廊等整洁干净，无垃圾、无积灰、无污渍、无手印。</w:t>
            </w:r>
          </w:p>
        </w:tc>
        <w:tc>
          <w:tcPr>
            <w:tcW w:w="625" w:type="dxa"/>
            <w:tcBorders>
              <w:top w:val="nil"/>
              <w:left w:val="nil"/>
              <w:bottom w:val="single" w:color="auto" w:sz="4" w:space="0"/>
              <w:right w:val="single" w:color="auto" w:sz="4" w:space="0"/>
            </w:tcBorders>
            <w:noWrap/>
            <w:vAlign w:val="center"/>
          </w:tcPr>
          <w:p w14:paraId="1EB5AF38">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822" w:type="dxa"/>
            <w:tcBorders>
              <w:top w:val="nil"/>
              <w:left w:val="nil"/>
              <w:bottom w:val="single" w:color="auto" w:sz="4" w:space="0"/>
              <w:right w:val="single" w:color="auto" w:sz="4" w:space="0"/>
            </w:tcBorders>
            <w:noWrap/>
            <w:vAlign w:val="center"/>
          </w:tcPr>
          <w:p w14:paraId="2D99F6DD">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65917D21">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243E63C7">
        <w:tblPrEx>
          <w:tblCellMar>
            <w:top w:w="0" w:type="dxa"/>
            <w:left w:w="108" w:type="dxa"/>
            <w:bottom w:w="0" w:type="dxa"/>
            <w:right w:w="108" w:type="dxa"/>
          </w:tblCellMar>
        </w:tblPrEx>
        <w:trPr>
          <w:trHeight w:val="700" w:hRule="atLeast"/>
          <w:jc w:val="center"/>
        </w:trPr>
        <w:tc>
          <w:tcPr>
            <w:tcW w:w="1080" w:type="dxa"/>
            <w:vMerge w:val="continue"/>
            <w:tcBorders>
              <w:top w:val="nil"/>
              <w:left w:val="single" w:color="auto" w:sz="4" w:space="0"/>
              <w:bottom w:val="single" w:color="auto" w:sz="4" w:space="0"/>
              <w:right w:val="single" w:color="auto" w:sz="4" w:space="0"/>
            </w:tcBorders>
            <w:noWrap/>
            <w:vAlign w:val="center"/>
          </w:tcPr>
          <w:p w14:paraId="3D2B84CC">
            <w:pPr>
              <w:widowControl/>
              <w:adjustRightInd/>
              <w:jc w:val="left"/>
              <w:rPr>
                <w:rFonts w:ascii="宋体" w:hAnsi="宋体" w:cs="宋体"/>
                <w:color w:val="auto"/>
                <w:kern w:val="0"/>
                <w:sz w:val="18"/>
                <w:szCs w:val="18"/>
                <w:highlight w:val="none"/>
              </w:rPr>
            </w:pPr>
          </w:p>
        </w:tc>
        <w:tc>
          <w:tcPr>
            <w:tcW w:w="5426" w:type="dxa"/>
            <w:tcBorders>
              <w:top w:val="nil"/>
              <w:left w:val="nil"/>
              <w:bottom w:val="single" w:color="auto" w:sz="4" w:space="0"/>
              <w:right w:val="single" w:color="auto" w:sz="4" w:space="0"/>
            </w:tcBorders>
            <w:noWrap/>
            <w:vAlign w:val="center"/>
          </w:tcPr>
          <w:p w14:paraId="054EC844">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2.办公楼内卫生间、茶水间地面清洁无异味，物品摆放有序，无垃圾、无污迹、无积水、无堆积杂物，洁具、台面、镜面光洁无水迹，电器设施外观清洁。</w:t>
            </w:r>
          </w:p>
        </w:tc>
        <w:tc>
          <w:tcPr>
            <w:tcW w:w="625" w:type="dxa"/>
            <w:tcBorders>
              <w:top w:val="nil"/>
              <w:left w:val="nil"/>
              <w:bottom w:val="single" w:color="auto" w:sz="4" w:space="0"/>
              <w:right w:val="single" w:color="auto" w:sz="4" w:space="0"/>
            </w:tcBorders>
            <w:noWrap/>
            <w:vAlign w:val="center"/>
          </w:tcPr>
          <w:p w14:paraId="63EA6457">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822" w:type="dxa"/>
            <w:tcBorders>
              <w:top w:val="nil"/>
              <w:left w:val="nil"/>
              <w:bottom w:val="single" w:color="auto" w:sz="4" w:space="0"/>
              <w:right w:val="single" w:color="auto" w:sz="4" w:space="0"/>
            </w:tcBorders>
            <w:noWrap/>
            <w:vAlign w:val="center"/>
          </w:tcPr>
          <w:p w14:paraId="12738185">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5754896D">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1ECA9698">
        <w:tblPrEx>
          <w:tblCellMar>
            <w:top w:w="0" w:type="dxa"/>
            <w:left w:w="108" w:type="dxa"/>
            <w:bottom w:w="0" w:type="dxa"/>
            <w:right w:w="108" w:type="dxa"/>
          </w:tblCellMar>
        </w:tblPrEx>
        <w:trPr>
          <w:trHeight w:val="552" w:hRule="atLeast"/>
          <w:jc w:val="center"/>
        </w:trPr>
        <w:tc>
          <w:tcPr>
            <w:tcW w:w="1080" w:type="dxa"/>
            <w:vMerge w:val="continue"/>
            <w:tcBorders>
              <w:top w:val="nil"/>
              <w:left w:val="single" w:color="auto" w:sz="4" w:space="0"/>
              <w:bottom w:val="single" w:color="auto" w:sz="4" w:space="0"/>
              <w:right w:val="single" w:color="auto" w:sz="4" w:space="0"/>
            </w:tcBorders>
            <w:noWrap/>
            <w:vAlign w:val="center"/>
          </w:tcPr>
          <w:p w14:paraId="273966B4">
            <w:pPr>
              <w:widowControl/>
              <w:adjustRightInd/>
              <w:jc w:val="left"/>
              <w:rPr>
                <w:rFonts w:ascii="宋体" w:hAnsi="宋体" w:cs="宋体"/>
                <w:color w:val="auto"/>
                <w:kern w:val="0"/>
                <w:sz w:val="18"/>
                <w:szCs w:val="18"/>
                <w:highlight w:val="none"/>
              </w:rPr>
            </w:pPr>
          </w:p>
        </w:tc>
        <w:tc>
          <w:tcPr>
            <w:tcW w:w="5426" w:type="dxa"/>
            <w:tcBorders>
              <w:top w:val="nil"/>
              <w:left w:val="nil"/>
              <w:bottom w:val="single" w:color="auto" w:sz="4" w:space="0"/>
              <w:right w:val="single" w:color="auto" w:sz="4" w:space="0"/>
            </w:tcBorders>
            <w:noWrap/>
            <w:vAlign w:val="center"/>
          </w:tcPr>
          <w:p w14:paraId="46A37EE5">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3.办公楼室外广场、道路、停车场（库）、“门前三包”等公共区域的地面干净无杂物、无积水和淤泥、污垢。</w:t>
            </w:r>
          </w:p>
        </w:tc>
        <w:tc>
          <w:tcPr>
            <w:tcW w:w="625" w:type="dxa"/>
            <w:tcBorders>
              <w:top w:val="nil"/>
              <w:left w:val="nil"/>
              <w:bottom w:val="single" w:color="auto" w:sz="4" w:space="0"/>
              <w:right w:val="single" w:color="auto" w:sz="4" w:space="0"/>
            </w:tcBorders>
            <w:noWrap/>
            <w:vAlign w:val="center"/>
          </w:tcPr>
          <w:p w14:paraId="15154722">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822" w:type="dxa"/>
            <w:tcBorders>
              <w:top w:val="nil"/>
              <w:left w:val="nil"/>
              <w:bottom w:val="single" w:color="auto" w:sz="4" w:space="0"/>
              <w:right w:val="single" w:color="auto" w:sz="4" w:space="0"/>
            </w:tcBorders>
            <w:noWrap/>
            <w:vAlign w:val="center"/>
          </w:tcPr>
          <w:p w14:paraId="7789D3E8">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0A5377A3">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04FFAC5D">
        <w:tblPrEx>
          <w:tblCellMar>
            <w:top w:w="0" w:type="dxa"/>
            <w:left w:w="108" w:type="dxa"/>
            <w:bottom w:w="0" w:type="dxa"/>
            <w:right w:w="108" w:type="dxa"/>
          </w:tblCellMar>
        </w:tblPrEx>
        <w:trPr>
          <w:trHeight w:val="419" w:hRule="atLeast"/>
          <w:jc w:val="center"/>
        </w:trPr>
        <w:tc>
          <w:tcPr>
            <w:tcW w:w="1080" w:type="dxa"/>
            <w:vMerge w:val="continue"/>
            <w:tcBorders>
              <w:top w:val="nil"/>
              <w:left w:val="single" w:color="auto" w:sz="4" w:space="0"/>
              <w:bottom w:val="single" w:color="auto" w:sz="4" w:space="0"/>
              <w:right w:val="single" w:color="auto" w:sz="4" w:space="0"/>
            </w:tcBorders>
            <w:noWrap/>
            <w:vAlign w:val="center"/>
          </w:tcPr>
          <w:p w14:paraId="62F630EC">
            <w:pPr>
              <w:widowControl/>
              <w:adjustRightInd/>
              <w:jc w:val="left"/>
              <w:rPr>
                <w:rFonts w:ascii="宋体" w:hAnsi="宋体" w:cs="宋体"/>
                <w:color w:val="auto"/>
                <w:kern w:val="0"/>
                <w:sz w:val="18"/>
                <w:szCs w:val="18"/>
                <w:highlight w:val="none"/>
              </w:rPr>
            </w:pPr>
          </w:p>
        </w:tc>
        <w:tc>
          <w:tcPr>
            <w:tcW w:w="5426" w:type="dxa"/>
            <w:tcBorders>
              <w:top w:val="nil"/>
              <w:left w:val="nil"/>
              <w:bottom w:val="single" w:color="auto" w:sz="4" w:space="0"/>
              <w:right w:val="single" w:color="auto" w:sz="4" w:space="0"/>
            </w:tcBorders>
            <w:noWrap/>
            <w:vAlign w:val="center"/>
          </w:tcPr>
          <w:p w14:paraId="652A147A">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4.垃圾、废弃物按分类要求及时收集，日产日清；化粪池及时清掏，保持常年清洁；垃圾箱（房）外侧表面清洁、内侧无残留物，无异味。</w:t>
            </w:r>
          </w:p>
        </w:tc>
        <w:tc>
          <w:tcPr>
            <w:tcW w:w="625" w:type="dxa"/>
            <w:tcBorders>
              <w:top w:val="nil"/>
              <w:left w:val="nil"/>
              <w:bottom w:val="single" w:color="auto" w:sz="4" w:space="0"/>
              <w:right w:val="single" w:color="auto" w:sz="4" w:space="0"/>
            </w:tcBorders>
            <w:noWrap/>
            <w:vAlign w:val="center"/>
          </w:tcPr>
          <w:p w14:paraId="207FFBAF">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822" w:type="dxa"/>
            <w:tcBorders>
              <w:top w:val="nil"/>
              <w:left w:val="nil"/>
              <w:bottom w:val="single" w:color="auto" w:sz="4" w:space="0"/>
              <w:right w:val="single" w:color="auto" w:sz="4" w:space="0"/>
            </w:tcBorders>
            <w:noWrap/>
            <w:vAlign w:val="center"/>
          </w:tcPr>
          <w:p w14:paraId="5123A523">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49AEAF2A">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41E6608F">
        <w:tblPrEx>
          <w:tblCellMar>
            <w:top w:w="0" w:type="dxa"/>
            <w:left w:w="108" w:type="dxa"/>
            <w:bottom w:w="0" w:type="dxa"/>
            <w:right w:w="108" w:type="dxa"/>
          </w:tblCellMar>
        </w:tblPrEx>
        <w:trPr>
          <w:trHeight w:val="355" w:hRule="atLeast"/>
          <w:jc w:val="center"/>
        </w:trPr>
        <w:tc>
          <w:tcPr>
            <w:tcW w:w="1080" w:type="dxa"/>
            <w:vMerge w:val="continue"/>
            <w:tcBorders>
              <w:top w:val="nil"/>
              <w:left w:val="single" w:color="auto" w:sz="4" w:space="0"/>
              <w:bottom w:val="single" w:color="auto" w:sz="4" w:space="0"/>
              <w:right w:val="single" w:color="auto" w:sz="4" w:space="0"/>
            </w:tcBorders>
            <w:noWrap/>
            <w:vAlign w:val="center"/>
          </w:tcPr>
          <w:p w14:paraId="23EC192E">
            <w:pPr>
              <w:widowControl/>
              <w:adjustRightInd/>
              <w:jc w:val="left"/>
              <w:rPr>
                <w:rFonts w:ascii="宋体" w:hAnsi="宋体" w:cs="宋体"/>
                <w:color w:val="auto"/>
                <w:kern w:val="0"/>
                <w:sz w:val="18"/>
                <w:szCs w:val="18"/>
                <w:highlight w:val="none"/>
              </w:rPr>
            </w:pPr>
          </w:p>
        </w:tc>
        <w:tc>
          <w:tcPr>
            <w:tcW w:w="5426" w:type="dxa"/>
            <w:tcBorders>
              <w:top w:val="nil"/>
              <w:left w:val="nil"/>
              <w:bottom w:val="single" w:color="auto" w:sz="4" w:space="0"/>
              <w:right w:val="single" w:color="auto" w:sz="4" w:space="0"/>
            </w:tcBorders>
            <w:noWrap/>
            <w:vAlign w:val="center"/>
          </w:tcPr>
          <w:p w14:paraId="6C8B2840">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5.定期开展消毒灭害活动，对窨井、明沟、垃圾房等定期喷洒药水。</w:t>
            </w:r>
          </w:p>
        </w:tc>
        <w:tc>
          <w:tcPr>
            <w:tcW w:w="625" w:type="dxa"/>
            <w:tcBorders>
              <w:top w:val="nil"/>
              <w:left w:val="nil"/>
              <w:bottom w:val="single" w:color="auto" w:sz="4" w:space="0"/>
              <w:right w:val="single" w:color="auto" w:sz="4" w:space="0"/>
            </w:tcBorders>
            <w:noWrap/>
            <w:vAlign w:val="center"/>
          </w:tcPr>
          <w:p w14:paraId="2E76AB93">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822" w:type="dxa"/>
            <w:tcBorders>
              <w:top w:val="nil"/>
              <w:left w:val="nil"/>
              <w:bottom w:val="single" w:color="auto" w:sz="4" w:space="0"/>
              <w:right w:val="single" w:color="auto" w:sz="4" w:space="0"/>
            </w:tcBorders>
            <w:noWrap/>
            <w:vAlign w:val="center"/>
          </w:tcPr>
          <w:p w14:paraId="38289433">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3126D1CA">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779C9C4A">
        <w:tblPrEx>
          <w:tblCellMar>
            <w:top w:w="0" w:type="dxa"/>
            <w:left w:w="108" w:type="dxa"/>
            <w:bottom w:w="0" w:type="dxa"/>
            <w:right w:w="108" w:type="dxa"/>
          </w:tblCellMar>
        </w:tblPrEx>
        <w:trPr>
          <w:trHeight w:val="430" w:hRule="atLeast"/>
          <w:jc w:val="center"/>
        </w:trPr>
        <w:tc>
          <w:tcPr>
            <w:tcW w:w="1080" w:type="dxa"/>
            <w:vMerge w:val="restart"/>
            <w:tcBorders>
              <w:top w:val="nil"/>
              <w:left w:val="single" w:color="auto" w:sz="4" w:space="0"/>
              <w:bottom w:val="single" w:color="auto" w:sz="4" w:space="0"/>
              <w:right w:val="single" w:color="auto" w:sz="4" w:space="0"/>
            </w:tcBorders>
            <w:noWrap/>
            <w:vAlign w:val="center"/>
          </w:tcPr>
          <w:p w14:paraId="21504550">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工程设备维护（16分）</w:t>
            </w:r>
          </w:p>
        </w:tc>
        <w:tc>
          <w:tcPr>
            <w:tcW w:w="5426" w:type="dxa"/>
            <w:tcBorders>
              <w:top w:val="nil"/>
              <w:left w:val="nil"/>
              <w:bottom w:val="single" w:color="auto" w:sz="4" w:space="0"/>
              <w:right w:val="single" w:color="auto" w:sz="4" w:space="0"/>
            </w:tcBorders>
            <w:noWrap/>
            <w:vAlign w:val="center"/>
          </w:tcPr>
          <w:p w14:paraId="3974C297">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1.定期对给排水系统进行维护保养，无跑、冒、滴、漏现象，保证正常运行。</w:t>
            </w:r>
          </w:p>
        </w:tc>
        <w:tc>
          <w:tcPr>
            <w:tcW w:w="625" w:type="dxa"/>
            <w:tcBorders>
              <w:top w:val="nil"/>
              <w:left w:val="nil"/>
              <w:bottom w:val="single" w:color="auto" w:sz="4" w:space="0"/>
              <w:right w:val="single" w:color="auto" w:sz="4" w:space="0"/>
            </w:tcBorders>
            <w:noWrap/>
            <w:vAlign w:val="center"/>
          </w:tcPr>
          <w:p w14:paraId="42187BE3">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822" w:type="dxa"/>
            <w:tcBorders>
              <w:top w:val="nil"/>
              <w:left w:val="nil"/>
              <w:bottom w:val="single" w:color="auto" w:sz="4" w:space="0"/>
              <w:right w:val="single" w:color="auto" w:sz="4" w:space="0"/>
            </w:tcBorders>
            <w:noWrap/>
            <w:vAlign w:val="center"/>
          </w:tcPr>
          <w:p w14:paraId="5369AD3A">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74C65D47">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636FDB7D">
        <w:tblPrEx>
          <w:tblCellMar>
            <w:top w:w="0" w:type="dxa"/>
            <w:left w:w="108" w:type="dxa"/>
            <w:bottom w:w="0" w:type="dxa"/>
            <w:right w:w="108" w:type="dxa"/>
          </w:tblCellMar>
        </w:tblPrEx>
        <w:trPr>
          <w:trHeight w:val="692" w:hRule="atLeast"/>
          <w:jc w:val="center"/>
        </w:trPr>
        <w:tc>
          <w:tcPr>
            <w:tcW w:w="1080" w:type="dxa"/>
            <w:vMerge w:val="continue"/>
            <w:tcBorders>
              <w:top w:val="nil"/>
              <w:left w:val="single" w:color="auto" w:sz="4" w:space="0"/>
              <w:bottom w:val="single" w:color="auto" w:sz="4" w:space="0"/>
              <w:right w:val="single" w:color="auto" w:sz="4" w:space="0"/>
            </w:tcBorders>
            <w:noWrap/>
            <w:vAlign w:val="center"/>
          </w:tcPr>
          <w:p w14:paraId="20D20FB9">
            <w:pPr>
              <w:widowControl/>
              <w:adjustRightInd/>
              <w:jc w:val="left"/>
              <w:rPr>
                <w:rFonts w:ascii="宋体" w:hAnsi="宋体" w:cs="宋体"/>
                <w:color w:val="auto"/>
                <w:kern w:val="0"/>
                <w:sz w:val="18"/>
                <w:szCs w:val="18"/>
                <w:highlight w:val="none"/>
              </w:rPr>
            </w:pPr>
          </w:p>
        </w:tc>
        <w:tc>
          <w:tcPr>
            <w:tcW w:w="5426" w:type="dxa"/>
            <w:tcBorders>
              <w:top w:val="nil"/>
              <w:left w:val="nil"/>
              <w:bottom w:val="single" w:color="auto" w:sz="4" w:space="0"/>
              <w:right w:val="single" w:color="auto" w:sz="4" w:space="0"/>
            </w:tcBorders>
            <w:noWrap/>
            <w:vAlign w:val="center"/>
          </w:tcPr>
          <w:p w14:paraId="610C0E3E">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2.定期对变配电设备设施进行检查、维护、清洁，并做好记录，确保高（低）压变（配）电柜操作运行正常，各类表计显示正常，应急供电系统运行正常。</w:t>
            </w:r>
          </w:p>
        </w:tc>
        <w:tc>
          <w:tcPr>
            <w:tcW w:w="625" w:type="dxa"/>
            <w:tcBorders>
              <w:top w:val="nil"/>
              <w:left w:val="nil"/>
              <w:bottom w:val="single" w:color="auto" w:sz="4" w:space="0"/>
              <w:right w:val="single" w:color="auto" w:sz="4" w:space="0"/>
            </w:tcBorders>
            <w:noWrap/>
            <w:vAlign w:val="center"/>
          </w:tcPr>
          <w:p w14:paraId="47AD43FC">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822" w:type="dxa"/>
            <w:tcBorders>
              <w:top w:val="nil"/>
              <w:left w:val="nil"/>
              <w:bottom w:val="single" w:color="auto" w:sz="4" w:space="0"/>
              <w:right w:val="single" w:color="auto" w:sz="4" w:space="0"/>
            </w:tcBorders>
            <w:noWrap/>
            <w:vAlign w:val="center"/>
          </w:tcPr>
          <w:p w14:paraId="694A11E5">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5C55306D">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47B02A8C">
        <w:tblPrEx>
          <w:tblCellMar>
            <w:top w:w="0" w:type="dxa"/>
            <w:left w:w="108" w:type="dxa"/>
            <w:bottom w:w="0" w:type="dxa"/>
            <w:right w:w="108" w:type="dxa"/>
          </w:tblCellMar>
        </w:tblPrEx>
        <w:trPr>
          <w:trHeight w:val="560" w:hRule="atLeast"/>
          <w:jc w:val="center"/>
        </w:trPr>
        <w:tc>
          <w:tcPr>
            <w:tcW w:w="1080" w:type="dxa"/>
            <w:vMerge w:val="continue"/>
            <w:tcBorders>
              <w:top w:val="nil"/>
              <w:left w:val="single" w:color="auto" w:sz="4" w:space="0"/>
              <w:bottom w:val="single" w:color="auto" w:sz="4" w:space="0"/>
              <w:right w:val="single" w:color="auto" w:sz="4" w:space="0"/>
            </w:tcBorders>
            <w:noWrap/>
            <w:vAlign w:val="center"/>
          </w:tcPr>
          <w:p w14:paraId="157E3AFF">
            <w:pPr>
              <w:widowControl/>
              <w:adjustRightInd/>
              <w:jc w:val="left"/>
              <w:rPr>
                <w:rFonts w:ascii="宋体" w:hAnsi="宋体" w:cs="宋体"/>
                <w:color w:val="auto"/>
                <w:kern w:val="0"/>
                <w:sz w:val="18"/>
                <w:szCs w:val="18"/>
                <w:highlight w:val="none"/>
              </w:rPr>
            </w:pPr>
          </w:p>
        </w:tc>
        <w:tc>
          <w:tcPr>
            <w:tcW w:w="5426" w:type="dxa"/>
            <w:tcBorders>
              <w:top w:val="nil"/>
              <w:left w:val="nil"/>
              <w:bottom w:val="single" w:color="auto" w:sz="4" w:space="0"/>
              <w:right w:val="single" w:color="auto" w:sz="4" w:space="0"/>
            </w:tcBorders>
            <w:noWrap/>
            <w:vAlign w:val="center"/>
          </w:tcPr>
          <w:p w14:paraId="68CA4321">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3.定期对空调、电器、各灯具卫浴设备进行检查、维护，确保各类设备正常运行。</w:t>
            </w:r>
          </w:p>
        </w:tc>
        <w:tc>
          <w:tcPr>
            <w:tcW w:w="625" w:type="dxa"/>
            <w:tcBorders>
              <w:top w:val="nil"/>
              <w:left w:val="nil"/>
              <w:bottom w:val="single" w:color="auto" w:sz="4" w:space="0"/>
              <w:right w:val="single" w:color="auto" w:sz="4" w:space="0"/>
            </w:tcBorders>
            <w:noWrap/>
            <w:vAlign w:val="center"/>
          </w:tcPr>
          <w:p w14:paraId="72065FEE">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822" w:type="dxa"/>
            <w:tcBorders>
              <w:top w:val="nil"/>
              <w:left w:val="nil"/>
              <w:bottom w:val="single" w:color="auto" w:sz="4" w:space="0"/>
              <w:right w:val="single" w:color="auto" w:sz="4" w:space="0"/>
            </w:tcBorders>
            <w:noWrap/>
            <w:vAlign w:val="center"/>
          </w:tcPr>
          <w:p w14:paraId="235AE6FD">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69E26B88">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21DC1C88">
        <w:tblPrEx>
          <w:tblCellMar>
            <w:top w:w="0" w:type="dxa"/>
            <w:left w:w="108" w:type="dxa"/>
            <w:bottom w:w="0" w:type="dxa"/>
            <w:right w:w="108" w:type="dxa"/>
          </w:tblCellMar>
        </w:tblPrEx>
        <w:trPr>
          <w:trHeight w:val="838" w:hRule="atLeast"/>
          <w:jc w:val="center"/>
        </w:trPr>
        <w:tc>
          <w:tcPr>
            <w:tcW w:w="1080" w:type="dxa"/>
            <w:vMerge w:val="continue"/>
            <w:tcBorders>
              <w:top w:val="nil"/>
              <w:left w:val="single" w:color="auto" w:sz="4" w:space="0"/>
              <w:bottom w:val="single" w:color="auto" w:sz="4" w:space="0"/>
              <w:right w:val="single" w:color="auto" w:sz="4" w:space="0"/>
            </w:tcBorders>
            <w:noWrap/>
            <w:vAlign w:val="center"/>
          </w:tcPr>
          <w:p w14:paraId="7CFD636B">
            <w:pPr>
              <w:widowControl/>
              <w:adjustRightInd/>
              <w:jc w:val="left"/>
              <w:rPr>
                <w:rFonts w:ascii="宋体" w:hAnsi="宋体" w:cs="宋体"/>
                <w:color w:val="auto"/>
                <w:kern w:val="0"/>
                <w:sz w:val="18"/>
                <w:szCs w:val="18"/>
                <w:highlight w:val="none"/>
              </w:rPr>
            </w:pPr>
          </w:p>
        </w:tc>
        <w:tc>
          <w:tcPr>
            <w:tcW w:w="5426" w:type="dxa"/>
            <w:tcBorders>
              <w:top w:val="nil"/>
              <w:left w:val="nil"/>
              <w:bottom w:val="single" w:color="auto" w:sz="4" w:space="0"/>
              <w:right w:val="single" w:color="auto" w:sz="4" w:space="0"/>
            </w:tcBorders>
            <w:noWrap/>
            <w:vAlign w:val="center"/>
          </w:tcPr>
          <w:p w14:paraId="7FF4FBDA">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4.确保办公楼（区）房屋原有完好等级和正常使用，发现有缺损的应在规定时间内安排修理，及时完成各项零星维修任务，一般维修任务确保不超过24小时，确保零修合格率达到100%。</w:t>
            </w:r>
          </w:p>
        </w:tc>
        <w:tc>
          <w:tcPr>
            <w:tcW w:w="625" w:type="dxa"/>
            <w:tcBorders>
              <w:top w:val="nil"/>
              <w:left w:val="nil"/>
              <w:bottom w:val="single" w:color="auto" w:sz="4" w:space="0"/>
              <w:right w:val="single" w:color="auto" w:sz="4" w:space="0"/>
            </w:tcBorders>
            <w:noWrap/>
            <w:vAlign w:val="center"/>
          </w:tcPr>
          <w:p w14:paraId="2DF68486">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822" w:type="dxa"/>
            <w:tcBorders>
              <w:top w:val="nil"/>
              <w:left w:val="nil"/>
              <w:bottom w:val="single" w:color="auto" w:sz="4" w:space="0"/>
              <w:right w:val="single" w:color="auto" w:sz="4" w:space="0"/>
            </w:tcBorders>
            <w:noWrap/>
            <w:vAlign w:val="center"/>
          </w:tcPr>
          <w:p w14:paraId="658608F2">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16A51332">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0B148EFB">
        <w:tblPrEx>
          <w:tblCellMar>
            <w:top w:w="0" w:type="dxa"/>
            <w:left w:w="108" w:type="dxa"/>
            <w:bottom w:w="0" w:type="dxa"/>
            <w:right w:w="108" w:type="dxa"/>
          </w:tblCellMar>
        </w:tblPrEx>
        <w:trPr>
          <w:trHeight w:val="411" w:hRule="atLeast"/>
          <w:jc w:val="center"/>
        </w:trPr>
        <w:tc>
          <w:tcPr>
            <w:tcW w:w="1080" w:type="dxa"/>
            <w:vMerge w:val="restart"/>
            <w:tcBorders>
              <w:top w:val="nil"/>
              <w:left w:val="single" w:color="auto" w:sz="4" w:space="0"/>
              <w:bottom w:val="single" w:color="auto" w:sz="4" w:space="0"/>
              <w:right w:val="single" w:color="auto" w:sz="4" w:space="0"/>
            </w:tcBorders>
            <w:noWrap/>
            <w:vAlign w:val="center"/>
          </w:tcPr>
          <w:p w14:paraId="5A48F518">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绿化养护（7分）</w:t>
            </w:r>
          </w:p>
        </w:tc>
        <w:tc>
          <w:tcPr>
            <w:tcW w:w="5426" w:type="dxa"/>
            <w:tcBorders>
              <w:top w:val="nil"/>
              <w:left w:val="nil"/>
              <w:bottom w:val="single" w:color="auto" w:sz="4" w:space="0"/>
              <w:right w:val="single" w:color="auto" w:sz="4" w:space="0"/>
            </w:tcBorders>
            <w:noWrap/>
            <w:vAlign w:val="center"/>
          </w:tcPr>
          <w:p w14:paraId="4D1C4A71">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1.绿地或花坛内各类乔、灌、草等绿化存活率100%。</w:t>
            </w:r>
          </w:p>
        </w:tc>
        <w:tc>
          <w:tcPr>
            <w:tcW w:w="625" w:type="dxa"/>
            <w:tcBorders>
              <w:top w:val="nil"/>
              <w:left w:val="nil"/>
              <w:bottom w:val="single" w:color="auto" w:sz="4" w:space="0"/>
              <w:right w:val="single" w:color="auto" w:sz="4" w:space="0"/>
            </w:tcBorders>
            <w:noWrap/>
            <w:vAlign w:val="center"/>
          </w:tcPr>
          <w:p w14:paraId="719629B8">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822" w:type="dxa"/>
            <w:tcBorders>
              <w:top w:val="nil"/>
              <w:left w:val="nil"/>
              <w:bottom w:val="single" w:color="auto" w:sz="4" w:space="0"/>
              <w:right w:val="single" w:color="auto" w:sz="4" w:space="0"/>
            </w:tcBorders>
            <w:noWrap/>
            <w:vAlign w:val="center"/>
          </w:tcPr>
          <w:p w14:paraId="7E8C1319">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46080455">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69DA8448">
        <w:tblPrEx>
          <w:tblCellMar>
            <w:top w:w="0" w:type="dxa"/>
            <w:left w:w="108" w:type="dxa"/>
            <w:bottom w:w="0" w:type="dxa"/>
            <w:right w:w="108" w:type="dxa"/>
          </w:tblCellMar>
        </w:tblPrEx>
        <w:trPr>
          <w:trHeight w:val="417" w:hRule="atLeast"/>
          <w:jc w:val="center"/>
        </w:trPr>
        <w:tc>
          <w:tcPr>
            <w:tcW w:w="1080" w:type="dxa"/>
            <w:vMerge w:val="continue"/>
            <w:tcBorders>
              <w:top w:val="nil"/>
              <w:left w:val="single" w:color="auto" w:sz="4" w:space="0"/>
              <w:bottom w:val="single" w:color="auto" w:sz="4" w:space="0"/>
              <w:right w:val="single" w:color="auto" w:sz="4" w:space="0"/>
            </w:tcBorders>
            <w:noWrap/>
            <w:vAlign w:val="center"/>
          </w:tcPr>
          <w:p w14:paraId="26E820DE">
            <w:pPr>
              <w:widowControl/>
              <w:adjustRightInd/>
              <w:jc w:val="left"/>
              <w:rPr>
                <w:rFonts w:ascii="宋体" w:hAnsi="宋体" w:cs="宋体"/>
                <w:color w:val="auto"/>
                <w:kern w:val="0"/>
                <w:sz w:val="18"/>
                <w:szCs w:val="18"/>
                <w:highlight w:val="none"/>
              </w:rPr>
            </w:pPr>
          </w:p>
        </w:tc>
        <w:tc>
          <w:tcPr>
            <w:tcW w:w="5426" w:type="dxa"/>
            <w:tcBorders>
              <w:top w:val="nil"/>
              <w:left w:val="nil"/>
              <w:bottom w:val="single" w:color="auto" w:sz="4" w:space="0"/>
              <w:right w:val="single" w:color="auto" w:sz="4" w:space="0"/>
            </w:tcBorders>
            <w:noWrap/>
            <w:vAlign w:val="center"/>
          </w:tcPr>
          <w:p w14:paraId="2F2F70D8">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2.植株修剪及时，做到枝叶紧密、圆整、无枯枝死杈，</w:t>
            </w:r>
          </w:p>
        </w:tc>
        <w:tc>
          <w:tcPr>
            <w:tcW w:w="625" w:type="dxa"/>
            <w:tcBorders>
              <w:top w:val="nil"/>
              <w:left w:val="nil"/>
              <w:bottom w:val="single" w:color="auto" w:sz="4" w:space="0"/>
              <w:right w:val="single" w:color="auto" w:sz="4" w:space="0"/>
            </w:tcBorders>
            <w:noWrap/>
            <w:vAlign w:val="center"/>
          </w:tcPr>
          <w:p w14:paraId="79D188BE">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822" w:type="dxa"/>
            <w:tcBorders>
              <w:top w:val="nil"/>
              <w:left w:val="nil"/>
              <w:bottom w:val="single" w:color="auto" w:sz="4" w:space="0"/>
              <w:right w:val="single" w:color="auto" w:sz="4" w:space="0"/>
            </w:tcBorders>
            <w:noWrap/>
            <w:vAlign w:val="center"/>
          </w:tcPr>
          <w:p w14:paraId="4547DA1A">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39ECBAC6">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2C7B3916">
        <w:tblPrEx>
          <w:tblCellMar>
            <w:top w:w="0" w:type="dxa"/>
            <w:left w:w="108" w:type="dxa"/>
            <w:bottom w:w="0" w:type="dxa"/>
            <w:right w:w="108" w:type="dxa"/>
          </w:tblCellMar>
        </w:tblPrEx>
        <w:trPr>
          <w:trHeight w:val="564" w:hRule="atLeast"/>
          <w:jc w:val="center"/>
        </w:trPr>
        <w:tc>
          <w:tcPr>
            <w:tcW w:w="1080" w:type="dxa"/>
            <w:vMerge w:val="continue"/>
            <w:tcBorders>
              <w:top w:val="nil"/>
              <w:left w:val="single" w:color="auto" w:sz="4" w:space="0"/>
              <w:bottom w:val="single" w:color="auto" w:sz="4" w:space="0"/>
              <w:right w:val="single" w:color="auto" w:sz="4" w:space="0"/>
            </w:tcBorders>
            <w:noWrap/>
            <w:vAlign w:val="center"/>
          </w:tcPr>
          <w:p w14:paraId="12A22ABB">
            <w:pPr>
              <w:widowControl/>
              <w:adjustRightInd/>
              <w:jc w:val="left"/>
              <w:rPr>
                <w:rFonts w:ascii="宋体" w:hAnsi="宋体" w:cs="宋体"/>
                <w:color w:val="auto"/>
                <w:kern w:val="0"/>
                <w:sz w:val="18"/>
                <w:szCs w:val="18"/>
                <w:highlight w:val="none"/>
              </w:rPr>
            </w:pPr>
          </w:p>
        </w:tc>
        <w:tc>
          <w:tcPr>
            <w:tcW w:w="5426" w:type="dxa"/>
            <w:tcBorders>
              <w:top w:val="nil"/>
              <w:left w:val="nil"/>
              <w:bottom w:val="single" w:color="auto" w:sz="4" w:space="0"/>
              <w:right w:val="single" w:color="auto" w:sz="4" w:space="0"/>
            </w:tcBorders>
            <w:noWrap/>
            <w:vAlign w:val="center"/>
          </w:tcPr>
          <w:p w14:paraId="04684E77">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3.花坛、花景以及门厅花木摆放造型新颖、色彩鲜艳，植物长势良好，无残花、杂草。</w:t>
            </w:r>
          </w:p>
        </w:tc>
        <w:tc>
          <w:tcPr>
            <w:tcW w:w="625" w:type="dxa"/>
            <w:tcBorders>
              <w:top w:val="nil"/>
              <w:left w:val="nil"/>
              <w:bottom w:val="single" w:color="auto" w:sz="4" w:space="0"/>
              <w:right w:val="single" w:color="auto" w:sz="4" w:space="0"/>
            </w:tcBorders>
            <w:noWrap/>
            <w:vAlign w:val="center"/>
          </w:tcPr>
          <w:p w14:paraId="200E5699">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822" w:type="dxa"/>
            <w:tcBorders>
              <w:top w:val="nil"/>
              <w:left w:val="nil"/>
              <w:bottom w:val="single" w:color="auto" w:sz="4" w:space="0"/>
              <w:right w:val="single" w:color="auto" w:sz="4" w:space="0"/>
            </w:tcBorders>
            <w:noWrap/>
            <w:vAlign w:val="center"/>
          </w:tcPr>
          <w:p w14:paraId="13C2D87B">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166D2F2A">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618C09A4">
        <w:tblPrEx>
          <w:tblCellMar>
            <w:top w:w="0" w:type="dxa"/>
            <w:left w:w="108" w:type="dxa"/>
            <w:bottom w:w="0" w:type="dxa"/>
            <w:right w:w="108" w:type="dxa"/>
          </w:tblCellMar>
        </w:tblPrEx>
        <w:trPr>
          <w:trHeight w:val="544" w:hRule="atLeast"/>
          <w:jc w:val="center"/>
        </w:trPr>
        <w:tc>
          <w:tcPr>
            <w:tcW w:w="1080" w:type="dxa"/>
            <w:vMerge w:val="restart"/>
            <w:tcBorders>
              <w:top w:val="nil"/>
              <w:left w:val="single" w:color="auto" w:sz="4" w:space="0"/>
              <w:bottom w:val="single" w:color="auto" w:sz="4" w:space="0"/>
              <w:right w:val="single" w:color="auto" w:sz="4" w:space="0"/>
            </w:tcBorders>
            <w:noWrap/>
            <w:vAlign w:val="center"/>
          </w:tcPr>
          <w:p w14:paraId="6A441C69">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会务及特色服务（5分）</w:t>
            </w:r>
          </w:p>
        </w:tc>
        <w:tc>
          <w:tcPr>
            <w:tcW w:w="5426" w:type="dxa"/>
            <w:tcBorders>
              <w:top w:val="nil"/>
              <w:left w:val="nil"/>
              <w:bottom w:val="single" w:color="auto" w:sz="4" w:space="0"/>
              <w:right w:val="single" w:color="auto" w:sz="4" w:space="0"/>
            </w:tcBorders>
            <w:noWrap/>
            <w:vAlign w:val="center"/>
          </w:tcPr>
          <w:p w14:paraId="250E6D83">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1.会务服务和接待服务工作是否有投诉。</w:t>
            </w:r>
          </w:p>
        </w:tc>
        <w:tc>
          <w:tcPr>
            <w:tcW w:w="625" w:type="dxa"/>
            <w:tcBorders>
              <w:top w:val="nil"/>
              <w:left w:val="nil"/>
              <w:bottom w:val="single" w:color="auto" w:sz="4" w:space="0"/>
              <w:right w:val="single" w:color="auto" w:sz="4" w:space="0"/>
            </w:tcBorders>
            <w:noWrap/>
            <w:vAlign w:val="center"/>
          </w:tcPr>
          <w:p w14:paraId="59E36E72">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822" w:type="dxa"/>
            <w:tcBorders>
              <w:top w:val="nil"/>
              <w:left w:val="nil"/>
              <w:bottom w:val="single" w:color="auto" w:sz="4" w:space="0"/>
              <w:right w:val="single" w:color="auto" w:sz="4" w:space="0"/>
            </w:tcBorders>
            <w:noWrap/>
            <w:vAlign w:val="center"/>
          </w:tcPr>
          <w:p w14:paraId="393DC33F">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54DF8DB1">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20B1E9DB">
        <w:tblPrEx>
          <w:tblCellMar>
            <w:top w:w="0" w:type="dxa"/>
            <w:left w:w="108" w:type="dxa"/>
            <w:bottom w:w="0" w:type="dxa"/>
            <w:right w:w="108" w:type="dxa"/>
          </w:tblCellMar>
        </w:tblPrEx>
        <w:trPr>
          <w:trHeight w:val="566" w:hRule="atLeast"/>
          <w:jc w:val="center"/>
        </w:trPr>
        <w:tc>
          <w:tcPr>
            <w:tcW w:w="1080" w:type="dxa"/>
            <w:vMerge w:val="continue"/>
            <w:tcBorders>
              <w:top w:val="nil"/>
              <w:left w:val="single" w:color="auto" w:sz="4" w:space="0"/>
              <w:bottom w:val="single" w:color="auto" w:sz="4" w:space="0"/>
              <w:right w:val="single" w:color="auto" w:sz="4" w:space="0"/>
            </w:tcBorders>
            <w:noWrap/>
            <w:vAlign w:val="center"/>
          </w:tcPr>
          <w:p w14:paraId="63FB4463">
            <w:pPr>
              <w:widowControl/>
              <w:adjustRightInd/>
              <w:jc w:val="left"/>
              <w:rPr>
                <w:rFonts w:ascii="宋体" w:hAnsi="宋体" w:cs="宋体"/>
                <w:color w:val="auto"/>
                <w:kern w:val="0"/>
                <w:sz w:val="18"/>
                <w:szCs w:val="18"/>
                <w:highlight w:val="none"/>
              </w:rPr>
            </w:pPr>
          </w:p>
        </w:tc>
        <w:tc>
          <w:tcPr>
            <w:tcW w:w="5426" w:type="dxa"/>
            <w:tcBorders>
              <w:top w:val="nil"/>
              <w:left w:val="nil"/>
              <w:bottom w:val="single" w:color="auto" w:sz="4" w:space="0"/>
              <w:right w:val="single" w:color="auto" w:sz="4" w:space="0"/>
            </w:tcBorders>
            <w:noWrap/>
            <w:vAlign w:val="center"/>
          </w:tcPr>
          <w:p w14:paraId="6A3625C6">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2.物业承诺的特色增值服务工作是否保质保量完成。</w:t>
            </w:r>
          </w:p>
        </w:tc>
        <w:tc>
          <w:tcPr>
            <w:tcW w:w="625" w:type="dxa"/>
            <w:tcBorders>
              <w:top w:val="nil"/>
              <w:left w:val="nil"/>
              <w:bottom w:val="single" w:color="auto" w:sz="4" w:space="0"/>
              <w:right w:val="single" w:color="auto" w:sz="4" w:space="0"/>
            </w:tcBorders>
            <w:noWrap/>
            <w:vAlign w:val="center"/>
          </w:tcPr>
          <w:p w14:paraId="3C6FB1CE">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822" w:type="dxa"/>
            <w:tcBorders>
              <w:top w:val="nil"/>
              <w:left w:val="nil"/>
              <w:bottom w:val="single" w:color="auto" w:sz="4" w:space="0"/>
              <w:right w:val="single" w:color="auto" w:sz="4" w:space="0"/>
            </w:tcBorders>
            <w:noWrap/>
            <w:vAlign w:val="center"/>
          </w:tcPr>
          <w:p w14:paraId="0A07D1BF">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1827FEE5">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316699F6">
        <w:tblPrEx>
          <w:tblCellMar>
            <w:top w:w="0" w:type="dxa"/>
            <w:left w:w="108" w:type="dxa"/>
            <w:bottom w:w="0" w:type="dxa"/>
            <w:right w:w="108" w:type="dxa"/>
          </w:tblCellMar>
        </w:tblPrEx>
        <w:trPr>
          <w:trHeight w:val="276" w:hRule="atLeast"/>
          <w:jc w:val="center"/>
        </w:trPr>
        <w:tc>
          <w:tcPr>
            <w:tcW w:w="1080" w:type="dxa"/>
            <w:vMerge w:val="restart"/>
            <w:tcBorders>
              <w:top w:val="nil"/>
              <w:left w:val="single" w:color="auto" w:sz="4" w:space="0"/>
              <w:bottom w:val="single" w:color="000000" w:sz="4" w:space="0"/>
              <w:right w:val="single" w:color="auto" w:sz="4" w:space="0"/>
            </w:tcBorders>
            <w:noWrap/>
            <w:vAlign w:val="center"/>
          </w:tcPr>
          <w:p w14:paraId="4391C3CF">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工作规范（54）</w:t>
            </w:r>
          </w:p>
        </w:tc>
        <w:tc>
          <w:tcPr>
            <w:tcW w:w="5426" w:type="dxa"/>
            <w:tcBorders>
              <w:top w:val="nil"/>
              <w:left w:val="nil"/>
              <w:bottom w:val="single" w:color="auto" w:sz="4" w:space="0"/>
              <w:right w:val="single" w:color="auto" w:sz="4" w:space="0"/>
            </w:tcBorders>
            <w:noWrap/>
            <w:vAlign w:val="center"/>
          </w:tcPr>
          <w:p w14:paraId="082FD42F">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1.执行率。是否按合同约定，保质保量完成各项工作。</w:t>
            </w:r>
          </w:p>
        </w:tc>
        <w:tc>
          <w:tcPr>
            <w:tcW w:w="625" w:type="dxa"/>
            <w:tcBorders>
              <w:top w:val="nil"/>
              <w:left w:val="nil"/>
              <w:bottom w:val="single" w:color="auto" w:sz="4" w:space="0"/>
              <w:right w:val="single" w:color="auto" w:sz="4" w:space="0"/>
            </w:tcBorders>
            <w:noWrap/>
            <w:vAlign w:val="center"/>
          </w:tcPr>
          <w:p w14:paraId="6A89D29A">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22" w:type="dxa"/>
            <w:tcBorders>
              <w:top w:val="nil"/>
              <w:left w:val="nil"/>
              <w:bottom w:val="single" w:color="auto" w:sz="4" w:space="0"/>
              <w:right w:val="single" w:color="auto" w:sz="4" w:space="0"/>
            </w:tcBorders>
            <w:noWrap/>
            <w:vAlign w:val="center"/>
          </w:tcPr>
          <w:p w14:paraId="6CBD0DAA">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24AD88B7">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65452148">
        <w:tblPrEx>
          <w:tblCellMar>
            <w:top w:w="0" w:type="dxa"/>
            <w:left w:w="108" w:type="dxa"/>
            <w:bottom w:w="0" w:type="dxa"/>
            <w:right w:w="108" w:type="dxa"/>
          </w:tblCellMar>
        </w:tblPrEx>
        <w:trPr>
          <w:trHeight w:val="550"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14:paraId="75B56A2D">
            <w:pPr>
              <w:widowControl/>
              <w:adjustRightInd/>
              <w:jc w:val="left"/>
              <w:rPr>
                <w:rFonts w:ascii="宋体" w:hAnsi="宋体" w:cs="宋体"/>
                <w:color w:val="auto"/>
                <w:kern w:val="0"/>
                <w:sz w:val="18"/>
                <w:szCs w:val="18"/>
                <w:highlight w:val="none"/>
              </w:rPr>
            </w:pPr>
          </w:p>
        </w:tc>
        <w:tc>
          <w:tcPr>
            <w:tcW w:w="5426" w:type="dxa"/>
            <w:tcBorders>
              <w:top w:val="nil"/>
              <w:left w:val="nil"/>
              <w:bottom w:val="single" w:color="auto" w:sz="4" w:space="0"/>
              <w:right w:val="single" w:color="auto" w:sz="4" w:space="0"/>
            </w:tcBorders>
            <w:noWrap/>
            <w:vAlign w:val="center"/>
          </w:tcPr>
          <w:p w14:paraId="1BE25F69">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2.人员配备。物业人员是否按合同要求配备到位，名单是否报交警务保障室备案，若有人员替换需及时告。</w:t>
            </w:r>
          </w:p>
        </w:tc>
        <w:tc>
          <w:tcPr>
            <w:tcW w:w="625" w:type="dxa"/>
            <w:tcBorders>
              <w:top w:val="nil"/>
              <w:left w:val="nil"/>
              <w:bottom w:val="single" w:color="auto" w:sz="4" w:space="0"/>
              <w:right w:val="single" w:color="auto" w:sz="4" w:space="0"/>
            </w:tcBorders>
            <w:noWrap/>
            <w:vAlign w:val="center"/>
          </w:tcPr>
          <w:p w14:paraId="232D4726">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22" w:type="dxa"/>
            <w:tcBorders>
              <w:top w:val="nil"/>
              <w:left w:val="nil"/>
              <w:bottom w:val="single" w:color="auto" w:sz="4" w:space="0"/>
              <w:right w:val="single" w:color="auto" w:sz="4" w:space="0"/>
            </w:tcBorders>
            <w:noWrap/>
            <w:vAlign w:val="center"/>
          </w:tcPr>
          <w:p w14:paraId="6237894F">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13F23CBB">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601B580D">
        <w:tblPrEx>
          <w:tblCellMar>
            <w:top w:w="0" w:type="dxa"/>
            <w:left w:w="108" w:type="dxa"/>
            <w:bottom w:w="0" w:type="dxa"/>
            <w:right w:w="108" w:type="dxa"/>
          </w:tblCellMar>
        </w:tblPrEx>
        <w:trPr>
          <w:trHeight w:val="417"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14:paraId="53E77FFB">
            <w:pPr>
              <w:widowControl/>
              <w:adjustRightInd/>
              <w:jc w:val="left"/>
              <w:rPr>
                <w:rFonts w:ascii="宋体" w:hAnsi="宋体" w:cs="宋体"/>
                <w:color w:val="auto"/>
                <w:kern w:val="0"/>
                <w:sz w:val="18"/>
                <w:szCs w:val="18"/>
                <w:highlight w:val="none"/>
              </w:rPr>
            </w:pPr>
          </w:p>
        </w:tc>
        <w:tc>
          <w:tcPr>
            <w:tcW w:w="5426" w:type="dxa"/>
            <w:tcBorders>
              <w:top w:val="nil"/>
              <w:left w:val="nil"/>
              <w:bottom w:val="single" w:color="auto" w:sz="4" w:space="0"/>
              <w:right w:val="single" w:color="auto" w:sz="4" w:space="0"/>
            </w:tcBorders>
            <w:noWrap/>
            <w:vAlign w:val="center"/>
          </w:tcPr>
          <w:p w14:paraId="28B5DB28">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3.出勤率。是否按合同规定的时间出勤，不无故迟到或早退。</w:t>
            </w:r>
          </w:p>
        </w:tc>
        <w:tc>
          <w:tcPr>
            <w:tcW w:w="625" w:type="dxa"/>
            <w:tcBorders>
              <w:top w:val="nil"/>
              <w:left w:val="nil"/>
              <w:bottom w:val="single" w:color="auto" w:sz="4" w:space="0"/>
              <w:right w:val="single" w:color="auto" w:sz="4" w:space="0"/>
            </w:tcBorders>
            <w:noWrap/>
            <w:vAlign w:val="center"/>
          </w:tcPr>
          <w:p w14:paraId="732ACD0D">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22" w:type="dxa"/>
            <w:tcBorders>
              <w:top w:val="nil"/>
              <w:left w:val="nil"/>
              <w:bottom w:val="single" w:color="auto" w:sz="4" w:space="0"/>
              <w:right w:val="single" w:color="auto" w:sz="4" w:space="0"/>
            </w:tcBorders>
            <w:noWrap/>
            <w:vAlign w:val="center"/>
          </w:tcPr>
          <w:p w14:paraId="1EC1E3F8">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54EFB374">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66011803">
        <w:tblPrEx>
          <w:tblCellMar>
            <w:top w:w="0" w:type="dxa"/>
            <w:left w:w="108" w:type="dxa"/>
            <w:bottom w:w="0" w:type="dxa"/>
            <w:right w:w="108" w:type="dxa"/>
          </w:tblCellMar>
        </w:tblPrEx>
        <w:trPr>
          <w:trHeight w:val="551"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14:paraId="2AD0F6E7">
            <w:pPr>
              <w:widowControl/>
              <w:adjustRightInd/>
              <w:jc w:val="left"/>
              <w:rPr>
                <w:rFonts w:ascii="宋体" w:hAnsi="宋体" w:cs="宋体"/>
                <w:color w:val="auto"/>
                <w:kern w:val="0"/>
                <w:sz w:val="18"/>
                <w:szCs w:val="18"/>
                <w:highlight w:val="none"/>
              </w:rPr>
            </w:pPr>
          </w:p>
        </w:tc>
        <w:tc>
          <w:tcPr>
            <w:tcW w:w="5426" w:type="dxa"/>
            <w:tcBorders>
              <w:top w:val="nil"/>
              <w:left w:val="nil"/>
              <w:bottom w:val="single" w:color="auto" w:sz="4" w:space="0"/>
              <w:right w:val="single" w:color="auto" w:sz="4" w:space="0"/>
            </w:tcBorders>
            <w:noWrap/>
            <w:vAlign w:val="center"/>
          </w:tcPr>
          <w:p w14:paraId="765D552B">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4.工作形象。是否配证并持证上岗，是否根据不同岗位统一着装，是否注意仪容仪表和言行文明。</w:t>
            </w:r>
          </w:p>
        </w:tc>
        <w:tc>
          <w:tcPr>
            <w:tcW w:w="625" w:type="dxa"/>
            <w:tcBorders>
              <w:top w:val="nil"/>
              <w:left w:val="nil"/>
              <w:bottom w:val="single" w:color="auto" w:sz="4" w:space="0"/>
              <w:right w:val="single" w:color="auto" w:sz="4" w:space="0"/>
            </w:tcBorders>
            <w:noWrap/>
            <w:vAlign w:val="center"/>
          </w:tcPr>
          <w:p w14:paraId="4F692308">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822" w:type="dxa"/>
            <w:tcBorders>
              <w:top w:val="nil"/>
              <w:left w:val="nil"/>
              <w:bottom w:val="single" w:color="auto" w:sz="4" w:space="0"/>
              <w:right w:val="single" w:color="auto" w:sz="4" w:space="0"/>
            </w:tcBorders>
            <w:noWrap/>
            <w:vAlign w:val="center"/>
          </w:tcPr>
          <w:p w14:paraId="170CD1A3">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0C45FDA9">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317422FA">
        <w:tblPrEx>
          <w:tblCellMar>
            <w:top w:w="0" w:type="dxa"/>
            <w:left w:w="108" w:type="dxa"/>
            <w:bottom w:w="0" w:type="dxa"/>
            <w:right w:w="108" w:type="dxa"/>
          </w:tblCellMar>
        </w:tblPrEx>
        <w:trPr>
          <w:trHeight w:val="551"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14:paraId="311370CD">
            <w:pPr>
              <w:widowControl/>
              <w:adjustRightInd/>
              <w:jc w:val="left"/>
              <w:rPr>
                <w:rFonts w:ascii="宋体" w:hAnsi="宋体" w:cs="宋体"/>
                <w:color w:val="auto"/>
                <w:kern w:val="0"/>
                <w:sz w:val="18"/>
                <w:szCs w:val="18"/>
                <w:highlight w:val="none"/>
              </w:rPr>
            </w:pPr>
          </w:p>
        </w:tc>
        <w:tc>
          <w:tcPr>
            <w:tcW w:w="5426" w:type="dxa"/>
            <w:tcBorders>
              <w:top w:val="nil"/>
              <w:left w:val="nil"/>
              <w:bottom w:val="single" w:color="auto" w:sz="4" w:space="0"/>
              <w:right w:val="single" w:color="auto" w:sz="4" w:space="0"/>
            </w:tcBorders>
            <w:noWrap/>
            <w:vAlign w:val="center"/>
          </w:tcPr>
          <w:p w14:paraId="628FAAAB">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履职尽职。物业人员根据分工，从严从细抓好工作落实。</w:t>
            </w:r>
          </w:p>
        </w:tc>
        <w:tc>
          <w:tcPr>
            <w:tcW w:w="625" w:type="dxa"/>
            <w:tcBorders>
              <w:top w:val="nil"/>
              <w:left w:val="nil"/>
              <w:bottom w:val="single" w:color="auto" w:sz="4" w:space="0"/>
              <w:right w:val="single" w:color="auto" w:sz="4" w:space="0"/>
            </w:tcBorders>
            <w:noWrap/>
            <w:vAlign w:val="center"/>
          </w:tcPr>
          <w:p w14:paraId="1FBD272A">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22" w:type="dxa"/>
            <w:tcBorders>
              <w:top w:val="nil"/>
              <w:left w:val="nil"/>
              <w:bottom w:val="single" w:color="auto" w:sz="4" w:space="0"/>
              <w:right w:val="single" w:color="auto" w:sz="4" w:space="0"/>
            </w:tcBorders>
            <w:noWrap/>
            <w:vAlign w:val="center"/>
          </w:tcPr>
          <w:p w14:paraId="7E1F6FDA">
            <w:pPr>
              <w:widowControl/>
              <w:adjustRightInd/>
              <w:jc w:val="center"/>
              <w:rPr>
                <w:rFonts w:ascii="宋体" w:hAnsi="宋体" w:cs="宋体"/>
                <w:color w:val="auto"/>
                <w:kern w:val="0"/>
                <w:sz w:val="18"/>
                <w:szCs w:val="18"/>
                <w:highlight w:val="none"/>
              </w:rPr>
            </w:pPr>
          </w:p>
        </w:tc>
        <w:tc>
          <w:tcPr>
            <w:tcW w:w="762" w:type="dxa"/>
            <w:tcBorders>
              <w:top w:val="nil"/>
              <w:left w:val="nil"/>
              <w:bottom w:val="single" w:color="auto" w:sz="4" w:space="0"/>
              <w:right w:val="single" w:color="auto" w:sz="4" w:space="0"/>
            </w:tcBorders>
            <w:noWrap/>
            <w:vAlign w:val="center"/>
          </w:tcPr>
          <w:p w14:paraId="4ABDF653">
            <w:pPr>
              <w:widowControl/>
              <w:adjustRightInd/>
              <w:jc w:val="center"/>
              <w:rPr>
                <w:rFonts w:ascii="宋体" w:hAnsi="宋体" w:cs="宋体"/>
                <w:color w:val="auto"/>
                <w:kern w:val="0"/>
                <w:sz w:val="18"/>
                <w:szCs w:val="18"/>
                <w:highlight w:val="none"/>
              </w:rPr>
            </w:pPr>
          </w:p>
        </w:tc>
      </w:tr>
      <w:tr w14:paraId="40F6ECAC">
        <w:tblPrEx>
          <w:tblCellMar>
            <w:top w:w="0" w:type="dxa"/>
            <w:left w:w="108" w:type="dxa"/>
            <w:bottom w:w="0" w:type="dxa"/>
            <w:right w:w="108" w:type="dxa"/>
          </w:tblCellMar>
        </w:tblPrEx>
        <w:trPr>
          <w:trHeight w:val="551"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14:paraId="34416FC0">
            <w:pPr>
              <w:widowControl/>
              <w:adjustRightInd/>
              <w:jc w:val="left"/>
              <w:rPr>
                <w:rFonts w:ascii="宋体" w:hAnsi="宋体" w:cs="宋体"/>
                <w:color w:val="auto"/>
                <w:kern w:val="0"/>
                <w:sz w:val="18"/>
                <w:szCs w:val="18"/>
                <w:highlight w:val="none"/>
              </w:rPr>
            </w:pPr>
          </w:p>
        </w:tc>
        <w:tc>
          <w:tcPr>
            <w:tcW w:w="5426" w:type="dxa"/>
            <w:tcBorders>
              <w:top w:val="nil"/>
              <w:left w:val="nil"/>
              <w:bottom w:val="single" w:color="auto" w:sz="4" w:space="0"/>
              <w:right w:val="single" w:color="auto" w:sz="4" w:space="0"/>
            </w:tcBorders>
            <w:noWrap/>
            <w:vAlign w:val="center"/>
          </w:tcPr>
          <w:p w14:paraId="425B9759">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应急处置。遇有突发情况能第一时间开展应急处置，为减小事态、减少损失发挥积极作用。</w:t>
            </w:r>
          </w:p>
        </w:tc>
        <w:tc>
          <w:tcPr>
            <w:tcW w:w="625" w:type="dxa"/>
            <w:tcBorders>
              <w:top w:val="nil"/>
              <w:left w:val="nil"/>
              <w:bottom w:val="single" w:color="auto" w:sz="4" w:space="0"/>
              <w:right w:val="single" w:color="auto" w:sz="4" w:space="0"/>
            </w:tcBorders>
            <w:noWrap/>
            <w:vAlign w:val="center"/>
          </w:tcPr>
          <w:p w14:paraId="31C148E9">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22" w:type="dxa"/>
            <w:tcBorders>
              <w:top w:val="nil"/>
              <w:left w:val="nil"/>
              <w:bottom w:val="single" w:color="auto" w:sz="4" w:space="0"/>
              <w:right w:val="single" w:color="auto" w:sz="4" w:space="0"/>
            </w:tcBorders>
            <w:noWrap/>
            <w:vAlign w:val="center"/>
          </w:tcPr>
          <w:p w14:paraId="472C01AD">
            <w:pPr>
              <w:widowControl/>
              <w:adjustRightInd/>
              <w:jc w:val="center"/>
              <w:rPr>
                <w:rFonts w:ascii="宋体" w:hAnsi="宋体" w:cs="宋体"/>
                <w:color w:val="auto"/>
                <w:kern w:val="0"/>
                <w:sz w:val="18"/>
                <w:szCs w:val="18"/>
                <w:highlight w:val="none"/>
              </w:rPr>
            </w:pPr>
          </w:p>
        </w:tc>
        <w:tc>
          <w:tcPr>
            <w:tcW w:w="762" w:type="dxa"/>
            <w:tcBorders>
              <w:top w:val="nil"/>
              <w:left w:val="nil"/>
              <w:bottom w:val="single" w:color="auto" w:sz="4" w:space="0"/>
              <w:right w:val="single" w:color="auto" w:sz="4" w:space="0"/>
            </w:tcBorders>
            <w:noWrap/>
            <w:vAlign w:val="center"/>
          </w:tcPr>
          <w:p w14:paraId="36F7B97B">
            <w:pPr>
              <w:widowControl/>
              <w:adjustRightInd/>
              <w:jc w:val="center"/>
              <w:rPr>
                <w:rFonts w:ascii="宋体" w:hAnsi="宋体" w:cs="宋体"/>
                <w:color w:val="auto"/>
                <w:kern w:val="0"/>
                <w:sz w:val="18"/>
                <w:szCs w:val="18"/>
                <w:highlight w:val="none"/>
              </w:rPr>
            </w:pPr>
          </w:p>
        </w:tc>
      </w:tr>
      <w:tr w14:paraId="1E5B139E">
        <w:tblPrEx>
          <w:tblCellMar>
            <w:top w:w="0" w:type="dxa"/>
            <w:left w:w="108" w:type="dxa"/>
            <w:bottom w:w="0" w:type="dxa"/>
            <w:right w:w="108" w:type="dxa"/>
          </w:tblCellMar>
        </w:tblPrEx>
        <w:trPr>
          <w:trHeight w:val="573"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14:paraId="665B1205">
            <w:pPr>
              <w:widowControl/>
              <w:adjustRightInd/>
              <w:jc w:val="left"/>
              <w:rPr>
                <w:rFonts w:ascii="宋体" w:hAnsi="宋体" w:cs="宋体"/>
                <w:color w:val="auto"/>
                <w:kern w:val="0"/>
                <w:sz w:val="18"/>
                <w:szCs w:val="18"/>
                <w:highlight w:val="none"/>
              </w:rPr>
            </w:pPr>
          </w:p>
        </w:tc>
        <w:tc>
          <w:tcPr>
            <w:tcW w:w="5426" w:type="dxa"/>
            <w:tcBorders>
              <w:top w:val="nil"/>
              <w:left w:val="nil"/>
              <w:bottom w:val="single" w:color="auto" w:sz="4" w:space="0"/>
              <w:right w:val="single" w:color="auto" w:sz="4" w:space="0"/>
            </w:tcBorders>
            <w:noWrap/>
            <w:vAlign w:val="center"/>
          </w:tcPr>
          <w:p w14:paraId="2025F12B">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5.管理规范。是否建立科学规范的管理制度，是否定期对工作人员进行培训，是否建立体现管理服务过程的台帐等。</w:t>
            </w:r>
          </w:p>
        </w:tc>
        <w:tc>
          <w:tcPr>
            <w:tcW w:w="625" w:type="dxa"/>
            <w:tcBorders>
              <w:top w:val="nil"/>
              <w:left w:val="nil"/>
              <w:bottom w:val="single" w:color="auto" w:sz="4" w:space="0"/>
              <w:right w:val="single" w:color="auto" w:sz="4" w:space="0"/>
            </w:tcBorders>
            <w:noWrap/>
            <w:vAlign w:val="center"/>
          </w:tcPr>
          <w:p w14:paraId="732476D6">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822" w:type="dxa"/>
            <w:tcBorders>
              <w:top w:val="nil"/>
              <w:left w:val="nil"/>
              <w:bottom w:val="single" w:color="auto" w:sz="4" w:space="0"/>
              <w:right w:val="single" w:color="auto" w:sz="4" w:space="0"/>
            </w:tcBorders>
            <w:noWrap/>
            <w:vAlign w:val="center"/>
          </w:tcPr>
          <w:p w14:paraId="591B2C01">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7C4AFBCB">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3634F072">
        <w:tblPrEx>
          <w:tblCellMar>
            <w:top w:w="0" w:type="dxa"/>
            <w:left w:w="108" w:type="dxa"/>
            <w:bottom w:w="0" w:type="dxa"/>
            <w:right w:w="108" w:type="dxa"/>
          </w:tblCellMar>
        </w:tblPrEx>
        <w:trPr>
          <w:trHeight w:val="411" w:hRule="atLeast"/>
          <w:jc w:val="center"/>
        </w:trPr>
        <w:tc>
          <w:tcPr>
            <w:tcW w:w="1080" w:type="dxa"/>
            <w:vMerge w:val="restart"/>
            <w:tcBorders>
              <w:top w:val="nil"/>
              <w:left w:val="single" w:color="auto" w:sz="4" w:space="0"/>
              <w:bottom w:val="single" w:color="000000" w:sz="4" w:space="0"/>
              <w:right w:val="single" w:color="auto" w:sz="4" w:space="0"/>
            </w:tcBorders>
            <w:noWrap/>
            <w:vAlign w:val="center"/>
          </w:tcPr>
          <w:p w14:paraId="4757F8E0">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一票否决</w:t>
            </w:r>
          </w:p>
        </w:tc>
        <w:tc>
          <w:tcPr>
            <w:tcW w:w="5426" w:type="dxa"/>
            <w:tcBorders>
              <w:top w:val="nil"/>
              <w:left w:val="nil"/>
              <w:bottom w:val="single" w:color="auto" w:sz="4" w:space="0"/>
              <w:right w:val="single" w:color="auto" w:sz="4" w:space="0"/>
            </w:tcBorders>
            <w:noWrap/>
            <w:vAlign w:val="center"/>
          </w:tcPr>
          <w:p w14:paraId="14B3C484">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1.物业单位管理不到位，导致发生重大安全事故的。</w:t>
            </w:r>
          </w:p>
        </w:tc>
        <w:tc>
          <w:tcPr>
            <w:tcW w:w="625" w:type="dxa"/>
            <w:tcBorders>
              <w:top w:val="nil"/>
              <w:left w:val="nil"/>
              <w:bottom w:val="single" w:color="auto" w:sz="4" w:space="0"/>
              <w:right w:val="single" w:color="auto" w:sz="4" w:space="0"/>
            </w:tcBorders>
            <w:noWrap/>
            <w:vAlign w:val="center"/>
          </w:tcPr>
          <w:p w14:paraId="260FA7FF">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22" w:type="dxa"/>
            <w:tcBorders>
              <w:top w:val="nil"/>
              <w:left w:val="nil"/>
              <w:bottom w:val="single" w:color="auto" w:sz="4" w:space="0"/>
              <w:right w:val="single" w:color="auto" w:sz="4" w:space="0"/>
            </w:tcBorders>
            <w:noWrap/>
            <w:vAlign w:val="center"/>
          </w:tcPr>
          <w:p w14:paraId="3A3395E0">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2821C9FF">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019DA3A1">
        <w:tblPrEx>
          <w:tblCellMar>
            <w:top w:w="0" w:type="dxa"/>
            <w:left w:w="108" w:type="dxa"/>
            <w:bottom w:w="0" w:type="dxa"/>
            <w:right w:w="108" w:type="dxa"/>
          </w:tblCellMar>
        </w:tblPrEx>
        <w:trPr>
          <w:trHeight w:val="416"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14:paraId="7A824F8E">
            <w:pPr>
              <w:widowControl/>
              <w:adjustRightInd/>
              <w:jc w:val="left"/>
              <w:rPr>
                <w:rFonts w:ascii="宋体" w:hAnsi="宋体" w:cs="宋体"/>
                <w:color w:val="auto"/>
                <w:kern w:val="0"/>
                <w:sz w:val="18"/>
                <w:szCs w:val="18"/>
                <w:highlight w:val="none"/>
              </w:rPr>
            </w:pPr>
          </w:p>
        </w:tc>
        <w:tc>
          <w:tcPr>
            <w:tcW w:w="5426" w:type="dxa"/>
            <w:tcBorders>
              <w:top w:val="nil"/>
              <w:left w:val="nil"/>
              <w:bottom w:val="single" w:color="auto" w:sz="4" w:space="0"/>
              <w:right w:val="single" w:color="auto" w:sz="4" w:space="0"/>
            </w:tcBorders>
            <w:noWrap/>
            <w:vAlign w:val="center"/>
          </w:tcPr>
          <w:p w14:paraId="14F5CFB8">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2.物业单位或从业人员冒用管理部门名义施行违法违纪行为的。</w:t>
            </w:r>
          </w:p>
        </w:tc>
        <w:tc>
          <w:tcPr>
            <w:tcW w:w="625" w:type="dxa"/>
            <w:tcBorders>
              <w:top w:val="nil"/>
              <w:left w:val="nil"/>
              <w:bottom w:val="single" w:color="auto" w:sz="4" w:space="0"/>
              <w:right w:val="single" w:color="auto" w:sz="4" w:space="0"/>
            </w:tcBorders>
            <w:noWrap/>
            <w:vAlign w:val="center"/>
          </w:tcPr>
          <w:p w14:paraId="6884AA5C">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22" w:type="dxa"/>
            <w:tcBorders>
              <w:top w:val="nil"/>
              <w:left w:val="nil"/>
              <w:bottom w:val="single" w:color="auto" w:sz="4" w:space="0"/>
              <w:right w:val="single" w:color="auto" w:sz="4" w:space="0"/>
            </w:tcBorders>
            <w:noWrap/>
            <w:vAlign w:val="center"/>
          </w:tcPr>
          <w:p w14:paraId="30AB8547">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091045BF">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0658FD22">
        <w:tblPrEx>
          <w:tblCellMar>
            <w:top w:w="0" w:type="dxa"/>
            <w:left w:w="108" w:type="dxa"/>
            <w:bottom w:w="0" w:type="dxa"/>
            <w:right w:w="108" w:type="dxa"/>
          </w:tblCellMar>
        </w:tblPrEx>
        <w:trPr>
          <w:trHeight w:val="408"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14:paraId="7CD80941">
            <w:pPr>
              <w:widowControl/>
              <w:adjustRightInd/>
              <w:jc w:val="left"/>
              <w:rPr>
                <w:rFonts w:ascii="宋体" w:hAnsi="宋体" w:cs="宋体"/>
                <w:color w:val="auto"/>
                <w:kern w:val="0"/>
                <w:sz w:val="18"/>
                <w:szCs w:val="18"/>
                <w:highlight w:val="none"/>
              </w:rPr>
            </w:pPr>
          </w:p>
        </w:tc>
        <w:tc>
          <w:tcPr>
            <w:tcW w:w="5426" w:type="dxa"/>
            <w:tcBorders>
              <w:top w:val="nil"/>
              <w:left w:val="nil"/>
              <w:bottom w:val="single" w:color="auto" w:sz="4" w:space="0"/>
              <w:right w:val="single" w:color="auto" w:sz="4" w:space="0"/>
            </w:tcBorders>
            <w:noWrap/>
            <w:vAlign w:val="center"/>
          </w:tcPr>
          <w:p w14:paraId="63DB026D">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3物业单位拒绝政府管理部门检查和不履行应急调度指令的。</w:t>
            </w:r>
          </w:p>
        </w:tc>
        <w:tc>
          <w:tcPr>
            <w:tcW w:w="625" w:type="dxa"/>
            <w:tcBorders>
              <w:top w:val="nil"/>
              <w:left w:val="nil"/>
              <w:bottom w:val="single" w:color="auto" w:sz="4" w:space="0"/>
              <w:right w:val="single" w:color="auto" w:sz="4" w:space="0"/>
            </w:tcBorders>
            <w:noWrap/>
            <w:vAlign w:val="center"/>
          </w:tcPr>
          <w:p w14:paraId="4F73A0C9">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22" w:type="dxa"/>
            <w:tcBorders>
              <w:top w:val="nil"/>
              <w:left w:val="nil"/>
              <w:bottom w:val="single" w:color="auto" w:sz="4" w:space="0"/>
              <w:right w:val="single" w:color="auto" w:sz="4" w:space="0"/>
            </w:tcBorders>
            <w:noWrap/>
            <w:vAlign w:val="center"/>
          </w:tcPr>
          <w:p w14:paraId="4978FBB4">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2" w:type="dxa"/>
            <w:tcBorders>
              <w:top w:val="nil"/>
              <w:left w:val="nil"/>
              <w:bottom w:val="single" w:color="auto" w:sz="4" w:space="0"/>
              <w:right w:val="single" w:color="auto" w:sz="4" w:space="0"/>
            </w:tcBorders>
            <w:noWrap/>
            <w:vAlign w:val="center"/>
          </w:tcPr>
          <w:p w14:paraId="5C88ADD9">
            <w:pPr>
              <w:widowControl/>
              <w:adjustRightInd/>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6814B777">
        <w:tblPrEx>
          <w:tblCellMar>
            <w:top w:w="0" w:type="dxa"/>
            <w:left w:w="108" w:type="dxa"/>
            <w:bottom w:w="0" w:type="dxa"/>
            <w:right w:w="108" w:type="dxa"/>
          </w:tblCellMar>
        </w:tblPrEx>
        <w:trPr>
          <w:trHeight w:val="429"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14:paraId="15C8A32B">
            <w:pPr>
              <w:widowControl/>
              <w:adjustRightInd/>
              <w:jc w:val="left"/>
              <w:rPr>
                <w:rFonts w:ascii="宋体" w:hAnsi="宋体" w:cs="宋体"/>
                <w:color w:val="auto"/>
                <w:kern w:val="0"/>
                <w:sz w:val="20"/>
                <w:szCs w:val="20"/>
                <w:highlight w:val="none"/>
              </w:rPr>
            </w:pPr>
          </w:p>
        </w:tc>
        <w:tc>
          <w:tcPr>
            <w:tcW w:w="5426" w:type="dxa"/>
            <w:tcBorders>
              <w:top w:val="nil"/>
              <w:left w:val="nil"/>
              <w:bottom w:val="single" w:color="auto" w:sz="4" w:space="0"/>
              <w:right w:val="single" w:color="auto" w:sz="4" w:space="0"/>
            </w:tcBorders>
            <w:noWrap/>
            <w:vAlign w:val="center"/>
          </w:tcPr>
          <w:p w14:paraId="53803399">
            <w:pPr>
              <w:widowControl/>
              <w:adjustRightInd/>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4.物业单位恶意拖欠员工工资。</w:t>
            </w:r>
          </w:p>
        </w:tc>
        <w:tc>
          <w:tcPr>
            <w:tcW w:w="625" w:type="dxa"/>
            <w:tcBorders>
              <w:top w:val="nil"/>
              <w:left w:val="nil"/>
              <w:bottom w:val="single" w:color="auto" w:sz="4" w:space="0"/>
              <w:right w:val="single" w:color="auto" w:sz="4" w:space="0"/>
            </w:tcBorders>
            <w:noWrap/>
            <w:vAlign w:val="center"/>
          </w:tcPr>
          <w:p w14:paraId="5B1987CF">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22" w:type="dxa"/>
            <w:tcBorders>
              <w:top w:val="nil"/>
              <w:left w:val="nil"/>
              <w:bottom w:val="single" w:color="auto" w:sz="4" w:space="0"/>
              <w:right w:val="single" w:color="auto" w:sz="4" w:space="0"/>
            </w:tcBorders>
            <w:noWrap/>
            <w:vAlign w:val="center"/>
          </w:tcPr>
          <w:p w14:paraId="0F8FF316">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762" w:type="dxa"/>
            <w:tcBorders>
              <w:top w:val="nil"/>
              <w:left w:val="nil"/>
              <w:bottom w:val="single" w:color="auto" w:sz="4" w:space="0"/>
              <w:right w:val="single" w:color="auto" w:sz="4" w:space="0"/>
            </w:tcBorders>
            <w:noWrap/>
            <w:vAlign w:val="center"/>
          </w:tcPr>
          <w:p w14:paraId="115ECEE6">
            <w:pPr>
              <w:widowControl/>
              <w:adjustRightInd/>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bl>
    <w:p w14:paraId="7EA67CB5">
      <w:pPr>
        <w:adjustRightInd/>
        <w:spacing w:line="360" w:lineRule="auto"/>
        <w:jc w:val="left"/>
        <w:outlineLvl w:val="0"/>
        <w:rPr>
          <w:rFonts w:asciiTheme="minorEastAsia" w:hAnsiTheme="minorEastAsia" w:eastAsiaTheme="minorEastAsia"/>
          <w:color w:val="auto"/>
          <w:sz w:val="24"/>
          <w:highlight w:val="none"/>
          <w:u w:val="single"/>
        </w:rPr>
      </w:pPr>
    </w:p>
    <w:p w14:paraId="2EDCD803">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759864D7">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8BA9C57">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highlight w:val="none"/>
        </w:rPr>
        <w:t>评审方法及评审标准</w:t>
      </w:r>
    </w:p>
    <w:p w14:paraId="6AD24F10">
      <w:pPr>
        <w:pStyle w:val="393"/>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9002" w:type="dxa"/>
        <w:tblInd w:w="91" w:type="dxa"/>
        <w:tblLayout w:type="fixed"/>
        <w:tblCellMar>
          <w:top w:w="0" w:type="dxa"/>
          <w:left w:w="108" w:type="dxa"/>
          <w:bottom w:w="0" w:type="dxa"/>
          <w:right w:w="108" w:type="dxa"/>
        </w:tblCellMar>
      </w:tblPr>
      <w:tblGrid>
        <w:gridCol w:w="477"/>
        <w:gridCol w:w="5812"/>
        <w:gridCol w:w="475"/>
        <w:gridCol w:w="988"/>
        <w:gridCol w:w="1250"/>
      </w:tblGrid>
      <w:tr w14:paraId="4EFB0ED7">
        <w:tblPrEx>
          <w:tblCellMar>
            <w:top w:w="0" w:type="dxa"/>
            <w:left w:w="108" w:type="dxa"/>
            <w:bottom w:w="0" w:type="dxa"/>
            <w:right w:w="108" w:type="dxa"/>
          </w:tblCellMar>
        </w:tblPrEx>
        <w:trPr>
          <w:trHeight w:val="950" w:hRule="atLeast"/>
        </w:trPr>
        <w:tc>
          <w:tcPr>
            <w:tcW w:w="477" w:type="dxa"/>
            <w:tcBorders>
              <w:top w:val="single" w:color="000000" w:sz="4" w:space="0"/>
              <w:left w:val="single" w:color="000000" w:sz="4" w:space="0"/>
              <w:bottom w:val="single" w:color="000000" w:sz="4" w:space="0"/>
              <w:right w:val="single" w:color="000000" w:sz="4" w:space="0"/>
            </w:tcBorders>
            <w:noWrap/>
            <w:vAlign w:val="center"/>
          </w:tcPr>
          <w:p w14:paraId="2370FCA2">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序号</w:t>
            </w:r>
          </w:p>
        </w:tc>
        <w:tc>
          <w:tcPr>
            <w:tcW w:w="5812" w:type="dxa"/>
            <w:tcBorders>
              <w:top w:val="single" w:color="000000" w:sz="4" w:space="0"/>
              <w:left w:val="single" w:color="000000" w:sz="4" w:space="0"/>
              <w:bottom w:val="single" w:color="000000" w:sz="4" w:space="0"/>
              <w:right w:val="single" w:color="000000" w:sz="4" w:space="0"/>
            </w:tcBorders>
            <w:noWrap/>
            <w:vAlign w:val="center"/>
          </w:tcPr>
          <w:p w14:paraId="12CAE3F1">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评标标准</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2EDBFCF3">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最高分值</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2AA33BB6">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rPr>
              <w:t>主观分/客观分属性</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4BE5E1F6">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rPr>
              <w:t>投标文件中评标标准相应的商务技术资料目录*</w:t>
            </w:r>
          </w:p>
        </w:tc>
      </w:tr>
      <w:tr w14:paraId="73909A8C">
        <w:tblPrEx>
          <w:tblCellMar>
            <w:top w:w="0" w:type="dxa"/>
            <w:left w:w="108" w:type="dxa"/>
            <w:bottom w:w="0" w:type="dxa"/>
            <w:right w:w="108" w:type="dxa"/>
          </w:tblCellMar>
        </w:tblPrEx>
        <w:trPr>
          <w:trHeight w:val="950" w:hRule="atLeast"/>
        </w:trPr>
        <w:tc>
          <w:tcPr>
            <w:tcW w:w="477" w:type="dxa"/>
            <w:tcBorders>
              <w:top w:val="single" w:color="000000" w:sz="4" w:space="0"/>
              <w:left w:val="single" w:color="000000" w:sz="4" w:space="0"/>
              <w:bottom w:val="single" w:color="000000" w:sz="4" w:space="0"/>
              <w:right w:val="single" w:color="000000" w:sz="4" w:space="0"/>
            </w:tcBorders>
            <w:noWrap/>
            <w:vAlign w:val="center"/>
          </w:tcPr>
          <w:p w14:paraId="138A2405">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5812" w:type="dxa"/>
            <w:tcBorders>
              <w:top w:val="single" w:color="000000" w:sz="4" w:space="0"/>
              <w:left w:val="single" w:color="000000" w:sz="4" w:space="0"/>
              <w:bottom w:val="single" w:color="000000" w:sz="4" w:space="0"/>
              <w:right w:val="single" w:color="000000" w:sz="4" w:space="0"/>
            </w:tcBorders>
            <w:noWrap/>
            <w:vAlign w:val="center"/>
          </w:tcPr>
          <w:p w14:paraId="4698488A">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合理的物业管理服务理念、服务定位、服务目标；</w:t>
            </w:r>
          </w:p>
          <w:p w14:paraId="5C8A9B12">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理念、定位、目标具有针对性、</w:t>
            </w:r>
            <w:r>
              <w:rPr>
                <w:rFonts w:hint="eastAsia" w:ascii="宋体" w:hAnsi="宋体" w:cs="宋体"/>
                <w:color w:val="auto"/>
                <w:kern w:val="0"/>
                <w:szCs w:val="21"/>
                <w:highlight w:val="none"/>
                <w:lang w:eastAsia="zh-CN"/>
              </w:rPr>
              <w:t>控制知悉范围</w:t>
            </w:r>
            <w:r>
              <w:rPr>
                <w:rFonts w:hint="eastAsia" w:ascii="宋体" w:hAnsi="宋体" w:cs="宋体"/>
                <w:color w:val="auto"/>
                <w:kern w:val="0"/>
                <w:szCs w:val="21"/>
                <w:highlight w:val="none"/>
              </w:rPr>
              <w:t>、安全性并切实可行视为符合要求。</w:t>
            </w:r>
          </w:p>
          <w:p w14:paraId="04FC015A">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rPr>
              <w:t>符合要求得3分，部分符合得1.5分，不符合不得分。</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65A4C44F">
            <w:pPr>
              <w:widowControl/>
              <w:adjustRightInd/>
              <w:jc w:val="center"/>
              <w:textAlignment w:val="center"/>
              <w:rPr>
                <w:color w:val="auto"/>
                <w:highlight w:val="none"/>
              </w:rPr>
            </w:pPr>
            <w:r>
              <w:rPr>
                <w:rFonts w:hint="eastAsia"/>
                <w:color w:val="auto"/>
                <w:highlight w:val="none"/>
              </w:rPr>
              <w:t>3</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66BAE2B5">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主观分</w:t>
            </w:r>
          </w:p>
        </w:tc>
        <w:tc>
          <w:tcPr>
            <w:tcW w:w="1250" w:type="dxa"/>
            <w:vMerge w:val="restart"/>
            <w:tcBorders>
              <w:top w:val="single" w:color="000000" w:sz="4" w:space="0"/>
              <w:left w:val="single" w:color="000000" w:sz="4" w:space="0"/>
              <w:bottom w:val="single" w:color="000000" w:sz="4" w:space="0"/>
              <w:right w:val="single" w:color="000000" w:sz="4" w:space="0"/>
            </w:tcBorders>
            <w:noWrap/>
            <w:vAlign w:val="center"/>
          </w:tcPr>
          <w:p w14:paraId="0151B615">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rPr>
              <w:t>（一）物业管理服务理念、组织架构及管理制度情况</w:t>
            </w:r>
          </w:p>
        </w:tc>
      </w:tr>
      <w:tr w14:paraId="7669CEF7">
        <w:tblPrEx>
          <w:tblCellMar>
            <w:top w:w="0" w:type="dxa"/>
            <w:left w:w="108" w:type="dxa"/>
            <w:bottom w:w="0" w:type="dxa"/>
            <w:right w:w="108" w:type="dxa"/>
          </w:tblCellMar>
        </w:tblPrEx>
        <w:trPr>
          <w:trHeight w:val="950" w:hRule="atLeast"/>
        </w:trPr>
        <w:tc>
          <w:tcPr>
            <w:tcW w:w="477" w:type="dxa"/>
            <w:tcBorders>
              <w:top w:val="single" w:color="000000" w:sz="4" w:space="0"/>
              <w:left w:val="single" w:color="000000" w:sz="4" w:space="0"/>
              <w:bottom w:val="single" w:color="000000" w:sz="4" w:space="0"/>
              <w:right w:val="single" w:color="000000" w:sz="4" w:space="0"/>
            </w:tcBorders>
            <w:noWrap/>
            <w:vAlign w:val="center"/>
          </w:tcPr>
          <w:p w14:paraId="01E43507">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5812" w:type="dxa"/>
            <w:tcBorders>
              <w:top w:val="single" w:color="000000" w:sz="4" w:space="0"/>
              <w:left w:val="single" w:color="000000" w:sz="4" w:space="0"/>
              <w:bottom w:val="single" w:color="000000" w:sz="4" w:space="0"/>
              <w:right w:val="single" w:color="000000" w:sz="4" w:space="0"/>
            </w:tcBorders>
            <w:noWrap/>
            <w:vAlign w:val="center"/>
          </w:tcPr>
          <w:p w14:paraId="53329F33">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组织架构：</w:t>
            </w:r>
          </w:p>
          <w:p w14:paraId="3CBA77DE">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包括</w:t>
            </w:r>
            <w:r>
              <w:rPr>
                <w:rFonts w:hint="eastAsia" w:ascii="宋体" w:hAnsi="宋体" w:eastAsia="宋体" w:cs="宋体"/>
                <w:color w:val="auto"/>
                <w:kern w:val="0"/>
                <w:szCs w:val="21"/>
                <w:highlight w:val="none"/>
              </w:rPr>
              <w:t>①</w:t>
            </w:r>
            <w:r>
              <w:rPr>
                <w:rFonts w:hint="eastAsia" w:ascii="宋体" w:hAnsi="宋体" w:cs="宋体"/>
                <w:color w:val="auto"/>
                <w:kern w:val="0"/>
                <w:szCs w:val="21"/>
                <w:highlight w:val="none"/>
              </w:rPr>
              <w:t>运作流程图、</w:t>
            </w:r>
            <w:r>
              <w:rPr>
                <w:rFonts w:hint="eastAsia" w:ascii="宋体" w:hAnsi="宋体" w:eastAsia="宋体" w:cs="宋体"/>
                <w:color w:val="auto"/>
                <w:kern w:val="0"/>
                <w:szCs w:val="21"/>
                <w:highlight w:val="none"/>
              </w:rPr>
              <w:t>②</w:t>
            </w:r>
            <w:r>
              <w:rPr>
                <w:rFonts w:hint="eastAsia" w:ascii="宋体" w:hAnsi="宋体" w:cs="宋体"/>
                <w:color w:val="auto"/>
                <w:kern w:val="0"/>
                <w:szCs w:val="21"/>
                <w:highlight w:val="none"/>
              </w:rPr>
              <w:t>激励机制、</w:t>
            </w:r>
            <w:r>
              <w:rPr>
                <w:rFonts w:hint="eastAsia" w:ascii="宋体" w:hAnsi="宋体" w:eastAsia="宋体" w:cs="宋体"/>
                <w:color w:val="auto"/>
                <w:kern w:val="0"/>
                <w:szCs w:val="21"/>
                <w:highlight w:val="none"/>
              </w:rPr>
              <w:t>③</w:t>
            </w:r>
            <w:r>
              <w:rPr>
                <w:rFonts w:hint="eastAsia" w:ascii="宋体" w:hAnsi="宋体" w:cs="宋体"/>
                <w:color w:val="auto"/>
                <w:kern w:val="0"/>
                <w:szCs w:val="21"/>
                <w:highlight w:val="none"/>
              </w:rPr>
              <w:t>监督机制、</w:t>
            </w:r>
            <w:r>
              <w:rPr>
                <w:rFonts w:hint="eastAsia" w:ascii="宋体" w:hAnsi="宋体" w:eastAsia="宋体" w:cs="宋体"/>
                <w:color w:val="auto"/>
                <w:kern w:val="0"/>
                <w:szCs w:val="21"/>
                <w:highlight w:val="none"/>
              </w:rPr>
              <w:t>④</w:t>
            </w:r>
            <w:r>
              <w:rPr>
                <w:rFonts w:hint="eastAsia" w:ascii="宋体" w:hAnsi="宋体" w:cs="宋体"/>
                <w:color w:val="auto"/>
                <w:kern w:val="0"/>
                <w:szCs w:val="21"/>
                <w:highlight w:val="none"/>
              </w:rPr>
              <w:t>自我约束机制、</w:t>
            </w:r>
            <w:r>
              <w:rPr>
                <w:rFonts w:hint="eastAsia" w:ascii="宋体" w:hAnsi="宋体" w:eastAsia="宋体" w:cs="宋体"/>
                <w:color w:val="auto"/>
                <w:kern w:val="0"/>
                <w:szCs w:val="21"/>
                <w:highlight w:val="none"/>
              </w:rPr>
              <w:t>⑤</w:t>
            </w:r>
            <w:r>
              <w:rPr>
                <w:rFonts w:hint="eastAsia" w:ascii="宋体" w:hAnsi="宋体" w:cs="宋体"/>
                <w:color w:val="auto"/>
                <w:kern w:val="0"/>
                <w:szCs w:val="21"/>
                <w:highlight w:val="none"/>
              </w:rPr>
              <w:t>信息反馈渠道及处理机制。主要管理流程清晰简练地，管理指标达到物业管理标准，机制运行关节点专人负责视为符合要求。</w:t>
            </w:r>
          </w:p>
          <w:p w14:paraId="07946145">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lang w:eastAsia="zh-CN"/>
              </w:rPr>
              <w:t>每一项</w:t>
            </w:r>
            <w:r>
              <w:rPr>
                <w:rFonts w:hint="eastAsia" w:ascii="宋体" w:hAnsi="宋体" w:cs="宋体"/>
                <w:color w:val="auto"/>
                <w:kern w:val="0"/>
                <w:szCs w:val="21"/>
                <w:highlight w:val="none"/>
              </w:rPr>
              <w:t>符合要求得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分，部分符合得</w:t>
            </w:r>
            <w:r>
              <w:rPr>
                <w:rFonts w:hint="eastAsia" w:ascii="宋体" w:hAnsi="宋体" w:cs="宋体"/>
                <w:color w:val="auto"/>
                <w:kern w:val="0"/>
                <w:szCs w:val="21"/>
                <w:highlight w:val="none"/>
                <w:lang w:val="en-US" w:eastAsia="zh-CN"/>
              </w:rPr>
              <w:t>0.5</w:t>
            </w:r>
            <w:r>
              <w:rPr>
                <w:rFonts w:hint="eastAsia" w:ascii="宋体" w:hAnsi="宋体" w:cs="宋体"/>
                <w:color w:val="auto"/>
                <w:kern w:val="0"/>
                <w:szCs w:val="21"/>
                <w:highlight w:val="none"/>
              </w:rPr>
              <w:t>分，不符合不得分</w:t>
            </w:r>
            <w:r>
              <w:rPr>
                <w:rFonts w:hint="eastAsia" w:ascii="宋体" w:hAnsi="宋体" w:cs="宋体"/>
                <w:color w:val="auto"/>
                <w:kern w:val="0"/>
                <w:szCs w:val="21"/>
                <w:highlight w:val="none"/>
                <w:lang w:eastAsia="zh-CN"/>
              </w:rPr>
              <w:t>，共</w:t>
            </w:r>
            <w:r>
              <w:rPr>
                <w:rFonts w:hint="eastAsia" w:ascii="宋体" w:hAnsi="宋体" w:cs="宋体"/>
                <w:color w:val="auto"/>
                <w:kern w:val="0"/>
                <w:szCs w:val="21"/>
                <w:highlight w:val="none"/>
                <w:lang w:val="en-US" w:eastAsia="zh-CN"/>
              </w:rPr>
              <w:t>5分</w:t>
            </w:r>
            <w:r>
              <w:rPr>
                <w:rFonts w:hint="eastAsia" w:ascii="宋体" w:hAnsi="宋体" w:cs="宋体"/>
                <w:color w:val="auto"/>
                <w:kern w:val="0"/>
                <w:szCs w:val="21"/>
                <w:highlight w:val="none"/>
              </w:rPr>
              <w:t>。</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5613A4B0">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6B36B96A">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主观分</w:t>
            </w:r>
          </w:p>
        </w:tc>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25D6E475">
            <w:pPr>
              <w:adjustRightInd/>
              <w:rPr>
                <w:rFonts w:ascii="宋体" w:hAnsi="宋体" w:cs="宋体"/>
                <w:color w:val="auto"/>
                <w:szCs w:val="21"/>
                <w:highlight w:val="none"/>
              </w:rPr>
            </w:pPr>
          </w:p>
        </w:tc>
      </w:tr>
      <w:tr w14:paraId="5F367956">
        <w:tblPrEx>
          <w:tblCellMar>
            <w:top w:w="0" w:type="dxa"/>
            <w:left w:w="108" w:type="dxa"/>
            <w:bottom w:w="0" w:type="dxa"/>
            <w:right w:w="108" w:type="dxa"/>
          </w:tblCellMar>
        </w:tblPrEx>
        <w:trPr>
          <w:trHeight w:val="950" w:hRule="atLeast"/>
        </w:trPr>
        <w:tc>
          <w:tcPr>
            <w:tcW w:w="477" w:type="dxa"/>
            <w:tcBorders>
              <w:top w:val="single" w:color="000000" w:sz="4" w:space="0"/>
              <w:left w:val="single" w:color="000000" w:sz="4" w:space="0"/>
              <w:bottom w:val="single" w:color="000000" w:sz="4" w:space="0"/>
              <w:right w:val="single" w:color="000000" w:sz="4" w:space="0"/>
            </w:tcBorders>
            <w:noWrap/>
            <w:vAlign w:val="center"/>
          </w:tcPr>
          <w:p w14:paraId="360B193B">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5812" w:type="dxa"/>
            <w:tcBorders>
              <w:top w:val="single" w:color="000000" w:sz="4" w:space="0"/>
              <w:left w:val="single" w:color="000000" w:sz="4" w:space="0"/>
              <w:bottom w:val="single" w:color="000000" w:sz="4" w:space="0"/>
              <w:right w:val="single" w:color="000000" w:sz="4" w:space="0"/>
            </w:tcBorders>
            <w:noWrap/>
            <w:vAlign w:val="center"/>
          </w:tcPr>
          <w:p w14:paraId="4D9091BF">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服务管理制度</w:t>
            </w:r>
          </w:p>
          <w:p w14:paraId="48608EF1">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针对本项目制定</w:t>
            </w:r>
            <w:r>
              <w:rPr>
                <w:rFonts w:hint="eastAsia" w:ascii="宋体" w:hAnsi="宋体" w:eastAsia="宋体" w:cs="宋体"/>
                <w:color w:val="auto"/>
                <w:kern w:val="0"/>
                <w:szCs w:val="21"/>
                <w:highlight w:val="none"/>
              </w:rPr>
              <w:t>①</w:t>
            </w:r>
            <w:r>
              <w:rPr>
                <w:rFonts w:hint="eastAsia" w:ascii="宋体" w:hAnsi="宋体" w:cs="宋体"/>
                <w:color w:val="auto"/>
                <w:kern w:val="0"/>
                <w:szCs w:val="21"/>
                <w:highlight w:val="none"/>
              </w:rPr>
              <w:t>物业管理制度、</w:t>
            </w:r>
            <w:r>
              <w:rPr>
                <w:rFonts w:hint="eastAsia" w:ascii="宋体" w:hAnsi="宋体" w:eastAsia="宋体" w:cs="宋体"/>
                <w:color w:val="auto"/>
                <w:kern w:val="0"/>
                <w:szCs w:val="21"/>
                <w:highlight w:val="none"/>
              </w:rPr>
              <w:t>②</w:t>
            </w:r>
            <w:r>
              <w:rPr>
                <w:rFonts w:hint="eastAsia" w:ascii="宋体" w:hAnsi="宋体" w:cs="宋体"/>
                <w:color w:val="auto"/>
                <w:kern w:val="0"/>
                <w:szCs w:val="21"/>
                <w:highlight w:val="none"/>
              </w:rPr>
              <w:t>作业流程及</w:t>
            </w:r>
            <w:r>
              <w:rPr>
                <w:rFonts w:hint="eastAsia" w:ascii="宋体" w:hAnsi="宋体" w:eastAsia="宋体" w:cs="宋体"/>
                <w:color w:val="auto"/>
                <w:kern w:val="0"/>
                <w:szCs w:val="21"/>
                <w:highlight w:val="none"/>
              </w:rPr>
              <w:t>③</w:t>
            </w:r>
            <w:r>
              <w:rPr>
                <w:rFonts w:hint="eastAsia" w:ascii="宋体" w:hAnsi="宋体" w:cs="宋体"/>
                <w:color w:val="auto"/>
                <w:kern w:val="0"/>
                <w:szCs w:val="21"/>
                <w:highlight w:val="none"/>
              </w:rPr>
              <w:t>物业管理工作计划及</w:t>
            </w:r>
            <w:r>
              <w:rPr>
                <w:rFonts w:hint="eastAsia" w:ascii="宋体" w:hAnsi="宋体" w:eastAsia="宋体" w:cs="宋体"/>
                <w:color w:val="auto"/>
                <w:kern w:val="0"/>
                <w:szCs w:val="21"/>
                <w:highlight w:val="none"/>
              </w:rPr>
              <w:t>④</w:t>
            </w:r>
            <w:r>
              <w:rPr>
                <w:rFonts w:hint="eastAsia" w:ascii="宋体" w:hAnsi="宋体" w:cs="宋体"/>
                <w:color w:val="auto"/>
                <w:kern w:val="0"/>
                <w:szCs w:val="21"/>
                <w:highlight w:val="none"/>
              </w:rPr>
              <w:t>实施时间，</w:t>
            </w:r>
            <w:r>
              <w:rPr>
                <w:rFonts w:hint="eastAsia" w:ascii="宋体" w:hAnsi="宋体" w:eastAsia="宋体" w:cs="宋体"/>
                <w:color w:val="auto"/>
                <w:kern w:val="0"/>
                <w:szCs w:val="21"/>
                <w:highlight w:val="none"/>
              </w:rPr>
              <w:t>⑤</w:t>
            </w:r>
            <w:r>
              <w:rPr>
                <w:rFonts w:hint="eastAsia" w:ascii="宋体" w:hAnsi="宋体" w:cs="宋体"/>
                <w:color w:val="auto"/>
                <w:kern w:val="0"/>
                <w:szCs w:val="21"/>
                <w:highlight w:val="none"/>
              </w:rPr>
              <w:t>并建立和完善档案管理制度等；</w:t>
            </w:r>
          </w:p>
          <w:p w14:paraId="2F6508F4">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制定的制度符合本项目采购需求，作业流程标准且清晰，关键岗位专人负责，处理问题闭环落实视为符合要求。</w:t>
            </w:r>
          </w:p>
          <w:p w14:paraId="5ACC350E">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lang w:eastAsia="zh-CN"/>
              </w:rPr>
              <w:t>每一项</w:t>
            </w:r>
            <w:r>
              <w:rPr>
                <w:rFonts w:hint="eastAsia" w:ascii="宋体" w:hAnsi="宋体" w:cs="宋体"/>
                <w:color w:val="auto"/>
                <w:kern w:val="0"/>
                <w:szCs w:val="21"/>
                <w:highlight w:val="none"/>
              </w:rPr>
              <w:t>符合要求得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分，部分符合得</w:t>
            </w:r>
            <w:r>
              <w:rPr>
                <w:rFonts w:hint="eastAsia" w:ascii="宋体" w:hAnsi="宋体" w:cs="宋体"/>
                <w:color w:val="auto"/>
                <w:kern w:val="0"/>
                <w:szCs w:val="21"/>
                <w:highlight w:val="none"/>
                <w:lang w:val="en-US" w:eastAsia="zh-CN"/>
              </w:rPr>
              <w:t>0.5</w:t>
            </w:r>
            <w:r>
              <w:rPr>
                <w:rFonts w:hint="eastAsia" w:ascii="宋体" w:hAnsi="宋体" w:cs="宋体"/>
                <w:color w:val="auto"/>
                <w:kern w:val="0"/>
                <w:szCs w:val="21"/>
                <w:highlight w:val="none"/>
              </w:rPr>
              <w:t>分，不符合不得分</w:t>
            </w:r>
            <w:r>
              <w:rPr>
                <w:rFonts w:hint="eastAsia" w:ascii="宋体" w:hAnsi="宋体" w:cs="宋体"/>
                <w:color w:val="auto"/>
                <w:kern w:val="0"/>
                <w:szCs w:val="21"/>
                <w:highlight w:val="none"/>
                <w:lang w:eastAsia="zh-CN"/>
              </w:rPr>
              <w:t>，共</w:t>
            </w:r>
            <w:r>
              <w:rPr>
                <w:rFonts w:hint="eastAsia" w:ascii="宋体" w:hAnsi="宋体" w:cs="宋体"/>
                <w:color w:val="auto"/>
                <w:kern w:val="0"/>
                <w:szCs w:val="21"/>
                <w:highlight w:val="none"/>
                <w:lang w:val="en-US" w:eastAsia="zh-CN"/>
              </w:rPr>
              <w:t>5分</w:t>
            </w:r>
            <w:r>
              <w:rPr>
                <w:rFonts w:hint="eastAsia" w:ascii="宋体" w:hAnsi="宋体" w:cs="宋体"/>
                <w:color w:val="auto"/>
                <w:kern w:val="0"/>
                <w:szCs w:val="21"/>
                <w:highlight w:val="none"/>
              </w:rPr>
              <w:t>。</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088CC439">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1D03DD35">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主观分</w:t>
            </w:r>
          </w:p>
        </w:tc>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788030A5">
            <w:pPr>
              <w:adjustRightInd/>
              <w:rPr>
                <w:rFonts w:ascii="宋体" w:hAnsi="宋体" w:cs="宋体"/>
                <w:color w:val="auto"/>
                <w:szCs w:val="21"/>
                <w:highlight w:val="none"/>
              </w:rPr>
            </w:pPr>
          </w:p>
        </w:tc>
      </w:tr>
      <w:tr w14:paraId="683E46F9">
        <w:tblPrEx>
          <w:tblCellMar>
            <w:top w:w="0" w:type="dxa"/>
            <w:left w:w="108" w:type="dxa"/>
            <w:bottom w:w="0" w:type="dxa"/>
            <w:right w:w="108" w:type="dxa"/>
          </w:tblCellMar>
        </w:tblPrEx>
        <w:trPr>
          <w:trHeight w:val="2062" w:hRule="atLeast"/>
        </w:trPr>
        <w:tc>
          <w:tcPr>
            <w:tcW w:w="477" w:type="dxa"/>
            <w:tcBorders>
              <w:top w:val="single" w:color="000000" w:sz="4" w:space="0"/>
              <w:left w:val="single" w:color="000000" w:sz="4" w:space="0"/>
              <w:right w:val="single" w:color="000000" w:sz="4" w:space="0"/>
            </w:tcBorders>
            <w:noWrap/>
            <w:vAlign w:val="center"/>
          </w:tcPr>
          <w:p w14:paraId="41290C87">
            <w:pPr>
              <w:widowControl/>
              <w:adjustRightInd/>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5812" w:type="dxa"/>
            <w:tcBorders>
              <w:top w:val="single" w:color="000000" w:sz="4" w:space="0"/>
              <w:left w:val="single" w:color="000000" w:sz="4" w:space="0"/>
              <w:right w:val="single" w:color="000000" w:sz="4" w:space="0"/>
            </w:tcBorders>
            <w:noWrap/>
            <w:vAlign w:val="center"/>
          </w:tcPr>
          <w:p w14:paraId="0C91254C">
            <w:pP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清洁卫生服务方案：</w:t>
            </w:r>
          </w:p>
          <w:p w14:paraId="0724E6B9">
            <w:pP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1.对采购人大楼及周围环境提供室内外清洁服务方案；本项满分3分。</w:t>
            </w:r>
          </w:p>
          <w:p w14:paraId="722C873D">
            <w:pP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2.“四害”消杀工作、垃圾分类、</w:t>
            </w:r>
            <w:r>
              <w:rPr>
                <w:rFonts w:hint="eastAsia" w:ascii="宋体" w:hAnsi="宋体" w:cs="宋体"/>
                <w:color w:val="auto"/>
                <w:kern w:val="0"/>
                <w:szCs w:val="21"/>
                <w:highlight w:val="none"/>
                <w:lang w:val="en-US" w:eastAsia="zh-CN"/>
              </w:rPr>
              <w:t>隔油池清理、</w:t>
            </w:r>
            <w:r>
              <w:rPr>
                <w:rFonts w:hint="eastAsia" w:ascii="宋体" w:hAnsi="宋体" w:cs="宋体"/>
                <w:color w:val="auto"/>
                <w:kern w:val="0"/>
                <w:szCs w:val="21"/>
                <w:highlight w:val="none"/>
              </w:rPr>
              <w:t>化粪池清掏、下水道疏通、垃圾清理清运方案；本项满分3分。</w:t>
            </w:r>
          </w:p>
          <w:p w14:paraId="6E393351">
            <w:pPr>
              <w:textAlignment w:val="center"/>
              <w:rPr>
                <w:rStyle w:val="629"/>
                <w:rFonts w:ascii="宋体" w:hAnsi="宋体" w:eastAsia="宋体" w:cs="宋体"/>
                <w:color w:val="auto"/>
                <w:sz w:val="21"/>
                <w:szCs w:val="21"/>
                <w:highlight w:val="none"/>
              </w:rPr>
            </w:pPr>
            <w:r>
              <w:rPr>
                <w:rFonts w:hint="eastAsia" w:ascii="宋体" w:hAnsi="宋体" w:cs="宋体"/>
                <w:color w:val="auto"/>
                <w:kern w:val="0"/>
                <w:szCs w:val="21"/>
                <w:highlight w:val="none"/>
              </w:rPr>
              <w:t>服务方案责职明确、责任区明确、作业组织流程清晰，并具有可行性、针对性视为符合要求</w:t>
            </w:r>
            <w:r>
              <w:rPr>
                <w:rStyle w:val="629"/>
                <w:rFonts w:hint="eastAsia" w:ascii="宋体" w:hAnsi="宋体" w:eastAsia="宋体" w:cs="宋体"/>
                <w:color w:val="auto"/>
                <w:sz w:val="21"/>
                <w:szCs w:val="21"/>
                <w:highlight w:val="none"/>
              </w:rPr>
              <w:t>。</w:t>
            </w:r>
          </w:p>
          <w:p w14:paraId="71BC89A5">
            <w:pPr>
              <w:textAlignment w:val="center"/>
              <w:rPr>
                <w:rFonts w:ascii="宋体" w:hAnsi="宋体" w:cs="宋体"/>
                <w:color w:val="auto"/>
                <w:szCs w:val="21"/>
                <w:highlight w:val="none"/>
              </w:rPr>
            </w:pPr>
            <w:r>
              <w:rPr>
                <w:rFonts w:hint="eastAsia" w:ascii="宋体" w:hAnsi="宋体" w:cs="宋体"/>
                <w:color w:val="auto"/>
                <w:kern w:val="0"/>
                <w:szCs w:val="21"/>
                <w:highlight w:val="none"/>
              </w:rPr>
              <w:t>符合要求得3分，部分符合得1.5分，不符合不得分。</w:t>
            </w:r>
          </w:p>
        </w:tc>
        <w:tc>
          <w:tcPr>
            <w:tcW w:w="475" w:type="dxa"/>
            <w:tcBorders>
              <w:top w:val="single" w:color="000000" w:sz="4" w:space="0"/>
              <w:left w:val="single" w:color="000000" w:sz="4" w:space="0"/>
              <w:right w:val="single" w:color="000000" w:sz="4" w:space="0"/>
            </w:tcBorders>
            <w:noWrap/>
            <w:vAlign w:val="center"/>
          </w:tcPr>
          <w:p w14:paraId="4818622C">
            <w:pPr>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p>
        </w:tc>
        <w:tc>
          <w:tcPr>
            <w:tcW w:w="988" w:type="dxa"/>
            <w:tcBorders>
              <w:top w:val="single" w:color="000000" w:sz="4" w:space="0"/>
              <w:left w:val="single" w:color="000000" w:sz="4" w:space="0"/>
              <w:right w:val="single" w:color="000000" w:sz="4" w:space="0"/>
            </w:tcBorders>
            <w:noWrap/>
            <w:vAlign w:val="center"/>
          </w:tcPr>
          <w:p w14:paraId="736E4223">
            <w:pPr>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主观分</w:t>
            </w:r>
          </w:p>
        </w:tc>
        <w:tc>
          <w:tcPr>
            <w:tcW w:w="1250" w:type="dxa"/>
            <w:vMerge w:val="restart"/>
            <w:tcBorders>
              <w:top w:val="single" w:color="000000" w:sz="4" w:space="0"/>
              <w:left w:val="single" w:color="000000" w:sz="4" w:space="0"/>
              <w:bottom w:val="single" w:color="000000" w:sz="4" w:space="0"/>
              <w:right w:val="single" w:color="000000" w:sz="4" w:space="0"/>
            </w:tcBorders>
            <w:noWrap/>
            <w:vAlign w:val="center"/>
          </w:tcPr>
          <w:p w14:paraId="391E2DD0">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rPr>
              <w:t>（二）物业管理服务方案</w:t>
            </w:r>
          </w:p>
        </w:tc>
      </w:tr>
      <w:tr w14:paraId="4B07BBB9">
        <w:tblPrEx>
          <w:tblCellMar>
            <w:top w:w="0" w:type="dxa"/>
            <w:left w:w="108" w:type="dxa"/>
            <w:bottom w:w="0" w:type="dxa"/>
            <w:right w:w="108" w:type="dxa"/>
          </w:tblCellMar>
        </w:tblPrEx>
        <w:trPr>
          <w:trHeight w:val="1342" w:hRule="atLeast"/>
        </w:trPr>
        <w:tc>
          <w:tcPr>
            <w:tcW w:w="477" w:type="dxa"/>
            <w:tcBorders>
              <w:top w:val="single" w:color="000000" w:sz="4" w:space="0"/>
              <w:left w:val="single" w:color="000000" w:sz="4" w:space="0"/>
              <w:bottom w:val="single" w:color="000000" w:sz="4" w:space="0"/>
              <w:right w:val="single" w:color="000000" w:sz="4" w:space="0"/>
            </w:tcBorders>
            <w:noWrap/>
            <w:vAlign w:val="center"/>
          </w:tcPr>
          <w:p w14:paraId="6FAB90C3">
            <w:pPr>
              <w:widowControl/>
              <w:adjustRightInd/>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5812" w:type="dxa"/>
            <w:tcBorders>
              <w:top w:val="single" w:color="000000" w:sz="4" w:space="0"/>
              <w:left w:val="single" w:color="000000" w:sz="4" w:space="0"/>
              <w:bottom w:val="single" w:color="000000" w:sz="4" w:space="0"/>
              <w:right w:val="single" w:color="000000" w:sz="4" w:space="0"/>
            </w:tcBorders>
            <w:noWrap/>
            <w:vAlign w:val="center"/>
          </w:tcPr>
          <w:p w14:paraId="6A41063E">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房屋建筑主体及设备维护服务方案：</w:t>
            </w:r>
          </w:p>
          <w:p w14:paraId="73A48FC3">
            <w:pPr>
              <w:widowControl/>
              <w:numPr>
                <w:ilvl w:val="0"/>
                <w:numId w:val="13"/>
              </w:numPr>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给排水、供电设备、消防维护维修方案；本项满分3分；</w:t>
            </w:r>
          </w:p>
          <w:p w14:paraId="7C1DAFC2">
            <w:pPr>
              <w:widowControl/>
              <w:numPr>
                <w:ilvl w:val="0"/>
                <w:numId w:val="13"/>
              </w:numPr>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空调、公共照明、弱电系统维护维修方案；本项满分3分；</w:t>
            </w:r>
          </w:p>
          <w:p w14:paraId="1F60E16A">
            <w:pPr>
              <w:widowControl/>
              <w:numPr>
                <w:ilvl w:val="0"/>
                <w:numId w:val="13"/>
              </w:numPr>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房屋主体结构等维修、管理、检查方案；本项满分3分；</w:t>
            </w:r>
          </w:p>
          <w:p w14:paraId="18DE64CE">
            <w:pPr>
              <w:pStyle w:val="4"/>
              <w:numPr>
                <w:ilvl w:val="0"/>
                <w:numId w:val="0"/>
              </w:numPr>
              <w:spacing w:line="240"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方案根据采购需求制定，落实常规检查和专业检查，并由专业化队伍实施，人员分工明确，关键岗位人员固定，各项流程专业、规范视为符合要求。</w:t>
            </w:r>
          </w:p>
          <w:p w14:paraId="5DE7D6D5">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rPr>
              <w:t>符合要求得3分/项，部分符合得1分/项，不符合不得分。</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6D4470AE">
            <w:pPr>
              <w:widowControl/>
              <w:adjustRightInd/>
              <w:jc w:val="center"/>
              <w:textAlignment w:val="center"/>
              <w:rPr>
                <w:rFonts w:ascii="宋体" w:hAnsi="宋体" w:cs="宋体"/>
                <w:color w:val="auto"/>
                <w:szCs w:val="21"/>
                <w:highlight w:val="none"/>
              </w:rPr>
            </w:pPr>
            <w:r>
              <w:rPr>
                <w:rFonts w:hint="eastAsia" w:ascii="宋体" w:hAnsi="宋体" w:cs="宋体"/>
                <w:color w:val="auto"/>
                <w:szCs w:val="21"/>
                <w:highlight w:val="none"/>
              </w:rPr>
              <w:t>9</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4840985E">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主观分</w:t>
            </w:r>
          </w:p>
        </w:tc>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3D13ED51">
            <w:pPr>
              <w:adjustRightInd/>
              <w:rPr>
                <w:rFonts w:ascii="宋体" w:hAnsi="宋体" w:cs="宋体"/>
                <w:color w:val="auto"/>
                <w:szCs w:val="21"/>
                <w:highlight w:val="none"/>
              </w:rPr>
            </w:pPr>
          </w:p>
        </w:tc>
      </w:tr>
      <w:tr w14:paraId="6282AA23">
        <w:tblPrEx>
          <w:tblCellMar>
            <w:top w:w="0" w:type="dxa"/>
            <w:left w:w="108" w:type="dxa"/>
            <w:bottom w:w="0" w:type="dxa"/>
            <w:right w:w="108" w:type="dxa"/>
          </w:tblCellMar>
        </w:tblPrEx>
        <w:trPr>
          <w:trHeight w:val="715" w:hRule="atLeast"/>
        </w:trPr>
        <w:tc>
          <w:tcPr>
            <w:tcW w:w="477" w:type="dxa"/>
            <w:tcBorders>
              <w:top w:val="single" w:color="000000" w:sz="4" w:space="0"/>
              <w:left w:val="single" w:color="000000" w:sz="4" w:space="0"/>
              <w:bottom w:val="single" w:color="000000" w:sz="4" w:space="0"/>
              <w:right w:val="single" w:color="000000" w:sz="4" w:space="0"/>
            </w:tcBorders>
            <w:noWrap/>
            <w:vAlign w:val="center"/>
          </w:tcPr>
          <w:p w14:paraId="04ABCB61">
            <w:pPr>
              <w:widowControl/>
              <w:adjustRightInd/>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5812" w:type="dxa"/>
            <w:tcBorders>
              <w:top w:val="single" w:color="000000" w:sz="4" w:space="0"/>
              <w:left w:val="single" w:color="000000" w:sz="4" w:space="0"/>
              <w:bottom w:val="single" w:color="000000" w:sz="4" w:space="0"/>
              <w:right w:val="single" w:color="000000" w:sz="4" w:space="0"/>
            </w:tcBorders>
            <w:noWrap/>
            <w:vAlign w:val="center"/>
          </w:tcPr>
          <w:p w14:paraId="224C349C">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绿化服务方案：</w:t>
            </w:r>
          </w:p>
          <w:p w14:paraId="45EF93EB">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1.对树木、花草、色块等的日常、节假日养护和管理，绿地的养护及卫生管理方案；本项满分2分；</w:t>
            </w:r>
          </w:p>
          <w:p w14:paraId="1BA2AE25">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2.室内外摆花和会议摆花服务方案。本项满分2分</w:t>
            </w:r>
          </w:p>
          <w:p w14:paraId="48B02884">
            <w:pPr>
              <w:widowControl/>
              <w:adjustRightInd/>
              <w:textAlignment w:val="center"/>
              <w:rPr>
                <w:rFonts w:ascii="宋体" w:hAnsi="宋体" w:cs="宋体"/>
                <w:color w:val="auto"/>
                <w:szCs w:val="21"/>
                <w:highlight w:val="none"/>
              </w:rPr>
            </w:pPr>
            <w:r>
              <w:rPr>
                <w:rFonts w:hint="eastAsia" w:ascii="宋体" w:hAnsi="宋体" w:cs="宋体"/>
                <w:color w:val="auto"/>
                <w:szCs w:val="21"/>
                <w:highlight w:val="none"/>
              </w:rPr>
              <w:t>制定的方案完整、合理，有针对性和可操作性，养护方法和养护人员专业视为符合要求；</w:t>
            </w:r>
          </w:p>
          <w:p w14:paraId="049B3355">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rPr>
              <w:t>符合要求得2分/项，部分符合得1分/项，不符合不得分。</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3F183822">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17BF76AD">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主观分</w:t>
            </w:r>
          </w:p>
        </w:tc>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390DFEAF">
            <w:pPr>
              <w:adjustRightInd/>
              <w:rPr>
                <w:rFonts w:ascii="宋体" w:hAnsi="宋体" w:cs="宋体"/>
                <w:color w:val="auto"/>
                <w:szCs w:val="21"/>
                <w:highlight w:val="none"/>
              </w:rPr>
            </w:pPr>
          </w:p>
        </w:tc>
      </w:tr>
      <w:tr w14:paraId="6CF6454D">
        <w:tblPrEx>
          <w:tblCellMar>
            <w:top w:w="0" w:type="dxa"/>
            <w:left w:w="108" w:type="dxa"/>
            <w:bottom w:w="0" w:type="dxa"/>
            <w:right w:w="108" w:type="dxa"/>
          </w:tblCellMar>
        </w:tblPrEx>
        <w:trPr>
          <w:trHeight w:val="1185" w:hRule="atLeast"/>
        </w:trPr>
        <w:tc>
          <w:tcPr>
            <w:tcW w:w="477" w:type="dxa"/>
            <w:tcBorders>
              <w:top w:val="single" w:color="000000" w:sz="4" w:space="0"/>
              <w:left w:val="single" w:color="000000" w:sz="4" w:space="0"/>
              <w:bottom w:val="single" w:color="000000" w:sz="4" w:space="0"/>
              <w:right w:val="single" w:color="000000" w:sz="4" w:space="0"/>
            </w:tcBorders>
            <w:noWrap/>
            <w:vAlign w:val="center"/>
          </w:tcPr>
          <w:p w14:paraId="358AA353">
            <w:pPr>
              <w:widowControl/>
              <w:adjustRightInd/>
              <w:jc w:val="center"/>
              <w:textAlignment w:val="center"/>
              <w:rPr>
                <w:rFonts w:ascii="宋体" w:hAnsi="宋体" w:cs="宋体"/>
                <w:color w:val="auto"/>
                <w:szCs w:val="21"/>
                <w:highlight w:val="none"/>
              </w:rPr>
            </w:pPr>
            <w:r>
              <w:rPr>
                <w:rFonts w:hint="eastAsia" w:ascii="宋体" w:hAnsi="宋体" w:cs="宋体"/>
                <w:color w:val="auto"/>
                <w:szCs w:val="21"/>
                <w:highlight w:val="none"/>
              </w:rPr>
              <w:t>7</w:t>
            </w:r>
          </w:p>
        </w:tc>
        <w:tc>
          <w:tcPr>
            <w:tcW w:w="5812" w:type="dxa"/>
            <w:tcBorders>
              <w:top w:val="single" w:color="000000" w:sz="4" w:space="0"/>
              <w:left w:val="single" w:color="000000" w:sz="4" w:space="0"/>
              <w:bottom w:val="single" w:color="000000" w:sz="4" w:space="0"/>
              <w:right w:val="single" w:color="000000" w:sz="4" w:space="0"/>
            </w:tcBorders>
            <w:noWrap/>
            <w:vAlign w:val="center"/>
          </w:tcPr>
          <w:p w14:paraId="63F89196">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重大活动综合服务保障方案：</w:t>
            </w:r>
          </w:p>
          <w:p w14:paraId="6FE301D3">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根据采购人的重大活动的安排，确保重大活动的保障和顺利进行，包括布置会场、绿化（盆景）摆设和保养、横幅悬挂、搬运器材、桌椅、音响、空调、会后清场等工作。</w:t>
            </w:r>
          </w:p>
          <w:p w14:paraId="2AC33F12">
            <w:pPr>
              <w:pStyle w:val="4"/>
              <w:numPr>
                <w:ilvl w:val="0"/>
                <w:numId w:val="0"/>
              </w:numPr>
              <w:spacing w:line="240" w:lineRule="auto"/>
              <w:rPr>
                <w:rFonts w:eastAsia="宋体"/>
                <w:b w:val="0"/>
                <w:bCs w:val="0"/>
                <w:color w:val="auto"/>
                <w:highlight w:val="none"/>
              </w:rPr>
            </w:pPr>
            <w:r>
              <w:rPr>
                <w:rFonts w:hint="eastAsia" w:ascii="宋体" w:hAnsi="宋体" w:eastAsia="宋体" w:cs="宋体"/>
                <w:b w:val="0"/>
                <w:bCs w:val="0"/>
                <w:color w:val="auto"/>
                <w:kern w:val="0"/>
                <w:sz w:val="21"/>
                <w:szCs w:val="21"/>
                <w:highlight w:val="none"/>
              </w:rPr>
              <w:t>制定的方案细节考虑周到，对保障过程中的不利情况能提前进行预判，对不利情况从人员和物质上都进行针对性的保障视为符合要求。</w:t>
            </w:r>
          </w:p>
          <w:p w14:paraId="21664308">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rPr>
              <w:t>符合要求得3分，部分符合得1.5分，不符合不得分。</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485BED1F">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473CF52A">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主观分</w:t>
            </w:r>
          </w:p>
        </w:tc>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26BFF66B">
            <w:pPr>
              <w:adjustRightInd/>
              <w:rPr>
                <w:rFonts w:ascii="宋体" w:hAnsi="宋体" w:cs="宋体"/>
                <w:color w:val="auto"/>
                <w:szCs w:val="21"/>
                <w:highlight w:val="none"/>
              </w:rPr>
            </w:pPr>
          </w:p>
        </w:tc>
      </w:tr>
      <w:tr w14:paraId="24096493">
        <w:tblPrEx>
          <w:tblCellMar>
            <w:top w:w="0" w:type="dxa"/>
            <w:left w:w="108" w:type="dxa"/>
            <w:bottom w:w="0" w:type="dxa"/>
            <w:right w:w="108" w:type="dxa"/>
          </w:tblCellMar>
        </w:tblPrEx>
        <w:trPr>
          <w:trHeight w:val="90" w:hRule="atLeast"/>
        </w:trPr>
        <w:tc>
          <w:tcPr>
            <w:tcW w:w="477" w:type="dxa"/>
            <w:tcBorders>
              <w:top w:val="single" w:color="000000" w:sz="4" w:space="0"/>
              <w:left w:val="single" w:color="000000" w:sz="4" w:space="0"/>
              <w:bottom w:val="single" w:color="000000" w:sz="4" w:space="0"/>
              <w:right w:val="single" w:color="000000" w:sz="4" w:space="0"/>
            </w:tcBorders>
            <w:noWrap/>
            <w:vAlign w:val="center"/>
          </w:tcPr>
          <w:p w14:paraId="137A4B2D">
            <w:pPr>
              <w:widowControl/>
              <w:adjustRightInd/>
              <w:jc w:val="center"/>
              <w:textAlignment w:val="center"/>
              <w:rPr>
                <w:rFonts w:ascii="宋体" w:hAnsi="宋体" w:cs="宋体"/>
                <w:color w:val="auto"/>
                <w:szCs w:val="21"/>
                <w:highlight w:val="none"/>
              </w:rPr>
            </w:pPr>
            <w:r>
              <w:rPr>
                <w:rFonts w:hint="eastAsia" w:ascii="宋体" w:hAnsi="宋体" w:cs="宋体"/>
                <w:color w:val="auto"/>
                <w:szCs w:val="21"/>
                <w:highlight w:val="none"/>
              </w:rPr>
              <w:t>8</w:t>
            </w:r>
          </w:p>
        </w:tc>
        <w:tc>
          <w:tcPr>
            <w:tcW w:w="5812" w:type="dxa"/>
            <w:tcBorders>
              <w:top w:val="single" w:color="000000" w:sz="4" w:space="0"/>
              <w:left w:val="single" w:color="000000" w:sz="4" w:space="0"/>
              <w:bottom w:val="single" w:color="000000" w:sz="4" w:space="0"/>
              <w:right w:val="single" w:color="000000" w:sz="4" w:space="0"/>
            </w:tcBorders>
            <w:noWrap/>
            <w:vAlign w:val="center"/>
          </w:tcPr>
          <w:p w14:paraId="727A4D55">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物业档案管理制度；</w:t>
            </w:r>
          </w:p>
          <w:p w14:paraId="49D15318">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针对本项物业管理制定档案制度，包括：物业竣工验收档案；大楼及其配套设施权属清册；设备管理档案；日常管理档案，包括设备维修、改造的档案资料。</w:t>
            </w:r>
          </w:p>
          <w:p w14:paraId="3020C1D0">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档案制度完整；拟形成的档案内容和形式对采购方日后的管理和维修有参考和借鉴意义、有助于后续管理的视为符合要求。</w:t>
            </w:r>
          </w:p>
          <w:p w14:paraId="1817572C">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rPr>
              <w:t>符合要求得2分，部分符合得1分，不符合不得分。</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35AEF8A8">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6A3C0970">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主观分</w:t>
            </w:r>
          </w:p>
        </w:tc>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6E033D68">
            <w:pPr>
              <w:adjustRightInd/>
              <w:rPr>
                <w:rFonts w:ascii="宋体" w:hAnsi="宋体" w:cs="宋体"/>
                <w:color w:val="auto"/>
                <w:szCs w:val="21"/>
                <w:highlight w:val="none"/>
              </w:rPr>
            </w:pPr>
          </w:p>
        </w:tc>
      </w:tr>
      <w:tr w14:paraId="3F8AE9BC">
        <w:tblPrEx>
          <w:tblCellMar>
            <w:top w:w="0" w:type="dxa"/>
            <w:left w:w="108" w:type="dxa"/>
            <w:bottom w:w="0" w:type="dxa"/>
            <w:right w:w="108" w:type="dxa"/>
          </w:tblCellMar>
        </w:tblPrEx>
        <w:trPr>
          <w:trHeight w:val="715" w:hRule="atLeast"/>
        </w:trPr>
        <w:tc>
          <w:tcPr>
            <w:tcW w:w="477" w:type="dxa"/>
            <w:tcBorders>
              <w:top w:val="single" w:color="000000" w:sz="4" w:space="0"/>
              <w:left w:val="single" w:color="000000" w:sz="4" w:space="0"/>
              <w:bottom w:val="single" w:color="000000" w:sz="4" w:space="0"/>
              <w:right w:val="single" w:color="000000" w:sz="4" w:space="0"/>
            </w:tcBorders>
            <w:noWrap/>
            <w:vAlign w:val="center"/>
          </w:tcPr>
          <w:p w14:paraId="39EA15A4">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w:t>
            </w:r>
          </w:p>
        </w:tc>
        <w:tc>
          <w:tcPr>
            <w:tcW w:w="5812" w:type="dxa"/>
            <w:tcBorders>
              <w:top w:val="single" w:color="000000" w:sz="4" w:space="0"/>
              <w:left w:val="single" w:color="000000" w:sz="4" w:space="0"/>
              <w:bottom w:val="single" w:color="000000" w:sz="4" w:space="0"/>
              <w:right w:val="single" w:color="000000" w:sz="4" w:space="0"/>
            </w:tcBorders>
            <w:noWrap/>
            <w:vAlign w:val="center"/>
          </w:tcPr>
          <w:p w14:paraId="151C2DF4">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维修项目管理工作；</w:t>
            </w:r>
          </w:p>
          <w:p w14:paraId="74FBA27A">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符合采购人所有设备设施日常维修，有较完备的应急响应制度，维修申报及操作流程。</w:t>
            </w:r>
          </w:p>
          <w:p w14:paraId="6E59303A">
            <w:pPr>
              <w:widowControl/>
              <w:adjustRightInd/>
              <w:textAlignment w:val="center"/>
              <w:rPr>
                <w:rFonts w:ascii="宋体" w:hAnsi="宋体" w:cs="宋体"/>
                <w:color w:val="auto"/>
                <w:kern w:val="0"/>
                <w:szCs w:val="21"/>
                <w:highlight w:val="none"/>
              </w:rPr>
            </w:pPr>
            <w:r>
              <w:rPr>
                <w:rStyle w:val="629"/>
                <w:rFonts w:hint="eastAsia" w:ascii="宋体" w:hAnsi="宋体" w:eastAsia="宋体" w:cs="宋体"/>
                <w:color w:val="auto"/>
                <w:sz w:val="21"/>
                <w:szCs w:val="21"/>
                <w:highlight w:val="none"/>
              </w:rPr>
              <w:t>工作形成闭环管理且符合采购需求的视为符合要求</w:t>
            </w:r>
          </w:p>
          <w:p w14:paraId="474495F5">
            <w:pPr>
              <w:widowControl/>
              <w:adjustRightInd/>
              <w:textAlignment w:val="center"/>
              <w:rPr>
                <w:rFonts w:ascii="宋体" w:hAnsi="宋体" w:cs="宋体"/>
                <w:color w:val="auto"/>
                <w:szCs w:val="21"/>
                <w:highlight w:val="none"/>
              </w:rPr>
            </w:pPr>
            <w:r>
              <w:rPr>
                <w:rStyle w:val="629"/>
                <w:rFonts w:hint="eastAsia" w:ascii="宋体" w:hAnsi="宋体" w:eastAsia="宋体" w:cs="宋体"/>
                <w:color w:val="auto"/>
                <w:sz w:val="21"/>
                <w:szCs w:val="21"/>
                <w:highlight w:val="none"/>
              </w:rPr>
              <w:t>符合要求得</w:t>
            </w:r>
            <w:r>
              <w:rPr>
                <w:rStyle w:val="629"/>
                <w:rFonts w:hint="eastAsia" w:ascii="宋体" w:hAnsi="宋体" w:cs="宋体"/>
                <w:color w:val="auto"/>
                <w:sz w:val="21"/>
                <w:szCs w:val="21"/>
                <w:highlight w:val="none"/>
              </w:rPr>
              <w:t>3</w:t>
            </w:r>
            <w:r>
              <w:rPr>
                <w:rStyle w:val="629"/>
                <w:rFonts w:hint="eastAsia" w:ascii="宋体" w:hAnsi="宋体" w:eastAsia="宋体" w:cs="宋体"/>
                <w:color w:val="auto"/>
                <w:sz w:val="21"/>
                <w:szCs w:val="21"/>
                <w:highlight w:val="none"/>
              </w:rPr>
              <w:t>分，部分符合得</w:t>
            </w:r>
            <w:r>
              <w:rPr>
                <w:rStyle w:val="629"/>
                <w:rFonts w:hint="eastAsia" w:ascii="宋体" w:hAnsi="宋体" w:cs="宋体"/>
                <w:color w:val="auto"/>
                <w:sz w:val="21"/>
                <w:szCs w:val="21"/>
                <w:highlight w:val="none"/>
              </w:rPr>
              <w:t>1.5</w:t>
            </w:r>
            <w:r>
              <w:rPr>
                <w:rStyle w:val="629"/>
                <w:rFonts w:hint="eastAsia" w:ascii="宋体" w:hAnsi="宋体" w:eastAsia="宋体" w:cs="宋体"/>
                <w:color w:val="auto"/>
                <w:sz w:val="21"/>
                <w:szCs w:val="21"/>
                <w:highlight w:val="none"/>
              </w:rPr>
              <w:t>分，不符合不得分</w:t>
            </w:r>
            <w:r>
              <w:rPr>
                <w:rFonts w:hint="eastAsia" w:ascii="宋体" w:hAnsi="宋体" w:cs="宋体"/>
                <w:color w:val="auto"/>
                <w:kern w:val="0"/>
                <w:szCs w:val="21"/>
                <w:highlight w:val="none"/>
              </w:rPr>
              <w:t>。</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04EB6A72">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1DAB66BC">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主观分</w:t>
            </w:r>
          </w:p>
        </w:tc>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7489E43C">
            <w:pPr>
              <w:adjustRightInd/>
              <w:rPr>
                <w:rFonts w:ascii="宋体" w:hAnsi="宋体" w:cs="宋体"/>
                <w:color w:val="auto"/>
                <w:szCs w:val="21"/>
                <w:highlight w:val="none"/>
              </w:rPr>
            </w:pPr>
          </w:p>
        </w:tc>
      </w:tr>
      <w:tr w14:paraId="751F199A">
        <w:tblPrEx>
          <w:tblCellMar>
            <w:top w:w="0" w:type="dxa"/>
            <w:left w:w="108" w:type="dxa"/>
            <w:bottom w:w="0" w:type="dxa"/>
            <w:right w:w="108" w:type="dxa"/>
          </w:tblCellMar>
        </w:tblPrEx>
        <w:trPr>
          <w:trHeight w:val="1599" w:hRule="atLeast"/>
        </w:trPr>
        <w:tc>
          <w:tcPr>
            <w:tcW w:w="477" w:type="dxa"/>
            <w:tcBorders>
              <w:top w:val="single" w:color="000000" w:sz="4" w:space="0"/>
              <w:left w:val="single" w:color="000000" w:sz="4" w:space="0"/>
              <w:bottom w:val="single" w:color="000000" w:sz="4" w:space="0"/>
              <w:right w:val="single" w:color="000000" w:sz="4" w:space="0"/>
            </w:tcBorders>
            <w:noWrap/>
            <w:vAlign w:val="center"/>
          </w:tcPr>
          <w:p w14:paraId="22F06026">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w:t>
            </w:r>
          </w:p>
        </w:tc>
        <w:tc>
          <w:tcPr>
            <w:tcW w:w="5812" w:type="dxa"/>
            <w:tcBorders>
              <w:top w:val="single" w:color="000000" w:sz="4" w:space="0"/>
              <w:left w:val="single" w:color="000000" w:sz="4" w:space="0"/>
              <w:bottom w:val="single" w:color="000000" w:sz="4" w:space="0"/>
              <w:right w:val="single" w:color="000000" w:sz="4" w:space="0"/>
            </w:tcBorders>
            <w:noWrap/>
            <w:vAlign w:val="center"/>
          </w:tcPr>
          <w:p w14:paraId="673F162A">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洗衣房管理：</w:t>
            </w:r>
          </w:p>
          <w:p w14:paraId="43B58523">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包括人员管理、操作流程、上岗等制度等。</w:t>
            </w:r>
          </w:p>
          <w:p w14:paraId="4F60E9B9">
            <w:pPr>
              <w:widowControl/>
              <w:adjustRightInd/>
              <w:textAlignment w:val="center"/>
              <w:rPr>
                <w:color w:val="auto"/>
                <w:highlight w:val="none"/>
              </w:rPr>
            </w:pPr>
            <w:r>
              <w:rPr>
                <w:rFonts w:hint="eastAsia"/>
                <w:color w:val="auto"/>
                <w:highlight w:val="none"/>
              </w:rPr>
              <w:t>管理制度针对采购人需求制定，且落实专人管理，流程清晰、制度明确、方便采购人日常工作视为符合要求。</w:t>
            </w:r>
          </w:p>
          <w:p w14:paraId="3024AD9C">
            <w:pPr>
              <w:widowControl/>
              <w:adjustRightInd/>
              <w:textAlignment w:val="center"/>
              <w:rPr>
                <w:rFonts w:ascii="宋体" w:hAnsi="宋体" w:cs="宋体"/>
                <w:color w:val="auto"/>
                <w:szCs w:val="21"/>
                <w:highlight w:val="none"/>
              </w:rPr>
            </w:pPr>
            <w:r>
              <w:rPr>
                <w:rStyle w:val="629"/>
                <w:rFonts w:hint="eastAsia" w:ascii="宋体" w:hAnsi="宋体" w:eastAsia="宋体" w:cs="宋体"/>
                <w:color w:val="auto"/>
                <w:sz w:val="21"/>
                <w:szCs w:val="21"/>
                <w:highlight w:val="none"/>
              </w:rPr>
              <w:t>符合要求得</w:t>
            </w:r>
            <w:r>
              <w:rPr>
                <w:rStyle w:val="629"/>
                <w:rFonts w:hint="eastAsia" w:ascii="宋体" w:hAnsi="宋体" w:cs="宋体"/>
                <w:color w:val="auto"/>
                <w:sz w:val="21"/>
                <w:szCs w:val="21"/>
                <w:highlight w:val="none"/>
              </w:rPr>
              <w:t>2</w:t>
            </w:r>
            <w:r>
              <w:rPr>
                <w:rStyle w:val="629"/>
                <w:rFonts w:hint="eastAsia" w:ascii="宋体" w:hAnsi="宋体" w:eastAsia="宋体" w:cs="宋体"/>
                <w:color w:val="auto"/>
                <w:sz w:val="21"/>
                <w:szCs w:val="21"/>
                <w:highlight w:val="none"/>
              </w:rPr>
              <w:t>分，部分符合得</w:t>
            </w:r>
            <w:r>
              <w:rPr>
                <w:rStyle w:val="629"/>
                <w:rFonts w:hint="eastAsia" w:ascii="宋体" w:hAnsi="宋体" w:cs="宋体"/>
                <w:color w:val="auto"/>
                <w:sz w:val="21"/>
                <w:szCs w:val="21"/>
                <w:highlight w:val="none"/>
              </w:rPr>
              <w:t>1</w:t>
            </w:r>
            <w:r>
              <w:rPr>
                <w:rStyle w:val="629"/>
                <w:rFonts w:hint="eastAsia" w:ascii="宋体" w:hAnsi="宋体" w:eastAsia="宋体" w:cs="宋体"/>
                <w:color w:val="auto"/>
                <w:sz w:val="21"/>
                <w:szCs w:val="21"/>
                <w:highlight w:val="none"/>
              </w:rPr>
              <w:t>分，不符合不得分</w:t>
            </w:r>
            <w:r>
              <w:rPr>
                <w:rFonts w:hint="eastAsia" w:ascii="宋体" w:hAnsi="宋体" w:cs="宋体"/>
                <w:color w:val="auto"/>
                <w:kern w:val="0"/>
                <w:szCs w:val="21"/>
                <w:highlight w:val="none"/>
              </w:rPr>
              <w:t>。</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12FDC25E">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714BC1AC">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主观分</w:t>
            </w:r>
          </w:p>
        </w:tc>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7A6BFD3C">
            <w:pPr>
              <w:adjustRightInd/>
              <w:rPr>
                <w:rFonts w:ascii="宋体" w:hAnsi="宋体" w:cs="宋体"/>
                <w:color w:val="auto"/>
                <w:szCs w:val="21"/>
                <w:highlight w:val="none"/>
              </w:rPr>
            </w:pPr>
          </w:p>
        </w:tc>
      </w:tr>
      <w:tr w14:paraId="03BBA458">
        <w:tblPrEx>
          <w:tblCellMar>
            <w:top w:w="0" w:type="dxa"/>
            <w:left w:w="108" w:type="dxa"/>
            <w:bottom w:w="0" w:type="dxa"/>
            <w:right w:w="108" w:type="dxa"/>
          </w:tblCellMar>
        </w:tblPrEx>
        <w:trPr>
          <w:trHeight w:val="950" w:hRule="atLeast"/>
        </w:trPr>
        <w:tc>
          <w:tcPr>
            <w:tcW w:w="477" w:type="dxa"/>
            <w:tcBorders>
              <w:top w:val="single" w:color="000000" w:sz="4" w:space="0"/>
              <w:left w:val="single" w:color="000000" w:sz="4" w:space="0"/>
              <w:bottom w:val="single" w:color="000000" w:sz="4" w:space="0"/>
              <w:right w:val="single" w:color="000000" w:sz="4" w:space="0"/>
            </w:tcBorders>
            <w:noWrap/>
            <w:vAlign w:val="center"/>
          </w:tcPr>
          <w:p w14:paraId="3F5BA497">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5812" w:type="dxa"/>
            <w:tcBorders>
              <w:top w:val="single" w:color="000000" w:sz="4" w:space="0"/>
              <w:left w:val="single" w:color="000000" w:sz="4" w:space="0"/>
              <w:bottom w:val="single" w:color="000000" w:sz="4" w:space="0"/>
              <w:right w:val="single" w:color="000000" w:sz="4" w:space="0"/>
            </w:tcBorders>
            <w:noWrap/>
            <w:vAlign w:val="center"/>
          </w:tcPr>
          <w:p w14:paraId="023B49CE">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信息沟通及处理机制：</w:t>
            </w:r>
          </w:p>
          <w:p w14:paraId="62104140">
            <w:pPr>
              <w:widowControl/>
              <w:adjustRightInd/>
              <w:textAlignment w:val="center"/>
              <w:rPr>
                <w:color w:val="auto"/>
                <w:highlight w:val="none"/>
              </w:rPr>
            </w:pPr>
            <w:r>
              <w:rPr>
                <w:rFonts w:hint="eastAsia" w:ascii="宋体" w:hAnsi="宋体" w:cs="宋体"/>
                <w:color w:val="auto"/>
                <w:kern w:val="0"/>
                <w:szCs w:val="21"/>
                <w:highlight w:val="none"/>
              </w:rPr>
              <w:t>针对本项目设置专线电话，专人负责物业管理范围内服务项目的受理工作。设置多渠道面向采购人的信息沟通，人员变动主动备案，具体实施方案切实可行、有针对性视为符合要求。</w:t>
            </w:r>
          </w:p>
          <w:p w14:paraId="13D64657">
            <w:pPr>
              <w:widowControl/>
              <w:adjustRightInd/>
              <w:textAlignment w:val="center"/>
              <w:rPr>
                <w:rFonts w:ascii="宋体" w:hAnsi="宋体" w:cs="宋体"/>
                <w:color w:val="auto"/>
                <w:szCs w:val="21"/>
                <w:highlight w:val="none"/>
              </w:rPr>
            </w:pPr>
            <w:r>
              <w:rPr>
                <w:rStyle w:val="629"/>
                <w:rFonts w:hint="eastAsia" w:ascii="宋体" w:hAnsi="宋体" w:eastAsia="宋体" w:cs="宋体"/>
                <w:color w:val="auto"/>
                <w:sz w:val="21"/>
                <w:szCs w:val="21"/>
                <w:highlight w:val="none"/>
              </w:rPr>
              <w:t>符合要求得</w:t>
            </w:r>
            <w:r>
              <w:rPr>
                <w:rStyle w:val="629"/>
                <w:rFonts w:hint="eastAsia" w:ascii="宋体" w:hAnsi="宋体" w:cs="宋体"/>
                <w:color w:val="auto"/>
                <w:sz w:val="21"/>
                <w:szCs w:val="21"/>
                <w:highlight w:val="none"/>
              </w:rPr>
              <w:t>3</w:t>
            </w:r>
            <w:r>
              <w:rPr>
                <w:rStyle w:val="629"/>
                <w:rFonts w:hint="eastAsia" w:ascii="宋体" w:hAnsi="宋体" w:eastAsia="宋体" w:cs="宋体"/>
                <w:color w:val="auto"/>
                <w:sz w:val="21"/>
                <w:szCs w:val="21"/>
                <w:highlight w:val="none"/>
              </w:rPr>
              <w:t>分，部分符合得</w:t>
            </w:r>
            <w:r>
              <w:rPr>
                <w:rStyle w:val="629"/>
                <w:rFonts w:hint="eastAsia" w:ascii="宋体" w:hAnsi="宋体" w:cs="宋体"/>
                <w:color w:val="auto"/>
                <w:sz w:val="21"/>
                <w:szCs w:val="21"/>
                <w:highlight w:val="none"/>
              </w:rPr>
              <w:t>1.5</w:t>
            </w:r>
            <w:r>
              <w:rPr>
                <w:rStyle w:val="629"/>
                <w:rFonts w:hint="eastAsia" w:ascii="宋体" w:hAnsi="宋体" w:eastAsia="宋体" w:cs="宋体"/>
                <w:color w:val="auto"/>
                <w:sz w:val="21"/>
                <w:szCs w:val="21"/>
                <w:highlight w:val="none"/>
              </w:rPr>
              <w:t>分，不符合不得分</w:t>
            </w:r>
            <w:r>
              <w:rPr>
                <w:rFonts w:hint="eastAsia" w:ascii="宋体" w:hAnsi="宋体" w:cs="宋体"/>
                <w:color w:val="auto"/>
                <w:kern w:val="0"/>
                <w:szCs w:val="21"/>
                <w:highlight w:val="none"/>
              </w:rPr>
              <w:t>。</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42F09F9A">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268F00DC">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主观分</w:t>
            </w:r>
          </w:p>
        </w:tc>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1A34EA16">
            <w:pPr>
              <w:adjustRightInd/>
              <w:rPr>
                <w:rFonts w:ascii="宋体" w:hAnsi="宋体" w:cs="宋体"/>
                <w:color w:val="auto"/>
                <w:szCs w:val="21"/>
                <w:highlight w:val="none"/>
              </w:rPr>
            </w:pPr>
          </w:p>
        </w:tc>
      </w:tr>
      <w:tr w14:paraId="017414E3">
        <w:tblPrEx>
          <w:tblCellMar>
            <w:top w:w="0" w:type="dxa"/>
            <w:left w:w="108" w:type="dxa"/>
            <w:bottom w:w="0" w:type="dxa"/>
            <w:right w:w="108" w:type="dxa"/>
          </w:tblCellMar>
        </w:tblPrEx>
        <w:trPr>
          <w:trHeight w:val="950" w:hRule="atLeast"/>
        </w:trPr>
        <w:tc>
          <w:tcPr>
            <w:tcW w:w="477" w:type="dxa"/>
            <w:tcBorders>
              <w:top w:val="single" w:color="000000" w:sz="4" w:space="0"/>
              <w:left w:val="single" w:color="000000" w:sz="4" w:space="0"/>
              <w:bottom w:val="single" w:color="000000" w:sz="4" w:space="0"/>
              <w:right w:val="single" w:color="000000" w:sz="4" w:space="0"/>
            </w:tcBorders>
            <w:noWrap/>
            <w:vAlign w:val="center"/>
          </w:tcPr>
          <w:p w14:paraId="162311C5">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w:t>
            </w:r>
          </w:p>
        </w:tc>
        <w:tc>
          <w:tcPr>
            <w:tcW w:w="5812" w:type="dxa"/>
            <w:tcBorders>
              <w:top w:val="single" w:color="000000" w:sz="4" w:space="0"/>
              <w:left w:val="single" w:color="000000" w:sz="4" w:space="0"/>
              <w:bottom w:val="single" w:color="000000" w:sz="4" w:space="0"/>
              <w:right w:val="single" w:color="000000" w:sz="4" w:space="0"/>
            </w:tcBorders>
            <w:noWrap/>
            <w:vAlign w:val="center"/>
          </w:tcPr>
          <w:p w14:paraId="3176DAFE">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其它工作(含临时性工作)。承接采购人交办的其它工作时符合采购人统一部署。针对公安工作的特殊性，分别就展示性，保障性，服务性任务制定详尽可行的特殊工作方案，方案需</w:t>
            </w:r>
            <w:r>
              <w:rPr>
                <w:rFonts w:hint="eastAsia" w:ascii="宋体" w:hAnsi="宋体" w:cs="宋体"/>
                <w:color w:val="auto"/>
                <w:kern w:val="0"/>
                <w:szCs w:val="21"/>
                <w:highlight w:val="none"/>
                <w:lang w:eastAsia="zh-CN"/>
              </w:rPr>
              <w:t>详</w:t>
            </w:r>
            <w:r>
              <w:rPr>
                <w:rFonts w:hint="eastAsia" w:ascii="宋体" w:hAnsi="宋体" w:cs="宋体"/>
                <w:color w:val="auto"/>
                <w:kern w:val="0"/>
                <w:szCs w:val="21"/>
                <w:highlight w:val="none"/>
              </w:rPr>
              <w:t>实、流程清晰、切实可行。</w:t>
            </w:r>
          </w:p>
          <w:p w14:paraId="0638B6F4">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rPr>
              <w:t>满足得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r>
              <w:rPr>
                <w:rStyle w:val="629"/>
                <w:rFonts w:hint="eastAsia" w:ascii="宋体" w:hAnsi="宋体" w:eastAsia="宋体" w:cs="宋体"/>
                <w:color w:val="auto"/>
                <w:sz w:val="21"/>
                <w:szCs w:val="21"/>
                <w:highlight w:val="none"/>
              </w:rPr>
              <w:t>，部分满足得</w:t>
            </w:r>
            <w:r>
              <w:rPr>
                <w:rStyle w:val="629"/>
                <w:rFonts w:hint="eastAsia" w:ascii="宋体" w:hAnsi="宋体" w:cs="宋体"/>
                <w:color w:val="auto"/>
                <w:sz w:val="21"/>
                <w:szCs w:val="21"/>
                <w:highlight w:val="none"/>
                <w:lang w:val="en-US" w:eastAsia="zh-CN"/>
              </w:rPr>
              <w:t>2</w:t>
            </w:r>
            <w:r>
              <w:rPr>
                <w:rStyle w:val="629"/>
                <w:rFonts w:hint="eastAsia" w:ascii="宋体" w:hAnsi="宋体" w:eastAsia="宋体" w:cs="宋体"/>
                <w:color w:val="auto"/>
                <w:sz w:val="21"/>
                <w:szCs w:val="21"/>
                <w:highlight w:val="none"/>
              </w:rPr>
              <w:t>分，不满足不得分</w:t>
            </w:r>
            <w:r>
              <w:rPr>
                <w:rFonts w:hint="eastAsia" w:ascii="宋体" w:hAnsi="宋体" w:cs="宋体"/>
                <w:color w:val="auto"/>
                <w:kern w:val="0"/>
                <w:szCs w:val="21"/>
                <w:highlight w:val="none"/>
              </w:rPr>
              <w:t>。</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3B045022">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19344F21">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主观分</w:t>
            </w:r>
          </w:p>
        </w:tc>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62D102B5">
            <w:pPr>
              <w:adjustRightInd/>
              <w:rPr>
                <w:rFonts w:ascii="宋体" w:hAnsi="宋体" w:cs="宋体"/>
                <w:color w:val="auto"/>
                <w:szCs w:val="21"/>
                <w:highlight w:val="none"/>
              </w:rPr>
            </w:pPr>
          </w:p>
        </w:tc>
      </w:tr>
      <w:tr w14:paraId="66E8C88F">
        <w:tblPrEx>
          <w:tblCellMar>
            <w:top w:w="0" w:type="dxa"/>
            <w:left w:w="108" w:type="dxa"/>
            <w:bottom w:w="0" w:type="dxa"/>
            <w:right w:w="108" w:type="dxa"/>
          </w:tblCellMar>
        </w:tblPrEx>
        <w:trPr>
          <w:trHeight w:val="558" w:hRule="atLeast"/>
        </w:trPr>
        <w:tc>
          <w:tcPr>
            <w:tcW w:w="477" w:type="dxa"/>
            <w:tcBorders>
              <w:top w:val="single" w:color="000000" w:sz="4" w:space="0"/>
              <w:left w:val="single" w:color="000000" w:sz="4" w:space="0"/>
              <w:bottom w:val="single" w:color="000000" w:sz="4" w:space="0"/>
              <w:right w:val="single" w:color="000000" w:sz="4" w:space="0"/>
            </w:tcBorders>
            <w:noWrap/>
            <w:vAlign w:val="center"/>
          </w:tcPr>
          <w:p w14:paraId="63F5C664">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13</w:t>
            </w:r>
          </w:p>
        </w:tc>
        <w:tc>
          <w:tcPr>
            <w:tcW w:w="5812" w:type="dxa"/>
            <w:tcBorders>
              <w:top w:val="single" w:color="000000" w:sz="4" w:space="0"/>
              <w:left w:val="single" w:color="000000" w:sz="4" w:space="0"/>
              <w:right w:val="single" w:color="000000" w:sz="4" w:space="0"/>
            </w:tcBorders>
            <w:noWrap/>
            <w:vAlign w:val="center"/>
          </w:tcPr>
          <w:p w14:paraId="09720053">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rPr>
              <w:t>1.物业维修的突发应急事件管理方案；对物业综合管理服务突发应急事件时的应急预案及相应的措施。2.结合采购人所履职的公安工作应急性、突发性等特点，采取的服务保障措施。</w:t>
            </w:r>
            <w:r>
              <w:rPr>
                <w:rFonts w:hint="eastAsia" w:ascii="宋体" w:hAnsi="宋体" w:cs="宋体"/>
                <w:color w:val="auto"/>
                <w:kern w:val="0"/>
                <w:szCs w:val="21"/>
                <w:highlight w:val="none"/>
                <w:lang w:eastAsia="zh-CN"/>
              </w:rPr>
              <w:t>每一项符合</w:t>
            </w:r>
            <w:r>
              <w:rPr>
                <w:rStyle w:val="629"/>
                <w:rFonts w:hint="eastAsia" w:ascii="宋体" w:hAnsi="宋体" w:eastAsia="宋体" w:cs="宋体"/>
                <w:color w:val="auto"/>
                <w:sz w:val="21"/>
                <w:szCs w:val="21"/>
                <w:highlight w:val="none"/>
              </w:rPr>
              <w:t>得3分，部分</w:t>
            </w:r>
            <w:r>
              <w:rPr>
                <w:rStyle w:val="629"/>
                <w:rFonts w:hint="eastAsia" w:ascii="宋体" w:hAnsi="宋体" w:eastAsia="宋体" w:cs="宋体"/>
                <w:color w:val="auto"/>
                <w:sz w:val="21"/>
                <w:szCs w:val="21"/>
                <w:highlight w:val="none"/>
                <w:lang w:eastAsia="zh-CN"/>
              </w:rPr>
              <w:t>符合</w:t>
            </w:r>
            <w:r>
              <w:rPr>
                <w:rStyle w:val="629"/>
                <w:rFonts w:hint="eastAsia" w:ascii="宋体" w:hAnsi="宋体" w:eastAsia="宋体" w:cs="宋体"/>
                <w:color w:val="auto"/>
                <w:sz w:val="21"/>
                <w:szCs w:val="21"/>
                <w:highlight w:val="none"/>
              </w:rPr>
              <w:t>得1.5分，不</w:t>
            </w:r>
            <w:r>
              <w:rPr>
                <w:rStyle w:val="629"/>
                <w:rFonts w:hint="eastAsia" w:ascii="宋体" w:hAnsi="宋体" w:eastAsia="宋体" w:cs="宋体"/>
                <w:color w:val="auto"/>
                <w:sz w:val="21"/>
                <w:szCs w:val="21"/>
                <w:highlight w:val="none"/>
                <w:lang w:eastAsia="zh-CN"/>
              </w:rPr>
              <w:t>符合</w:t>
            </w:r>
            <w:r>
              <w:rPr>
                <w:rStyle w:val="629"/>
                <w:rFonts w:hint="eastAsia" w:ascii="宋体" w:hAnsi="宋体" w:eastAsia="宋体" w:cs="宋体"/>
                <w:color w:val="auto"/>
                <w:sz w:val="21"/>
                <w:szCs w:val="21"/>
                <w:highlight w:val="none"/>
              </w:rPr>
              <w:t>不得分</w:t>
            </w:r>
            <w:r>
              <w:rPr>
                <w:rFonts w:hint="eastAsia" w:ascii="宋体" w:hAnsi="宋体" w:cs="宋体"/>
                <w:color w:val="auto"/>
                <w:kern w:val="0"/>
                <w:szCs w:val="21"/>
                <w:highlight w:val="none"/>
              </w:rPr>
              <w:t>。</w:t>
            </w:r>
          </w:p>
          <w:p w14:paraId="455C88C3">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rPr>
              <w:t>3.结合重大会议等要求，采取的服务保障措施。</w:t>
            </w:r>
            <w:r>
              <w:rPr>
                <w:rStyle w:val="629"/>
                <w:rFonts w:hint="eastAsia" w:ascii="宋体" w:hAnsi="宋体" w:eastAsia="宋体" w:cs="宋体"/>
                <w:color w:val="auto"/>
                <w:sz w:val="21"/>
                <w:szCs w:val="21"/>
                <w:highlight w:val="none"/>
              </w:rPr>
              <w:t>满足得2分，部分满足得1分，不满足不得分</w:t>
            </w:r>
            <w:r>
              <w:rPr>
                <w:rFonts w:hint="eastAsia" w:ascii="宋体" w:hAnsi="宋体" w:cs="宋体"/>
                <w:color w:val="auto"/>
                <w:kern w:val="0"/>
                <w:szCs w:val="21"/>
                <w:highlight w:val="none"/>
              </w:rPr>
              <w:t>。4.结合节能减排工作</w:t>
            </w:r>
            <w:r>
              <w:rPr>
                <w:rStyle w:val="629"/>
                <w:rFonts w:hint="eastAsia" w:ascii="宋体" w:hAnsi="宋体" w:eastAsia="宋体" w:cs="宋体"/>
                <w:color w:val="auto"/>
                <w:sz w:val="21"/>
                <w:szCs w:val="21"/>
                <w:highlight w:val="none"/>
              </w:rPr>
              <w:t>要求，采取的服务保障措施。</w:t>
            </w:r>
            <w:r>
              <w:rPr>
                <w:rFonts w:hint="eastAsia" w:ascii="宋体" w:hAnsi="宋体" w:cs="宋体"/>
                <w:color w:val="auto"/>
                <w:kern w:val="0"/>
                <w:szCs w:val="21"/>
                <w:highlight w:val="none"/>
                <w:lang w:eastAsia="zh-CN"/>
              </w:rPr>
              <w:t>每一项符合</w:t>
            </w:r>
            <w:r>
              <w:rPr>
                <w:rStyle w:val="629"/>
                <w:rFonts w:hint="eastAsia" w:ascii="宋体" w:hAnsi="宋体" w:eastAsia="宋体" w:cs="宋体"/>
                <w:color w:val="auto"/>
                <w:sz w:val="21"/>
                <w:szCs w:val="21"/>
                <w:highlight w:val="none"/>
              </w:rPr>
              <w:t>得</w:t>
            </w:r>
            <w:r>
              <w:rPr>
                <w:rStyle w:val="629"/>
                <w:rFonts w:hint="eastAsia" w:ascii="宋体" w:hAnsi="宋体" w:cs="宋体"/>
                <w:color w:val="auto"/>
                <w:sz w:val="21"/>
                <w:szCs w:val="21"/>
                <w:highlight w:val="none"/>
                <w:lang w:val="en-US" w:eastAsia="zh-CN"/>
              </w:rPr>
              <w:t>2</w:t>
            </w:r>
            <w:r>
              <w:rPr>
                <w:rStyle w:val="629"/>
                <w:rFonts w:hint="eastAsia" w:ascii="宋体" w:hAnsi="宋体" w:eastAsia="宋体" w:cs="宋体"/>
                <w:color w:val="auto"/>
                <w:sz w:val="21"/>
                <w:szCs w:val="21"/>
                <w:highlight w:val="none"/>
              </w:rPr>
              <w:t>分，部分</w:t>
            </w:r>
            <w:r>
              <w:rPr>
                <w:rStyle w:val="629"/>
                <w:rFonts w:hint="eastAsia" w:ascii="宋体" w:hAnsi="宋体" w:eastAsia="宋体" w:cs="宋体"/>
                <w:color w:val="auto"/>
                <w:sz w:val="21"/>
                <w:szCs w:val="21"/>
                <w:highlight w:val="none"/>
                <w:lang w:eastAsia="zh-CN"/>
              </w:rPr>
              <w:t>符合</w:t>
            </w:r>
            <w:r>
              <w:rPr>
                <w:rStyle w:val="629"/>
                <w:rFonts w:hint="eastAsia" w:ascii="宋体" w:hAnsi="宋体" w:eastAsia="宋体" w:cs="宋体"/>
                <w:color w:val="auto"/>
                <w:sz w:val="21"/>
                <w:szCs w:val="21"/>
                <w:highlight w:val="none"/>
              </w:rPr>
              <w:t>得1分，不</w:t>
            </w:r>
            <w:r>
              <w:rPr>
                <w:rStyle w:val="629"/>
                <w:rFonts w:hint="eastAsia" w:ascii="宋体" w:hAnsi="宋体" w:eastAsia="宋体" w:cs="宋体"/>
                <w:color w:val="auto"/>
                <w:sz w:val="21"/>
                <w:szCs w:val="21"/>
                <w:highlight w:val="none"/>
                <w:lang w:eastAsia="zh-CN"/>
              </w:rPr>
              <w:t>符合</w:t>
            </w:r>
            <w:r>
              <w:rPr>
                <w:rStyle w:val="629"/>
                <w:rFonts w:hint="eastAsia" w:ascii="宋体" w:hAnsi="宋体" w:eastAsia="宋体" w:cs="宋体"/>
                <w:color w:val="auto"/>
                <w:sz w:val="21"/>
                <w:szCs w:val="21"/>
                <w:highlight w:val="none"/>
              </w:rPr>
              <w:t>不得分</w:t>
            </w:r>
            <w:r>
              <w:rPr>
                <w:rFonts w:hint="eastAsia" w:ascii="宋体" w:hAnsi="宋体" w:cs="宋体"/>
                <w:color w:val="auto"/>
                <w:kern w:val="0"/>
                <w:szCs w:val="21"/>
                <w:highlight w:val="none"/>
              </w:rPr>
              <w:t>。</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2A1269A1">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0635F942">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主观分</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D1A6A3F">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rPr>
              <w:t>（四）应急措施及重大活动防控服务方案</w:t>
            </w:r>
          </w:p>
        </w:tc>
      </w:tr>
      <w:tr w14:paraId="25E14681">
        <w:tblPrEx>
          <w:tblCellMar>
            <w:top w:w="0" w:type="dxa"/>
            <w:left w:w="108" w:type="dxa"/>
            <w:bottom w:w="0" w:type="dxa"/>
            <w:right w:w="108" w:type="dxa"/>
          </w:tblCellMar>
        </w:tblPrEx>
        <w:trPr>
          <w:trHeight w:val="1890" w:hRule="atLeast"/>
        </w:trPr>
        <w:tc>
          <w:tcPr>
            <w:tcW w:w="477" w:type="dxa"/>
            <w:tcBorders>
              <w:top w:val="single" w:color="000000" w:sz="4" w:space="0"/>
              <w:left w:val="single" w:color="000000" w:sz="4" w:space="0"/>
              <w:bottom w:val="single" w:color="000000" w:sz="4" w:space="0"/>
              <w:right w:val="single" w:color="000000" w:sz="4" w:space="0"/>
            </w:tcBorders>
            <w:noWrap/>
            <w:vAlign w:val="center"/>
          </w:tcPr>
          <w:p w14:paraId="671EEB49">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14</w:t>
            </w:r>
          </w:p>
        </w:tc>
        <w:tc>
          <w:tcPr>
            <w:tcW w:w="5812" w:type="dxa"/>
            <w:tcBorders>
              <w:top w:val="single" w:color="000000" w:sz="4" w:space="0"/>
              <w:left w:val="single" w:color="000000" w:sz="4" w:space="0"/>
              <w:bottom w:val="single" w:color="000000" w:sz="4" w:space="0"/>
              <w:right w:val="single" w:color="000000" w:sz="4" w:space="0"/>
            </w:tcBorders>
            <w:noWrap/>
            <w:vAlign w:val="center"/>
          </w:tcPr>
          <w:p w14:paraId="459AED0C">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项目主管：</w:t>
            </w:r>
          </w:p>
          <w:p w14:paraId="37317398">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1.年龄</w:t>
            </w:r>
            <w:r>
              <w:rPr>
                <w:rFonts w:hint="eastAsia" w:ascii="宋体" w:hAnsi="宋体" w:cs="宋体"/>
                <w:color w:val="auto"/>
                <w:kern w:val="0"/>
                <w:szCs w:val="21"/>
                <w:highlight w:val="none"/>
                <w:lang w:val="en-US" w:eastAsia="zh-CN"/>
              </w:rPr>
              <w:t>45</w:t>
            </w:r>
            <w:r>
              <w:rPr>
                <w:rFonts w:hint="eastAsia" w:ascii="宋体" w:hAnsi="宋体" w:cs="宋体"/>
                <w:color w:val="auto"/>
                <w:kern w:val="0"/>
                <w:szCs w:val="21"/>
                <w:highlight w:val="none"/>
              </w:rPr>
              <w:t>周岁（含）以下、具有</w:t>
            </w:r>
            <w:r>
              <w:rPr>
                <w:rFonts w:hint="eastAsia" w:ascii="宋体" w:hAnsi="宋体" w:cs="宋体"/>
                <w:color w:val="auto"/>
                <w:kern w:val="0"/>
                <w:szCs w:val="21"/>
                <w:highlight w:val="none"/>
                <w:lang w:val="en-US" w:eastAsia="zh-CN"/>
              </w:rPr>
              <w:t>本科</w:t>
            </w:r>
            <w:r>
              <w:rPr>
                <w:rFonts w:hint="eastAsia" w:ascii="宋体" w:hAnsi="宋体" w:cs="宋体"/>
                <w:color w:val="auto"/>
                <w:kern w:val="0"/>
                <w:szCs w:val="21"/>
                <w:highlight w:val="none"/>
              </w:rPr>
              <w:t>及以上学历</w:t>
            </w:r>
            <w:r>
              <w:rPr>
                <w:rFonts w:hint="eastAsia" w:ascii="宋体" w:hAnsi="宋体" w:cs="宋体"/>
                <w:color w:val="auto"/>
                <w:kern w:val="0"/>
                <w:szCs w:val="21"/>
                <w:highlight w:val="none"/>
                <w:lang w:eastAsia="zh-CN"/>
              </w:rPr>
              <w:t>，提供身份证和学历证书复印件</w:t>
            </w:r>
            <w:r>
              <w:rPr>
                <w:rFonts w:hint="eastAsia" w:ascii="宋体" w:hAnsi="宋体" w:cs="宋体"/>
                <w:color w:val="auto"/>
                <w:kern w:val="0"/>
                <w:szCs w:val="21"/>
                <w:highlight w:val="none"/>
              </w:rPr>
              <w:t>；</w:t>
            </w:r>
          </w:p>
          <w:p w14:paraId="2D889C2A">
            <w:pPr>
              <w:pStyle w:val="24"/>
              <w:spacing w:line="240" w:lineRule="auto"/>
              <w:ind w:firstLine="0" w:firstLineChars="0"/>
              <w:rPr>
                <w:rFonts w:cs="宋体"/>
                <w:bCs/>
                <w:color w:val="auto"/>
                <w:kern w:val="0"/>
                <w:sz w:val="21"/>
                <w:szCs w:val="21"/>
                <w:highlight w:val="none"/>
              </w:rPr>
            </w:pPr>
            <w:r>
              <w:rPr>
                <w:rFonts w:hint="eastAsia" w:cs="宋体"/>
                <w:color w:val="auto"/>
                <w:sz w:val="21"/>
                <w:szCs w:val="21"/>
                <w:highlight w:val="none"/>
              </w:rPr>
              <w:t>2.具有安全生产管理、消防管理工作经验或能力</w:t>
            </w:r>
            <w:r>
              <w:rPr>
                <w:rFonts w:hint="eastAsia" w:cs="宋体"/>
                <w:color w:val="auto"/>
                <w:sz w:val="21"/>
                <w:szCs w:val="21"/>
                <w:highlight w:val="none"/>
                <w:lang w:eastAsia="zh-CN"/>
              </w:rPr>
              <w:t>，提供</w:t>
            </w:r>
            <w:r>
              <w:rPr>
                <w:rFonts w:hint="eastAsia" w:cs="宋体"/>
                <w:color w:val="auto"/>
                <w:sz w:val="21"/>
                <w:szCs w:val="21"/>
                <w:highlight w:val="none"/>
              </w:rPr>
              <w:t>显示职务的劳动合同或原服务业主出具的证明或其他可证明工作岗位的材料；</w:t>
            </w:r>
          </w:p>
          <w:p w14:paraId="75C99C39">
            <w:pPr>
              <w:widowControl/>
              <w:adjustRightInd/>
              <w:textAlignment w:val="center"/>
              <w:rPr>
                <w:rFonts w:ascii="宋体" w:hAnsi="宋体" w:cs="宋体"/>
                <w:color w:val="auto"/>
                <w:kern w:val="0"/>
                <w:szCs w:val="21"/>
                <w:highlight w:val="none"/>
              </w:rPr>
            </w:pPr>
            <w:r>
              <w:rPr>
                <w:rFonts w:hint="eastAsia" w:ascii="宋体" w:hAnsi="宋体" w:cs="宋体"/>
                <w:bCs/>
                <w:color w:val="auto"/>
                <w:kern w:val="0"/>
                <w:szCs w:val="21"/>
                <w:highlight w:val="none"/>
              </w:rPr>
              <w:t>3.类似政府部门物业项目</w:t>
            </w:r>
            <w:r>
              <w:rPr>
                <w:rFonts w:hint="eastAsia" w:ascii="宋体" w:hAnsi="宋体" w:cs="宋体"/>
                <w:color w:val="auto"/>
                <w:kern w:val="0"/>
                <w:szCs w:val="21"/>
                <w:highlight w:val="none"/>
              </w:rPr>
              <w:t>5年及以上项目物业管理</w:t>
            </w:r>
            <w:r>
              <w:rPr>
                <w:rFonts w:hint="eastAsia" w:ascii="宋体" w:hAnsi="宋体" w:cs="宋体"/>
                <w:color w:val="auto"/>
                <w:kern w:val="0"/>
                <w:szCs w:val="21"/>
                <w:highlight w:val="none"/>
                <w:lang w:val="en-US" w:eastAsia="zh-CN"/>
              </w:rPr>
              <w:t>工作考核优秀，提供业主单位</w:t>
            </w:r>
            <w:r>
              <w:rPr>
                <w:rFonts w:hint="eastAsia" w:ascii="宋体" w:hAnsi="宋体" w:cs="宋体"/>
                <w:color w:val="auto"/>
                <w:kern w:val="0"/>
                <w:szCs w:val="21"/>
                <w:highlight w:val="none"/>
              </w:rPr>
              <w:t>可证明工作岗位</w:t>
            </w:r>
            <w:r>
              <w:rPr>
                <w:rFonts w:hint="eastAsia" w:ascii="宋体" w:hAnsi="宋体" w:cs="宋体"/>
                <w:color w:val="auto"/>
                <w:kern w:val="0"/>
                <w:szCs w:val="21"/>
                <w:highlight w:val="none"/>
                <w:lang w:val="en-US" w:eastAsia="zh-CN"/>
              </w:rPr>
              <w:t>考核</w:t>
            </w:r>
            <w:r>
              <w:rPr>
                <w:rFonts w:hint="eastAsia" w:ascii="宋体" w:hAnsi="宋体" w:cs="宋体"/>
                <w:color w:val="auto"/>
                <w:kern w:val="0"/>
                <w:szCs w:val="21"/>
                <w:highlight w:val="none"/>
              </w:rPr>
              <w:t>及年限的材料。</w:t>
            </w:r>
          </w:p>
          <w:p w14:paraId="1F2E21EA">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每项满足得3分，不满足不得分。</w:t>
            </w:r>
          </w:p>
          <w:p w14:paraId="50E295E2">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rPr>
              <w:t>注：提供</w:t>
            </w:r>
            <w:r>
              <w:rPr>
                <w:rFonts w:hint="eastAsia" w:ascii="宋体" w:hAnsi="宋体" w:cs="宋体"/>
                <w:color w:val="auto"/>
                <w:kern w:val="0"/>
                <w:szCs w:val="21"/>
                <w:highlight w:val="none"/>
                <w:lang w:eastAsia="zh-CN"/>
              </w:rPr>
              <w:t>拟派人员在</w:t>
            </w:r>
            <w:r>
              <w:rPr>
                <w:rFonts w:hint="eastAsia" w:ascii="宋体" w:hAnsi="宋体" w:cs="宋体"/>
                <w:color w:val="auto"/>
                <w:kern w:val="0"/>
                <w:szCs w:val="21"/>
                <w:highlight w:val="none"/>
              </w:rPr>
              <w:t>投标单位近3个月</w:t>
            </w:r>
            <w:r>
              <w:rPr>
                <w:rFonts w:hint="eastAsia" w:ascii="宋体" w:hAnsi="宋体" w:cs="宋体"/>
                <w:color w:val="auto"/>
                <w:kern w:val="0"/>
                <w:szCs w:val="21"/>
                <w:highlight w:val="none"/>
                <w:lang w:eastAsia="zh-CN"/>
              </w:rPr>
              <w:t>中任一个月的</w:t>
            </w:r>
            <w:r>
              <w:rPr>
                <w:rFonts w:hint="eastAsia" w:ascii="宋体" w:hAnsi="宋体" w:cs="宋体"/>
                <w:color w:val="auto"/>
                <w:kern w:val="0"/>
                <w:szCs w:val="21"/>
                <w:highlight w:val="none"/>
              </w:rPr>
              <w:t>社保缴纳证明</w:t>
            </w:r>
            <w:r>
              <w:rPr>
                <w:rFonts w:hint="eastAsia" w:ascii="宋体" w:hAnsi="宋体" w:cs="宋体"/>
                <w:color w:val="auto"/>
                <w:kern w:val="0"/>
                <w:szCs w:val="21"/>
                <w:highlight w:val="none"/>
                <w:lang w:val="en-US" w:eastAsia="zh-CN"/>
              </w:rPr>
              <w:t>或者提供投标人和拟派人员共同出具的保证能在本项目服务期间专职为本项目服务的承诺函</w:t>
            </w:r>
            <w:r>
              <w:rPr>
                <w:rFonts w:hint="eastAsia" w:ascii="宋体" w:hAnsi="宋体" w:cs="宋体"/>
                <w:color w:val="auto"/>
                <w:kern w:val="0"/>
                <w:szCs w:val="21"/>
                <w:highlight w:val="none"/>
              </w:rPr>
              <w:t>，否则不得分。</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61F2ED1B">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2C03CA7A">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客观分</w:t>
            </w:r>
          </w:p>
        </w:tc>
        <w:tc>
          <w:tcPr>
            <w:tcW w:w="1250" w:type="dxa"/>
            <w:vMerge w:val="restart"/>
            <w:tcBorders>
              <w:top w:val="single" w:color="000000" w:sz="4" w:space="0"/>
              <w:left w:val="single" w:color="000000" w:sz="4" w:space="0"/>
              <w:bottom w:val="single" w:color="000000" w:sz="4" w:space="0"/>
              <w:right w:val="single" w:color="000000" w:sz="4" w:space="0"/>
            </w:tcBorders>
            <w:noWrap/>
            <w:vAlign w:val="center"/>
          </w:tcPr>
          <w:p w14:paraId="50939E1B">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rPr>
              <w:t>（五）项目实施的人员安排情况</w:t>
            </w:r>
          </w:p>
        </w:tc>
      </w:tr>
      <w:tr w14:paraId="2B83C8EB">
        <w:tblPrEx>
          <w:tblCellMar>
            <w:top w:w="0" w:type="dxa"/>
            <w:left w:w="108" w:type="dxa"/>
            <w:bottom w:w="0" w:type="dxa"/>
            <w:right w:w="108" w:type="dxa"/>
          </w:tblCellMar>
        </w:tblPrEx>
        <w:trPr>
          <w:trHeight w:val="280" w:hRule="atLeast"/>
        </w:trPr>
        <w:tc>
          <w:tcPr>
            <w:tcW w:w="477" w:type="dxa"/>
            <w:tcBorders>
              <w:top w:val="single" w:color="000000" w:sz="4" w:space="0"/>
              <w:left w:val="single" w:color="000000" w:sz="4" w:space="0"/>
              <w:bottom w:val="single" w:color="000000" w:sz="4" w:space="0"/>
              <w:right w:val="single" w:color="000000" w:sz="4" w:space="0"/>
            </w:tcBorders>
            <w:noWrap/>
            <w:vAlign w:val="center"/>
          </w:tcPr>
          <w:p w14:paraId="166FDFE6">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5812" w:type="dxa"/>
            <w:tcBorders>
              <w:top w:val="single" w:color="000000" w:sz="4" w:space="0"/>
              <w:left w:val="single" w:color="000000" w:sz="4" w:space="0"/>
              <w:bottom w:val="single" w:color="000000" w:sz="4" w:space="0"/>
              <w:right w:val="single" w:color="000000" w:sz="4" w:space="0"/>
            </w:tcBorders>
            <w:noWrap/>
            <w:vAlign w:val="center"/>
          </w:tcPr>
          <w:p w14:paraId="33832D0C">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水电工：</w:t>
            </w:r>
          </w:p>
          <w:p w14:paraId="44B09421">
            <w:pPr>
              <w:widowControl/>
              <w:adjustRightInd/>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1.年龄50周岁（含）以下</w:t>
            </w:r>
            <w:r>
              <w:rPr>
                <w:rFonts w:hint="eastAsia" w:ascii="宋体" w:hAnsi="宋体" w:cs="宋体"/>
                <w:color w:val="auto"/>
                <w:kern w:val="0"/>
                <w:szCs w:val="21"/>
                <w:highlight w:val="none"/>
                <w:lang w:eastAsia="zh-CN"/>
              </w:rPr>
              <w:t>，提供身份证复印件</w:t>
            </w:r>
            <w:r>
              <w:rPr>
                <w:rFonts w:hint="eastAsia" w:ascii="宋体" w:hAnsi="宋体" w:cs="宋体"/>
                <w:color w:val="auto"/>
                <w:kern w:val="0"/>
                <w:szCs w:val="21"/>
                <w:highlight w:val="none"/>
              </w:rPr>
              <w:t>；</w:t>
            </w:r>
          </w:p>
          <w:p w14:paraId="377DF495">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2.具有初中及以上学历</w:t>
            </w:r>
            <w:r>
              <w:rPr>
                <w:rFonts w:hint="eastAsia" w:ascii="宋体" w:hAnsi="宋体" w:cs="宋体"/>
                <w:color w:val="auto"/>
                <w:kern w:val="0"/>
                <w:szCs w:val="21"/>
                <w:highlight w:val="none"/>
                <w:lang w:eastAsia="zh-CN"/>
              </w:rPr>
              <w:t>，提供学历证书复印件</w:t>
            </w:r>
            <w:r>
              <w:rPr>
                <w:rFonts w:hint="eastAsia" w:ascii="宋体" w:hAnsi="宋体" w:cs="宋体"/>
                <w:color w:val="auto"/>
                <w:kern w:val="0"/>
                <w:szCs w:val="21"/>
                <w:highlight w:val="none"/>
              </w:rPr>
              <w:t>；</w:t>
            </w:r>
          </w:p>
          <w:p w14:paraId="2526420D">
            <w:pPr>
              <w:widowControl/>
              <w:adjustRightInd/>
              <w:textAlignment w:val="center"/>
              <w:rPr>
                <w:rFonts w:ascii="宋体" w:hAnsi="宋体" w:cs="宋体"/>
                <w:color w:val="auto"/>
                <w:kern w:val="0"/>
                <w:szCs w:val="21"/>
                <w:highlight w:val="none"/>
              </w:rPr>
            </w:pPr>
            <w:r>
              <w:rPr>
                <w:rFonts w:hint="eastAsia" w:ascii="宋体" w:hAnsi="宋体" w:cs="宋体"/>
                <w:bCs/>
                <w:color w:val="auto"/>
                <w:kern w:val="0"/>
                <w:szCs w:val="21"/>
                <w:highlight w:val="none"/>
              </w:rPr>
              <w:t>3.类似政府部门物业项目</w:t>
            </w:r>
            <w:r>
              <w:rPr>
                <w:rFonts w:hint="eastAsia" w:ascii="宋体" w:hAnsi="宋体" w:cs="宋体"/>
                <w:color w:val="auto"/>
                <w:kern w:val="0"/>
                <w:szCs w:val="21"/>
                <w:highlight w:val="none"/>
              </w:rPr>
              <w:t>3年及以上工程维修</w:t>
            </w:r>
            <w:r>
              <w:rPr>
                <w:rFonts w:hint="eastAsia" w:ascii="宋体" w:hAnsi="宋体" w:cs="宋体"/>
                <w:color w:val="auto"/>
                <w:kern w:val="0"/>
                <w:szCs w:val="21"/>
                <w:highlight w:val="none"/>
                <w:lang w:val="en-US" w:eastAsia="zh-CN"/>
              </w:rPr>
              <w:t>工作考核优秀，提供业主单位</w:t>
            </w:r>
            <w:r>
              <w:rPr>
                <w:rFonts w:hint="eastAsia" w:ascii="宋体" w:hAnsi="宋体" w:cs="宋体"/>
                <w:color w:val="auto"/>
                <w:kern w:val="0"/>
                <w:szCs w:val="21"/>
                <w:highlight w:val="none"/>
              </w:rPr>
              <w:t>可证明工作岗位</w:t>
            </w:r>
            <w:r>
              <w:rPr>
                <w:rFonts w:hint="eastAsia" w:ascii="宋体" w:hAnsi="宋体" w:cs="宋体"/>
                <w:color w:val="auto"/>
                <w:kern w:val="0"/>
                <w:szCs w:val="21"/>
                <w:highlight w:val="none"/>
                <w:lang w:val="en-US" w:eastAsia="zh-CN"/>
              </w:rPr>
              <w:t>考核</w:t>
            </w:r>
            <w:r>
              <w:rPr>
                <w:rFonts w:hint="eastAsia" w:ascii="宋体" w:hAnsi="宋体" w:cs="宋体"/>
                <w:color w:val="auto"/>
                <w:kern w:val="0"/>
                <w:szCs w:val="21"/>
                <w:highlight w:val="none"/>
              </w:rPr>
              <w:t>及年限的材料。</w:t>
            </w:r>
          </w:p>
          <w:p w14:paraId="4B312B5A">
            <w:pPr>
              <w:snapToGrid w:val="0"/>
              <w:rPr>
                <w:rFonts w:ascii="宋体" w:hAnsi="宋体" w:cs="宋体"/>
                <w:color w:val="auto"/>
                <w:szCs w:val="21"/>
                <w:highlight w:val="none"/>
              </w:rPr>
            </w:pPr>
            <w:r>
              <w:rPr>
                <w:rFonts w:hint="eastAsia" w:ascii="宋体" w:hAnsi="宋体" w:cs="宋体"/>
                <w:color w:val="auto"/>
                <w:szCs w:val="21"/>
                <w:highlight w:val="none"/>
              </w:rPr>
              <w:t>4.具有高处作业、电工作业、电梯安全管理、消防安全管理经验或能力</w:t>
            </w:r>
            <w:r>
              <w:rPr>
                <w:rFonts w:hint="eastAsia" w:ascii="宋体" w:hAnsi="宋体" w:cs="宋体"/>
                <w:color w:val="auto"/>
                <w:kern w:val="0"/>
                <w:szCs w:val="21"/>
                <w:highlight w:val="none"/>
                <w:lang w:eastAsia="zh-CN"/>
              </w:rPr>
              <w:t>，提供</w:t>
            </w:r>
            <w:r>
              <w:rPr>
                <w:rFonts w:hint="eastAsia" w:ascii="宋体" w:hAnsi="宋体" w:cs="宋体"/>
                <w:color w:val="auto"/>
                <w:kern w:val="0"/>
                <w:szCs w:val="21"/>
                <w:highlight w:val="none"/>
              </w:rPr>
              <w:t>显示职务的劳动合同或原服务业主出具的证明或其他可证明工作岗位的材料</w:t>
            </w:r>
            <w:r>
              <w:rPr>
                <w:rFonts w:hint="eastAsia" w:ascii="宋体" w:hAnsi="宋体" w:cs="宋体"/>
                <w:color w:val="auto"/>
                <w:szCs w:val="21"/>
                <w:highlight w:val="none"/>
              </w:rPr>
              <w:t>。</w:t>
            </w:r>
          </w:p>
          <w:p w14:paraId="5FC80FA8">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eastAsia="zh-CN"/>
              </w:rPr>
              <w:t>上述每项满足</w:t>
            </w:r>
            <w:r>
              <w:rPr>
                <w:rFonts w:hint="eastAsia" w:ascii="宋体" w:hAnsi="宋体" w:cs="宋体"/>
                <w:color w:val="auto"/>
                <w:kern w:val="0"/>
                <w:szCs w:val="21"/>
                <w:highlight w:val="none"/>
              </w:rPr>
              <w:t xml:space="preserve">得2分，不满足不得分。  </w:t>
            </w:r>
          </w:p>
          <w:p w14:paraId="2FB029C9">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rPr>
              <w:t>注：提供</w:t>
            </w:r>
            <w:r>
              <w:rPr>
                <w:rFonts w:hint="eastAsia" w:ascii="宋体" w:hAnsi="宋体" w:cs="宋体"/>
                <w:color w:val="auto"/>
                <w:kern w:val="0"/>
                <w:szCs w:val="21"/>
                <w:highlight w:val="none"/>
                <w:lang w:eastAsia="zh-CN"/>
              </w:rPr>
              <w:t>拟派人员在</w:t>
            </w:r>
            <w:r>
              <w:rPr>
                <w:rFonts w:hint="eastAsia" w:ascii="宋体" w:hAnsi="宋体" w:cs="宋体"/>
                <w:color w:val="auto"/>
                <w:kern w:val="0"/>
                <w:szCs w:val="21"/>
                <w:highlight w:val="none"/>
              </w:rPr>
              <w:t>投标单位近3个月</w:t>
            </w:r>
            <w:r>
              <w:rPr>
                <w:rFonts w:hint="eastAsia" w:ascii="宋体" w:hAnsi="宋体" w:cs="宋体"/>
                <w:color w:val="auto"/>
                <w:kern w:val="0"/>
                <w:szCs w:val="21"/>
                <w:highlight w:val="none"/>
                <w:lang w:eastAsia="zh-CN"/>
              </w:rPr>
              <w:t>中任一个月的</w:t>
            </w:r>
            <w:r>
              <w:rPr>
                <w:rFonts w:hint="eastAsia" w:ascii="宋体" w:hAnsi="宋体" w:cs="宋体"/>
                <w:color w:val="auto"/>
                <w:kern w:val="0"/>
                <w:szCs w:val="21"/>
                <w:highlight w:val="none"/>
              </w:rPr>
              <w:t>社保缴纳证明</w:t>
            </w:r>
            <w:r>
              <w:rPr>
                <w:rFonts w:hint="eastAsia" w:ascii="宋体" w:hAnsi="宋体" w:cs="宋体"/>
                <w:color w:val="auto"/>
                <w:kern w:val="0"/>
                <w:szCs w:val="21"/>
                <w:highlight w:val="none"/>
                <w:lang w:val="en-US" w:eastAsia="zh-CN"/>
              </w:rPr>
              <w:t>或者提供投标人和拟派人员共同出具的保证能在本项目服务期间专职为本项目服务的承诺函</w:t>
            </w:r>
            <w:r>
              <w:rPr>
                <w:rFonts w:hint="eastAsia" w:ascii="宋体" w:hAnsi="宋体" w:cs="宋体"/>
                <w:color w:val="auto"/>
                <w:kern w:val="0"/>
                <w:szCs w:val="21"/>
                <w:highlight w:val="none"/>
              </w:rPr>
              <w:t>，否则不得分。</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46ED960F">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1816416D">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客观分</w:t>
            </w:r>
          </w:p>
        </w:tc>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0441C38F">
            <w:pPr>
              <w:adjustRightInd/>
              <w:rPr>
                <w:rFonts w:ascii="宋体" w:hAnsi="宋体" w:cs="宋体"/>
                <w:color w:val="auto"/>
                <w:szCs w:val="21"/>
                <w:highlight w:val="none"/>
              </w:rPr>
            </w:pPr>
          </w:p>
        </w:tc>
      </w:tr>
      <w:tr w14:paraId="13402E92">
        <w:tblPrEx>
          <w:tblCellMar>
            <w:top w:w="0" w:type="dxa"/>
            <w:left w:w="108" w:type="dxa"/>
            <w:bottom w:w="0" w:type="dxa"/>
            <w:right w:w="108" w:type="dxa"/>
          </w:tblCellMar>
        </w:tblPrEx>
        <w:trPr>
          <w:trHeight w:val="475" w:hRule="atLeast"/>
        </w:trPr>
        <w:tc>
          <w:tcPr>
            <w:tcW w:w="477" w:type="dxa"/>
            <w:tcBorders>
              <w:top w:val="single" w:color="000000" w:sz="4" w:space="0"/>
              <w:left w:val="single" w:color="000000" w:sz="4" w:space="0"/>
              <w:bottom w:val="single" w:color="000000" w:sz="4" w:space="0"/>
              <w:right w:val="single" w:color="000000" w:sz="4" w:space="0"/>
            </w:tcBorders>
            <w:noWrap/>
            <w:vAlign w:val="center"/>
          </w:tcPr>
          <w:p w14:paraId="3249BAD8">
            <w:pPr>
              <w:widowControl/>
              <w:adjustRightInd/>
              <w:jc w:val="center"/>
              <w:textAlignment w:val="center"/>
              <w:rPr>
                <w:rFonts w:ascii="宋体" w:hAnsi="宋体" w:cs="宋体"/>
                <w:color w:val="auto"/>
                <w:szCs w:val="21"/>
                <w:highlight w:val="none"/>
              </w:rPr>
            </w:pPr>
            <w:r>
              <w:rPr>
                <w:rFonts w:hint="eastAsia" w:ascii="宋体" w:hAnsi="宋体" w:cs="宋体"/>
                <w:color w:val="auto"/>
                <w:szCs w:val="21"/>
                <w:highlight w:val="none"/>
              </w:rPr>
              <w:t>16</w:t>
            </w:r>
          </w:p>
        </w:tc>
        <w:tc>
          <w:tcPr>
            <w:tcW w:w="5812" w:type="dxa"/>
            <w:tcBorders>
              <w:top w:val="single" w:color="000000" w:sz="4" w:space="0"/>
              <w:left w:val="single" w:color="000000" w:sz="4" w:space="0"/>
              <w:bottom w:val="single" w:color="000000" w:sz="4" w:space="0"/>
              <w:right w:val="single" w:color="000000" w:sz="4" w:space="0"/>
            </w:tcBorders>
            <w:noWrap/>
            <w:vAlign w:val="center"/>
          </w:tcPr>
          <w:p w14:paraId="4B1EBF01">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会务员：</w:t>
            </w:r>
          </w:p>
          <w:p w14:paraId="771F5EBB">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1.年龄45周岁（含）以下</w:t>
            </w:r>
            <w:r>
              <w:rPr>
                <w:rFonts w:hint="eastAsia" w:ascii="宋体" w:hAnsi="宋体" w:cs="宋体"/>
                <w:color w:val="auto"/>
                <w:kern w:val="0"/>
                <w:szCs w:val="21"/>
                <w:highlight w:val="none"/>
                <w:lang w:eastAsia="zh-CN"/>
              </w:rPr>
              <w:t>，提供身份证复印件</w:t>
            </w:r>
            <w:r>
              <w:rPr>
                <w:rFonts w:hint="eastAsia" w:ascii="宋体" w:hAnsi="宋体" w:cs="宋体"/>
                <w:color w:val="auto"/>
                <w:kern w:val="0"/>
                <w:szCs w:val="21"/>
                <w:highlight w:val="none"/>
              </w:rPr>
              <w:t>；</w:t>
            </w:r>
          </w:p>
          <w:p w14:paraId="2827208A">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2.具有中专及以上学历</w:t>
            </w:r>
            <w:r>
              <w:rPr>
                <w:rFonts w:hint="eastAsia" w:ascii="宋体" w:hAnsi="宋体" w:cs="宋体"/>
                <w:color w:val="auto"/>
                <w:kern w:val="0"/>
                <w:szCs w:val="21"/>
                <w:highlight w:val="none"/>
                <w:lang w:eastAsia="zh-CN"/>
              </w:rPr>
              <w:t>，提供学历证书复印件</w:t>
            </w:r>
            <w:r>
              <w:rPr>
                <w:rFonts w:hint="eastAsia" w:ascii="宋体" w:hAnsi="宋体" w:cs="宋体"/>
                <w:color w:val="auto"/>
                <w:kern w:val="0"/>
                <w:szCs w:val="21"/>
                <w:highlight w:val="none"/>
              </w:rPr>
              <w:t>；</w:t>
            </w:r>
          </w:p>
          <w:p w14:paraId="62FFCFA9">
            <w:pPr>
              <w:widowControl/>
              <w:adjustRightInd/>
              <w:textAlignment w:val="center"/>
              <w:rPr>
                <w:rFonts w:ascii="宋体" w:hAnsi="宋体" w:cs="宋体"/>
                <w:color w:val="auto"/>
                <w:kern w:val="0"/>
                <w:szCs w:val="21"/>
                <w:highlight w:val="none"/>
              </w:rPr>
            </w:pPr>
            <w:r>
              <w:rPr>
                <w:rFonts w:hint="eastAsia" w:ascii="宋体" w:hAnsi="宋体" w:cs="宋体"/>
                <w:bCs/>
                <w:color w:val="auto"/>
                <w:kern w:val="0"/>
                <w:szCs w:val="21"/>
                <w:highlight w:val="none"/>
              </w:rPr>
              <w:t>3.类似政府部门物业项目</w:t>
            </w:r>
            <w:r>
              <w:rPr>
                <w:rFonts w:hint="eastAsia" w:ascii="宋体" w:hAnsi="宋体" w:cs="宋体"/>
                <w:color w:val="auto"/>
                <w:kern w:val="0"/>
                <w:szCs w:val="21"/>
                <w:highlight w:val="none"/>
              </w:rPr>
              <w:t>3年及以上会务服务</w:t>
            </w:r>
            <w:r>
              <w:rPr>
                <w:rFonts w:hint="eastAsia" w:ascii="宋体" w:hAnsi="宋体" w:cs="宋体"/>
                <w:color w:val="auto"/>
                <w:kern w:val="0"/>
                <w:szCs w:val="21"/>
                <w:highlight w:val="none"/>
                <w:lang w:val="en-US" w:eastAsia="zh-CN"/>
              </w:rPr>
              <w:t>工作考核优秀，提供业主单位</w:t>
            </w:r>
            <w:r>
              <w:rPr>
                <w:rFonts w:hint="eastAsia" w:ascii="宋体" w:hAnsi="宋体" w:cs="宋体"/>
                <w:color w:val="auto"/>
                <w:kern w:val="0"/>
                <w:szCs w:val="21"/>
                <w:highlight w:val="none"/>
              </w:rPr>
              <w:t>可证明工作岗位</w:t>
            </w:r>
            <w:r>
              <w:rPr>
                <w:rFonts w:hint="eastAsia" w:ascii="宋体" w:hAnsi="宋体" w:cs="宋体"/>
                <w:color w:val="auto"/>
                <w:kern w:val="0"/>
                <w:szCs w:val="21"/>
                <w:highlight w:val="none"/>
                <w:lang w:val="en-US" w:eastAsia="zh-CN"/>
              </w:rPr>
              <w:t>考核</w:t>
            </w:r>
            <w:r>
              <w:rPr>
                <w:rFonts w:hint="eastAsia" w:ascii="宋体" w:hAnsi="宋体" w:cs="宋体"/>
                <w:color w:val="auto"/>
                <w:kern w:val="0"/>
                <w:szCs w:val="21"/>
                <w:highlight w:val="none"/>
              </w:rPr>
              <w:t>及年限的材料。</w:t>
            </w:r>
          </w:p>
          <w:p w14:paraId="78778DDF">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eastAsia="zh-CN"/>
              </w:rPr>
              <w:t>上述</w:t>
            </w:r>
            <w:r>
              <w:rPr>
                <w:rFonts w:hint="eastAsia" w:ascii="宋体" w:hAnsi="宋体" w:cs="宋体"/>
                <w:color w:val="auto"/>
                <w:kern w:val="0"/>
                <w:szCs w:val="21"/>
                <w:highlight w:val="none"/>
              </w:rPr>
              <w:t>每项满足得2分，不满足不得分。</w:t>
            </w:r>
          </w:p>
          <w:p w14:paraId="066EB468">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rPr>
              <w:t>注：提供</w:t>
            </w:r>
            <w:r>
              <w:rPr>
                <w:rFonts w:hint="eastAsia" w:ascii="宋体" w:hAnsi="宋体" w:cs="宋体"/>
                <w:color w:val="auto"/>
                <w:kern w:val="0"/>
                <w:szCs w:val="21"/>
                <w:highlight w:val="none"/>
                <w:lang w:eastAsia="zh-CN"/>
              </w:rPr>
              <w:t>拟派人员在</w:t>
            </w:r>
            <w:r>
              <w:rPr>
                <w:rFonts w:hint="eastAsia" w:ascii="宋体" w:hAnsi="宋体" w:cs="宋体"/>
                <w:color w:val="auto"/>
                <w:kern w:val="0"/>
                <w:szCs w:val="21"/>
                <w:highlight w:val="none"/>
              </w:rPr>
              <w:t>投标单位近3个月</w:t>
            </w:r>
            <w:r>
              <w:rPr>
                <w:rFonts w:hint="eastAsia" w:ascii="宋体" w:hAnsi="宋体" w:cs="宋体"/>
                <w:color w:val="auto"/>
                <w:kern w:val="0"/>
                <w:szCs w:val="21"/>
                <w:highlight w:val="none"/>
                <w:lang w:eastAsia="zh-CN"/>
              </w:rPr>
              <w:t>中任一个月的</w:t>
            </w:r>
            <w:r>
              <w:rPr>
                <w:rFonts w:hint="eastAsia" w:ascii="宋体" w:hAnsi="宋体" w:cs="宋体"/>
                <w:color w:val="auto"/>
                <w:kern w:val="0"/>
                <w:szCs w:val="21"/>
                <w:highlight w:val="none"/>
              </w:rPr>
              <w:t>社保缴纳证明</w:t>
            </w:r>
            <w:r>
              <w:rPr>
                <w:rFonts w:hint="eastAsia" w:ascii="宋体" w:hAnsi="宋体" w:cs="宋体"/>
                <w:color w:val="auto"/>
                <w:kern w:val="0"/>
                <w:szCs w:val="21"/>
                <w:highlight w:val="none"/>
                <w:lang w:val="en-US" w:eastAsia="zh-CN"/>
              </w:rPr>
              <w:t>或者提供投标人和拟派人员共同出具的保证能在本项目服务期间专职为本项目服务的承诺函</w:t>
            </w:r>
            <w:r>
              <w:rPr>
                <w:rFonts w:hint="eastAsia" w:ascii="宋体" w:hAnsi="宋体" w:cs="宋体"/>
                <w:color w:val="auto"/>
                <w:kern w:val="0"/>
                <w:szCs w:val="21"/>
                <w:highlight w:val="none"/>
              </w:rPr>
              <w:t>，否则不得分。</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6C3E85D5">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28554421">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客观分</w:t>
            </w:r>
          </w:p>
        </w:tc>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09EE8895">
            <w:pPr>
              <w:adjustRightInd/>
              <w:rPr>
                <w:rFonts w:ascii="宋体" w:hAnsi="宋体" w:cs="宋体"/>
                <w:color w:val="auto"/>
                <w:szCs w:val="21"/>
                <w:highlight w:val="none"/>
              </w:rPr>
            </w:pPr>
          </w:p>
        </w:tc>
      </w:tr>
      <w:tr w14:paraId="39756CF4">
        <w:tblPrEx>
          <w:tblCellMar>
            <w:top w:w="0" w:type="dxa"/>
            <w:left w:w="108" w:type="dxa"/>
            <w:bottom w:w="0" w:type="dxa"/>
            <w:right w:w="108" w:type="dxa"/>
          </w:tblCellMar>
        </w:tblPrEx>
        <w:trPr>
          <w:trHeight w:val="1408" w:hRule="atLeast"/>
        </w:trPr>
        <w:tc>
          <w:tcPr>
            <w:tcW w:w="477" w:type="dxa"/>
            <w:tcBorders>
              <w:top w:val="single" w:color="000000" w:sz="4" w:space="0"/>
              <w:left w:val="single" w:color="000000" w:sz="4" w:space="0"/>
              <w:bottom w:val="single" w:color="000000" w:sz="4" w:space="0"/>
              <w:right w:val="single" w:color="000000" w:sz="4" w:space="0"/>
            </w:tcBorders>
            <w:noWrap/>
            <w:vAlign w:val="center"/>
          </w:tcPr>
          <w:p w14:paraId="4ABF8235">
            <w:pPr>
              <w:widowControl/>
              <w:adjustRightInd/>
              <w:jc w:val="center"/>
              <w:textAlignment w:val="center"/>
              <w:rPr>
                <w:rFonts w:ascii="宋体" w:hAnsi="宋体" w:cs="宋体"/>
                <w:color w:val="auto"/>
                <w:szCs w:val="21"/>
                <w:highlight w:val="none"/>
              </w:rPr>
            </w:pPr>
            <w:r>
              <w:rPr>
                <w:rFonts w:hint="eastAsia" w:ascii="宋体" w:hAnsi="宋体" w:cs="宋体"/>
                <w:color w:val="auto"/>
                <w:szCs w:val="21"/>
                <w:highlight w:val="none"/>
              </w:rPr>
              <w:t>17</w:t>
            </w:r>
          </w:p>
        </w:tc>
        <w:tc>
          <w:tcPr>
            <w:tcW w:w="5812" w:type="dxa"/>
            <w:tcBorders>
              <w:top w:val="single" w:color="000000" w:sz="4" w:space="0"/>
              <w:left w:val="single" w:color="000000" w:sz="4" w:space="0"/>
              <w:bottom w:val="single" w:color="000000" w:sz="4" w:space="0"/>
              <w:right w:val="single" w:color="000000" w:sz="4" w:space="0"/>
            </w:tcBorders>
            <w:noWrap/>
            <w:vAlign w:val="center"/>
          </w:tcPr>
          <w:p w14:paraId="63574998">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其他人员：</w:t>
            </w:r>
          </w:p>
          <w:p w14:paraId="4B9537C2">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1.年龄55周岁（含）以下</w:t>
            </w:r>
            <w:r>
              <w:rPr>
                <w:rFonts w:hint="eastAsia" w:ascii="宋体" w:hAnsi="宋体" w:cs="宋体"/>
                <w:color w:val="auto"/>
                <w:kern w:val="0"/>
                <w:szCs w:val="21"/>
                <w:highlight w:val="none"/>
                <w:lang w:eastAsia="zh-CN"/>
              </w:rPr>
              <w:t>，提供身份证复印件</w:t>
            </w:r>
            <w:r>
              <w:rPr>
                <w:rFonts w:hint="eastAsia" w:ascii="宋体" w:hAnsi="宋体" w:cs="宋体"/>
                <w:color w:val="auto"/>
                <w:kern w:val="0"/>
                <w:szCs w:val="21"/>
                <w:highlight w:val="none"/>
              </w:rPr>
              <w:t>；</w:t>
            </w:r>
          </w:p>
          <w:p w14:paraId="25289916">
            <w:pPr>
              <w:widowControl/>
              <w:adjustRightInd/>
              <w:textAlignment w:val="center"/>
              <w:rPr>
                <w:rFonts w:ascii="宋体" w:hAnsi="宋体" w:cs="宋体"/>
                <w:color w:val="auto"/>
                <w:kern w:val="0"/>
                <w:szCs w:val="21"/>
                <w:highlight w:val="none"/>
              </w:rPr>
            </w:pPr>
            <w:r>
              <w:rPr>
                <w:rFonts w:hint="eastAsia" w:ascii="宋体" w:hAnsi="宋体" w:cs="宋体"/>
                <w:bCs/>
                <w:color w:val="auto"/>
                <w:kern w:val="0"/>
                <w:szCs w:val="21"/>
                <w:highlight w:val="none"/>
              </w:rPr>
              <w:t>2.具有类似政府部门物业项目</w:t>
            </w:r>
            <w:r>
              <w:rPr>
                <w:rFonts w:hint="eastAsia" w:ascii="宋体" w:hAnsi="宋体" w:cs="宋体"/>
                <w:color w:val="auto"/>
                <w:kern w:val="0"/>
                <w:szCs w:val="21"/>
                <w:highlight w:val="none"/>
              </w:rPr>
              <w:t>1年及以上相关工作经验</w:t>
            </w:r>
            <w:r>
              <w:rPr>
                <w:rFonts w:hint="eastAsia" w:ascii="宋体" w:hAnsi="宋体" w:cs="宋体"/>
                <w:color w:val="auto"/>
                <w:kern w:val="0"/>
                <w:szCs w:val="21"/>
                <w:highlight w:val="none"/>
                <w:lang w:eastAsia="zh-CN"/>
              </w:rPr>
              <w:t>，提供</w:t>
            </w:r>
            <w:r>
              <w:rPr>
                <w:rFonts w:hint="eastAsia" w:ascii="宋体" w:hAnsi="宋体" w:cs="宋体"/>
                <w:color w:val="auto"/>
                <w:kern w:val="0"/>
                <w:szCs w:val="21"/>
                <w:highlight w:val="none"/>
              </w:rPr>
              <w:t>显示职务的劳动合同或原服务业主出具的证明或其他可证明工作岗位及年限的材料。</w:t>
            </w:r>
          </w:p>
          <w:p w14:paraId="0D243FE5">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rPr>
              <w:t>上述每项满足得2分，不满足不得分。</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71CFC60D">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2B6DE15B">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客观分</w:t>
            </w:r>
          </w:p>
        </w:tc>
        <w:tc>
          <w:tcPr>
            <w:tcW w:w="1250" w:type="dxa"/>
            <w:vMerge w:val="continue"/>
            <w:tcBorders>
              <w:top w:val="single" w:color="000000" w:sz="4" w:space="0"/>
              <w:left w:val="single" w:color="000000" w:sz="4" w:space="0"/>
              <w:bottom w:val="single" w:color="000000" w:sz="4" w:space="0"/>
              <w:right w:val="single" w:color="000000" w:sz="4" w:space="0"/>
            </w:tcBorders>
            <w:noWrap/>
            <w:vAlign w:val="center"/>
          </w:tcPr>
          <w:p w14:paraId="5C27F0EC">
            <w:pPr>
              <w:adjustRightInd/>
              <w:rPr>
                <w:rFonts w:ascii="宋体" w:hAnsi="宋体" w:cs="宋体"/>
                <w:color w:val="auto"/>
                <w:szCs w:val="21"/>
                <w:highlight w:val="none"/>
              </w:rPr>
            </w:pPr>
          </w:p>
        </w:tc>
      </w:tr>
      <w:tr w14:paraId="7848AA1A">
        <w:tblPrEx>
          <w:tblCellMar>
            <w:top w:w="0" w:type="dxa"/>
            <w:left w:w="108" w:type="dxa"/>
            <w:bottom w:w="0" w:type="dxa"/>
            <w:right w:w="108" w:type="dxa"/>
          </w:tblCellMar>
        </w:tblPrEx>
        <w:trPr>
          <w:trHeight w:val="715" w:hRule="atLeast"/>
        </w:trPr>
        <w:tc>
          <w:tcPr>
            <w:tcW w:w="477" w:type="dxa"/>
            <w:tcBorders>
              <w:top w:val="single" w:color="000000" w:sz="4" w:space="0"/>
              <w:left w:val="single" w:color="000000" w:sz="4" w:space="0"/>
              <w:bottom w:val="single" w:color="000000" w:sz="4" w:space="0"/>
              <w:right w:val="single" w:color="000000" w:sz="4" w:space="0"/>
            </w:tcBorders>
            <w:noWrap/>
            <w:vAlign w:val="center"/>
          </w:tcPr>
          <w:p w14:paraId="6412B92A">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18</w:t>
            </w:r>
          </w:p>
        </w:tc>
        <w:tc>
          <w:tcPr>
            <w:tcW w:w="5812" w:type="dxa"/>
            <w:tcBorders>
              <w:top w:val="single" w:color="000000" w:sz="4" w:space="0"/>
              <w:left w:val="single" w:color="000000" w:sz="4" w:space="0"/>
              <w:bottom w:val="single" w:color="000000" w:sz="4" w:space="0"/>
              <w:right w:val="single" w:color="000000" w:sz="4" w:space="0"/>
            </w:tcBorders>
            <w:noWrap/>
            <w:vAlign w:val="center"/>
          </w:tcPr>
          <w:p w14:paraId="6AFF3EEB">
            <w:pPr>
              <w:widowControl/>
              <w:shd w:val="clear" w:color="auto" w:fill="FFFFFF"/>
              <w:jc w:val="left"/>
              <w:rPr>
                <w:rFonts w:ascii="宋体" w:hAnsi="宋体" w:cs="宋体"/>
                <w:bCs/>
                <w:color w:val="auto"/>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HYPERLINK "http://cx.cnca.cn/CertECloud/result/skipResultList" \o "http://cx.cnca.cn/CertECloud/result/skipResultList"</w:instrText>
            </w:r>
            <w:r>
              <w:rPr>
                <w:rFonts w:hint="eastAsia" w:ascii="宋体" w:hAnsi="宋体" w:cs="宋体"/>
                <w:color w:val="auto"/>
                <w:kern w:val="0"/>
                <w:szCs w:val="21"/>
                <w:highlight w:val="none"/>
              </w:rPr>
              <w:fldChar w:fldCharType="separate"/>
            </w:r>
            <w:r>
              <w:rPr>
                <w:rFonts w:hint="eastAsia" w:ascii="宋体" w:hAnsi="宋体" w:cs="宋体"/>
                <w:bCs/>
                <w:color w:val="auto"/>
                <w:szCs w:val="21"/>
                <w:highlight w:val="none"/>
              </w:rPr>
              <w:t>投标人获得有效的质量管理体系认证证书、环境管理体系认证证书、职业健康安全管理体系认证证书（</w:t>
            </w:r>
            <w:r>
              <w:rPr>
                <w:rFonts w:hint="eastAsia" w:ascii="宋体" w:hAnsi="宋体" w:cs="宋体"/>
                <w:color w:val="auto"/>
                <w:szCs w:val="21"/>
                <w:highlight w:val="none"/>
              </w:rPr>
              <w:t>全部符合得3分，不符合不得分</w:t>
            </w:r>
            <w:r>
              <w:rPr>
                <w:rFonts w:hint="eastAsia" w:ascii="宋体" w:hAnsi="宋体" w:cs="宋体"/>
                <w:bCs/>
                <w:color w:val="auto"/>
                <w:szCs w:val="21"/>
                <w:highlight w:val="none"/>
              </w:rPr>
              <w:t>）。（提供证书原件扫描件，全国认证认可信息公共服务平台http://cx.cnca.cn/CertECloud/result/</w:t>
            </w:r>
          </w:p>
          <w:p w14:paraId="08D69110">
            <w:pPr>
              <w:widowControl/>
              <w:adjustRightInd/>
              <w:textAlignment w:val="center"/>
              <w:rPr>
                <w:rFonts w:ascii="宋体" w:hAnsi="宋体" w:cs="宋体"/>
                <w:color w:val="auto"/>
                <w:szCs w:val="21"/>
                <w:highlight w:val="none"/>
              </w:rPr>
            </w:pPr>
            <w:r>
              <w:rPr>
                <w:rFonts w:hint="eastAsia" w:ascii="宋体" w:hAnsi="宋体" w:cs="宋体"/>
                <w:bCs/>
                <w:color w:val="auto"/>
                <w:szCs w:val="21"/>
                <w:highlight w:val="none"/>
              </w:rPr>
              <w:t>skipResultList</w:t>
            </w:r>
            <w:r>
              <w:rPr>
                <w:rFonts w:hint="eastAsia" w:ascii="宋体" w:hAnsi="宋体" w:cs="宋体"/>
                <w:color w:val="auto"/>
                <w:szCs w:val="21"/>
                <w:highlight w:val="none"/>
              </w:rPr>
              <w:t>的查询截图</w:t>
            </w:r>
            <w:r>
              <w:rPr>
                <w:rFonts w:hint="eastAsia" w:ascii="宋体" w:hAnsi="宋体" w:cs="宋体"/>
                <w:bCs/>
                <w:color w:val="auto"/>
                <w:szCs w:val="21"/>
                <w:highlight w:val="none"/>
              </w:rPr>
              <w:t>。</w:t>
            </w:r>
            <w:r>
              <w:rPr>
                <w:rFonts w:hint="eastAsia" w:ascii="宋体" w:hAnsi="宋体" w:cs="宋体"/>
                <w:color w:val="auto"/>
                <w:kern w:val="0"/>
                <w:szCs w:val="21"/>
                <w:highlight w:val="none"/>
              </w:rPr>
              <w:fldChar w:fldCharType="end"/>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1D88539B">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2F996B89">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客观分</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6E0A15EB">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rPr>
              <w:t>（七）投标人的资信</w:t>
            </w:r>
          </w:p>
        </w:tc>
      </w:tr>
      <w:tr w14:paraId="14EA571B">
        <w:tblPrEx>
          <w:tblCellMar>
            <w:top w:w="0" w:type="dxa"/>
            <w:left w:w="108" w:type="dxa"/>
            <w:bottom w:w="0" w:type="dxa"/>
            <w:right w:w="108" w:type="dxa"/>
          </w:tblCellMar>
        </w:tblPrEx>
        <w:trPr>
          <w:trHeight w:val="795" w:hRule="atLeast"/>
        </w:trPr>
        <w:tc>
          <w:tcPr>
            <w:tcW w:w="477" w:type="dxa"/>
            <w:tcBorders>
              <w:top w:val="single" w:color="000000" w:sz="4" w:space="0"/>
              <w:left w:val="single" w:color="000000" w:sz="4" w:space="0"/>
              <w:bottom w:val="single" w:color="000000" w:sz="4" w:space="0"/>
              <w:right w:val="single" w:color="000000" w:sz="4" w:space="0"/>
            </w:tcBorders>
            <w:noWrap/>
            <w:vAlign w:val="center"/>
          </w:tcPr>
          <w:p w14:paraId="09C8478C">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19</w:t>
            </w:r>
          </w:p>
        </w:tc>
        <w:tc>
          <w:tcPr>
            <w:tcW w:w="5812" w:type="dxa"/>
            <w:tcBorders>
              <w:top w:val="single" w:color="000000" w:sz="4" w:space="0"/>
              <w:left w:val="single" w:color="000000" w:sz="4" w:space="0"/>
              <w:bottom w:val="single" w:color="000000" w:sz="4" w:space="0"/>
              <w:right w:val="single" w:color="000000" w:sz="4" w:space="0"/>
            </w:tcBorders>
            <w:noWrap/>
            <w:vAlign w:val="center"/>
          </w:tcPr>
          <w:p w14:paraId="35B99C45">
            <w:pPr>
              <w:widowControl/>
              <w:adjustRightInd/>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投标截止时间前3年内（以合同签订时间为准）已完成（或在管）的类似物业管理项目业绩情况，每提供一项有效业绩得0.5分，最高得1分。</w:t>
            </w:r>
          </w:p>
          <w:p w14:paraId="04521344">
            <w:pPr>
              <w:widowControl/>
              <w:adjustRightInd/>
              <w:textAlignment w:val="center"/>
              <w:rPr>
                <w:rFonts w:ascii="宋体" w:hAnsi="宋体" w:cs="宋体"/>
                <w:color w:val="auto"/>
                <w:szCs w:val="21"/>
                <w:highlight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5C541834">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158145A9">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客观分</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4243A53">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rPr>
              <w:t>（八）投标人类似项目建设的案例</w:t>
            </w:r>
          </w:p>
        </w:tc>
      </w:tr>
      <w:tr w14:paraId="570FF6F7">
        <w:tblPrEx>
          <w:tblCellMar>
            <w:top w:w="0" w:type="dxa"/>
            <w:left w:w="108" w:type="dxa"/>
            <w:bottom w:w="0" w:type="dxa"/>
            <w:right w:w="108" w:type="dxa"/>
          </w:tblCellMar>
        </w:tblPrEx>
        <w:trPr>
          <w:trHeight w:val="458" w:hRule="atLeast"/>
        </w:trPr>
        <w:tc>
          <w:tcPr>
            <w:tcW w:w="477" w:type="dxa"/>
            <w:tcBorders>
              <w:top w:val="single" w:color="000000" w:sz="4" w:space="0"/>
              <w:left w:val="single" w:color="000000" w:sz="4" w:space="0"/>
              <w:bottom w:val="single" w:color="000000" w:sz="4" w:space="0"/>
              <w:right w:val="single" w:color="000000" w:sz="4" w:space="0"/>
            </w:tcBorders>
            <w:noWrap/>
            <w:vAlign w:val="center"/>
          </w:tcPr>
          <w:p w14:paraId="1E68692B">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20</w:t>
            </w:r>
          </w:p>
        </w:tc>
        <w:tc>
          <w:tcPr>
            <w:tcW w:w="5812" w:type="dxa"/>
            <w:tcBorders>
              <w:top w:val="single" w:color="000000" w:sz="4" w:space="0"/>
              <w:left w:val="single" w:color="000000" w:sz="4" w:space="0"/>
              <w:bottom w:val="single" w:color="000000" w:sz="4" w:space="0"/>
              <w:right w:val="single" w:color="000000" w:sz="4" w:space="0"/>
            </w:tcBorders>
            <w:noWrap/>
            <w:vAlign w:val="center"/>
          </w:tcPr>
          <w:p w14:paraId="58416B65">
            <w:pPr>
              <w:widowControl/>
              <w:adjustRightInd/>
              <w:textAlignment w:val="center"/>
              <w:rPr>
                <w:rStyle w:val="533"/>
                <w:rFonts w:hint="default" w:cs="宋体"/>
                <w:color w:val="auto"/>
                <w:sz w:val="21"/>
                <w:szCs w:val="21"/>
                <w:highlight w:val="none"/>
              </w:rPr>
            </w:pPr>
            <w:r>
              <w:rPr>
                <w:rStyle w:val="533"/>
                <w:rFonts w:hint="eastAsia" w:cs="宋体"/>
                <w:color w:val="auto"/>
                <w:sz w:val="21"/>
                <w:szCs w:val="21"/>
                <w:highlight w:val="none"/>
              </w:rPr>
              <w:t xml:space="preserve">  有效投标报价的最低价作为评标基准价，其最低报价为满分；按［投标报价得分</w:t>
            </w:r>
            <w:r>
              <w:rPr>
                <w:rStyle w:val="533"/>
                <w:rFonts w:hint="default" w:cs="宋体"/>
                <w:color w:val="auto"/>
                <w:sz w:val="21"/>
                <w:szCs w:val="21"/>
                <w:highlight w:val="none"/>
              </w:rPr>
              <w:t>=（评标基准价/投标报价）*</w:t>
            </w:r>
            <w:r>
              <w:rPr>
                <w:rStyle w:val="533"/>
                <w:rFonts w:hint="eastAsia" w:cs="宋体"/>
                <w:color w:val="auto"/>
                <w:sz w:val="21"/>
                <w:szCs w:val="21"/>
                <w:highlight w:val="none"/>
              </w:rPr>
              <w:t>最高分值</w:t>
            </w:r>
            <w:r>
              <w:rPr>
                <w:rStyle w:val="533"/>
                <w:rFonts w:hint="default" w:cs="宋体"/>
                <w:color w:val="auto"/>
                <w:sz w:val="21"/>
                <w:szCs w:val="21"/>
                <w:highlight w:val="none"/>
              </w:rPr>
              <w:t>］的计算公式计算。</w:t>
            </w:r>
          </w:p>
          <w:p w14:paraId="108A1066">
            <w:pPr>
              <w:widowControl/>
              <w:adjustRightInd/>
              <w:textAlignment w:val="center"/>
              <w:rPr>
                <w:rStyle w:val="533"/>
                <w:rFonts w:hint="default" w:cs="宋体"/>
                <w:color w:val="auto"/>
                <w:sz w:val="21"/>
                <w:szCs w:val="21"/>
                <w:highlight w:val="none"/>
              </w:rPr>
            </w:pPr>
            <w:r>
              <w:rPr>
                <w:rStyle w:val="533"/>
                <w:rFonts w:hint="default" w:cs="宋体"/>
                <w:color w:val="auto"/>
                <w:sz w:val="21"/>
                <w:szCs w:val="21"/>
                <w:highlight w:val="none"/>
              </w:rPr>
              <w:t>评标过程中，不得去掉报价中的最高报价和最低报价。</w:t>
            </w:r>
          </w:p>
        </w:tc>
        <w:tc>
          <w:tcPr>
            <w:tcW w:w="475" w:type="dxa"/>
            <w:tcBorders>
              <w:top w:val="single" w:color="000000" w:sz="4" w:space="0"/>
              <w:left w:val="single" w:color="000000" w:sz="4" w:space="0"/>
              <w:bottom w:val="single" w:color="000000" w:sz="4" w:space="0"/>
              <w:right w:val="single" w:color="000000" w:sz="4" w:space="0"/>
            </w:tcBorders>
            <w:noWrap/>
            <w:vAlign w:val="center"/>
          </w:tcPr>
          <w:p w14:paraId="756F02C1">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310E752F">
            <w:pPr>
              <w:adjustRightInd/>
              <w:jc w:val="center"/>
              <w:rPr>
                <w:rFonts w:ascii="宋体" w:hAnsi="宋体" w:cs="宋体"/>
                <w:color w:val="auto"/>
                <w:szCs w:val="21"/>
                <w:highlight w:val="none"/>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4CA9AA70">
            <w:pPr>
              <w:widowControl/>
              <w:adjustRightInd/>
              <w:textAlignment w:val="center"/>
              <w:rPr>
                <w:rFonts w:ascii="宋体" w:hAnsi="宋体" w:cs="宋体"/>
                <w:color w:val="auto"/>
                <w:szCs w:val="21"/>
                <w:highlight w:val="none"/>
              </w:rPr>
            </w:pPr>
            <w:r>
              <w:rPr>
                <w:rFonts w:hint="eastAsia" w:ascii="宋体" w:hAnsi="宋体" w:cs="宋体"/>
                <w:color w:val="auto"/>
                <w:kern w:val="0"/>
                <w:szCs w:val="21"/>
                <w:highlight w:val="none"/>
              </w:rPr>
              <w:t>/</w:t>
            </w:r>
          </w:p>
        </w:tc>
      </w:tr>
    </w:tbl>
    <w:p w14:paraId="4ED74F5C">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4DAD59CB">
      <w:pPr>
        <w:adjustRightInd/>
        <w:spacing w:line="360" w:lineRule="auto"/>
        <w:ind w:firstLine="482" w:firstLineChars="200"/>
        <w:rPr>
          <w:rFonts w:cs="Arial" w:asciiTheme="minorEastAsia" w:hAnsiTheme="minorEastAsia" w:eastAsiaTheme="minorEastAsia"/>
          <w:b/>
          <w:color w:val="auto"/>
          <w:kern w:val="0"/>
          <w:sz w:val="24"/>
          <w:highlight w:val="none"/>
        </w:rPr>
      </w:pPr>
    </w:p>
    <w:p w14:paraId="6AC54953">
      <w:pPr>
        <w:pStyle w:val="393"/>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3B629110">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65F9AC75">
      <w:pPr>
        <w:adjustRightInd/>
        <w:spacing w:line="360" w:lineRule="auto"/>
        <w:rPr>
          <w:rFonts w:cs="Arial" w:asciiTheme="minorEastAsia" w:hAnsiTheme="minorEastAsia" w:eastAsiaTheme="minorEastAsia"/>
          <w:color w:val="auto"/>
          <w:kern w:val="0"/>
          <w:sz w:val="24"/>
          <w:highlight w:val="none"/>
        </w:rPr>
      </w:pPr>
    </w:p>
    <w:p w14:paraId="7F87D868">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37282F83">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71770A0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41C1ECD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65114F3">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435DA54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08235769">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00C9CA38">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0AD2F8A5">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64E2CF98">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79435ADD">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3CBBFF5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6CB8929A">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38ECF019">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4373BE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3C052C1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25D1D74F">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5C99B5AF">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086968F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6322FCD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7A73E121">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746793F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4DD6C4D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6BC8AE16">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68168F0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6979DF0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49963448">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1B37107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7518ECAB">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1BA7B088">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344E6A8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72F4E02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5BA7E369">
      <w:pPr>
        <w:pStyle w:val="393"/>
        <w:spacing w:before="0"/>
        <w:ind w:firstLine="0" w:firstLineChars="0"/>
        <w:rPr>
          <w:rFonts w:asciiTheme="minorEastAsia" w:hAnsiTheme="minorEastAsia" w:eastAsiaTheme="minorEastAsia"/>
          <w:b/>
          <w:color w:val="auto"/>
          <w:highlight w:val="none"/>
        </w:rPr>
      </w:pPr>
    </w:p>
    <w:p w14:paraId="7D54B9A1">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4B757E2B">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C63EC36">
      <w:pPr>
        <w:pStyle w:val="393"/>
        <w:spacing w:before="0"/>
        <w:ind w:firstLine="0" w:firstLineChars="0"/>
        <w:rPr>
          <w:rFonts w:asciiTheme="minorEastAsia" w:hAnsiTheme="minorEastAsia" w:eastAsiaTheme="minorEastAsia"/>
          <w:b/>
          <w:color w:val="auto"/>
          <w:highlight w:val="none"/>
        </w:rPr>
      </w:pPr>
    </w:p>
    <w:p w14:paraId="598A6401">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327634E6">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506301E6">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7764F46">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6C7D392E">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5C7DA7D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399A715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3FC5E22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43FD6A1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2DC398A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55FB071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1435826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1596F9D7">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395C73EB">
      <w:pPr>
        <w:pStyle w:val="24"/>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4FD18EBB">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3D1573C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3AB230E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75E56B6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7E7209F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2B03796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67F4C5A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4FCF133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745E410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1F834A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65AB67E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7F066F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068FE11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w:t>
      </w:r>
      <w:r>
        <w:rPr>
          <w:rFonts w:hint="eastAsia" w:ascii="宋体" w:hAnsi="宋体" w:cs="宋体"/>
          <w:color w:val="auto"/>
          <w:kern w:val="0"/>
          <w:sz w:val="24"/>
          <w:highlight w:val="none"/>
        </w:rPr>
        <w:t>供应商未提供样品或提供的样品不满足采购需求实质性条件的，响应无效；</w:t>
      </w:r>
    </w:p>
    <w:p w14:paraId="3A4D7BCC">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3.14</w:t>
      </w:r>
      <w:r>
        <w:rPr>
          <w:rFonts w:hint="eastAsia" w:asciiTheme="minorEastAsia" w:hAnsiTheme="minorEastAsia" w:eastAsiaTheme="minorEastAsia"/>
          <w:color w:val="auto"/>
          <w:sz w:val="24"/>
          <w:highlight w:val="none"/>
        </w:rPr>
        <w:t>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2014D41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最后报价高于本项目采购预算或者最高限价的；</w:t>
      </w:r>
      <w:r>
        <w:rPr>
          <w:rFonts w:hint="eastAsia" w:ascii="宋体" w:hAnsi="宋体" w:cs="宋体"/>
          <w:color w:val="auto"/>
          <w:kern w:val="0"/>
          <w:sz w:val="24"/>
          <w:highlight w:val="none"/>
        </w:rPr>
        <w:t xml:space="preserve"> 最后报价低于项目预算50%，未在最后报价文件中详细阐述不影响产品质量或者诚信履约的具体原因的；</w:t>
      </w:r>
    </w:p>
    <w:p w14:paraId="2F7CFB0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最后报价明显低于其他供应商的最后报价，有可能影响产品质量或者不能诚信履约的，未能按要求提供书面说明或者提交相关证明材料，不能证明其报价合理性的;</w:t>
      </w:r>
    </w:p>
    <w:p w14:paraId="017527A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《最后报价一览表》填写不完整或字迹不能辨认或有漏项的；</w:t>
      </w:r>
    </w:p>
    <w:p w14:paraId="28D2DFF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供应商对根据修正原则修正后的最后报价不确认的；</w:t>
      </w:r>
    </w:p>
    <w:p w14:paraId="19BDE7E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供应商提供虚假材料响应的（包括但不限于以下情节）；</w:t>
      </w:r>
    </w:p>
    <w:p w14:paraId="7BFCD520">
      <w:pPr>
        <w:pStyle w:val="105"/>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3540BF4C">
      <w:pPr>
        <w:pStyle w:val="105"/>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7A97B40C">
      <w:pPr>
        <w:pStyle w:val="105"/>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69C89D72">
      <w:pPr>
        <w:pStyle w:val="105"/>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2AAC6A47">
      <w:pPr>
        <w:pStyle w:val="105"/>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339FD75E">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供应商有恶意串通、妨碍其他供应商的竞争行为、损害采购人或者其他供应商的合法权益情形的。</w:t>
      </w:r>
    </w:p>
    <w:p w14:paraId="0CCD77A8">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623002DB">
      <w:pPr>
        <w:pStyle w:val="105"/>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77F0A9B2">
      <w:pPr>
        <w:pStyle w:val="105"/>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14:paraId="5E94A769">
      <w:pPr>
        <w:pStyle w:val="105"/>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2B7A1931">
      <w:pPr>
        <w:pStyle w:val="105"/>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033DE59E">
      <w:pPr>
        <w:pStyle w:val="105"/>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71E45DF4">
      <w:pPr>
        <w:pStyle w:val="105"/>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713810AD">
      <w:pPr>
        <w:pStyle w:val="105"/>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09A1FA4B">
      <w:pPr>
        <w:pStyle w:val="105"/>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r>
        <w:rPr>
          <w:rFonts w:hint="eastAsia" w:ascii="宋体" w:hAnsi="宋体" w:eastAsia="宋体" w:cs="宋体"/>
          <w:color w:val="auto"/>
          <w:spacing w:val="0"/>
          <w:kern w:val="0"/>
          <w:sz w:val="24"/>
          <w:szCs w:val="24"/>
          <w:highlight w:val="none"/>
        </w:rPr>
        <w:t>（同一IP地址上传响应文件）</w:t>
      </w:r>
      <w:r>
        <w:rPr>
          <w:rFonts w:hint="eastAsia" w:asciiTheme="minorEastAsia" w:hAnsiTheme="minorEastAsia" w:eastAsiaTheme="minorEastAsia"/>
          <w:color w:val="auto"/>
          <w:highlight w:val="none"/>
        </w:rPr>
        <w:t>；</w:t>
      </w:r>
    </w:p>
    <w:p w14:paraId="2382BCCE">
      <w:pPr>
        <w:pStyle w:val="105"/>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r>
        <w:rPr>
          <w:rFonts w:hint="eastAsia" w:ascii="宋体" w:hAnsi="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rPr>
        <w:t>供应商委派不在本单位缴纳社保的人员作为授权代表的，应当在响应文件中，说明具体原因、授权代表缴纳社保的单位，并附列该授权代表缴纳社保清单</w:t>
      </w:r>
      <w:r>
        <w:rPr>
          <w:rFonts w:hint="eastAsia" w:ascii="宋体" w:hAnsi="宋体" w:cs="宋体"/>
          <w:color w:val="auto"/>
          <w:spacing w:val="0"/>
          <w:kern w:val="0"/>
          <w:sz w:val="24"/>
          <w:szCs w:val="24"/>
          <w:highlight w:val="none"/>
          <w:lang w:eastAsia="zh-CN"/>
        </w:rPr>
        <w:t>】</w:t>
      </w:r>
      <w:r>
        <w:rPr>
          <w:rFonts w:hint="eastAsia" w:asciiTheme="minorEastAsia" w:hAnsiTheme="minorEastAsia" w:eastAsiaTheme="minorEastAsia"/>
          <w:color w:val="auto"/>
          <w:highlight w:val="none"/>
        </w:rPr>
        <w:t>；</w:t>
      </w:r>
    </w:p>
    <w:p w14:paraId="5F1589AA">
      <w:pPr>
        <w:pStyle w:val="105"/>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51CBD450">
      <w:pPr>
        <w:pStyle w:val="105"/>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240A71A9">
      <w:pPr>
        <w:pStyle w:val="105"/>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198B5B75">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1</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不同供应商的电子投标文件上传计算机的IP地址、网卡MAC地址或硬盘序列号等硬件信息相同的；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30474715">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kern w:val="0"/>
          <w:sz w:val="24"/>
          <w:highlight w:val="none"/>
          <w:lang w:val="en-US" w:eastAsia="zh-CN"/>
        </w:rPr>
        <w:t>3.22</w:t>
      </w:r>
      <w:r>
        <w:rPr>
          <w:rFonts w:hint="eastAsia" w:asciiTheme="minorEastAsia" w:hAnsiTheme="minorEastAsia" w:eastAsiaTheme="minorEastAsia"/>
          <w:color w:val="auto"/>
          <w:sz w:val="24"/>
          <w:highlight w:val="none"/>
        </w:rPr>
        <w:t>供应商仅提交备份响应文件，没有在电子交易平台传输提交响应文件的，响应无效；</w:t>
      </w:r>
    </w:p>
    <w:p w14:paraId="7805818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法律、法规、规章（适用本市的）及省级以上规范性文件（适用本市的）规定的其他无效情形。</w:t>
      </w:r>
    </w:p>
    <w:p w14:paraId="39674430">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79EA9B31">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6486A53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0225C64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2E9A14E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57968522">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4E05512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4B8DF107">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5EFBBCA9">
      <w:pPr>
        <w:pStyle w:val="393"/>
        <w:spacing w:before="0"/>
        <w:ind w:firstLine="0" w:firstLineChars="0"/>
        <w:rPr>
          <w:rFonts w:cs="仿宋_GB2312" w:asciiTheme="minorEastAsia" w:hAnsiTheme="minorEastAsia" w:eastAsiaTheme="minorEastAsia"/>
          <w:b/>
          <w:color w:val="auto"/>
          <w:highlight w:val="none"/>
        </w:rPr>
      </w:pPr>
    </w:p>
    <w:p w14:paraId="1E1E04BB">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44F7626A">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710CE52B">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5F3B85A3">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EA30D27">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5"/>
      <w:r>
        <w:rPr>
          <w:rFonts w:hint="eastAsia" w:cs="仿宋_GB2312" w:asciiTheme="minorEastAsia" w:hAnsiTheme="minorEastAsia" w:eastAsiaTheme="minorEastAsia"/>
          <w:b/>
          <w:color w:val="auto"/>
          <w:sz w:val="36"/>
          <w:szCs w:val="36"/>
          <w:highlight w:val="none"/>
        </w:rPr>
        <w:t xml:space="preserve">  拟签订的合同文本</w:t>
      </w:r>
    </w:p>
    <w:p w14:paraId="3C7CE03C">
      <w:pPr>
        <w:spacing w:line="360" w:lineRule="auto"/>
        <w:rPr>
          <w:rFonts w:asciiTheme="minorEastAsia" w:hAnsiTheme="minorEastAsia" w:eastAsiaTheme="minorEastAsia"/>
          <w:color w:val="auto"/>
          <w:sz w:val="24"/>
          <w:highlight w:val="none"/>
        </w:rPr>
      </w:pPr>
      <w:bookmarkStart w:id="66" w:name="第五部分"/>
      <w:bookmarkStart w:id="67" w:name="_Toc86217003"/>
    </w:p>
    <w:p w14:paraId="2DF575A5">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0F5E72DF">
      <w:pPr>
        <w:spacing w:line="360" w:lineRule="auto"/>
        <w:rPr>
          <w:rFonts w:asciiTheme="minorEastAsia" w:hAnsiTheme="minorEastAsia" w:eastAsiaTheme="minorEastAsia"/>
          <w:color w:val="auto"/>
          <w:sz w:val="24"/>
          <w:highlight w:val="none"/>
          <w:u w:val="single"/>
        </w:rPr>
      </w:pPr>
    </w:p>
    <w:p w14:paraId="46208B91">
      <w:pPr>
        <w:pStyle w:val="282"/>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24097445">
      <w:pPr>
        <w:pStyle w:val="282"/>
        <w:rPr>
          <w:rFonts w:asciiTheme="minorEastAsia" w:hAnsiTheme="minorEastAsia" w:eastAsiaTheme="minorEastAsia"/>
          <w:color w:val="auto"/>
          <w:szCs w:val="24"/>
          <w:highlight w:val="none"/>
        </w:rPr>
      </w:pPr>
    </w:p>
    <w:p w14:paraId="08377DAF">
      <w:pPr>
        <w:pStyle w:val="282"/>
        <w:rPr>
          <w:rFonts w:asciiTheme="minorEastAsia" w:hAnsiTheme="minorEastAsia" w:eastAsiaTheme="minorEastAsia"/>
          <w:color w:val="auto"/>
          <w:szCs w:val="24"/>
          <w:highlight w:val="none"/>
        </w:rPr>
      </w:pPr>
    </w:p>
    <w:p w14:paraId="3A6F20AC">
      <w:pPr>
        <w:spacing w:before="120" w:line="360" w:lineRule="auto"/>
        <w:rPr>
          <w:rFonts w:asciiTheme="minorEastAsia" w:hAnsiTheme="minorEastAsia" w:eastAsiaTheme="minorEastAsia"/>
          <w:color w:val="auto"/>
          <w:sz w:val="24"/>
          <w:highlight w:val="none"/>
        </w:rPr>
      </w:pPr>
    </w:p>
    <w:p w14:paraId="7D7F872B">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45A6879F">
      <w:pPr>
        <w:pStyle w:val="617"/>
        <w:spacing w:before="120"/>
        <w:rPr>
          <w:rFonts w:asciiTheme="minorEastAsia" w:hAnsiTheme="minorEastAsia" w:eastAsiaTheme="minorEastAsia"/>
          <w:color w:val="auto"/>
          <w:szCs w:val="24"/>
          <w:highlight w:val="none"/>
        </w:rPr>
      </w:pPr>
    </w:p>
    <w:p w14:paraId="08B0CA90">
      <w:pPr>
        <w:spacing w:line="360" w:lineRule="auto"/>
        <w:rPr>
          <w:rFonts w:asciiTheme="minorEastAsia" w:hAnsiTheme="minorEastAsia" w:eastAsiaTheme="minorEastAsia"/>
          <w:color w:val="auto"/>
          <w:sz w:val="24"/>
          <w:highlight w:val="none"/>
        </w:rPr>
      </w:pPr>
    </w:p>
    <w:p w14:paraId="103085B5">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55482470">
      <w:pPr>
        <w:spacing w:before="120" w:line="360" w:lineRule="auto"/>
        <w:rPr>
          <w:rFonts w:asciiTheme="minorEastAsia" w:hAnsiTheme="minorEastAsia" w:eastAsiaTheme="minorEastAsia"/>
          <w:color w:val="auto"/>
          <w:sz w:val="24"/>
          <w:highlight w:val="none"/>
        </w:rPr>
      </w:pPr>
    </w:p>
    <w:p w14:paraId="2C83368D">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3EB00988">
      <w:pPr>
        <w:spacing w:before="120" w:line="360" w:lineRule="auto"/>
        <w:rPr>
          <w:rFonts w:asciiTheme="minorEastAsia" w:hAnsiTheme="minorEastAsia" w:eastAsiaTheme="minorEastAsia"/>
          <w:color w:val="auto"/>
          <w:sz w:val="24"/>
          <w:highlight w:val="none"/>
        </w:rPr>
      </w:pPr>
    </w:p>
    <w:p w14:paraId="4F65A359">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1D8F73F4">
      <w:pPr>
        <w:spacing w:before="120" w:line="360" w:lineRule="auto"/>
        <w:rPr>
          <w:rFonts w:asciiTheme="minorEastAsia" w:hAnsiTheme="minorEastAsia" w:eastAsiaTheme="minorEastAsia"/>
          <w:color w:val="auto"/>
          <w:sz w:val="24"/>
          <w:highlight w:val="none"/>
        </w:rPr>
      </w:pPr>
    </w:p>
    <w:p w14:paraId="54E4065D">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619AE463">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56974C05">
      <w:pPr>
        <w:rPr>
          <w:rFonts w:ascii="宋体" w:hAnsi="宋体" w:cs="宋体"/>
          <w:b/>
          <w:color w:val="auto"/>
          <w:sz w:val="24"/>
          <w:highlight w:val="none"/>
        </w:rPr>
      </w:pPr>
    </w:p>
    <w:p w14:paraId="206370CF">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杭州市公安局西湖风景名胜区分局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景区公安分局物业管理服务</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C005207">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杭州市公安局西湖风景名胜区分局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7B8649F">
      <w:pPr>
        <w:spacing w:line="560" w:lineRule="exact"/>
        <w:ind w:firstLine="482" w:firstLineChars="200"/>
        <w:outlineLvl w:val="0"/>
        <w:rPr>
          <w:rFonts w:ascii="宋体" w:hAnsi="宋体"/>
          <w:color w:val="auto"/>
          <w:sz w:val="24"/>
          <w:highlight w:val="none"/>
        </w:rPr>
      </w:pPr>
      <w:bookmarkStart w:id="68" w:name="_Toc15367"/>
      <w:bookmarkStart w:id="69" w:name="_Toc20421"/>
      <w:bookmarkStart w:id="70" w:name="_Toc28855"/>
      <w:bookmarkStart w:id="71" w:name="_Toc22967"/>
      <w:bookmarkStart w:id="72"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8"/>
      <w:bookmarkEnd w:id="69"/>
      <w:bookmarkEnd w:id="70"/>
      <w:bookmarkEnd w:id="71"/>
      <w:bookmarkEnd w:id="72"/>
    </w:p>
    <w:p w14:paraId="57D8569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435AA0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26C0D3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D27065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E4D43D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5E7AA0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C324A86">
      <w:pPr>
        <w:spacing w:line="560" w:lineRule="exact"/>
        <w:ind w:firstLine="482" w:firstLineChars="200"/>
        <w:outlineLvl w:val="0"/>
        <w:rPr>
          <w:rFonts w:ascii="宋体" w:hAnsi="宋体"/>
          <w:b/>
          <w:color w:val="auto"/>
          <w:sz w:val="24"/>
          <w:highlight w:val="none"/>
        </w:rPr>
      </w:pPr>
      <w:bookmarkStart w:id="73" w:name="_Toc18585"/>
      <w:bookmarkStart w:id="74" w:name="_Toc22185"/>
      <w:bookmarkStart w:id="75" w:name="_Toc6773"/>
      <w:bookmarkStart w:id="76" w:name="_Toc6311"/>
      <w:bookmarkStart w:id="77"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73"/>
      <w:bookmarkEnd w:id="74"/>
      <w:bookmarkEnd w:id="75"/>
      <w:bookmarkEnd w:id="76"/>
      <w:bookmarkEnd w:id="77"/>
    </w:p>
    <w:p w14:paraId="459272B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994E01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7D8A07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34330B2C">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0D5175B">
      <w:pPr>
        <w:pStyle w:val="63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1E3D862">
      <w:pPr>
        <w:spacing w:line="560" w:lineRule="exact"/>
        <w:ind w:firstLine="480" w:firstLineChars="200"/>
        <w:rPr>
          <w:rFonts w:ascii="宋体" w:hAnsi="宋体" w:cs="宋体"/>
          <w:color w:val="auto"/>
          <w:sz w:val="24"/>
          <w:highlight w:val="none"/>
          <w:u w:val="single"/>
        </w:rPr>
      </w:pPr>
      <w:bookmarkStart w:id="78" w:name="_Toc13918"/>
      <w:bookmarkStart w:id="79" w:name="_Toc4929"/>
      <w:bookmarkStart w:id="80" w:name="_Toc21124"/>
      <w:bookmarkStart w:id="81" w:name="_Toc5635"/>
      <w:bookmarkStart w:id="82"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070F67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A2205F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DEE10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78"/>
      <w:bookmarkEnd w:id="79"/>
      <w:bookmarkEnd w:id="80"/>
      <w:bookmarkEnd w:id="81"/>
      <w:bookmarkEnd w:id="82"/>
    </w:p>
    <w:p w14:paraId="04CDFAEA">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1A2A60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CD58EA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BCA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B451E8">
            <w:pPr>
              <w:pStyle w:val="622"/>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08FA25D">
            <w:pPr>
              <w:pStyle w:val="622"/>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77B2C5AE">
            <w:pPr>
              <w:pStyle w:val="622"/>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6AAF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0B2DFC">
            <w:pPr>
              <w:pStyle w:val="622"/>
              <w:spacing w:line="560" w:lineRule="exact"/>
              <w:ind w:firstLine="200"/>
              <w:jc w:val="center"/>
              <w:rPr>
                <w:rFonts w:hAnsi="宋体"/>
                <w:color w:val="auto"/>
                <w:sz w:val="24"/>
                <w:szCs w:val="24"/>
                <w:highlight w:val="none"/>
              </w:rPr>
            </w:pPr>
          </w:p>
        </w:tc>
        <w:tc>
          <w:tcPr>
            <w:tcW w:w="3402" w:type="dxa"/>
            <w:vAlign w:val="center"/>
          </w:tcPr>
          <w:p w14:paraId="197CDE61">
            <w:pPr>
              <w:pStyle w:val="622"/>
              <w:spacing w:line="560" w:lineRule="exact"/>
              <w:ind w:firstLine="200"/>
              <w:jc w:val="center"/>
              <w:rPr>
                <w:rFonts w:hAnsi="宋体"/>
                <w:color w:val="auto"/>
                <w:sz w:val="24"/>
                <w:szCs w:val="24"/>
                <w:highlight w:val="none"/>
              </w:rPr>
            </w:pPr>
          </w:p>
        </w:tc>
        <w:tc>
          <w:tcPr>
            <w:tcW w:w="2552" w:type="dxa"/>
            <w:vAlign w:val="center"/>
          </w:tcPr>
          <w:p w14:paraId="4F684335">
            <w:pPr>
              <w:pStyle w:val="622"/>
              <w:spacing w:line="560" w:lineRule="exact"/>
              <w:ind w:firstLine="200"/>
              <w:jc w:val="center"/>
              <w:rPr>
                <w:rFonts w:hAnsi="宋体"/>
                <w:color w:val="auto"/>
                <w:sz w:val="24"/>
                <w:szCs w:val="24"/>
                <w:highlight w:val="none"/>
              </w:rPr>
            </w:pPr>
          </w:p>
        </w:tc>
      </w:tr>
      <w:tr w14:paraId="7271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D1074A">
            <w:pPr>
              <w:pStyle w:val="622"/>
              <w:spacing w:line="560" w:lineRule="exact"/>
              <w:ind w:firstLine="200"/>
              <w:jc w:val="center"/>
              <w:rPr>
                <w:rFonts w:hAnsi="宋体"/>
                <w:color w:val="auto"/>
                <w:sz w:val="24"/>
                <w:szCs w:val="24"/>
                <w:highlight w:val="none"/>
              </w:rPr>
            </w:pPr>
          </w:p>
        </w:tc>
        <w:tc>
          <w:tcPr>
            <w:tcW w:w="3402" w:type="dxa"/>
            <w:vAlign w:val="center"/>
          </w:tcPr>
          <w:p w14:paraId="79C8DBCB">
            <w:pPr>
              <w:pStyle w:val="622"/>
              <w:spacing w:line="560" w:lineRule="exact"/>
              <w:ind w:firstLine="200"/>
              <w:jc w:val="center"/>
              <w:rPr>
                <w:rFonts w:hAnsi="宋体"/>
                <w:color w:val="auto"/>
                <w:sz w:val="24"/>
                <w:szCs w:val="24"/>
                <w:highlight w:val="none"/>
              </w:rPr>
            </w:pPr>
          </w:p>
        </w:tc>
        <w:tc>
          <w:tcPr>
            <w:tcW w:w="2552" w:type="dxa"/>
            <w:vAlign w:val="center"/>
          </w:tcPr>
          <w:p w14:paraId="289BCCC4">
            <w:pPr>
              <w:pStyle w:val="622"/>
              <w:spacing w:line="560" w:lineRule="exact"/>
              <w:ind w:firstLine="200"/>
              <w:jc w:val="center"/>
              <w:rPr>
                <w:rFonts w:hAnsi="宋体"/>
                <w:color w:val="auto"/>
                <w:sz w:val="24"/>
                <w:szCs w:val="24"/>
                <w:highlight w:val="none"/>
              </w:rPr>
            </w:pPr>
          </w:p>
        </w:tc>
      </w:tr>
      <w:tr w14:paraId="3161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5CCF3A">
            <w:pPr>
              <w:pStyle w:val="622"/>
              <w:spacing w:line="560" w:lineRule="exact"/>
              <w:ind w:firstLine="200"/>
              <w:jc w:val="center"/>
              <w:rPr>
                <w:rFonts w:hAnsi="宋体"/>
                <w:color w:val="auto"/>
                <w:sz w:val="24"/>
                <w:szCs w:val="24"/>
                <w:highlight w:val="none"/>
              </w:rPr>
            </w:pPr>
          </w:p>
        </w:tc>
        <w:tc>
          <w:tcPr>
            <w:tcW w:w="3402" w:type="dxa"/>
            <w:vAlign w:val="center"/>
          </w:tcPr>
          <w:p w14:paraId="55961EDA">
            <w:pPr>
              <w:pStyle w:val="622"/>
              <w:spacing w:line="560" w:lineRule="exact"/>
              <w:ind w:firstLine="200"/>
              <w:jc w:val="center"/>
              <w:rPr>
                <w:rFonts w:hAnsi="宋体"/>
                <w:color w:val="auto"/>
                <w:sz w:val="24"/>
                <w:szCs w:val="24"/>
                <w:highlight w:val="none"/>
              </w:rPr>
            </w:pPr>
          </w:p>
        </w:tc>
        <w:tc>
          <w:tcPr>
            <w:tcW w:w="2552" w:type="dxa"/>
            <w:vAlign w:val="center"/>
          </w:tcPr>
          <w:p w14:paraId="5E57E9F3">
            <w:pPr>
              <w:pStyle w:val="622"/>
              <w:spacing w:line="560" w:lineRule="exact"/>
              <w:ind w:firstLine="200"/>
              <w:jc w:val="center"/>
              <w:rPr>
                <w:rFonts w:hAnsi="宋体"/>
                <w:color w:val="auto"/>
                <w:sz w:val="24"/>
                <w:szCs w:val="24"/>
                <w:highlight w:val="none"/>
              </w:rPr>
            </w:pPr>
          </w:p>
        </w:tc>
      </w:tr>
      <w:tr w14:paraId="1693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DC37F7">
            <w:pPr>
              <w:pStyle w:val="622"/>
              <w:spacing w:line="560" w:lineRule="exact"/>
              <w:ind w:firstLine="200"/>
              <w:jc w:val="center"/>
              <w:rPr>
                <w:rFonts w:hAnsi="宋体"/>
                <w:color w:val="auto"/>
                <w:sz w:val="24"/>
                <w:szCs w:val="24"/>
                <w:highlight w:val="none"/>
              </w:rPr>
            </w:pPr>
          </w:p>
        </w:tc>
        <w:tc>
          <w:tcPr>
            <w:tcW w:w="3402" w:type="dxa"/>
            <w:vAlign w:val="center"/>
          </w:tcPr>
          <w:p w14:paraId="1A1A13C7">
            <w:pPr>
              <w:pStyle w:val="622"/>
              <w:spacing w:line="560" w:lineRule="exact"/>
              <w:ind w:firstLine="200"/>
              <w:jc w:val="center"/>
              <w:rPr>
                <w:rFonts w:hAnsi="宋体"/>
                <w:color w:val="auto"/>
                <w:sz w:val="24"/>
                <w:szCs w:val="24"/>
                <w:highlight w:val="none"/>
              </w:rPr>
            </w:pPr>
          </w:p>
        </w:tc>
        <w:tc>
          <w:tcPr>
            <w:tcW w:w="2552" w:type="dxa"/>
            <w:vAlign w:val="center"/>
          </w:tcPr>
          <w:p w14:paraId="2D236FEC">
            <w:pPr>
              <w:pStyle w:val="622"/>
              <w:spacing w:line="560" w:lineRule="exact"/>
              <w:ind w:firstLine="200"/>
              <w:jc w:val="center"/>
              <w:rPr>
                <w:rFonts w:hAnsi="宋体"/>
                <w:color w:val="auto"/>
                <w:sz w:val="24"/>
                <w:szCs w:val="24"/>
                <w:highlight w:val="none"/>
              </w:rPr>
            </w:pPr>
          </w:p>
        </w:tc>
      </w:tr>
      <w:tr w14:paraId="544A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928ED81">
            <w:pPr>
              <w:pStyle w:val="622"/>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46B64AF9">
            <w:pPr>
              <w:pStyle w:val="622"/>
              <w:spacing w:line="560" w:lineRule="exact"/>
              <w:ind w:firstLine="200"/>
              <w:jc w:val="center"/>
              <w:rPr>
                <w:rFonts w:hAnsi="宋体"/>
                <w:color w:val="auto"/>
                <w:sz w:val="24"/>
                <w:szCs w:val="24"/>
                <w:highlight w:val="none"/>
              </w:rPr>
            </w:pPr>
          </w:p>
        </w:tc>
      </w:tr>
    </w:tbl>
    <w:p w14:paraId="139AA4B6">
      <w:pPr>
        <w:spacing w:line="560" w:lineRule="exact"/>
        <w:ind w:firstLine="480" w:firstLineChars="200"/>
        <w:rPr>
          <w:rFonts w:hint="eastAsia" w:ascii="宋体" w:hAnsi="宋体"/>
          <w:color w:val="auto"/>
          <w:sz w:val="24"/>
          <w:highlight w:val="none"/>
        </w:rPr>
      </w:pPr>
      <w:bookmarkStart w:id="83" w:name="_Toc26916"/>
      <w:bookmarkStart w:id="84" w:name="_Toc3654"/>
      <w:bookmarkStart w:id="85" w:name="_Toc30158"/>
      <w:bookmarkStart w:id="86" w:name="_Toc14993"/>
      <w:bookmarkStart w:id="87"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4683B721">
      <w:pPr>
        <w:spacing w:line="560" w:lineRule="exact"/>
        <w:ind w:firstLine="480" w:firstLineChars="2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cs="宋体"/>
          <w:b/>
          <w:i/>
          <w:color w:val="auto"/>
          <w:sz w:val="24"/>
          <w:highlight w:val="none"/>
          <w:u w:val="single"/>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83"/>
    <w:bookmarkEnd w:id="84"/>
    <w:bookmarkEnd w:id="85"/>
    <w:bookmarkEnd w:id="86"/>
    <w:bookmarkEnd w:id="87"/>
    <w:p w14:paraId="5215882D">
      <w:pPr>
        <w:pStyle w:val="630"/>
        <w:spacing w:before="0" w:beforeAutospacing="0" w:after="0" w:afterAutospacing="0" w:line="360" w:lineRule="auto"/>
        <w:ind w:firstLine="480"/>
        <w:rPr>
          <w:b/>
          <w:color w:val="auto"/>
          <w:highlight w:val="none"/>
        </w:rPr>
      </w:pPr>
      <w:bookmarkStart w:id="88" w:name="_Toc1814"/>
      <w:bookmarkStart w:id="89" w:name="_Toc10340"/>
      <w:bookmarkStart w:id="90" w:name="_Toc22618"/>
      <w:bookmarkStart w:id="91" w:name="_Toc3625"/>
      <w:bookmarkStart w:id="92" w:name="_Toc4760"/>
      <w:bookmarkStart w:id="93" w:name="_Toc8772"/>
      <w:bookmarkStart w:id="94" w:name="_Toc31421"/>
      <w:bookmarkStart w:id="95" w:name="_Toc11108"/>
      <w:r>
        <w:rPr>
          <w:rFonts w:hint="eastAsia"/>
          <w:b/>
          <w:color w:val="auto"/>
          <w:highlight w:val="none"/>
        </w:rPr>
        <w:t>1.4履约保证金</w:t>
      </w:r>
    </w:p>
    <w:p w14:paraId="0B4826C3">
      <w:pPr>
        <w:pStyle w:val="63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1D8A5D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2BEF38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3AA8D7C">
      <w:pPr>
        <w:pStyle w:val="4"/>
        <w:numPr>
          <w:ilvl w:val="0"/>
          <w:numId w:val="0"/>
        </w:numPr>
        <w:tabs>
          <w:tab w:val="left" w:pos="0"/>
          <w:tab w:val="clear" w:pos="432"/>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F3DD3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17F454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88"/>
      <w:bookmarkEnd w:id="89"/>
      <w:bookmarkEnd w:id="90"/>
      <w:r>
        <w:rPr>
          <w:rFonts w:hint="eastAsia" w:ascii="宋体" w:hAnsi="宋体" w:cs="宋体"/>
          <w:b/>
          <w:color w:val="auto"/>
          <w:sz w:val="24"/>
          <w:highlight w:val="none"/>
        </w:rPr>
        <w:t>预付款</w:t>
      </w:r>
    </w:p>
    <w:p w14:paraId="4914296B">
      <w:pPr>
        <w:pStyle w:val="63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0F3BBF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96C462F">
      <w:pPr>
        <w:pStyle w:val="63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78BD114">
      <w:pPr>
        <w:pStyle w:val="63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DEE452F">
      <w:pPr>
        <w:pStyle w:val="63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3DAC330">
      <w:pPr>
        <w:pStyle w:val="63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D6B104E">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2E5D08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91"/>
      <w:bookmarkEnd w:id="92"/>
      <w:bookmarkEnd w:id="93"/>
      <w:bookmarkEnd w:id="94"/>
      <w:bookmarkEnd w:id="95"/>
    </w:p>
    <w:p w14:paraId="14C3A0D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8649DC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CB6671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D34C69B">
      <w:pPr>
        <w:spacing w:line="560" w:lineRule="exact"/>
        <w:ind w:firstLine="480" w:firstLineChars="200"/>
        <w:outlineLvl w:val="0"/>
        <w:rPr>
          <w:rFonts w:ascii="宋体" w:hAnsi="宋体"/>
          <w:bCs/>
          <w:color w:val="auto"/>
          <w:sz w:val="24"/>
          <w:highlight w:val="none"/>
        </w:rPr>
      </w:pPr>
      <w:bookmarkStart w:id="96" w:name="_Toc8586"/>
      <w:bookmarkStart w:id="97" w:name="_Toc5698"/>
      <w:bookmarkStart w:id="98" w:name="_Toc3079"/>
      <w:bookmarkStart w:id="99" w:name="_Toc24662"/>
      <w:bookmarkStart w:id="100"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6F8FBF4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5C40C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4EDB2B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221DF00">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96"/>
      <w:bookmarkEnd w:id="97"/>
      <w:bookmarkEnd w:id="98"/>
      <w:bookmarkEnd w:id="99"/>
      <w:bookmarkEnd w:id="100"/>
    </w:p>
    <w:p w14:paraId="14E047A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25EBBC22">
      <w:pPr>
        <w:pStyle w:val="4"/>
        <w:numPr>
          <w:ilvl w:val="0"/>
          <w:numId w:val="0"/>
        </w:numPr>
        <w:tabs>
          <w:tab w:val="clear" w:pos="432"/>
        </w:tabs>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0.05（可根据情况修改）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667CC6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1C6D17F7">
      <w:pPr>
        <w:spacing w:line="560" w:lineRule="exact"/>
        <w:ind w:firstLine="480" w:firstLineChars="200"/>
        <w:rPr>
          <w:rFonts w:ascii="宋体" w:hAnsi="宋体" w:cs="宋体"/>
          <w:color w:val="auto"/>
          <w:sz w:val="24"/>
          <w:highlight w:val="none"/>
        </w:rPr>
      </w:pPr>
      <w:bookmarkStart w:id="101" w:name="_Toc18683"/>
      <w:bookmarkStart w:id="102" w:name="_Toc32454"/>
      <w:bookmarkStart w:id="103" w:name="_Toc30329"/>
      <w:bookmarkStart w:id="104" w:name="_Toc26807"/>
      <w:bookmarkStart w:id="105"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AAAC5A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A148FE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3D163A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101"/>
    <w:bookmarkEnd w:id="102"/>
    <w:bookmarkEnd w:id="103"/>
    <w:bookmarkEnd w:id="104"/>
    <w:bookmarkEnd w:id="105"/>
    <w:p w14:paraId="2C259ED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1C47028E">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4743653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92702D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DAF282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0 合同生效</w:t>
      </w:r>
    </w:p>
    <w:p w14:paraId="469B62AD">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F64F088">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7B35997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0A3F145F">
      <w:pPr>
        <w:autoSpaceDE w:val="0"/>
        <w:autoSpaceDN w:val="0"/>
        <w:spacing w:line="560" w:lineRule="exact"/>
        <w:rPr>
          <w:rFonts w:ascii="宋体" w:hAnsi="宋体"/>
          <w:color w:val="auto"/>
          <w:sz w:val="24"/>
          <w:highlight w:val="none"/>
          <w:lang w:val="zh-CN"/>
        </w:rPr>
      </w:pPr>
    </w:p>
    <w:p w14:paraId="4545FA4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258346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3DCF946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DFE010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261AA22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66B590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68EAA7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8A206E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4600A0F">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3762B5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F0AFFA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7EA054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4222FF45">
      <w:pPr>
        <w:widowControl/>
        <w:adjustRightInd/>
        <w:jc w:val="left"/>
        <w:rPr>
          <w:rFonts w:ascii="宋体" w:hAnsi="宋体"/>
          <w:b/>
          <w:color w:val="auto"/>
          <w:sz w:val="24"/>
          <w:highlight w:val="none"/>
        </w:rPr>
      </w:pPr>
    </w:p>
    <w:p w14:paraId="5326E191">
      <w:pPr>
        <w:pStyle w:val="28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5E85F53">
      <w:pPr>
        <w:spacing w:line="560" w:lineRule="exact"/>
        <w:ind w:firstLine="482" w:firstLineChars="200"/>
        <w:outlineLvl w:val="0"/>
        <w:rPr>
          <w:rFonts w:ascii="宋体" w:hAnsi="宋体"/>
          <w:b/>
          <w:color w:val="auto"/>
          <w:sz w:val="24"/>
          <w:highlight w:val="none"/>
        </w:rPr>
      </w:pPr>
      <w:bookmarkStart w:id="106" w:name="_Toc25079"/>
      <w:bookmarkStart w:id="107" w:name="_Toc19680"/>
      <w:bookmarkStart w:id="108" w:name="_Toc14021"/>
      <w:bookmarkStart w:id="109" w:name="_Toc31297"/>
      <w:bookmarkStart w:id="110" w:name="_Toc5228"/>
      <w:r>
        <w:rPr>
          <w:rFonts w:ascii="宋体" w:hAnsi="宋体"/>
          <w:b/>
          <w:color w:val="auto"/>
          <w:sz w:val="24"/>
          <w:highlight w:val="none"/>
        </w:rPr>
        <w:t>2.1 定义</w:t>
      </w:r>
      <w:bookmarkEnd w:id="106"/>
      <w:bookmarkEnd w:id="107"/>
      <w:bookmarkEnd w:id="108"/>
      <w:bookmarkEnd w:id="109"/>
      <w:bookmarkEnd w:id="110"/>
    </w:p>
    <w:p w14:paraId="15BB1F6C">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70D557F2">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E5112BB">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3471999">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FA15EA3">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3E03DFBF">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3969437">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04FC72D0">
      <w:pPr>
        <w:spacing w:line="560" w:lineRule="exact"/>
        <w:ind w:firstLine="482" w:firstLineChars="200"/>
        <w:outlineLvl w:val="0"/>
        <w:rPr>
          <w:rFonts w:ascii="宋体" w:hAnsi="宋体"/>
          <w:b/>
          <w:color w:val="auto"/>
          <w:sz w:val="24"/>
          <w:highlight w:val="none"/>
        </w:rPr>
      </w:pPr>
      <w:bookmarkStart w:id="111" w:name="_Toc31402"/>
      <w:bookmarkStart w:id="112" w:name="_Toc19539"/>
      <w:bookmarkStart w:id="113" w:name="_Toc16752"/>
      <w:bookmarkStart w:id="114" w:name="_Toc3769"/>
      <w:bookmarkStart w:id="115" w:name="_Toc23289"/>
      <w:r>
        <w:rPr>
          <w:rFonts w:ascii="宋体" w:hAnsi="宋体"/>
          <w:b/>
          <w:color w:val="auto"/>
          <w:sz w:val="24"/>
          <w:highlight w:val="none"/>
        </w:rPr>
        <w:t>2.2 技术规范</w:t>
      </w:r>
      <w:bookmarkEnd w:id="111"/>
      <w:bookmarkEnd w:id="112"/>
      <w:bookmarkEnd w:id="113"/>
      <w:bookmarkEnd w:id="114"/>
      <w:bookmarkEnd w:id="115"/>
    </w:p>
    <w:p w14:paraId="7D99074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961F937">
      <w:pPr>
        <w:spacing w:line="560" w:lineRule="exact"/>
        <w:ind w:firstLine="482" w:firstLineChars="200"/>
        <w:outlineLvl w:val="0"/>
        <w:rPr>
          <w:rFonts w:ascii="宋体" w:hAnsi="宋体"/>
          <w:b/>
          <w:color w:val="auto"/>
          <w:sz w:val="24"/>
          <w:highlight w:val="none"/>
        </w:rPr>
      </w:pPr>
      <w:bookmarkStart w:id="116" w:name="_Toc9161"/>
      <w:bookmarkStart w:id="117" w:name="_Toc12412"/>
      <w:bookmarkStart w:id="118" w:name="_Toc27945"/>
      <w:bookmarkStart w:id="119" w:name="_Toc13673"/>
      <w:bookmarkStart w:id="120" w:name="_Toc4133"/>
      <w:r>
        <w:rPr>
          <w:rFonts w:ascii="宋体" w:hAnsi="宋体"/>
          <w:b/>
          <w:color w:val="auto"/>
          <w:sz w:val="24"/>
          <w:highlight w:val="none"/>
        </w:rPr>
        <w:t>2.3 知识产权</w:t>
      </w:r>
      <w:bookmarkEnd w:id="116"/>
      <w:bookmarkEnd w:id="117"/>
      <w:bookmarkEnd w:id="118"/>
      <w:bookmarkEnd w:id="119"/>
      <w:bookmarkEnd w:id="120"/>
    </w:p>
    <w:p w14:paraId="2D420B6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B54125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914DB08">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5F0CF914">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EC0D6E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726A57CB">
      <w:pPr>
        <w:spacing w:line="560" w:lineRule="exact"/>
        <w:ind w:firstLine="482" w:firstLineChars="200"/>
        <w:outlineLvl w:val="0"/>
        <w:rPr>
          <w:rFonts w:ascii="宋体" w:hAnsi="宋体"/>
          <w:b/>
          <w:color w:val="auto"/>
          <w:sz w:val="24"/>
          <w:highlight w:val="none"/>
        </w:rPr>
      </w:pPr>
      <w:bookmarkStart w:id="121" w:name="_Toc26555"/>
      <w:bookmarkStart w:id="122" w:name="_Toc31233"/>
      <w:bookmarkStart w:id="123" w:name="_Toc32670"/>
      <w:bookmarkStart w:id="124" w:name="_Toc22011"/>
      <w:bookmarkStart w:id="125" w:name="_Toc15447"/>
      <w:r>
        <w:rPr>
          <w:rFonts w:ascii="宋体" w:hAnsi="宋体"/>
          <w:b/>
          <w:color w:val="auto"/>
          <w:sz w:val="24"/>
          <w:highlight w:val="none"/>
        </w:rPr>
        <w:t>2.5 结算方式和付款条件</w:t>
      </w:r>
      <w:bookmarkEnd w:id="121"/>
      <w:bookmarkEnd w:id="122"/>
      <w:bookmarkEnd w:id="123"/>
      <w:bookmarkEnd w:id="124"/>
      <w:bookmarkEnd w:id="125"/>
    </w:p>
    <w:p w14:paraId="1972AAC3">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B621D5">
      <w:pPr>
        <w:spacing w:line="560" w:lineRule="exact"/>
        <w:ind w:firstLine="482" w:firstLineChars="200"/>
        <w:outlineLvl w:val="0"/>
        <w:rPr>
          <w:rFonts w:ascii="宋体" w:hAnsi="宋体"/>
          <w:b/>
          <w:color w:val="auto"/>
          <w:sz w:val="24"/>
          <w:highlight w:val="none"/>
        </w:rPr>
      </w:pPr>
      <w:bookmarkStart w:id="126" w:name="_Toc18990"/>
      <w:bookmarkStart w:id="127" w:name="_Toc16163"/>
      <w:bookmarkStart w:id="128" w:name="_Toc13467"/>
      <w:bookmarkStart w:id="129" w:name="_Toc30507"/>
      <w:bookmarkStart w:id="130" w:name="_Toc13154"/>
      <w:r>
        <w:rPr>
          <w:rFonts w:ascii="宋体" w:hAnsi="宋体"/>
          <w:b/>
          <w:color w:val="auto"/>
          <w:sz w:val="24"/>
          <w:highlight w:val="none"/>
        </w:rPr>
        <w:t>2.6 技术资料和保密义务</w:t>
      </w:r>
      <w:bookmarkEnd w:id="126"/>
      <w:bookmarkEnd w:id="127"/>
      <w:bookmarkEnd w:id="128"/>
      <w:bookmarkEnd w:id="129"/>
      <w:bookmarkEnd w:id="130"/>
    </w:p>
    <w:p w14:paraId="60A9ECFD">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5DB45AE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A6DB1C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2A1149F9">
      <w:pPr>
        <w:spacing w:line="560" w:lineRule="exact"/>
        <w:ind w:firstLine="482" w:firstLineChars="200"/>
        <w:outlineLvl w:val="0"/>
        <w:rPr>
          <w:rFonts w:ascii="宋体" w:hAnsi="宋体"/>
          <w:b/>
          <w:color w:val="auto"/>
          <w:sz w:val="24"/>
          <w:highlight w:val="none"/>
        </w:rPr>
      </w:pPr>
      <w:bookmarkStart w:id="131"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31"/>
    </w:p>
    <w:p w14:paraId="099083E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5893AC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4B445AD">
      <w:pPr>
        <w:spacing w:line="560" w:lineRule="exact"/>
        <w:ind w:firstLine="482" w:firstLineChars="200"/>
        <w:outlineLvl w:val="0"/>
        <w:rPr>
          <w:rFonts w:ascii="宋体" w:hAnsi="宋体"/>
          <w:b/>
          <w:color w:val="auto"/>
          <w:sz w:val="24"/>
          <w:highlight w:val="none"/>
        </w:rPr>
      </w:pPr>
      <w:bookmarkStart w:id="132"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32"/>
    </w:p>
    <w:p w14:paraId="0C9DE58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1F29953C">
      <w:pPr>
        <w:spacing w:line="560" w:lineRule="exact"/>
        <w:ind w:firstLine="482" w:firstLineChars="200"/>
        <w:outlineLvl w:val="0"/>
        <w:rPr>
          <w:rFonts w:ascii="宋体" w:hAnsi="宋体"/>
          <w:b/>
          <w:color w:val="auto"/>
          <w:sz w:val="24"/>
          <w:highlight w:val="none"/>
        </w:rPr>
      </w:pPr>
      <w:bookmarkStart w:id="133"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33"/>
    </w:p>
    <w:p w14:paraId="458F58D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8A31FE1">
      <w:pPr>
        <w:spacing w:line="560" w:lineRule="exact"/>
        <w:ind w:firstLine="482" w:firstLineChars="200"/>
        <w:outlineLvl w:val="0"/>
        <w:rPr>
          <w:rFonts w:ascii="宋体" w:hAnsi="宋体"/>
          <w:b/>
          <w:color w:val="auto"/>
          <w:sz w:val="24"/>
          <w:highlight w:val="none"/>
        </w:rPr>
      </w:pPr>
      <w:bookmarkStart w:id="134" w:name="_Toc21830"/>
      <w:bookmarkStart w:id="135" w:name="_Toc23368"/>
      <w:bookmarkStart w:id="136" w:name="_Toc10663"/>
      <w:bookmarkStart w:id="137" w:name="_Toc42"/>
      <w:bookmarkStart w:id="138" w:name="_Toc26689"/>
      <w:r>
        <w:rPr>
          <w:rFonts w:ascii="宋体" w:hAnsi="宋体"/>
          <w:b/>
          <w:color w:val="auto"/>
          <w:sz w:val="24"/>
          <w:highlight w:val="none"/>
        </w:rPr>
        <w:t>2.10 合同转让和分包</w:t>
      </w:r>
      <w:bookmarkEnd w:id="134"/>
      <w:bookmarkEnd w:id="135"/>
      <w:bookmarkEnd w:id="136"/>
      <w:bookmarkEnd w:id="137"/>
      <w:bookmarkEnd w:id="138"/>
    </w:p>
    <w:p w14:paraId="337B52AE">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0AC6604">
      <w:pPr>
        <w:spacing w:line="560" w:lineRule="exact"/>
        <w:ind w:firstLine="482" w:firstLineChars="200"/>
        <w:outlineLvl w:val="0"/>
        <w:rPr>
          <w:rFonts w:ascii="宋体" w:hAnsi="宋体"/>
          <w:b/>
          <w:color w:val="auto"/>
          <w:sz w:val="24"/>
          <w:highlight w:val="none"/>
        </w:rPr>
      </w:pPr>
      <w:bookmarkStart w:id="139" w:name="_Toc4720"/>
      <w:bookmarkStart w:id="140" w:name="_Toc25571"/>
      <w:bookmarkStart w:id="141" w:name="_Toc14371"/>
      <w:bookmarkStart w:id="142" w:name="_Toc26633"/>
      <w:bookmarkStart w:id="143" w:name="_Toc32494"/>
      <w:r>
        <w:rPr>
          <w:rFonts w:ascii="宋体" w:hAnsi="宋体"/>
          <w:b/>
          <w:color w:val="auto"/>
          <w:sz w:val="24"/>
          <w:highlight w:val="none"/>
        </w:rPr>
        <w:t>2.11 不可抗力</w:t>
      </w:r>
      <w:bookmarkEnd w:id="139"/>
      <w:bookmarkEnd w:id="140"/>
      <w:bookmarkEnd w:id="141"/>
      <w:bookmarkEnd w:id="142"/>
      <w:bookmarkEnd w:id="143"/>
    </w:p>
    <w:p w14:paraId="7C8AD19B">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612746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722AB9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44DFAA9">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EF7462A">
      <w:pPr>
        <w:spacing w:line="560" w:lineRule="exact"/>
        <w:ind w:firstLine="482" w:firstLineChars="200"/>
        <w:outlineLvl w:val="0"/>
        <w:rPr>
          <w:rFonts w:ascii="宋体" w:hAnsi="宋体"/>
          <w:b/>
          <w:color w:val="auto"/>
          <w:sz w:val="24"/>
          <w:highlight w:val="none"/>
        </w:rPr>
      </w:pPr>
      <w:bookmarkStart w:id="144" w:name="_Toc3638"/>
      <w:bookmarkStart w:id="145" w:name="_Toc23854"/>
      <w:bookmarkStart w:id="146" w:name="_Toc25783"/>
      <w:bookmarkStart w:id="147" w:name="_Toc14115"/>
      <w:bookmarkStart w:id="148" w:name="_Toc24465"/>
      <w:r>
        <w:rPr>
          <w:rFonts w:ascii="宋体" w:hAnsi="宋体"/>
          <w:b/>
          <w:color w:val="auto"/>
          <w:sz w:val="24"/>
          <w:highlight w:val="none"/>
        </w:rPr>
        <w:t>2.12 税费</w:t>
      </w:r>
      <w:bookmarkEnd w:id="144"/>
      <w:bookmarkEnd w:id="145"/>
      <w:bookmarkEnd w:id="146"/>
      <w:bookmarkEnd w:id="147"/>
      <w:bookmarkEnd w:id="148"/>
    </w:p>
    <w:p w14:paraId="056082DE">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05DEDD0">
      <w:pPr>
        <w:spacing w:line="560" w:lineRule="exact"/>
        <w:ind w:firstLine="482" w:firstLineChars="200"/>
        <w:outlineLvl w:val="0"/>
        <w:rPr>
          <w:rFonts w:ascii="宋体" w:hAnsi="宋体"/>
          <w:b/>
          <w:color w:val="auto"/>
          <w:sz w:val="24"/>
          <w:highlight w:val="none"/>
        </w:rPr>
      </w:pPr>
      <w:bookmarkStart w:id="149" w:name="_Toc26883"/>
      <w:bookmarkStart w:id="150" w:name="_Toc30105"/>
      <w:bookmarkStart w:id="151" w:name="_Toc25525"/>
      <w:bookmarkStart w:id="152" w:name="_Toc7315"/>
      <w:bookmarkStart w:id="153" w:name="_Toc14814"/>
      <w:r>
        <w:rPr>
          <w:rFonts w:ascii="宋体" w:hAnsi="宋体"/>
          <w:b/>
          <w:color w:val="auto"/>
          <w:sz w:val="24"/>
          <w:highlight w:val="none"/>
        </w:rPr>
        <w:t>2.13 乙方破产</w:t>
      </w:r>
      <w:bookmarkEnd w:id="149"/>
      <w:bookmarkEnd w:id="150"/>
      <w:bookmarkEnd w:id="151"/>
      <w:bookmarkEnd w:id="152"/>
      <w:bookmarkEnd w:id="153"/>
    </w:p>
    <w:p w14:paraId="4AD770F6">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72AEC2D6">
      <w:pPr>
        <w:spacing w:line="560" w:lineRule="exact"/>
        <w:ind w:firstLine="482" w:firstLineChars="200"/>
        <w:outlineLvl w:val="0"/>
        <w:rPr>
          <w:rFonts w:ascii="宋体" w:hAnsi="宋体"/>
          <w:b/>
          <w:color w:val="auto"/>
          <w:sz w:val="24"/>
          <w:highlight w:val="none"/>
        </w:rPr>
      </w:pPr>
      <w:bookmarkStart w:id="154" w:name="_Toc23323"/>
      <w:bookmarkStart w:id="155" w:name="_Toc2016"/>
      <w:bookmarkStart w:id="156" w:name="_Toc1123"/>
      <w:r>
        <w:rPr>
          <w:rFonts w:ascii="宋体" w:hAnsi="宋体"/>
          <w:b/>
          <w:color w:val="auto"/>
          <w:sz w:val="24"/>
          <w:highlight w:val="none"/>
        </w:rPr>
        <w:t>2.14 合同中止、终止</w:t>
      </w:r>
      <w:bookmarkEnd w:id="154"/>
      <w:bookmarkEnd w:id="155"/>
      <w:bookmarkEnd w:id="156"/>
    </w:p>
    <w:p w14:paraId="789B9E4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3C139E68">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9BB4EBF">
      <w:pPr>
        <w:spacing w:line="560" w:lineRule="exact"/>
        <w:ind w:firstLine="482" w:firstLineChars="200"/>
        <w:outlineLvl w:val="0"/>
        <w:rPr>
          <w:rFonts w:ascii="宋体" w:hAnsi="宋体"/>
          <w:b/>
          <w:color w:val="auto"/>
          <w:sz w:val="24"/>
          <w:highlight w:val="none"/>
        </w:rPr>
      </w:pPr>
      <w:bookmarkStart w:id="157" w:name="_Toc14525"/>
      <w:bookmarkStart w:id="158" w:name="_Toc17363"/>
      <w:bookmarkStart w:id="159" w:name="_Toc1969"/>
      <w:r>
        <w:rPr>
          <w:rFonts w:ascii="宋体" w:hAnsi="宋体"/>
          <w:b/>
          <w:color w:val="auto"/>
          <w:sz w:val="24"/>
          <w:highlight w:val="none"/>
        </w:rPr>
        <w:t>2.15 检验和验收</w:t>
      </w:r>
      <w:bookmarkEnd w:id="157"/>
      <w:bookmarkEnd w:id="158"/>
      <w:bookmarkEnd w:id="159"/>
    </w:p>
    <w:p w14:paraId="32BABA3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4492DA3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CA8A8E4">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09F8FAA">
      <w:pPr>
        <w:spacing w:line="560" w:lineRule="exact"/>
        <w:ind w:firstLine="482" w:firstLineChars="200"/>
        <w:outlineLvl w:val="0"/>
        <w:rPr>
          <w:rFonts w:ascii="宋体" w:hAnsi="宋体"/>
          <w:b/>
          <w:color w:val="auto"/>
          <w:sz w:val="24"/>
          <w:highlight w:val="none"/>
        </w:rPr>
      </w:pPr>
      <w:bookmarkStart w:id="160" w:name="_Toc2308"/>
      <w:bookmarkStart w:id="161" w:name="_Toc31892"/>
      <w:bookmarkStart w:id="162" w:name="_Toc9808"/>
      <w:bookmarkStart w:id="163" w:name="_Toc12666"/>
      <w:bookmarkStart w:id="164" w:name="_Toc25198"/>
      <w:r>
        <w:rPr>
          <w:rFonts w:ascii="宋体" w:hAnsi="宋体"/>
          <w:b/>
          <w:color w:val="auto"/>
          <w:sz w:val="24"/>
          <w:highlight w:val="none"/>
        </w:rPr>
        <w:t>2.16 通知和送达</w:t>
      </w:r>
      <w:bookmarkEnd w:id="160"/>
      <w:bookmarkEnd w:id="161"/>
      <w:bookmarkEnd w:id="162"/>
      <w:bookmarkEnd w:id="163"/>
      <w:bookmarkEnd w:id="164"/>
    </w:p>
    <w:p w14:paraId="03ADE7E6">
      <w:pPr>
        <w:spacing w:line="560" w:lineRule="exact"/>
        <w:ind w:firstLine="480" w:firstLineChars="200"/>
        <w:rPr>
          <w:rFonts w:ascii="宋体" w:hAnsi="宋体"/>
          <w:color w:val="auto"/>
          <w:sz w:val="24"/>
          <w:highlight w:val="none"/>
        </w:rPr>
      </w:pPr>
      <w:bookmarkStart w:id="165" w:name="_Toc27674"/>
      <w:bookmarkStart w:id="166"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5A998B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65"/>
      <w:bookmarkEnd w:id="166"/>
    </w:p>
    <w:p w14:paraId="0243D2F8">
      <w:pPr>
        <w:spacing w:line="560" w:lineRule="exact"/>
        <w:ind w:firstLine="482" w:firstLineChars="200"/>
        <w:outlineLvl w:val="0"/>
        <w:rPr>
          <w:rFonts w:ascii="宋体" w:hAnsi="宋体"/>
          <w:b/>
          <w:color w:val="auto"/>
          <w:sz w:val="24"/>
          <w:highlight w:val="none"/>
        </w:rPr>
      </w:pPr>
      <w:bookmarkStart w:id="167" w:name="_Toc5063"/>
      <w:bookmarkStart w:id="168" w:name="_Toc28906"/>
      <w:bookmarkStart w:id="169" w:name="_Toc27644"/>
      <w:bookmarkStart w:id="170" w:name="_Toc20808"/>
      <w:bookmarkStart w:id="171"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67"/>
      <w:bookmarkEnd w:id="168"/>
      <w:bookmarkEnd w:id="169"/>
      <w:bookmarkEnd w:id="170"/>
      <w:bookmarkEnd w:id="171"/>
    </w:p>
    <w:p w14:paraId="3488CC80">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BEB82E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BEAC4D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2EF250C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18E8BEC">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86130DE">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FC072CC">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40711BDB">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2518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184738A">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4464" w:type="pct"/>
            <w:vAlign w:val="center"/>
          </w:tcPr>
          <w:p w14:paraId="0E418C4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45128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34F233C">
            <w:pPr>
              <w:spacing w:line="36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1.3</w:t>
            </w:r>
          </w:p>
        </w:tc>
        <w:tc>
          <w:tcPr>
            <w:tcW w:w="4464" w:type="pct"/>
            <w:vAlign w:val="center"/>
          </w:tcPr>
          <w:p w14:paraId="0479E5FD">
            <w:pPr>
              <w:spacing w:line="560" w:lineRule="exact"/>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本项目采用以下第</w:t>
            </w:r>
            <w:r>
              <w:rPr>
                <w:rFonts w:hint="eastAsia" w:ascii="宋体" w:hAnsi="宋体" w:eastAsia="宋体" w:cs="宋体"/>
                <w:color w:val="auto"/>
                <w:sz w:val="24"/>
                <w:szCs w:val="24"/>
                <w:highlight w:val="none"/>
                <w:lang w:val="en-US" w:eastAsia="zh-CN"/>
              </w:rPr>
              <w:t>1.3.1</w:t>
            </w:r>
            <w:r>
              <w:rPr>
                <w:rFonts w:hint="eastAsia" w:ascii="宋体" w:hAnsi="宋体" w:eastAsia="宋体" w:cs="宋体"/>
                <w:color w:val="auto"/>
                <w:sz w:val="24"/>
                <w:szCs w:val="24"/>
                <w:highlight w:val="none"/>
              </w:rPr>
              <w:t>条款规定的计价方式计价。</w:t>
            </w:r>
          </w:p>
        </w:tc>
      </w:tr>
      <w:tr w14:paraId="44471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90387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4464" w:type="pct"/>
            <w:vAlign w:val="center"/>
          </w:tcPr>
          <w:p w14:paraId="6DFA6575">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p>
        </w:tc>
      </w:tr>
      <w:tr w14:paraId="0885F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683C4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4464" w:type="pct"/>
            <w:vAlign w:val="center"/>
          </w:tcPr>
          <w:p w14:paraId="7F9232C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w:t>
            </w:r>
          </w:p>
        </w:tc>
      </w:tr>
      <w:tr w14:paraId="64A2A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6EB2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4464" w:type="pct"/>
            <w:vAlign w:val="center"/>
          </w:tcPr>
          <w:p w14:paraId="5976020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乙方（否√）需要支付履约保证金。</w:t>
            </w:r>
          </w:p>
        </w:tc>
      </w:tr>
      <w:tr w14:paraId="52067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2C989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4464" w:type="pct"/>
            <w:vAlign w:val="center"/>
          </w:tcPr>
          <w:p w14:paraId="477DB32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w:t>
            </w:r>
          </w:p>
        </w:tc>
      </w:tr>
      <w:tr w14:paraId="27143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CCE14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4464" w:type="pct"/>
            <w:vAlign w:val="center"/>
          </w:tcPr>
          <w:p w14:paraId="7D269FC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w:t>
            </w:r>
          </w:p>
        </w:tc>
      </w:tr>
      <w:tr w14:paraId="14258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4A52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4464" w:type="pct"/>
            <w:vAlign w:val="center"/>
          </w:tcPr>
          <w:p w14:paraId="0DCFF26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甲方（是）需要支付预付款。</w:t>
            </w:r>
          </w:p>
        </w:tc>
      </w:tr>
      <w:tr w14:paraId="7DFDA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441A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1.5.1 </w:t>
            </w:r>
          </w:p>
        </w:tc>
        <w:tc>
          <w:tcPr>
            <w:tcW w:w="4464" w:type="pct"/>
            <w:vAlign w:val="center"/>
          </w:tcPr>
          <w:p w14:paraId="2C551C2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签订合同后，具备支付条件，5个工作日内(财政预算下达后)甲方预付合同金额的40%合同款。</w:t>
            </w:r>
          </w:p>
        </w:tc>
      </w:tr>
      <w:tr w14:paraId="340BB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FF49B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4464" w:type="pct"/>
            <w:vAlign w:val="center"/>
          </w:tcPr>
          <w:p w14:paraId="29377DB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w:t>
            </w:r>
          </w:p>
        </w:tc>
      </w:tr>
      <w:tr w14:paraId="74A9C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95E86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 </w:t>
            </w:r>
          </w:p>
        </w:tc>
        <w:tc>
          <w:tcPr>
            <w:tcW w:w="4464" w:type="pct"/>
            <w:vAlign w:val="center"/>
          </w:tcPr>
          <w:p w14:paraId="437B667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w:t>
            </w:r>
          </w:p>
        </w:tc>
      </w:tr>
      <w:tr w14:paraId="03C67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D9D4E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p>
        </w:tc>
        <w:tc>
          <w:tcPr>
            <w:tcW w:w="4464" w:type="pct"/>
            <w:vAlign w:val="center"/>
          </w:tcPr>
          <w:p w14:paraId="6DAB8A4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人在8月30日之前支付第二笔费用，支付比例为合同总价的10%；在11月30日之前支付第三笔费用，支付比例为合同总价的25%；在2025年2月28日之前支付第四笔费用，支付比例为合同总价的20%，在验收考核合格后经清算支付第四季度剩余费用。</w:t>
            </w:r>
          </w:p>
        </w:tc>
      </w:tr>
      <w:tr w14:paraId="7E1C5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1EA89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4464" w:type="pct"/>
            <w:vAlign w:val="center"/>
          </w:tcPr>
          <w:p w14:paraId="533427D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2025年5月1日至2026年4月30日。</w:t>
            </w:r>
          </w:p>
        </w:tc>
      </w:tr>
      <w:tr w14:paraId="0B781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7A97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4464" w:type="pct"/>
            <w:vAlign w:val="center"/>
          </w:tcPr>
          <w:p w14:paraId="76363EE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甲方指定地点。</w:t>
            </w:r>
          </w:p>
        </w:tc>
      </w:tr>
      <w:tr w14:paraId="1F3DB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2125C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p>
        </w:tc>
        <w:tc>
          <w:tcPr>
            <w:tcW w:w="4464" w:type="pct"/>
            <w:vAlign w:val="center"/>
          </w:tcPr>
          <w:p w14:paraId="159948E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现场服务。</w:t>
            </w:r>
          </w:p>
        </w:tc>
      </w:tr>
      <w:tr w14:paraId="73087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C100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w:t>
            </w:r>
          </w:p>
        </w:tc>
        <w:tc>
          <w:tcPr>
            <w:tcW w:w="4464" w:type="pct"/>
            <w:vAlign w:val="center"/>
          </w:tcPr>
          <w:p w14:paraId="130E140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w:t>
            </w:r>
          </w:p>
        </w:tc>
      </w:tr>
      <w:tr w14:paraId="1E339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59CC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4464" w:type="pct"/>
            <w:vAlign w:val="center"/>
          </w:tcPr>
          <w:p w14:paraId="22329000">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lang w:val="en-US" w:eastAsia="zh-CN"/>
              </w:rPr>
              <w:t>1.9.1</w:t>
            </w:r>
          </w:p>
        </w:tc>
      </w:tr>
      <w:tr w14:paraId="0EC34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D781C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4464" w:type="pct"/>
            <w:vAlign w:val="center"/>
          </w:tcPr>
          <w:p w14:paraId="3524F571">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lang w:val="en-US" w:eastAsia="zh-CN"/>
              </w:rPr>
              <w:t>杭州</w:t>
            </w:r>
          </w:p>
        </w:tc>
      </w:tr>
      <w:tr w14:paraId="228CB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2550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4464" w:type="pct"/>
            <w:vAlign w:val="center"/>
          </w:tcPr>
          <w:p w14:paraId="24AA9E3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项目所在地</w:t>
            </w:r>
          </w:p>
        </w:tc>
      </w:tr>
      <w:tr w14:paraId="4CB3F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14C3C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4464" w:type="pct"/>
            <w:vAlign w:val="center"/>
          </w:tcPr>
          <w:p w14:paraId="78116D1D">
            <w:pPr>
              <w:spacing w:line="360" w:lineRule="auto"/>
              <w:ind w:left="-420" w:leftChars="-200" w:right="-420" w:rightChars="-20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w:t>
            </w:r>
          </w:p>
        </w:tc>
      </w:tr>
      <w:tr w14:paraId="046D9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13309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4464" w:type="pct"/>
            <w:vAlign w:val="center"/>
          </w:tcPr>
          <w:p w14:paraId="200B0CEC">
            <w:pPr>
              <w:spacing w:line="360" w:lineRule="auto"/>
              <w:ind w:left="-420" w:leftChars="-200" w:right="-420" w:rightChars="-20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同1.6.2</w:t>
            </w:r>
          </w:p>
        </w:tc>
      </w:tr>
      <w:tr w14:paraId="5C15E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8130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4464" w:type="pct"/>
            <w:vAlign w:val="center"/>
          </w:tcPr>
          <w:p w14:paraId="1344C82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因不可抗力致使合同有变更必要的，双方当事人应在15日内以书面形式变更合同。</w:t>
            </w:r>
          </w:p>
        </w:tc>
      </w:tr>
      <w:tr w14:paraId="52965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80CC67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w:t>
            </w:r>
          </w:p>
        </w:tc>
        <w:tc>
          <w:tcPr>
            <w:tcW w:w="4464" w:type="pct"/>
          </w:tcPr>
          <w:p w14:paraId="5F60D0C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受不可抗力影响的一方在不可抗力发生后，应在15日内以书面形式通知对方当事人，并在15日内，将有关部门出具的证明文件送达对方当事人。</w:t>
            </w:r>
          </w:p>
        </w:tc>
      </w:tr>
      <w:tr w14:paraId="198D5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EE2F4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w:t>
            </w:r>
          </w:p>
        </w:tc>
        <w:tc>
          <w:tcPr>
            <w:tcW w:w="4464" w:type="pct"/>
            <w:vAlign w:val="center"/>
          </w:tcPr>
          <w:p w14:paraId="53DDA26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w:t>
            </w:r>
          </w:p>
        </w:tc>
      </w:tr>
      <w:tr w14:paraId="2221A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03584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w:t>
            </w:r>
          </w:p>
        </w:tc>
        <w:tc>
          <w:tcPr>
            <w:tcW w:w="4464" w:type="pct"/>
            <w:vAlign w:val="center"/>
          </w:tcPr>
          <w:p w14:paraId="3DE6C2D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w:t>
            </w:r>
          </w:p>
        </w:tc>
      </w:tr>
      <w:tr w14:paraId="6065E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9D4EF7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w:t>
            </w:r>
          </w:p>
        </w:tc>
        <w:tc>
          <w:tcPr>
            <w:tcW w:w="4464" w:type="pct"/>
          </w:tcPr>
          <w:p w14:paraId="21AD126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肆份，甲乙双方各持贰份</w:t>
            </w:r>
          </w:p>
        </w:tc>
      </w:tr>
    </w:tbl>
    <w:p w14:paraId="719BA950">
      <w:pPr>
        <w:spacing w:line="560" w:lineRule="exact"/>
        <w:ind w:left="-420" w:leftChars="-200" w:right="-420" w:rightChars="-200" w:firstLine="420" w:firstLineChars="200"/>
        <w:rPr>
          <w:rFonts w:ascii="宋体" w:hAnsi="宋体" w:cs="宋体"/>
          <w:color w:val="auto"/>
          <w:highlight w:val="none"/>
        </w:rPr>
      </w:pPr>
    </w:p>
    <w:p w14:paraId="01ED49AC">
      <w:pPr>
        <w:spacing w:line="360" w:lineRule="auto"/>
        <w:ind w:left="-420" w:leftChars="-200" w:right="-420" w:rightChars="-200" w:firstLine="480" w:firstLineChars="200"/>
        <w:rPr>
          <w:rFonts w:ascii="宋体" w:hAnsi="宋体" w:cs="宋体"/>
          <w:color w:val="auto"/>
          <w:sz w:val="24"/>
          <w:highlight w:val="none"/>
        </w:rPr>
      </w:pPr>
    </w:p>
    <w:p w14:paraId="07D14F6F">
      <w:pPr>
        <w:spacing w:line="360" w:lineRule="auto"/>
        <w:ind w:firstLine="562" w:firstLineChars="200"/>
        <w:jc w:val="center"/>
        <w:rPr>
          <w:rFonts w:asciiTheme="minorEastAsia" w:hAnsiTheme="minorEastAsia" w:eastAsiaTheme="minorEastAsia"/>
          <w:b/>
          <w:color w:val="auto"/>
          <w:sz w:val="28"/>
          <w:szCs w:val="28"/>
          <w:highlight w:val="none"/>
        </w:rPr>
      </w:pPr>
    </w:p>
    <w:p w14:paraId="5982AE2B">
      <w:pPr>
        <w:snapToGrid/>
        <w:spacing w:line="240" w:lineRule="auto"/>
        <w:jc w:val="left"/>
        <w:outlineLvl w:val="9"/>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15673096">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6"/>
      <w:r>
        <w:rPr>
          <w:rFonts w:hint="eastAsia" w:cs="仿宋_GB2312" w:asciiTheme="minorEastAsia" w:hAnsiTheme="minorEastAsia" w:eastAsiaTheme="minorEastAsia"/>
          <w:b/>
          <w:color w:val="auto"/>
          <w:sz w:val="36"/>
          <w:szCs w:val="20"/>
          <w:highlight w:val="none"/>
        </w:rPr>
        <w:t xml:space="preserve">  </w:t>
      </w:r>
      <w:bookmarkEnd w:id="67"/>
      <w:r>
        <w:rPr>
          <w:rFonts w:hint="eastAsia" w:cs="仿宋_GB2312" w:asciiTheme="minorEastAsia" w:hAnsiTheme="minorEastAsia" w:eastAsiaTheme="minorEastAsia"/>
          <w:b/>
          <w:color w:val="auto"/>
          <w:sz w:val="36"/>
          <w:szCs w:val="20"/>
          <w:highlight w:val="none"/>
        </w:rPr>
        <w:t>应提交的有关格式范例</w:t>
      </w:r>
    </w:p>
    <w:p w14:paraId="7E35B131">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0CDF8CC4">
      <w:pPr>
        <w:spacing w:line="360" w:lineRule="auto"/>
        <w:ind w:firstLine="480" w:firstLineChars="200"/>
        <w:rPr>
          <w:rFonts w:cs="仿宋_GB2312" w:asciiTheme="minorEastAsia" w:hAnsiTheme="minorEastAsia" w:eastAsiaTheme="minorEastAsia"/>
          <w:color w:val="auto"/>
          <w:sz w:val="24"/>
          <w:highlight w:val="none"/>
        </w:rPr>
      </w:pPr>
    </w:p>
    <w:p w14:paraId="2E1D9293">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58046AB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7CABEAF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47E69ED5">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50E8A1F">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344C3C90">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56E3EB1E">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E6D9283">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C4F917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64484EA3">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174288E2">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00796AFD">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60E0B53F">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37AE1EBE">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3B621274">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249C759">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3C80EBD8">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4F8B361D">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3651C01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430115A4">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521C0CC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杭州市公安局西湖风景名胜区分局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杭州市公共资源交易中心</w:t>
      </w:r>
      <w:r>
        <w:rPr>
          <w:rFonts w:hint="eastAsia" w:cs="仿宋_GB2312" w:asciiTheme="minorEastAsia" w:hAnsiTheme="minorEastAsia" w:eastAsiaTheme="minorEastAsia"/>
          <w:color w:val="auto"/>
          <w:sz w:val="24"/>
          <w:highlight w:val="none"/>
        </w:rPr>
        <w:t>：</w:t>
      </w:r>
    </w:p>
    <w:p w14:paraId="2ADF848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景区公安分局物业管理服务</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HZZFCG-2025-056（1）</w:t>
      </w:r>
      <w:r>
        <w:rPr>
          <w:rFonts w:hint="eastAsia" w:cs="仿宋_GB2312" w:asciiTheme="minorEastAsia" w:hAnsiTheme="minorEastAsia" w:eastAsiaTheme="minorEastAsia"/>
          <w:color w:val="auto"/>
          <w:sz w:val="24"/>
          <w:highlight w:val="none"/>
        </w:rPr>
        <w:t>】的有关活动，并对此项目进行响应。为此：</w:t>
      </w:r>
    </w:p>
    <w:p w14:paraId="7D3D53FF">
      <w:pPr>
        <w:pStyle w:val="105"/>
        <w:numPr>
          <w:ilvl w:val="0"/>
          <w:numId w:val="16"/>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1F4F1FD4">
      <w:pPr>
        <w:numPr>
          <w:ilvl w:val="0"/>
          <w:numId w:val="16"/>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5F25F825">
      <w:pPr>
        <w:numPr>
          <w:ilvl w:val="0"/>
          <w:numId w:val="16"/>
        </w:numPr>
        <w:spacing w:line="360" w:lineRule="auto"/>
        <w:rPr>
          <w:color w:val="auto"/>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r>
        <w:rPr>
          <w:rFonts w:hint="eastAsia" w:ascii="宋体" w:hAnsi="宋体" w:cs="宋体"/>
          <w:color w:val="auto"/>
          <w:sz w:val="24"/>
          <w:highlight w:val="none"/>
        </w:rPr>
        <w:t>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r>
        <w:rPr>
          <w:rFonts w:hint="eastAsia" w:ascii="宋体" w:hAnsi="宋体" w:cs="宋体"/>
          <w:color w:val="auto"/>
          <w:sz w:val="24"/>
          <w:highlight w:val="none"/>
          <w:lang w:eastAsia="zh-CN"/>
        </w:rPr>
        <w:t>，积极配合采购人复核投标文件中的资料</w:t>
      </w:r>
      <w:r>
        <w:rPr>
          <w:rFonts w:hint="eastAsia" w:ascii="宋体" w:hAnsi="宋体" w:cs="宋体"/>
          <w:color w:val="auto"/>
          <w:sz w:val="24"/>
          <w:highlight w:val="none"/>
        </w:rPr>
        <w:t>。</w:t>
      </w:r>
    </w:p>
    <w:p w14:paraId="6CF52B33">
      <w:pPr>
        <w:numPr>
          <w:ilvl w:val="0"/>
          <w:numId w:val="16"/>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E7AC5C4">
      <w:pPr>
        <w:numPr>
          <w:ilvl w:val="0"/>
          <w:numId w:val="16"/>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56679E43">
      <w:pPr>
        <w:numPr>
          <w:ilvl w:val="0"/>
          <w:numId w:val="16"/>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0A62A848">
      <w:pPr>
        <w:numPr>
          <w:ilvl w:val="0"/>
          <w:numId w:val="16"/>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2203DAA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7F523E6F">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3E1BBEA5">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.3按照磋商文件要求提交履约保证金； </w:t>
      </w:r>
    </w:p>
    <w:p w14:paraId="57193025">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3AEAEC78">
      <w:pPr>
        <w:numPr>
          <w:ilvl w:val="0"/>
          <w:numId w:val="0"/>
        </w:numPr>
        <w:snapToGrid/>
        <w:spacing w:line="360" w:lineRule="auto"/>
        <w:ind w:left="0" w:leftChars="0"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lang w:val="en-US" w:eastAsia="zh-CN"/>
        </w:rPr>
        <w:t>8、对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D3FEC7A">
      <w:pPr>
        <w:numPr>
          <w:ilvl w:val="0"/>
          <w:numId w:val="0"/>
        </w:numPr>
        <w:adjustRightInd/>
        <w:spacing w:line="360" w:lineRule="auto"/>
        <w:ind w:left="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
          <w:sz w:val="24"/>
          <w:szCs w:val="24"/>
          <w:highlight w:val="none"/>
          <w:lang w:val="en-US" w:eastAsia="zh-CN" w:bidi="ar-SA"/>
        </w:rPr>
        <w:t>9</w:t>
      </w:r>
      <w:r>
        <w:rPr>
          <w:rFonts w:hint="default" w:cs="宋体" w:asciiTheme="minorEastAsia" w:hAnsiTheme="minorEastAsia" w:eastAsiaTheme="minorEastAsia"/>
          <w:color w:val="auto"/>
          <w:kern w:val="2"/>
          <w:sz w:val="24"/>
          <w:szCs w:val="24"/>
          <w:highlight w:val="none"/>
          <w:lang w:val="en-US" w:eastAsia="zh-CN" w:bidi="ar-SA"/>
        </w:rPr>
        <w:t>、</w:t>
      </w:r>
      <w:r>
        <w:rPr>
          <w:rFonts w:hint="eastAsia" w:cs="宋体" w:asciiTheme="minorEastAsia" w:hAnsiTheme="minorEastAsia" w:eastAsiaTheme="minorEastAsia"/>
          <w:color w:val="auto"/>
          <w:sz w:val="24"/>
          <w:highlight w:val="none"/>
        </w:rPr>
        <w:t>其他补充说明:                                        。</w:t>
      </w:r>
    </w:p>
    <w:p w14:paraId="095EB878">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5C14B3AD">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3162857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642E5D53">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32FA409">
      <w:pPr>
        <w:autoSpaceDE w:val="0"/>
        <w:autoSpaceDN w:val="0"/>
        <w:spacing w:line="360" w:lineRule="auto"/>
        <w:rPr>
          <w:rFonts w:cs="仿宋_GB2312" w:asciiTheme="minorEastAsia" w:hAnsiTheme="minorEastAsia" w:eastAsiaTheme="minorEastAsia"/>
          <w:color w:val="auto"/>
          <w:kern w:val="0"/>
          <w:sz w:val="24"/>
          <w:highlight w:val="none"/>
        </w:rPr>
      </w:pPr>
    </w:p>
    <w:p w14:paraId="575AE2E2">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691FD2CD">
      <w:pPr>
        <w:widowControl/>
        <w:adjustRightInd/>
        <w:jc w:val="center"/>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rPr>
        <w:br w:type="page"/>
      </w:r>
      <w:r>
        <w:rPr>
          <w:rFonts w:hint="eastAsia" w:cs="仿宋_GB2312" w:asciiTheme="minorEastAsia" w:hAnsiTheme="minorEastAsia" w:eastAsiaTheme="minorEastAsia"/>
          <w:b/>
          <w:color w:val="auto"/>
          <w:kern w:val="0"/>
          <w:sz w:val="32"/>
          <w:szCs w:val="32"/>
          <w:highlight w:val="none"/>
          <w:lang w:val="zh-CN"/>
        </w:rPr>
        <w:t>二、资格文件</w:t>
      </w:r>
    </w:p>
    <w:p w14:paraId="6E150710">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0D190C92">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69966CC2">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杭州市公安局西湖风景名胜区分局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杭州市公共资源交易中心</w:t>
      </w:r>
      <w:r>
        <w:rPr>
          <w:rFonts w:hint="eastAsia" w:cs="宋体" w:asciiTheme="minorEastAsia" w:hAnsiTheme="minorEastAsia" w:eastAsiaTheme="minorEastAsia"/>
          <w:color w:val="auto"/>
          <w:sz w:val="24"/>
          <w:highlight w:val="none"/>
        </w:rPr>
        <w:t>：</w:t>
      </w:r>
    </w:p>
    <w:p w14:paraId="1F7F1CE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景区公安分局物业管理服务</w:t>
      </w:r>
      <w:r>
        <w:rPr>
          <w:rFonts w:hint="eastAsia" w:cs="仿宋_GB2312" w:asciiTheme="minorEastAsia" w:hAnsiTheme="minorEastAsia" w:eastAsiaTheme="minorEastAsia"/>
          <w:color w:val="auto"/>
          <w:kern w:val="0"/>
          <w:sz w:val="24"/>
          <w:highlight w:val="none"/>
          <w:lang w:val="zh-CN"/>
        </w:rPr>
        <w:t>【项目编号：HZZFCG-2025-056（1）】</w:t>
      </w:r>
      <w:r>
        <w:rPr>
          <w:rFonts w:hint="eastAsia" w:cs="宋体" w:asciiTheme="minorEastAsia" w:hAnsiTheme="minorEastAsia" w:eastAsiaTheme="minorEastAsia"/>
          <w:color w:val="auto"/>
          <w:sz w:val="24"/>
          <w:highlight w:val="none"/>
        </w:rPr>
        <w:t>政府采购活动，郑重承诺：</w:t>
      </w:r>
    </w:p>
    <w:p w14:paraId="31230F97">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72838DD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2FE35FC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041302A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69CF219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30DCCD8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1CD6D6D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44325AD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08A220C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F8BE39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492FBFB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1D2881A1">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1BCA5B4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5C10B35E">
      <w:pPr>
        <w:snapToGrid w:val="0"/>
        <w:spacing w:line="360" w:lineRule="auto"/>
        <w:ind w:right="480"/>
        <w:jc w:val="left"/>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0FA9033">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CBBAB1C">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46FB2BE4">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395CE4C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景区公安分局物业管理服务</w:t>
      </w:r>
      <w:r>
        <w:rPr>
          <w:rFonts w:hint="eastAsia" w:cs="仿宋_GB2312" w:asciiTheme="minorEastAsia" w:hAnsiTheme="minorEastAsia" w:eastAsiaTheme="minorEastAsia"/>
          <w:color w:val="auto"/>
          <w:kern w:val="0"/>
          <w:sz w:val="24"/>
          <w:highlight w:val="none"/>
          <w:lang w:val="zh-CN"/>
        </w:rPr>
        <w:t>【项目编号：HZZFCG-2025-056（1）】响应</w:t>
      </w:r>
      <w:r>
        <w:rPr>
          <w:rFonts w:hint="eastAsia" w:cs="宋体" w:asciiTheme="minorEastAsia" w:hAnsiTheme="minorEastAsia" w:eastAsiaTheme="minorEastAsia"/>
          <w:color w:val="auto"/>
          <w:kern w:val="0"/>
          <w:sz w:val="24"/>
          <w:highlight w:val="none"/>
          <w:lang w:val="zh-CN"/>
        </w:rPr>
        <w:t xml:space="preserve">。 </w:t>
      </w:r>
    </w:p>
    <w:p w14:paraId="502A0DC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4CC9C26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授权代表根据磋商文件规定及采购内容而对采购人、采购代理机构所作的任何合法承诺，包括书面澄清及响应等均对联合体各方产生约束力。</w:t>
      </w:r>
    </w:p>
    <w:p w14:paraId="38FA7E2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w:t>
      </w:r>
      <w:r>
        <w:rPr>
          <w:rFonts w:hint="eastAsia" w:ascii="宋体" w:hAnsi="宋体" w:cs="宋体"/>
          <w:color w:val="auto"/>
          <w:kern w:val="0"/>
          <w:sz w:val="24"/>
          <w:highlight w:val="none"/>
          <w:lang w:val="en-US" w:eastAsia="zh-CN"/>
        </w:rPr>
        <w:t>所有联合体成员</w:t>
      </w:r>
      <w:r>
        <w:rPr>
          <w:rFonts w:hint="eastAsia" w:cs="宋体" w:asciiTheme="minorEastAsia" w:hAnsiTheme="minorEastAsia" w:eastAsiaTheme="minorEastAsia"/>
          <w:color w:val="auto"/>
          <w:kern w:val="0"/>
          <w:sz w:val="24"/>
          <w:highlight w:val="none"/>
          <w:lang w:val="zh-CN"/>
        </w:rPr>
        <w:t>分工如下：</w:t>
      </w:r>
    </w:p>
    <w:p w14:paraId="7DFC747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ascii="宋体" w:hAnsi="宋体" w:cs="宋体"/>
          <w:color w:val="auto"/>
          <w:kern w:val="0"/>
          <w:sz w:val="24"/>
          <w:highlight w:val="none"/>
          <w:u w:val="single"/>
          <w:lang w:val="en-US" w:eastAsia="zh-CN"/>
        </w:rPr>
        <w:t>名称</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1944670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ascii="宋体" w:hAnsi="宋体" w:cs="宋体"/>
          <w:color w:val="auto"/>
          <w:kern w:val="0"/>
          <w:sz w:val="24"/>
          <w:highlight w:val="none"/>
          <w:u w:val="single"/>
          <w:lang w:val="en-US" w:eastAsia="zh-CN"/>
        </w:rPr>
        <w:t>名称</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71E8C15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3E4DBF8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p>
    <w:p w14:paraId="246DF58D">
      <w:pPr>
        <w:snapToGrid w:val="0"/>
        <w:spacing w:line="360" w:lineRule="auto"/>
        <w:ind w:firstLine="576"/>
        <w:rPr>
          <w:rFonts w:cs="宋体" w:asciiTheme="minorEastAsia" w:hAnsiTheme="minorEastAsia" w:eastAsiaTheme="minorEastAsia"/>
          <w:b/>
          <w:color w:val="auto"/>
          <w:kern w:val="0"/>
          <w:sz w:val="24"/>
          <w:highlight w:val="none"/>
          <w:lang w:val="zh-CN"/>
        </w:rPr>
      </w:pPr>
      <w:sdt>
        <w:sdtPr>
          <w:rPr>
            <w:rFonts w:hint="eastAsia" w:ascii="宋体" w:hAnsi="宋体" w:cs="宋体"/>
            <w:color w:val="auto"/>
            <w:kern w:val="0"/>
            <w:sz w:val="24"/>
            <w:highlight w:val="none"/>
          </w:rPr>
          <w:id w:val="14746363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u w:val="single"/>
        </w:rPr>
        <w:t>（</w:t>
      </w:r>
      <w:bookmarkStart w:id="172"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72"/>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73"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73"/>
      <w:r>
        <w:rPr>
          <w:rFonts w:hint="eastAsia" w:cs="宋体" w:asciiTheme="minorEastAsia" w:hAnsiTheme="minorEastAsia" w:eastAsiaTheme="minorEastAsia"/>
          <w:b/>
          <w:color w:val="auto"/>
          <w:kern w:val="0"/>
          <w:sz w:val="24"/>
          <w:highlight w:val="none"/>
          <w:lang w:val="zh-CN"/>
        </w:rPr>
        <w:t>）</w:t>
      </w:r>
    </w:p>
    <w:p w14:paraId="74A4C3CC">
      <w:pPr>
        <w:spacing w:line="360" w:lineRule="auto"/>
        <w:ind w:firstLine="480" w:firstLineChars="200"/>
        <w:rPr>
          <w:rFonts w:cs="宋体" w:asciiTheme="minorEastAsia" w:hAnsiTheme="minorEastAsia" w:eastAsiaTheme="minorEastAsia"/>
          <w:b/>
          <w:bCs/>
          <w:color w:val="auto"/>
          <w:kern w:val="0"/>
          <w:sz w:val="24"/>
          <w:highlight w:val="none"/>
          <w:lang w:val="zh-CN"/>
        </w:rPr>
      </w:pPr>
      <w:sdt>
        <w:sdtPr>
          <w:rPr>
            <w:rFonts w:hint="eastAsia" w:ascii="宋体" w:hAnsi="宋体" w:cs="宋体"/>
            <w:color w:val="auto"/>
            <w:kern w:val="0"/>
            <w:sz w:val="24"/>
            <w:highlight w:val="none"/>
          </w:rPr>
          <w:id w:val="14747160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bookmarkStart w:id="174"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74"/>
    </w:p>
    <w:p w14:paraId="760C542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6669A57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4B2934A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45B95D5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259BD7A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123B48E2">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FC3131E">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C6D9CD2">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67EBB31">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4640E37D">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6FE713D">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7011B165">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F5EE607">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1D134A3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5BF47164">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w:t>
      </w:r>
      <w:r>
        <w:rPr>
          <w:rFonts w:hint="eastAsia" w:cs="宋体" w:asciiTheme="minorEastAsia" w:hAnsiTheme="minorEastAsia" w:eastAsiaTheme="minorEastAsia"/>
          <w:color w:val="auto"/>
          <w:sz w:val="24"/>
          <w:highlight w:val="none"/>
          <w:lang w:eastAsia="zh-CN"/>
        </w:rPr>
        <w:t>微</w:t>
      </w:r>
      <w:r>
        <w:rPr>
          <w:rFonts w:hint="eastAsia" w:cs="宋体" w:asciiTheme="minorEastAsia" w:hAnsiTheme="minorEastAsia" w:eastAsiaTheme="minorEastAsia"/>
          <w:color w:val="auto"/>
          <w:sz w:val="24"/>
          <w:highlight w:val="none"/>
        </w:rPr>
        <w:t>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348D7ECA">
      <w:pPr>
        <w:widowControl/>
        <w:spacing w:line="360" w:lineRule="auto"/>
        <w:ind w:firstLine="480"/>
        <w:jc w:val="left"/>
        <w:rPr>
          <w:rFonts w:cs="宋体" w:asciiTheme="minorEastAsia" w:hAnsiTheme="minorEastAsia" w:eastAsiaTheme="minorEastAsia"/>
          <w:color w:val="auto"/>
          <w:sz w:val="24"/>
          <w:highlight w:val="none"/>
        </w:rPr>
      </w:pPr>
    </w:p>
    <w:p w14:paraId="11B26193">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载明的比例；如果供应商提供</w:t>
      </w:r>
      <w:r>
        <w:rPr>
          <w:rFonts w:hint="eastAsia" w:cs="宋体" w:asciiTheme="minorEastAsia" w:hAnsiTheme="minorEastAsia" w:eastAsiaTheme="minorEastAsia"/>
          <w:color w:val="auto"/>
          <w:sz w:val="24"/>
          <w:highlight w:val="none"/>
          <w:lang w:val="en-US" w:eastAsia="zh-CN"/>
        </w:rPr>
        <w:t>的</w:t>
      </w:r>
      <w:r>
        <w:rPr>
          <w:rFonts w:hint="eastAsia" w:cs="宋体" w:asciiTheme="minorEastAsia" w:hAnsiTheme="minorEastAsia" w:eastAsiaTheme="minorEastAsia"/>
          <w:color w:val="auto"/>
          <w:sz w:val="24"/>
          <w:highlight w:val="none"/>
        </w:rPr>
        <w:t>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无需再与其他中小企业组成联合体参加政府采购活动，</w:t>
      </w:r>
      <w:r>
        <w:rPr>
          <w:rFonts w:hint="eastAsia" w:ascii="宋体" w:hAnsi="宋体" w:cs="宋体"/>
          <w:color w:val="auto"/>
          <w:sz w:val="24"/>
          <w:highlight w:val="none"/>
          <w:lang w:val="en-US" w:eastAsia="zh-CN"/>
        </w:rPr>
        <w:t>无需提供联合协议</w:t>
      </w:r>
      <w:r>
        <w:rPr>
          <w:rFonts w:hint="eastAsia" w:cs="宋体" w:asciiTheme="minorEastAsia" w:hAnsiTheme="minorEastAsia" w:eastAsiaTheme="minorEastAsia"/>
          <w:color w:val="auto"/>
          <w:sz w:val="24"/>
          <w:highlight w:val="none"/>
        </w:rPr>
        <w:t>。</w:t>
      </w:r>
    </w:p>
    <w:p w14:paraId="3E9FB2E3">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5EC4E742">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无需再向中小企业分包，</w:t>
      </w:r>
      <w:r>
        <w:rPr>
          <w:rFonts w:hint="eastAsia" w:ascii="宋体" w:hAnsi="宋体" w:cs="宋体"/>
          <w:color w:val="auto"/>
          <w:spacing w:val="0"/>
          <w:kern w:val="2"/>
          <w:sz w:val="24"/>
          <w:highlight w:val="none"/>
          <w:lang w:eastAsia="zh-CN"/>
        </w:rPr>
        <w:t>无需提供分包意向协议</w:t>
      </w:r>
      <w:r>
        <w:rPr>
          <w:rFonts w:hint="eastAsia" w:cs="宋体" w:asciiTheme="minorEastAsia" w:hAnsiTheme="minorEastAsia" w:eastAsiaTheme="minorEastAsia"/>
          <w:color w:val="auto"/>
          <w:sz w:val="24"/>
          <w:highlight w:val="none"/>
        </w:rPr>
        <w:t>。</w:t>
      </w:r>
    </w:p>
    <w:p w14:paraId="7ECBF172">
      <w:pPr>
        <w:spacing w:line="360" w:lineRule="auto"/>
        <w:jc w:val="center"/>
        <w:rPr>
          <w:rFonts w:cs="仿宋_GB2312" w:asciiTheme="minorEastAsia" w:hAnsiTheme="minorEastAsia" w:eastAsiaTheme="minorEastAsia"/>
          <w:b/>
          <w:color w:val="auto"/>
          <w:sz w:val="32"/>
          <w:szCs w:val="32"/>
          <w:highlight w:val="none"/>
        </w:rPr>
      </w:pPr>
    </w:p>
    <w:p w14:paraId="184426EE">
      <w:pPr>
        <w:spacing w:line="360" w:lineRule="auto"/>
        <w:jc w:val="center"/>
        <w:rPr>
          <w:rFonts w:cs="仿宋_GB2312" w:asciiTheme="minorEastAsia" w:hAnsiTheme="minorEastAsia" w:eastAsiaTheme="minorEastAsia"/>
          <w:b/>
          <w:color w:val="auto"/>
          <w:sz w:val="32"/>
          <w:szCs w:val="32"/>
          <w:highlight w:val="none"/>
        </w:rPr>
      </w:pPr>
    </w:p>
    <w:p w14:paraId="6FF2AC0C">
      <w:pPr>
        <w:spacing w:line="360" w:lineRule="auto"/>
        <w:jc w:val="center"/>
        <w:rPr>
          <w:rFonts w:hint="default" w:cs="仿宋_GB2312" w:asciiTheme="minorEastAsia" w:hAnsiTheme="minorEastAsia" w:eastAsiaTheme="minorEastAsia"/>
          <w:b/>
          <w:color w:val="auto"/>
          <w:sz w:val="32"/>
          <w:szCs w:val="32"/>
          <w:highlight w:val="none"/>
          <w:lang w:val="en-US" w:eastAsia="zh-CN"/>
        </w:rPr>
      </w:pPr>
      <w:r>
        <w:rPr>
          <w:rFonts w:hint="eastAsia" w:cs="仿宋_GB2312" w:asciiTheme="minorEastAsia" w:hAnsiTheme="minorEastAsia" w:eastAsiaTheme="minorEastAsia"/>
          <w:b/>
          <w:color w:val="auto"/>
          <w:sz w:val="32"/>
          <w:szCs w:val="32"/>
          <w:highlight w:val="none"/>
        </w:rPr>
        <w:t>D、符合特定资格条件要求的资质文件（复印件）</w:t>
      </w:r>
      <w:r>
        <w:rPr>
          <w:rFonts w:hint="eastAsia" w:cs="仿宋_GB2312" w:asciiTheme="minorEastAsia" w:hAnsiTheme="minorEastAsia" w:eastAsiaTheme="minorEastAsia"/>
          <w:b/>
          <w:color w:val="auto"/>
          <w:sz w:val="32"/>
          <w:szCs w:val="32"/>
          <w:highlight w:val="none"/>
          <w:lang w:eastAsia="zh-CN"/>
        </w:rPr>
        <w:t>（</w:t>
      </w:r>
      <w:r>
        <w:rPr>
          <w:rFonts w:hint="eastAsia" w:cs="仿宋_GB2312" w:asciiTheme="minorEastAsia" w:hAnsiTheme="minorEastAsia" w:eastAsiaTheme="minorEastAsia"/>
          <w:b/>
          <w:color w:val="auto"/>
          <w:sz w:val="32"/>
          <w:szCs w:val="32"/>
          <w:highlight w:val="none"/>
          <w:lang w:val="en-US" w:eastAsia="zh-CN"/>
        </w:rPr>
        <w:t>如果有）</w:t>
      </w:r>
    </w:p>
    <w:p w14:paraId="5344EE0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1B6D17D2">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19ABCCD3">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B03ED26">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6AC3A52">
      <w:pPr>
        <w:snapToGrid w:val="0"/>
        <w:spacing w:line="360" w:lineRule="auto"/>
        <w:rPr>
          <w:rFonts w:cs="仿宋_GB2312" w:asciiTheme="minorEastAsia" w:hAnsiTheme="minorEastAsia" w:eastAsiaTheme="minorEastAsia"/>
          <w:color w:val="auto"/>
          <w:kern w:val="0"/>
          <w:sz w:val="24"/>
          <w:highlight w:val="none"/>
          <w:lang w:val="zh-CN"/>
        </w:rPr>
      </w:pPr>
    </w:p>
    <w:p w14:paraId="7C33BF47">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223FC8D5">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三、法人授权书（适用于非联合体响应）</w:t>
      </w:r>
    </w:p>
    <w:p w14:paraId="39A9388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杭州市公安局西湖风景名胜区分局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杭州市公共资源交易中心</w:t>
      </w:r>
      <w:r>
        <w:rPr>
          <w:rFonts w:hint="eastAsia" w:cs="仿宋_GB2312" w:asciiTheme="minorEastAsia" w:hAnsiTheme="minorEastAsia" w:eastAsiaTheme="minorEastAsia"/>
          <w:color w:val="auto"/>
          <w:kern w:val="0"/>
          <w:sz w:val="24"/>
          <w:highlight w:val="none"/>
          <w:lang w:val="zh-CN"/>
        </w:rPr>
        <w:t>：</w:t>
      </w:r>
    </w:p>
    <w:p w14:paraId="4017D6E3">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u w:val="none"/>
          <w:lang w:val="en-US" w:eastAsia="zh-CN"/>
        </w:rPr>
        <w:t xml:space="preserve"> </w:t>
      </w:r>
      <w:r>
        <w:rPr>
          <w:rFonts w:hint="eastAsia" w:cs="仿宋_GB2312" w:asciiTheme="minorEastAsia" w:hAnsiTheme="minorEastAsia" w:eastAsiaTheme="minorEastAsia"/>
          <w:color w:val="auto"/>
          <w:kern w:val="0"/>
          <w:sz w:val="24"/>
          <w:highlight w:val="none"/>
          <w:u w:val="non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景区公安分局物业管理服务</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HZZFCG-2025-056（1）</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0525B96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72E0BB39">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8308CA7">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2A51A1E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3407B1C">
      <w:pPr>
        <w:snapToGrid w:val="0"/>
        <w:spacing w:line="360" w:lineRule="auto"/>
        <w:rPr>
          <w:rFonts w:cs="仿宋_GB2312" w:asciiTheme="minorEastAsia" w:hAnsiTheme="minorEastAsia" w:eastAsiaTheme="minorEastAsia"/>
          <w:color w:val="auto"/>
          <w:kern w:val="0"/>
          <w:sz w:val="24"/>
          <w:highlight w:val="none"/>
          <w:lang w:val="zh-CN"/>
        </w:rPr>
      </w:pPr>
    </w:p>
    <w:p w14:paraId="3A14CADE">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7C5F8F90">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6F578FB9">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杭州市公安局西湖风景名胜区分局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杭州市公共资源交易中心</w:t>
      </w:r>
      <w:r>
        <w:rPr>
          <w:rFonts w:hint="eastAsia" w:cs="仿宋_GB2312" w:asciiTheme="minorEastAsia" w:hAnsiTheme="minorEastAsia" w:eastAsiaTheme="minorEastAsia"/>
          <w:color w:val="auto"/>
          <w:kern w:val="0"/>
          <w:sz w:val="24"/>
          <w:highlight w:val="none"/>
          <w:lang w:val="zh-CN"/>
        </w:rPr>
        <w:t>：</w:t>
      </w:r>
    </w:p>
    <w:p w14:paraId="399D143F">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景区公安分局物业管理服务</w:t>
      </w:r>
      <w:r>
        <w:rPr>
          <w:rFonts w:hint="eastAsia" w:cs="仿宋_GB2312" w:asciiTheme="minorEastAsia" w:hAnsiTheme="minorEastAsia" w:eastAsiaTheme="minorEastAsia"/>
          <w:color w:val="auto"/>
          <w:kern w:val="0"/>
          <w:sz w:val="24"/>
          <w:highlight w:val="none"/>
          <w:lang w:val="zh-CN"/>
        </w:rPr>
        <w:t>【项目编号：HZZFCG-2025-056（1）】政府采购响应的一切事项，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6C38F240">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328ED67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A1C22B8">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55B99F88">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097B43D">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CD1C494">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BC98FBD">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34087A32">
      <w:pPr>
        <w:widowControl/>
        <w:adjustRightInd/>
        <w:spacing w:line="360" w:lineRule="auto"/>
        <w:ind w:firstLine="482" w:firstLineChars="200"/>
        <w:jc w:val="left"/>
        <w:rPr>
          <w:rFonts w:hint="eastAsia" w:ascii="宋体" w:hAnsi="宋体" w:cs="宋体"/>
          <w:b/>
          <w:bCs/>
          <w:color w:val="auto"/>
          <w:kern w:val="0"/>
          <w:sz w:val="24"/>
          <w:highlight w:val="none"/>
          <w:u w:val="single"/>
          <w:lang w:val="zh-CN"/>
        </w:rPr>
      </w:pPr>
    </w:p>
    <w:p w14:paraId="1F0528F7">
      <w:pPr>
        <w:widowControl/>
        <w:adjustRightInd/>
        <w:spacing w:line="360" w:lineRule="auto"/>
        <w:ind w:firstLine="482" w:firstLineChars="200"/>
        <w:jc w:val="left"/>
        <w:rPr>
          <w:rFonts w:cs="仿宋_GB2312" w:asciiTheme="minorEastAsia" w:hAnsiTheme="minorEastAsia" w:eastAsiaTheme="minorEastAsia"/>
          <w:b/>
          <w:bCs/>
          <w:color w:val="auto"/>
          <w:sz w:val="30"/>
          <w:szCs w:val="30"/>
          <w:highlight w:val="none"/>
        </w:rPr>
      </w:pPr>
      <w:r>
        <w:rPr>
          <w:rFonts w:hint="eastAsia" w:ascii="宋体" w:hAnsi="宋体" w:cs="宋体"/>
          <w:b/>
          <w:bCs/>
          <w:color w:val="auto"/>
          <w:kern w:val="0"/>
          <w:sz w:val="24"/>
          <w:highlight w:val="none"/>
          <w:u w:val="single"/>
          <w:lang w:val="zh-CN"/>
        </w:rPr>
        <w:t>注：▲供应商委派不在本单位缴纳社保的人员作为授权代表（代理人）的，应当在投标（响应）文件中，说明具体原因、授权代表缴纳社保的单位，并附列该授权代表缴纳社保清单。</w:t>
      </w:r>
      <w:r>
        <w:rPr>
          <w:rFonts w:hint="eastAsia" w:cs="仿宋_GB2312" w:asciiTheme="minorEastAsia" w:hAnsiTheme="minorEastAsia" w:eastAsiaTheme="minorEastAsia"/>
          <w:b/>
          <w:bCs/>
          <w:color w:val="auto"/>
          <w:sz w:val="30"/>
          <w:szCs w:val="30"/>
          <w:highlight w:val="none"/>
        </w:rPr>
        <w:br w:type="page"/>
      </w:r>
    </w:p>
    <w:p w14:paraId="279E908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0E48D435">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8B0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911E0DA">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7959B3A4">
            <w:pPr>
              <w:pStyle w:val="619"/>
              <w:spacing w:line="360" w:lineRule="auto"/>
              <w:rPr>
                <w:rFonts w:asciiTheme="minorEastAsia" w:hAnsiTheme="minorEastAsia" w:eastAsiaTheme="minorEastAsia"/>
                <w:bCs/>
                <w:color w:val="auto"/>
                <w:sz w:val="24"/>
                <w:highlight w:val="none"/>
              </w:rPr>
            </w:pPr>
          </w:p>
        </w:tc>
      </w:tr>
    </w:tbl>
    <w:p w14:paraId="3BDDAA6B">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23D116DF">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630C6AA">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3127CA67">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4BEC5747">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9654395">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33AD39A2">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0BD77F4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景区公安分局物业管理服务</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HZZFCG-2025-056（1）</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03131986">
      <w:pPr>
        <w:snapToGrid w:val="0"/>
        <w:spacing w:line="360" w:lineRule="auto"/>
        <w:ind w:firstLine="576"/>
        <w:rPr>
          <w:rFonts w:ascii="宋体" w:hAnsi="宋体" w:cs="宋体"/>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w:t>
      </w:r>
      <w:r>
        <w:rPr>
          <w:rFonts w:hint="eastAsia" w:ascii="宋体" w:hAnsi="宋体" w:cs="宋体"/>
          <w:color w:val="auto"/>
          <w:kern w:val="0"/>
          <w:sz w:val="24"/>
          <w:highlight w:val="none"/>
          <w:u w:val="single"/>
          <w:lang w:val="zh-CN"/>
        </w:rPr>
        <w:t>（</w:t>
      </w:r>
      <w:r>
        <w:rPr>
          <w:rFonts w:hint="eastAsia" w:ascii="宋体" w:hAnsi="宋体" w:cs="宋体"/>
          <w:color w:val="auto"/>
          <w:kern w:val="0"/>
          <w:sz w:val="24"/>
          <w:highlight w:val="none"/>
          <w:u w:val="single"/>
          <w:lang w:val="en-US" w:eastAsia="zh-CN"/>
        </w:rPr>
        <w:t>供应商</w:t>
      </w:r>
      <w:r>
        <w:rPr>
          <w:rFonts w:hint="eastAsia" w:ascii="宋体" w:hAnsi="宋体" w:cs="宋体"/>
          <w:color w:val="auto"/>
          <w:kern w:val="0"/>
          <w:sz w:val="24"/>
          <w:highlight w:val="none"/>
          <w:u w:val="single"/>
          <w:lang w:val="zh-CN"/>
        </w:rPr>
        <w:t>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1"/>
          <w:szCs w:val="21"/>
          <w:highlight w:val="none"/>
          <w:lang w:val="zh-CN"/>
        </w:rPr>
        <w:t>（注：</w:t>
      </w:r>
      <w:r>
        <w:rPr>
          <w:rFonts w:hint="eastAsia" w:ascii="宋体" w:hAnsi="宋体" w:cs="宋体"/>
          <w:b/>
          <w:bCs/>
          <w:i/>
          <w:iCs/>
          <w:color w:val="auto"/>
          <w:kern w:val="0"/>
          <w:sz w:val="21"/>
          <w:szCs w:val="21"/>
          <w:highlight w:val="none"/>
          <w:lang w:val="en-US" w:eastAsia="zh-CN"/>
        </w:rPr>
        <w:t>供应商</w:t>
      </w:r>
      <w:r>
        <w:rPr>
          <w:rFonts w:hint="eastAsia" w:ascii="宋体" w:hAnsi="宋体" w:cs="宋体"/>
          <w:b/>
          <w:bCs/>
          <w:i/>
          <w:iCs/>
          <w:color w:val="auto"/>
          <w:kern w:val="0"/>
          <w:sz w:val="21"/>
          <w:szCs w:val="21"/>
          <w:highlight w:val="none"/>
          <w:lang w:val="zh-CN"/>
        </w:rPr>
        <w:t>只能将</w:t>
      </w:r>
      <w:r>
        <w:rPr>
          <w:rFonts w:hint="eastAsia" w:ascii="宋体" w:hAnsi="宋体" w:cs="宋体"/>
          <w:b/>
          <w:bCs/>
          <w:i/>
          <w:iCs/>
          <w:color w:val="auto"/>
          <w:kern w:val="0"/>
          <w:sz w:val="21"/>
          <w:szCs w:val="21"/>
          <w:highlight w:val="none"/>
          <w:lang w:val="en-US" w:eastAsia="zh-CN"/>
        </w:rPr>
        <w:t>磋商</w:t>
      </w:r>
      <w:r>
        <w:rPr>
          <w:rFonts w:hint="eastAsia" w:ascii="宋体" w:hAnsi="宋体" w:cs="宋体"/>
          <w:b/>
          <w:bCs/>
          <w:i/>
          <w:iCs/>
          <w:color w:val="auto"/>
          <w:kern w:val="0"/>
          <w:sz w:val="21"/>
          <w:szCs w:val="21"/>
          <w:highlight w:val="none"/>
          <w:lang w:val="zh-CN"/>
        </w:rPr>
        <w:t>文件第</w:t>
      </w:r>
      <w:r>
        <w:rPr>
          <w:rFonts w:hint="eastAsia" w:ascii="宋体" w:hAnsi="宋体" w:cs="宋体"/>
          <w:b/>
          <w:bCs/>
          <w:i/>
          <w:iCs/>
          <w:color w:val="auto"/>
          <w:kern w:val="0"/>
          <w:sz w:val="21"/>
          <w:szCs w:val="21"/>
          <w:highlight w:val="none"/>
          <w:lang w:val="en-US" w:eastAsia="zh-CN"/>
        </w:rPr>
        <w:t>三</w:t>
      </w:r>
      <w:r>
        <w:rPr>
          <w:rFonts w:hint="eastAsia" w:ascii="宋体" w:hAnsi="宋体" w:cs="宋体"/>
          <w:b/>
          <w:bCs/>
          <w:i/>
          <w:iCs/>
          <w:color w:val="auto"/>
          <w:kern w:val="0"/>
          <w:sz w:val="21"/>
          <w:szCs w:val="21"/>
          <w:highlight w:val="none"/>
          <w:lang w:val="zh-CN"/>
        </w:rPr>
        <w:t>部分中“前附表”的“分包”规定的工作进行分包）</w:t>
      </w:r>
    </w:p>
    <w:p w14:paraId="24DDF9D6">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7859DD0B">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2A40C62D">
      <w:pPr>
        <w:pStyle w:val="4"/>
        <w:numPr>
          <w:ilvl w:val="-1"/>
          <w:numId w:val="0"/>
        </w:numPr>
        <w:spacing w:line="360" w:lineRule="auto"/>
        <w:ind w:left="863" w:leftChars="411" w:firstLine="0" w:firstLineChars="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5A15C91">
      <w:pPr>
        <w:pStyle w:val="4"/>
        <w:numPr>
          <w:ilvl w:val="0"/>
          <w:numId w:val="0"/>
        </w:numPr>
        <w:tabs>
          <w:tab w:val="clear" w:pos="432"/>
        </w:tabs>
        <w:ind w:left="664" w:leftChars="316" w:firstLine="229" w:firstLineChars="95"/>
        <w:rPr>
          <w:rFonts w:cs="宋体" w:asciiTheme="minorEastAsia" w:hAnsiTheme="minorEastAsia" w:eastAsiaTheme="minorEastAsia"/>
          <w:color w:val="auto"/>
          <w:kern w:val="0"/>
          <w:sz w:val="24"/>
          <w:szCs w:val="24"/>
          <w:highlight w:val="none"/>
        </w:rPr>
      </w:pPr>
      <w:r>
        <w:rPr>
          <w:rFonts w:hint="eastAsia" w:ascii="宋体" w:hAnsi="宋体" w:cs="宋体"/>
          <w:color w:val="auto"/>
          <w:kern w:val="0"/>
          <w:sz w:val="24"/>
          <w:highlight w:val="none"/>
          <w:u w:val="none"/>
          <w:lang w:eastAsia="zh-CN"/>
        </w:rPr>
        <w:t>以上分包供应商</w:t>
      </w:r>
      <w:r>
        <w:rPr>
          <w:rFonts w:hint="eastAsia" w:ascii="宋体" w:hAnsi="宋体" w:cs="宋体"/>
          <w:color w:val="auto"/>
          <w:kern w:val="0"/>
          <w:sz w:val="24"/>
          <w:highlight w:val="none"/>
          <w:u w:val="none"/>
          <w:lang w:val="zh-CN"/>
        </w:rPr>
        <w:t>具备所承</w:t>
      </w:r>
      <w:r>
        <w:rPr>
          <w:rFonts w:hint="eastAsia" w:ascii="宋体" w:hAnsi="宋体" w:cs="宋体"/>
          <w:color w:val="auto"/>
          <w:kern w:val="0"/>
          <w:sz w:val="24"/>
          <w:highlight w:val="none"/>
          <w:u w:val="none"/>
        </w:rPr>
        <w:t>担</w:t>
      </w:r>
      <w:r>
        <w:rPr>
          <w:rFonts w:hint="eastAsia" w:ascii="宋体" w:hAnsi="宋体" w:cs="宋体"/>
          <w:color w:val="auto"/>
          <w:kern w:val="0"/>
          <w:sz w:val="24"/>
          <w:highlight w:val="none"/>
          <w:u w:val="none"/>
          <w:lang w:val="zh-CN"/>
        </w:rPr>
        <w:t>分包工作内容相应的资质条件且不得再次分包。</w:t>
      </w:r>
    </w:p>
    <w:p w14:paraId="0DFD3F5C">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5FB93A6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p>
    <w:p w14:paraId="62118CD8">
      <w:pPr>
        <w:snapToGrid w:val="0"/>
        <w:spacing w:line="360" w:lineRule="auto"/>
        <w:ind w:firstLine="576"/>
        <w:rPr>
          <w:rFonts w:cs="宋体" w:asciiTheme="minorEastAsia" w:hAnsiTheme="minorEastAsia" w:eastAsiaTheme="minorEastAsia"/>
          <w:b/>
          <w:color w:val="auto"/>
          <w:kern w:val="0"/>
          <w:sz w:val="24"/>
          <w:highlight w:val="none"/>
          <w:lang w:val="zh-CN"/>
        </w:rPr>
      </w:pPr>
      <w:sdt>
        <w:sdtPr>
          <w:rPr>
            <w:rFonts w:hint="eastAsia" w:ascii="宋体" w:hAnsi="宋体" w:cs="宋体"/>
            <w:color w:val="auto"/>
            <w:kern w:val="0"/>
            <w:sz w:val="24"/>
            <w:highlight w:val="none"/>
          </w:rPr>
          <w:id w:val="1474519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6EDDE38B">
      <w:pPr>
        <w:spacing w:line="360" w:lineRule="auto"/>
        <w:ind w:firstLine="480" w:firstLineChars="200"/>
        <w:rPr>
          <w:rFonts w:cs="宋体" w:asciiTheme="minorEastAsia" w:hAnsiTheme="minorEastAsia" w:eastAsiaTheme="minorEastAsia"/>
          <w:b/>
          <w:bCs/>
          <w:color w:val="auto"/>
          <w:kern w:val="0"/>
          <w:sz w:val="24"/>
          <w:highlight w:val="none"/>
          <w:lang w:val="zh-CN"/>
        </w:rPr>
      </w:pPr>
      <w:sdt>
        <w:sdtPr>
          <w:rPr>
            <w:rFonts w:hint="eastAsia" w:ascii="宋体" w:hAnsi="宋体" w:cs="宋体"/>
            <w:color w:val="auto"/>
            <w:kern w:val="0"/>
            <w:sz w:val="24"/>
            <w:highlight w:val="none"/>
          </w:rPr>
          <w:id w:val="14745815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6660385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2B07B3C5">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172BA60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5B7B2EA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75CED2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6AABB6A5">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AD37E22">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500428C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BDBD58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6CDE76C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71A53A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56B500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14:paraId="493A2020">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供应商名称(电子签名)：</w:t>
      </w:r>
    </w:p>
    <w:p w14:paraId="422D6018">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457C4167">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7A9349C">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B8538F6">
      <w:pPr>
        <w:widowControl/>
        <w:adjustRightInd/>
        <w:jc w:val="left"/>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8FDC907">
      <w:pPr>
        <w:widowControl/>
        <w:adjustRightInd/>
        <w:jc w:val="left"/>
        <w:rPr>
          <w:rFonts w:hint="eastAsia" w:ascii="宋体" w:hAnsi="宋体" w:cs="宋体"/>
          <w:color w:val="auto"/>
          <w:sz w:val="24"/>
          <w:highlight w:val="none"/>
        </w:rPr>
      </w:pPr>
      <w:r>
        <w:rPr>
          <w:rFonts w:hint="eastAsia" w:ascii="宋体" w:hAnsi="宋体" w:cs="宋体"/>
          <w:color w:val="auto"/>
          <w:sz w:val="24"/>
          <w:highlight w:val="none"/>
        </w:rPr>
        <w:br w:type="page"/>
      </w:r>
    </w:p>
    <w:p w14:paraId="0731B59D">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4D43674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F3186B6">
      <w:pPr>
        <w:spacing w:line="360" w:lineRule="auto"/>
        <w:jc w:val="center"/>
        <w:rPr>
          <w:rFonts w:cs="仿宋_GB2312" w:asciiTheme="minorEastAsia" w:hAnsiTheme="minorEastAsia" w:eastAsiaTheme="minorEastAsia"/>
          <w:b/>
          <w:color w:val="auto"/>
          <w:sz w:val="30"/>
          <w:szCs w:val="30"/>
          <w:highlight w:val="none"/>
        </w:rPr>
      </w:pPr>
    </w:p>
    <w:p w14:paraId="2819424B">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0CA073BD">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7675EBC3">
      <w:pPr>
        <w:spacing w:line="360" w:lineRule="auto"/>
        <w:jc w:val="center"/>
        <w:rPr>
          <w:rFonts w:cs="仿宋_GB2312" w:asciiTheme="minorEastAsia" w:hAnsiTheme="minorEastAsia" w:eastAsiaTheme="minorEastAsia"/>
          <w:b/>
          <w:color w:val="auto"/>
          <w:kern w:val="0"/>
          <w:sz w:val="32"/>
          <w:szCs w:val="32"/>
          <w:highlight w:val="none"/>
        </w:rPr>
      </w:pPr>
    </w:p>
    <w:p w14:paraId="3549189B">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421AB60C">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F4EAA1D">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46C5BE2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03316CF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0CF6C68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3E45BA4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2C9F8C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13BA4F2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5724B50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B74E49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70C6C5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4DA511A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66A49743">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61292A2">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62E9EC6">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ACD3066">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8B972DF">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991EDF2">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64EAC3B">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B022CAF">
            <w:pPr>
              <w:autoSpaceDE w:val="0"/>
              <w:autoSpaceDN w:val="0"/>
              <w:spacing w:line="360" w:lineRule="auto"/>
              <w:rPr>
                <w:rFonts w:cs="仿宋_GB2312" w:asciiTheme="minorEastAsia" w:hAnsiTheme="minorEastAsia" w:eastAsiaTheme="minorEastAsia"/>
                <w:color w:val="auto"/>
                <w:sz w:val="24"/>
                <w:highlight w:val="none"/>
              </w:rPr>
            </w:pPr>
          </w:p>
        </w:tc>
      </w:tr>
      <w:tr w14:paraId="78E311DE">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A1EFC28">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D7A537E">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C213BB9">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BEEE23B">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BF2CC6D">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575B287">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0DE8261">
            <w:pPr>
              <w:autoSpaceDE w:val="0"/>
              <w:autoSpaceDN w:val="0"/>
              <w:spacing w:line="360" w:lineRule="auto"/>
              <w:rPr>
                <w:rFonts w:cs="仿宋_GB2312" w:asciiTheme="minorEastAsia" w:hAnsiTheme="minorEastAsia" w:eastAsiaTheme="minorEastAsia"/>
                <w:color w:val="auto"/>
                <w:sz w:val="24"/>
                <w:highlight w:val="none"/>
              </w:rPr>
            </w:pPr>
          </w:p>
        </w:tc>
      </w:tr>
      <w:tr w14:paraId="2A879B36">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1673722">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B6D10AB">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9C4A11A">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059966B">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1A5D10B">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BBD99E8">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6A0FCE4">
            <w:pPr>
              <w:autoSpaceDE w:val="0"/>
              <w:autoSpaceDN w:val="0"/>
              <w:spacing w:line="360" w:lineRule="auto"/>
              <w:rPr>
                <w:rFonts w:cs="仿宋_GB2312" w:asciiTheme="minorEastAsia" w:hAnsiTheme="minorEastAsia" w:eastAsiaTheme="minorEastAsia"/>
                <w:color w:val="auto"/>
                <w:sz w:val="24"/>
                <w:highlight w:val="none"/>
              </w:rPr>
            </w:pPr>
          </w:p>
        </w:tc>
      </w:tr>
      <w:tr w14:paraId="70D1647E">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56AF196">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4432828">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3A95E9B">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4B19199">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64AF956">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F13F294">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A9B106D">
            <w:pPr>
              <w:autoSpaceDE w:val="0"/>
              <w:autoSpaceDN w:val="0"/>
              <w:spacing w:line="360" w:lineRule="auto"/>
              <w:rPr>
                <w:rFonts w:cs="仿宋_GB2312" w:asciiTheme="minorEastAsia" w:hAnsiTheme="minorEastAsia" w:eastAsiaTheme="minorEastAsia"/>
                <w:color w:val="auto"/>
                <w:sz w:val="24"/>
                <w:highlight w:val="none"/>
              </w:rPr>
            </w:pPr>
          </w:p>
        </w:tc>
      </w:tr>
      <w:tr w14:paraId="6FAF7D84">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2F2FE0D">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2B202DD">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50A2806">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D6F0776">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D21B557">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CF220A5">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AB39F02">
            <w:pPr>
              <w:autoSpaceDE w:val="0"/>
              <w:autoSpaceDN w:val="0"/>
              <w:spacing w:line="360" w:lineRule="auto"/>
              <w:rPr>
                <w:rFonts w:cs="仿宋_GB2312" w:asciiTheme="minorEastAsia" w:hAnsiTheme="minorEastAsia" w:eastAsiaTheme="minorEastAsia"/>
                <w:color w:val="auto"/>
                <w:sz w:val="24"/>
                <w:highlight w:val="none"/>
              </w:rPr>
            </w:pPr>
          </w:p>
        </w:tc>
      </w:tr>
    </w:tbl>
    <w:p w14:paraId="2D04746B">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46769665">
      <w:pPr>
        <w:autoSpaceDE w:val="0"/>
        <w:autoSpaceDN w:val="0"/>
        <w:spacing w:line="360" w:lineRule="auto"/>
        <w:rPr>
          <w:rFonts w:cs="仿宋_GB2312" w:asciiTheme="minorEastAsia" w:hAnsiTheme="minorEastAsia" w:eastAsiaTheme="minorEastAsia"/>
          <w:color w:val="auto"/>
          <w:sz w:val="24"/>
          <w:highlight w:val="none"/>
        </w:rPr>
      </w:pPr>
    </w:p>
    <w:p w14:paraId="3DE08346">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4B0A4F0E">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2D4580E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D0C586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2CCBF81">
      <w:pPr>
        <w:spacing w:line="360" w:lineRule="auto"/>
        <w:jc w:val="center"/>
        <w:rPr>
          <w:rFonts w:cs="仿宋_GB2312" w:asciiTheme="minorEastAsia" w:hAnsiTheme="minorEastAsia" w:eastAsiaTheme="minorEastAsia"/>
          <w:b/>
          <w:bCs/>
          <w:color w:val="auto"/>
          <w:sz w:val="32"/>
          <w:szCs w:val="32"/>
          <w:highlight w:val="none"/>
        </w:rPr>
      </w:pPr>
    </w:p>
    <w:p w14:paraId="731A145B">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6C9EC8E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93642BE">
      <w:pPr>
        <w:spacing w:line="360" w:lineRule="auto"/>
        <w:rPr>
          <w:rFonts w:cs="仿宋_GB2312" w:asciiTheme="minorEastAsia" w:hAnsiTheme="minorEastAsia" w:eastAsiaTheme="minorEastAsia"/>
          <w:color w:val="auto"/>
          <w:sz w:val="24"/>
          <w:highlight w:val="none"/>
        </w:rPr>
      </w:pPr>
    </w:p>
    <w:p w14:paraId="19EEEB7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EECFAB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6B42DBE">
      <w:pPr>
        <w:spacing w:line="360" w:lineRule="auto"/>
        <w:jc w:val="center"/>
        <w:rPr>
          <w:rFonts w:cs="仿宋_GB2312" w:asciiTheme="minorEastAsia" w:hAnsiTheme="minorEastAsia" w:eastAsiaTheme="minorEastAsia"/>
          <w:b/>
          <w:bCs/>
          <w:color w:val="auto"/>
          <w:sz w:val="32"/>
          <w:szCs w:val="32"/>
          <w:highlight w:val="none"/>
        </w:rPr>
      </w:pPr>
    </w:p>
    <w:p w14:paraId="69CE487A">
      <w:pPr>
        <w:spacing w:line="360" w:lineRule="auto"/>
        <w:jc w:val="center"/>
        <w:rPr>
          <w:rFonts w:cs="仿宋_GB2312" w:asciiTheme="minorEastAsia" w:hAnsiTheme="minorEastAsia" w:eastAsiaTheme="minorEastAsia"/>
          <w:b/>
          <w:bCs/>
          <w:color w:val="auto"/>
          <w:sz w:val="32"/>
          <w:szCs w:val="32"/>
          <w:highlight w:val="none"/>
        </w:rPr>
      </w:pPr>
    </w:p>
    <w:p w14:paraId="12B418B3">
      <w:pPr>
        <w:spacing w:line="360" w:lineRule="auto"/>
        <w:jc w:val="center"/>
        <w:rPr>
          <w:rFonts w:cs="仿宋_GB2312" w:asciiTheme="minorEastAsia" w:hAnsiTheme="minorEastAsia" w:eastAsiaTheme="minorEastAsia"/>
          <w:b/>
          <w:bCs/>
          <w:color w:val="auto"/>
          <w:sz w:val="32"/>
          <w:szCs w:val="32"/>
          <w:highlight w:val="none"/>
        </w:rPr>
      </w:pPr>
    </w:p>
    <w:p w14:paraId="7EB252D3">
      <w:pPr>
        <w:spacing w:line="360" w:lineRule="auto"/>
        <w:jc w:val="center"/>
        <w:rPr>
          <w:rFonts w:cs="仿宋_GB2312" w:asciiTheme="minorEastAsia" w:hAnsiTheme="minorEastAsia" w:eastAsiaTheme="minorEastAsia"/>
          <w:b/>
          <w:bCs/>
          <w:color w:val="auto"/>
          <w:sz w:val="32"/>
          <w:szCs w:val="32"/>
          <w:highlight w:val="none"/>
        </w:rPr>
      </w:pPr>
    </w:p>
    <w:p w14:paraId="4779CC88">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52EB65F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F7F5137">
      <w:pPr>
        <w:spacing w:line="360" w:lineRule="auto"/>
        <w:jc w:val="center"/>
        <w:rPr>
          <w:rFonts w:cs="仿宋_GB2312" w:asciiTheme="minorEastAsia" w:hAnsiTheme="minorEastAsia" w:eastAsiaTheme="minorEastAsia"/>
          <w:color w:val="auto"/>
          <w:sz w:val="24"/>
          <w:highlight w:val="none"/>
        </w:rPr>
      </w:pPr>
    </w:p>
    <w:p w14:paraId="25154EBF">
      <w:pPr>
        <w:spacing w:line="360" w:lineRule="auto"/>
        <w:rPr>
          <w:rFonts w:cs="仿宋_GB2312" w:asciiTheme="minorEastAsia" w:hAnsiTheme="minorEastAsia" w:eastAsiaTheme="minorEastAsia"/>
          <w:color w:val="auto"/>
          <w:sz w:val="24"/>
          <w:highlight w:val="none"/>
        </w:rPr>
      </w:pPr>
    </w:p>
    <w:p w14:paraId="4CBAF87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5AD8AC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7BBFD65">
      <w:pPr>
        <w:spacing w:line="360" w:lineRule="auto"/>
        <w:jc w:val="center"/>
        <w:rPr>
          <w:rFonts w:cs="仿宋_GB2312" w:asciiTheme="minorEastAsia" w:hAnsiTheme="minorEastAsia" w:eastAsiaTheme="minorEastAsia"/>
          <w:b/>
          <w:bCs/>
          <w:color w:val="auto"/>
          <w:sz w:val="32"/>
          <w:szCs w:val="32"/>
          <w:highlight w:val="none"/>
        </w:rPr>
      </w:pPr>
    </w:p>
    <w:p w14:paraId="405EE324">
      <w:pPr>
        <w:spacing w:line="360" w:lineRule="auto"/>
        <w:rPr>
          <w:rFonts w:cs="仿宋_GB2312" w:asciiTheme="minorEastAsia" w:hAnsiTheme="minorEastAsia" w:eastAsiaTheme="minorEastAsia"/>
          <w:b/>
          <w:bCs/>
          <w:color w:val="auto"/>
          <w:kern w:val="0"/>
          <w:sz w:val="24"/>
          <w:highlight w:val="none"/>
        </w:rPr>
      </w:pPr>
    </w:p>
    <w:p w14:paraId="339096B6">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55BC0C64">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0735139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269A1C6">
      <w:pPr>
        <w:spacing w:line="360" w:lineRule="auto"/>
        <w:jc w:val="center"/>
        <w:rPr>
          <w:rFonts w:cs="仿宋_GB2312" w:asciiTheme="minorEastAsia" w:hAnsiTheme="minorEastAsia" w:eastAsiaTheme="minorEastAsia"/>
          <w:color w:val="auto"/>
          <w:sz w:val="24"/>
          <w:highlight w:val="none"/>
        </w:rPr>
      </w:pPr>
    </w:p>
    <w:p w14:paraId="2FFD67F8">
      <w:pPr>
        <w:autoSpaceDE w:val="0"/>
        <w:autoSpaceDN w:val="0"/>
        <w:spacing w:line="360" w:lineRule="auto"/>
        <w:rPr>
          <w:rFonts w:cs="仿宋_GB2312" w:asciiTheme="minorEastAsia" w:hAnsiTheme="minorEastAsia" w:eastAsiaTheme="minorEastAsia"/>
          <w:color w:val="auto"/>
          <w:kern w:val="0"/>
          <w:sz w:val="24"/>
          <w:highlight w:val="none"/>
        </w:rPr>
      </w:pPr>
    </w:p>
    <w:p w14:paraId="79E9995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97B188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68665A7">
      <w:pPr>
        <w:spacing w:line="360" w:lineRule="auto"/>
        <w:jc w:val="center"/>
        <w:rPr>
          <w:rFonts w:cs="仿宋_GB2312" w:asciiTheme="minorEastAsia" w:hAnsiTheme="minorEastAsia" w:eastAsiaTheme="minorEastAsia"/>
          <w:b/>
          <w:bCs/>
          <w:color w:val="auto"/>
          <w:sz w:val="32"/>
          <w:szCs w:val="32"/>
          <w:highlight w:val="none"/>
        </w:rPr>
      </w:pPr>
    </w:p>
    <w:p w14:paraId="12310235">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20653A22">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56EA9E7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1A5F9F88">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4BE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1854D71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5EE1E6E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3A80E06">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1EBBFE63">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EE1E6E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3A80E06">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1EBBFE63">
                              <w:pPr>
                                <w:snapToGrid w:val="0"/>
                              </w:pPr>
                              <w:r>
                                <w:rPr>
                                  <w:rFonts w:hint="eastAsia"/>
                                </w:rPr>
                                <w:t>日</w:t>
                              </w:r>
                            </w:p>
                          </w:txbxContent>
                        </v:textbox>
                      </v:shape>
                    </v:group>
                  </w:pict>
                </mc:Fallback>
              </mc:AlternateContent>
            </w:r>
          </w:p>
          <w:p w14:paraId="69EC4F0D">
            <w:pPr>
              <w:spacing w:line="360" w:lineRule="auto"/>
              <w:rPr>
                <w:rFonts w:cs="仿宋_GB2312" w:asciiTheme="minorEastAsia" w:hAnsiTheme="minorEastAsia" w:eastAsiaTheme="minorEastAsia"/>
                <w:color w:val="auto"/>
                <w:sz w:val="24"/>
                <w:highlight w:val="none"/>
              </w:rPr>
            </w:pPr>
          </w:p>
          <w:p w14:paraId="4F766AEF">
            <w:pPr>
              <w:spacing w:line="360" w:lineRule="auto"/>
              <w:rPr>
                <w:rFonts w:cs="仿宋_GB2312" w:asciiTheme="minorEastAsia" w:hAnsiTheme="minorEastAsia" w:eastAsiaTheme="minorEastAsia"/>
                <w:color w:val="auto"/>
                <w:sz w:val="24"/>
                <w:highlight w:val="none"/>
              </w:rPr>
            </w:pPr>
          </w:p>
          <w:p w14:paraId="0523148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00B00A8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5ABC58B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52BBB20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2E0DD68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73A4C84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61267DB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1E5E353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76080C2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11D5A13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21C4A0D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652CE09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2562C3D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7FEEE18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046C1C5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508AB2E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23C4F5C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6333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52D4E10">
            <w:pPr>
              <w:spacing w:line="360" w:lineRule="auto"/>
              <w:rPr>
                <w:rFonts w:cs="仿宋_GB2312" w:asciiTheme="minorEastAsia" w:hAnsiTheme="minorEastAsia" w:eastAsiaTheme="minorEastAsia"/>
                <w:color w:val="auto"/>
                <w:sz w:val="24"/>
                <w:highlight w:val="none"/>
              </w:rPr>
            </w:pPr>
          </w:p>
        </w:tc>
        <w:tc>
          <w:tcPr>
            <w:tcW w:w="552" w:type="dxa"/>
          </w:tcPr>
          <w:p w14:paraId="4E567BB8">
            <w:pPr>
              <w:spacing w:line="360" w:lineRule="auto"/>
              <w:rPr>
                <w:rFonts w:cs="仿宋_GB2312" w:asciiTheme="minorEastAsia" w:hAnsiTheme="minorEastAsia" w:eastAsiaTheme="minorEastAsia"/>
                <w:color w:val="auto"/>
                <w:sz w:val="24"/>
                <w:highlight w:val="none"/>
              </w:rPr>
            </w:pPr>
          </w:p>
        </w:tc>
        <w:tc>
          <w:tcPr>
            <w:tcW w:w="552" w:type="dxa"/>
          </w:tcPr>
          <w:p w14:paraId="46B29D17">
            <w:pPr>
              <w:spacing w:line="360" w:lineRule="auto"/>
              <w:rPr>
                <w:rFonts w:cs="仿宋_GB2312" w:asciiTheme="minorEastAsia" w:hAnsiTheme="minorEastAsia" w:eastAsiaTheme="minorEastAsia"/>
                <w:color w:val="auto"/>
                <w:sz w:val="24"/>
                <w:highlight w:val="none"/>
              </w:rPr>
            </w:pPr>
          </w:p>
        </w:tc>
        <w:tc>
          <w:tcPr>
            <w:tcW w:w="552" w:type="dxa"/>
          </w:tcPr>
          <w:p w14:paraId="5434AC03">
            <w:pPr>
              <w:spacing w:line="360" w:lineRule="auto"/>
              <w:rPr>
                <w:rFonts w:cs="仿宋_GB2312" w:asciiTheme="minorEastAsia" w:hAnsiTheme="minorEastAsia" w:eastAsiaTheme="minorEastAsia"/>
                <w:color w:val="auto"/>
                <w:sz w:val="24"/>
                <w:highlight w:val="none"/>
              </w:rPr>
            </w:pPr>
          </w:p>
        </w:tc>
        <w:tc>
          <w:tcPr>
            <w:tcW w:w="552" w:type="dxa"/>
          </w:tcPr>
          <w:p w14:paraId="570487D6">
            <w:pPr>
              <w:spacing w:line="360" w:lineRule="auto"/>
              <w:rPr>
                <w:rFonts w:cs="仿宋_GB2312" w:asciiTheme="minorEastAsia" w:hAnsiTheme="minorEastAsia" w:eastAsiaTheme="minorEastAsia"/>
                <w:color w:val="auto"/>
                <w:sz w:val="24"/>
                <w:highlight w:val="none"/>
              </w:rPr>
            </w:pPr>
          </w:p>
        </w:tc>
        <w:tc>
          <w:tcPr>
            <w:tcW w:w="552" w:type="dxa"/>
          </w:tcPr>
          <w:p w14:paraId="0776E243">
            <w:pPr>
              <w:spacing w:line="360" w:lineRule="auto"/>
              <w:rPr>
                <w:rFonts w:cs="仿宋_GB2312" w:asciiTheme="minorEastAsia" w:hAnsiTheme="minorEastAsia" w:eastAsiaTheme="minorEastAsia"/>
                <w:color w:val="auto"/>
                <w:sz w:val="24"/>
                <w:highlight w:val="none"/>
              </w:rPr>
            </w:pPr>
          </w:p>
        </w:tc>
        <w:tc>
          <w:tcPr>
            <w:tcW w:w="552" w:type="dxa"/>
          </w:tcPr>
          <w:p w14:paraId="263D67AC">
            <w:pPr>
              <w:spacing w:line="360" w:lineRule="auto"/>
              <w:rPr>
                <w:rFonts w:cs="仿宋_GB2312" w:asciiTheme="minorEastAsia" w:hAnsiTheme="minorEastAsia" w:eastAsiaTheme="minorEastAsia"/>
                <w:color w:val="auto"/>
                <w:sz w:val="24"/>
                <w:highlight w:val="none"/>
              </w:rPr>
            </w:pPr>
          </w:p>
        </w:tc>
        <w:tc>
          <w:tcPr>
            <w:tcW w:w="553" w:type="dxa"/>
          </w:tcPr>
          <w:p w14:paraId="069F6DE2">
            <w:pPr>
              <w:spacing w:line="360" w:lineRule="auto"/>
              <w:rPr>
                <w:rFonts w:cs="仿宋_GB2312" w:asciiTheme="minorEastAsia" w:hAnsiTheme="minorEastAsia" w:eastAsiaTheme="minorEastAsia"/>
                <w:color w:val="auto"/>
                <w:sz w:val="24"/>
                <w:highlight w:val="none"/>
              </w:rPr>
            </w:pPr>
          </w:p>
        </w:tc>
        <w:tc>
          <w:tcPr>
            <w:tcW w:w="553" w:type="dxa"/>
          </w:tcPr>
          <w:p w14:paraId="425A5916">
            <w:pPr>
              <w:spacing w:line="360" w:lineRule="auto"/>
              <w:rPr>
                <w:rFonts w:cs="仿宋_GB2312" w:asciiTheme="minorEastAsia" w:hAnsiTheme="minorEastAsia" w:eastAsiaTheme="minorEastAsia"/>
                <w:color w:val="auto"/>
                <w:sz w:val="24"/>
                <w:highlight w:val="none"/>
              </w:rPr>
            </w:pPr>
          </w:p>
        </w:tc>
        <w:tc>
          <w:tcPr>
            <w:tcW w:w="553" w:type="dxa"/>
          </w:tcPr>
          <w:p w14:paraId="75100661">
            <w:pPr>
              <w:spacing w:line="360" w:lineRule="auto"/>
              <w:rPr>
                <w:rFonts w:cs="仿宋_GB2312" w:asciiTheme="minorEastAsia" w:hAnsiTheme="minorEastAsia" w:eastAsiaTheme="minorEastAsia"/>
                <w:color w:val="auto"/>
                <w:sz w:val="24"/>
                <w:highlight w:val="none"/>
              </w:rPr>
            </w:pPr>
          </w:p>
        </w:tc>
        <w:tc>
          <w:tcPr>
            <w:tcW w:w="553" w:type="dxa"/>
          </w:tcPr>
          <w:p w14:paraId="24AFFF47">
            <w:pPr>
              <w:spacing w:line="360" w:lineRule="auto"/>
              <w:rPr>
                <w:rFonts w:cs="仿宋_GB2312" w:asciiTheme="minorEastAsia" w:hAnsiTheme="minorEastAsia" w:eastAsiaTheme="minorEastAsia"/>
                <w:color w:val="auto"/>
                <w:sz w:val="24"/>
                <w:highlight w:val="none"/>
              </w:rPr>
            </w:pPr>
          </w:p>
        </w:tc>
        <w:tc>
          <w:tcPr>
            <w:tcW w:w="553" w:type="dxa"/>
          </w:tcPr>
          <w:p w14:paraId="56E33D6B">
            <w:pPr>
              <w:spacing w:line="360" w:lineRule="auto"/>
              <w:rPr>
                <w:rFonts w:cs="仿宋_GB2312" w:asciiTheme="minorEastAsia" w:hAnsiTheme="minorEastAsia" w:eastAsiaTheme="minorEastAsia"/>
                <w:color w:val="auto"/>
                <w:sz w:val="24"/>
                <w:highlight w:val="none"/>
              </w:rPr>
            </w:pPr>
          </w:p>
        </w:tc>
        <w:tc>
          <w:tcPr>
            <w:tcW w:w="553" w:type="dxa"/>
          </w:tcPr>
          <w:p w14:paraId="6364FCDD">
            <w:pPr>
              <w:spacing w:line="360" w:lineRule="auto"/>
              <w:rPr>
                <w:rFonts w:cs="仿宋_GB2312" w:asciiTheme="minorEastAsia" w:hAnsiTheme="minorEastAsia" w:eastAsiaTheme="minorEastAsia"/>
                <w:color w:val="auto"/>
                <w:sz w:val="24"/>
                <w:highlight w:val="none"/>
              </w:rPr>
            </w:pPr>
          </w:p>
        </w:tc>
        <w:tc>
          <w:tcPr>
            <w:tcW w:w="553" w:type="dxa"/>
          </w:tcPr>
          <w:p w14:paraId="00D89253">
            <w:pPr>
              <w:spacing w:line="360" w:lineRule="auto"/>
              <w:rPr>
                <w:rFonts w:cs="仿宋_GB2312" w:asciiTheme="minorEastAsia" w:hAnsiTheme="minorEastAsia" w:eastAsiaTheme="minorEastAsia"/>
                <w:color w:val="auto"/>
                <w:sz w:val="24"/>
                <w:highlight w:val="none"/>
              </w:rPr>
            </w:pPr>
          </w:p>
        </w:tc>
        <w:tc>
          <w:tcPr>
            <w:tcW w:w="553" w:type="dxa"/>
          </w:tcPr>
          <w:p w14:paraId="1D3CD94B">
            <w:pPr>
              <w:spacing w:line="360" w:lineRule="auto"/>
              <w:rPr>
                <w:rFonts w:cs="仿宋_GB2312" w:asciiTheme="minorEastAsia" w:hAnsiTheme="minorEastAsia" w:eastAsiaTheme="minorEastAsia"/>
                <w:color w:val="auto"/>
                <w:sz w:val="24"/>
                <w:highlight w:val="none"/>
              </w:rPr>
            </w:pPr>
          </w:p>
        </w:tc>
        <w:tc>
          <w:tcPr>
            <w:tcW w:w="553" w:type="dxa"/>
          </w:tcPr>
          <w:p w14:paraId="307C0CDD">
            <w:pPr>
              <w:spacing w:line="360" w:lineRule="auto"/>
              <w:rPr>
                <w:rFonts w:cs="仿宋_GB2312" w:asciiTheme="minorEastAsia" w:hAnsiTheme="minorEastAsia" w:eastAsiaTheme="minorEastAsia"/>
                <w:color w:val="auto"/>
                <w:sz w:val="24"/>
                <w:highlight w:val="none"/>
              </w:rPr>
            </w:pPr>
          </w:p>
        </w:tc>
        <w:tc>
          <w:tcPr>
            <w:tcW w:w="553" w:type="dxa"/>
          </w:tcPr>
          <w:p w14:paraId="30DD84A5">
            <w:pPr>
              <w:spacing w:line="360" w:lineRule="auto"/>
              <w:rPr>
                <w:rFonts w:cs="仿宋_GB2312" w:asciiTheme="minorEastAsia" w:hAnsiTheme="minorEastAsia" w:eastAsiaTheme="minorEastAsia"/>
                <w:color w:val="auto"/>
                <w:sz w:val="24"/>
                <w:highlight w:val="none"/>
              </w:rPr>
            </w:pPr>
          </w:p>
        </w:tc>
      </w:tr>
      <w:tr w14:paraId="31E4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70F045A">
            <w:pPr>
              <w:spacing w:line="360" w:lineRule="auto"/>
              <w:rPr>
                <w:rFonts w:cs="仿宋_GB2312" w:asciiTheme="minorEastAsia" w:hAnsiTheme="minorEastAsia" w:eastAsiaTheme="minorEastAsia"/>
                <w:color w:val="auto"/>
                <w:sz w:val="24"/>
                <w:highlight w:val="none"/>
              </w:rPr>
            </w:pPr>
          </w:p>
        </w:tc>
        <w:tc>
          <w:tcPr>
            <w:tcW w:w="552" w:type="dxa"/>
          </w:tcPr>
          <w:p w14:paraId="3D6C6740">
            <w:pPr>
              <w:spacing w:line="360" w:lineRule="auto"/>
              <w:rPr>
                <w:rFonts w:cs="仿宋_GB2312" w:asciiTheme="minorEastAsia" w:hAnsiTheme="minorEastAsia" w:eastAsiaTheme="minorEastAsia"/>
                <w:color w:val="auto"/>
                <w:sz w:val="24"/>
                <w:highlight w:val="none"/>
              </w:rPr>
            </w:pPr>
          </w:p>
        </w:tc>
        <w:tc>
          <w:tcPr>
            <w:tcW w:w="552" w:type="dxa"/>
          </w:tcPr>
          <w:p w14:paraId="75C85EC9">
            <w:pPr>
              <w:spacing w:line="360" w:lineRule="auto"/>
              <w:rPr>
                <w:rFonts w:cs="仿宋_GB2312" w:asciiTheme="minorEastAsia" w:hAnsiTheme="minorEastAsia" w:eastAsiaTheme="minorEastAsia"/>
                <w:color w:val="auto"/>
                <w:sz w:val="24"/>
                <w:highlight w:val="none"/>
              </w:rPr>
            </w:pPr>
          </w:p>
        </w:tc>
        <w:tc>
          <w:tcPr>
            <w:tcW w:w="552" w:type="dxa"/>
          </w:tcPr>
          <w:p w14:paraId="1FC5AE01">
            <w:pPr>
              <w:spacing w:line="360" w:lineRule="auto"/>
              <w:rPr>
                <w:rFonts w:cs="仿宋_GB2312" w:asciiTheme="minorEastAsia" w:hAnsiTheme="minorEastAsia" w:eastAsiaTheme="minorEastAsia"/>
                <w:color w:val="auto"/>
                <w:sz w:val="24"/>
                <w:highlight w:val="none"/>
              </w:rPr>
            </w:pPr>
          </w:p>
        </w:tc>
        <w:tc>
          <w:tcPr>
            <w:tcW w:w="552" w:type="dxa"/>
          </w:tcPr>
          <w:p w14:paraId="759DEF00">
            <w:pPr>
              <w:spacing w:line="360" w:lineRule="auto"/>
              <w:rPr>
                <w:rFonts w:cs="仿宋_GB2312" w:asciiTheme="minorEastAsia" w:hAnsiTheme="minorEastAsia" w:eastAsiaTheme="minorEastAsia"/>
                <w:color w:val="auto"/>
                <w:sz w:val="24"/>
                <w:highlight w:val="none"/>
              </w:rPr>
            </w:pPr>
          </w:p>
        </w:tc>
        <w:tc>
          <w:tcPr>
            <w:tcW w:w="552" w:type="dxa"/>
          </w:tcPr>
          <w:p w14:paraId="0447CD72">
            <w:pPr>
              <w:spacing w:line="360" w:lineRule="auto"/>
              <w:rPr>
                <w:rFonts w:cs="仿宋_GB2312" w:asciiTheme="minorEastAsia" w:hAnsiTheme="minorEastAsia" w:eastAsiaTheme="minorEastAsia"/>
                <w:color w:val="auto"/>
                <w:sz w:val="24"/>
                <w:highlight w:val="none"/>
              </w:rPr>
            </w:pPr>
          </w:p>
        </w:tc>
        <w:tc>
          <w:tcPr>
            <w:tcW w:w="552" w:type="dxa"/>
          </w:tcPr>
          <w:p w14:paraId="27BD8886">
            <w:pPr>
              <w:spacing w:line="360" w:lineRule="auto"/>
              <w:rPr>
                <w:rFonts w:cs="仿宋_GB2312" w:asciiTheme="minorEastAsia" w:hAnsiTheme="minorEastAsia" w:eastAsiaTheme="minorEastAsia"/>
                <w:color w:val="auto"/>
                <w:sz w:val="24"/>
                <w:highlight w:val="none"/>
              </w:rPr>
            </w:pPr>
          </w:p>
        </w:tc>
        <w:tc>
          <w:tcPr>
            <w:tcW w:w="553" w:type="dxa"/>
          </w:tcPr>
          <w:p w14:paraId="644CFCBB">
            <w:pPr>
              <w:spacing w:line="360" w:lineRule="auto"/>
              <w:rPr>
                <w:rFonts w:cs="仿宋_GB2312" w:asciiTheme="minorEastAsia" w:hAnsiTheme="minorEastAsia" w:eastAsiaTheme="minorEastAsia"/>
                <w:color w:val="auto"/>
                <w:sz w:val="24"/>
                <w:highlight w:val="none"/>
              </w:rPr>
            </w:pPr>
          </w:p>
        </w:tc>
        <w:tc>
          <w:tcPr>
            <w:tcW w:w="553" w:type="dxa"/>
          </w:tcPr>
          <w:p w14:paraId="3AB0C4C6">
            <w:pPr>
              <w:spacing w:line="360" w:lineRule="auto"/>
              <w:rPr>
                <w:rFonts w:cs="仿宋_GB2312" w:asciiTheme="minorEastAsia" w:hAnsiTheme="minorEastAsia" w:eastAsiaTheme="minorEastAsia"/>
                <w:color w:val="auto"/>
                <w:sz w:val="24"/>
                <w:highlight w:val="none"/>
              </w:rPr>
            </w:pPr>
          </w:p>
        </w:tc>
        <w:tc>
          <w:tcPr>
            <w:tcW w:w="553" w:type="dxa"/>
          </w:tcPr>
          <w:p w14:paraId="22E549FD">
            <w:pPr>
              <w:spacing w:line="360" w:lineRule="auto"/>
              <w:rPr>
                <w:rFonts w:cs="仿宋_GB2312" w:asciiTheme="minorEastAsia" w:hAnsiTheme="minorEastAsia" w:eastAsiaTheme="minorEastAsia"/>
                <w:color w:val="auto"/>
                <w:sz w:val="24"/>
                <w:highlight w:val="none"/>
              </w:rPr>
            </w:pPr>
          </w:p>
        </w:tc>
        <w:tc>
          <w:tcPr>
            <w:tcW w:w="553" w:type="dxa"/>
          </w:tcPr>
          <w:p w14:paraId="6DE1DE37">
            <w:pPr>
              <w:spacing w:line="360" w:lineRule="auto"/>
              <w:rPr>
                <w:rFonts w:cs="仿宋_GB2312" w:asciiTheme="minorEastAsia" w:hAnsiTheme="minorEastAsia" w:eastAsiaTheme="minorEastAsia"/>
                <w:color w:val="auto"/>
                <w:sz w:val="24"/>
                <w:highlight w:val="none"/>
              </w:rPr>
            </w:pPr>
          </w:p>
        </w:tc>
        <w:tc>
          <w:tcPr>
            <w:tcW w:w="553" w:type="dxa"/>
          </w:tcPr>
          <w:p w14:paraId="676A3644">
            <w:pPr>
              <w:spacing w:line="360" w:lineRule="auto"/>
              <w:rPr>
                <w:rFonts w:cs="仿宋_GB2312" w:asciiTheme="minorEastAsia" w:hAnsiTheme="minorEastAsia" w:eastAsiaTheme="minorEastAsia"/>
                <w:color w:val="auto"/>
                <w:sz w:val="24"/>
                <w:highlight w:val="none"/>
              </w:rPr>
            </w:pPr>
          </w:p>
        </w:tc>
        <w:tc>
          <w:tcPr>
            <w:tcW w:w="553" w:type="dxa"/>
          </w:tcPr>
          <w:p w14:paraId="63E2D471">
            <w:pPr>
              <w:spacing w:line="360" w:lineRule="auto"/>
              <w:rPr>
                <w:rFonts w:cs="仿宋_GB2312" w:asciiTheme="minorEastAsia" w:hAnsiTheme="minorEastAsia" w:eastAsiaTheme="minorEastAsia"/>
                <w:color w:val="auto"/>
                <w:sz w:val="24"/>
                <w:highlight w:val="none"/>
              </w:rPr>
            </w:pPr>
          </w:p>
        </w:tc>
        <w:tc>
          <w:tcPr>
            <w:tcW w:w="553" w:type="dxa"/>
          </w:tcPr>
          <w:p w14:paraId="1BE4508C">
            <w:pPr>
              <w:spacing w:line="360" w:lineRule="auto"/>
              <w:rPr>
                <w:rFonts w:cs="仿宋_GB2312" w:asciiTheme="minorEastAsia" w:hAnsiTheme="minorEastAsia" w:eastAsiaTheme="minorEastAsia"/>
                <w:color w:val="auto"/>
                <w:sz w:val="24"/>
                <w:highlight w:val="none"/>
              </w:rPr>
            </w:pPr>
          </w:p>
        </w:tc>
        <w:tc>
          <w:tcPr>
            <w:tcW w:w="553" w:type="dxa"/>
          </w:tcPr>
          <w:p w14:paraId="58023837">
            <w:pPr>
              <w:spacing w:line="360" w:lineRule="auto"/>
              <w:rPr>
                <w:rFonts w:cs="仿宋_GB2312" w:asciiTheme="minorEastAsia" w:hAnsiTheme="minorEastAsia" w:eastAsiaTheme="minorEastAsia"/>
                <w:color w:val="auto"/>
                <w:sz w:val="24"/>
                <w:highlight w:val="none"/>
              </w:rPr>
            </w:pPr>
          </w:p>
        </w:tc>
        <w:tc>
          <w:tcPr>
            <w:tcW w:w="553" w:type="dxa"/>
          </w:tcPr>
          <w:p w14:paraId="15069246">
            <w:pPr>
              <w:spacing w:line="360" w:lineRule="auto"/>
              <w:rPr>
                <w:rFonts w:cs="仿宋_GB2312" w:asciiTheme="minorEastAsia" w:hAnsiTheme="minorEastAsia" w:eastAsiaTheme="minorEastAsia"/>
                <w:color w:val="auto"/>
                <w:sz w:val="24"/>
                <w:highlight w:val="none"/>
              </w:rPr>
            </w:pPr>
          </w:p>
        </w:tc>
        <w:tc>
          <w:tcPr>
            <w:tcW w:w="553" w:type="dxa"/>
          </w:tcPr>
          <w:p w14:paraId="30404EBA">
            <w:pPr>
              <w:spacing w:line="360" w:lineRule="auto"/>
              <w:rPr>
                <w:rFonts w:cs="仿宋_GB2312" w:asciiTheme="minorEastAsia" w:hAnsiTheme="minorEastAsia" w:eastAsiaTheme="minorEastAsia"/>
                <w:color w:val="auto"/>
                <w:sz w:val="24"/>
                <w:highlight w:val="none"/>
              </w:rPr>
            </w:pPr>
          </w:p>
        </w:tc>
      </w:tr>
      <w:tr w14:paraId="281F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ACE14E2">
            <w:pPr>
              <w:spacing w:line="360" w:lineRule="auto"/>
              <w:rPr>
                <w:rFonts w:cs="仿宋_GB2312" w:asciiTheme="minorEastAsia" w:hAnsiTheme="minorEastAsia" w:eastAsiaTheme="minorEastAsia"/>
                <w:color w:val="auto"/>
                <w:sz w:val="24"/>
                <w:highlight w:val="none"/>
              </w:rPr>
            </w:pPr>
          </w:p>
        </w:tc>
        <w:tc>
          <w:tcPr>
            <w:tcW w:w="552" w:type="dxa"/>
          </w:tcPr>
          <w:p w14:paraId="0962C929">
            <w:pPr>
              <w:spacing w:line="360" w:lineRule="auto"/>
              <w:rPr>
                <w:rFonts w:cs="仿宋_GB2312" w:asciiTheme="minorEastAsia" w:hAnsiTheme="minorEastAsia" w:eastAsiaTheme="minorEastAsia"/>
                <w:color w:val="auto"/>
                <w:sz w:val="24"/>
                <w:highlight w:val="none"/>
              </w:rPr>
            </w:pPr>
          </w:p>
        </w:tc>
        <w:tc>
          <w:tcPr>
            <w:tcW w:w="552" w:type="dxa"/>
          </w:tcPr>
          <w:p w14:paraId="172A45A2">
            <w:pPr>
              <w:spacing w:line="360" w:lineRule="auto"/>
              <w:rPr>
                <w:rFonts w:cs="仿宋_GB2312" w:asciiTheme="minorEastAsia" w:hAnsiTheme="minorEastAsia" w:eastAsiaTheme="minorEastAsia"/>
                <w:color w:val="auto"/>
                <w:sz w:val="24"/>
                <w:highlight w:val="none"/>
              </w:rPr>
            </w:pPr>
          </w:p>
        </w:tc>
        <w:tc>
          <w:tcPr>
            <w:tcW w:w="552" w:type="dxa"/>
          </w:tcPr>
          <w:p w14:paraId="0370F54D">
            <w:pPr>
              <w:spacing w:line="360" w:lineRule="auto"/>
              <w:rPr>
                <w:rFonts w:cs="仿宋_GB2312" w:asciiTheme="minorEastAsia" w:hAnsiTheme="minorEastAsia" w:eastAsiaTheme="minorEastAsia"/>
                <w:color w:val="auto"/>
                <w:sz w:val="24"/>
                <w:highlight w:val="none"/>
              </w:rPr>
            </w:pPr>
          </w:p>
        </w:tc>
        <w:tc>
          <w:tcPr>
            <w:tcW w:w="552" w:type="dxa"/>
          </w:tcPr>
          <w:p w14:paraId="4C423C04">
            <w:pPr>
              <w:spacing w:line="360" w:lineRule="auto"/>
              <w:rPr>
                <w:rFonts w:cs="仿宋_GB2312" w:asciiTheme="minorEastAsia" w:hAnsiTheme="minorEastAsia" w:eastAsiaTheme="minorEastAsia"/>
                <w:color w:val="auto"/>
                <w:sz w:val="24"/>
                <w:highlight w:val="none"/>
              </w:rPr>
            </w:pPr>
          </w:p>
        </w:tc>
        <w:tc>
          <w:tcPr>
            <w:tcW w:w="552" w:type="dxa"/>
          </w:tcPr>
          <w:p w14:paraId="77D61449">
            <w:pPr>
              <w:spacing w:line="360" w:lineRule="auto"/>
              <w:rPr>
                <w:rFonts w:cs="仿宋_GB2312" w:asciiTheme="minorEastAsia" w:hAnsiTheme="minorEastAsia" w:eastAsiaTheme="minorEastAsia"/>
                <w:color w:val="auto"/>
                <w:sz w:val="24"/>
                <w:highlight w:val="none"/>
              </w:rPr>
            </w:pPr>
          </w:p>
        </w:tc>
        <w:tc>
          <w:tcPr>
            <w:tcW w:w="552" w:type="dxa"/>
          </w:tcPr>
          <w:p w14:paraId="4D63A739">
            <w:pPr>
              <w:spacing w:line="360" w:lineRule="auto"/>
              <w:rPr>
                <w:rFonts w:cs="仿宋_GB2312" w:asciiTheme="minorEastAsia" w:hAnsiTheme="minorEastAsia" w:eastAsiaTheme="minorEastAsia"/>
                <w:color w:val="auto"/>
                <w:sz w:val="24"/>
                <w:highlight w:val="none"/>
              </w:rPr>
            </w:pPr>
          </w:p>
        </w:tc>
        <w:tc>
          <w:tcPr>
            <w:tcW w:w="553" w:type="dxa"/>
          </w:tcPr>
          <w:p w14:paraId="6EDC7CBB">
            <w:pPr>
              <w:spacing w:line="360" w:lineRule="auto"/>
              <w:rPr>
                <w:rFonts w:cs="仿宋_GB2312" w:asciiTheme="minorEastAsia" w:hAnsiTheme="minorEastAsia" w:eastAsiaTheme="minorEastAsia"/>
                <w:color w:val="auto"/>
                <w:sz w:val="24"/>
                <w:highlight w:val="none"/>
              </w:rPr>
            </w:pPr>
          </w:p>
        </w:tc>
        <w:tc>
          <w:tcPr>
            <w:tcW w:w="553" w:type="dxa"/>
          </w:tcPr>
          <w:p w14:paraId="5C733BCC">
            <w:pPr>
              <w:spacing w:line="360" w:lineRule="auto"/>
              <w:rPr>
                <w:rFonts w:cs="仿宋_GB2312" w:asciiTheme="minorEastAsia" w:hAnsiTheme="minorEastAsia" w:eastAsiaTheme="minorEastAsia"/>
                <w:color w:val="auto"/>
                <w:sz w:val="24"/>
                <w:highlight w:val="none"/>
              </w:rPr>
            </w:pPr>
          </w:p>
        </w:tc>
        <w:tc>
          <w:tcPr>
            <w:tcW w:w="553" w:type="dxa"/>
          </w:tcPr>
          <w:p w14:paraId="076EC401">
            <w:pPr>
              <w:spacing w:line="360" w:lineRule="auto"/>
              <w:rPr>
                <w:rFonts w:cs="仿宋_GB2312" w:asciiTheme="minorEastAsia" w:hAnsiTheme="minorEastAsia" w:eastAsiaTheme="minorEastAsia"/>
                <w:color w:val="auto"/>
                <w:sz w:val="24"/>
                <w:highlight w:val="none"/>
              </w:rPr>
            </w:pPr>
          </w:p>
        </w:tc>
        <w:tc>
          <w:tcPr>
            <w:tcW w:w="553" w:type="dxa"/>
          </w:tcPr>
          <w:p w14:paraId="68584EF8">
            <w:pPr>
              <w:spacing w:line="360" w:lineRule="auto"/>
              <w:rPr>
                <w:rFonts w:cs="仿宋_GB2312" w:asciiTheme="minorEastAsia" w:hAnsiTheme="minorEastAsia" w:eastAsiaTheme="minorEastAsia"/>
                <w:color w:val="auto"/>
                <w:sz w:val="24"/>
                <w:highlight w:val="none"/>
              </w:rPr>
            </w:pPr>
          </w:p>
        </w:tc>
        <w:tc>
          <w:tcPr>
            <w:tcW w:w="553" w:type="dxa"/>
          </w:tcPr>
          <w:p w14:paraId="1EFDAC61">
            <w:pPr>
              <w:spacing w:line="360" w:lineRule="auto"/>
              <w:rPr>
                <w:rFonts w:cs="仿宋_GB2312" w:asciiTheme="minorEastAsia" w:hAnsiTheme="minorEastAsia" w:eastAsiaTheme="minorEastAsia"/>
                <w:color w:val="auto"/>
                <w:sz w:val="24"/>
                <w:highlight w:val="none"/>
              </w:rPr>
            </w:pPr>
          </w:p>
        </w:tc>
        <w:tc>
          <w:tcPr>
            <w:tcW w:w="553" w:type="dxa"/>
          </w:tcPr>
          <w:p w14:paraId="6A809886">
            <w:pPr>
              <w:spacing w:line="360" w:lineRule="auto"/>
              <w:rPr>
                <w:rFonts w:cs="仿宋_GB2312" w:asciiTheme="minorEastAsia" w:hAnsiTheme="minorEastAsia" w:eastAsiaTheme="minorEastAsia"/>
                <w:color w:val="auto"/>
                <w:sz w:val="24"/>
                <w:highlight w:val="none"/>
              </w:rPr>
            </w:pPr>
          </w:p>
        </w:tc>
        <w:tc>
          <w:tcPr>
            <w:tcW w:w="553" w:type="dxa"/>
          </w:tcPr>
          <w:p w14:paraId="55ED5C80">
            <w:pPr>
              <w:spacing w:line="360" w:lineRule="auto"/>
              <w:rPr>
                <w:rFonts w:cs="仿宋_GB2312" w:asciiTheme="minorEastAsia" w:hAnsiTheme="minorEastAsia" w:eastAsiaTheme="minorEastAsia"/>
                <w:color w:val="auto"/>
                <w:sz w:val="24"/>
                <w:highlight w:val="none"/>
              </w:rPr>
            </w:pPr>
          </w:p>
        </w:tc>
        <w:tc>
          <w:tcPr>
            <w:tcW w:w="553" w:type="dxa"/>
          </w:tcPr>
          <w:p w14:paraId="05913074">
            <w:pPr>
              <w:spacing w:line="360" w:lineRule="auto"/>
              <w:rPr>
                <w:rFonts w:cs="仿宋_GB2312" w:asciiTheme="minorEastAsia" w:hAnsiTheme="minorEastAsia" w:eastAsiaTheme="minorEastAsia"/>
                <w:color w:val="auto"/>
                <w:sz w:val="24"/>
                <w:highlight w:val="none"/>
              </w:rPr>
            </w:pPr>
          </w:p>
        </w:tc>
        <w:tc>
          <w:tcPr>
            <w:tcW w:w="553" w:type="dxa"/>
          </w:tcPr>
          <w:p w14:paraId="099B6BE1">
            <w:pPr>
              <w:spacing w:line="360" w:lineRule="auto"/>
              <w:rPr>
                <w:rFonts w:cs="仿宋_GB2312" w:asciiTheme="minorEastAsia" w:hAnsiTheme="minorEastAsia" w:eastAsiaTheme="minorEastAsia"/>
                <w:color w:val="auto"/>
                <w:sz w:val="24"/>
                <w:highlight w:val="none"/>
              </w:rPr>
            </w:pPr>
          </w:p>
        </w:tc>
        <w:tc>
          <w:tcPr>
            <w:tcW w:w="553" w:type="dxa"/>
          </w:tcPr>
          <w:p w14:paraId="41CDE7B2">
            <w:pPr>
              <w:spacing w:line="360" w:lineRule="auto"/>
              <w:rPr>
                <w:rFonts w:cs="仿宋_GB2312" w:asciiTheme="minorEastAsia" w:hAnsiTheme="minorEastAsia" w:eastAsiaTheme="minorEastAsia"/>
                <w:color w:val="auto"/>
                <w:sz w:val="24"/>
                <w:highlight w:val="none"/>
              </w:rPr>
            </w:pPr>
          </w:p>
        </w:tc>
      </w:tr>
      <w:tr w14:paraId="24D5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00C9428">
            <w:pPr>
              <w:spacing w:line="360" w:lineRule="auto"/>
              <w:rPr>
                <w:rFonts w:cs="仿宋_GB2312" w:asciiTheme="minorEastAsia" w:hAnsiTheme="minorEastAsia" w:eastAsiaTheme="minorEastAsia"/>
                <w:color w:val="auto"/>
                <w:sz w:val="24"/>
                <w:highlight w:val="none"/>
              </w:rPr>
            </w:pPr>
          </w:p>
        </w:tc>
        <w:tc>
          <w:tcPr>
            <w:tcW w:w="552" w:type="dxa"/>
          </w:tcPr>
          <w:p w14:paraId="7E45EBEA">
            <w:pPr>
              <w:spacing w:line="360" w:lineRule="auto"/>
              <w:rPr>
                <w:rFonts w:cs="仿宋_GB2312" w:asciiTheme="minorEastAsia" w:hAnsiTheme="minorEastAsia" w:eastAsiaTheme="minorEastAsia"/>
                <w:color w:val="auto"/>
                <w:sz w:val="24"/>
                <w:highlight w:val="none"/>
              </w:rPr>
            </w:pPr>
          </w:p>
        </w:tc>
        <w:tc>
          <w:tcPr>
            <w:tcW w:w="552" w:type="dxa"/>
          </w:tcPr>
          <w:p w14:paraId="0EF6DA33">
            <w:pPr>
              <w:spacing w:line="360" w:lineRule="auto"/>
              <w:rPr>
                <w:rFonts w:cs="仿宋_GB2312" w:asciiTheme="minorEastAsia" w:hAnsiTheme="minorEastAsia" w:eastAsiaTheme="minorEastAsia"/>
                <w:color w:val="auto"/>
                <w:sz w:val="24"/>
                <w:highlight w:val="none"/>
              </w:rPr>
            </w:pPr>
          </w:p>
        </w:tc>
        <w:tc>
          <w:tcPr>
            <w:tcW w:w="552" w:type="dxa"/>
          </w:tcPr>
          <w:p w14:paraId="4129FDFC">
            <w:pPr>
              <w:spacing w:line="360" w:lineRule="auto"/>
              <w:rPr>
                <w:rFonts w:cs="仿宋_GB2312" w:asciiTheme="minorEastAsia" w:hAnsiTheme="minorEastAsia" w:eastAsiaTheme="minorEastAsia"/>
                <w:color w:val="auto"/>
                <w:sz w:val="24"/>
                <w:highlight w:val="none"/>
              </w:rPr>
            </w:pPr>
          </w:p>
        </w:tc>
        <w:tc>
          <w:tcPr>
            <w:tcW w:w="552" w:type="dxa"/>
          </w:tcPr>
          <w:p w14:paraId="5EDF2F02">
            <w:pPr>
              <w:spacing w:line="360" w:lineRule="auto"/>
              <w:rPr>
                <w:rFonts w:cs="仿宋_GB2312" w:asciiTheme="minorEastAsia" w:hAnsiTheme="minorEastAsia" w:eastAsiaTheme="minorEastAsia"/>
                <w:color w:val="auto"/>
                <w:sz w:val="24"/>
                <w:highlight w:val="none"/>
              </w:rPr>
            </w:pPr>
          </w:p>
        </w:tc>
        <w:tc>
          <w:tcPr>
            <w:tcW w:w="552" w:type="dxa"/>
          </w:tcPr>
          <w:p w14:paraId="3A5D1678">
            <w:pPr>
              <w:spacing w:line="360" w:lineRule="auto"/>
              <w:rPr>
                <w:rFonts w:cs="仿宋_GB2312" w:asciiTheme="minorEastAsia" w:hAnsiTheme="minorEastAsia" w:eastAsiaTheme="minorEastAsia"/>
                <w:color w:val="auto"/>
                <w:sz w:val="24"/>
                <w:highlight w:val="none"/>
              </w:rPr>
            </w:pPr>
          </w:p>
        </w:tc>
        <w:tc>
          <w:tcPr>
            <w:tcW w:w="552" w:type="dxa"/>
          </w:tcPr>
          <w:p w14:paraId="56BCF52E">
            <w:pPr>
              <w:spacing w:line="360" w:lineRule="auto"/>
              <w:rPr>
                <w:rFonts w:cs="仿宋_GB2312" w:asciiTheme="minorEastAsia" w:hAnsiTheme="minorEastAsia" w:eastAsiaTheme="minorEastAsia"/>
                <w:color w:val="auto"/>
                <w:sz w:val="24"/>
                <w:highlight w:val="none"/>
              </w:rPr>
            </w:pPr>
          </w:p>
        </w:tc>
        <w:tc>
          <w:tcPr>
            <w:tcW w:w="553" w:type="dxa"/>
          </w:tcPr>
          <w:p w14:paraId="4C5CFF55">
            <w:pPr>
              <w:spacing w:line="360" w:lineRule="auto"/>
              <w:rPr>
                <w:rFonts w:cs="仿宋_GB2312" w:asciiTheme="minorEastAsia" w:hAnsiTheme="minorEastAsia" w:eastAsiaTheme="minorEastAsia"/>
                <w:color w:val="auto"/>
                <w:sz w:val="24"/>
                <w:highlight w:val="none"/>
              </w:rPr>
            </w:pPr>
          </w:p>
        </w:tc>
        <w:tc>
          <w:tcPr>
            <w:tcW w:w="553" w:type="dxa"/>
          </w:tcPr>
          <w:p w14:paraId="3815B73F">
            <w:pPr>
              <w:spacing w:line="360" w:lineRule="auto"/>
              <w:rPr>
                <w:rFonts w:cs="仿宋_GB2312" w:asciiTheme="minorEastAsia" w:hAnsiTheme="minorEastAsia" w:eastAsiaTheme="minorEastAsia"/>
                <w:color w:val="auto"/>
                <w:sz w:val="24"/>
                <w:highlight w:val="none"/>
              </w:rPr>
            </w:pPr>
          </w:p>
        </w:tc>
        <w:tc>
          <w:tcPr>
            <w:tcW w:w="553" w:type="dxa"/>
          </w:tcPr>
          <w:p w14:paraId="0F075255">
            <w:pPr>
              <w:spacing w:line="360" w:lineRule="auto"/>
              <w:rPr>
                <w:rFonts w:cs="仿宋_GB2312" w:asciiTheme="minorEastAsia" w:hAnsiTheme="minorEastAsia" w:eastAsiaTheme="minorEastAsia"/>
                <w:color w:val="auto"/>
                <w:sz w:val="24"/>
                <w:highlight w:val="none"/>
              </w:rPr>
            </w:pPr>
          </w:p>
        </w:tc>
        <w:tc>
          <w:tcPr>
            <w:tcW w:w="553" w:type="dxa"/>
          </w:tcPr>
          <w:p w14:paraId="732383A3">
            <w:pPr>
              <w:spacing w:line="360" w:lineRule="auto"/>
              <w:rPr>
                <w:rFonts w:cs="仿宋_GB2312" w:asciiTheme="minorEastAsia" w:hAnsiTheme="minorEastAsia" w:eastAsiaTheme="minorEastAsia"/>
                <w:color w:val="auto"/>
                <w:sz w:val="24"/>
                <w:highlight w:val="none"/>
              </w:rPr>
            </w:pPr>
          </w:p>
        </w:tc>
        <w:tc>
          <w:tcPr>
            <w:tcW w:w="553" w:type="dxa"/>
          </w:tcPr>
          <w:p w14:paraId="369D2BA2">
            <w:pPr>
              <w:spacing w:line="360" w:lineRule="auto"/>
              <w:rPr>
                <w:rFonts w:cs="仿宋_GB2312" w:asciiTheme="minorEastAsia" w:hAnsiTheme="minorEastAsia" w:eastAsiaTheme="minorEastAsia"/>
                <w:color w:val="auto"/>
                <w:sz w:val="24"/>
                <w:highlight w:val="none"/>
              </w:rPr>
            </w:pPr>
          </w:p>
        </w:tc>
        <w:tc>
          <w:tcPr>
            <w:tcW w:w="553" w:type="dxa"/>
          </w:tcPr>
          <w:p w14:paraId="1B0D8E07">
            <w:pPr>
              <w:spacing w:line="360" w:lineRule="auto"/>
              <w:rPr>
                <w:rFonts w:cs="仿宋_GB2312" w:asciiTheme="minorEastAsia" w:hAnsiTheme="minorEastAsia" w:eastAsiaTheme="minorEastAsia"/>
                <w:color w:val="auto"/>
                <w:sz w:val="24"/>
                <w:highlight w:val="none"/>
              </w:rPr>
            </w:pPr>
          </w:p>
        </w:tc>
        <w:tc>
          <w:tcPr>
            <w:tcW w:w="553" w:type="dxa"/>
          </w:tcPr>
          <w:p w14:paraId="446D2608">
            <w:pPr>
              <w:spacing w:line="360" w:lineRule="auto"/>
              <w:rPr>
                <w:rFonts w:cs="仿宋_GB2312" w:asciiTheme="minorEastAsia" w:hAnsiTheme="minorEastAsia" w:eastAsiaTheme="minorEastAsia"/>
                <w:color w:val="auto"/>
                <w:sz w:val="24"/>
                <w:highlight w:val="none"/>
              </w:rPr>
            </w:pPr>
          </w:p>
        </w:tc>
        <w:tc>
          <w:tcPr>
            <w:tcW w:w="553" w:type="dxa"/>
          </w:tcPr>
          <w:p w14:paraId="41C263D3">
            <w:pPr>
              <w:spacing w:line="360" w:lineRule="auto"/>
              <w:rPr>
                <w:rFonts w:cs="仿宋_GB2312" w:asciiTheme="minorEastAsia" w:hAnsiTheme="minorEastAsia" w:eastAsiaTheme="minorEastAsia"/>
                <w:color w:val="auto"/>
                <w:sz w:val="24"/>
                <w:highlight w:val="none"/>
              </w:rPr>
            </w:pPr>
          </w:p>
        </w:tc>
        <w:tc>
          <w:tcPr>
            <w:tcW w:w="553" w:type="dxa"/>
          </w:tcPr>
          <w:p w14:paraId="4A80C6A7">
            <w:pPr>
              <w:spacing w:line="360" w:lineRule="auto"/>
              <w:rPr>
                <w:rFonts w:cs="仿宋_GB2312" w:asciiTheme="minorEastAsia" w:hAnsiTheme="minorEastAsia" w:eastAsiaTheme="minorEastAsia"/>
                <w:color w:val="auto"/>
                <w:sz w:val="24"/>
                <w:highlight w:val="none"/>
              </w:rPr>
            </w:pPr>
          </w:p>
        </w:tc>
        <w:tc>
          <w:tcPr>
            <w:tcW w:w="553" w:type="dxa"/>
          </w:tcPr>
          <w:p w14:paraId="0E2B8E88">
            <w:pPr>
              <w:spacing w:line="360" w:lineRule="auto"/>
              <w:rPr>
                <w:rFonts w:cs="仿宋_GB2312" w:asciiTheme="minorEastAsia" w:hAnsiTheme="minorEastAsia" w:eastAsiaTheme="minorEastAsia"/>
                <w:color w:val="auto"/>
                <w:sz w:val="24"/>
                <w:highlight w:val="none"/>
              </w:rPr>
            </w:pPr>
          </w:p>
        </w:tc>
      </w:tr>
      <w:tr w14:paraId="584F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65C2337">
            <w:pPr>
              <w:spacing w:line="360" w:lineRule="auto"/>
              <w:rPr>
                <w:rFonts w:cs="仿宋_GB2312" w:asciiTheme="minorEastAsia" w:hAnsiTheme="minorEastAsia" w:eastAsiaTheme="minorEastAsia"/>
                <w:color w:val="auto"/>
                <w:sz w:val="24"/>
                <w:highlight w:val="none"/>
              </w:rPr>
            </w:pPr>
          </w:p>
        </w:tc>
        <w:tc>
          <w:tcPr>
            <w:tcW w:w="552" w:type="dxa"/>
          </w:tcPr>
          <w:p w14:paraId="1FD6362B">
            <w:pPr>
              <w:spacing w:line="360" w:lineRule="auto"/>
              <w:rPr>
                <w:rFonts w:cs="仿宋_GB2312" w:asciiTheme="minorEastAsia" w:hAnsiTheme="minorEastAsia" w:eastAsiaTheme="minorEastAsia"/>
                <w:color w:val="auto"/>
                <w:sz w:val="24"/>
                <w:highlight w:val="none"/>
              </w:rPr>
            </w:pPr>
          </w:p>
        </w:tc>
        <w:tc>
          <w:tcPr>
            <w:tcW w:w="552" w:type="dxa"/>
          </w:tcPr>
          <w:p w14:paraId="50C9DF10">
            <w:pPr>
              <w:spacing w:line="360" w:lineRule="auto"/>
              <w:rPr>
                <w:rFonts w:cs="仿宋_GB2312" w:asciiTheme="minorEastAsia" w:hAnsiTheme="minorEastAsia" w:eastAsiaTheme="minorEastAsia"/>
                <w:color w:val="auto"/>
                <w:sz w:val="24"/>
                <w:highlight w:val="none"/>
              </w:rPr>
            </w:pPr>
          </w:p>
        </w:tc>
        <w:tc>
          <w:tcPr>
            <w:tcW w:w="552" w:type="dxa"/>
          </w:tcPr>
          <w:p w14:paraId="374BC681">
            <w:pPr>
              <w:spacing w:line="360" w:lineRule="auto"/>
              <w:rPr>
                <w:rFonts w:cs="仿宋_GB2312" w:asciiTheme="minorEastAsia" w:hAnsiTheme="minorEastAsia" w:eastAsiaTheme="minorEastAsia"/>
                <w:color w:val="auto"/>
                <w:sz w:val="24"/>
                <w:highlight w:val="none"/>
              </w:rPr>
            </w:pPr>
          </w:p>
        </w:tc>
        <w:tc>
          <w:tcPr>
            <w:tcW w:w="552" w:type="dxa"/>
          </w:tcPr>
          <w:p w14:paraId="37F2208A">
            <w:pPr>
              <w:spacing w:line="360" w:lineRule="auto"/>
              <w:rPr>
                <w:rFonts w:cs="仿宋_GB2312" w:asciiTheme="minorEastAsia" w:hAnsiTheme="minorEastAsia" w:eastAsiaTheme="minorEastAsia"/>
                <w:color w:val="auto"/>
                <w:sz w:val="24"/>
                <w:highlight w:val="none"/>
              </w:rPr>
            </w:pPr>
          </w:p>
        </w:tc>
        <w:tc>
          <w:tcPr>
            <w:tcW w:w="552" w:type="dxa"/>
          </w:tcPr>
          <w:p w14:paraId="44341C44">
            <w:pPr>
              <w:spacing w:line="360" w:lineRule="auto"/>
              <w:rPr>
                <w:rFonts w:cs="仿宋_GB2312" w:asciiTheme="minorEastAsia" w:hAnsiTheme="minorEastAsia" w:eastAsiaTheme="minorEastAsia"/>
                <w:color w:val="auto"/>
                <w:sz w:val="24"/>
                <w:highlight w:val="none"/>
              </w:rPr>
            </w:pPr>
          </w:p>
        </w:tc>
        <w:tc>
          <w:tcPr>
            <w:tcW w:w="552" w:type="dxa"/>
          </w:tcPr>
          <w:p w14:paraId="27E2612A">
            <w:pPr>
              <w:spacing w:line="360" w:lineRule="auto"/>
              <w:rPr>
                <w:rFonts w:cs="仿宋_GB2312" w:asciiTheme="minorEastAsia" w:hAnsiTheme="minorEastAsia" w:eastAsiaTheme="minorEastAsia"/>
                <w:color w:val="auto"/>
                <w:sz w:val="24"/>
                <w:highlight w:val="none"/>
              </w:rPr>
            </w:pPr>
          </w:p>
        </w:tc>
        <w:tc>
          <w:tcPr>
            <w:tcW w:w="553" w:type="dxa"/>
          </w:tcPr>
          <w:p w14:paraId="64F71A8A">
            <w:pPr>
              <w:spacing w:line="360" w:lineRule="auto"/>
              <w:rPr>
                <w:rFonts w:cs="仿宋_GB2312" w:asciiTheme="minorEastAsia" w:hAnsiTheme="minorEastAsia" w:eastAsiaTheme="minorEastAsia"/>
                <w:color w:val="auto"/>
                <w:sz w:val="24"/>
                <w:highlight w:val="none"/>
              </w:rPr>
            </w:pPr>
          </w:p>
        </w:tc>
        <w:tc>
          <w:tcPr>
            <w:tcW w:w="553" w:type="dxa"/>
          </w:tcPr>
          <w:p w14:paraId="1AA4EEB0">
            <w:pPr>
              <w:spacing w:line="360" w:lineRule="auto"/>
              <w:rPr>
                <w:rFonts w:cs="仿宋_GB2312" w:asciiTheme="minorEastAsia" w:hAnsiTheme="minorEastAsia" w:eastAsiaTheme="minorEastAsia"/>
                <w:color w:val="auto"/>
                <w:sz w:val="24"/>
                <w:highlight w:val="none"/>
              </w:rPr>
            </w:pPr>
          </w:p>
        </w:tc>
        <w:tc>
          <w:tcPr>
            <w:tcW w:w="553" w:type="dxa"/>
          </w:tcPr>
          <w:p w14:paraId="0DD39700">
            <w:pPr>
              <w:spacing w:line="360" w:lineRule="auto"/>
              <w:rPr>
                <w:rFonts w:cs="仿宋_GB2312" w:asciiTheme="minorEastAsia" w:hAnsiTheme="minorEastAsia" w:eastAsiaTheme="minorEastAsia"/>
                <w:color w:val="auto"/>
                <w:sz w:val="24"/>
                <w:highlight w:val="none"/>
              </w:rPr>
            </w:pPr>
          </w:p>
        </w:tc>
        <w:tc>
          <w:tcPr>
            <w:tcW w:w="553" w:type="dxa"/>
          </w:tcPr>
          <w:p w14:paraId="68C7949E">
            <w:pPr>
              <w:spacing w:line="360" w:lineRule="auto"/>
              <w:rPr>
                <w:rFonts w:cs="仿宋_GB2312" w:asciiTheme="minorEastAsia" w:hAnsiTheme="minorEastAsia" w:eastAsiaTheme="minorEastAsia"/>
                <w:color w:val="auto"/>
                <w:sz w:val="24"/>
                <w:highlight w:val="none"/>
              </w:rPr>
            </w:pPr>
          </w:p>
        </w:tc>
        <w:tc>
          <w:tcPr>
            <w:tcW w:w="553" w:type="dxa"/>
          </w:tcPr>
          <w:p w14:paraId="19E2B7B4">
            <w:pPr>
              <w:spacing w:line="360" w:lineRule="auto"/>
              <w:rPr>
                <w:rFonts w:cs="仿宋_GB2312" w:asciiTheme="minorEastAsia" w:hAnsiTheme="minorEastAsia" w:eastAsiaTheme="minorEastAsia"/>
                <w:color w:val="auto"/>
                <w:sz w:val="24"/>
                <w:highlight w:val="none"/>
              </w:rPr>
            </w:pPr>
          </w:p>
        </w:tc>
        <w:tc>
          <w:tcPr>
            <w:tcW w:w="553" w:type="dxa"/>
          </w:tcPr>
          <w:p w14:paraId="16118163">
            <w:pPr>
              <w:spacing w:line="360" w:lineRule="auto"/>
              <w:rPr>
                <w:rFonts w:cs="仿宋_GB2312" w:asciiTheme="minorEastAsia" w:hAnsiTheme="minorEastAsia" w:eastAsiaTheme="minorEastAsia"/>
                <w:color w:val="auto"/>
                <w:sz w:val="24"/>
                <w:highlight w:val="none"/>
              </w:rPr>
            </w:pPr>
          </w:p>
        </w:tc>
        <w:tc>
          <w:tcPr>
            <w:tcW w:w="553" w:type="dxa"/>
          </w:tcPr>
          <w:p w14:paraId="5FBE2EC6">
            <w:pPr>
              <w:spacing w:line="360" w:lineRule="auto"/>
              <w:rPr>
                <w:rFonts w:cs="仿宋_GB2312" w:asciiTheme="minorEastAsia" w:hAnsiTheme="minorEastAsia" w:eastAsiaTheme="minorEastAsia"/>
                <w:color w:val="auto"/>
                <w:sz w:val="24"/>
                <w:highlight w:val="none"/>
              </w:rPr>
            </w:pPr>
          </w:p>
        </w:tc>
        <w:tc>
          <w:tcPr>
            <w:tcW w:w="553" w:type="dxa"/>
          </w:tcPr>
          <w:p w14:paraId="0E92B7F8">
            <w:pPr>
              <w:spacing w:line="360" w:lineRule="auto"/>
              <w:rPr>
                <w:rFonts w:cs="仿宋_GB2312" w:asciiTheme="minorEastAsia" w:hAnsiTheme="minorEastAsia" w:eastAsiaTheme="minorEastAsia"/>
                <w:color w:val="auto"/>
                <w:sz w:val="24"/>
                <w:highlight w:val="none"/>
              </w:rPr>
            </w:pPr>
          </w:p>
        </w:tc>
        <w:tc>
          <w:tcPr>
            <w:tcW w:w="553" w:type="dxa"/>
          </w:tcPr>
          <w:p w14:paraId="1C5CE602">
            <w:pPr>
              <w:spacing w:line="360" w:lineRule="auto"/>
              <w:rPr>
                <w:rFonts w:cs="仿宋_GB2312" w:asciiTheme="minorEastAsia" w:hAnsiTheme="minorEastAsia" w:eastAsiaTheme="minorEastAsia"/>
                <w:color w:val="auto"/>
                <w:sz w:val="24"/>
                <w:highlight w:val="none"/>
              </w:rPr>
            </w:pPr>
          </w:p>
        </w:tc>
        <w:tc>
          <w:tcPr>
            <w:tcW w:w="553" w:type="dxa"/>
          </w:tcPr>
          <w:p w14:paraId="498C859F">
            <w:pPr>
              <w:spacing w:line="360" w:lineRule="auto"/>
              <w:rPr>
                <w:rFonts w:cs="仿宋_GB2312" w:asciiTheme="minorEastAsia" w:hAnsiTheme="minorEastAsia" w:eastAsiaTheme="minorEastAsia"/>
                <w:color w:val="auto"/>
                <w:sz w:val="24"/>
                <w:highlight w:val="none"/>
              </w:rPr>
            </w:pPr>
          </w:p>
        </w:tc>
      </w:tr>
      <w:tr w14:paraId="1EAB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6AD3DB5">
            <w:pPr>
              <w:spacing w:line="360" w:lineRule="auto"/>
              <w:rPr>
                <w:rFonts w:cs="仿宋_GB2312" w:asciiTheme="minorEastAsia" w:hAnsiTheme="minorEastAsia" w:eastAsiaTheme="minorEastAsia"/>
                <w:color w:val="auto"/>
                <w:sz w:val="24"/>
                <w:highlight w:val="none"/>
              </w:rPr>
            </w:pPr>
          </w:p>
        </w:tc>
        <w:tc>
          <w:tcPr>
            <w:tcW w:w="552" w:type="dxa"/>
          </w:tcPr>
          <w:p w14:paraId="72CFA2A5">
            <w:pPr>
              <w:spacing w:line="360" w:lineRule="auto"/>
              <w:rPr>
                <w:rFonts w:cs="仿宋_GB2312" w:asciiTheme="minorEastAsia" w:hAnsiTheme="minorEastAsia" w:eastAsiaTheme="minorEastAsia"/>
                <w:color w:val="auto"/>
                <w:sz w:val="24"/>
                <w:highlight w:val="none"/>
              </w:rPr>
            </w:pPr>
          </w:p>
        </w:tc>
        <w:tc>
          <w:tcPr>
            <w:tcW w:w="552" w:type="dxa"/>
          </w:tcPr>
          <w:p w14:paraId="4B4670E5">
            <w:pPr>
              <w:spacing w:line="360" w:lineRule="auto"/>
              <w:rPr>
                <w:rFonts w:cs="仿宋_GB2312" w:asciiTheme="minorEastAsia" w:hAnsiTheme="minorEastAsia" w:eastAsiaTheme="minorEastAsia"/>
                <w:color w:val="auto"/>
                <w:sz w:val="24"/>
                <w:highlight w:val="none"/>
              </w:rPr>
            </w:pPr>
          </w:p>
        </w:tc>
        <w:tc>
          <w:tcPr>
            <w:tcW w:w="552" w:type="dxa"/>
          </w:tcPr>
          <w:p w14:paraId="296C6365">
            <w:pPr>
              <w:spacing w:line="360" w:lineRule="auto"/>
              <w:rPr>
                <w:rFonts w:cs="仿宋_GB2312" w:asciiTheme="minorEastAsia" w:hAnsiTheme="minorEastAsia" w:eastAsiaTheme="minorEastAsia"/>
                <w:color w:val="auto"/>
                <w:sz w:val="24"/>
                <w:highlight w:val="none"/>
              </w:rPr>
            </w:pPr>
          </w:p>
        </w:tc>
        <w:tc>
          <w:tcPr>
            <w:tcW w:w="552" w:type="dxa"/>
          </w:tcPr>
          <w:p w14:paraId="50EE7B4F">
            <w:pPr>
              <w:spacing w:line="360" w:lineRule="auto"/>
              <w:rPr>
                <w:rFonts w:cs="仿宋_GB2312" w:asciiTheme="minorEastAsia" w:hAnsiTheme="minorEastAsia" w:eastAsiaTheme="minorEastAsia"/>
                <w:color w:val="auto"/>
                <w:sz w:val="24"/>
                <w:highlight w:val="none"/>
              </w:rPr>
            </w:pPr>
          </w:p>
        </w:tc>
        <w:tc>
          <w:tcPr>
            <w:tcW w:w="552" w:type="dxa"/>
          </w:tcPr>
          <w:p w14:paraId="2E151509">
            <w:pPr>
              <w:spacing w:line="360" w:lineRule="auto"/>
              <w:rPr>
                <w:rFonts w:cs="仿宋_GB2312" w:asciiTheme="minorEastAsia" w:hAnsiTheme="minorEastAsia" w:eastAsiaTheme="minorEastAsia"/>
                <w:color w:val="auto"/>
                <w:sz w:val="24"/>
                <w:highlight w:val="none"/>
              </w:rPr>
            </w:pPr>
          </w:p>
        </w:tc>
        <w:tc>
          <w:tcPr>
            <w:tcW w:w="552" w:type="dxa"/>
          </w:tcPr>
          <w:p w14:paraId="4E12B46B">
            <w:pPr>
              <w:spacing w:line="360" w:lineRule="auto"/>
              <w:rPr>
                <w:rFonts w:cs="仿宋_GB2312" w:asciiTheme="minorEastAsia" w:hAnsiTheme="minorEastAsia" w:eastAsiaTheme="minorEastAsia"/>
                <w:color w:val="auto"/>
                <w:sz w:val="24"/>
                <w:highlight w:val="none"/>
              </w:rPr>
            </w:pPr>
          </w:p>
        </w:tc>
        <w:tc>
          <w:tcPr>
            <w:tcW w:w="553" w:type="dxa"/>
          </w:tcPr>
          <w:p w14:paraId="38B9C2EF">
            <w:pPr>
              <w:spacing w:line="360" w:lineRule="auto"/>
              <w:rPr>
                <w:rFonts w:cs="仿宋_GB2312" w:asciiTheme="minorEastAsia" w:hAnsiTheme="minorEastAsia" w:eastAsiaTheme="minorEastAsia"/>
                <w:color w:val="auto"/>
                <w:sz w:val="24"/>
                <w:highlight w:val="none"/>
              </w:rPr>
            </w:pPr>
          </w:p>
        </w:tc>
        <w:tc>
          <w:tcPr>
            <w:tcW w:w="553" w:type="dxa"/>
          </w:tcPr>
          <w:p w14:paraId="26E79D81">
            <w:pPr>
              <w:spacing w:line="360" w:lineRule="auto"/>
              <w:rPr>
                <w:rFonts w:cs="仿宋_GB2312" w:asciiTheme="minorEastAsia" w:hAnsiTheme="minorEastAsia" w:eastAsiaTheme="minorEastAsia"/>
                <w:color w:val="auto"/>
                <w:sz w:val="24"/>
                <w:highlight w:val="none"/>
              </w:rPr>
            </w:pPr>
          </w:p>
        </w:tc>
        <w:tc>
          <w:tcPr>
            <w:tcW w:w="553" w:type="dxa"/>
          </w:tcPr>
          <w:p w14:paraId="3D910658">
            <w:pPr>
              <w:spacing w:line="360" w:lineRule="auto"/>
              <w:rPr>
                <w:rFonts w:cs="仿宋_GB2312" w:asciiTheme="minorEastAsia" w:hAnsiTheme="minorEastAsia" w:eastAsiaTheme="minorEastAsia"/>
                <w:color w:val="auto"/>
                <w:sz w:val="24"/>
                <w:highlight w:val="none"/>
              </w:rPr>
            </w:pPr>
          </w:p>
        </w:tc>
        <w:tc>
          <w:tcPr>
            <w:tcW w:w="553" w:type="dxa"/>
          </w:tcPr>
          <w:p w14:paraId="1DA37DCF">
            <w:pPr>
              <w:spacing w:line="360" w:lineRule="auto"/>
              <w:rPr>
                <w:rFonts w:cs="仿宋_GB2312" w:asciiTheme="minorEastAsia" w:hAnsiTheme="minorEastAsia" w:eastAsiaTheme="minorEastAsia"/>
                <w:color w:val="auto"/>
                <w:sz w:val="24"/>
                <w:highlight w:val="none"/>
              </w:rPr>
            </w:pPr>
          </w:p>
        </w:tc>
        <w:tc>
          <w:tcPr>
            <w:tcW w:w="553" w:type="dxa"/>
          </w:tcPr>
          <w:p w14:paraId="0FD61A27">
            <w:pPr>
              <w:spacing w:line="360" w:lineRule="auto"/>
              <w:rPr>
                <w:rFonts w:cs="仿宋_GB2312" w:asciiTheme="minorEastAsia" w:hAnsiTheme="minorEastAsia" w:eastAsiaTheme="minorEastAsia"/>
                <w:color w:val="auto"/>
                <w:sz w:val="24"/>
                <w:highlight w:val="none"/>
              </w:rPr>
            </w:pPr>
          </w:p>
        </w:tc>
        <w:tc>
          <w:tcPr>
            <w:tcW w:w="553" w:type="dxa"/>
          </w:tcPr>
          <w:p w14:paraId="07359EBF">
            <w:pPr>
              <w:spacing w:line="360" w:lineRule="auto"/>
              <w:rPr>
                <w:rFonts w:cs="仿宋_GB2312" w:asciiTheme="minorEastAsia" w:hAnsiTheme="minorEastAsia" w:eastAsiaTheme="minorEastAsia"/>
                <w:color w:val="auto"/>
                <w:sz w:val="24"/>
                <w:highlight w:val="none"/>
              </w:rPr>
            </w:pPr>
          </w:p>
        </w:tc>
        <w:tc>
          <w:tcPr>
            <w:tcW w:w="553" w:type="dxa"/>
          </w:tcPr>
          <w:p w14:paraId="04CD544E">
            <w:pPr>
              <w:spacing w:line="360" w:lineRule="auto"/>
              <w:rPr>
                <w:rFonts w:cs="仿宋_GB2312" w:asciiTheme="minorEastAsia" w:hAnsiTheme="minorEastAsia" w:eastAsiaTheme="minorEastAsia"/>
                <w:color w:val="auto"/>
                <w:sz w:val="24"/>
                <w:highlight w:val="none"/>
              </w:rPr>
            </w:pPr>
          </w:p>
        </w:tc>
        <w:tc>
          <w:tcPr>
            <w:tcW w:w="553" w:type="dxa"/>
          </w:tcPr>
          <w:p w14:paraId="12D0C750">
            <w:pPr>
              <w:spacing w:line="360" w:lineRule="auto"/>
              <w:rPr>
                <w:rFonts w:cs="仿宋_GB2312" w:asciiTheme="minorEastAsia" w:hAnsiTheme="minorEastAsia" w:eastAsiaTheme="minorEastAsia"/>
                <w:color w:val="auto"/>
                <w:sz w:val="24"/>
                <w:highlight w:val="none"/>
              </w:rPr>
            </w:pPr>
          </w:p>
        </w:tc>
        <w:tc>
          <w:tcPr>
            <w:tcW w:w="553" w:type="dxa"/>
          </w:tcPr>
          <w:p w14:paraId="4F3D6917">
            <w:pPr>
              <w:spacing w:line="360" w:lineRule="auto"/>
              <w:rPr>
                <w:rFonts w:cs="仿宋_GB2312" w:asciiTheme="minorEastAsia" w:hAnsiTheme="minorEastAsia" w:eastAsiaTheme="minorEastAsia"/>
                <w:color w:val="auto"/>
                <w:sz w:val="24"/>
                <w:highlight w:val="none"/>
              </w:rPr>
            </w:pPr>
          </w:p>
        </w:tc>
        <w:tc>
          <w:tcPr>
            <w:tcW w:w="553" w:type="dxa"/>
          </w:tcPr>
          <w:p w14:paraId="31E4C3E9">
            <w:pPr>
              <w:spacing w:line="360" w:lineRule="auto"/>
              <w:rPr>
                <w:rFonts w:cs="仿宋_GB2312" w:asciiTheme="minorEastAsia" w:hAnsiTheme="minorEastAsia" w:eastAsiaTheme="minorEastAsia"/>
                <w:color w:val="auto"/>
                <w:sz w:val="24"/>
                <w:highlight w:val="none"/>
              </w:rPr>
            </w:pPr>
          </w:p>
        </w:tc>
      </w:tr>
      <w:tr w14:paraId="23E0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36B27B5">
            <w:pPr>
              <w:spacing w:line="360" w:lineRule="auto"/>
              <w:rPr>
                <w:rFonts w:cs="仿宋_GB2312" w:asciiTheme="minorEastAsia" w:hAnsiTheme="minorEastAsia" w:eastAsiaTheme="minorEastAsia"/>
                <w:color w:val="auto"/>
                <w:sz w:val="24"/>
                <w:highlight w:val="none"/>
              </w:rPr>
            </w:pPr>
          </w:p>
        </w:tc>
        <w:tc>
          <w:tcPr>
            <w:tcW w:w="552" w:type="dxa"/>
          </w:tcPr>
          <w:p w14:paraId="29269C15">
            <w:pPr>
              <w:spacing w:line="360" w:lineRule="auto"/>
              <w:rPr>
                <w:rFonts w:cs="仿宋_GB2312" w:asciiTheme="minorEastAsia" w:hAnsiTheme="minorEastAsia" w:eastAsiaTheme="minorEastAsia"/>
                <w:color w:val="auto"/>
                <w:sz w:val="24"/>
                <w:highlight w:val="none"/>
              </w:rPr>
            </w:pPr>
          </w:p>
        </w:tc>
        <w:tc>
          <w:tcPr>
            <w:tcW w:w="552" w:type="dxa"/>
          </w:tcPr>
          <w:p w14:paraId="68BC52F9">
            <w:pPr>
              <w:spacing w:line="360" w:lineRule="auto"/>
              <w:rPr>
                <w:rFonts w:cs="仿宋_GB2312" w:asciiTheme="minorEastAsia" w:hAnsiTheme="minorEastAsia" w:eastAsiaTheme="minorEastAsia"/>
                <w:color w:val="auto"/>
                <w:sz w:val="24"/>
                <w:highlight w:val="none"/>
              </w:rPr>
            </w:pPr>
          </w:p>
        </w:tc>
        <w:tc>
          <w:tcPr>
            <w:tcW w:w="552" w:type="dxa"/>
          </w:tcPr>
          <w:p w14:paraId="20A9C533">
            <w:pPr>
              <w:spacing w:line="360" w:lineRule="auto"/>
              <w:rPr>
                <w:rFonts w:cs="仿宋_GB2312" w:asciiTheme="minorEastAsia" w:hAnsiTheme="minorEastAsia" w:eastAsiaTheme="minorEastAsia"/>
                <w:color w:val="auto"/>
                <w:sz w:val="24"/>
                <w:highlight w:val="none"/>
              </w:rPr>
            </w:pPr>
          </w:p>
        </w:tc>
        <w:tc>
          <w:tcPr>
            <w:tcW w:w="552" w:type="dxa"/>
          </w:tcPr>
          <w:p w14:paraId="3183D4DE">
            <w:pPr>
              <w:spacing w:line="360" w:lineRule="auto"/>
              <w:rPr>
                <w:rFonts w:cs="仿宋_GB2312" w:asciiTheme="minorEastAsia" w:hAnsiTheme="minorEastAsia" w:eastAsiaTheme="minorEastAsia"/>
                <w:color w:val="auto"/>
                <w:sz w:val="24"/>
                <w:highlight w:val="none"/>
              </w:rPr>
            </w:pPr>
          </w:p>
        </w:tc>
        <w:tc>
          <w:tcPr>
            <w:tcW w:w="552" w:type="dxa"/>
          </w:tcPr>
          <w:p w14:paraId="3BE0AB19">
            <w:pPr>
              <w:spacing w:line="360" w:lineRule="auto"/>
              <w:rPr>
                <w:rFonts w:cs="仿宋_GB2312" w:asciiTheme="minorEastAsia" w:hAnsiTheme="minorEastAsia" w:eastAsiaTheme="minorEastAsia"/>
                <w:color w:val="auto"/>
                <w:sz w:val="24"/>
                <w:highlight w:val="none"/>
              </w:rPr>
            </w:pPr>
          </w:p>
        </w:tc>
        <w:tc>
          <w:tcPr>
            <w:tcW w:w="552" w:type="dxa"/>
          </w:tcPr>
          <w:p w14:paraId="39108F52">
            <w:pPr>
              <w:spacing w:line="360" w:lineRule="auto"/>
              <w:rPr>
                <w:rFonts w:cs="仿宋_GB2312" w:asciiTheme="minorEastAsia" w:hAnsiTheme="minorEastAsia" w:eastAsiaTheme="minorEastAsia"/>
                <w:color w:val="auto"/>
                <w:sz w:val="24"/>
                <w:highlight w:val="none"/>
              </w:rPr>
            </w:pPr>
          </w:p>
        </w:tc>
        <w:tc>
          <w:tcPr>
            <w:tcW w:w="553" w:type="dxa"/>
          </w:tcPr>
          <w:p w14:paraId="06B5FB11">
            <w:pPr>
              <w:spacing w:line="360" w:lineRule="auto"/>
              <w:rPr>
                <w:rFonts w:cs="仿宋_GB2312" w:asciiTheme="minorEastAsia" w:hAnsiTheme="minorEastAsia" w:eastAsiaTheme="minorEastAsia"/>
                <w:color w:val="auto"/>
                <w:sz w:val="24"/>
                <w:highlight w:val="none"/>
              </w:rPr>
            </w:pPr>
          </w:p>
        </w:tc>
        <w:tc>
          <w:tcPr>
            <w:tcW w:w="553" w:type="dxa"/>
          </w:tcPr>
          <w:p w14:paraId="475EF617">
            <w:pPr>
              <w:spacing w:line="360" w:lineRule="auto"/>
              <w:rPr>
                <w:rFonts w:cs="仿宋_GB2312" w:asciiTheme="minorEastAsia" w:hAnsiTheme="minorEastAsia" w:eastAsiaTheme="minorEastAsia"/>
                <w:color w:val="auto"/>
                <w:sz w:val="24"/>
                <w:highlight w:val="none"/>
              </w:rPr>
            </w:pPr>
          </w:p>
        </w:tc>
        <w:tc>
          <w:tcPr>
            <w:tcW w:w="553" w:type="dxa"/>
          </w:tcPr>
          <w:p w14:paraId="0349EC16">
            <w:pPr>
              <w:spacing w:line="360" w:lineRule="auto"/>
              <w:rPr>
                <w:rFonts w:cs="仿宋_GB2312" w:asciiTheme="minorEastAsia" w:hAnsiTheme="minorEastAsia" w:eastAsiaTheme="minorEastAsia"/>
                <w:color w:val="auto"/>
                <w:sz w:val="24"/>
                <w:highlight w:val="none"/>
              </w:rPr>
            </w:pPr>
          </w:p>
        </w:tc>
        <w:tc>
          <w:tcPr>
            <w:tcW w:w="553" w:type="dxa"/>
          </w:tcPr>
          <w:p w14:paraId="7265CB34">
            <w:pPr>
              <w:spacing w:line="360" w:lineRule="auto"/>
              <w:rPr>
                <w:rFonts w:cs="仿宋_GB2312" w:asciiTheme="minorEastAsia" w:hAnsiTheme="minorEastAsia" w:eastAsiaTheme="minorEastAsia"/>
                <w:color w:val="auto"/>
                <w:sz w:val="24"/>
                <w:highlight w:val="none"/>
              </w:rPr>
            </w:pPr>
          </w:p>
        </w:tc>
        <w:tc>
          <w:tcPr>
            <w:tcW w:w="553" w:type="dxa"/>
          </w:tcPr>
          <w:p w14:paraId="68A8DEA8">
            <w:pPr>
              <w:spacing w:line="360" w:lineRule="auto"/>
              <w:rPr>
                <w:rFonts w:cs="仿宋_GB2312" w:asciiTheme="minorEastAsia" w:hAnsiTheme="minorEastAsia" w:eastAsiaTheme="minorEastAsia"/>
                <w:color w:val="auto"/>
                <w:sz w:val="24"/>
                <w:highlight w:val="none"/>
              </w:rPr>
            </w:pPr>
          </w:p>
        </w:tc>
        <w:tc>
          <w:tcPr>
            <w:tcW w:w="553" w:type="dxa"/>
          </w:tcPr>
          <w:p w14:paraId="560A6851">
            <w:pPr>
              <w:spacing w:line="360" w:lineRule="auto"/>
              <w:rPr>
                <w:rFonts w:cs="仿宋_GB2312" w:asciiTheme="minorEastAsia" w:hAnsiTheme="minorEastAsia" w:eastAsiaTheme="minorEastAsia"/>
                <w:color w:val="auto"/>
                <w:sz w:val="24"/>
                <w:highlight w:val="none"/>
              </w:rPr>
            </w:pPr>
          </w:p>
        </w:tc>
        <w:tc>
          <w:tcPr>
            <w:tcW w:w="553" w:type="dxa"/>
          </w:tcPr>
          <w:p w14:paraId="3D8ED564">
            <w:pPr>
              <w:spacing w:line="360" w:lineRule="auto"/>
              <w:rPr>
                <w:rFonts w:cs="仿宋_GB2312" w:asciiTheme="minorEastAsia" w:hAnsiTheme="minorEastAsia" w:eastAsiaTheme="minorEastAsia"/>
                <w:color w:val="auto"/>
                <w:sz w:val="24"/>
                <w:highlight w:val="none"/>
              </w:rPr>
            </w:pPr>
          </w:p>
        </w:tc>
        <w:tc>
          <w:tcPr>
            <w:tcW w:w="553" w:type="dxa"/>
          </w:tcPr>
          <w:p w14:paraId="33D0DACC">
            <w:pPr>
              <w:spacing w:line="360" w:lineRule="auto"/>
              <w:rPr>
                <w:rFonts w:cs="仿宋_GB2312" w:asciiTheme="minorEastAsia" w:hAnsiTheme="minorEastAsia" w:eastAsiaTheme="minorEastAsia"/>
                <w:color w:val="auto"/>
                <w:sz w:val="24"/>
                <w:highlight w:val="none"/>
              </w:rPr>
            </w:pPr>
          </w:p>
        </w:tc>
        <w:tc>
          <w:tcPr>
            <w:tcW w:w="553" w:type="dxa"/>
          </w:tcPr>
          <w:p w14:paraId="444204B4">
            <w:pPr>
              <w:spacing w:line="360" w:lineRule="auto"/>
              <w:rPr>
                <w:rFonts w:cs="仿宋_GB2312" w:asciiTheme="minorEastAsia" w:hAnsiTheme="minorEastAsia" w:eastAsiaTheme="minorEastAsia"/>
                <w:color w:val="auto"/>
                <w:sz w:val="24"/>
                <w:highlight w:val="none"/>
              </w:rPr>
            </w:pPr>
          </w:p>
        </w:tc>
        <w:tc>
          <w:tcPr>
            <w:tcW w:w="553" w:type="dxa"/>
          </w:tcPr>
          <w:p w14:paraId="094D1C89">
            <w:pPr>
              <w:spacing w:line="360" w:lineRule="auto"/>
              <w:rPr>
                <w:rFonts w:cs="仿宋_GB2312" w:asciiTheme="minorEastAsia" w:hAnsiTheme="minorEastAsia" w:eastAsiaTheme="minorEastAsia"/>
                <w:color w:val="auto"/>
                <w:sz w:val="24"/>
                <w:highlight w:val="none"/>
              </w:rPr>
            </w:pPr>
          </w:p>
        </w:tc>
      </w:tr>
      <w:tr w14:paraId="4518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B143124">
            <w:pPr>
              <w:spacing w:line="360" w:lineRule="auto"/>
              <w:rPr>
                <w:rFonts w:cs="仿宋_GB2312" w:asciiTheme="minorEastAsia" w:hAnsiTheme="minorEastAsia" w:eastAsiaTheme="minorEastAsia"/>
                <w:color w:val="auto"/>
                <w:sz w:val="24"/>
                <w:highlight w:val="none"/>
              </w:rPr>
            </w:pPr>
          </w:p>
        </w:tc>
        <w:tc>
          <w:tcPr>
            <w:tcW w:w="552" w:type="dxa"/>
          </w:tcPr>
          <w:p w14:paraId="1763A988">
            <w:pPr>
              <w:spacing w:line="360" w:lineRule="auto"/>
              <w:rPr>
                <w:rFonts w:cs="仿宋_GB2312" w:asciiTheme="minorEastAsia" w:hAnsiTheme="minorEastAsia" w:eastAsiaTheme="minorEastAsia"/>
                <w:color w:val="auto"/>
                <w:sz w:val="24"/>
                <w:highlight w:val="none"/>
              </w:rPr>
            </w:pPr>
          </w:p>
        </w:tc>
        <w:tc>
          <w:tcPr>
            <w:tcW w:w="552" w:type="dxa"/>
          </w:tcPr>
          <w:p w14:paraId="5EE39416">
            <w:pPr>
              <w:spacing w:line="360" w:lineRule="auto"/>
              <w:rPr>
                <w:rFonts w:cs="仿宋_GB2312" w:asciiTheme="minorEastAsia" w:hAnsiTheme="minorEastAsia" w:eastAsiaTheme="minorEastAsia"/>
                <w:color w:val="auto"/>
                <w:sz w:val="24"/>
                <w:highlight w:val="none"/>
              </w:rPr>
            </w:pPr>
          </w:p>
        </w:tc>
        <w:tc>
          <w:tcPr>
            <w:tcW w:w="552" w:type="dxa"/>
          </w:tcPr>
          <w:p w14:paraId="260273A3">
            <w:pPr>
              <w:spacing w:line="360" w:lineRule="auto"/>
              <w:rPr>
                <w:rFonts w:cs="仿宋_GB2312" w:asciiTheme="minorEastAsia" w:hAnsiTheme="minorEastAsia" w:eastAsiaTheme="minorEastAsia"/>
                <w:color w:val="auto"/>
                <w:sz w:val="24"/>
                <w:highlight w:val="none"/>
              </w:rPr>
            </w:pPr>
          </w:p>
        </w:tc>
        <w:tc>
          <w:tcPr>
            <w:tcW w:w="552" w:type="dxa"/>
          </w:tcPr>
          <w:p w14:paraId="36713CCA">
            <w:pPr>
              <w:spacing w:line="360" w:lineRule="auto"/>
              <w:rPr>
                <w:rFonts w:cs="仿宋_GB2312" w:asciiTheme="minorEastAsia" w:hAnsiTheme="minorEastAsia" w:eastAsiaTheme="minorEastAsia"/>
                <w:color w:val="auto"/>
                <w:sz w:val="24"/>
                <w:highlight w:val="none"/>
              </w:rPr>
            </w:pPr>
          </w:p>
        </w:tc>
        <w:tc>
          <w:tcPr>
            <w:tcW w:w="552" w:type="dxa"/>
          </w:tcPr>
          <w:p w14:paraId="3530E041">
            <w:pPr>
              <w:spacing w:line="360" w:lineRule="auto"/>
              <w:rPr>
                <w:rFonts w:cs="仿宋_GB2312" w:asciiTheme="minorEastAsia" w:hAnsiTheme="minorEastAsia" w:eastAsiaTheme="minorEastAsia"/>
                <w:color w:val="auto"/>
                <w:sz w:val="24"/>
                <w:highlight w:val="none"/>
              </w:rPr>
            </w:pPr>
          </w:p>
        </w:tc>
        <w:tc>
          <w:tcPr>
            <w:tcW w:w="552" w:type="dxa"/>
          </w:tcPr>
          <w:p w14:paraId="273EB50E">
            <w:pPr>
              <w:spacing w:line="360" w:lineRule="auto"/>
              <w:rPr>
                <w:rFonts w:cs="仿宋_GB2312" w:asciiTheme="minorEastAsia" w:hAnsiTheme="minorEastAsia" w:eastAsiaTheme="minorEastAsia"/>
                <w:color w:val="auto"/>
                <w:sz w:val="24"/>
                <w:highlight w:val="none"/>
              </w:rPr>
            </w:pPr>
          </w:p>
        </w:tc>
        <w:tc>
          <w:tcPr>
            <w:tcW w:w="553" w:type="dxa"/>
          </w:tcPr>
          <w:p w14:paraId="326610DC">
            <w:pPr>
              <w:spacing w:line="360" w:lineRule="auto"/>
              <w:rPr>
                <w:rFonts w:cs="仿宋_GB2312" w:asciiTheme="minorEastAsia" w:hAnsiTheme="minorEastAsia" w:eastAsiaTheme="minorEastAsia"/>
                <w:color w:val="auto"/>
                <w:sz w:val="24"/>
                <w:highlight w:val="none"/>
              </w:rPr>
            </w:pPr>
          </w:p>
        </w:tc>
        <w:tc>
          <w:tcPr>
            <w:tcW w:w="553" w:type="dxa"/>
          </w:tcPr>
          <w:p w14:paraId="6D3D8DE6">
            <w:pPr>
              <w:spacing w:line="360" w:lineRule="auto"/>
              <w:rPr>
                <w:rFonts w:cs="仿宋_GB2312" w:asciiTheme="minorEastAsia" w:hAnsiTheme="minorEastAsia" w:eastAsiaTheme="minorEastAsia"/>
                <w:color w:val="auto"/>
                <w:sz w:val="24"/>
                <w:highlight w:val="none"/>
              </w:rPr>
            </w:pPr>
          </w:p>
        </w:tc>
        <w:tc>
          <w:tcPr>
            <w:tcW w:w="553" w:type="dxa"/>
          </w:tcPr>
          <w:p w14:paraId="3B1B3A36">
            <w:pPr>
              <w:spacing w:line="360" w:lineRule="auto"/>
              <w:rPr>
                <w:rFonts w:cs="仿宋_GB2312" w:asciiTheme="minorEastAsia" w:hAnsiTheme="minorEastAsia" w:eastAsiaTheme="minorEastAsia"/>
                <w:color w:val="auto"/>
                <w:sz w:val="24"/>
                <w:highlight w:val="none"/>
              </w:rPr>
            </w:pPr>
          </w:p>
        </w:tc>
        <w:tc>
          <w:tcPr>
            <w:tcW w:w="553" w:type="dxa"/>
          </w:tcPr>
          <w:p w14:paraId="45B4DE75">
            <w:pPr>
              <w:spacing w:line="360" w:lineRule="auto"/>
              <w:rPr>
                <w:rFonts w:cs="仿宋_GB2312" w:asciiTheme="minorEastAsia" w:hAnsiTheme="minorEastAsia" w:eastAsiaTheme="minorEastAsia"/>
                <w:color w:val="auto"/>
                <w:sz w:val="24"/>
                <w:highlight w:val="none"/>
              </w:rPr>
            </w:pPr>
          </w:p>
        </w:tc>
        <w:tc>
          <w:tcPr>
            <w:tcW w:w="553" w:type="dxa"/>
          </w:tcPr>
          <w:p w14:paraId="45BBFAA8">
            <w:pPr>
              <w:spacing w:line="360" w:lineRule="auto"/>
              <w:rPr>
                <w:rFonts w:cs="仿宋_GB2312" w:asciiTheme="minorEastAsia" w:hAnsiTheme="minorEastAsia" w:eastAsiaTheme="minorEastAsia"/>
                <w:color w:val="auto"/>
                <w:sz w:val="24"/>
                <w:highlight w:val="none"/>
              </w:rPr>
            </w:pPr>
          </w:p>
        </w:tc>
        <w:tc>
          <w:tcPr>
            <w:tcW w:w="553" w:type="dxa"/>
          </w:tcPr>
          <w:p w14:paraId="64865F4D">
            <w:pPr>
              <w:spacing w:line="360" w:lineRule="auto"/>
              <w:rPr>
                <w:rFonts w:cs="仿宋_GB2312" w:asciiTheme="minorEastAsia" w:hAnsiTheme="minorEastAsia" w:eastAsiaTheme="minorEastAsia"/>
                <w:color w:val="auto"/>
                <w:sz w:val="24"/>
                <w:highlight w:val="none"/>
              </w:rPr>
            </w:pPr>
          </w:p>
        </w:tc>
        <w:tc>
          <w:tcPr>
            <w:tcW w:w="553" w:type="dxa"/>
          </w:tcPr>
          <w:p w14:paraId="3BD479D5">
            <w:pPr>
              <w:spacing w:line="360" w:lineRule="auto"/>
              <w:rPr>
                <w:rFonts w:cs="仿宋_GB2312" w:asciiTheme="minorEastAsia" w:hAnsiTheme="minorEastAsia" w:eastAsiaTheme="minorEastAsia"/>
                <w:color w:val="auto"/>
                <w:sz w:val="24"/>
                <w:highlight w:val="none"/>
              </w:rPr>
            </w:pPr>
          </w:p>
        </w:tc>
        <w:tc>
          <w:tcPr>
            <w:tcW w:w="553" w:type="dxa"/>
          </w:tcPr>
          <w:p w14:paraId="5D563177">
            <w:pPr>
              <w:spacing w:line="360" w:lineRule="auto"/>
              <w:rPr>
                <w:rFonts w:cs="仿宋_GB2312" w:asciiTheme="minorEastAsia" w:hAnsiTheme="minorEastAsia" w:eastAsiaTheme="minorEastAsia"/>
                <w:color w:val="auto"/>
                <w:sz w:val="24"/>
                <w:highlight w:val="none"/>
              </w:rPr>
            </w:pPr>
          </w:p>
        </w:tc>
        <w:tc>
          <w:tcPr>
            <w:tcW w:w="553" w:type="dxa"/>
          </w:tcPr>
          <w:p w14:paraId="4CAD32CF">
            <w:pPr>
              <w:spacing w:line="360" w:lineRule="auto"/>
              <w:rPr>
                <w:rFonts w:cs="仿宋_GB2312" w:asciiTheme="minorEastAsia" w:hAnsiTheme="minorEastAsia" w:eastAsiaTheme="minorEastAsia"/>
                <w:color w:val="auto"/>
                <w:sz w:val="24"/>
                <w:highlight w:val="none"/>
              </w:rPr>
            </w:pPr>
          </w:p>
        </w:tc>
        <w:tc>
          <w:tcPr>
            <w:tcW w:w="553" w:type="dxa"/>
          </w:tcPr>
          <w:p w14:paraId="2582CEFA">
            <w:pPr>
              <w:spacing w:line="360" w:lineRule="auto"/>
              <w:rPr>
                <w:rFonts w:cs="仿宋_GB2312" w:asciiTheme="minorEastAsia" w:hAnsiTheme="minorEastAsia" w:eastAsiaTheme="minorEastAsia"/>
                <w:color w:val="auto"/>
                <w:sz w:val="24"/>
                <w:highlight w:val="none"/>
              </w:rPr>
            </w:pPr>
          </w:p>
        </w:tc>
      </w:tr>
      <w:tr w14:paraId="1AC5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FB61228">
            <w:pPr>
              <w:spacing w:line="360" w:lineRule="auto"/>
              <w:rPr>
                <w:rFonts w:cs="仿宋_GB2312" w:asciiTheme="minorEastAsia" w:hAnsiTheme="minorEastAsia" w:eastAsiaTheme="minorEastAsia"/>
                <w:color w:val="auto"/>
                <w:sz w:val="24"/>
                <w:highlight w:val="none"/>
              </w:rPr>
            </w:pPr>
          </w:p>
        </w:tc>
        <w:tc>
          <w:tcPr>
            <w:tcW w:w="552" w:type="dxa"/>
          </w:tcPr>
          <w:p w14:paraId="5BB985DC">
            <w:pPr>
              <w:spacing w:line="360" w:lineRule="auto"/>
              <w:rPr>
                <w:rFonts w:cs="仿宋_GB2312" w:asciiTheme="minorEastAsia" w:hAnsiTheme="minorEastAsia" w:eastAsiaTheme="minorEastAsia"/>
                <w:color w:val="auto"/>
                <w:sz w:val="24"/>
                <w:highlight w:val="none"/>
              </w:rPr>
            </w:pPr>
          </w:p>
        </w:tc>
        <w:tc>
          <w:tcPr>
            <w:tcW w:w="552" w:type="dxa"/>
          </w:tcPr>
          <w:p w14:paraId="760DBD2F">
            <w:pPr>
              <w:spacing w:line="360" w:lineRule="auto"/>
              <w:rPr>
                <w:rFonts w:cs="仿宋_GB2312" w:asciiTheme="minorEastAsia" w:hAnsiTheme="minorEastAsia" w:eastAsiaTheme="minorEastAsia"/>
                <w:color w:val="auto"/>
                <w:sz w:val="24"/>
                <w:highlight w:val="none"/>
              </w:rPr>
            </w:pPr>
          </w:p>
        </w:tc>
        <w:tc>
          <w:tcPr>
            <w:tcW w:w="552" w:type="dxa"/>
          </w:tcPr>
          <w:p w14:paraId="7AABF9CE">
            <w:pPr>
              <w:spacing w:line="360" w:lineRule="auto"/>
              <w:rPr>
                <w:rFonts w:cs="仿宋_GB2312" w:asciiTheme="minorEastAsia" w:hAnsiTheme="minorEastAsia" w:eastAsiaTheme="minorEastAsia"/>
                <w:color w:val="auto"/>
                <w:sz w:val="24"/>
                <w:highlight w:val="none"/>
              </w:rPr>
            </w:pPr>
          </w:p>
        </w:tc>
        <w:tc>
          <w:tcPr>
            <w:tcW w:w="552" w:type="dxa"/>
          </w:tcPr>
          <w:p w14:paraId="0481E883">
            <w:pPr>
              <w:spacing w:line="360" w:lineRule="auto"/>
              <w:rPr>
                <w:rFonts w:cs="仿宋_GB2312" w:asciiTheme="minorEastAsia" w:hAnsiTheme="minorEastAsia" w:eastAsiaTheme="minorEastAsia"/>
                <w:color w:val="auto"/>
                <w:sz w:val="24"/>
                <w:highlight w:val="none"/>
              </w:rPr>
            </w:pPr>
          </w:p>
        </w:tc>
        <w:tc>
          <w:tcPr>
            <w:tcW w:w="552" w:type="dxa"/>
          </w:tcPr>
          <w:p w14:paraId="4A16B9F0">
            <w:pPr>
              <w:spacing w:line="360" w:lineRule="auto"/>
              <w:rPr>
                <w:rFonts w:cs="仿宋_GB2312" w:asciiTheme="minorEastAsia" w:hAnsiTheme="minorEastAsia" w:eastAsiaTheme="minorEastAsia"/>
                <w:color w:val="auto"/>
                <w:sz w:val="24"/>
                <w:highlight w:val="none"/>
              </w:rPr>
            </w:pPr>
          </w:p>
        </w:tc>
        <w:tc>
          <w:tcPr>
            <w:tcW w:w="552" w:type="dxa"/>
          </w:tcPr>
          <w:p w14:paraId="6A713CCF">
            <w:pPr>
              <w:spacing w:line="360" w:lineRule="auto"/>
              <w:rPr>
                <w:rFonts w:cs="仿宋_GB2312" w:asciiTheme="minorEastAsia" w:hAnsiTheme="minorEastAsia" w:eastAsiaTheme="minorEastAsia"/>
                <w:color w:val="auto"/>
                <w:sz w:val="24"/>
                <w:highlight w:val="none"/>
              </w:rPr>
            </w:pPr>
          </w:p>
        </w:tc>
        <w:tc>
          <w:tcPr>
            <w:tcW w:w="553" w:type="dxa"/>
          </w:tcPr>
          <w:p w14:paraId="6EDCDF7E">
            <w:pPr>
              <w:spacing w:line="360" w:lineRule="auto"/>
              <w:rPr>
                <w:rFonts w:cs="仿宋_GB2312" w:asciiTheme="minorEastAsia" w:hAnsiTheme="minorEastAsia" w:eastAsiaTheme="minorEastAsia"/>
                <w:color w:val="auto"/>
                <w:sz w:val="24"/>
                <w:highlight w:val="none"/>
              </w:rPr>
            </w:pPr>
          </w:p>
        </w:tc>
        <w:tc>
          <w:tcPr>
            <w:tcW w:w="553" w:type="dxa"/>
          </w:tcPr>
          <w:p w14:paraId="12CE7A43">
            <w:pPr>
              <w:spacing w:line="360" w:lineRule="auto"/>
              <w:rPr>
                <w:rFonts w:cs="仿宋_GB2312" w:asciiTheme="minorEastAsia" w:hAnsiTheme="minorEastAsia" w:eastAsiaTheme="minorEastAsia"/>
                <w:color w:val="auto"/>
                <w:sz w:val="24"/>
                <w:highlight w:val="none"/>
              </w:rPr>
            </w:pPr>
          </w:p>
        </w:tc>
        <w:tc>
          <w:tcPr>
            <w:tcW w:w="553" w:type="dxa"/>
          </w:tcPr>
          <w:p w14:paraId="200494C7">
            <w:pPr>
              <w:spacing w:line="360" w:lineRule="auto"/>
              <w:rPr>
                <w:rFonts w:cs="仿宋_GB2312" w:asciiTheme="minorEastAsia" w:hAnsiTheme="minorEastAsia" w:eastAsiaTheme="minorEastAsia"/>
                <w:color w:val="auto"/>
                <w:sz w:val="24"/>
                <w:highlight w:val="none"/>
              </w:rPr>
            </w:pPr>
          </w:p>
        </w:tc>
        <w:tc>
          <w:tcPr>
            <w:tcW w:w="553" w:type="dxa"/>
          </w:tcPr>
          <w:p w14:paraId="511FB157">
            <w:pPr>
              <w:spacing w:line="360" w:lineRule="auto"/>
              <w:rPr>
                <w:rFonts w:cs="仿宋_GB2312" w:asciiTheme="minorEastAsia" w:hAnsiTheme="minorEastAsia" w:eastAsiaTheme="minorEastAsia"/>
                <w:color w:val="auto"/>
                <w:sz w:val="24"/>
                <w:highlight w:val="none"/>
              </w:rPr>
            </w:pPr>
          </w:p>
        </w:tc>
        <w:tc>
          <w:tcPr>
            <w:tcW w:w="553" w:type="dxa"/>
          </w:tcPr>
          <w:p w14:paraId="7D7F54AD">
            <w:pPr>
              <w:spacing w:line="360" w:lineRule="auto"/>
              <w:rPr>
                <w:rFonts w:cs="仿宋_GB2312" w:asciiTheme="minorEastAsia" w:hAnsiTheme="minorEastAsia" w:eastAsiaTheme="minorEastAsia"/>
                <w:color w:val="auto"/>
                <w:sz w:val="24"/>
                <w:highlight w:val="none"/>
              </w:rPr>
            </w:pPr>
          </w:p>
        </w:tc>
        <w:tc>
          <w:tcPr>
            <w:tcW w:w="553" w:type="dxa"/>
          </w:tcPr>
          <w:p w14:paraId="69B231B7">
            <w:pPr>
              <w:spacing w:line="360" w:lineRule="auto"/>
              <w:rPr>
                <w:rFonts w:cs="仿宋_GB2312" w:asciiTheme="minorEastAsia" w:hAnsiTheme="minorEastAsia" w:eastAsiaTheme="minorEastAsia"/>
                <w:color w:val="auto"/>
                <w:sz w:val="24"/>
                <w:highlight w:val="none"/>
              </w:rPr>
            </w:pPr>
          </w:p>
        </w:tc>
        <w:tc>
          <w:tcPr>
            <w:tcW w:w="553" w:type="dxa"/>
          </w:tcPr>
          <w:p w14:paraId="7463F5E8">
            <w:pPr>
              <w:spacing w:line="360" w:lineRule="auto"/>
              <w:rPr>
                <w:rFonts w:cs="仿宋_GB2312" w:asciiTheme="minorEastAsia" w:hAnsiTheme="minorEastAsia" w:eastAsiaTheme="minorEastAsia"/>
                <w:color w:val="auto"/>
                <w:sz w:val="24"/>
                <w:highlight w:val="none"/>
              </w:rPr>
            </w:pPr>
          </w:p>
        </w:tc>
        <w:tc>
          <w:tcPr>
            <w:tcW w:w="553" w:type="dxa"/>
          </w:tcPr>
          <w:p w14:paraId="10426994">
            <w:pPr>
              <w:spacing w:line="360" w:lineRule="auto"/>
              <w:rPr>
                <w:rFonts w:cs="仿宋_GB2312" w:asciiTheme="minorEastAsia" w:hAnsiTheme="minorEastAsia" w:eastAsiaTheme="minorEastAsia"/>
                <w:color w:val="auto"/>
                <w:sz w:val="24"/>
                <w:highlight w:val="none"/>
              </w:rPr>
            </w:pPr>
          </w:p>
        </w:tc>
        <w:tc>
          <w:tcPr>
            <w:tcW w:w="553" w:type="dxa"/>
          </w:tcPr>
          <w:p w14:paraId="073AB449">
            <w:pPr>
              <w:spacing w:line="360" w:lineRule="auto"/>
              <w:rPr>
                <w:rFonts w:cs="仿宋_GB2312" w:asciiTheme="minorEastAsia" w:hAnsiTheme="minorEastAsia" w:eastAsiaTheme="minorEastAsia"/>
                <w:color w:val="auto"/>
                <w:sz w:val="24"/>
                <w:highlight w:val="none"/>
              </w:rPr>
            </w:pPr>
          </w:p>
        </w:tc>
        <w:tc>
          <w:tcPr>
            <w:tcW w:w="553" w:type="dxa"/>
          </w:tcPr>
          <w:p w14:paraId="0C36D70D">
            <w:pPr>
              <w:spacing w:line="360" w:lineRule="auto"/>
              <w:rPr>
                <w:rFonts w:cs="仿宋_GB2312" w:asciiTheme="minorEastAsia" w:hAnsiTheme="minorEastAsia" w:eastAsiaTheme="minorEastAsia"/>
                <w:color w:val="auto"/>
                <w:sz w:val="24"/>
                <w:highlight w:val="none"/>
              </w:rPr>
            </w:pPr>
          </w:p>
        </w:tc>
      </w:tr>
      <w:tr w14:paraId="548F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7099D8E">
            <w:pPr>
              <w:spacing w:line="360" w:lineRule="auto"/>
              <w:rPr>
                <w:rFonts w:cs="仿宋_GB2312" w:asciiTheme="minorEastAsia" w:hAnsiTheme="minorEastAsia" w:eastAsiaTheme="minorEastAsia"/>
                <w:color w:val="auto"/>
                <w:sz w:val="24"/>
                <w:highlight w:val="none"/>
              </w:rPr>
            </w:pPr>
          </w:p>
        </w:tc>
        <w:tc>
          <w:tcPr>
            <w:tcW w:w="552" w:type="dxa"/>
          </w:tcPr>
          <w:p w14:paraId="1F974F63">
            <w:pPr>
              <w:spacing w:line="360" w:lineRule="auto"/>
              <w:rPr>
                <w:rFonts w:cs="仿宋_GB2312" w:asciiTheme="minorEastAsia" w:hAnsiTheme="minorEastAsia" w:eastAsiaTheme="minorEastAsia"/>
                <w:color w:val="auto"/>
                <w:sz w:val="24"/>
                <w:highlight w:val="none"/>
              </w:rPr>
            </w:pPr>
          </w:p>
        </w:tc>
        <w:tc>
          <w:tcPr>
            <w:tcW w:w="552" w:type="dxa"/>
          </w:tcPr>
          <w:p w14:paraId="1DE1F9A6">
            <w:pPr>
              <w:spacing w:line="360" w:lineRule="auto"/>
              <w:rPr>
                <w:rFonts w:cs="仿宋_GB2312" w:asciiTheme="minorEastAsia" w:hAnsiTheme="minorEastAsia" w:eastAsiaTheme="minorEastAsia"/>
                <w:color w:val="auto"/>
                <w:sz w:val="24"/>
                <w:highlight w:val="none"/>
              </w:rPr>
            </w:pPr>
          </w:p>
        </w:tc>
        <w:tc>
          <w:tcPr>
            <w:tcW w:w="552" w:type="dxa"/>
          </w:tcPr>
          <w:p w14:paraId="3BFFAB93">
            <w:pPr>
              <w:spacing w:line="360" w:lineRule="auto"/>
              <w:rPr>
                <w:rFonts w:cs="仿宋_GB2312" w:asciiTheme="minorEastAsia" w:hAnsiTheme="minorEastAsia" w:eastAsiaTheme="minorEastAsia"/>
                <w:color w:val="auto"/>
                <w:sz w:val="24"/>
                <w:highlight w:val="none"/>
              </w:rPr>
            </w:pPr>
          </w:p>
        </w:tc>
        <w:tc>
          <w:tcPr>
            <w:tcW w:w="552" w:type="dxa"/>
          </w:tcPr>
          <w:p w14:paraId="6D0ECCD1">
            <w:pPr>
              <w:spacing w:line="360" w:lineRule="auto"/>
              <w:rPr>
                <w:rFonts w:cs="仿宋_GB2312" w:asciiTheme="minorEastAsia" w:hAnsiTheme="minorEastAsia" w:eastAsiaTheme="minorEastAsia"/>
                <w:color w:val="auto"/>
                <w:sz w:val="24"/>
                <w:highlight w:val="none"/>
              </w:rPr>
            </w:pPr>
          </w:p>
        </w:tc>
        <w:tc>
          <w:tcPr>
            <w:tcW w:w="552" w:type="dxa"/>
          </w:tcPr>
          <w:p w14:paraId="7FF29A2C">
            <w:pPr>
              <w:spacing w:line="360" w:lineRule="auto"/>
              <w:rPr>
                <w:rFonts w:cs="仿宋_GB2312" w:asciiTheme="minorEastAsia" w:hAnsiTheme="minorEastAsia" w:eastAsiaTheme="minorEastAsia"/>
                <w:color w:val="auto"/>
                <w:sz w:val="24"/>
                <w:highlight w:val="none"/>
              </w:rPr>
            </w:pPr>
          </w:p>
        </w:tc>
        <w:tc>
          <w:tcPr>
            <w:tcW w:w="552" w:type="dxa"/>
          </w:tcPr>
          <w:p w14:paraId="43FFC7FA">
            <w:pPr>
              <w:spacing w:line="360" w:lineRule="auto"/>
              <w:rPr>
                <w:rFonts w:cs="仿宋_GB2312" w:asciiTheme="minorEastAsia" w:hAnsiTheme="minorEastAsia" w:eastAsiaTheme="minorEastAsia"/>
                <w:color w:val="auto"/>
                <w:sz w:val="24"/>
                <w:highlight w:val="none"/>
              </w:rPr>
            </w:pPr>
          </w:p>
        </w:tc>
        <w:tc>
          <w:tcPr>
            <w:tcW w:w="553" w:type="dxa"/>
          </w:tcPr>
          <w:p w14:paraId="162072F6">
            <w:pPr>
              <w:spacing w:line="360" w:lineRule="auto"/>
              <w:rPr>
                <w:rFonts w:cs="仿宋_GB2312" w:asciiTheme="minorEastAsia" w:hAnsiTheme="minorEastAsia" w:eastAsiaTheme="minorEastAsia"/>
                <w:color w:val="auto"/>
                <w:sz w:val="24"/>
                <w:highlight w:val="none"/>
              </w:rPr>
            </w:pPr>
          </w:p>
        </w:tc>
        <w:tc>
          <w:tcPr>
            <w:tcW w:w="553" w:type="dxa"/>
          </w:tcPr>
          <w:p w14:paraId="1E922337">
            <w:pPr>
              <w:spacing w:line="360" w:lineRule="auto"/>
              <w:rPr>
                <w:rFonts w:cs="仿宋_GB2312" w:asciiTheme="minorEastAsia" w:hAnsiTheme="minorEastAsia" w:eastAsiaTheme="minorEastAsia"/>
                <w:color w:val="auto"/>
                <w:sz w:val="24"/>
                <w:highlight w:val="none"/>
              </w:rPr>
            </w:pPr>
          </w:p>
        </w:tc>
        <w:tc>
          <w:tcPr>
            <w:tcW w:w="553" w:type="dxa"/>
          </w:tcPr>
          <w:p w14:paraId="37E0A874">
            <w:pPr>
              <w:spacing w:line="360" w:lineRule="auto"/>
              <w:rPr>
                <w:rFonts w:cs="仿宋_GB2312" w:asciiTheme="minorEastAsia" w:hAnsiTheme="minorEastAsia" w:eastAsiaTheme="minorEastAsia"/>
                <w:color w:val="auto"/>
                <w:sz w:val="24"/>
                <w:highlight w:val="none"/>
              </w:rPr>
            </w:pPr>
          </w:p>
        </w:tc>
        <w:tc>
          <w:tcPr>
            <w:tcW w:w="553" w:type="dxa"/>
          </w:tcPr>
          <w:p w14:paraId="715D67F8">
            <w:pPr>
              <w:spacing w:line="360" w:lineRule="auto"/>
              <w:rPr>
                <w:rFonts w:cs="仿宋_GB2312" w:asciiTheme="minorEastAsia" w:hAnsiTheme="minorEastAsia" w:eastAsiaTheme="minorEastAsia"/>
                <w:color w:val="auto"/>
                <w:sz w:val="24"/>
                <w:highlight w:val="none"/>
              </w:rPr>
            </w:pPr>
          </w:p>
        </w:tc>
        <w:tc>
          <w:tcPr>
            <w:tcW w:w="553" w:type="dxa"/>
          </w:tcPr>
          <w:p w14:paraId="5B67D180">
            <w:pPr>
              <w:spacing w:line="360" w:lineRule="auto"/>
              <w:rPr>
                <w:rFonts w:cs="仿宋_GB2312" w:asciiTheme="minorEastAsia" w:hAnsiTheme="minorEastAsia" w:eastAsiaTheme="minorEastAsia"/>
                <w:color w:val="auto"/>
                <w:sz w:val="24"/>
                <w:highlight w:val="none"/>
              </w:rPr>
            </w:pPr>
          </w:p>
        </w:tc>
        <w:tc>
          <w:tcPr>
            <w:tcW w:w="553" w:type="dxa"/>
          </w:tcPr>
          <w:p w14:paraId="672D4393">
            <w:pPr>
              <w:spacing w:line="360" w:lineRule="auto"/>
              <w:rPr>
                <w:rFonts w:cs="仿宋_GB2312" w:asciiTheme="minorEastAsia" w:hAnsiTheme="minorEastAsia" w:eastAsiaTheme="minorEastAsia"/>
                <w:color w:val="auto"/>
                <w:sz w:val="24"/>
                <w:highlight w:val="none"/>
              </w:rPr>
            </w:pPr>
          </w:p>
        </w:tc>
        <w:tc>
          <w:tcPr>
            <w:tcW w:w="553" w:type="dxa"/>
          </w:tcPr>
          <w:p w14:paraId="7E1F18F1">
            <w:pPr>
              <w:spacing w:line="360" w:lineRule="auto"/>
              <w:rPr>
                <w:rFonts w:cs="仿宋_GB2312" w:asciiTheme="minorEastAsia" w:hAnsiTheme="minorEastAsia" w:eastAsiaTheme="minorEastAsia"/>
                <w:color w:val="auto"/>
                <w:sz w:val="24"/>
                <w:highlight w:val="none"/>
              </w:rPr>
            </w:pPr>
          </w:p>
        </w:tc>
        <w:tc>
          <w:tcPr>
            <w:tcW w:w="553" w:type="dxa"/>
          </w:tcPr>
          <w:p w14:paraId="6C3E848A">
            <w:pPr>
              <w:spacing w:line="360" w:lineRule="auto"/>
              <w:rPr>
                <w:rFonts w:cs="仿宋_GB2312" w:asciiTheme="minorEastAsia" w:hAnsiTheme="minorEastAsia" w:eastAsiaTheme="minorEastAsia"/>
                <w:color w:val="auto"/>
                <w:sz w:val="24"/>
                <w:highlight w:val="none"/>
              </w:rPr>
            </w:pPr>
          </w:p>
        </w:tc>
        <w:tc>
          <w:tcPr>
            <w:tcW w:w="553" w:type="dxa"/>
          </w:tcPr>
          <w:p w14:paraId="16919031">
            <w:pPr>
              <w:spacing w:line="360" w:lineRule="auto"/>
              <w:rPr>
                <w:rFonts w:cs="仿宋_GB2312" w:asciiTheme="minorEastAsia" w:hAnsiTheme="minorEastAsia" w:eastAsiaTheme="minorEastAsia"/>
                <w:color w:val="auto"/>
                <w:sz w:val="24"/>
                <w:highlight w:val="none"/>
              </w:rPr>
            </w:pPr>
          </w:p>
        </w:tc>
        <w:tc>
          <w:tcPr>
            <w:tcW w:w="553" w:type="dxa"/>
          </w:tcPr>
          <w:p w14:paraId="10C21881">
            <w:pPr>
              <w:spacing w:line="360" w:lineRule="auto"/>
              <w:rPr>
                <w:rFonts w:cs="仿宋_GB2312" w:asciiTheme="minorEastAsia" w:hAnsiTheme="minorEastAsia" w:eastAsiaTheme="minorEastAsia"/>
                <w:color w:val="auto"/>
                <w:sz w:val="24"/>
                <w:highlight w:val="none"/>
              </w:rPr>
            </w:pPr>
          </w:p>
        </w:tc>
      </w:tr>
      <w:tr w14:paraId="05A3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A08E8D">
            <w:pPr>
              <w:spacing w:line="360" w:lineRule="auto"/>
              <w:rPr>
                <w:rFonts w:cs="仿宋_GB2312" w:asciiTheme="minorEastAsia" w:hAnsiTheme="minorEastAsia" w:eastAsiaTheme="minorEastAsia"/>
                <w:color w:val="auto"/>
                <w:sz w:val="24"/>
                <w:highlight w:val="none"/>
              </w:rPr>
            </w:pPr>
          </w:p>
        </w:tc>
        <w:tc>
          <w:tcPr>
            <w:tcW w:w="552" w:type="dxa"/>
          </w:tcPr>
          <w:p w14:paraId="46D95954">
            <w:pPr>
              <w:spacing w:line="360" w:lineRule="auto"/>
              <w:rPr>
                <w:rFonts w:cs="仿宋_GB2312" w:asciiTheme="minorEastAsia" w:hAnsiTheme="minorEastAsia" w:eastAsiaTheme="minorEastAsia"/>
                <w:color w:val="auto"/>
                <w:sz w:val="24"/>
                <w:highlight w:val="none"/>
              </w:rPr>
            </w:pPr>
          </w:p>
        </w:tc>
        <w:tc>
          <w:tcPr>
            <w:tcW w:w="552" w:type="dxa"/>
          </w:tcPr>
          <w:p w14:paraId="13FB3A40">
            <w:pPr>
              <w:spacing w:line="360" w:lineRule="auto"/>
              <w:rPr>
                <w:rFonts w:cs="仿宋_GB2312" w:asciiTheme="minorEastAsia" w:hAnsiTheme="minorEastAsia" w:eastAsiaTheme="minorEastAsia"/>
                <w:color w:val="auto"/>
                <w:sz w:val="24"/>
                <w:highlight w:val="none"/>
              </w:rPr>
            </w:pPr>
          </w:p>
        </w:tc>
        <w:tc>
          <w:tcPr>
            <w:tcW w:w="552" w:type="dxa"/>
          </w:tcPr>
          <w:p w14:paraId="5E87268D">
            <w:pPr>
              <w:spacing w:line="360" w:lineRule="auto"/>
              <w:rPr>
                <w:rFonts w:cs="仿宋_GB2312" w:asciiTheme="minorEastAsia" w:hAnsiTheme="minorEastAsia" w:eastAsiaTheme="minorEastAsia"/>
                <w:color w:val="auto"/>
                <w:sz w:val="24"/>
                <w:highlight w:val="none"/>
              </w:rPr>
            </w:pPr>
          </w:p>
        </w:tc>
        <w:tc>
          <w:tcPr>
            <w:tcW w:w="552" w:type="dxa"/>
          </w:tcPr>
          <w:p w14:paraId="1E563571">
            <w:pPr>
              <w:spacing w:line="360" w:lineRule="auto"/>
              <w:rPr>
                <w:rFonts w:cs="仿宋_GB2312" w:asciiTheme="minorEastAsia" w:hAnsiTheme="minorEastAsia" w:eastAsiaTheme="minorEastAsia"/>
                <w:color w:val="auto"/>
                <w:sz w:val="24"/>
                <w:highlight w:val="none"/>
              </w:rPr>
            </w:pPr>
          </w:p>
        </w:tc>
        <w:tc>
          <w:tcPr>
            <w:tcW w:w="552" w:type="dxa"/>
          </w:tcPr>
          <w:p w14:paraId="7E6E92ED">
            <w:pPr>
              <w:spacing w:line="360" w:lineRule="auto"/>
              <w:rPr>
                <w:rFonts w:cs="仿宋_GB2312" w:asciiTheme="minorEastAsia" w:hAnsiTheme="minorEastAsia" w:eastAsiaTheme="minorEastAsia"/>
                <w:color w:val="auto"/>
                <w:sz w:val="24"/>
                <w:highlight w:val="none"/>
              </w:rPr>
            </w:pPr>
          </w:p>
        </w:tc>
        <w:tc>
          <w:tcPr>
            <w:tcW w:w="552" w:type="dxa"/>
          </w:tcPr>
          <w:p w14:paraId="25A4A77B">
            <w:pPr>
              <w:spacing w:line="360" w:lineRule="auto"/>
              <w:rPr>
                <w:rFonts w:cs="仿宋_GB2312" w:asciiTheme="minorEastAsia" w:hAnsiTheme="minorEastAsia" w:eastAsiaTheme="minorEastAsia"/>
                <w:color w:val="auto"/>
                <w:sz w:val="24"/>
                <w:highlight w:val="none"/>
              </w:rPr>
            </w:pPr>
          </w:p>
        </w:tc>
        <w:tc>
          <w:tcPr>
            <w:tcW w:w="553" w:type="dxa"/>
          </w:tcPr>
          <w:p w14:paraId="00161189">
            <w:pPr>
              <w:spacing w:line="360" w:lineRule="auto"/>
              <w:rPr>
                <w:rFonts w:cs="仿宋_GB2312" w:asciiTheme="minorEastAsia" w:hAnsiTheme="minorEastAsia" w:eastAsiaTheme="minorEastAsia"/>
                <w:color w:val="auto"/>
                <w:sz w:val="24"/>
                <w:highlight w:val="none"/>
              </w:rPr>
            </w:pPr>
          </w:p>
        </w:tc>
        <w:tc>
          <w:tcPr>
            <w:tcW w:w="553" w:type="dxa"/>
          </w:tcPr>
          <w:p w14:paraId="12FC4780">
            <w:pPr>
              <w:spacing w:line="360" w:lineRule="auto"/>
              <w:rPr>
                <w:rFonts w:cs="仿宋_GB2312" w:asciiTheme="minorEastAsia" w:hAnsiTheme="minorEastAsia" w:eastAsiaTheme="minorEastAsia"/>
                <w:color w:val="auto"/>
                <w:sz w:val="24"/>
                <w:highlight w:val="none"/>
              </w:rPr>
            </w:pPr>
          </w:p>
        </w:tc>
        <w:tc>
          <w:tcPr>
            <w:tcW w:w="553" w:type="dxa"/>
          </w:tcPr>
          <w:p w14:paraId="4A37775B">
            <w:pPr>
              <w:spacing w:line="360" w:lineRule="auto"/>
              <w:rPr>
                <w:rFonts w:cs="仿宋_GB2312" w:asciiTheme="minorEastAsia" w:hAnsiTheme="minorEastAsia" w:eastAsiaTheme="minorEastAsia"/>
                <w:color w:val="auto"/>
                <w:sz w:val="24"/>
                <w:highlight w:val="none"/>
              </w:rPr>
            </w:pPr>
          </w:p>
        </w:tc>
        <w:tc>
          <w:tcPr>
            <w:tcW w:w="553" w:type="dxa"/>
          </w:tcPr>
          <w:p w14:paraId="42A61B5D">
            <w:pPr>
              <w:spacing w:line="360" w:lineRule="auto"/>
              <w:rPr>
                <w:rFonts w:cs="仿宋_GB2312" w:asciiTheme="minorEastAsia" w:hAnsiTheme="minorEastAsia" w:eastAsiaTheme="minorEastAsia"/>
                <w:color w:val="auto"/>
                <w:sz w:val="24"/>
                <w:highlight w:val="none"/>
              </w:rPr>
            </w:pPr>
          </w:p>
        </w:tc>
        <w:tc>
          <w:tcPr>
            <w:tcW w:w="553" w:type="dxa"/>
          </w:tcPr>
          <w:p w14:paraId="54A33B2C">
            <w:pPr>
              <w:spacing w:line="360" w:lineRule="auto"/>
              <w:rPr>
                <w:rFonts w:cs="仿宋_GB2312" w:asciiTheme="minorEastAsia" w:hAnsiTheme="minorEastAsia" w:eastAsiaTheme="minorEastAsia"/>
                <w:color w:val="auto"/>
                <w:sz w:val="24"/>
                <w:highlight w:val="none"/>
              </w:rPr>
            </w:pPr>
          </w:p>
        </w:tc>
        <w:tc>
          <w:tcPr>
            <w:tcW w:w="553" w:type="dxa"/>
          </w:tcPr>
          <w:p w14:paraId="08DB9780">
            <w:pPr>
              <w:spacing w:line="360" w:lineRule="auto"/>
              <w:rPr>
                <w:rFonts w:cs="仿宋_GB2312" w:asciiTheme="minorEastAsia" w:hAnsiTheme="minorEastAsia" w:eastAsiaTheme="minorEastAsia"/>
                <w:color w:val="auto"/>
                <w:sz w:val="24"/>
                <w:highlight w:val="none"/>
              </w:rPr>
            </w:pPr>
          </w:p>
        </w:tc>
        <w:tc>
          <w:tcPr>
            <w:tcW w:w="553" w:type="dxa"/>
          </w:tcPr>
          <w:p w14:paraId="63AA943B">
            <w:pPr>
              <w:spacing w:line="360" w:lineRule="auto"/>
              <w:rPr>
                <w:rFonts w:cs="仿宋_GB2312" w:asciiTheme="minorEastAsia" w:hAnsiTheme="minorEastAsia" w:eastAsiaTheme="minorEastAsia"/>
                <w:color w:val="auto"/>
                <w:sz w:val="24"/>
                <w:highlight w:val="none"/>
              </w:rPr>
            </w:pPr>
          </w:p>
        </w:tc>
        <w:tc>
          <w:tcPr>
            <w:tcW w:w="553" w:type="dxa"/>
          </w:tcPr>
          <w:p w14:paraId="420D1162">
            <w:pPr>
              <w:spacing w:line="360" w:lineRule="auto"/>
              <w:rPr>
                <w:rFonts w:cs="仿宋_GB2312" w:asciiTheme="minorEastAsia" w:hAnsiTheme="minorEastAsia" w:eastAsiaTheme="minorEastAsia"/>
                <w:color w:val="auto"/>
                <w:sz w:val="24"/>
                <w:highlight w:val="none"/>
              </w:rPr>
            </w:pPr>
          </w:p>
        </w:tc>
        <w:tc>
          <w:tcPr>
            <w:tcW w:w="553" w:type="dxa"/>
          </w:tcPr>
          <w:p w14:paraId="4C2E1ADD">
            <w:pPr>
              <w:spacing w:line="360" w:lineRule="auto"/>
              <w:rPr>
                <w:rFonts w:cs="仿宋_GB2312" w:asciiTheme="minorEastAsia" w:hAnsiTheme="minorEastAsia" w:eastAsiaTheme="minorEastAsia"/>
                <w:color w:val="auto"/>
                <w:sz w:val="24"/>
                <w:highlight w:val="none"/>
              </w:rPr>
            </w:pPr>
          </w:p>
        </w:tc>
        <w:tc>
          <w:tcPr>
            <w:tcW w:w="553" w:type="dxa"/>
          </w:tcPr>
          <w:p w14:paraId="4B62D196">
            <w:pPr>
              <w:spacing w:line="360" w:lineRule="auto"/>
              <w:rPr>
                <w:rFonts w:cs="仿宋_GB2312" w:asciiTheme="minorEastAsia" w:hAnsiTheme="minorEastAsia" w:eastAsiaTheme="minorEastAsia"/>
                <w:color w:val="auto"/>
                <w:sz w:val="24"/>
                <w:highlight w:val="none"/>
              </w:rPr>
            </w:pPr>
          </w:p>
        </w:tc>
      </w:tr>
    </w:tbl>
    <w:p w14:paraId="75A21D74">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62B6F13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20D3392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CFC08C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A2BAA36">
      <w:pPr>
        <w:spacing w:line="360" w:lineRule="auto"/>
        <w:jc w:val="center"/>
        <w:rPr>
          <w:rFonts w:cs="仿宋_GB2312" w:asciiTheme="minorEastAsia" w:hAnsiTheme="minorEastAsia" w:eastAsiaTheme="minorEastAsia"/>
          <w:b/>
          <w:bCs/>
          <w:color w:val="auto"/>
          <w:sz w:val="32"/>
          <w:szCs w:val="32"/>
          <w:highlight w:val="none"/>
        </w:rPr>
      </w:pPr>
    </w:p>
    <w:p w14:paraId="7DA2876A">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18A42E3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0DE7814B">
      <w:pPr>
        <w:autoSpaceDE w:val="0"/>
        <w:autoSpaceDN w:val="0"/>
        <w:spacing w:line="360" w:lineRule="auto"/>
        <w:rPr>
          <w:rFonts w:cs="仿宋_GB2312" w:asciiTheme="minorEastAsia" w:hAnsiTheme="minorEastAsia" w:eastAsiaTheme="minorEastAsia"/>
          <w:color w:val="auto"/>
          <w:kern w:val="0"/>
          <w:sz w:val="24"/>
          <w:highlight w:val="none"/>
        </w:rPr>
      </w:pPr>
    </w:p>
    <w:p w14:paraId="3D48AAC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31CCF8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E6C0E9F">
      <w:pPr>
        <w:spacing w:line="360" w:lineRule="auto"/>
        <w:jc w:val="center"/>
        <w:rPr>
          <w:rFonts w:cs="仿宋_GB2312" w:asciiTheme="minorEastAsia" w:hAnsiTheme="minorEastAsia" w:eastAsiaTheme="minorEastAsia"/>
          <w:b/>
          <w:bCs/>
          <w:color w:val="auto"/>
          <w:sz w:val="32"/>
          <w:szCs w:val="32"/>
          <w:highlight w:val="none"/>
        </w:rPr>
      </w:pPr>
    </w:p>
    <w:p w14:paraId="366B665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7B10333A">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72F20BA">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22F51341">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7F583FD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49B4789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1FD201D">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38BE70F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0AE2F2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718541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6D23D2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569DCE8">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B559A6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6A0309E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79A66C">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39A717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DE567F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2F5FF28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ABE748">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6F26C2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0910B2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F1B9C9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BE582A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148B79A">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8CB899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ECE4CC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DAA105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AE18E04">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5965380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A686AE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4CFD7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A8CB06C">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297215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07635C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74D67DC">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9224CF8">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1231D5C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5A6E35F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8E148A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935492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FEAB51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A311A9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0CD121F">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30269C42">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4C799432">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29C37C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45A1B2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414D28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CEC611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0EDE92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5FE9D9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2FEA34C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58C63C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0A4E5F8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B7EA61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2FD8B97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7E3DB4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595D04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348F4A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5C7A0E0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5A2438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0A38FC4">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E555ADE">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79A7E1C">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C80B5D9">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CCE575B">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72F73FA">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BBA1B91">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B2D0D59">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59F36D4">
            <w:pPr>
              <w:autoSpaceDE w:val="0"/>
              <w:autoSpaceDN w:val="0"/>
              <w:spacing w:line="360" w:lineRule="auto"/>
              <w:rPr>
                <w:rFonts w:cs="仿宋_GB2312" w:asciiTheme="minorEastAsia" w:hAnsiTheme="minorEastAsia" w:eastAsiaTheme="minorEastAsia"/>
                <w:color w:val="auto"/>
                <w:sz w:val="24"/>
                <w:highlight w:val="none"/>
              </w:rPr>
            </w:pPr>
          </w:p>
        </w:tc>
      </w:tr>
      <w:tr w14:paraId="1D99D27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3AE537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1C57C39">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E71DCE9">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B3A863C">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6ACE804">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809CE75">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DC22AC8">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628C565">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2782918">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56899B2">
            <w:pPr>
              <w:autoSpaceDE w:val="0"/>
              <w:autoSpaceDN w:val="0"/>
              <w:spacing w:line="360" w:lineRule="auto"/>
              <w:rPr>
                <w:rFonts w:cs="仿宋_GB2312" w:asciiTheme="minorEastAsia" w:hAnsiTheme="minorEastAsia" w:eastAsiaTheme="minorEastAsia"/>
                <w:color w:val="auto"/>
                <w:sz w:val="24"/>
                <w:highlight w:val="none"/>
              </w:rPr>
            </w:pPr>
          </w:p>
        </w:tc>
      </w:tr>
      <w:tr w14:paraId="09F48B84">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2FCE248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0149FF6">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5C3269D">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181F9F6">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8BC7B33">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600102C">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5BAB917">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1202949">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7E630A6">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F1CD267">
            <w:pPr>
              <w:autoSpaceDE w:val="0"/>
              <w:autoSpaceDN w:val="0"/>
              <w:spacing w:line="360" w:lineRule="auto"/>
              <w:rPr>
                <w:rFonts w:cs="仿宋_GB2312" w:asciiTheme="minorEastAsia" w:hAnsiTheme="minorEastAsia" w:eastAsiaTheme="minorEastAsia"/>
                <w:color w:val="auto"/>
                <w:sz w:val="24"/>
                <w:highlight w:val="none"/>
              </w:rPr>
            </w:pPr>
          </w:p>
        </w:tc>
      </w:tr>
    </w:tbl>
    <w:p w14:paraId="0D301F4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50450400">
      <w:pPr>
        <w:spacing w:line="360" w:lineRule="auto"/>
        <w:rPr>
          <w:rFonts w:cs="仿宋_GB2312" w:asciiTheme="minorEastAsia" w:hAnsiTheme="minorEastAsia" w:eastAsiaTheme="minorEastAsia"/>
          <w:b/>
          <w:color w:val="auto"/>
          <w:sz w:val="24"/>
          <w:highlight w:val="none"/>
        </w:rPr>
      </w:pPr>
    </w:p>
    <w:p w14:paraId="0976C46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7178D5A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36ECB8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2668C1E">
      <w:pPr>
        <w:spacing w:line="360" w:lineRule="auto"/>
        <w:jc w:val="center"/>
        <w:rPr>
          <w:rFonts w:cs="仿宋_GB2312" w:asciiTheme="minorEastAsia" w:hAnsiTheme="minorEastAsia" w:eastAsiaTheme="minorEastAsia"/>
          <w:b/>
          <w:bCs/>
          <w:color w:val="auto"/>
          <w:sz w:val="32"/>
          <w:szCs w:val="32"/>
          <w:highlight w:val="none"/>
        </w:rPr>
      </w:pPr>
    </w:p>
    <w:p w14:paraId="0C353621">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4A772E2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5A0E733">
      <w:pPr>
        <w:spacing w:line="360" w:lineRule="auto"/>
        <w:jc w:val="center"/>
        <w:rPr>
          <w:rFonts w:cs="仿宋_GB2312" w:asciiTheme="minorEastAsia" w:hAnsiTheme="minorEastAsia" w:eastAsiaTheme="minorEastAsia"/>
          <w:color w:val="auto"/>
          <w:sz w:val="24"/>
          <w:highlight w:val="none"/>
        </w:rPr>
      </w:pPr>
    </w:p>
    <w:p w14:paraId="6E8C5A3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EFBC43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643A04C">
      <w:pPr>
        <w:spacing w:line="360" w:lineRule="auto"/>
        <w:jc w:val="center"/>
        <w:rPr>
          <w:rFonts w:cs="仿宋_GB2312" w:asciiTheme="minorEastAsia" w:hAnsiTheme="minorEastAsia" w:eastAsiaTheme="minorEastAsia"/>
          <w:b/>
          <w:bCs/>
          <w:color w:val="auto"/>
          <w:sz w:val="32"/>
          <w:szCs w:val="32"/>
          <w:highlight w:val="none"/>
        </w:rPr>
      </w:pPr>
    </w:p>
    <w:p w14:paraId="62E24BC8">
      <w:pPr>
        <w:spacing w:line="360" w:lineRule="auto"/>
        <w:jc w:val="center"/>
        <w:rPr>
          <w:rFonts w:cs="仿宋_GB2312" w:asciiTheme="minorEastAsia" w:hAnsiTheme="minorEastAsia" w:eastAsiaTheme="minorEastAsia"/>
          <w:b/>
          <w:bCs/>
          <w:color w:val="auto"/>
          <w:sz w:val="24"/>
          <w:highlight w:val="none"/>
        </w:rPr>
      </w:pPr>
    </w:p>
    <w:p w14:paraId="09F03D5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60815D5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F054A83">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4EA26F9">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00551918">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D363CB7">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5F6A8E66">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79AC28CC">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1727C0F3">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10E486EE">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291F692A">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01C3664C">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110CABB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20187E8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0163ADC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2D99F31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24163E96">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45CE7DD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09C7E6C9">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08A3F9D7">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AF3A59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065C18E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1C92DFA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07FE54B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6D22D85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308BC47B">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3E729A31">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75011353">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776A5E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50985AD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165F221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70FB4A9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327B90F2">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017FF125">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7A612802">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7F197D2A">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006F6C3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600768B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30BD012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40B0B24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46F0D700">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67557160">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2CB3C034">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2EE3C64C">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7C5ADA70">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10E2924E">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461CC141">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7B2774DA">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48174874">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1CE18AA7">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7AAEDB36">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4E42462A">
      <w:pPr>
        <w:autoSpaceDE w:val="0"/>
        <w:autoSpaceDN w:val="0"/>
        <w:spacing w:line="360" w:lineRule="auto"/>
        <w:rPr>
          <w:rFonts w:cs="仿宋_GB2312" w:asciiTheme="minorEastAsia" w:hAnsiTheme="minorEastAsia" w:eastAsiaTheme="minorEastAsia"/>
          <w:b/>
          <w:color w:val="auto"/>
          <w:sz w:val="24"/>
          <w:highlight w:val="none"/>
        </w:rPr>
      </w:pPr>
    </w:p>
    <w:p w14:paraId="1FBC0B4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F3B288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A7B673E">
      <w:pPr>
        <w:spacing w:line="360" w:lineRule="auto"/>
        <w:jc w:val="center"/>
        <w:rPr>
          <w:rFonts w:cs="仿宋_GB2312" w:asciiTheme="minorEastAsia" w:hAnsiTheme="minorEastAsia" w:eastAsiaTheme="minorEastAsia"/>
          <w:b/>
          <w:bCs/>
          <w:color w:val="auto"/>
          <w:sz w:val="32"/>
          <w:szCs w:val="32"/>
          <w:highlight w:val="none"/>
        </w:rPr>
      </w:pPr>
    </w:p>
    <w:p w14:paraId="1966ABCF">
      <w:pPr>
        <w:spacing w:line="360" w:lineRule="auto"/>
        <w:jc w:val="center"/>
        <w:rPr>
          <w:rFonts w:cs="仿宋_GB2312" w:asciiTheme="minorEastAsia" w:hAnsiTheme="minorEastAsia" w:eastAsiaTheme="minorEastAsia"/>
          <w:color w:val="auto"/>
          <w:kern w:val="0"/>
          <w:sz w:val="24"/>
          <w:highlight w:val="none"/>
        </w:rPr>
      </w:pPr>
    </w:p>
    <w:p w14:paraId="2FE3EC7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7B7C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4C64137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6620B4E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31ED0EB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48D918C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0282A49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509B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87B8084">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0995638B">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5DAA3244">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0ED4CFEB">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186F90AA">
            <w:pPr>
              <w:pStyle w:val="32"/>
              <w:spacing w:line="360" w:lineRule="auto"/>
              <w:jc w:val="center"/>
              <w:rPr>
                <w:rFonts w:cs="仿宋_GB2312" w:asciiTheme="minorEastAsia" w:hAnsiTheme="minorEastAsia" w:eastAsiaTheme="minorEastAsia"/>
                <w:color w:val="auto"/>
                <w:sz w:val="24"/>
                <w:highlight w:val="none"/>
              </w:rPr>
            </w:pPr>
          </w:p>
        </w:tc>
      </w:tr>
      <w:tr w14:paraId="3511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BA62FF2">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1FD39D57">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5C6FDDAA">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50ABA1A0">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6F571971">
            <w:pPr>
              <w:pStyle w:val="32"/>
              <w:spacing w:line="360" w:lineRule="auto"/>
              <w:jc w:val="center"/>
              <w:rPr>
                <w:rFonts w:cs="仿宋_GB2312" w:asciiTheme="minorEastAsia" w:hAnsiTheme="minorEastAsia" w:eastAsiaTheme="minorEastAsia"/>
                <w:color w:val="auto"/>
                <w:sz w:val="24"/>
                <w:highlight w:val="none"/>
              </w:rPr>
            </w:pPr>
          </w:p>
        </w:tc>
      </w:tr>
      <w:tr w14:paraId="1360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11A3994">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2208C5E1">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39DB46AB">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7729C60F">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1C559078">
            <w:pPr>
              <w:pStyle w:val="32"/>
              <w:spacing w:line="360" w:lineRule="auto"/>
              <w:jc w:val="center"/>
              <w:rPr>
                <w:rFonts w:cs="仿宋_GB2312" w:asciiTheme="minorEastAsia" w:hAnsiTheme="minorEastAsia" w:eastAsiaTheme="minorEastAsia"/>
                <w:color w:val="auto"/>
                <w:sz w:val="24"/>
                <w:highlight w:val="none"/>
              </w:rPr>
            </w:pPr>
          </w:p>
        </w:tc>
      </w:tr>
      <w:tr w14:paraId="69EC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23CF5EF">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3AE1AE4E">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03ED6C1C">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4C31DA95">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59B2B233">
            <w:pPr>
              <w:pStyle w:val="32"/>
              <w:spacing w:line="360" w:lineRule="auto"/>
              <w:jc w:val="center"/>
              <w:rPr>
                <w:rFonts w:cs="仿宋_GB2312" w:asciiTheme="minorEastAsia" w:hAnsiTheme="minorEastAsia" w:eastAsiaTheme="minorEastAsia"/>
                <w:color w:val="auto"/>
                <w:sz w:val="24"/>
                <w:highlight w:val="none"/>
              </w:rPr>
            </w:pPr>
          </w:p>
        </w:tc>
      </w:tr>
      <w:tr w14:paraId="2B96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9D6CF83">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00D54B71">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71C4F318">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391E091D">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25930162">
            <w:pPr>
              <w:pStyle w:val="32"/>
              <w:spacing w:line="360" w:lineRule="auto"/>
              <w:jc w:val="center"/>
              <w:rPr>
                <w:rFonts w:cs="仿宋_GB2312" w:asciiTheme="minorEastAsia" w:hAnsiTheme="minorEastAsia" w:eastAsiaTheme="minorEastAsia"/>
                <w:color w:val="auto"/>
                <w:sz w:val="24"/>
                <w:highlight w:val="none"/>
              </w:rPr>
            </w:pPr>
          </w:p>
        </w:tc>
      </w:tr>
      <w:tr w14:paraId="0EC0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D4EDB2B">
            <w:pPr>
              <w:pStyle w:val="32"/>
              <w:spacing w:line="360" w:lineRule="auto"/>
              <w:rPr>
                <w:rFonts w:cs="仿宋_GB2312" w:asciiTheme="minorEastAsia" w:hAnsiTheme="minorEastAsia" w:eastAsiaTheme="minorEastAsia"/>
                <w:color w:val="auto"/>
                <w:sz w:val="24"/>
                <w:highlight w:val="none"/>
              </w:rPr>
            </w:pPr>
          </w:p>
        </w:tc>
        <w:tc>
          <w:tcPr>
            <w:tcW w:w="1900" w:type="dxa"/>
          </w:tcPr>
          <w:p w14:paraId="78D44871">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7D5B0958">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6A4308BA">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5C10ECE1">
            <w:pPr>
              <w:pStyle w:val="32"/>
              <w:spacing w:line="360" w:lineRule="auto"/>
              <w:jc w:val="center"/>
              <w:rPr>
                <w:rFonts w:cs="仿宋_GB2312" w:asciiTheme="minorEastAsia" w:hAnsiTheme="minorEastAsia" w:eastAsiaTheme="minorEastAsia"/>
                <w:color w:val="auto"/>
                <w:sz w:val="24"/>
                <w:highlight w:val="none"/>
              </w:rPr>
            </w:pPr>
          </w:p>
        </w:tc>
      </w:tr>
      <w:tr w14:paraId="6988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FDC1CBB">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3A6148FC">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702CCA74">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5179B440">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4D50C14A">
            <w:pPr>
              <w:pStyle w:val="32"/>
              <w:spacing w:line="360" w:lineRule="auto"/>
              <w:jc w:val="center"/>
              <w:rPr>
                <w:rFonts w:cs="仿宋_GB2312" w:asciiTheme="minorEastAsia" w:hAnsiTheme="minorEastAsia" w:eastAsiaTheme="minorEastAsia"/>
                <w:color w:val="auto"/>
                <w:sz w:val="24"/>
                <w:highlight w:val="none"/>
              </w:rPr>
            </w:pPr>
          </w:p>
        </w:tc>
      </w:tr>
    </w:tbl>
    <w:p w14:paraId="234190E0">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69E989A0">
      <w:pPr>
        <w:spacing w:line="360" w:lineRule="auto"/>
        <w:ind w:firstLine="480" w:firstLineChars="200"/>
        <w:rPr>
          <w:rFonts w:cs="仿宋_GB2312" w:asciiTheme="minorEastAsia" w:hAnsiTheme="minorEastAsia" w:eastAsiaTheme="minorEastAsia"/>
          <w:color w:val="auto"/>
          <w:sz w:val="24"/>
          <w:highlight w:val="none"/>
        </w:rPr>
      </w:pPr>
    </w:p>
    <w:p w14:paraId="65F5FC0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FDA99B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9542A52">
      <w:pPr>
        <w:spacing w:line="360" w:lineRule="auto"/>
        <w:jc w:val="center"/>
        <w:rPr>
          <w:rFonts w:cs="仿宋_GB2312" w:asciiTheme="minorEastAsia" w:hAnsiTheme="minorEastAsia" w:eastAsiaTheme="minorEastAsia"/>
          <w:b/>
          <w:bCs/>
          <w:color w:val="auto"/>
          <w:sz w:val="32"/>
          <w:szCs w:val="32"/>
          <w:highlight w:val="none"/>
        </w:rPr>
      </w:pPr>
    </w:p>
    <w:p w14:paraId="10A4DCC6">
      <w:pPr>
        <w:spacing w:line="360" w:lineRule="auto"/>
        <w:jc w:val="center"/>
        <w:rPr>
          <w:rFonts w:cs="仿宋_GB2312" w:asciiTheme="minorEastAsia" w:hAnsiTheme="minorEastAsia" w:eastAsiaTheme="minorEastAsia"/>
          <w:color w:val="auto"/>
          <w:kern w:val="0"/>
          <w:sz w:val="24"/>
          <w:highlight w:val="none"/>
        </w:rPr>
      </w:pPr>
    </w:p>
    <w:p w14:paraId="66C4E70C">
      <w:pPr>
        <w:spacing w:line="360" w:lineRule="auto"/>
        <w:jc w:val="center"/>
        <w:rPr>
          <w:rFonts w:cs="仿宋_GB2312" w:asciiTheme="minorEastAsia" w:hAnsiTheme="minorEastAsia" w:eastAsiaTheme="minorEastAsia"/>
          <w:color w:val="auto"/>
          <w:kern w:val="0"/>
          <w:sz w:val="24"/>
          <w:highlight w:val="none"/>
        </w:rPr>
      </w:pPr>
    </w:p>
    <w:p w14:paraId="2330E0D6">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4E512B6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401B05B">
      <w:pPr>
        <w:spacing w:line="360" w:lineRule="auto"/>
        <w:rPr>
          <w:rFonts w:cs="仿宋_GB2312" w:asciiTheme="minorEastAsia" w:hAnsiTheme="minorEastAsia" w:eastAsiaTheme="minorEastAsia"/>
          <w:color w:val="auto"/>
          <w:sz w:val="24"/>
          <w:highlight w:val="none"/>
        </w:rPr>
      </w:pPr>
    </w:p>
    <w:p w14:paraId="0FF6199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A17265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E9B5569">
      <w:pPr>
        <w:spacing w:line="360" w:lineRule="auto"/>
        <w:jc w:val="center"/>
        <w:rPr>
          <w:rFonts w:cs="仿宋_GB2312" w:asciiTheme="minorEastAsia" w:hAnsiTheme="minorEastAsia" w:eastAsiaTheme="minorEastAsia"/>
          <w:b/>
          <w:bCs/>
          <w:color w:val="auto"/>
          <w:sz w:val="32"/>
          <w:szCs w:val="32"/>
          <w:highlight w:val="none"/>
        </w:rPr>
      </w:pPr>
    </w:p>
    <w:p w14:paraId="6309A23B">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5AA21BB2">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3E764EA2">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7AD8A8AF">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6BD9ACC8">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杭州市公安局西湖风景名胜区分局</w:t>
      </w:r>
      <w:r>
        <w:rPr>
          <w:rFonts w:hint="eastAsia" w:cs="仿宋_GB2312" w:asciiTheme="minorEastAsia" w:hAnsiTheme="minorEastAsia" w:eastAsiaTheme="minorEastAsia"/>
          <w:color w:val="auto"/>
          <w:kern w:val="0"/>
          <w:sz w:val="24"/>
          <w:highlight w:val="none"/>
          <w:lang w:val="zh-CN"/>
        </w:rPr>
        <w:t xml:space="preserve">：    </w:t>
      </w:r>
    </w:p>
    <w:p w14:paraId="75870B8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307BD4C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7A7228F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2D7C9057">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09A1609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46BA6655">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49297194">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044D956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035229E">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3341E606">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2A947EA">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67D1AD6">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4B5489F">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44AA05CF">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5CB3B80A">
      <w:pPr>
        <w:spacing w:line="360" w:lineRule="auto"/>
        <w:jc w:val="center"/>
        <w:rPr>
          <w:rFonts w:cs="仿宋_GB2312" w:asciiTheme="minorEastAsia" w:hAnsiTheme="minorEastAsia" w:eastAsiaTheme="minorEastAsia"/>
          <w:b/>
          <w:color w:val="auto"/>
          <w:sz w:val="36"/>
          <w:szCs w:val="36"/>
          <w:highlight w:val="none"/>
        </w:rPr>
      </w:pPr>
    </w:p>
    <w:p w14:paraId="7E8EDD2B">
      <w:pPr>
        <w:widowControl/>
        <w:adjustRightInd/>
        <w:jc w:val="left"/>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cs="仿宋_GB2312" w:asciiTheme="minorEastAsia" w:hAnsiTheme="minorEastAsia" w:eastAsiaTheme="minorEastAsia"/>
          <w:b/>
          <w:color w:val="auto"/>
          <w:sz w:val="36"/>
          <w:szCs w:val="36"/>
          <w:highlight w:val="none"/>
        </w:rPr>
        <w:br w:type="page"/>
      </w:r>
    </w:p>
    <w:p w14:paraId="14C8C1DA">
      <w:pPr>
        <w:pStyle w:val="393"/>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5B045C07">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071CE44D">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杭州市公安局西湖风景名胜区分局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杭州市公共资源交易中心</w:t>
      </w:r>
      <w:r>
        <w:rPr>
          <w:rFonts w:hint="eastAsia" w:cs="仿宋_GB2312" w:asciiTheme="minorEastAsia" w:hAnsiTheme="minorEastAsia" w:eastAsiaTheme="minorEastAsia"/>
          <w:color w:val="auto"/>
          <w:kern w:val="0"/>
          <w:sz w:val="24"/>
          <w:highlight w:val="none"/>
          <w:lang w:val="zh-CN"/>
        </w:rPr>
        <w:t>：</w:t>
      </w:r>
    </w:p>
    <w:p w14:paraId="452F0C30">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w:t>
      </w:r>
      <w:r>
        <w:rPr>
          <w:rFonts w:hint="eastAsia" w:cs="仿宋_GB2312" w:asciiTheme="minorEastAsia" w:hAnsiTheme="minorEastAsia" w:eastAsiaTheme="minorEastAsia"/>
          <w:color w:val="auto"/>
          <w:kern w:val="0"/>
          <w:sz w:val="24"/>
          <w:highlight w:val="none"/>
          <w:lang w:val="en-US" w:eastAsia="zh-CN"/>
        </w:rPr>
        <w:t>报价</w:t>
      </w:r>
      <w:r>
        <w:rPr>
          <w:rFonts w:hint="eastAsia" w:cs="仿宋_GB2312" w:asciiTheme="minorEastAsia" w:hAnsiTheme="minorEastAsia" w:eastAsiaTheme="minorEastAsia"/>
          <w:color w:val="auto"/>
          <w:kern w:val="0"/>
          <w:sz w:val="24"/>
          <w:highlight w:val="none"/>
          <w:lang w:val="zh-CN"/>
        </w:rPr>
        <w:t>完成</w:t>
      </w:r>
      <w:r>
        <w:rPr>
          <w:rFonts w:hint="eastAsia" w:cs="仿宋_GB2312" w:asciiTheme="minorEastAsia" w:hAnsiTheme="minorEastAsia" w:eastAsiaTheme="minorEastAsia"/>
          <w:color w:val="auto"/>
          <w:sz w:val="24"/>
          <w:highlight w:val="none"/>
          <w:lang w:eastAsia="zh-CN"/>
        </w:rPr>
        <w:t>景区公安分局物业管理服务</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HZZFCG-2025-056（1）</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694920EF">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4253"/>
        <w:gridCol w:w="2126"/>
      </w:tblGrid>
      <w:tr w14:paraId="0623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B96296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1B4B65D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2C838589">
            <w:pPr>
              <w:spacing w:line="360" w:lineRule="auto"/>
              <w:jc w:val="center"/>
              <w:rPr>
                <w:rFonts w:cs="宋体" w:asciiTheme="minorEastAsia" w:hAnsiTheme="minorEastAsia" w:eastAsiaTheme="minorEastAsia"/>
                <w:b/>
                <w:color w:val="auto"/>
                <w:sz w:val="24"/>
                <w:highlight w:val="none"/>
              </w:rPr>
            </w:pPr>
          </w:p>
          <w:p w14:paraId="517A44C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31322BD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498080F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4253" w:type="dxa"/>
            <w:vAlign w:val="center"/>
          </w:tcPr>
          <w:p w14:paraId="4C45FB98">
            <w:pPr>
              <w:spacing w:line="360" w:lineRule="auto"/>
              <w:jc w:val="center"/>
              <w:rPr>
                <w:rFonts w:hint="eastAsia" w:cs="宋体" w:asciiTheme="minorEastAsia" w:hAnsiTheme="minorEastAsia" w:eastAsiaTheme="minorEastAsia"/>
                <w:b/>
                <w:color w:val="auto"/>
                <w:sz w:val="24"/>
                <w:highlight w:val="none"/>
              </w:rPr>
            </w:pPr>
          </w:p>
          <w:p w14:paraId="051A70B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p w14:paraId="3DDFB3CB">
            <w:pPr>
              <w:spacing w:line="360" w:lineRule="auto"/>
              <w:jc w:val="center"/>
              <w:rPr>
                <w:rFonts w:cs="宋体" w:asciiTheme="minorEastAsia" w:hAnsiTheme="minorEastAsia" w:eastAsiaTheme="minorEastAsia"/>
                <w:b/>
                <w:color w:val="auto"/>
                <w:sz w:val="24"/>
                <w:highlight w:val="none"/>
              </w:rPr>
            </w:pPr>
          </w:p>
        </w:tc>
        <w:tc>
          <w:tcPr>
            <w:tcW w:w="2126" w:type="dxa"/>
            <w:vAlign w:val="center"/>
          </w:tcPr>
          <w:p w14:paraId="1ED4718D">
            <w:pPr>
              <w:spacing w:line="360" w:lineRule="auto"/>
              <w:jc w:val="center"/>
              <w:rPr>
                <w:rFonts w:cs="宋体" w:asciiTheme="minorEastAsia" w:hAnsiTheme="minorEastAsia" w:eastAsiaTheme="minorEastAsia"/>
                <w:b/>
                <w:color w:val="auto"/>
                <w:sz w:val="24"/>
                <w:highlight w:val="none"/>
              </w:rPr>
            </w:pPr>
          </w:p>
          <w:p w14:paraId="1C9AF0E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028F8B99">
            <w:pPr>
              <w:spacing w:line="360" w:lineRule="auto"/>
              <w:jc w:val="center"/>
              <w:rPr>
                <w:rFonts w:cs="宋体" w:asciiTheme="minorEastAsia" w:hAnsiTheme="minorEastAsia" w:eastAsiaTheme="minorEastAsia"/>
                <w:b/>
                <w:color w:val="auto"/>
                <w:sz w:val="24"/>
                <w:highlight w:val="none"/>
              </w:rPr>
            </w:pPr>
          </w:p>
        </w:tc>
      </w:tr>
      <w:tr w14:paraId="6740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BF439DC">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065D636B">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物业管理服务</w:t>
            </w:r>
          </w:p>
        </w:tc>
        <w:tc>
          <w:tcPr>
            <w:tcW w:w="2268" w:type="dxa"/>
            <w:vAlign w:val="center"/>
          </w:tcPr>
          <w:p w14:paraId="52D9BC28">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457CE3B9">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CE5F37A">
            <w:pPr>
              <w:snapToGrid w:val="0"/>
              <w:spacing w:line="360" w:lineRule="auto"/>
              <w:jc w:val="center"/>
              <w:rPr>
                <w:rFonts w:cs="宋体" w:asciiTheme="minorEastAsia" w:hAnsiTheme="minorEastAsia" w:eastAsiaTheme="minorEastAsia"/>
                <w:color w:val="auto"/>
                <w:sz w:val="24"/>
                <w:highlight w:val="none"/>
              </w:rPr>
            </w:pPr>
          </w:p>
        </w:tc>
        <w:tc>
          <w:tcPr>
            <w:tcW w:w="4253" w:type="dxa"/>
            <w:vAlign w:val="center"/>
          </w:tcPr>
          <w:p w14:paraId="0A83FD78">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2539821">
            <w:pPr>
              <w:spacing w:line="360" w:lineRule="auto"/>
              <w:jc w:val="center"/>
              <w:rPr>
                <w:rFonts w:cs="宋体" w:asciiTheme="minorEastAsia" w:hAnsiTheme="minorEastAsia" w:eastAsiaTheme="minorEastAsia"/>
                <w:color w:val="auto"/>
                <w:sz w:val="24"/>
                <w:highlight w:val="none"/>
              </w:rPr>
            </w:pPr>
          </w:p>
        </w:tc>
      </w:tr>
      <w:tr w14:paraId="12A9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4057B6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3"/>
          </w:tcPr>
          <w:p w14:paraId="5946B760">
            <w:pPr>
              <w:spacing w:line="360" w:lineRule="auto"/>
              <w:jc w:val="center"/>
              <w:rPr>
                <w:rFonts w:cs="宋体" w:asciiTheme="minorEastAsia" w:hAnsiTheme="minorEastAsia" w:eastAsiaTheme="minorEastAsia"/>
                <w:color w:val="auto"/>
                <w:sz w:val="24"/>
                <w:highlight w:val="none"/>
              </w:rPr>
            </w:pPr>
          </w:p>
        </w:tc>
      </w:tr>
      <w:tr w14:paraId="335B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6B7E70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3"/>
          </w:tcPr>
          <w:p w14:paraId="5B9825CD">
            <w:pPr>
              <w:spacing w:line="360" w:lineRule="auto"/>
              <w:jc w:val="center"/>
              <w:rPr>
                <w:rFonts w:cs="宋体" w:asciiTheme="minorEastAsia" w:hAnsiTheme="minorEastAsia" w:eastAsiaTheme="minorEastAsia"/>
                <w:color w:val="auto"/>
                <w:sz w:val="24"/>
                <w:highlight w:val="none"/>
              </w:rPr>
            </w:pPr>
          </w:p>
        </w:tc>
      </w:tr>
    </w:tbl>
    <w:p w14:paraId="6A069058">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w:t>
      </w:r>
      <w:r>
        <w:rPr>
          <w:rFonts w:hint="eastAsia" w:cs="宋体" w:asciiTheme="minorEastAsia" w:hAnsiTheme="minorEastAsia" w:eastAsiaTheme="minorEastAsia"/>
          <w:color w:val="auto"/>
          <w:kern w:val="0"/>
          <w:sz w:val="24"/>
          <w:highlight w:val="none"/>
          <w:lang w:val="en-US" w:eastAsia="zh-CN"/>
        </w:rPr>
        <w:t>要求</w:t>
      </w:r>
      <w:r>
        <w:rPr>
          <w:rFonts w:hint="eastAsia" w:cs="宋体" w:asciiTheme="minorEastAsia" w:hAnsiTheme="minorEastAsia" w:eastAsiaTheme="minorEastAsia"/>
          <w:color w:val="auto"/>
          <w:kern w:val="0"/>
          <w:sz w:val="24"/>
          <w:highlight w:val="none"/>
          <w:lang w:val="zh-CN"/>
        </w:rPr>
        <w:t>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6D1D47FF">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268FDEAD">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3DD77665">
      <w:pPr>
        <w:spacing w:line="360" w:lineRule="auto"/>
        <w:ind w:right="-874" w:rightChars="-416"/>
        <w:rPr>
          <w:rFonts w:cs="仿宋_GB2312" w:asciiTheme="minorEastAsia" w:hAnsiTheme="minorEastAsia" w:eastAsiaTheme="minorEastAsia"/>
          <w:color w:val="auto"/>
          <w:sz w:val="24"/>
          <w:highlight w:val="none"/>
        </w:rPr>
      </w:pPr>
    </w:p>
    <w:p w14:paraId="1783FE95">
      <w:pPr>
        <w:spacing w:line="360" w:lineRule="auto"/>
        <w:ind w:right="-874" w:rightChars="-416"/>
        <w:rPr>
          <w:rFonts w:cs="仿宋_GB2312" w:asciiTheme="minorEastAsia" w:hAnsiTheme="minorEastAsia" w:eastAsiaTheme="minorEastAsia"/>
          <w:color w:val="auto"/>
          <w:sz w:val="24"/>
          <w:highlight w:val="none"/>
        </w:rPr>
      </w:pPr>
    </w:p>
    <w:p w14:paraId="4E77A0F9">
      <w:pPr>
        <w:spacing w:line="360" w:lineRule="auto"/>
        <w:ind w:right="-874" w:rightChars="-416"/>
        <w:rPr>
          <w:rFonts w:cs="仿宋_GB2312" w:asciiTheme="minorEastAsia" w:hAnsiTheme="minorEastAsia" w:eastAsiaTheme="minorEastAsia"/>
          <w:color w:val="auto"/>
          <w:sz w:val="24"/>
          <w:highlight w:val="none"/>
        </w:rPr>
      </w:pPr>
    </w:p>
    <w:p w14:paraId="3667BC50">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p>
    <w:p w14:paraId="4C279312">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5D797FB2">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pgBorders>
            <w:top w:val="none" w:sz="0" w:space="0"/>
            <w:left w:val="none" w:sz="0" w:space="0"/>
            <w:bottom w:val="none" w:sz="0" w:space="0"/>
            <w:right w:val="none" w:sz="0" w:space="0"/>
          </w:pgBorders>
          <w:cols w:space="720" w:num="1"/>
          <w:titlePg/>
          <w:docGrid w:linePitch="312" w:charSpace="0"/>
        </w:sectPr>
      </w:pPr>
    </w:p>
    <w:p w14:paraId="688F3402">
      <w:pPr>
        <w:widowControl/>
        <w:adjustRightInd/>
        <w:jc w:val="center"/>
        <w:rPr>
          <w:rFonts w:hint="eastAsia" w:asciiTheme="minorEastAsia" w:hAnsiTheme="minorEastAsia" w:eastAsiaTheme="minorEastAsia"/>
          <w:b/>
          <w:color w:val="auto"/>
          <w:sz w:val="32"/>
          <w:szCs w:val="32"/>
          <w:highlight w:val="none"/>
        </w:rPr>
      </w:pPr>
    </w:p>
    <w:p w14:paraId="260934A8">
      <w:pPr>
        <w:widowControl/>
        <w:numPr>
          <w:ilvl w:val="0"/>
          <w:numId w:val="18"/>
        </w:numPr>
        <w:adjustRightInd/>
        <w:jc w:val="center"/>
        <w:rPr>
          <w:rFonts w:hint="eastAsia"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报价情况说明（如果有）</w:t>
      </w:r>
    </w:p>
    <w:p w14:paraId="70C68133">
      <w:pPr>
        <w:pStyle w:val="4"/>
        <w:numPr>
          <w:ilvl w:val="-1"/>
          <w:numId w:val="0"/>
        </w:numPr>
        <w:ind w:left="0" w:firstLine="0"/>
        <w:rPr>
          <w:rFonts w:hint="default"/>
          <w:color w:val="auto"/>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w:t>
      </w:r>
      <w:r>
        <w:rPr>
          <w:rFonts w:hint="eastAsia" w:ascii="宋体" w:hAnsi="宋体" w:eastAsia="宋体" w:cs="宋体"/>
          <w:b/>
          <w:color w:val="auto"/>
          <w:kern w:val="2"/>
          <w:sz w:val="24"/>
          <w:szCs w:val="24"/>
          <w:highlight w:val="none"/>
          <w:lang w:val="en-US" w:eastAsia="zh-CN"/>
        </w:rPr>
        <w:t>响应</w:t>
      </w:r>
      <w:r>
        <w:rPr>
          <w:rFonts w:hint="eastAsia" w:ascii="宋体" w:hAnsi="宋体" w:eastAsia="宋体" w:cs="宋体"/>
          <w:b/>
          <w:color w:val="auto"/>
          <w:kern w:val="2"/>
          <w:sz w:val="24"/>
          <w:szCs w:val="24"/>
          <w:highlight w:val="none"/>
        </w:rPr>
        <w:t>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788F7688">
      <w:pPr>
        <w:widowControl/>
        <w:adjustRightInd/>
        <w:jc w:val="center"/>
        <w:rPr>
          <w:rFonts w:hint="eastAsia" w:asciiTheme="minorEastAsia" w:hAnsiTheme="minorEastAsia" w:eastAsiaTheme="minorEastAsia"/>
          <w:b/>
          <w:color w:val="auto"/>
          <w:sz w:val="32"/>
          <w:szCs w:val="32"/>
          <w:highlight w:val="none"/>
        </w:rPr>
      </w:pPr>
    </w:p>
    <w:p w14:paraId="0E6C57BD">
      <w:pPr>
        <w:widowControl/>
        <w:adjustRightInd/>
        <w:jc w:val="center"/>
        <w:rPr>
          <w:rFonts w:hint="eastAsia" w:asciiTheme="minorEastAsia" w:hAnsiTheme="minorEastAsia" w:eastAsiaTheme="minorEastAsia"/>
          <w:b/>
          <w:color w:val="auto"/>
          <w:sz w:val="32"/>
          <w:szCs w:val="32"/>
          <w:highlight w:val="none"/>
        </w:rPr>
      </w:pPr>
    </w:p>
    <w:p w14:paraId="771CE226">
      <w:pPr>
        <w:widowControl/>
        <w:adjustRightInd/>
        <w:jc w:val="center"/>
        <w:rPr>
          <w:rFonts w:hint="eastAsia" w:asciiTheme="minorEastAsia" w:hAnsiTheme="minorEastAsia" w:eastAsiaTheme="minorEastAsia"/>
          <w:b/>
          <w:color w:val="auto"/>
          <w:sz w:val="32"/>
          <w:szCs w:val="32"/>
          <w:highlight w:val="none"/>
        </w:rPr>
      </w:pPr>
    </w:p>
    <w:p w14:paraId="24C3B36C">
      <w:pPr>
        <w:widowControl/>
        <w:adjustRightInd/>
        <w:jc w:val="center"/>
        <w:rPr>
          <w:rFonts w:cs="仿宋_GB2312" w:asciiTheme="minorEastAsia" w:hAnsiTheme="minorEastAsia" w:eastAsiaTheme="minorEastAsia"/>
          <w:color w:val="auto"/>
          <w:sz w:val="24"/>
          <w:highlight w:val="none"/>
        </w:rPr>
      </w:pPr>
      <w:bookmarkStart w:id="175" w:name="_Toc465665161"/>
    </w:p>
    <w:p w14:paraId="3D58ABC4">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78AF0793">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75"/>
    </w:p>
    <w:p w14:paraId="61297423">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790AAE43">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789BD840">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305A120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7D5E656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65A335A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A2BA3D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4DE972B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3B523C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7BF520F6">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0653DDA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7667633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223F176A">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435CE91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257DDF12">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1A7CAFA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157EABB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4F19C34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20E10ED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55B3BB1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25FEC41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26B64523">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00506C17">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0B8F697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78296379">
      <w:pPr>
        <w:spacing w:line="360" w:lineRule="auto"/>
        <w:rPr>
          <w:rFonts w:cs="仿宋_GB2312" w:asciiTheme="minorEastAsia" w:hAnsiTheme="minorEastAsia" w:eastAsiaTheme="minorEastAsia"/>
          <w:color w:val="auto"/>
          <w:sz w:val="24"/>
          <w:highlight w:val="none"/>
        </w:rPr>
      </w:pPr>
    </w:p>
    <w:p w14:paraId="56E4627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1753530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5B6E8863">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5764D46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298CF70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2E8EDC6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7ABA7D1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5A0FBBA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6C38F27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08C0B6E9">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313A4E88">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28F40ACE">
      <w:pPr>
        <w:spacing w:line="360" w:lineRule="auto"/>
        <w:jc w:val="center"/>
        <w:rPr>
          <w:rFonts w:cs="仿宋_GB2312" w:asciiTheme="minorEastAsia" w:hAnsiTheme="minorEastAsia" w:eastAsiaTheme="minorEastAsia"/>
          <w:b/>
          <w:color w:val="auto"/>
          <w:sz w:val="24"/>
          <w:highlight w:val="none"/>
        </w:rPr>
      </w:pPr>
    </w:p>
    <w:p w14:paraId="605FF495">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17F9E94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1BAD184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45CEBC9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C2493AB">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85621D9">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4889B1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3DD860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4961D76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3B5767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AB0E31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A9F732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00A5241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B61A0B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BA1D7F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33301B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10B7D2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6514E5D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5C1EF71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D7F189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10F365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2D2D72B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5FE0E51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028FFC7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7363A5CA">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0BA50C4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5C9D255">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26E7DD0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0360069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3CA0C95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7B02A97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2E0AB56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12026DB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6D5986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169B464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6EF262A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0EDEB99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C3FB15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2A629B5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708FF7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755DED9">
      <w:pPr>
        <w:spacing w:line="360" w:lineRule="auto"/>
        <w:rPr>
          <w:rFonts w:cs="仿宋_GB2312" w:asciiTheme="minorEastAsia" w:hAnsiTheme="minorEastAsia" w:eastAsiaTheme="minorEastAsia"/>
          <w:b/>
          <w:color w:val="auto"/>
          <w:sz w:val="24"/>
          <w:highlight w:val="none"/>
        </w:rPr>
      </w:pPr>
    </w:p>
    <w:p w14:paraId="35B0EA10">
      <w:pPr>
        <w:spacing w:line="360" w:lineRule="auto"/>
        <w:rPr>
          <w:rFonts w:cs="仿宋_GB2312" w:asciiTheme="minorEastAsia" w:hAnsiTheme="minorEastAsia" w:eastAsiaTheme="minorEastAsia"/>
          <w:b/>
          <w:color w:val="auto"/>
          <w:sz w:val="24"/>
          <w:highlight w:val="none"/>
        </w:rPr>
      </w:pPr>
    </w:p>
    <w:p w14:paraId="654FFB80">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7DA7AFE5">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5BE35E94">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598D3DF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2C6A365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06EBD07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241891B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36EC18C4">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2475EE42">
      <w:pPr>
        <w:rPr>
          <w:rFonts w:cs="仿宋_GB2312" w:asciiTheme="minorEastAsia" w:hAnsiTheme="minorEastAsia" w:eastAsiaTheme="minorEastAsia"/>
          <w:b/>
          <w:color w:val="auto"/>
          <w:sz w:val="24"/>
          <w:highlight w:val="none"/>
        </w:rPr>
      </w:pPr>
    </w:p>
    <w:p w14:paraId="2FF7E221">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705768A7">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7451C1D3">
      <w:pPr>
        <w:spacing w:line="360" w:lineRule="auto"/>
        <w:rPr>
          <w:rFonts w:asciiTheme="minorEastAsia" w:hAnsiTheme="minorEastAsia" w:eastAsiaTheme="minorEastAsia"/>
          <w:b/>
          <w:color w:val="auto"/>
          <w:spacing w:val="6"/>
          <w:sz w:val="32"/>
          <w:szCs w:val="32"/>
          <w:highlight w:val="none"/>
        </w:rPr>
      </w:pPr>
    </w:p>
    <w:p w14:paraId="0959E316">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23714BFC">
      <w:pPr>
        <w:spacing w:line="360" w:lineRule="auto"/>
        <w:rPr>
          <w:rFonts w:asciiTheme="minorEastAsia" w:hAnsiTheme="minorEastAsia" w:eastAsiaTheme="minorEastAsia"/>
          <w:b/>
          <w:color w:val="auto"/>
          <w:spacing w:val="6"/>
          <w:sz w:val="30"/>
          <w:szCs w:val="30"/>
          <w:highlight w:val="none"/>
        </w:rPr>
      </w:pPr>
    </w:p>
    <w:p w14:paraId="6504F9CF">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杭州市公安局西湖风景名胜区分局</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景区公安分局物业管理服务</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AAFFED3">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5097509F">
      <w:pPr>
        <w:spacing w:line="360" w:lineRule="auto"/>
        <w:ind w:firstLine="480" w:firstLineChars="200"/>
        <w:rPr>
          <w:rFonts w:cs="仿宋_GB2312" w:asciiTheme="minorEastAsia" w:hAnsiTheme="minorEastAsia" w:eastAsiaTheme="minorEastAsia"/>
          <w:color w:val="auto"/>
          <w:sz w:val="24"/>
          <w:highlight w:val="none"/>
        </w:rPr>
      </w:pPr>
    </w:p>
    <w:p w14:paraId="4EC9264E">
      <w:pPr>
        <w:spacing w:line="360" w:lineRule="auto"/>
        <w:ind w:firstLine="480" w:firstLineChars="200"/>
        <w:rPr>
          <w:rFonts w:cs="仿宋_GB2312" w:asciiTheme="minorEastAsia" w:hAnsiTheme="minorEastAsia" w:eastAsiaTheme="minorEastAsia"/>
          <w:color w:val="auto"/>
          <w:sz w:val="24"/>
          <w:highlight w:val="none"/>
        </w:rPr>
      </w:pPr>
    </w:p>
    <w:p w14:paraId="0927F692">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76408A7A">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7E3FC3F">
      <w:pPr>
        <w:spacing w:line="360" w:lineRule="auto"/>
        <w:ind w:firstLine="480" w:firstLineChars="200"/>
        <w:rPr>
          <w:rFonts w:cs="仿宋_GB2312" w:asciiTheme="minorEastAsia" w:hAnsiTheme="minorEastAsia" w:eastAsiaTheme="minorEastAsia"/>
          <w:color w:val="auto"/>
          <w:sz w:val="24"/>
          <w:highlight w:val="none"/>
        </w:rPr>
      </w:pPr>
    </w:p>
    <w:p w14:paraId="269D0833">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2812687">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0081649A">
      <w:pPr>
        <w:spacing w:line="360" w:lineRule="auto"/>
        <w:jc w:val="left"/>
        <w:rPr>
          <w:rFonts w:cs="仿宋_GB2312" w:asciiTheme="minorEastAsia" w:hAnsiTheme="minorEastAsia" w:eastAsiaTheme="minorEastAsia"/>
          <w:b/>
          <w:color w:val="auto"/>
          <w:sz w:val="24"/>
          <w:highlight w:val="none"/>
        </w:rPr>
      </w:pPr>
    </w:p>
    <w:p w14:paraId="3756DF78">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7BD993DC">
      <w:pPr>
        <w:autoSpaceDE w:val="0"/>
        <w:autoSpaceDN w:val="0"/>
        <w:jc w:val="center"/>
        <w:rPr>
          <w:rFonts w:asciiTheme="minorEastAsia" w:hAnsiTheme="minorEastAsia" w:eastAsiaTheme="minorEastAsia"/>
          <w:b/>
          <w:bCs/>
          <w:color w:val="auto"/>
          <w:sz w:val="32"/>
          <w:szCs w:val="32"/>
          <w:highlight w:val="none"/>
        </w:rPr>
      </w:pPr>
    </w:p>
    <w:p w14:paraId="3586194B">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杭州市公安局西湖风景名胜区分局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杭州市公共资源交易中心</w:t>
      </w:r>
      <w:r>
        <w:rPr>
          <w:rFonts w:hint="eastAsia" w:cs="仿宋_GB2312" w:asciiTheme="minorEastAsia" w:hAnsiTheme="minorEastAsia" w:eastAsiaTheme="minorEastAsia"/>
          <w:color w:val="auto"/>
          <w:sz w:val="24"/>
          <w:highlight w:val="none"/>
        </w:rPr>
        <w:t>：</w:t>
      </w:r>
    </w:p>
    <w:p w14:paraId="62ECBEA3">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景区公安分局物业管理服务</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HZZFCG-2025-056（1）</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3F6EA41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7380C6CC">
      <w:pPr>
        <w:spacing w:line="360" w:lineRule="auto"/>
        <w:ind w:firstLine="494"/>
        <w:rPr>
          <w:rFonts w:cs="宋体" w:asciiTheme="minorEastAsia" w:hAnsiTheme="minorEastAsia" w:eastAsiaTheme="minorEastAsia"/>
          <w:color w:val="auto"/>
          <w:sz w:val="24"/>
          <w:highlight w:val="none"/>
        </w:rPr>
      </w:pPr>
    </w:p>
    <w:p w14:paraId="4F6BC08B">
      <w:pPr>
        <w:spacing w:line="360" w:lineRule="auto"/>
        <w:ind w:firstLine="494"/>
        <w:rPr>
          <w:rFonts w:cs="宋体" w:asciiTheme="minorEastAsia" w:hAnsiTheme="minorEastAsia" w:eastAsiaTheme="minorEastAsia"/>
          <w:color w:val="auto"/>
          <w:sz w:val="24"/>
          <w:highlight w:val="none"/>
        </w:rPr>
      </w:pPr>
    </w:p>
    <w:p w14:paraId="6EC1854E">
      <w:pPr>
        <w:spacing w:line="360" w:lineRule="auto"/>
        <w:ind w:firstLine="494"/>
        <w:rPr>
          <w:rFonts w:cs="宋体" w:asciiTheme="minorEastAsia" w:hAnsiTheme="minorEastAsia" w:eastAsiaTheme="minorEastAsia"/>
          <w:color w:val="auto"/>
          <w:sz w:val="24"/>
          <w:highlight w:val="none"/>
        </w:rPr>
      </w:pPr>
    </w:p>
    <w:p w14:paraId="032DC56B">
      <w:pPr>
        <w:spacing w:line="360" w:lineRule="auto"/>
        <w:ind w:firstLine="494"/>
        <w:rPr>
          <w:rFonts w:cs="宋体" w:asciiTheme="minorEastAsia" w:hAnsiTheme="minorEastAsia" w:eastAsiaTheme="minorEastAsia"/>
          <w:color w:val="auto"/>
          <w:sz w:val="24"/>
          <w:highlight w:val="none"/>
        </w:rPr>
      </w:pPr>
    </w:p>
    <w:p w14:paraId="145761C7">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4743B462">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2BDF5E8F">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3EC3F927">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0FDC7F3B">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084E2E76">
      <w:pPr>
        <w:snapToGrid w:val="0"/>
        <w:spacing w:line="360" w:lineRule="auto"/>
        <w:jc w:val="center"/>
        <w:rPr>
          <w:rFonts w:cs="仿宋_GB2312" w:asciiTheme="minorEastAsia" w:hAnsiTheme="minorEastAsia" w:eastAsiaTheme="minorEastAsia"/>
          <w:b/>
          <w:color w:val="auto"/>
          <w:sz w:val="24"/>
          <w:highlight w:val="none"/>
        </w:rPr>
      </w:pPr>
    </w:p>
    <w:p w14:paraId="4804A0BF">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560DF5E1">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3F9578C0">
      <w:pPr>
        <w:spacing w:line="360" w:lineRule="auto"/>
        <w:jc w:val="center"/>
        <w:rPr>
          <w:rFonts w:cs="宋体" w:asciiTheme="minorEastAsia" w:hAnsiTheme="minorEastAsia" w:eastAsiaTheme="minorEastAsia"/>
          <w:b/>
          <w:color w:val="auto"/>
          <w:sz w:val="32"/>
          <w:szCs w:val="32"/>
          <w:highlight w:val="none"/>
        </w:rPr>
      </w:pPr>
    </w:p>
    <w:p w14:paraId="765A7B8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7DA9D34">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杭州市公安局西湖风景名胜区分局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景区公安分局物业管理服务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38A34CE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lang w:eastAsia="zh-CN"/>
        </w:rPr>
        <w:t>标的名称：</w:t>
      </w:r>
      <w:r>
        <w:rPr>
          <w:rFonts w:hint="eastAsia" w:asciiTheme="minorEastAsia" w:hAnsiTheme="minorEastAsia" w:eastAsiaTheme="minorEastAsia"/>
          <w:color w:val="auto"/>
          <w:sz w:val="24"/>
          <w:highlight w:val="none"/>
          <w:lang w:eastAsia="zh-CN"/>
        </w:rPr>
        <w:t>景区公安分局物业管理服务</w:t>
      </w:r>
      <w:r>
        <w:rPr>
          <w:rFonts w:hint="eastAsia" w:ascii="宋体" w:hAnsi="宋体" w:cs="宋体"/>
          <w:color w:val="auto"/>
          <w:sz w:val="24"/>
          <w:highlight w:val="none"/>
        </w:rPr>
        <w:t>，属于</w:t>
      </w:r>
      <w:r>
        <w:rPr>
          <w:rFonts w:hint="eastAsia" w:ascii="宋体" w:hAnsi="宋体" w:cs="宋体"/>
          <w:color w:val="auto"/>
          <w:sz w:val="24"/>
          <w:highlight w:val="none"/>
          <w:u w:val="none"/>
          <w:lang w:eastAsia="zh-CN"/>
        </w:rPr>
        <w:t>物业管理</w:t>
      </w:r>
      <w:r>
        <w:rPr>
          <w:rFonts w:hint="eastAsia" w:ascii="宋体" w:hAnsi="宋体" w:cs="宋体"/>
          <w:color w:val="auto"/>
          <w:sz w:val="24"/>
          <w:highlight w:val="none"/>
          <w:u w:val="none"/>
        </w:rPr>
        <w:t>行业</w:t>
      </w:r>
      <w:r>
        <w:rPr>
          <w:rFonts w:hint="eastAsia" w:ascii="宋体" w:hAnsi="宋体" w:cs="宋体"/>
          <w:color w:val="auto"/>
          <w:sz w:val="24"/>
          <w:highlight w:val="none"/>
        </w:rPr>
        <w:t xml:space="preserve"> ；承接企业为 </w:t>
      </w:r>
      <w:r>
        <w:rPr>
          <w:rFonts w:hint="eastAsia" w:ascii="宋体" w:hAnsi="宋体" w:eastAsia="宋体" w:cs="宋体"/>
          <w:color w:val="auto"/>
          <w:sz w:val="24"/>
          <w:highlight w:val="none"/>
          <w:u w:val="single"/>
        </w:rPr>
        <w:t>①</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6D8054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609B83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F75531E">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名称（电子签名）：</w:t>
      </w:r>
    </w:p>
    <w:p w14:paraId="7074F9F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FFE8052">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4C00B3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69CCABB5">
      <w:pPr>
        <w:spacing w:line="360" w:lineRule="auto"/>
        <w:ind w:right="42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2A91B22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DE91E00">
      <w:pPr>
        <w:spacing w:line="360" w:lineRule="auto"/>
        <w:rPr>
          <w:rFonts w:cs="仿宋_GB2312" w:asciiTheme="minorEastAsia" w:hAnsiTheme="minorEastAsia" w:eastAsiaTheme="minorEastAsia"/>
          <w:b/>
          <w:color w:val="auto"/>
          <w:sz w:val="24"/>
          <w:highlight w:val="none"/>
        </w:rPr>
      </w:pPr>
    </w:p>
    <w:p w14:paraId="1120B3BB">
      <w:pPr>
        <w:pStyle w:val="4"/>
        <w:numPr>
          <w:ilvl w:val="-1"/>
          <w:numId w:val="0"/>
        </w:numPr>
        <w:ind w:left="0" w:firstLine="0"/>
        <w:rPr>
          <w:rFonts w:hint="eastAsia" w:ascii="宋体" w:hAnsi="宋体" w:eastAsia="宋体" w:cs="宋体"/>
          <w:b/>
          <w:bCs w:val="0"/>
          <w:color w:val="auto"/>
          <w:sz w:val="36"/>
          <w:szCs w:val="20"/>
          <w:highlight w:val="none"/>
          <w:lang w:val="en-US" w:eastAsia="zh-CN"/>
        </w:rPr>
      </w:pPr>
      <w:r>
        <w:rPr>
          <w:rFonts w:hint="eastAsia" w:ascii="宋体" w:hAnsi="宋体" w:eastAsia="宋体" w:cs="宋体"/>
          <w:b/>
          <w:bCs w:val="0"/>
          <w:color w:val="auto"/>
          <w:sz w:val="36"/>
          <w:szCs w:val="20"/>
          <w:highlight w:val="none"/>
          <w:lang w:val="en-US"/>
        </w:rPr>
        <w:t>附件</w:t>
      </w:r>
      <w:r>
        <w:rPr>
          <w:rFonts w:hint="eastAsia" w:ascii="宋体" w:hAnsi="宋体" w:eastAsia="宋体" w:cs="宋体"/>
          <w:b/>
          <w:bCs w:val="0"/>
          <w:color w:val="auto"/>
          <w:sz w:val="36"/>
          <w:szCs w:val="20"/>
          <w:highlight w:val="none"/>
          <w:lang w:val="en-US" w:eastAsia="zh-CN"/>
        </w:rPr>
        <w:t>6</w:t>
      </w:r>
      <w:r>
        <w:rPr>
          <w:rFonts w:hint="eastAsia" w:ascii="宋体" w:hAnsi="宋体" w:eastAsia="宋体" w:cs="宋体"/>
          <w:b/>
          <w:bCs w:val="0"/>
          <w:color w:val="auto"/>
          <w:sz w:val="36"/>
          <w:szCs w:val="20"/>
          <w:highlight w:val="none"/>
          <w:lang w:val="en-US"/>
        </w:rPr>
        <w:t>：中小企业</w:t>
      </w:r>
      <w:r>
        <w:rPr>
          <w:rFonts w:hint="eastAsia" w:ascii="宋体" w:hAnsi="宋体" w:eastAsia="宋体" w:cs="宋体"/>
          <w:b/>
          <w:bCs w:val="0"/>
          <w:color w:val="auto"/>
          <w:sz w:val="36"/>
          <w:szCs w:val="20"/>
          <w:highlight w:val="none"/>
          <w:lang w:val="en-US" w:eastAsia="zh-CN"/>
        </w:rPr>
        <w:t>划型标准</w:t>
      </w:r>
    </w:p>
    <w:p w14:paraId="427B6076">
      <w:pPr>
        <w:spacing w:line="360" w:lineRule="auto"/>
        <w:rPr>
          <w:rFonts w:hint="eastAsia"/>
          <w:color w:val="auto"/>
          <w:highlight w:val="none"/>
          <w:lang w:val="en-US" w:eastAsia="zh-CN"/>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1A81D950">
      <w:pPr>
        <w:pStyle w:val="4"/>
        <w:numPr>
          <w:ilvl w:val="-1"/>
          <w:numId w:val="0"/>
        </w:numPr>
        <w:ind w:left="0" w:firstLine="0"/>
        <w:rPr>
          <w:rFonts w:ascii="宋体" w:hAnsi="宋体" w:eastAsia="宋体" w:cs="宋体"/>
          <w:color w:val="auto"/>
          <w:highlight w:val="none"/>
          <w:lang w:val="en-US"/>
        </w:rPr>
      </w:pPr>
    </w:p>
    <w:p w14:paraId="6CFB7AFF">
      <w:pPr>
        <w:spacing w:line="360" w:lineRule="auto"/>
        <w:ind w:right="420"/>
        <w:rPr>
          <w:rFonts w:ascii="宋体" w:hAnsi="宋体" w:cs="宋体"/>
          <w:color w:val="auto"/>
          <w:highlight w:val="none"/>
        </w:rPr>
      </w:pPr>
    </w:p>
    <w:p w14:paraId="6E8B4BA7">
      <w:pPr>
        <w:spacing w:line="360" w:lineRule="auto"/>
        <w:rPr>
          <w:rFonts w:ascii="宋体" w:hAnsi="宋体" w:cs="宋体"/>
          <w:bCs/>
          <w:color w:val="auto"/>
          <w:sz w:val="24"/>
          <w:highlight w:val="none"/>
        </w:rPr>
      </w:pPr>
    </w:p>
    <w:p w14:paraId="75EA6F05">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汉仪中秀体简">
    <w:altName w:val="宋体"/>
    <w:panose1 w:val="00020600040101010101"/>
    <w:charset w:val="86"/>
    <w:family w:val="auto"/>
    <w:pitch w:val="default"/>
    <w:sig w:usb0="00000000" w:usb1="00000000" w:usb2="00000016" w:usb3="00000000" w:csb0="0004009F" w:csb1="0000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Lohit Devanagari">
    <w:altName w:val="Vijaya"/>
    <w:panose1 w:val="020B06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方正仿宋_GB2312">
    <w:altName w:val="仿宋"/>
    <w:panose1 w:val="02000000000000000000"/>
    <w:charset w:val="86"/>
    <w:family w:val="auto"/>
    <w:pitch w:val="default"/>
    <w:sig w:usb0="00000000" w:usb1="00000000" w:usb2="00000012" w:usb3="00000000" w:csb0="0004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757FF">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D410A">
    <w:pPr>
      <w:pStyle w:val="38"/>
      <w:framePr w:wrap="around" w:vAnchor="text" w:hAnchor="margin" w:xAlign="right" w:y="1"/>
      <w:rPr>
        <w:rStyle w:val="65"/>
      </w:rPr>
    </w:pPr>
    <w:r>
      <w:fldChar w:fldCharType="begin"/>
    </w:r>
    <w:r>
      <w:rPr>
        <w:rStyle w:val="65"/>
      </w:rPr>
      <w:instrText xml:space="preserve">PAGE  </w:instrText>
    </w:r>
    <w:r>
      <w:fldChar w:fldCharType="end"/>
    </w:r>
  </w:p>
  <w:p w14:paraId="74BE7BD0">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6E47">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11A26">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94ED">
    <w:pPr>
      <w:pStyle w:val="38"/>
      <w:framePr w:wrap="around" w:vAnchor="text" w:hAnchor="margin" w:xAlign="right" w:y="1"/>
      <w:rPr>
        <w:rStyle w:val="65"/>
      </w:rPr>
    </w:pPr>
    <w:r>
      <w:fldChar w:fldCharType="begin"/>
    </w:r>
    <w:r>
      <w:rPr>
        <w:rStyle w:val="65"/>
      </w:rPr>
      <w:instrText xml:space="preserve">PAGE  </w:instrText>
    </w:r>
    <w:r>
      <w:fldChar w:fldCharType="end"/>
    </w:r>
  </w:p>
  <w:p w14:paraId="58A8C0CE">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1BB91">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6" w:name="_Toc131845147"/>
    <w:bookmarkStart w:id="177" w:name="_Toc164085800"/>
    <w:bookmarkStart w:id="178" w:name="_Toc36110187"/>
    <w:bookmarkStart w:id="179" w:name="_Toc91899912"/>
    <w:r>
      <w:rPr>
        <w:rFonts w:hint="eastAsia" w:ascii="仿宋_GB2312" w:eastAsia="仿宋_GB2312"/>
        <w:kern w:val="0"/>
        <w:szCs w:val="21"/>
      </w:rPr>
      <w:t xml:space="preserve"> 页</w:t>
    </w:r>
    <w:bookmarkEnd w:id="176"/>
    <w:bookmarkEnd w:id="177"/>
    <w:bookmarkEnd w:id="178"/>
    <w:bookmarkEnd w:id="1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61299">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B9DD8">
    <w:pPr>
      <w:pStyle w:val="39"/>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175C0">
    <w:pPr>
      <w:pStyle w:val="39"/>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5AAA2">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F8EC9"/>
    <w:multiLevelType w:val="singleLevel"/>
    <w:tmpl w:val="993F8EC9"/>
    <w:lvl w:ilvl="0" w:tentative="0">
      <w:start w:val="1"/>
      <w:numFmt w:val="decimal"/>
      <w:suff w:val="nothing"/>
      <w:lvlText w:val="（%1）"/>
      <w:lvlJc w:val="left"/>
    </w:lvl>
  </w:abstractNum>
  <w:abstractNum w:abstractNumId="1">
    <w:nsid w:val="ACFB0625"/>
    <w:multiLevelType w:val="singleLevel"/>
    <w:tmpl w:val="ACFB0625"/>
    <w:lvl w:ilvl="0" w:tentative="0">
      <w:start w:val="1"/>
      <w:numFmt w:val="decimal"/>
      <w:suff w:val="nothing"/>
      <w:lvlText w:val="（%1）"/>
      <w:lvlJc w:val="left"/>
    </w:lvl>
  </w:abstractNum>
  <w:abstractNum w:abstractNumId="2">
    <w:nsid w:val="FDBF7CDA"/>
    <w:multiLevelType w:val="singleLevel"/>
    <w:tmpl w:val="FDBF7CDA"/>
    <w:lvl w:ilvl="0" w:tentative="0">
      <w:start w:val="2"/>
      <w:numFmt w:val="decimal"/>
      <w:lvlText w:val="%1."/>
      <w:lvlJc w:val="left"/>
      <w:pPr>
        <w:tabs>
          <w:tab w:val="left" w:pos="312"/>
        </w:tabs>
      </w:pPr>
    </w:lvl>
  </w:abstractNum>
  <w:abstractNum w:abstractNumId="3">
    <w:nsid w:val="FFDCB1BE"/>
    <w:multiLevelType w:val="singleLevel"/>
    <w:tmpl w:val="FFDCB1BE"/>
    <w:lvl w:ilvl="0" w:tentative="0">
      <w:start w:val="1"/>
      <w:numFmt w:val="decimal"/>
      <w:suff w:val="nothing"/>
      <w:lvlText w:val="（%1）"/>
      <w:lvlJc w:val="left"/>
    </w:lvl>
  </w:abstractNum>
  <w:abstractNum w:abstractNumId="4">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5">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0000027"/>
    <w:multiLevelType w:val="singleLevel"/>
    <w:tmpl w:val="00000027"/>
    <w:lvl w:ilvl="0" w:tentative="0">
      <w:start w:val="0"/>
      <w:numFmt w:val="bullet"/>
      <w:lvlText w:val="*"/>
      <w:lvlJc w:val="left"/>
    </w:lvl>
  </w:abstractNum>
  <w:abstractNum w:abstractNumId="8">
    <w:nsid w:val="00DC47A4"/>
    <w:multiLevelType w:val="singleLevel"/>
    <w:tmpl w:val="00DC47A4"/>
    <w:lvl w:ilvl="0" w:tentative="0">
      <w:start w:val="2"/>
      <w:numFmt w:val="chineseCounting"/>
      <w:suff w:val="nothing"/>
      <w:lvlText w:val="（%1）"/>
      <w:lvlJc w:val="left"/>
      <w:rPr>
        <w:rFonts w:hint="eastAsia"/>
      </w:rPr>
    </w:lvl>
  </w:abstractNum>
  <w:abstractNum w:abstractNumId="9">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0">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1">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2">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4">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7BFE1A25"/>
    <w:multiLevelType w:val="singleLevel"/>
    <w:tmpl w:val="7BFE1A25"/>
    <w:lvl w:ilvl="0" w:tentative="0">
      <w:start w:val="1"/>
      <w:numFmt w:val="decimal"/>
      <w:lvlText w:val="%1."/>
      <w:lvlJc w:val="left"/>
      <w:pPr>
        <w:tabs>
          <w:tab w:val="left" w:pos="312"/>
        </w:tabs>
      </w:pPr>
    </w:lvl>
  </w:abstractNum>
  <w:abstractNum w:abstractNumId="17">
    <w:nsid w:val="7FF6BDF3"/>
    <w:multiLevelType w:val="singleLevel"/>
    <w:tmpl w:val="7FF6BDF3"/>
    <w:lvl w:ilvl="0" w:tentative="0">
      <w:start w:val="1"/>
      <w:numFmt w:val="decimal"/>
      <w:suff w:val="nothing"/>
      <w:lvlText w:val="（%1）"/>
      <w:lvlJc w:val="left"/>
    </w:lvl>
  </w:abstractNum>
  <w:num w:numId="1">
    <w:abstractNumId w:val="9"/>
  </w:num>
  <w:num w:numId="2">
    <w:abstractNumId w:val="6"/>
  </w:num>
  <w:num w:numId="3">
    <w:abstractNumId w:val="4"/>
  </w:num>
  <w:num w:numId="4">
    <w:abstractNumId w:val="5"/>
  </w:num>
  <w:num w:numId="5">
    <w:abstractNumId w:val="12"/>
  </w:num>
  <w:num w:numId="6">
    <w:abstractNumId w:val="14"/>
  </w:num>
  <w:num w:numId="7">
    <w:abstractNumId w:val="15"/>
  </w:num>
  <w:num w:numId="8">
    <w:abstractNumId w:val="0"/>
  </w:num>
  <w:num w:numId="9">
    <w:abstractNumId w:val="17"/>
  </w:num>
  <w:num w:numId="10">
    <w:abstractNumId w:val="2"/>
  </w:num>
  <w:num w:numId="11">
    <w:abstractNumId w:val="3"/>
  </w:num>
  <w:num w:numId="12">
    <w:abstractNumId w:val="1"/>
  </w:num>
  <w:num w:numId="13">
    <w:abstractNumId w:val="16"/>
  </w:num>
  <w:num w:numId="14">
    <w:abstractNumId w:val="10"/>
  </w:num>
  <w:num w:numId="15">
    <w:abstractNumId w:val="13"/>
  </w:num>
  <w:num w:numId="16">
    <w:abstractNumId w:val="11"/>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BE1958"/>
    <w:rsid w:val="02DA0C0E"/>
    <w:rsid w:val="03C2134C"/>
    <w:rsid w:val="03DD35E4"/>
    <w:rsid w:val="065A6178"/>
    <w:rsid w:val="074E5106"/>
    <w:rsid w:val="075562B7"/>
    <w:rsid w:val="07F6164B"/>
    <w:rsid w:val="087A1B7A"/>
    <w:rsid w:val="08B60D54"/>
    <w:rsid w:val="08C96CD9"/>
    <w:rsid w:val="096B2097"/>
    <w:rsid w:val="0A2A297A"/>
    <w:rsid w:val="0A374116"/>
    <w:rsid w:val="0A5B7E63"/>
    <w:rsid w:val="0B2B3C7B"/>
    <w:rsid w:val="0C745A55"/>
    <w:rsid w:val="0C87121B"/>
    <w:rsid w:val="0C9F66CF"/>
    <w:rsid w:val="0CB200C5"/>
    <w:rsid w:val="0D1674D8"/>
    <w:rsid w:val="0DF702FE"/>
    <w:rsid w:val="0E0130FC"/>
    <w:rsid w:val="0E3F698B"/>
    <w:rsid w:val="0EFC3981"/>
    <w:rsid w:val="0F000F7B"/>
    <w:rsid w:val="0F21508F"/>
    <w:rsid w:val="0F5E217B"/>
    <w:rsid w:val="0F816ACD"/>
    <w:rsid w:val="0FB94501"/>
    <w:rsid w:val="10AA37CD"/>
    <w:rsid w:val="10B047CF"/>
    <w:rsid w:val="10C5247C"/>
    <w:rsid w:val="10FC16EA"/>
    <w:rsid w:val="118963A1"/>
    <w:rsid w:val="123258EF"/>
    <w:rsid w:val="127723A9"/>
    <w:rsid w:val="12943F88"/>
    <w:rsid w:val="13072A44"/>
    <w:rsid w:val="13D604FC"/>
    <w:rsid w:val="145044FA"/>
    <w:rsid w:val="14812A6D"/>
    <w:rsid w:val="157955E3"/>
    <w:rsid w:val="162639BD"/>
    <w:rsid w:val="16A515A4"/>
    <w:rsid w:val="18585984"/>
    <w:rsid w:val="186742B0"/>
    <w:rsid w:val="187C78C4"/>
    <w:rsid w:val="19652811"/>
    <w:rsid w:val="19EDAFCE"/>
    <w:rsid w:val="19FB2A6A"/>
    <w:rsid w:val="1B2A271F"/>
    <w:rsid w:val="1B890139"/>
    <w:rsid w:val="1BA535D6"/>
    <w:rsid w:val="1C01210A"/>
    <w:rsid w:val="1C890966"/>
    <w:rsid w:val="1C9C099A"/>
    <w:rsid w:val="1CB11B06"/>
    <w:rsid w:val="1D266CE1"/>
    <w:rsid w:val="1D3963AF"/>
    <w:rsid w:val="1DB945BC"/>
    <w:rsid w:val="1E2C7696"/>
    <w:rsid w:val="1E714A66"/>
    <w:rsid w:val="1E817283"/>
    <w:rsid w:val="1FE868A9"/>
    <w:rsid w:val="211E26D6"/>
    <w:rsid w:val="21283D08"/>
    <w:rsid w:val="213E20BD"/>
    <w:rsid w:val="23290CA3"/>
    <w:rsid w:val="241A4435"/>
    <w:rsid w:val="24EE1B49"/>
    <w:rsid w:val="25111934"/>
    <w:rsid w:val="25B440B3"/>
    <w:rsid w:val="26140650"/>
    <w:rsid w:val="277420AE"/>
    <w:rsid w:val="29C71CC2"/>
    <w:rsid w:val="29E17ECF"/>
    <w:rsid w:val="2A662182"/>
    <w:rsid w:val="2AA1365A"/>
    <w:rsid w:val="2C2C73FB"/>
    <w:rsid w:val="2CF73565"/>
    <w:rsid w:val="2D7B7CF2"/>
    <w:rsid w:val="2DC46415"/>
    <w:rsid w:val="2DD15014"/>
    <w:rsid w:val="2E870919"/>
    <w:rsid w:val="2F5B427F"/>
    <w:rsid w:val="2F936A4E"/>
    <w:rsid w:val="2FD25781"/>
    <w:rsid w:val="319C6071"/>
    <w:rsid w:val="31A905EB"/>
    <w:rsid w:val="31C0661C"/>
    <w:rsid w:val="322E1CFE"/>
    <w:rsid w:val="32DB72BE"/>
    <w:rsid w:val="32E0684A"/>
    <w:rsid w:val="33466FF4"/>
    <w:rsid w:val="338A5521"/>
    <w:rsid w:val="342E63AB"/>
    <w:rsid w:val="345D260B"/>
    <w:rsid w:val="34FA0097"/>
    <w:rsid w:val="359F479A"/>
    <w:rsid w:val="365302AE"/>
    <w:rsid w:val="372E04CB"/>
    <w:rsid w:val="374970B3"/>
    <w:rsid w:val="37F142D2"/>
    <w:rsid w:val="39A13F14"/>
    <w:rsid w:val="39B32F0A"/>
    <w:rsid w:val="3B6A5AD3"/>
    <w:rsid w:val="3BA13E5B"/>
    <w:rsid w:val="3C5F759A"/>
    <w:rsid w:val="3D5C78D4"/>
    <w:rsid w:val="3FFF72A6"/>
    <w:rsid w:val="404228F2"/>
    <w:rsid w:val="40A315E2"/>
    <w:rsid w:val="41670862"/>
    <w:rsid w:val="41BB0BAE"/>
    <w:rsid w:val="41D63C39"/>
    <w:rsid w:val="41F45E6E"/>
    <w:rsid w:val="42E1381E"/>
    <w:rsid w:val="432033BE"/>
    <w:rsid w:val="43F328EC"/>
    <w:rsid w:val="43FB717C"/>
    <w:rsid w:val="44890EAD"/>
    <w:rsid w:val="44E1092B"/>
    <w:rsid w:val="451E447A"/>
    <w:rsid w:val="45345B76"/>
    <w:rsid w:val="45B44352"/>
    <w:rsid w:val="47307808"/>
    <w:rsid w:val="486F747C"/>
    <w:rsid w:val="49647D7D"/>
    <w:rsid w:val="49753D38"/>
    <w:rsid w:val="49FB7DDB"/>
    <w:rsid w:val="4AC62A0B"/>
    <w:rsid w:val="4D6E2F78"/>
    <w:rsid w:val="4D861CF6"/>
    <w:rsid w:val="4E994025"/>
    <w:rsid w:val="50371D47"/>
    <w:rsid w:val="50964CC0"/>
    <w:rsid w:val="51A0432A"/>
    <w:rsid w:val="523302EC"/>
    <w:rsid w:val="527140E5"/>
    <w:rsid w:val="5292508F"/>
    <w:rsid w:val="52A96B6F"/>
    <w:rsid w:val="52E066C6"/>
    <w:rsid w:val="54071A30"/>
    <w:rsid w:val="545735C7"/>
    <w:rsid w:val="5495528E"/>
    <w:rsid w:val="54BB3A9C"/>
    <w:rsid w:val="550764A4"/>
    <w:rsid w:val="551926E0"/>
    <w:rsid w:val="561279B9"/>
    <w:rsid w:val="56515F3B"/>
    <w:rsid w:val="572B71CA"/>
    <w:rsid w:val="578E2DE2"/>
    <w:rsid w:val="57B27F05"/>
    <w:rsid w:val="57E958DA"/>
    <w:rsid w:val="58276B45"/>
    <w:rsid w:val="58AE4F0C"/>
    <w:rsid w:val="5A272E2C"/>
    <w:rsid w:val="5A2A7C7B"/>
    <w:rsid w:val="5A3B0686"/>
    <w:rsid w:val="5AFF7905"/>
    <w:rsid w:val="5B500161"/>
    <w:rsid w:val="5BF9A792"/>
    <w:rsid w:val="5C0D3F36"/>
    <w:rsid w:val="5C6C2D78"/>
    <w:rsid w:val="5C80234E"/>
    <w:rsid w:val="5C871960"/>
    <w:rsid w:val="5E261785"/>
    <w:rsid w:val="5E5C65B5"/>
    <w:rsid w:val="5F864151"/>
    <w:rsid w:val="5FCC5339"/>
    <w:rsid w:val="5FE70807"/>
    <w:rsid w:val="602D281F"/>
    <w:rsid w:val="60E53485"/>
    <w:rsid w:val="61054A27"/>
    <w:rsid w:val="611A2DA3"/>
    <w:rsid w:val="611D2366"/>
    <w:rsid w:val="612400C6"/>
    <w:rsid w:val="612A3574"/>
    <w:rsid w:val="613D1187"/>
    <w:rsid w:val="62885958"/>
    <w:rsid w:val="64CE2EAA"/>
    <w:rsid w:val="656F0784"/>
    <w:rsid w:val="662E75B1"/>
    <w:rsid w:val="66342C2E"/>
    <w:rsid w:val="663E784C"/>
    <w:rsid w:val="67762CFD"/>
    <w:rsid w:val="685867EC"/>
    <w:rsid w:val="687E630D"/>
    <w:rsid w:val="6A2E5B11"/>
    <w:rsid w:val="6A7259FE"/>
    <w:rsid w:val="6A9E67F3"/>
    <w:rsid w:val="6AB84772"/>
    <w:rsid w:val="6C3A69EF"/>
    <w:rsid w:val="6D445D29"/>
    <w:rsid w:val="6E8E12EF"/>
    <w:rsid w:val="6EB04D47"/>
    <w:rsid w:val="6FF670D1"/>
    <w:rsid w:val="6FFEB54D"/>
    <w:rsid w:val="702E23C7"/>
    <w:rsid w:val="703731AA"/>
    <w:rsid w:val="714B0D57"/>
    <w:rsid w:val="716D6F1F"/>
    <w:rsid w:val="71804EA4"/>
    <w:rsid w:val="71D43752"/>
    <w:rsid w:val="72A11F2B"/>
    <w:rsid w:val="73DD6243"/>
    <w:rsid w:val="73E15950"/>
    <w:rsid w:val="749C4185"/>
    <w:rsid w:val="74A70CAD"/>
    <w:rsid w:val="753A35BC"/>
    <w:rsid w:val="75DA2C18"/>
    <w:rsid w:val="76982C90"/>
    <w:rsid w:val="775319EF"/>
    <w:rsid w:val="77B27D81"/>
    <w:rsid w:val="790F1C77"/>
    <w:rsid w:val="792425B9"/>
    <w:rsid w:val="797F3C93"/>
    <w:rsid w:val="79DC06E9"/>
    <w:rsid w:val="79FF3026"/>
    <w:rsid w:val="7A49179D"/>
    <w:rsid w:val="7A67303B"/>
    <w:rsid w:val="7AAB1D04"/>
    <w:rsid w:val="7AB23BF5"/>
    <w:rsid w:val="7ABA4368"/>
    <w:rsid w:val="7B257FFD"/>
    <w:rsid w:val="7C2B1DA5"/>
    <w:rsid w:val="7D172435"/>
    <w:rsid w:val="7DF4317E"/>
    <w:rsid w:val="7E27146E"/>
    <w:rsid w:val="7E64308B"/>
    <w:rsid w:val="7FB67B77"/>
    <w:rsid w:val="7FEEF18D"/>
    <w:rsid w:val="85F9E06E"/>
    <w:rsid w:val="BFDFE539"/>
    <w:rsid w:val="CF670C64"/>
    <w:rsid w:val="DDFEECCA"/>
    <w:rsid w:val="E7DF2CD4"/>
    <w:rsid w:val="F5FF2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w:basedOn w:val="1"/>
    <w:link w:val="511"/>
    <w:qFormat/>
    <w:uiPriority w:val="0"/>
    <w:pPr>
      <w:autoSpaceDE w:val="0"/>
      <w:autoSpaceDN w:val="0"/>
      <w:spacing w:line="360" w:lineRule="auto"/>
    </w:pPr>
    <w:rPr>
      <w:rFonts w:ascii="宋体"/>
      <w:sz w:val="24"/>
      <w:szCs w:val="21"/>
      <w:lang w:val="zh-CN"/>
    </w:rPr>
  </w:style>
  <w:style w:type="paragraph" w:styleId="24">
    <w:name w:val="Body Text Indent"/>
    <w:basedOn w:val="1"/>
    <w:link w:val="47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8"/>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7"/>
    <w:qFormat/>
    <w:uiPriority w:val="0"/>
    <w:pPr>
      <w:ind w:left="100" w:leftChars="2500"/>
    </w:pPr>
    <w:rPr>
      <w:rFonts w:ascii="宋体"/>
      <w:sz w:val="24"/>
      <w:szCs w:val="21"/>
      <w:lang w:val="zh-CN"/>
    </w:rPr>
  </w:style>
  <w:style w:type="paragraph" w:styleId="36">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7">
    <w:name w:val="Balloon Text"/>
    <w:basedOn w:val="1"/>
    <w:link w:val="614"/>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3"/>
    <w:link w:val="544"/>
    <w:qFormat/>
    <w:uiPriority w:val="0"/>
    <w:pPr>
      <w:ind w:firstLine="420"/>
    </w:pPr>
    <w:rPr>
      <w:szCs w:val="20"/>
    </w:rPr>
  </w:style>
  <w:style w:type="paragraph" w:styleId="60">
    <w:name w:val="Body Text First Indent 2"/>
    <w:basedOn w:val="24"/>
    <w:link w:val="501"/>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0"/>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8"/>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5"/>
    <w:qFormat/>
    <w:uiPriority w:val="0"/>
    <w:rPr>
      <w:rFonts w:ascii="Arial" w:hAnsi="Arial" w:eastAsia="隶书"/>
      <w:b/>
      <w:bCs/>
      <w:kern w:val="28"/>
      <w:sz w:val="44"/>
      <w:szCs w:val="32"/>
      <w:lang w:val="en-US" w:eastAsia="zh-CN" w:bidi="ar-SA"/>
    </w:rPr>
  </w:style>
  <w:style w:type="character" w:customStyle="1" w:styleId="48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60"/>
    <w:qFormat/>
    <w:uiPriority w:val="0"/>
    <w:rPr>
      <w:rFonts w:ascii="宋体" w:hAnsi="宋体"/>
      <w:kern w:val="2"/>
      <w:sz w:val="21"/>
      <w:szCs w:val="24"/>
    </w:rPr>
  </w:style>
  <w:style w:type="character" w:customStyle="1" w:styleId="502">
    <w:name w:val="正文文本缩进 2 Char"/>
    <w:link w:val="36"/>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9"/>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9"/>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5"/>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16"/>
    <w:qFormat/>
    <w:uiPriority w:val="0"/>
    <w:rPr>
      <w:rFonts w:ascii="宋体" w:eastAsia="宋体"/>
      <w:snapToGrid w:val="0"/>
      <w:color w:val="000000"/>
      <w:kern w:val="28"/>
      <w:sz w:val="28"/>
      <w:lang w:val="en-US" w:eastAsia="zh-CN" w:bidi="ar-SA"/>
    </w:rPr>
  </w:style>
  <w:style w:type="character" w:customStyle="1" w:styleId="613">
    <w:name w:val="批注文字 Char1"/>
    <w:link w:val="20"/>
    <w:qFormat/>
    <w:uiPriority w:val="99"/>
    <w:rPr>
      <w:kern w:val="2"/>
      <w:sz w:val="21"/>
      <w:szCs w:val="24"/>
    </w:rPr>
  </w:style>
  <w:style w:type="character" w:customStyle="1" w:styleId="614">
    <w:name w:val="批注框文本 Char"/>
    <w:link w:val="37"/>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 w:type="paragraph" w:customStyle="1" w:styleId="633">
    <w:name w:val="正文_0_0"/>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11691</Words>
  <Characters>12461</Characters>
  <Lines>379</Lines>
  <Paragraphs>106</Paragraphs>
  <TotalTime>63</TotalTime>
  <ScaleCrop>false</ScaleCrop>
  <LinksUpToDate>false</LinksUpToDate>
  <CharactersWithSpaces>12894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2015-04-28T01:52:00Z</dcterms:created>
  <dc:creator>玥</dc:creator>
  <cp:lastModifiedBy>WPS_1661847895</cp:lastModifiedBy>
  <cp:lastPrinted>2021-10-23T10:37:00Z</cp:lastPrinted>
  <dcterms:modified xsi:type="dcterms:W3CDTF">2025-04-08T07:09:42Z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D1AD6BE9DD8C4E74B1422D179BEB696F</vt:lpwstr>
  </property>
  <property fmtid="{D5CDD505-2E9C-101B-9397-08002B2CF9AE}" pid="4" name="KSOTemplateDocerSaveRecord">
    <vt:lpwstr>eyJoZGlkIjoiY2MwZGQ5MDUyMWMyN2Y4N2YyY2Y4ZjFiNmVlOTUyZjEiLCJ1c2VySWQiOiIxNDAyNTM3NjY2In0=</vt:lpwstr>
  </property>
</Properties>
</file>