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F02ECF8">
      <w:pPr>
        <w:spacing w:line="360" w:lineRule="auto"/>
        <w:jc w:val="center"/>
        <w:rPr>
          <w:rFonts w:hint="default" w:ascii="宋体" w:hAnsi="宋体" w:eastAsia="宋体" w:cs="宋体"/>
          <w:b/>
          <w:color w:val="auto"/>
          <w:sz w:val="24"/>
          <w:highlight w:val="none"/>
          <w:lang w:val="en-US" w:eastAsia="zh-CN"/>
        </w:rPr>
      </w:pPr>
    </w:p>
    <w:p w14:paraId="3924CC94">
      <w:pPr>
        <w:spacing w:line="360" w:lineRule="auto"/>
        <w:jc w:val="center"/>
        <w:rPr>
          <w:rFonts w:ascii="宋体" w:hAnsi="宋体" w:cs="宋体"/>
          <w:b/>
          <w:color w:val="auto"/>
          <w:sz w:val="24"/>
          <w:highlight w:val="none"/>
        </w:rPr>
      </w:pPr>
    </w:p>
    <w:p w14:paraId="4370290A">
      <w:pPr>
        <w:adjustRightInd/>
        <w:spacing w:line="360" w:lineRule="auto"/>
        <w:jc w:val="center"/>
        <w:rPr>
          <w:rFonts w:ascii="宋体" w:hAnsi="宋体" w:cs="宋体"/>
          <w:b/>
          <w:color w:val="auto"/>
          <w:sz w:val="44"/>
          <w:szCs w:val="44"/>
          <w:highlight w:val="none"/>
        </w:rPr>
      </w:pPr>
    </w:p>
    <w:p w14:paraId="09EE94FA">
      <w:pPr>
        <w:spacing w:line="360" w:lineRule="auto"/>
        <w:jc w:val="center"/>
        <w:rPr>
          <w:rFonts w:ascii="宋体" w:hAnsi="宋体" w:cs="宋体"/>
          <w:b/>
          <w:color w:val="auto"/>
          <w:sz w:val="44"/>
          <w:szCs w:val="44"/>
          <w:highlight w:val="none"/>
        </w:rPr>
      </w:pPr>
    </w:p>
    <w:p w14:paraId="5E76804F">
      <w:pPr>
        <w:adjustRightInd/>
        <w:spacing w:line="360" w:lineRule="auto"/>
        <w:jc w:val="center"/>
        <w:rPr>
          <w:rFonts w:ascii="宋体" w:hAnsi="宋体" w:cs="宋体"/>
          <w:b/>
          <w:color w:val="auto"/>
          <w:sz w:val="48"/>
          <w:szCs w:val="48"/>
          <w:highlight w:val="none"/>
        </w:rPr>
      </w:pPr>
    </w:p>
    <w:p w14:paraId="34A7EB64">
      <w:pPr>
        <w:adjustRightInd/>
        <w:spacing w:line="360" w:lineRule="auto"/>
        <w:jc w:val="center"/>
        <w:rPr>
          <w:rFonts w:hint="eastAsia" w:ascii="宋体" w:hAnsi="宋体" w:eastAsia="宋体" w:cs="宋体"/>
          <w:color w:val="auto"/>
          <w:sz w:val="48"/>
          <w:szCs w:val="48"/>
          <w:highlight w:val="none"/>
          <w:lang w:eastAsia="zh-CN"/>
        </w:rPr>
      </w:pPr>
      <w:r>
        <w:rPr>
          <w:rFonts w:hint="eastAsia" w:ascii="宋体" w:hAnsi="宋体" w:eastAsia="宋体" w:cs="宋体"/>
          <w:color w:val="auto"/>
          <w:sz w:val="48"/>
          <w:szCs w:val="48"/>
          <w:highlight w:val="none"/>
          <w:lang w:val="en-US" w:eastAsia="zh-CN"/>
        </w:rPr>
        <w:t>杭州市源清中学2025年物业管理服务项目</w:t>
      </w:r>
    </w:p>
    <w:p w14:paraId="22D5A593">
      <w:pPr>
        <w:adjustRightInd/>
        <w:spacing w:line="360" w:lineRule="auto"/>
        <w:jc w:val="center"/>
        <w:rPr>
          <w:rFonts w:ascii="宋体" w:hAnsi="宋体" w:cs="宋体"/>
          <w:color w:val="auto"/>
          <w:sz w:val="48"/>
          <w:szCs w:val="48"/>
          <w:highlight w:val="none"/>
        </w:rPr>
      </w:pPr>
      <w:r>
        <w:rPr>
          <w:rFonts w:hint="eastAsia" w:ascii="宋体" w:hAnsi="宋体" w:cs="宋体"/>
          <w:color w:val="auto"/>
          <w:sz w:val="48"/>
          <w:szCs w:val="48"/>
          <w:highlight w:val="none"/>
        </w:rPr>
        <w:t xml:space="preserve">招标文件 </w:t>
      </w:r>
      <w:bookmarkStart w:id="424" w:name="_GoBack"/>
      <w:bookmarkEnd w:id="424"/>
    </w:p>
    <w:p w14:paraId="4AC0AC73">
      <w:pPr>
        <w:adjustRightInd/>
        <w:spacing w:line="360" w:lineRule="auto"/>
        <w:jc w:val="center"/>
        <w:rPr>
          <w:rFonts w:ascii="宋体" w:hAnsi="宋体" w:cs="宋体"/>
          <w:b/>
          <w:color w:val="auto"/>
          <w:sz w:val="44"/>
          <w:szCs w:val="44"/>
          <w:highlight w:val="none"/>
        </w:rPr>
      </w:pPr>
      <w:r>
        <w:rPr>
          <w:rFonts w:hint="eastAsia" w:ascii="宋体" w:hAnsi="宋体" w:cs="宋体"/>
          <w:b/>
          <w:color w:val="auto"/>
          <w:sz w:val="44"/>
          <w:szCs w:val="44"/>
          <w:highlight w:val="none"/>
        </w:rPr>
        <w:t xml:space="preserve"> （电子招投标）</w:t>
      </w:r>
    </w:p>
    <w:p w14:paraId="449AE7C1">
      <w:pPr>
        <w:snapToGrid w:val="0"/>
        <w:spacing w:line="360" w:lineRule="auto"/>
        <w:jc w:val="center"/>
        <w:rPr>
          <w:rFonts w:hint="eastAsia" w:ascii="宋体" w:hAnsi="宋体" w:eastAsia="宋体" w:cs="宋体"/>
          <w:color w:val="auto"/>
          <w:sz w:val="30"/>
          <w:szCs w:val="30"/>
          <w:highlight w:val="none"/>
          <w:lang w:eastAsia="zh-CN"/>
        </w:rPr>
      </w:pPr>
      <w:r>
        <w:rPr>
          <w:rFonts w:hint="eastAsia" w:ascii="宋体" w:hAnsi="宋体" w:cs="宋体"/>
          <w:color w:val="auto"/>
          <w:sz w:val="30"/>
          <w:szCs w:val="30"/>
          <w:highlight w:val="none"/>
        </w:rPr>
        <w:t>编号:</w:t>
      </w:r>
      <w:r>
        <w:rPr>
          <w:rFonts w:hint="eastAsia" w:ascii="宋体" w:hAnsi="宋体" w:cs="宋体"/>
          <w:color w:val="auto"/>
          <w:sz w:val="30"/>
          <w:szCs w:val="30"/>
          <w:highlight w:val="none"/>
          <w:lang w:eastAsia="zh-CN"/>
        </w:rPr>
        <w:t>HZZFCG-2025-052</w:t>
      </w:r>
    </w:p>
    <w:p w14:paraId="4D616107">
      <w:pPr>
        <w:adjustRightInd/>
        <w:spacing w:line="360" w:lineRule="auto"/>
        <w:rPr>
          <w:rFonts w:ascii="宋体" w:hAnsi="宋体" w:cs="宋体"/>
          <w:color w:val="auto"/>
          <w:sz w:val="28"/>
          <w:szCs w:val="20"/>
          <w:highlight w:val="none"/>
        </w:rPr>
      </w:pPr>
    </w:p>
    <w:p w14:paraId="65EC1B21">
      <w:pPr>
        <w:spacing w:line="360" w:lineRule="auto"/>
        <w:jc w:val="center"/>
        <w:rPr>
          <w:rFonts w:ascii="宋体" w:hAnsi="宋体" w:cs="宋体"/>
          <w:b/>
          <w:color w:val="auto"/>
          <w:sz w:val="44"/>
          <w:szCs w:val="44"/>
          <w:highlight w:val="none"/>
        </w:rPr>
      </w:pPr>
      <w:r>
        <w:rPr>
          <w:rFonts w:hint="eastAsia" w:ascii="宋体" w:hAnsi="宋体" w:cs="宋体"/>
          <w:b/>
          <w:color w:val="auto"/>
          <w:sz w:val="44"/>
          <w:szCs w:val="44"/>
          <w:highlight w:val="none"/>
        </w:rPr>
        <w:t xml:space="preserve"> </w:t>
      </w:r>
    </w:p>
    <w:p w14:paraId="53AD46D3">
      <w:pPr>
        <w:spacing w:line="360" w:lineRule="auto"/>
        <w:jc w:val="center"/>
        <w:rPr>
          <w:rFonts w:ascii="宋体" w:hAnsi="宋体" w:cs="宋体"/>
          <w:b/>
          <w:color w:val="auto"/>
          <w:sz w:val="44"/>
          <w:szCs w:val="44"/>
          <w:highlight w:val="none"/>
        </w:rPr>
      </w:pPr>
    </w:p>
    <w:p w14:paraId="2B0E85CB">
      <w:pPr>
        <w:spacing w:line="360" w:lineRule="auto"/>
        <w:jc w:val="center"/>
        <w:rPr>
          <w:rFonts w:ascii="宋体" w:hAnsi="宋体" w:cs="宋体"/>
          <w:color w:val="auto"/>
          <w:sz w:val="24"/>
          <w:highlight w:val="none"/>
        </w:rPr>
      </w:pPr>
    </w:p>
    <w:p w14:paraId="415231DE">
      <w:pPr>
        <w:spacing w:line="360" w:lineRule="auto"/>
        <w:jc w:val="center"/>
        <w:rPr>
          <w:rFonts w:ascii="宋体" w:hAnsi="宋体" w:cs="宋体"/>
          <w:color w:val="auto"/>
          <w:sz w:val="24"/>
          <w:highlight w:val="none"/>
        </w:rPr>
      </w:pPr>
    </w:p>
    <w:p w14:paraId="5FE6208C">
      <w:pPr>
        <w:spacing w:line="360" w:lineRule="auto"/>
        <w:rPr>
          <w:rFonts w:ascii="宋体" w:hAnsi="宋体" w:cs="宋体"/>
          <w:color w:val="auto"/>
          <w:sz w:val="32"/>
          <w:szCs w:val="32"/>
          <w:highlight w:val="none"/>
        </w:rPr>
      </w:pPr>
    </w:p>
    <w:p w14:paraId="08F4977C">
      <w:pPr>
        <w:snapToGrid w:val="0"/>
        <w:spacing w:line="360" w:lineRule="auto"/>
        <w:jc w:val="center"/>
        <w:rPr>
          <w:rFonts w:hint="eastAsia" w:ascii="宋体" w:hAnsi="宋体" w:eastAsia="宋体" w:cs="宋体"/>
          <w:color w:val="auto"/>
          <w:sz w:val="32"/>
          <w:szCs w:val="32"/>
          <w:highlight w:val="none"/>
          <w:lang w:eastAsia="zh-CN"/>
        </w:rPr>
      </w:pPr>
      <w:r>
        <w:rPr>
          <w:rFonts w:hint="eastAsia" w:ascii="宋体" w:hAnsi="宋体" w:cs="宋体"/>
          <w:color w:val="auto"/>
          <w:sz w:val="32"/>
          <w:szCs w:val="32"/>
          <w:highlight w:val="none"/>
          <w:lang w:eastAsia="zh-CN"/>
        </w:rPr>
        <w:t>杭州市源清中学</w:t>
      </w:r>
    </w:p>
    <w:p w14:paraId="4368A758">
      <w:pPr>
        <w:spacing w:line="360" w:lineRule="auto"/>
        <w:jc w:val="center"/>
        <w:rPr>
          <w:rFonts w:ascii="宋体" w:hAnsi="宋体" w:cs="宋体"/>
          <w:bCs/>
          <w:color w:val="auto"/>
          <w:sz w:val="32"/>
          <w:szCs w:val="32"/>
          <w:highlight w:val="none"/>
        </w:rPr>
      </w:pPr>
      <w:r>
        <w:rPr>
          <w:rFonts w:hint="eastAsia" w:ascii="宋体" w:hAnsi="宋体" w:cs="宋体"/>
          <w:bCs/>
          <w:color w:val="auto"/>
          <w:sz w:val="32"/>
          <w:szCs w:val="32"/>
          <w:highlight w:val="none"/>
        </w:rPr>
        <w:t>杭州市公共资源交易中心</w:t>
      </w:r>
    </w:p>
    <w:p w14:paraId="2BF98DC9">
      <w:pPr>
        <w:snapToGrid w:val="0"/>
        <w:spacing w:line="360" w:lineRule="auto"/>
        <w:jc w:val="center"/>
        <w:rPr>
          <w:rFonts w:hint="eastAsia" w:ascii="宋体" w:hAnsi="宋体" w:eastAsia="宋体" w:cs="宋体"/>
          <w:bCs/>
          <w:color w:val="auto"/>
          <w:sz w:val="32"/>
          <w:szCs w:val="32"/>
          <w:highlight w:val="none"/>
          <w:lang w:eastAsia="zh-CN"/>
        </w:rPr>
      </w:pPr>
      <w:r>
        <w:rPr>
          <w:rFonts w:hint="eastAsia" w:ascii="宋体" w:hAnsi="宋体" w:cs="宋体"/>
          <w:bCs/>
          <w:color w:val="auto"/>
          <w:sz w:val="32"/>
          <w:szCs w:val="32"/>
          <w:highlight w:val="none"/>
        </w:rPr>
        <w:t>二〇二</w:t>
      </w:r>
      <w:r>
        <w:rPr>
          <w:rFonts w:hint="eastAsia" w:ascii="宋体" w:hAnsi="宋体" w:cs="宋体"/>
          <w:bCs/>
          <w:color w:val="auto"/>
          <w:sz w:val="32"/>
          <w:szCs w:val="32"/>
          <w:highlight w:val="none"/>
          <w:lang w:val="en-US" w:eastAsia="zh-CN"/>
        </w:rPr>
        <w:t>五</w:t>
      </w:r>
      <w:r>
        <w:rPr>
          <w:rFonts w:hint="eastAsia" w:ascii="宋体" w:hAnsi="宋体" w:cs="宋体"/>
          <w:bCs/>
          <w:color w:val="auto"/>
          <w:sz w:val="32"/>
          <w:szCs w:val="32"/>
          <w:highlight w:val="none"/>
        </w:rPr>
        <w:t>年</w:t>
      </w:r>
      <w:r>
        <w:rPr>
          <w:rFonts w:hint="eastAsia" w:ascii="宋体" w:hAnsi="宋体" w:cs="宋体"/>
          <w:bCs/>
          <w:color w:val="auto"/>
          <w:sz w:val="32"/>
          <w:szCs w:val="32"/>
          <w:highlight w:val="none"/>
          <w:lang w:eastAsia="zh-CN"/>
        </w:rPr>
        <w:t>四</w:t>
      </w:r>
      <w:r>
        <w:rPr>
          <w:rFonts w:hint="eastAsia" w:ascii="宋体" w:hAnsi="宋体" w:cs="宋体"/>
          <w:bCs/>
          <w:color w:val="auto"/>
          <w:sz w:val="32"/>
          <w:szCs w:val="32"/>
          <w:highlight w:val="none"/>
        </w:rPr>
        <w:t>月</w:t>
      </w:r>
      <w:r>
        <w:rPr>
          <w:rFonts w:hint="eastAsia" w:ascii="宋体" w:hAnsi="宋体" w:cs="宋体"/>
          <w:bCs/>
          <w:color w:val="auto"/>
          <w:sz w:val="32"/>
          <w:szCs w:val="32"/>
          <w:highlight w:val="none"/>
          <w:lang w:eastAsia="zh-CN"/>
        </w:rPr>
        <w:t>一日</w:t>
      </w:r>
    </w:p>
    <w:p w14:paraId="0C7AD645">
      <w:pPr>
        <w:spacing w:line="360" w:lineRule="auto"/>
        <w:jc w:val="center"/>
        <w:rPr>
          <w:rFonts w:ascii="宋体" w:hAnsi="宋体" w:cs="宋体"/>
          <w:color w:val="auto"/>
          <w:sz w:val="24"/>
          <w:highlight w:val="none"/>
        </w:rPr>
      </w:pPr>
      <w:r>
        <w:rPr>
          <w:rFonts w:hint="eastAsia" w:ascii="宋体" w:hAnsi="宋体" w:cs="宋体"/>
          <w:color w:val="auto"/>
          <w:sz w:val="24"/>
          <w:highlight w:val="none"/>
        </w:rPr>
        <w:br w:type="page"/>
      </w:r>
      <w:bookmarkStart w:id="0" w:name="_Hlt67893495"/>
      <w:bookmarkEnd w:id="0"/>
    </w:p>
    <w:p w14:paraId="621E0BF3">
      <w:pPr>
        <w:pStyle w:val="637"/>
        <w:rPr>
          <w:color w:val="auto"/>
          <w:highlight w:val="none"/>
        </w:rPr>
      </w:pPr>
    </w:p>
    <w:p w14:paraId="0EF56E3A">
      <w:pPr>
        <w:spacing w:line="360" w:lineRule="auto"/>
        <w:jc w:val="center"/>
        <w:rPr>
          <w:rFonts w:ascii="宋体" w:hAnsi="宋体" w:cs="宋体"/>
          <w:b/>
          <w:color w:val="auto"/>
          <w:sz w:val="48"/>
          <w:szCs w:val="48"/>
          <w:highlight w:val="none"/>
        </w:rPr>
      </w:pPr>
      <w:r>
        <w:rPr>
          <w:rFonts w:hint="eastAsia" w:ascii="宋体" w:hAnsi="宋体" w:cs="宋体"/>
          <w:b/>
          <w:color w:val="auto"/>
          <w:sz w:val="48"/>
          <w:szCs w:val="48"/>
          <w:highlight w:val="none"/>
        </w:rPr>
        <w:t>目  录</w:t>
      </w:r>
    </w:p>
    <w:p w14:paraId="1894334F">
      <w:pPr>
        <w:spacing w:line="360" w:lineRule="auto"/>
        <w:rPr>
          <w:rFonts w:ascii="宋体" w:hAnsi="宋体" w:cs="宋体"/>
          <w:color w:val="auto"/>
          <w:sz w:val="32"/>
          <w:szCs w:val="32"/>
          <w:highlight w:val="none"/>
        </w:rPr>
      </w:pPr>
    </w:p>
    <w:p w14:paraId="663C6294">
      <w:pPr>
        <w:spacing w:line="360" w:lineRule="auto"/>
        <w:rPr>
          <w:rFonts w:ascii="宋体" w:hAnsi="宋体" w:cs="宋体"/>
          <w:color w:val="auto"/>
          <w:sz w:val="32"/>
          <w:szCs w:val="32"/>
          <w:highlight w:val="none"/>
        </w:rPr>
      </w:pPr>
    </w:p>
    <w:p w14:paraId="70E48E2F">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第一部分      招标公告</w:t>
      </w:r>
    </w:p>
    <w:p w14:paraId="06C2DC12">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第二部分      投标人须知</w:t>
      </w:r>
    </w:p>
    <w:p w14:paraId="0ED3FC04">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第三部分      采购需求</w:t>
      </w:r>
    </w:p>
    <w:p w14:paraId="079EC69F">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第四部分      评标办法</w:t>
      </w:r>
    </w:p>
    <w:p w14:paraId="557E476E">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第五部分      拟签订的合同文本</w:t>
      </w:r>
    </w:p>
    <w:p w14:paraId="6F6BAAC5">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第六部分      应提交的有关格式范例</w:t>
      </w:r>
    </w:p>
    <w:p w14:paraId="4518A33B">
      <w:pPr>
        <w:spacing w:line="360" w:lineRule="auto"/>
        <w:ind w:firstLine="549" w:firstLineChars="229"/>
        <w:rPr>
          <w:rFonts w:ascii="宋体" w:hAnsi="宋体" w:cs="宋体"/>
          <w:color w:val="auto"/>
          <w:sz w:val="24"/>
          <w:highlight w:val="none"/>
        </w:rPr>
      </w:pPr>
      <w:bookmarkStart w:id="1" w:name="_Hlt91233176"/>
      <w:bookmarkEnd w:id="1"/>
      <w:bookmarkStart w:id="2" w:name="_Toc91899869"/>
    </w:p>
    <w:p w14:paraId="08A3E47B">
      <w:pPr>
        <w:spacing w:line="360" w:lineRule="auto"/>
        <w:ind w:firstLine="549" w:firstLineChars="229"/>
        <w:rPr>
          <w:rFonts w:ascii="宋体" w:hAnsi="宋体" w:cs="宋体"/>
          <w:color w:val="auto"/>
          <w:sz w:val="24"/>
          <w:highlight w:val="none"/>
        </w:rPr>
      </w:pPr>
    </w:p>
    <w:p w14:paraId="31FED8D8">
      <w:pPr>
        <w:spacing w:line="360" w:lineRule="auto"/>
        <w:ind w:firstLine="549" w:firstLineChars="229"/>
        <w:rPr>
          <w:rFonts w:ascii="宋体" w:hAnsi="宋体" w:cs="宋体"/>
          <w:color w:val="auto"/>
          <w:sz w:val="24"/>
          <w:highlight w:val="none"/>
        </w:rPr>
      </w:pPr>
    </w:p>
    <w:p w14:paraId="012FFF28">
      <w:pPr>
        <w:spacing w:line="360" w:lineRule="auto"/>
        <w:ind w:firstLine="549" w:firstLineChars="229"/>
        <w:rPr>
          <w:rFonts w:ascii="宋体" w:hAnsi="宋体" w:cs="宋体"/>
          <w:color w:val="auto"/>
          <w:sz w:val="24"/>
          <w:highlight w:val="none"/>
        </w:rPr>
      </w:pPr>
    </w:p>
    <w:p w14:paraId="62BF58B3">
      <w:pPr>
        <w:spacing w:line="360" w:lineRule="auto"/>
        <w:ind w:firstLine="549" w:firstLineChars="229"/>
        <w:rPr>
          <w:rFonts w:ascii="宋体" w:hAnsi="宋体" w:cs="宋体"/>
          <w:color w:val="auto"/>
          <w:sz w:val="24"/>
          <w:highlight w:val="none"/>
        </w:rPr>
      </w:pPr>
    </w:p>
    <w:p w14:paraId="5D800211">
      <w:pPr>
        <w:spacing w:line="360" w:lineRule="auto"/>
        <w:ind w:firstLine="549" w:firstLineChars="229"/>
        <w:rPr>
          <w:rFonts w:ascii="宋体" w:hAnsi="宋体" w:cs="宋体"/>
          <w:color w:val="auto"/>
          <w:sz w:val="24"/>
          <w:highlight w:val="none"/>
        </w:rPr>
      </w:pPr>
    </w:p>
    <w:p w14:paraId="6F235C27">
      <w:pPr>
        <w:spacing w:line="360" w:lineRule="auto"/>
        <w:ind w:firstLine="549" w:firstLineChars="229"/>
        <w:rPr>
          <w:rFonts w:ascii="宋体" w:hAnsi="宋体" w:cs="宋体"/>
          <w:color w:val="auto"/>
          <w:sz w:val="24"/>
          <w:highlight w:val="none"/>
        </w:rPr>
      </w:pPr>
    </w:p>
    <w:p w14:paraId="3E20AE58">
      <w:pPr>
        <w:spacing w:line="360" w:lineRule="auto"/>
        <w:ind w:firstLine="549" w:firstLineChars="229"/>
        <w:rPr>
          <w:rFonts w:ascii="宋体" w:hAnsi="宋体" w:cs="宋体"/>
          <w:color w:val="auto"/>
          <w:sz w:val="24"/>
          <w:highlight w:val="none"/>
        </w:rPr>
      </w:pPr>
    </w:p>
    <w:p w14:paraId="5A34D73A">
      <w:pPr>
        <w:spacing w:line="360" w:lineRule="auto"/>
        <w:ind w:firstLine="549" w:firstLineChars="229"/>
        <w:rPr>
          <w:rFonts w:ascii="宋体" w:hAnsi="宋体" w:cs="宋体"/>
          <w:color w:val="auto"/>
          <w:sz w:val="24"/>
          <w:highlight w:val="none"/>
        </w:rPr>
      </w:pPr>
    </w:p>
    <w:p w14:paraId="35CFF128">
      <w:pPr>
        <w:spacing w:line="360" w:lineRule="auto"/>
        <w:ind w:firstLine="549" w:firstLineChars="229"/>
        <w:rPr>
          <w:rFonts w:ascii="宋体" w:hAnsi="宋体" w:cs="宋体"/>
          <w:color w:val="auto"/>
          <w:sz w:val="24"/>
          <w:highlight w:val="none"/>
        </w:rPr>
      </w:pPr>
    </w:p>
    <w:p w14:paraId="537347AB">
      <w:pPr>
        <w:spacing w:line="360" w:lineRule="auto"/>
        <w:ind w:firstLine="549" w:firstLineChars="229"/>
        <w:rPr>
          <w:rFonts w:ascii="宋体" w:hAnsi="宋体" w:cs="宋体"/>
          <w:color w:val="auto"/>
          <w:sz w:val="24"/>
          <w:highlight w:val="none"/>
        </w:rPr>
      </w:pPr>
    </w:p>
    <w:p w14:paraId="78E11D89">
      <w:pPr>
        <w:spacing w:line="360" w:lineRule="auto"/>
        <w:ind w:firstLine="549" w:firstLineChars="229"/>
        <w:rPr>
          <w:rFonts w:ascii="宋体" w:hAnsi="宋体" w:cs="宋体"/>
          <w:color w:val="auto"/>
          <w:sz w:val="24"/>
          <w:highlight w:val="none"/>
        </w:rPr>
      </w:pPr>
    </w:p>
    <w:p w14:paraId="5A3F10C7">
      <w:pPr>
        <w:spacing w:line="360" w:lineRule="auto"/>
        <w:ind w:firstLine="549" w:firstLineChars="229"/>
        <w:rPr>
          <w:rFonts w:ascii="宋体" w:hAnsi="宋体" w:cs="宋体"/>
          <w:color w:val="auto"/>
          <w:sz w:val="24"/>
          <w:highlight w:val="none"/>
        </w:rPr>
      </w:pPr>
    </w:p>
    <w:p w14:paraId="4A8F0CFB">
      <w:pPr>
        <w:spacing w:line="360" w:lineRule="auto"/>
        <w:rPr>
          <w:rFonts w:ascii="宋体" w:hAnsi="宋体" w:cs="宋体"/>
          <w:color w:val="auto"/>
          <w:sz w:val="24"/>
          <w:highlight w:val="none"/>
        </w:rPr>
      </w:pPr>
    </w:p>
    <w:p w14:paraId="056A1D02">
      <w:pPr>
        <w:adjustRightInd/>
        <w:spacing w:line="360" w:lineRule="auto"/>
        <w:jc w:val="center"/>
        <w:outlineLvl w:val="0"/>
        <w:rPr>
          <w:rFonts w:ascii="宋体" w:hAnsi="宋体" w:cs="宋体"/>
          <w:b/>
          <w:color w:val="auto"/>
          <w:sz w:val="36"/>
          <w:szCs w:val="20"/>
          <w:highlight w:val="none"/>
        </w:rPr>
      </w:pPr>
      <w:bookmarkStart w:id="3" w:name="第一部分"/>
      <w:r>
        <w:rPr>
          <w:rFonts w:hint="eastAsia" w:ascii="宋体" w:hAnsi="宋体" w:cs="宋体"/>
          <w:b/>
          <w:color w:val="auto"/>
          <w:sz w:val="36"/>
          <w:szCs w:val="36"/>
          <w:highlight w:val="none"/>
        </w:rPr>
        <w:br w:type="page"/>
      </w:r>
      <w:bookmarkEnd w:id="2"/>
      <w:bookmarkEnd w:id="3"/>
      <w:bookmarkStart w:id="4" w:name="_Hlt74729822"/>
      <w:bookmarkEnd w:id="4"/>
      <w:bookmarkStart w:id="5" w:name="_Hlt74707423"/>
      <w:bookmarkEnd w:id="5"/>
      <w:bookmarkStart w:id="6" w:name="_Hlt74728647"/>
      <w:bookmarkEnd w:id="6"/>
      <w:bookmarkStart w:id="7" w:name="_Hlt74649545"/>
      <w:bookmarkEnd w:id="7"/>
      <w:bookmarkStart w:id="8" w:name="第二部分"/>
      <w:bookmarkStart w:id="9" w:name="_Toc91899870"/>
      <w:bookmarkStart w:id="10" w:name="_Toc91899871"/>
      <w:r>
        <w:rPr>
          <w:rFonts w:hint="eastAsia" w:ascii="宋体" w:hAnsi="宋体" w:cs="宋体"/>
          <w:b/>
          <w:color w:val="auto"/>
          <w:sz w:val="36"/>
          <w:szCs w:val="20"/>
          <w:highlight w:val="none"/>
        </w:rPr>
        <w:t>第一部分 招标公告</w:t>
      </w:r>
    </w:p>
    <w:p w14:paraId="280EE8F8">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项目概况</w:t>
      </w:r>
    </w:p>
    <w:p w14:paraId="060F182A">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hAnsi="宋体" w:cs="宋体"/>
          <w:color w:val="auto"/>
          <w:sz w:val="24"/>
          <w:highlight w:val="none"/>
          <w:u w:val="single"/>
        </w:rPr>
      </w:pPr>
      <w:r>
        <w:rPr>
          <w:rFonts w:hint="eastAsia" w:ascii="宋体" w:hAnsi="宋体" w:cs="宋体"/>
          <w:color w:val="auto"/>
          <w:sz w:val="24"/>
          <w:highlight w:val="none"/>
          <w:u w:val="single"/>
          <w:lang w:eastAsia="zh-CN"/>
        </w:rPr>
        <w:t>杭州市源清中学物业管理服务采购项目</w:t>
      </w:r>
      <w:r>
        <w:rPr>
          <w:rFonts w:hint="eastAsia" w:ascii="宋体" w:hAnsi="宋体" w:cs="宋体"/>
          <w:color w:val="auto"/>
          <w:sz w:val="24"/>
          <w:highlight w:val="none"/>
        </w:rPr>
        <w:t>招标项目的潜在投标人应在政采云平台（https://www.zcygov.cn/）获取（下载）招标文件，并于</w:t>
      </w:r>
      <w:r>
        <w:rPr>
          <w:rFonts w:hint="eastAsia" w:ascii="宋体" w:hAnsi="宋体" w:cs="宋体"/>
          <w:color w:val="auto"/>
          <w:sz w:val="24"/>
          <w:highlight w:val="none"/>
          <w:u w:val="single"/>
        </w:rPr>
        <w:t>202</w:t>
      </w:r>
      <w:r>
        <w:rPr>
          <w:rFonts w:hint="eastAsia" w:ascii="宋体" w:hAnsi="宋体" w:cs="宋体"/>
          <w:color w:val="auto"/>
          <w:sz w:val="24"/>
          <w:highlight w:val="none"/>
          <w:u w:val="single"/>
          <w:lang w:val="en-US" w:eastAsia="zh-CN"/>
        </w:rPr>
        <w:t>5</w:t>
      </w:r>
      <w:r>
        <w:rPr>
          <w:rFonts w:hint="eastAsia" w:ascii="宋体" w:hAnsi="宋体" w:cs="宋体"/>
          <w:color w:val="auto"/>
          <w:sz w:val="24"/>
          <w:highlight w:val="none"/>
          <w:u w:val="single"/>
        </w:rPr>
        <w:t>年</w:t>
      </w:r>
      <w:r>
        <w:rPr>
          <w:rFonts w:hint="eastAsia" w:ascii="宋体" w:hAnsi="宋体" w:cs="宋体"/>
          <w:color w:val="auto"/>
          <w:sz w:val="24"/>
          <w:highlight w:val="none"/>
          <w:u w:val="single"/>
          <w:lang w:val="en-US" w:eastAsia="zh-CN"/>
        </w:rPr>
        <w:t>4</w:t>
      </w:r>
      <w:r>
        <w:rPr>
          <w:rFonts w:hint="eastAsia" w:ascii="宋体" w:hAnsi="宋体" w:cs="宋体"/>
          <w:color w:val="auto"/>
          <w:sz w:val="24"/>
          <w:highlight w:val="none"/>
          <w:u w:val="single"/>
        </w:rPr>
        <w:t>月</w:t>
      </w:r>
      <w:r>
        <w:rPr>
          <w:rFonts w:hint="eastAsia" w:ascii="宋体" w:hAnsi="宋体" w:cs="宋体"/>
          <w:color w:val="auto"/>
          <w:sz w:val="24"/>
          <w:highlight w:val="none"/>
          <w:u w:val="single"/>
          <w:lang w:val="en-US" w:eastAsia="zh-CN"/>
        </w:rPr>
        <w:t>22</w:t>
      </w:r>
      <w:r>
        <w:rPr>
          <w:rFonts w:hint="eastAsia" w:ascii="宋体" w:hAnsi="宋体" w:cs="宋体"/>
          <w:color w:val="auto"/>
          <w:sz w:val="24"/>
          <w:highlight w:val="none"/>
          <w:u w:val="single"/>
        </w:rPr>
        <w:t>日</w:t>
      </w:r>
      <w:r>
        <w:rPr>
          <w:rFonts w:hint="eastAsia" w:ascii="宋体" w:hAnsi="宋体" w:cs="宋体"/>
          <w:color w:val="auto"/>
          <w:sz w:val="24"/>
          <w:highlight w:val="none"/>
          <w:u w:val="single"/>
          <w:lang w:val="en-US" w:eastAsia="zh-CN"/>
        </w:rPr>
        <w:t>9</w:t>
      </w:r>
      <w:r>
        <w:rPr>
          <w:rFonts w:hint="eastAsia" w:ascii="宋体" w:hAnsi="宋体" w:cs="宋体"/>
          <w:color w:val="auto"/>
          <w:sz w:val="24"/>
          <w:highlight w:val="none"/>
          <w:u w:val="single"/>
        </w:rPr>
        <w:t>点</w:t>
      </w:r>
      <w:r>
        <w:rPr>
          <w:rFonts w:hint="eastAsia" w:ascii="宋体" w:hAnsi="宋体" w:cs="宋体"/>
          <w:color w:val="auto"/>
          <w:sz w:val="24"/>
          <w:highlight w:val="none"/>
          <w:u w:val="single"/>
          <w:lang w:val="en-US" w:eastAsia="zh-CN"/>
        </w:rPr>
        <w:t>30</w:t>
      </w:r>
      <w:r>
        <w:rPr>
          <w:rFonts w:hint="eastAsia" w:ascii="宋体" w:hAnsi="宋体" w:cs="宋体"/>
          <w:color w:val="auto"/>
          <w:sz w:val="24"/>
          <w:highlight w:val="none"/>
          <w:u w:val="single"/>
        </w:rPr>
        <w:t>分</w:t>
      </w:r>
      <w:r>
        <w:rPr>
          <w:rFonts w:hint="eastAsia" w:ascii="宋体" w:hAnsi="宋体" w:cs="宋体"/>
          <w:bCs/>
          <w:color w:val="auto"/>
          <w:sz w:val="24"/>
          <w:highlight w:val="none"/>
          <w:u w:val="single"/>
        </w:rPr>
        <w:t>00秒</w:t>
      </w:r>
      <w:r>
        <w:rPr>
          <w:rFonts w:hint="eastAsia" w:ascii="宋体" w:hAnsi="宋体" w:cs="宋体"/>
          <w:bCs/>
          <w:color w:val="auto"/>
          <w:sz w:val="24"/>
          <w:highlight w:val="none"/>
        </w:rPr>
        <w:t>（北京时间）前</w:t>
      </w:r>
      <w:r>
        <w:rPr>
          <w:rFonts w:hint="eastAsia" w:ascii="宋体" w:hAnsi="宋体" w:cs="宋体"/>
          <w:color w:val="auto"/>
          <w:sz w:val="24"/>
          <w:highlight w:val="none"/>
        </w:rPr>
        <w:t>递交（上传）投标文件。</w:t>
      </w:r>
    </w:p>
    <w:p w14:paraId="43C4E57E">
      <w:pPr>
        <w:spacing w:line="360" w:lineRule="auto"/>
        <w:rPr>
          <w:rFonts w:ascii="宋体" w:hAnsi="宋体" w:cs="宋体"/>
          <w:b/>
          <w:color w:val="auto"/>
          <w:sz w:val="24"/>
          <w:highlight w:val="none"/>
        </w:rPr>
      </w:pPr>
      <w:r>
        <w:rPr>
          <w:rFonts w:hint="eastAsia" w:ascii="宋体" w:hAnsi="宋体" w:cs="宋体"/>
          <w:b/>
          <w:color w:val="auto"/>
          <w:sz w:val="24"/>
          <w:highlight w:val="none"/>
        </w:rPr>
        <w:t xml:space="preserve">一、项目基本情况                                            </w:t>
      </w:r>
    </w:p>
    <w:p w14:paraId="45270ED9">
      <w:pPr>
        <w:spacing w:line="360" w:lineRule="auto"/>
        <w:rPr>
          <w:rFonts w:hint="eastAsia" w:ascii="宋体" w:hAnsi="宋体" w:eastAsia="宋体" w:cs="宋体"/>
          <w:color w:val="auto"/>
          <w:sz w:val="24"/>
          <w:highlight w:val="none"/>
          <w:lang w:eastAsia="zh-CN"/>
        </w:rPr>
      </w:pPr>
      <w:r>
        <w:rPr>
          <w:rFonts w:hint="eastAsia" w:ascii="宋体" w:hAnsi="宋体" w:cs="宋体"/>
          <w:color w:val="auto"/>
          <w:sz w:val="24"/>
          <w:highlight w:val="none"/>
        </w:rPr>
        <w:t xml:space="preserve">    </w:t>
      </w:r>
      <w:r>
        <w:rPr>
          <w:rFonts w:hint="eastAsia" w:ascii="宋体" w:hAnsi="宋体" w:cs="宋体"/>
          <w:b/>
          <w:color w:val="auto"/>
          <w:sz w:val="24"/>
          <w:highlight w:val="none"/>
        </w:rPr>
        <w:t>项目编号：</w:t>
      </w:r>
      <w:r>
        <w:rPr>
          <w:rFonts w:hint="eastAsia" w:ascii="宋体" w:hAnsi="宋体" w:cs="宋体"/>
          <w:color w:val="auto"/>
          <w:sz w:val="24"/>
          <w:highlight w:val="none"/>
          <w:lang w:eastAsia="zh-CN"/>
        </w:rPr>
        <w:t>HZZFCG-2025-052</w:t>
      </w:r>
    </w:p>
    <w:p w14:paraId="13E3A81B">
      <w:pPr>
        <w:spacing w:line="360" w:lineRule="auto"/>
        <w:rPr>
          <w:rFonts w:hint="eastAsia" w:ascii="宋体" w:hAnsi="宋体" w:eastAsia="宋体" w:cs="宋体"/>
          <w:color w:val="auto"/>
          <w:sz w:val="24"/>
          <w:highlight w:val="none"/>
          <w:lang w:eastAsia="zh-CN"/>
        </w:rPr>
      </w:pPr>
      <w:r>
        <w:rPr>
          <w:rFonts w:hint="eastAsia" w:ascii="宋体" w:hAnsi="宋体" w:cs="宋体"/>
          <w:color w:val="auto"/>
          <w:sz w:val="24"/>
          <w:highlight w:val="none"/>
        </w:rPr>
        <w:t xml:space="preserve">   </w:t>
      </w:r>
      <w:r>
        <w:rPr>
          <w:rFonts w:hint="eastAsia" w:ascii="宋体" w:hAnsi="宋体" w:cs="宋体"/>
          <w:b/>
          <w:color w:val="auto"/>
          <w:sz w:val="24"/>
          <w:highlight w:val="none"/>
        </w:rPr>
        <w:t xml:space="preserve"> 项目名称：</w:t>
      </w:r>
      <w:r>
        <w:rPr>
          <w:rFonts w:hint="eastAsia" w:ascii="宋体" w:hAnsi="宋体" w:cs="宋体"/>
          <w:color w:val="auto"/>
          <w:sz w:val="24"/>
          <w:highlight w:val="none"/>
          <w:lang w:eastAsia="zh-CN"/>
        </w:rPr>
        <w:t>杭州市源清中学物业管理服务采购项目</w:t>
      </w:r>
    </w:p>
    <w:p w14:paraId="4C484CDE">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w:t>
      </w:r>
      <w:r>
        <w:rPr>
          <w:rFonts w:hint="eastAsia" w:ascii="宋体" w:hAnsi="宋体" w:cs="宋体"/>
          <w:b/>
          <w:color w:val="auto"/>
          <w:sz w:val="24"/>
          <w:highlight w:val="none"/>
        </w:rPr>
        <w:t xml:space="preserve"> 预算金额（元）：</w:t>
      </w:r>
      <w:r>
        <w:rPr>
          <w:rFonts w:hint="eastAsia" w:ascii="宋体" w:hAnsi="宋体" w:cs="宋体"/>
          <w:b/>
          <w:color w:val="auto"/>
          <w:sz w:val="24"/>
          <w:highlight w:val="none"/>
          <w:lang w:val="en-US" w:eastAsia="zh-CN"/>
        </w:rPr>
        <w:t>5610000</w:t>
      </w:r>
      <w:r>
        <w:rPr>
          <w:rFonts w:ascii="宋体" w:hAnsi="宋体" w:cs="宋体"/>
          <w:color w:val="auto"/>
          <w:sz w:val="24"/>
          <w:highlight w:val="none"/>
        </w:rPr>
        <w:t xml:space="preserve"> </w:t>
      </w:r>
    </w:p>
    <w:p w14:paraId="18225E0D">
      <w:pPr>
        <w:spacing w:line="360" w:lineRule="auto"/>
        <w:ind w:firstLine="480"/>
        <w:rPr>
          <w:rFonts w:ascii="宋体" w:hAnsi="宋体" w:cs="宋体"/>
          <w:color w:val="auto"/>
          <w:sz w:val="24"/>
          <w:highlight w:val="none"/>
        </w:rPr>
      </w:pPr>
      <w:r>
        <w:rPr>
          <w:rFonts w:hint="eastAsia" w:ascii="宋体" w:hAnsi="宋体" w:cs="宋体"/>
          <w:b/>
          <w:color w:val="auto"/>
          <w:sz w:val="24"/>
          <w:highlight w:val="none"/>
        </w:rPr>
        <w:t>最高限价（元）：</w:t>
      </w:r>
      <w:r>
        <w:rPr>
          <w:rFonts w:hint="eastAsia" w:ascii="宋体" w:hAnsi="宋体" w:cs="宋体"/>
          <w:b/>
          <w:color w:val="auto"/>
          <w:sz w:val="24"/>
          <w:highlight w:val="none"/>
          <w:lang w:val="en-US" w:eastAsia="zh-CN"/>
        </w:rPr>
        <w:t>5610000</w:t>
      </w:r>
      <w:r>
        <w:rPr>
          <w:rFonts w:ascii="宋体" w:hAnsi="宋体" w:cs="宋体"/>
          <w:color w:val="auto"/>
          <w:sz w:val="24"/>
          <w:highlight w:val="none"/>
        </w:rPr>
        <w:t xml:space="preserve"> </w:t>
      </w:r>
    </w:p>
    <w:p w14:paraId="5702EC57">
      <w:pPr>
        <w:adjustRightInd w:val="0"/>
        <w:snapToGrid w:val="0"/>
        <w:spacing w:line="360" w:lineRule="auto"/>
        <w:ind w:firstLine="482" w:firstLineChars="200"/>
        <w:rPr>
          <w:rFonts w:hint="eastAsia" w:ascii="宋体" w:hAnsi="宋体" w:eastAsia="宋体" w:cs="宋体"/>
          <w:bCs/>
          <w:color w:val="auto"/>
          <w:sz w:val="24"/>
          <w:highlight w:val="none"/>
        </w:rPr>
      </w:pPr>
      <w:r>
        <w:rPr>
          <w:rFonts w:hint="eastAsia" w:hAnsi="宋体" w:cs="宋体"/>
          <w:b/>
          <w:color w:val="auto"/>
          <w:sz w:val="24"/>
          <w:highlight w:val="none"/>
        </w:rPr>
        <w:t>采购需求：</w:t>
      </w:r>
      <w:r>
        <w:rPr>
          <w:rFonts w:hint="eastAsia" w:hAnsi="宋体" w:cs="宋体"/>
          <w:b w:val="0"/>
          <w:bCs/>
          <w:color w:val="auto"/>
          <w:sz w:val="24"/>
          <w:highlight w:val="none"/>
          <w:lang w:eastAsia="zh-CN"/>
        </w:rPr>
        <w:t>杭州市源清中学物业管理服务采购项目</w:t>
      </w:r>
      <w:r>
        <w:rPr>
          <w:rFonts w:hint="eastAsia" w:hAnsi="宋体" w:cs="宋体"/>
          <w:bCs/>
          <w:snapToGrid/>
          <w:color w:val="auto"/>
          <w:kern w:val="2"/>
          <w:sz w:val="24"/>
          <w:szCs w:val="24"/>
          <w:highlight w:val="none"/>
        </w:rPr>
        <w:t>主要内容：</w:t>
      </w:r>
      <w:r>
        <w:rPr>
          <w:rFonts w:hint="eastAsia" w:ascii="宋体" w:hAnsi="宋体" w:eastAsia="宋体" w:cs="宋体"/>
          <w:bCs/>
          <w:color w:val="auto"/>
          <w:sz w:val="24"/>
          <w:highlight w:val="none"/>
        </w:rPr>
        <w:t>杭州市</w:t>
      </w:r>
      <w:r>
        <w:rPr>
          <w:rFonts w:hint="eastAsia" w:ascii="宋体" w:hAnsi="宋体" w:cs="宋体"/>
          <w:bCs/>
          <w:color w:val="auto"/>
          <w:highlight w:val="none"/>
        </w:rPr>
        <w:fldChar w:fldCharType="begin"/>
      </w:r>
      <w:r>
        <w:rPr>
          <w:rFonts w:hint="eastAsia" w:ascii="宋体" w:hAnsi="宋体" w:cs="宋体"/>
          <w:bCs/>
          <w:color w:val="auto"/>
          <w:highlight w:val="none"/>
        </w:rPr>
        <w:instrText xml:space="preserve"> HYPERLINK "https://baike.baidu.com/item/%E6%BA%90%E6%B8%85%E4%B8%AD%E5%AD%A6" \t "_blank" </w:instrText>
      </w:r>
      <w:r>
        <w:rPr>
          <w:rFonts w:hint="eastAsia" w:ascii="宋体" w:hAnsi="宋体" w:cs="宋体"/>
          <w:bCs/>
          <w:color w:val="auto"/>
          <w:highlight w:val="none"/>
        </w:rPr>
        <w:fldChar w:fldCharType="separate"/>
      </w:r>
      <w:r>
        <w:rPr>
          <w:rFonts w:hint="eastAsia" w:ascii="宋体" w:hAnsi="宋体" w:eastAsia="宋体" w:cs="宋体"/>
          <w:bCs/>
          <w:color w:val="auto"/>
          <w:sz w:val="24"/>
          <w:highlight w:val="none"/>
        </w:rPr>
        <w:t>源清中学</w:t>
      </w:r>
      <w:r>
        <w:rPr>
          <w:rFonts w:hint="eastAsia" w:ascii="宋体" w:hAnsi="宋体" w:eastAsia="宋体" w:cs="宋体"/>
          <w:bCs/>
          <w:color w:val="auto"/>
          <w:sz w:val="24"/>
          <w:highlight w:val="none"/>
        </w:rPr>
        <w:fldChar w:fldCharType="end"/>
      </w:r>
      <w:r>
        <w:rPr>
          <w:rFonts w:hint="eastAsia" w:ascii="宋体" w:hAnsi="宋体" w:eastAsia="宋体" w:cs="宋体"/>
          <w:bCs/>
          <w:color w:val="auto"/>
          <w:sz w:val="24"/>
          <w:highlight w:val="none"/>
        </w:rPr>
        <w:t>建校于1998年，为公办高中，是</w:t>
      </w:r>
      <w:r>
        <w:rPr>
          <w:rFonts w:hint="eastAsia" w:ascii="宋体" w:hAnsi="宋体" w:cs="宋体"/>
          <w:bCs/>
          <w:color w:val="auto"/>
          <w:highlight w:val="none"/>
        </w:rPr>
        <w:fldChar w:fldCharType="begin"/>
      </w:r>
      <w:r>
        <w:rPr>
          <w:rFonts w:hint="eastAsia" w:ascii="宋体" w:hAnsi="宋体" w:cs="宋体"/>
          <w:bCs/>
          <w:color w:val="auto"/>
          <w:highlight w:val="none"/>
        </w:rPr>
        <w:instrText xml:space="preserve"> HYPERLINK "https://baike.baidu.com/item/%E6%9D%AD%E5%B7%9E%E5%B8%82%E6%95%99%E8%82%B2%E5%B1%80/945715" \t "_blank" </w:instrText>
      </w:r>
      <w:r>
        <w:rPr>
          <w:rFonts w:hint="eastAsia" w:ascii="宋体" w:hAnsi="宋体" w:cs="宋体"/>
          <w:bCs/>
          <w:color w:val="auto"/>
          <w:highlight w:val="none"/>
        </w:rPr>
        <w:fldChar w:fldCharType="separate"/>
      </w:r>
      <w:r>
        <w:rPr>
          <w:rFonts w:hint="eastAsia" w:ascii="宋体" w:hAnsi="宋体" w:eastAsia="宋体" w:cs="宋体"/>
          <w:bCs/>
          <w:color w:val="auto"/>
          <w:sz w:val="24"/>
          <w:highlight w:val="none"/>
        </w:rPr>
        <w:t>杭州市教育局</w:t>
      </w:r>
      <w:r>
        <w:rPr>
          <w:rFonts w:hint="eastAsia" w:ascii="宋体" w:hAnsi="宋体" w:eastAsia="宋体" w:cs="宋体"/>
          <w:bCs/>
          <w:color w:val="auto"/>
          <w:sz w:val="24"/>
          <w:highlight w:val="none"/>
        </w:rPr>
        <w:fldChar w:fldCharType="end"/>
      </w:r>
      <w:r>
        <w:rPr>
          <w:rFonts w:hint="eastAsia" w:ascii="宋体" w:hAnsi="宋体" w:eastAsia="宋体" w:cs="宋体"/>
          <w:bCs/>
          <w:color w:val="auto"/>
          <w:sz w:val="24"/>
          <w:highlight w:val="none"/>
        </w:rPr>
        <w:t>直属的全日制寄宿制高中、浙江省省一级特色示范学校、杭州市行为规范达标学校、区文明单位、杭州市区现代化标志学校、杭州市十大文化产业改革试点单位。</w:t>
      </w:r>
      <w:r>
        <w:rPr>
          <w:rFonts w:hint="eastAsia" w:ascii="宋体" w:hAnsi="宋体" w:eastAsia="宋体" w:cs="宋体"/>
          <w:bCs/>
          <w:color w:val="auto"/>
          <w:sz w:val="24"/>
          <w:szCs w:val="24"/>
          <w:highlight w:val="none"/>
        </w:rPr>
        <w:t>学校位于湖州街69号，总用地面积83980平方米。总建筑面积69448.7平方米（地下17193平方米），绿化面积约35370.992平方米。</w:t>
      </w:r>
      <w:r>
        <w:rPr>
          <w:rFonts w:hint="eastAsia" w:ascii="宋体" w:hAnsi="宋体" w:eastAsia="宋体" w:cs="宋体"/>
          <w:bCs/>
          <w:color w:val="auto"/>
          <w:sz w:val="24"/>
          <w:highlight w:val="none"/>
        </w:rPr>
        <w:t>学校分教学区，运动区和生活区。</w:t>
      </w:r>
    </w:p>
    <w:p w14:paraId="1203AC62">
      <w:pPr>
        <w:spacing w:line="36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校园主要建筑物及场所：行政及图书楼5层，教学楼三幢</w:t>
      </w:r>
      <w:r>
        <w:rPr>
          <w:rFonts w:hint="eastAsia" w:ascii="宋体" w:hAnsi="宋体" w:eastAsia="宋体" w:cs="宋体"/>
          <w:bCs/>
          <w:color w:val="auto"/>
          <w:sz w:val="24"/>
          <w:szCs w:val="24"/>
          <w:highlight w:val="none"/>
          <w:lang w:val="en-US" w:eastAsia="zh-CN"/>
        </w:rPr>
        <w:t>5</w:t>
      </w:r>
      <w:r>
        <w:rPr>
          <w:rFonts w:hint="eastAsia" w:ascii="宋体" w:hAnsi="宋体" w:eastAsia="宋体" w:cs="宋体"/>
          <w:bCs/>
          <w:color w:val="auto"/>
          <w:sz w:val="24"/>
          <w:szCs w:val="24"/>
          <w:highlight w:val="none"/>
        </w:rPr>
        <w:t>层，教育综合楼6层，实验楼4层</w:t>
      </w:r>
      <w:r>
        <w:rPr>
          <w:rFonts w:hint="eastAsia" w:ascii="宋体" w:hAnsi="宋体" w:eastAsia="宋体" w:cs="宋体"/>
          <w:bCs/>
          <w:color w:val="auto"/>
          <w:sz w:val="24"/>
          <w:szCs w:val="24"/>
          <w:highlight w:val="none"/>
        </w:rPr>
        <w:t>，艺</w:t>
      </w:r>
      <w:r>
        <w:rPr>
          <w:rFonts w:hint="eastAsia" w:ascii="宋体" w:hAnsi="宋体" w:eastAsia="宋体" w:cs="宋体"/>
          <w:bCs/>
          <w:color w:val="auto"/>
          <w:sz w:val="24"/>
          <w:szCs w:val="24"/>
          <w:highlight w:val="none"/>
          <w:lang w:val="en-US" w:eastAsia="zh-CN"/>
        </w:rPr>
        <w:t>术</w:t>
      </w:r>
      <w:r>
        <w:rPr>
          <w:rFonts w:hint="eastAsia" w:ascii="宋体" w:hAnsi="宋体" w:eastAsia="宋体" w:cs="宋体"/>
          <w:bCs/>
          <w:color w:val="auto"/>
          <w:sz w:val="24"/>
          <w:szCs w:val="24"/>
          <w:highlight w:val="none"/>
        </w:rPr>
        <w:t>楼3层，体育馆 ，看台主席台1层，宿舍楼四幢</w:t>
      </w:r>
      <w:r>
        <w:rPr>
          <w:rFonts w:hint="eastAsia" w:ascii="宋体" w:hAnsi="宋体" w:eastAsia="宋体" w:cs="宋体"/>
          <w:bCs/>
          <w:color w:val="auto"/>
          <w:sz w:val="24"/>
          <w:szCs w:val="24"/>
          <w:highlight w:val="none"/>
          <w:lang w:val="en-US" w:eastAsia="zh-CN"/>
        </w:rPr>
        <w:t>6</w:t>
      </w:r>
      <w:r>
        <w:rPr>
          <w:rFonts w:hint="eastAsia" w:ascii="宋体" w:hAnsi="宋体" w:eastAsia="宋体" w:cs="宋体"/>
          <w:bCs/>
          <w:color w:val="auto"/>
          <w:sz w:val="24"/>
          <w:szCs w:val="24"/>
          <w:highlight w:val="none"/>
        </w:rPr>
        <w:t>层，食堂2层</w:t>
      </w:r>
      <w:r>
        <w:rPr>
          <w:rFonts w:hint="eastAsia" w:ascii="宋体" w:hAnsi="宋体" w:eastAsia="宋体" w:cs="宋体"/>
          <w:bCs/>
          <w:color w:val="auto"/>
          <w:sz w:val="24"/>
          <w:szCs w:val="24"/>
          <w:highlight w:val="none"/>
          <w:lang w:eastAsia="zh-CN"/>
        </w:rPr>
        <w:t>，</w:t>
      </w:r>
      <w:r>
        <w:rPr>
          <w:rFonts w:hint="eastAsia" w:ascii="宋体" w:hAnsi="宋体" w:eastAsia="宋体" w:cs="宋体"/>
          <w:bCs/>
          <w:color w:val="auto"/>
          <w:sz w:val="24"/>
          <w:szCs w:val="24"/>
          <w:highlight w:val="none"/>
          <w:lang w:val="en-US" w:eastAsia="zh-CN"/>
        </w:rPr>
        <w:t>1998会议室，地下通道</w:t>
      </w:r>
      <w:r>
        <w:rPr>
          <w:rFonts w:hint="eastAsia" w:ascii="宋体" w:hAnsi="宋体" w:eastAsia="宋体" w:cs="宋体"/>
          <w:bCs/>
          <w:color w:val="auto"/>
          <w:sz w:val="24"/>
          <w:szCs w:val="24"/>
          <w:highlight w:val="none"/>
        </w:rPr>
        <w:t>。</w:t>
      </w:r>
    </w:p>
    <w:p w14:paraId="041B2864">
      <w:pPr>
        <w:pStyle w:val="5"/>
        <w:spacing w:line="360" w:lineRule="auto"/>
        <w:ind w:firstLine="480"/>
        <w:rPr>
          <w:rFonts w:hint="eastAsia" w:hAnsi="宋体" w:cs="宋体"/>
          <w:bCs/>
          <w:snapToGrid/>
          <w:color w:val="auto"/>
          <w:kern w:val="2"/>
          <w:sz w:val="24"/>
          <w:szCs w:val="24"/>
          <w:highlight w:val="none"/>
        </w:rPr>
      </w:pPr>
      <w:r>
        <w:rPr>
          <w:rFonts w:hint="eastAsia" w:ascii="宋体" w:hAnsi="宋体" w:eastAsia="宋体" w:cs="宋体"/>
          <w:bCs/>
          <w:color w:val="auto"/>
          <w:sz w:val="24"/>
          <w:szCs w:val="24"/>
          <w:highlight w:val="none"/>
        </w:rPr>
        <w:t>师生人数：在校生约2</w:t>
      </w:r>
      <w:r>
        <w:rPr>
          <w:rFonts w:hint="eastAsia" w:ascii="宋体" w:hAnsi="宋体" w:eastAsia="宋体" w:cs="宋体"/>
          <w:bCs/>
          <w:color w:val="auto"/>
          <w:sz w:val="24"/>
          <w:szCs w:val="24"/>
          <w:highlight w:val="none"/>
          <w:lang w:val="en-US" w:eastAsia="zh-CN"/>
        </w:rPr>
        <w:t>20</w:t>
      </w:r>
      <w:r>
        <w:rPr>
          <w:rFonts w:hint="eastAsia" w:ascii="宋体" w:hAnsi="宋体" w:eastAsia="宋体" w:cs="宋体"/>
          <w:bCs/>
          <w:color w:val="auto"/>
          <w:sz w:val="24"/>
          <w:szCs w:val="24"/>
          <w:highlight w:val="none"/>
        </w:rPr>
        <w:t>0人左右，其中住宿生约1</w:t>
      </w:r>
      <w:r>
        <w:rPr>
          <w:rFonts w:hint="eastAsia" w:ascii="宋体" w:hAnsi="宋体" w:eastAsia="宋体" w:cs="宋体"/>
          <w:bCs/>
          <w:color w:val="auto"/>
          <w:sz w:val="24"/>
          <w:szCs w:val="24"/>
          <w:highlight w:val="none"/>
          <w:lang w:val="en-US" w:eastAsia="zh-CN"/>
        </w:rPr>
        <w:t>7</w:t>
      </w:r>
      <w:r>
        <w:rPr>
          <w:rFonts w:hint="eastAsia" w:ascii="宋体" w:hAnsi="宋体" w:eastAsia="宋体" w:cs="宋体"/>
          <w:bCs/>
          <w:color w:val="auto"/>
          <w:sz w:val="24"/>
          <w:szCs w:val="24"/>
          <w:highlight w:val="none"/>
        </w:rPr>
        <w:t>00人，教职工1</w:t>
      </w:r>
      <w:r>
        <w:rPr>
          <w:rFonts w:hint="eastAsia" w:ascii="宋体" w:hAnsi="宋体" w:eastAsia="宋体" w:cs="宋体"/>
          <w:bCs/>
          <w:color w:val="auto"/>
          <w:sz w:val="24"/>
          <w:szCs w:val="24"/>
          <w:highlight w:val="none"/>
          <w:lang w:val="en-US" w:eastAsia="zh-CN"/>
        </w:rPr>
        <w:t>9</w:t>
      </w:r>
      <w:r>
        <w:rPr>
          <w:rFonts w:hint="eastAsia" w:ascii="宋体" w:hAnsi="宋体" w:eastAsia="宋体" w:cs="宋体"/>
          <w:bCs/>
          <w:color w:val="auto"/>
          <w:sz w:val="24"/>
          <w:szCs w:val="24"/>
          <w:highlight w:val="none"/>
        </w:rPr>
        <w:t>0余人。</w:t>
      </w:r>
    </w:p>
    <w:p w14:paraId="1588D7D9">
      <w:pPr>
        <w:pStyle w:val="5"/>
        <w:spacing w:line="360" w:lineRule="auto"/>
        <w:ind w:firstLine="480"/>
        <w:rPr>
          <w:rFonts w:hAnsi="宋体" w:cs="宋体"/>
          <w:bCs/>
          <w:snapToGrid/>
          <w:color w:val="auto"/>
          <w:kern w:val="2"/>
          <w:sz w:val="24"/>
          <w:szCs w:val="24"/>
          <w:highlight w:val="none"/>
        </w:rPr>
      </w:pPr>
      <w:r>
        <w:rPr>
          <w:rFonts w:hint="eastAsia" w:ascii="宋体" w:hAnsi="宋体" w:cs="宋体"/>
          <w:bCs/>
          <w:snapToGrid/>
          <w:color w:val="auto"/>
          <w:kern w:val="2"/>
          <w:sz w:val="24"/>
          <w:szCs w:val="24"/>
          <w:highlight w:val="none"/>
        </w:rPr>
        <w:t>主要内容：</w:t>
      </w:r>
      <w:r>
        <w:rPr>
          <w:rFonts w:hint="eastAsia" w:ascii="宋体" w:hAnsi="宋体" w:eastAsia="宋体" w:cs="宋体"/>
          <w:color w:val="auto"/>
          <w:sz w:val="24"/>
          <w:szCs w:val="24"/>
          <w:highlight w:val="none"/>
        </w:rPr>
        <w:t>安保服务（包括传达、收发、安保、秩序管理，消防、监控系统维保，人防设施维护与年检，地下车库、地上车位管理）；绿化管理（包括部分室内绿化设计，盆花摆放、养护和清洁）；校园环境卫生管理（包括垃圾清运、化粪池清掏、灭“四害”和消杀）；高低压线路、照明及供电设备管理维护（包括高低配年度检测）；给排水设备运行维护；（包括水箱清洗、水质检测、水平衡测试）；空调、电梯系统运行维护（包括空调保养）；防雷设施管理维护（包括防雷检测）；学校运动场地对社区开放管理；综合维修(含房屋、家具、设施等日常养护维修)；其他工作(含文印、医务、会议接待及各类会务活动服务保障、鲜花摆放、接待等临时工作)</w:t>
      </w:r>
      <w:r>
        <w:rPr>
          <w:rFonts w:hint="eastAsia" w:ascii="宋体" w:hAnsi="宋体" w:eastAsia="宋体" w:cs="宋体"/>
          <w:color w:val="auto"/>
          <w:sz w:val="24"/>
          <w:highlight w:val="none"/>
        </w:rPr>
        <w:t>。</w:t>
      </w:r>
      <w:r>
        <w:rPr>
          <w:rFonts w:hint="eastAsia" w:asciiTheme="minorEastAsia" w:hAnsiTheme="minorEastAsia" w:eastAsiaTheme="minorEastAsia"/>
          <w:snapToGrid/>
          <w:color w:val="auto"/>
          <w:kern w:val="2"/>
          <w:sz w:val="24"/>
          <w:szCs w:val="24"/>
          <w:highlight w:val="none"/>
        </w:rPr>
        <w:t>具体以招标文件第三部分采购需求为准，供应商可点击本公告下方“浏览采购文件”查看采购需求。</w:t>
      </w:r>
    </w:p>
    <w:p w14:paraId="0E500CA1">
      <w:pPr>
        <w:pStyle w:val="131"/>
        <w:ind w:firstLine="482"/>
        <w:outlineLvl w:val="2"/>
        <w:rPr>
          <w:rFonts w:ascii="宋体" w:hAnsi="宋体" w:cs="宋体"/>
          <w:color w:val="auto"/>
          <w:highlight w:val="none"/>
        </w:rPr>
      </w:pPr>
      <w:r>
        <w:rPr>
          <w:rFonts w:hint="eastAsia" w:ascii="宋体" w:hAnsi="宋体" w:cs="宋体"/>
          <w:b/>
          <w:color w:val="auto"/>
          <w:highlight w:val="none"/>
        </w:rPr>
        <w:t>合同履约期限：</w:t>
      </w:r>
      <w:r>
        <w:rPr>
          <w:rFonts w:hint="eastAsia" w:ascii="宋体" w:hAnsi="宋体" w:eastAsia="宋体" w:cs="宋体"/>
          <w:color w:val="auto"/>
          <w:sz w:val="24"/>
          <w:highlight w:val="none"/>
        </w:rPr>
        <w:t>报价所依据的服务期限以202</w:t>
      </w:r>
      <w:r>
        <w:rPr>
          <w:rFonts w:hint="eastAsia" w:ascii="宋体" w:hAnsi="宋体" w:cs="宋体"/>
          <w:color w:val="auto"/>
          <w:sz w:val="24"/>
          <w:highlight w:val="none"/>
          <w:lang w:val="en-US" w:eastAsia="zh-CN"/>
        </w:rPr>
        <w:t>5</w:t>
      </w:r>
      <w:r>
        <w:rPr>
          <w:rFonts w:hint="eastAsia" w:ascii="宋体" w:hAnsi="宋体" w:eastAsia="宋体" w:cs="宋体"/>
          <w:color w:val="auto"/>
          <w:sz w:val="24"/>
          <w:highlight w:val="none"/>
        </w:rPr>
        <w:t>年</w:t>
      </w:r>
      <w:r>
        <w:rPr>
          <w:rFonts w:hint="eastAsia" w:ascii="宋体" w:hAnsi="宋体" w:cs="宋体"/>
          <w:color w:val="auto"/>
          <w:sz w:val="24"/>
          <w:highlight w:val="none"/>
          <w:lang w:val="en-US" w:eastAsia="zh-CN"/>
        </w:rPr>
        <w:t>1</w:t>
      </w:r>
      <w:r>
        <w:rPr>
          <w:rFonts w:hint="eastAsia" w:ascii="宋体" w:hAnsi="宋体" w:eastAsia="宋体" w:cs="宋体"/>
          <w:color w:val="auto"/>
          <w:sz w:val="24"/>
          <w:highlight w:val="none"/>
        </w:rPr>
        <w:t>月</w:t>
      </w:r>
      <w:r>
        <w:rPr>
          <w:rFonts w:hint="eastAsia" w:ascii="宋体" w:hAnsi="宋体" w:cs="宋体"/>
          <w:color w:val="auto"/>
          <w:sz w:val="24"/>
          <w:highlight w:val="none"/>
          <w:lang w:val="en-US" w:eastAsia="zh-CN"/>
        </w:rPr>
        <w:t>1</w:t>
      </w:r>
      <w:r>
        <w:rPr>
          <w:rFonts w:hint="eastAsia" w:ascii="宋体" w:hAnsi="宋体" w:eastAsia="宋体" w:cs="宋体"/>
          <w:color w:val="auto"/>
          <w:sz w:val="24"/>
          <w:highlight w:val="none"/>
        </w:rPr>
        <w:t>日至202</w:t>
      </w:r>
      <w:r>
        <w:rPr>
          <w:rFonts w:hint="eastAsia" w:ascii="宋体" w:hAnsi="宋体" w:cs="宋体"/>
          <w:color w:val="auto"/>
          <w:sz w:val="24"/>
          <w:highlight w:val="none"/>
          <w:lang w:val="en-US" w:eastAsia="zh-CN"/>
        </w:rPr>
        <w:t>5</w:t>
      </w:r>
      <w:r>
        <w:rPr>
          <w:rFonts w:hint="eastAsia" w:ascii="宋体" w:hAnsi="宋体" w:eastAsia="宋体" w:cs="宋体"/>
          <w:color w:val="auto"/>
          <w:sz w:val="24"/>
          <w:highlight w:val="none"/>
        </w:rPr>
        <w:t>年</w:t>
      </w:r>
      <w:r>
        <w:rPr>
          <w:rFonts w:hint="eastAsia" w:ascii="宋体" w:hAnsi="宋体" w:cs="宋体"/>
          <w:color w:val="auto"/>
          <w:sz w:val="24"/>
          <w:highlight w:val="none"/>
          <w:lang w:val="en-US" w:eastAsia="zh-CN"/>
        </w:rPr>
        <w:t>12</w:t>
      </w:r>
      <w:r>
        <w:rPr>
          <w:rFonts w:hint="eastAsia" w:ascii="宋体" w:hAnsi="宋体" w:eastAsia="宋体" w:cs="宋体"/>
          <w:color w:val="auto"/>
          <w:sz w:val="24"/>
          <w:highlight w:val="none"/>
        </w:rPr>
        <w:t>月</w:t>
      </w:r>
      <w:r>
        <w:rPr>
          <w:rFonts w:hint="eastAsia" w:ascii="宋体" w:hAnsi="宋体" w:cs="宋体"/>
          <w:color w:val="auto"/>
          <w:sz w:val="24"/>
          <w:highlight w:val="none"/>
          <w:lang w:val="en-US" w:eastAsia="zh-CN"/>
        </w:rPr>
        <w:t>31</w:t>
      </w:r>
      <w:r>
        <w:rPr>
          <w:rFonts w:hint="eastAsia" w:ascii="宋体" w:hAnsi="宋体" w:eastAsia="宋体" w:cs="宋体"/>
          <w:color w:val="auto"/>
          <w:sz w:val="24"/>
          <w:highlight w:val="none"/>
        </w:rPr>
        <w:t>日为基准。202</w:t>
      </w:r>
      <w:r>
        <w:rPr>
          <w:rFonts w:hint="eastAsia" w:ascii="宋体" w:hAnsi="宋体" w:cs="宋体"/>
          <w:color w:val="auto"/>
          <w:sz w:val="24"/>
          <w:highlight w:val="none"/>
          <w:lang w:val="en-US" w:eastAsia="zh-CN"/>
        </w:rPr>
        <w:t>5</w:t>
      </w:r>
      <w:r>
        <w:rPr>
          <w:rFonts w:hint="eastAsia" w:ascii="宋体" w:hAnsi="宋体" w:eastAsia="宋体" w:cs="宋体"/>
          <w:color w:val="auto"/>
          <w:sz w:val="24"/>
          <w:highlight w:val="none"/>
        </w:rPr>
        <w:t>年</w:t>
      </w:r>
      <w:r>
        <w:rPr>
          <w:rFonts w:hint="eastAsia" w:ascii="宋体" w:hAnsi="宋体" w:cs="宋体"/>
          <w:color w:val="auto"/>
          <w:sz w:val="24"/>
          <w:highlight w:val="none"/>
          <w:lang w:val="en-US" w:eastAsia="zh-CN"/>
        </w:rPr>
        <w:t>1</w:t>
      </w:r>
      <w:r>
        <w:rPr>
          <w:rFonts w:hint="eastAsia" w:ascii="宋体" w:hAnsi="宋体" w:eastAsia="宋体" w:cs="宋体"/>
          <w:color w:val="auto"/>
          <w:sz w:val="24"/>
          <w:highlight w:val="none"/>
        </w:rPr>
        <w:t>月</w:t>
      </w:r>
      <w:r>
        <w:rPr>
          <w:rFonts w:hint="eastAsia" w:ascii="宋体" w:hAnsi="宋体" w:cs="宋体"/>
          <w:color w:val="auto"/>
          <w:sz w:val="24"/>
          <w:highlight w:val="none"/>
          <w:lang w:val="en-US" w:eastAsia="zh-CN"/>
        </w:rPr>
        <w:t>1</w:t>
      </w:r>
      <w:r>
        <w:rPr>
          <w:rFonts w:hint="eastAsia" w:ascii="宋体" w:hAnsi="宋体" w:eastAsia="宋体" w:cs="宋体"/>
          <w:color w:val="auto"/>
          <w:sz w:val="24"/>
          <w:highlight w:val="none"/>
        </w:rPr>
        <w:t>日至合同签订之日期间的物业服务由原供应商承担，费用由中标人按</w:t>
      </w:r>
      <w:r>
        <w:rPr>
          <w:rFonts w:hint="eastAsia" w:ascii="宋体" w:hAnsi="宋体" w:eastAsia="宋体" w:cs="宋体"/>
          <w:b/>
          <w:snapToGrid w:val="0"/>
          <w:color w:val="auto"/>
          <w:highlight w:val="none"/>
          <w:lang w:val="zh-CN"/>
        </w:rPr>
        <w:t>本次中标价单日金额</w:t>
      </w:r>
      <w:r>
        <w:rPr>
          <w:rFonts w:hint="eastAsia" w:ascii="宋体" w:hAnsi="宋体" w:eastAsia="宋体" w:cs="宋体"/>
          <w:color w:val="auto"/>
          <w:sz w:val="24"/>
          <w:highlight w:val="none"/>
        </w:rPr>
        <w:t>乘以实际服务天数，与原供应商结算，包含在投标报价中</w:t>
      </w:r>
      <w:r>
        <w:rPr>
          <w:rFonts w:hint="eastAsia" w:ascii="宋体" w:hAnsi="宋体" w:cs="宋体"/>
          <w:b w:val="0"/>
          <w:bCs/>
          <w:color w:val="auto"/>
          <w:highlight w:val="none"/>
        </w:rPr>
        <w:t>。</w:t>
      </w:r>
    </w:p>
    <w:p w14:paraId="6DFCB626">
      <w:pPr>
        <w:pStyle w:val="5"/>
        <w:spacing w:line="360" w:lineRule="auto"/>
        <w:ind w:firstLine="480"/>
        <w:rPr>
          <w:rFonts w:hAnsi="宋体" w:cs="宋体"/>
          <w:b/>
          <w:color w:val="auto"/>
          <w:highlight w:val="none"/>
        </w:rPr>
      </w:pPr>
      <w:r>
        <w:rPr>
          <w:rFonts w:hint="eastAsia" w:hAnsi="宋体" w:cs="宋体"/>
          <w:b/>
          <w:color w:val="auto"/>
          <w:sz w:val="24"/>
          <w:highlight w:val="none"/>
        </w:rPr>
        <w:t>本项目接受联合体投标：</w:t>
      </w:r>
      <w:sdt>
        <w:sdtPr>
          <w:rPr>
            <w:rFonts w:hAnsi="宋体" w:cs="宋体"/>
            <w:color w:val="auto"/>
            <w:kern w:val="0"/>
            <w:sz w:val="24"/>
            <w:highlight w:val="none"/>
          </w:rPr>
          <w:id w:val="-441836950"/>
          <w14:checkbox>
            <w14:checked w14:val="1"/>
            <w14:checkedState w14:val="00FE" w14:font="Wingdings"/>
            <w14:uncheckedState w14:val="2610" w14:font="MS Gothic"/>
          </w14:checkbox>
        </w:sdtPr>
        <w:sdtEndPr>
          <w:rPr>
            <w:rFonts w:hAnsi="宋体" w:cs="宋体"/>
            <w:color w:val="auto"/>
            <w:kern w:val="0"/>
            <w:sz w:val="24"/>
            <w:highlight w:val="none"/>
          </w:rPr>
        </w:sdtEndPr>
        <w:sdtContent>
          <w:r>
            <w:rPr>
              <w:rFonts w:hAnsi="宋体" w:cs="宋体"/>
              <w:color w:val="auto"/>
              <w:kern w:val="0"/>
              <w:sz w:val="24"/>
              <w:highlight w:val="none"/>
            </w:rPr>
            <w:sym w:font="Wingdings" w:char="F0FE"/>
          </w:r>
        </w:sdtContent>
      </w:sdt>
      <w:r>
        <w:rPr>
          <w:rFonts w:hint="eastAsia" w:hAnsi="宋体" w:cs="宋体"/>
          <w:b/>
          <w:color w:val="auto"/>
          <w:sz w:val="24"/>
          <w:highlight w:val="none"/>
        </w:rPr>
        <w:t>是；</w:t>
      </w:r>
      <w:sdt>
        <w:sdtPr>
          <w:rPr>
            <w:rFonts w:hAnsi="宋体" w:cs="宋体"/>
            <w:color w:val="auto"/>
            <w:kern w:val="0"/>
            <w:sz w:val="24"/>
            <w:highlight w:val="none"/>
          </w:rPr>
          <w:id w:val="-1591624199"/>
          <w14:checkbox>
            <w14:checked w14:val="0"/>
            <w14:checkedState w14:val="00FE" w14:font="Wingdings"/>
            <w14:uncheckedState w14:val="2610" w14:font="MS Gothic"/>
          </w14:checkbox>
        </w:sdtPr>
        <w:sdtEndPr>
          <w:rPr>
            <w:rFonts w:hAnsi="宋体" w:cs="宋体"/>
            <w:color w:val="auto"/>
            <w:kern w:val="0"/>
            <w:sz w:val="24"/>
            <w:highlight w:val="none"/>
          </w:rPr>
        </w:sdtEndPr>
        <w:sdtContent>
          <w:r>
            <w:rPr>
              <w:rFonts w:ascii="Segoe UI Symbol" w:hAnsi="Segoe UI Symbol" w:cs="Segoe UI Symbol"/>
              <w:color w:val="auto"/>
              <w:kern w:val="0"/>
              <w:sz w:val="24"/>
              <w:highlight w:val="none"/>
            </w:rPr>
            <w:t>☐</w:t>
          </w:r>
        </w:sdtContent>
      </w:sdt>
      <w:r>
        <w:rPr>
          <w:rFonts w:hint="eastAsia" w:hAnsi="宋体" w:cs="宋体"/>
          <w:b/>
          <w:color w:val="auto"/>
          <w:sz w:val="24"/>
          <w:highlight w:val="none"/>
        </w:rPr>
        <w:t>否</w:t>
      </w:r>
      <w:r>
        <w:rPr>
          <w:rFonts w:hint="eastAsia" w:hAnsi="宋体" w:cs="宋体"/>
          <w:color w:val="auto"/>
          <w:kern w:val="0"/>
          <w:sz w:val="24"/>
          <w:highlight w:val="none"/>
        </w:rPr>
        <w:t>。</w:t>
      </w:r>
    </w:p>
    <w:p w14:paraId="418B1779">
      <w:pPr>
        <w:spacing w:line="360" w:lineRule="auto"/>
        <w:rPr>
          <w:rFonts w:ascii="宋体" w:hAnsi="宋体" w:cs="宋体"/>
          <w:b/>
          <w:color w:val="auto"/>
          <w:sz w:val="24"/>
          <w:highlight w:val="none"/>
        </w:rPr>
      </w:pPr>
      <w:r>
        <w:rPr>
          <w:rFonts w:hint="eastAsia" w:ascii="宋体" w:hAnsi="宋体" w:cs="宋体"/>
          <w:b/>
          <w:color w:val="auto"/>
          <w:sz w:val="24"/>
          <w:highlight w:val="none"/>
        </w:rPr>
        <w:t>二、申请人的资格要求：</w:t>
      </w:r>
    </w:p>
    <w:p w14:paraId="55D803BE">
      <w:pPr>
        <w:spacing w:line="360" w:lineRule="auto"/>
        <w:ind w:firstLine="480"/>
        <w:rPr>
          <w:rFonts w:ascii="宋体" w:hAnsi="宋体" w:cs="宋体"/>
          <w:snapToGrid w:val="0"/>
          <w:color w:val="auto"/>
          <w:kern w:val="28"/>
          <w:sz w:val="24"/>
          <w:szCs w:val="20"/>
          <w:highlight w:val="none"/>
        </w:rPr>
      </w:pPr>
      <w:r>
        <w:rPr>
          <w:rFonts w:hint="eastAsia" w:ascii="宋体" w:hAnsi="宋体" w:cs="宋体"/>
          <w:snapToGrid w:val="0"/>
          <w:color w:val="auto"/>
          <w:kern w:val="28"/>
          <w:sz w:val="24"/>
          <w:szCs w:val="20"/>
          <w:highlight w:val="none"/>
        </w:rPr>
        <w:t>1. 满足《中华人民共和国政府采购法》第二十二条规定；未被“信用中国”（www.creditchina.gov.cn)、中国政府采购网（www.ccgp.gov.cn）列入失信被执行人、重大税收违法案件当事人名单、政府采购严重违法失信行为记录名单；</w:t>
      </w:r>
    </w:p>
    <w:p w14:paraId="35318075">
      <w:pPr>
        <w:spacing w:line="360" w:lineRule="auto"/>
        <w:rPr>
          <w:rFonts w:ascii="宋体" w:hAnsi="宋体" w:cs="宋体"/>
          <w:snapToGrid w:val="0"/>
          <w:color w:val="auto"/>
          <w:kern w:val="28"/>
          <w:sz w:val="24"/>
          <w:szCs w:val="20"/>
          <w:highlight w:val="none"/>
        </w:rPr>
      </w:pPr>
      <w:r>
        <w:rPr>
          <w:rFonts w:hint="eastAsia" w:ascii="宋体" w:hAnsi="宋体" w:cs="宋体"/>
          <w:snapToGrid w:val="0"/>
          <w:color w:val="auto"/>
          <w:kern w:val="28"/>
          <w:sz w:val="24"/>
          <w:szCs w:val="20"/>
          <w:highlight w:val="none"/>
        </w:rPr>
        <w:t xml:space="preserve">    </w:t>
      </w:r>
      <w:r>
        <w:rPr>
          <w:rFonts w:ascii="宋体" w:hAnsi="宋体" w:cs="宋体"/>
          <w:snapToGrid w:val="0"/>
          <w:color w:val="auto"/>
          <w:kern w:val="28"/>
          <w:sz w:val="24"/>
          <w:szCs w:val="20"/>
          <w:highlight w:val="none"/>
        </w:rPr>
        <w:t>2</w:t>
      </w:r>
      <w:r>
        <w:rPr>
          <w:rFonts w:hint="eastAsia" w:ascii="宋体" w:hAnsi="宋体" w:cs="宋体"/>
          <w:snapToGrid w:val="0"/>
          <w:color w:val="auto"/>
          <w:kern w:val="28"/>
          <w:sz w:val="24"/>
          <w:szCs w:val="20"/>
          <w:highlight w:val="none"/>
        </w:rPr>
        <w:t>.</w:t>
      </w:r>
      <w:r>
        <w:rPr>
          <w:rFonts w:hint="eastAsia"/>
          <w:color w:val="auto"/>
          <w:highlight w:val="none"/>
        </w:rPr>
        <w:t xml:space="preserve"> </w:t>
      </w:r>
      <w:r>
        <w:rPr>
          <w:rFonts w:hint="eastAsia" w:ascii="宋体" w:hAnsi="宋体" w:cs="宋体"/>
          <w:snapToGrid w:val="0"/>
          <w:color w:val="auto"/>
          <w:kern w:val="28"/>
          <w:sz w:val="24"/>
          <w:szCs w:val="20"/>
          <w:highlight w:val="none"/>
        </w:rPr>
        <w:t>以联合体形式投标的，提供联合协议(本项目不接受联合体投标或者投标人不以联合体形式投标的，则不需要</w:t>
      </w:r>
      <w:r>
        <w:rPr>
          <w:rFonts w:hint="eastAsia" w:ascii="宋体" w:hAnsi="宋体" w:cs="宋体"/>
          <w:snapToGrid w:val="0"/>
          <w:color w:val="auto"/>
          <w:kern w:val="28"/>
          <w:sz w:val="24"/>
          <w:szCs w:val="20"/>
          <w:highlight w:val="none"/>
        </w:rPr>
        <w:t>提供)；</w:t>
      </w:r>
    </w:p>
    <w:p w14:paraId="08F2F445">
      <w:pPr>
        <w:spacing w:line="360" w:lineRule="auto"/>
        <w:ind w:firstLine="480" w:firstLineChars="200"/>
        <w:rPr>
          <w:rFonts w:ascii="宋体" w:hAnsi="宋体" w:cs="宋体"/>
          <w:snapToGrid w:val="0"/>
          <w:color w:val="auto"/>
          <w:kern w:val="28"/>
          <w:sz w:val="24"/>
          <w:szCs w:val="20"/>
          <w:highlight w:val="none"/>
        </w:rPr>
      </w:pPr>
      <w:r>
        <w:rPr>
          <w:rFonts w:ascii="宋体" w:hAnsi="宋体" w:cs="宋体"/>
          <w:snapToGrid w:val="0"/>
          <w:color w:val="auto"/>
          <w:kern w:val="28"/>
          <w:sz w:val="24"/>
          <w:szCs w:val="20"/>
          <w:highlight w:val="none"/>
        </w:rPr>
        <w:t>3</w:t>
      </w:r>
      <w:r>
        <w:rPr>
          <w:rFonts w:hint="eastAsia" w:ascii="宋体" w:hAnsi="宋体" w:cs="宋体"/>
          <w:snapToGrid w:val="0"/>
          <w:color w:val="auto"/>
          <w:kern w:val="28"/>
          <w:sz w:val="24"/>
          <w:szCs w:val="20"/>
          <w:highlight w:val="none"/>
        </w:rPr>
        <w:t>.落实政府采购政策需满足的资格要求：</w:t>
      </w:r>
    </w:p>
    <w:p w14:paraId="32EA1A96">
      <w:pPr>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1928616923"/>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ascii="宋体" w:hAnsi="宋体" w:cs="宋体"/>
          <w:color w:val="auto"/>
          <w:sz w:val="24"/>
          <w:highlight w:val="none"/>
        </w:rPr>
        <w:t>无</w:t>
      </w:r>
      <w:r>
        <w:rPr>
          <w:rFonts w:hint="eastAsia" w:ascii="宋体" w:hAnsi="宋体" w:cs="宋体"/>
          <w:snapToGrid w:val="0"/>
          <w:color w:val="auto"/>
          <w:kern w:val="28"/>
          <w:sz w:val="24"/>
          <w:szCs w:val="20"/>
          <w:highlight w:val="none"/>
        </w:rPr>
        <w:t>（注：不得限制大中型企业与小微企业组成联合体参与投标）；</w:t>
      </w:r>
    </w:p>
    <w:p w14:paraId="1110EF4D">
      <w:pPr>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1024704304"/>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szCs w:val="24"/>
              <w:highlight w:val="none"/>
              <w:lang w:val="en-US" w:eastAsia="zh-CN" w:bidi="ar-SA"/>
            </w:rPr>
            <w:t>☐</w:t>
          </w:r>
        </w:sdtContent>
      </w:sdt>
      <w:r>
        <w:rPr>
          <w:rFonts w:hint="eastAsia" w:ascii="宋体" w:hAnsi="宋体" w:cs="宋体"/>
          <w:color w:val="auto"/>
          <w:kern w:val="0"/>
          <w:sz w:val="24"/>
          <w:highlight w:val="none"/>
        </w:rPr>
        <w:t>专</w:t>
      </w:r>
      <w:r>
        <w:rPr>
          <w:rFonts w:hint="eastAsia" w:ascii="宋体" w:hAnsi="宋体" w:cs="宋体"/>
          <w:color w:val="auto"/>
          <w:sz w:val="24"/>
          <w:highlight w:val="none"/>
        </w:rPr>
        <w:t>门面向中小企业</w:t>
      </w:r>
    </w:p>
    <w:p w14:paraId="46658EAF">
      <w:pPr>
        <w:spacing w:line="360" w:lineRule="auto"/>
        <w:ind w:firstLine="897" w:firstLineChars="374"/>
        <w:rPr>
          <w:rFonts w:ascii="宋体" w:hAnsi="宋体" w:cs="宋体"/>
          <w:color w:val="auto"/>
          <w:sz w:val="24"/>
          <w:highlight w:val="none"/>
        </w:rPr>
      </w:pPr>
      <w:sdt>
        <w:sdtPr>
          <w:rPr>
            <w:rFonts w:hint="eastAsia" w:ascii="宋体" w:hAnsi="宋体" w:cs="宋体"/>
            <w:color w:val="auto"/>
            <w:kern w:val="0"/>
            <w:sz w:val="24"/>
            <w:highlight w:val="none"/>
          </w:rPr>
          <w:id w:val="-333685401"/>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szCs w:val="24"/>
              <w:highlight w:val="none"/>
              <w:lang w:val="en-US" w:eastAsia="zh-CN" w:bidi="ar-SA"/>
            </w:rPr>
            <w:t>☐</w:t>
          </w:r>
        </w:sdtContent>
      </w:sdt>
      <w:r>
        <w:rPr>
          <w:rFonts w:hint="eastAsia" w:ascii="宋体" w:hAnsi="宋体" w:cs="宋体"/>
          <w:color w:val="auto"/>
          <w:sz w:val="24"/>
          <w:highlight w:val="none"/>
        </w:rPr>
        <w:t>服务全部由符合政策要求的中小</w:t>
      </w:r>
      <w:r>
        <w:rPr>
          <w:rFonts w:hint="eastAsia" w:ascii="宋体" w:hAnsi="宋体" w:cs="宋体"/>
          <w:color w:val="auto"/>
          <w:sz w:val="24"/>
          <w:highlight w:val="none"/>
          <w:lang w:val="en-US" w:eastAsia="zh-CN"/>
        </w:rPr>
        <w:t>微</w:t>
      </w:r>
      <w:r>
        <w:rPr>
          <w:rFonts w:hint="eastAsia" w:ascii="宋体" w:hAnsi="宋体" w:cs="宋体"/>
          <w:color w:val="auto"/>
          <w:sz w:val="24"/>
          <w:highlight w:val="none"/>
        </w:rPr>
        <w:t>企业承接，</w:t>
      </w:r>
      <w:r>
        <w:rPr>
          <w:rFonts w:hint="eastAsia" w:ascii="宋体" w:hAnsi="宋体" w:cs="宋体"/>
          <w:color w:val="auto"/>
          <w:sz w:val="24"/>
          <w:highlight w:val="none"/>
          <w:lang w:val="en-US" w:eastAsia="zh-CN"/>
        </w:rPr>
        <w:t>按要求</w:t>
      </w:r>
      <w:r>
        <w:rPr>
          <w:rFonts w:hint="eastAsia" w:ascii="宋体" w:hAnsi="宋体" w:cs="宋体"/>
          <w:color w:val="auto"/>
          <w:sz w:val="24"/>
          <w:highlight w:val="none"/>
        </w:rPr>
        <w:t>提供中小企业声明函；</w:t>
      </w:r>
    </w:p>
    <w:p w14:paraId="2E0E98CC">
      <w:pPr>
        <w:spacing w:line="360" w:lineRule="auto"/>
        <w:ind w:firstLine="897" w:firstLineChars="374"/>
        <w:rPr>
          <w:rFonts w:ascii="宋体" w:hAnsi="宋体" w:cs="宋体"/>
          <w:color w:val="auto"/>
          <w:sz w:val="24"/>
          <w:highlight w:val="none"/>
        </w:rPr>
      </w:pPr>
      <w:sdt>
        <w:sdtPr>
          <w:rPr>
            <w:rFonts w:hint="eastAsia" w:ascii="宋体" w:hAnsi="宋体" w:cs="宋体"/>
            <w:color w:val="auto"/>
            <w:kern w:val="0"/>
            <w:sz w:val="24"/>
            <w:highlight w:val="none"/>
          </w:rPr>
          <w:id w:val="-2141025358"/>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服务全部由符合政策要求的小微企业承接，</w:t>
      </w:r>
      <w:r>
        <w:rPr>
          <w:rFonts w:hint="eastAsia" w:ascii="宋体" w:hAnsi="宋体" w:cs="宋体"/>
          <w:color w:val="auto"/>
          <w:sz w:val="24"/>
          <w:highlight w:val="none"/>
          <w:lang w:val="en-US" w:eastAsia="zh-CN"/>
        </w:rPr>
        <w:t>按要求</w:t>
      </w:r>
      <w:r>
        <w:rPr>
          <w:rFonts w:hint="eastAsia" w:ascii="宋体" w:hAnsi="宋体" w:cs="宋体"/>
          <w:color w:val="auto"/>
          <w:sz w:val="24"/>
          <w:highlight w:val="none"/>
        </w:rPr>
        <w:t>提供中小企业声明函；</w:t>
      </w:r>
    </w:p>
    <w:p w14:paraId="3BFB1577">
      <w:pPr>
        <w:rPr>
          <w:rFonts w:ascii="宋体" w:hAnsi="宋体" w:cs="宋体"/>
          <w:color w:val="auto"/>
          <w:highlight w:val="none"/>
        </w:rPr>
      </w:pPr>
    </w:p>
    <w:p w14:paraId="4DA423E0">
      <w:pPr>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1985607795"/>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宋体" w:cs="宋体"/>
              <w:color w:val="auto"/>
              <w:kern w:val="0"/>
              <w:sz w:val="24"/>
              <w:szCs w:val="24"/>
              <w:highlight w:val="none"/>
              <w:lang w:val="en-US" w:eastAsia="zh-CN" w:bidi="ar-SA"/>
            </w:rPr>
            <w:t>þ</w:t>
          </w:r>
        </w:sdtContent>
      </w:sdt>
      <w:r>
        <w:rPr>
          <w:rFonts w:hint="eastAsia" w:ascii="宋体" w:hAnsi="宋体" w:cs="宋体"/>
          <w:color w:val="auto"/>
          <w:kern w:val="2"/>
          <w:sz w:val="24"/>
          <w:highlight w:val="none"/>
        </w:rPr>
        <w:t>供应商应</w:t>
      </w:r>
      <w:r>
        <w:rPr>
          <w:rFonts w:hint="eastAsia" w:ascii="宋体" w:hAnsi="宋体" w:cs="宋体"/>
          <w:color w:val="auto"/>
          <w:sz w:val="24"/>
          <w:highlight w:val="none"/>
        </w:rPr>
        <w:t>以联合体形式参加，并按要求提供联合协议和中小企业声明函，联合协议中</w:t>
      </w:r>
      <w:r>
        <w:rPr>
          <w:rFonts w:hint="eastAsia" w:ascii="宋体" w:hAnsi="宋体" w:cs="宋体"/>
          <w:color w:val="auto"/>
          <w:sz w:val="24"/>
          <w:highlight w:val="none"/>
          <w:lang w:eastAsia="zh-CN"/>
        </w:rPr>
        <w:t>，</w:t>
      </w:r>
      <w:r>
        <w:rPr>
          <w:rFonts w:hint="eastAsia" w:ascii="宋体" w:hAnsi="宋体" w:cs="宋体"/>
          <w:color w:val="auto"/>
          <w:sz w:val="24"/>
          <w:highlight w:val="none"/>
        </w:rPr>
        <w:t>中小企业合同金额应当达到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40</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%，其中小微企业合同金额应当达到</w:t>
      </w:r>
      <w:r>
        <w:rPr>
          <w:rFonts w:hint="eastAsia" w:ascii="宋体" w:hAnsi="宋体" w:cs="宋体"/>
          <w:color w:val="auto"/>
          <w:sz w:val="24"/>
          <w:highlight w:val="none"/>
          <w:u w:val="single"/>
          <w:lang w:val="en-US" w:eastAsia="zh-CN"/>
        </w:rPr>
        <w:t>70</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spacing w:val="8"/>
          <w:kern w:val="0"/>
          <w:sz w:val="24"/>
          <w:highlight w:val="none"/>
        </w:rPr>
        <w:t>如果供应商提供</w:t>
      </w:r>
      <w:r>
        <w:rPr>
          <w:rFonts w:hint="eastAsia" w:ascii="宋体" w:hAnsi="宋体" w:cs="宋体"/>
          <w:color w:val="auto"/>
          <w:spacing w:val="8"/>
          <w:kern w:val="0"/>
          <w:sz w:val="24"/>
          <w:highlight w:val="none"/>
          <w:lang w:val="en-US" w:eastAsia="zh-CN"/>
        </w:rPr>
        <w:t>的</w:t>
      </w:r>
      <w:r>
        <w:rPr>
          <w:rFonts w:hint="eastAsia" w:ascii="宋体" w:hAnsi="宋体" w:cs="宋体"/>
          <w:color w:val="auto"/>
          <w:spacing w:val="8"/>
          <w:kern w:val="0"/>
          <w:sz w:val="24"/>
          <w:highlight w:val="none"/>
        </w:rPr>
        <w:t>所有标的均由中小企业制造、承建或承接，并相应达到了前述比例要求，无需再与其他中小企业组成联合体参加政府采购活动，</w:t>
      </w:r>
      <w:r>
        <w:rPr>
          <w:rFonts w:hint="eastAsia" w:ascii="宋体" w:hAnsi="宋体" w:cs="宋体"/>
          <w:color w:val="auto"/>
          <w:spacing w:val="0"/>
          <w:kern w:val="2"/>
          <w:sz w:val="24"/>
          <w:highlight w:val="none"/>
        </w:rPr>
        <w:t>按要求提供</w:t>
      </w:r>
      <w:r>
        <w:rPr>
          <w:rFonts w:hint="eastAsia" w:ascii="宋体" w:hAnsi="宋体" w:cs="宋体"/>
          <w:color w:val="auto"/>
          <w:sz w:val="24"/>
          <w:highlight w:val="none"/>
        </w:rPr>
        <w:t>中小企业声明函；</w:t>
      </w:r>
    </w:p>
    <w:p w14:paraId="123333FB">
      <w:pPr>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34630645"/>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2"/>
          <w:sz w:val="24"/>
          <w:highlight w:val="none"/>
        </w:rPr>
        <w:t>供应商应</w:t>
      </w:r>
      <w:r>
        <w:rPr>
          <w:rFonts w:hint="eastAsia" w:ascii="宋体" w:hAnsi="宋体" w:cs="宋体"/>
          <w:color w:val="auto"/>
          <w:sz w:val="24"/>
          <w:highlight w:val="none"/>
        </w:rPr>
        <w:t>合同分包形式参加，并按要求提供分包意向协议和中小企业声明函，分包意向协议中</w:t>
      </w:r>
      <w:r>
        <w:rPr>
          <w:rFonts w:hint="eastAsia" w:ascii="宋体" w:hAnsi="宋体" w:cs="宋体"/>
          <w:color w:val="auto"/>
          <w:sz w:val="24"/>
          <w:highlight w:val="none"/>
          <w:lang w:eastAsia="zh-CN"/>
        </w:rPr>
        <w:t>，</w:t>
      </w:r>
      <w:r>
        <w:rPr>
          <w:rFonts w:hint="eastAsia" w:ascii="宋体" w:hAnsi="宋体" w:cs="宋体"/>
          <w:color w:val="auto"/>
          <w:sz w:val="24"/>
          <w:highlight w:val="none"/>
        </w:rPr>
        <w:t>中小企业合同金额应当达到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，其中小微企业合同金额应当达到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w:t>
      </w:r>
      <w:r>
        <w:rPr>
          <w:rFonts w:hint="eastAsia" w:ascii="宋体" w:hAnsi="宋体" w:cs="宋体"/>
          <w:color w:val="auto"/>
          <w:spacing w:val="8"/>
          <w:kern w:val="0"/>
          <w:sz w:val="24"/>
          <w:highlight w:val="none"/>
        </w:rPr>
        <w:t>如果供应商提供</w:t>
      </w:r>
      <w:r>
        <w:rPr>
          <w:rFonts w:hint="eastAsia" w:ascii="宋体" w:hAnsi="宋体" w:cs="宋体"/>
          <w:color w:val="auto"/>
          <w:spacing w:val="8"/>
          <w:kern w:val="0"/>
          <w:sz w:val="24"/>
          <w:highlight w:val="none"/>
          <w:lang w:val="en-US" w:eastAsia="zh-CN"/>
        </w:rPr>
        <w:t>的</w:t>
      </w:r>
      <w:r>
        <w:rPr>
          <w:rFonts w:hint="eastAsia" w:ascii="宋体" w:hAnsi="宋体" w:cs="宋体"/>
          <w:color w:val="auto"/>
          <w:spacing w:val="8"/>
          <w:kern w:val="0"/>
          <w:sz w:val="24"/>
          <w:highlight w:val="none"/>
        </w:rPr>
        <w:t>所有标的均由中小企业制造、承建或承接，并相应达到了前述比例要求，无需再向中小企业分包，</w:t>
      </w:r>
      <w:r>
        <w:rPr>
          <w:rFonts w:hint="eastAsia" w:ascii="宋体" w:hAnsi="宋体" w:cs="宋体"/>
          <w:color w:val="auto"/>
          <w:spacing w:val="0"/>
          <w:kern w:val="2"/>
          <w:sz w:val="24"/>
          <w:highlight w:val="none"/>
        </w:rPr>
        <w:t>按要求提供</w:t>
      </w:r>
      <w:r>
        <w:rPr>
          <w:rFonts w:hint="eastAsia" w:ascii="宋体" w:hAnsi="宋体" w:cs="宋体"/>
          <w:color w:val="auto"/>
          <w:sz w:val="24"/>
          <w:highlight w:val="none"/>
        </w:rPr>
        <w:t>中小企业声明函；</w:t>
      </w:r>
    </w:p>
    <w:p w14:paraId="289DE471">
      <w:pPr>
        <w:snapToGrid w:val="0"/>
        <w:spacing w:line="360" w:lineRule="auto"/>
        <w:ind w:firstLine="480" w:firstLineChars="200"/>
        <w:rPr>
          <w:rFonts w:ascii="宋体" w:hAnsi="宋体" w:cs="宋体"/>
          <w:color w:val="auto"/>
          <w:sz w:val="24"/>
          <w:highlight w:val="none"/>
        </w:rPr>
      </w:pPr>
      <w:r>
        <w:rPr>
          <w:rFonts w:ascii="宋体" w:hAnsi="宋体" w:cs="宋体"/>
          <w:color w:val="auto"/>
          <w:sz w:val="24"/>
          <w:highlight w:val="none"/>
        </w:rPr>
        <w:t>4</w:t>
      </w:r>
      <w:r>
        <w:rPr>
          <w:rFonts w:hint="eastAsia" w:ascii="宋体" w:hAnsi="宋体" w:cs="宋体"/>
          <w:color w:val="auto"/>
          <w:sz w:val="24"/>
          <w:highlight w:val="none"/>
        </w:rPr>
        <w:t>.本项目的特定资格要求：</w:t>
      </w:r>
    </w:p>
    <w:p w14:paraId="51DACC27">
      <w:pPr>
        <w:snapToGrid w:val="0"/>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1508982547"/>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sym w:font="Wingdings" w:char="F0FE"/>
          </w:r>
        </w:sdtContent>
      </w:sdt>
      <w:r>
        <w:rPr>
          <w:rFonts w:hint="eastAsia" w:ascii="宋体" w:hAnsi="宋体" w:cs="宋体"/>
          <w:color w:val="auto"/>
          <w:sz w:val="24"/>
          <w:highlight w:val="none"/>
        </w:rPr>
        <w:t>无。</w:t>
      </w:r>
    </w:p>
    <w:p w14:paraId="2E01A1CD">
      <w:pPr>
        <w:snapToGrid w:val="0"/>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1607112291"/>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ascii="宋体" w:hAnsi="宋体" w:cs="宋体"/>
          <w:color w:val="auto"/>
          <w:sz w:val="24"/>
          <w:highlight w:val="none"/>
        </w:rPr>
        <w:t>有特定资格要求：</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，该特定条件的法律法规依据：</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03468D1D">
      <w:pPr>
        <w:snapToGrid w:val="0"/>
        <w:spacing w:line="360" w:lineRule="auto"/>
        <w:ind w:firstLine="480" w:firstLineChars="200"/>
        <w:rPr>
          <w:rFonts w:ascii="宋体" w:hAnsi="宋体" w:cs="宋体"/>
          <w:color w:val="auto"/>
          <w:sz w:val="24"/>
          <w:highlight w:val="none"/>
        </w:rPr>
      </w:pPr>
      <w:r>
        <w:rPr>
          <w:rFonts w:ascii="宋体" w:hAnsi="宋体" w:cs="宋体"/>
          <w:color w:val="auto"/>
          <w:sz w:val="24"/>
          <w:highlight w:val="none"/>
        </w:rPr>
        <w:t>5</w:t>
      </w:r>
      <w:r>
        <w:rPr>
          <w:rFonts w:hint="eastAsia" w:ascii="宋体" w:hAnsi="宋体" w:cs="宋体"/>
          <w:color w:val="auto"/>
          <w:sz w:val="24"/>
          <w:highlight w:val="none"/>
        </w:rPr>
        <w:t>.单位负责人为同一人或者存在直接控股、管理关系的不同供应商，不得参加</w:t>
      </w:r>
      <w:r>
        <w:rPr>
          <w:rFonts w:hint="eastAsia" w:ascii="宋体" w:hAnsi="宋体" w:cs="宋体"/>
          <w:color w:val="auto"/>
          <w:sz w:val="24"/>
          <w:highlight w:val="none"/>
        </w:rPr>
        <w:t>同一合同项下的政府采购活动；为采购项目提供整体设计、规范编制或者项目管理、监理、检测等服务后不得再参加该采购项目的其他采购活动。</w:t>
      </w:r>
    </w:p>
    <w:p w14:paraId="670B8D94">
      <w:pPr>
        <w:spacing w:line="360" w:lineRule="auto"/>
        <w:rPr>
          <w:rFonts w:ascii="宋体" w:hAnsi="宋体" w:cs="宋体"/>
          <w:b/>
          <w:color w:val="auto"/>
          <w:sz w:val="24"/>
          <w:highlight w:val="none"/>
        </w:rPr>
      </w:pPr>
      <w:r>
        <w:rPr>
          <w:rFonts w:hint="eastAsia" w:ascii="宋体" w:hAnsi="宋体" w:cs="宋体"/>
          <w:b/>
          <w:color w:val="auto"/>
          <w:sz w:val="24"/>
          <w:highlight w:val="none"/>
        </w:rPr>
        <w:t xml:space="preserve">三、获取招标文件 </w:t>
      </w:r>
    </w:p>
    <w:p w14:paraId="2256DC39">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时间：</w:t>
      </w:r>
      <w:r>
        <w:rPr>
          <w:rFonts w:hint="eastAsia" w:ascii="宋体" w:hAnsi="宋体" w:cs="宋体"/>
          <w:color w:val="auto"/>
          <w:sz w:val="24"/>
          <w:highlight w:val="none"/>
        </w:rPr>
        <w:t>/</w:t>
      </w:r>
      <w:r>
        <w:rPr>
          <w:rFonts w:hint="eastAsia" w:ascii="宋体" w:hAnsi="宋体" w:cs="宋体"/>
          <w:color w:val="auto"/>
          <w:sz w:val="24"/>
          <w:highlight w:val="none"/>
        </w:rPr>
        <w:t>至</w:t>
      </w:r>
      <w:r>
        <w:rPr>
          <w:rFonts w:hint="eastAsia" w:ascii="宋体" w:hAnsi="宋体" w:cs="宋体"/>
          <w:color w:val="auto"/>
          <w:sz w:val="24"/>
          <w:highlight w:val="none"/>
          <w:u w:val="single"/>
        </w:rPr>
        <w:t>202</w:t>
      </w:r>
      <w:r>
        <w:rPr>
          <w:rFonts w:hint="eastAsia" w:ascii="宋体" w:hAnsi="宋体" w:cs="宋体"/>
          <w:color w:val="auto"/>
          <w:sz w:val="24"/>
          <w:highlight w:val="none"/>
          <w:u w:val="single"/>
          <w:lang w:val="en-US" w:eastAsia="zh-CN"/>
        </w:rPr>
        <w:t>5</w:t>
      </w:r>
      <w:r>
        <w:rPr>
          <w:rFonts w:hint="eastAsia" w:ascii="宋体" w:hAnsi="宋体" w:cs="宋体"/>
          <w:color w:val="auto"/>
          <w:sz w:val="24"/>
          <w:highlight w:val="none"/>
          <w:u w:val="single"/>
        </w:rPr>
        <w:t>年</w:t>
      </w:r>
      <w:r>
        <w:rPr>
          <w:rFonts w:hint="eastAsia" w:ascii="宋体" w:hAnsi="宋体" w:cs="宋体"/>
          <w:color w:val="auto"/>
          <w:sz w:val="24"/>
          <w:highlight w:val="none"/>
          <w:u w:val="single"/>
          <w:lang w:val="en-US" w:eastAsia="zh-CN"/>
        </w:rPr>
        <w:t>4</w:t>
      </w:r>
      <w:r>
        <w:rPr>
          <w:rFonts w:hint="eastAsia" w:ascii="宋体" w:hAnsi="宋体" w:cs="宋体"/>
          <w:color w:val="auto"/>
          <w:sz w:val="24"/>
          <w:highlight w:val="none"/>
          <w:u w:val="single"/>
        </w:rPr>
        <w:t>月</w:t>
      </w:r>
      <w:r>
        <w:rPr>
          <w:rFonts w:hint="eastAsia" w:ascii="宋体" w:hAnsi="宋体" w:cs="宋体"/>
          <w:color w:val="auto"/>
          <w:sz w:val="24"/>
          <w:highlight w:val="none"/>
          <w:u w:val="single"/>
          <w:lang w:val="en-US" w:eastAsia="zh-CN"/>
        </w:rPr>
        <w:t>22</w:t>
      </w:r>
      <w:r>
        <w:rPr>
          <w:rFonts w:hint="eastAsia" w:ascii="宋体" w:hAnsi="宋体" w:cs="宋体"/>
          <w:color w:val="auto"/>
          <w:sz w:val="24"/>
          <w:highlight w:val="none"/>
          <w:u w:val="single"/>
        </w:rPr>
        <w:t>日</w:t>
      </w:r>
      <w:r>
        <w:rPr>
          <w:rFonts w:hint="eastAsia" w:ascii="宋体" w:hAnsi="宋体" w:cs="宋体"/>
          <w:color w:val="auto"/>
          <w:sz w:val="24"/>
          <w:highlight w:val="none"/>
        </w:rPr>
        <w:t>，每天上午00:00至12:00 ，下午12:00至23:59（北京时间，线上获取法定节假日均可，线下获取文件法定节假日除外）</w:t>
      </w:r>
    </w:p>
    <w:p w14:paraId="2D09E584">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地点（网址）：</w:t>
      </w:r>
      <w:r>
        <w:rPr>
          <w:rFonts w:hint="eastAsia" w:ascii="宋体" w:hAnsi="宋体" w:cs="宋体"/>
          <w:color w:val="auto"/>
          <w:sz w:val="24"/>
          <w:highlight w:val="none"/>
        </w:rPr>
        <w:t xml:space="preserve">政采云平台（https://www.zcygov.cn/） </w:t>
      </w:r>
    </w:p>
    <w:p w14:paraId="67DB9966">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方式：</w:t>
      </w:r>
      <w:r>
        <w:rPr>
          <w:rFonts w:hint="eastAsia" w:ascii="宋体" w:hAnsi="宋体" w:cs="宋体"/>
          <w:color w:val="auto"/>
          <w:sz w:val="24"/>
          <w:highlight w:val="none"/>
        </w:rPr>
        <w:t xml:space="preserve">供应商登录政采云平台https://www.zcygov.cn/在线申请获取采购文件（进入“项目采购”应用，在获取采购文件菜单中选择项目，申请获取采购文件）。 </w:t>
      </w:r>
    </w:p>
    <w:p w14:paraId="6E0CD1B3">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售价（元）：</w:t>
      </w:r>
      <w:r>
        <w:rPr>
          <w:rFonts w:hint="eastAsia" w:ascii="宋体" w:hAnsi="宋体" w:cs="宋体"/>
          <w:color w:val="auto"/>
          <w:sz w:val="24"/>
          <w:highlight w:val="none"/>
        </w:rPr>
        <w:t xml:space="preserve">0 </w:t>
      </w:r>
      <w:r>
        <w:rPr>
          <w:rFonts w:hint="eastAsia" w:ascii="宋体" w:hAnsi="宋体" w:cs="宋体"/>
          <w:color w:val="auto"/>
          <w:sz w:val="24"/>
          <w:highlight w:val="none"/>
        </w:rPr>
        <w:tab/>
      </w:r>
    </w:p>
    <w:p w14:paraId="47E8DF85">
      <w:pPr>
        <w:spacing w:line="360" w:lineRule="auto"/>
        <w:rPr>
          <w:rFonts w:ascii="宋体" w:hAnsi="宋体" w:cs="宋体"/>
          <w:b/>
          <w:color w:val="auto"/>
          <w:sz w:val="24"/>
          <w:highlight w:val="none"/>
        </w:rPr>
      </w:pPr>
      <w:r>
        <w:rPr>
          <w:rFonts w:hint="eastAsia" w:ascii="宋体" w:hAnsi="宋体" w:cs="宋体"/>
          <w:b/>
          <w:color w:val="auto"/>
          <w:sz w:val="24"/>
          <w:highlight w:val="none"/>
        </w:rPr>
        <w:t>四、提交投标文件截止时间、开标时间和地点</w:t>
      </w:r>
    </w:p>
    <w:p w14:paraId="069E3B90">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提交投标文件截止时间：</w:t>
      </w:r>
      <w:r>
        <w:rPr>
          <w:rFonts w:hint="eastAsia" w:ascii="宋体" w:hAnsi="宋体" w:cs="宋体"/>
          <w:color w:val="auto"/>
          <w:sz w:val="24"/>
          <w:highlight w:val="none"/>
          <w:u w:val="single"/>
        </w:rPr>
        <w:t xml:space="preserve"> 202</w:t>
      </w:r>
      <w:r>
        <w:rPr>
          <w:rFonts w:hint="eastAsia" w:ascii="宋体" w:hAnsi="宋体" w:cs="宋体"/>
          <w:color w:val="auto"/>
          <w:sz w:val="24"/>
          <w:highlight w:val="none"/>
          <w:u w:val="single"/>
          <w:lang w:val="en-US" w:eastAsia="zh-CN"/>
        </w:rPr>
        <w:t>5</w:t>
      </w:r>
      <w:r>
        <w:rPr>
          <w:rFonts w:hint="eastAsia" w:ascii="宋体" w:hAnsi="宋体" w:cs="宋体"/>
          <w:color w:val="auto"/>
          <w:sz w:val="24"/>
          <w:highlight w:val="none"/>
          <w:u w:val="single"/>
        </w:rPr>
        <w:t>年</w:t>
      </w:r>
      <w:r>
        <w:rPr>
          <w:rFonts w:hint="eastAsia" w:ascii="宋体" w:hAnsi="宋体" w:cs="宋体"/>
          <w:color w:val="auto"/>
          <w:sz w:val="24"/>
          <w:highlight w:val="none"/>
          <w:u w:val="single"/>
          <w:lang w:val="en-US" w:eastAsia="zh-CN"/>
        </w:rPr>
        <w:t>4</w:t>
      </w:r>
      <w:r>
        <w:rPr>
          <w:rFonts w:hint="eastAsia" w:ascii="宋体" w:hAnsi="宋体" w:cs="宋体"/>
          <w:color w:val="auto"/>
          <w:sz w:val="24"/>
          <w:highlight w:val="none"/>
          <w:u w:val="single"/>
        </w:rPr>
        <w:t>月</w:t>
      </w:r>
      <w:r>
        <w:rPr>
          <w:rFonts w:hint="eastAsia" w:ascii="宋体" w:hAnsi="宋体" w:cs="宋体"/>
          <w:color w:val="auto"/>
          <w:sz w:val="24"/>
          <w:highlight w:val="none"/>
          <w:u w:val="single"/>
          <w:lang w:val="en-US" w:eastAsia="zh-CN"/>
        </w:rPr>
        <w:t>22</w:t>
      </w:r>
      <w:r>
        <w:rPr>
          <w:rFonts w:hint="eastAsia" w:ascii="宋体" w:hAnsi="宋体" w:cs="宋体"/>
          <w:color w:val="auto"/>
          <w:sz w:val="24"/>
          <w:highlight w:val="none"/>
          <w:u w:val="single"/>
        </w:rPr>
        <w:t>日</w:t>
      </w:r>
      <w:r>
        <w:rPr>
          <w:rFonts w:hint="eastAsia" w:ascii="宋体" w:hAnsi="宋体" w:cs="宋体"/>
          <w:color w:val="auto"/>
          <w:sz w:val="24"/>
          <w:highlight w:val="none"/>
          <w:u w:val="single"/>
          <w:lang w:val="en-US" w:eastAsia="zh-CN"/>
        </w:rPr>
        <w:t>9</w:t>
      </w:r>
      <w:r>
        <w:rPr>
          <w:rFonts w:hint="eastAsia" w:ascii="宋体" w:hAnsi="宋体" w:cs="宋体"/>
          <w:color w:val="auto"/>
          <w:sz w:val="24"/>
          <w:highlight w:val="none"/>
          <w:u w:val="single"/>
        </w:rPr>
        <w:t>点</w:t>
      </w:r>
      <w:r>
        <w:rPr>
          <w:rFonts w:hint="eastAsia" w:ascii="宋体" w:hAnsi="宋体" w:cs="宋体"/>
          <w:color w:val="auto"/>
          <w:sz w:val="24"/>
          <w:highlight w:val="none"/>
          <w:u w:val="single"/>
          <w:lang w:val="en-US" w:eastAsia="zh-CN"/>
        </w:rPr>
        <w:t>30</w:t>
      </w:r>
      <w:r>
        <w:rPr>
          <w:rFonts w:hint="eastAsia" w:ascii="宋体" w:hAnsi="宋体" w:cs="宋体"/>
          <w:color w:val="auto"/>
          <w:sz w:val="24"/>
          <w:highlight w:val="none"/>
          <w:u w:val="single"/>
        </w:rPr>
        <w:t>分00秒</w:t>
      </w:r>
      <w:r>
        <w:rPr>
          <w:rFonts w:hint="eastAsia" w:ascii="宋体" w:hAnsi="宋体" w:cs="宋体"/>
          <w:bCs/>
          <w:color w:val="auto"/>
          <w:sz w:val="24"/>
          <w:highlight w:val="none"/>
          <w:u w:val="single"/>
        </w:rPr>
        <w:t xml:space="preserve"> </w:t>
      </w:r>
      <w:r>
        <w:rPr>
          <w:rFonts w:hint="eastAsia" w:ascii="宋体" w:hAnsi="宋体" w:cs="宋体"/>
          <w:color w:val="auto"/>
          <w:sz w:val="24"/>
          <w:highlight w:val="none"/>
        </w:rPr>
        <w:t>（北京时间）</w:t>
      </w:r>
    </w:p>
    <w:p w14:paraId="545FF5B7">
      <w:pPr>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投标地点（网址）：</w:t>
      </w:r>
      <w:r>
        <w:rPr>
          <w:rFonts w:hint="eastAsia" w:ascii="宋体" w:hAnsi="宋体" w:cs="宋体"/>
          <w:color w:val="auto"/>
          <w:sz w:val="24"/>
          <w:highlight w:val="none"/>
        </w:rPr>
        <w:t xml:space="preserve">政采云平台（https://www.zcygov.cn/） </w:t>
      </w:r>
    </w:p>
    <w:p w14:paraId="761062D7">
      <w:pPr>
        <w:spacing w:line="360" w:lineRule="auto"/>
        <w:ind w:firstLine="482" w:firstLineChars="200"/>
        <w:rPr>
          <w:rFonts w:ascii="宋体" w:hAnsi="宋体" w:cs="宋体"/>
          <w:bCs/>
          <w:color w:val="auto"/>
          <w:sz w:val="24"/>
          <w:highlight w:val="none"/>
          <w:u w:val="single"/>
        </w:rPr>
      </w:pPr>
      <w:r>
        <w:rPr>
          <w:rFonts w:hint="eastAsia" w:ascii="宋体" w:hAnsi="宋体" w:cs="宋体"/>
          <w:b/>
          <w:color w:val="auto"/>
          <w:sz w:val="24"/>
          <w:highlight w:val="none"/>
        </w:rPr>
        <w:t>开标时间：</w:t>
      </w:r>
      <w:r>
        <w:rPr>
          <w:rFonts w:hint="eastAsia" w:ascii="宋体" w:hAnsi="宋体" w:cs="宋体"/>
          <w:color w:val="auto"/>
          <w:sz w:val="24"/>
          <w:highlight w:val="none"/>
          <w:u w:val="single"/>
        </w:rPr>
        <w:t>202</w:t>
      </w:r>
      <w:r>
        <w:rPr>
          <w:rFonts w:hint="eastAsia" w:ascii="宋体" w:hAnsi="宋体" w:cs="宋体"/>
          <w:color w:val="auto"/>
          <w:sz w:val="24"/>
          <w:highlight w:val="none"/>
          <w:u w:val="single"/>
          <w:lang w:val="en-US" w:eastAsia="zh-CN"/>
        </w:rPr>
        <w:t>5</w:t>
      </w:r>
      <w:r>
        <w:rPr>
          <w:rFonts w:hint="eastAsia" w:ascii="宋体" w:hAnsi="宋体" w:cs="宋体"/>
          <w:color w:val="auto"/>
          <w:sz w:val="24"/>
          <w:highlight w:val="none"/>
          <w:u w:val="single"/>
        </w:rPr>
        <w:t>年</w:t>
      </w:r>
      <w:r>
        <w:rPr>
          <w:rFonts w:hint="eastAsia" w:ascii="宋体" w:hAnsi="宋体" w:cs="宋体"/>
          <w:color w:val="auto"/>
          <w:sz w:val="24"/>
          <w:highlight w:val="none"/>
          <w:u w:val="single"/>
          <w:lang w:val="en-US" w:eastAsia="zh-CN"/>
        </w:rPr>
        <w:t>4</w:t>
      </w:r>
      <w:r>
        <w:rPr>
          <w:rFonts w:hint="eastAsia" w:ascii="宋体" w:hAnsi="宋体" w:cs="宋体"/>
          <w:color w:val="auto"/>
          <w:sz w:val="24"/>
          <w:highlight w:val="none"/>
          <w:u w:val="single"/>
        </w:rPr>
        <w:t>月</w:t>
      </w:r>
      <w:r>
        <w:rPr>
          <w:rFonts w:hint="eastAsia" w:ascii="宋体" w:hAnsi="宋体" w:cs="宋体"/>
          <w:color w:val="auto"/>
          <w:sz w:val="24"/>
          <w:highlight w:val="none"/>
          <w:u w:val="single"/>
          <w:lang w:val="en-US" w:eastAsia="zh-CN"/>
        </w:rPr>
        <w:t>22</w:t>
      </w:r>
      <w:r>
        <w:rPr>
          <w:rFonts w:hint="eastAsia" w:ascii="宋体" w:hAnsi="宋体" w:cs="宋体"/>
          <w:color w:val="auto"/>
          <w:sz w:val="24"/>
          <w:highlight w:val="none"/>
          <w:u w:val="single"/>
        </w:rPr>
        <w:t>日</w:t>
      </w:r>
      <w:r>
        <w:rPr>
          <w:rFonts w:hint="eastAsia" w:ascii="宋体" w:hAnsi="宋体" w:cs="宋体"/>
          <w:color w:val="auto"/>
          <w:sz w:val="24"/>
          <w:highlight w:val="none"/>
          <w:u w:val="single"/>
          <w:lang w:val="en-US" w:eastAsia="zh-CN"/>
        </w:rPr>
        <w:t>9</w:t>
      </w:r>
      <w:r>
        <w:rPr>
          <w:rFonts w:hint="eastAsia" w:ascii="宋体" w:hAnsi="宋体" w:cs="宋体"/>
          <w:color w:val="auto"/>
          <w:sz w:val="24"/>
          <w:highlight w:val="none"/>
          <w:u w:val="single"/>
        </w:rPr>
        <w:t>点</w:t>
      </w:r>
      <w:r>
        <w:rPr>
          <w:rFonts w:hint="eastAsia" w:ascii="宋体" w:hAnsi="宋体" w:cs="宋体"/>
          <w:color w:val="auto"/>
          <w:sz w:val="24"/>
          <w:highlight w:val="none"/>
          <w:u w:val="single"/>
          <w:lang w:val="en-US" w:eastAsia="zh-CN"/>
        </w:rPr>
        <w:t>30</w:t>
      </w:r>
      <w:r>
        <w:rPr>
          <w:rFonts w:hint="eastAsia" w:ascii="宋体" w:hAnsi="宋体" w:cs="宋体"/>
          <w:color w:val="auto"/>
          <w:sz w:val="24"/>
          <w:highlight w:val="none"/>
          <w:u w:val="single"/>
        </w:rPr>
        <w:t>分00秒</w:t>
      </w:r>
      <w:r>
        <w:rPr>
          <w:rFonts w:hint="eastAsia" w:ascii="宋体" w:hAnsi="宋体" w:cs="宋体"/>
          <w:bCs/>
          <w:color w:val="auto"/>
          <w:sz w:val="24"/>
          <w:highlight w:val="none"/>
          <w:u w:val="single"/>
        </w:rPr>
        <w:t xml:space="preserve">  </w:t>
      </w:r>
    </w:p>
    <w:p w14:paraId="265D8E82">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开标地点（网址）：</w:t>
      </w:r>
      <w:r>
        <w:rPr>
          <w:rFonts w:hint="eastAsia" w:ascii="宋体" w:hAnsi="宋体" w:cs="宋体"/>
          <w:color w:val="auto"/>
          <w:sz w:val="24"/>
          <w:highlight w:val="none"/>
        </w:rPr>
        <w:t>政采云平台（https://www.zcygov.cn/）</w:t>
      </w:r>
    </w:p>
    <w:p w14:paraId="73CFAE10">
      <w:pPr>
        <w:spacing w:line="360" w:lineRule="auto"/>
        <w:rPr>
          <w:rFonts w:ascii="宋体" w:hAnsi="宋体" w:cs="宋体"/>
          <w:color w:val="auto"/>
          <w:sz w:val="24"/>
          <w:highlight w:val="none"/>
        </w:rPr>
      </w:pPr>
      <w:r>
        <w:rPr>
          <w:rFonts w:hint="eastAsia" w:ascii="宋体" w:hAnsi="宋体" w:cs="宋体"/>
          <w:b/>
          <w:color w:val="auto"/>
          <w:sz w:val="24"/>
          <w:highlight w:val="none"/>
        </w:rPr>
        <w:t xml:space="preserve">五、公告期限 </w:t>
      </w:r>
    </w:p>
    <w:p w14:paraId="51B30BB4">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自本公告发布之日起5个工作日。</w:t>
      </w:r>
    </w:p>
    <w:p w14:paraId="42C54626">
      <w:pPr>
        <w:spacing w:line="360" w:lineRule="auto"/>
        <w:rPr>
          <w:rFonts w:ascii="宋体" w:hAnsi="宋体" w:cs="宋体"/>
          <w:b/>
          <w:color w:val="auto"/>
          <w:sz w:val="24"/>
          <w:highlight w:val="none"/>
        </w:rPr>
      </w:pPr>
      <w:r>
        <w:rPr>
          <w:rFonts w:hint="eastAsia" w:ascii="宋体" w:hAnsi="宋体" w:cs="宋体"/>
          <w:b/>
          <w:color w:val="auto"/>
          <w:sz w:val="24"/>
          <w:highlight w:val="none"/>
        </w:rPr>
        <w:t>六、其他补充事宜</w:t>
      </w:r>
    </w:p>
    <w:p w14:paraId="6C475EE6">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 1.</w:t>
      </w:r>
      <w:r>
        <w:rPr>
          <w:rFonts w:ascii="宋体" w:hAnsi="宋体" w:cs="宋体"/>
          <w:color w:val="auto"/>
          <w:sz w:val="24"/>
          <w:highlight w:val="none"/>
        </w:rPr>
        <w:t>《浙江省财政厅关于进一步发挥政府采购政策功能全力推动经济稳进提质的通知》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r>
        <w:rPr>
          <w:rFonts w:hint="eastAsia" w:ascii="宋体" w:hAnsi="宋体" w:cs="宋体"/>
          <w:color w:val="auto"/>
          <w:sz w:val="24"/>
          <w:highlight w:val="none"/>
        </w:rPr>
        <w:t>。</w:t>
      </w:r>
    </w:p>
    <w:p w14:paraId="71FA895D">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w:t>
      </w:r>
      <w:r>
        <w:rPr>
          <w:rFonts w:hint="eastAsia" w:ascii="宋体" w:hAnsi="宋体" w:cs="宋体"/>
          <w:color w:val="auto"/>
          <w:sz w:val="24"/>
          <w:highlight w:val="none"/>
          <w:lang w:val="en-US" w:eastAsia="zh-CN"/>
        </w:rPr>
        <w:t>政务</w:t>
      </w:r>
      <w:r>
        <w:rPr>
          <w:rFonts w:hint="eastAsia" w:ascii="宋体" w:hAnsi="宋体" w:cs="宋体"/>
          <w:color w:val="auto"/>
          <w:sz w:val="24"/>
          <w:highlight w:val="none"/>
        </w:rPr>
        <w:t>服务网-政府采购投诉处理-在线办理。</w:t>
      </w:r>
    </w:p>
    <w:p w14:paraId="5DD1E8F1">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4CCF9D0E">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采购机构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帮助文档-项目采购-操作流程-电子招投标-政府采购项目电子交易管理操作指南-供应商”。（3）招标文件公告期限与招标公告的公告期限一致。</w:t>
      </w:r>
    </w:p>
    <w:p w14:paraId="271A22DA">
      <w:pPr>
        <w:spacing w:line="360" w:lineRule="auto"/>
        <w:rPr>
          <w:rFonts w:ascii="宋体" w:hAnsi="宋体" w:cs="宋体"/>
          <w:b/>
          <w:color w:val="auto"/>
          <w:sz w:val="24"/>
          <w:highlight w:val="none"/>
        </w:rPr>
      </w:pPr>
      <w:r>
        <w:rPr>
          <w:rFonts w:hint="eastAsia" w:ascii="宋体" w:hAnsi="宋体" w:cs="宋体"/>
          <w:b/>
          <w:color w:val="auto"/>
          <w:sz w:val="24"/>
          <w:highlight w:val="none"/>
        </w:rPr>
        <w:t>七、对本次采购提出询问、质疑、投诉，请按以下方式联系</w:t>
      </w:r>
    </w:p>
    <w:p w14:paraId="32395D87">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1.采购人信息</w:t>
      </w:r>
    </w:p>
    <w:p w14:paraId="3621D60A">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w:t>
      </w:r>
      <w:r>
        <w:rPr>
          <w:rFonts w:hint="eastAsia" w:ascii="宋体" w:hAnsi="宋体" w:cs="宋体"/>
          <w:color w:val="auto"/>
          <w:sz w:val="24"/>
          <w:highlight w:val="none"/>
        </w:rPr>
        <w:t>名    称：</w:t>
      </w:r>
      <w:r>
        <w:rPr>
          <w:rFonts w:hint="eastAsia" w:ascii="宋体" w:hAnsi="宋体" w:cs="宋体"/>
          <w:color w:val="auto"/>
          <w:sz w:val="24"/>
          <w:highlight w:val="none"/>
          <w:lang w:eastAsia="zh-CN"/>
        </w:rPr>
        <w:t>杭州市源清中学</w:t>
      </w:r>
      <w:r>
        <w:rPr>
          <w:rFonts w:hint="eastAsia" w:ascii="宋体" w:hAnsi="宋体" w:cs="宋体"/>
          <w:color w:val="auto"/>
          <w:sz w:val="24"/>
          <w:highlight w:val="none"/>
        </w:rPr>
        <w:t xml:space="preserve"> </w:t>
      </w:r>
    </w:p>
    <w:p w14:paraId="060C60F2">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地    址：杭州市</w:t>
      </w:r>
      <w:r>
        <w:rPr>
          <w:rFonts w:hint="eastAsia" w:ascii="宋体" w:hAnsi="宋体" w:eastAsia="宋体" w:cs="宋体"/>
          <w:color w:val="auto"/>
          <w:sz w:val="24"/>
          <w:szCs w:val="24"/>
          <w:highlight w:val="none"/>
        </w:rPr>
        <w:t>湖州街69号</w:t>
      </w:r>
      <w:r>
        <w:rPr>
          <w:rFonts w:hint="eastAsia" w:ascii="宋体" w:hAnsi="宋体" w:eastAsia="宋体" w:cs="宋体"/>
          <w:color w:val="auto"/>
          <w:sz w:val="24"/>
          <w:highlight w:val="none"/>
        </w:rPr>
        <w:t xml:space="preserve">         </w:t>
      </w:r>
    </w:p>
    <w:p w14:paraId="24C3A81E">
      <w:pPr>
        <w:spacing w:line="360" w:lineRule="auto"/>
        <w:ind w:firstLine="480"/>
        <w:rPr>
          <w:rFonts w:hint="eastAsia" w:ascii="宋体" w:hAnsi="宋体" w:eastAsia="宋体" w:cs="宋体"/>
          <w:color w:val="auto"/>
          <w:sz w:val="24"/>
          <w:highlight w:val="none"/>
        </w:rPr>
      </w:pPr>
      <w:r>
        <w:rPr>
          <w:rFonts w:hint="eastAsia" w:ascii="宋体" w:hAnsi="宋体" w:eastAsia="宋体" w:cs="宋体"/>
          <w:color w:val="auto"/>
          <w:sz w:val="24"/>
          <w:highlight w:val="none"/>
        </w:rPr>
        <w:t>传    真： /</w:t>
      </w:r>
    </w:p>
    <w:p w14:paraId="6668C410">
      <w:pPr>
        <w:spacing w:line="360" w:lineRule="auto"/>
        <w:ind w:firstLine="48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项目联系人（询问）：</w:t>
      </w:r>
      <w:r>
        <w:rPr>
          <w:rFonts w:hint="eastAsia" w:ascii="宋体" w:hAnsi="宋体" w:cs="宋体"/>
          <w:color w:val="auto"/>
          <w:sz w:val="24"/>
          <w:highlight w:val="none"/>
          <w:lang w:val="en-US" w:eastAsia="zh-CN"/>
        </w:rPr>
        <w:t>裴老师</w:t>
      </w:r>
    </w:p>
    <w:p w14:paraId="181425E2">
      <w:pPr>
        <w:spacing w:line="360" w:lineRule="auto"/>
        <w:ind w:firstLine="480"/>
        <w:rPr>
          <w:rFonts w:hint="default" w:ascii="宋体" w:hAnsi="宋体" w:eastAsia="宋体" w:cs="宋体"/>
          <w:color w:val="auto"/>
          <w:sz w:val="24"/>
          <w:highlight w:val="none"/>
          <w:lang w:val="en-US" w:eastAsia="zh-CN"/>
        </w:rPr>
      </w:pPr>
      <w:r>
        <w:rPr>
          <w:rFonts w:hint="eastAsia" w:ascii="宋体" w:hAnsi="宋体" w:eastAsia="宋体" w:cs="宋体"/>
          <w:color w:val="auto"/>
          <w:sz w:val="24"/>
          <w:highlight w:val="none"/>
        </w:rPr>
        <w:t>项目联系方式（询问）：</w:t>
      </w:r>
      <w:r>
        <w:rPr>
          <w:rFonts w:hint="eastAsia" w:ascii="宋体" w:hAnsi="宋体" w:eastAsia="宋体" w:cs="宋体"/>
          <w:color w:val="auto"/>
          <w:sz w:val="24"/>
          <w:highlight w:val="none"/>
          <w:lang w:val="en-US" w:eastAsia="zh-CN"/>
        </w:rPr>
        <w:t xml:space="preserve"> </w:t>
      </w:r>
      <w:r>
        <w:rPr>
          <w:rFonts w:hint="eastAsia" w:ascii="宋体" w:hAnsi="宋体" w:eastAsia="宋体" w:cs="宋体"/>
          <w:color w:val="auto"/>
          <w:sz w:val="24"/>
          <w:highlight w:val="none"/>
          <w:lang w:val="en-US" w:eastAsia="zh-CN"/>
        </w:rPr>
        <w:t>0571-88282493</w:t>
      </w:r>
    </w:p>
    <w:p w14:paraId="03717519">
      <w:pPr>
        <w:spacing w:line="360" w:lineRule="auto"/>
        <w:ind w:firstLine="48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rPr>
        <w:t>质疑联系人：</w:t>
      </w:r>
      <w:r>
        <w:rPr>
          <w:rFonts w:hint="eastAsia" w:ascii="宋体" w:hAnsi="宋体" w:cs="宋体"/>
          <w:color w:val="auto"/>
          <w:sz w:val="24"/>
          <w:highlight w:val="none"/>
          <w:lang w:val="en-US" w:eastAsia="zh-CN"/>
        </w:rPr>
        <w:t xml:space="preserve"> 高老师     </w:t>
      </w:r>
    </w:p>
    <w:p w14:paraId="6D665F3C">
      <w:pPr>
        <w:spacing w:line="360" w:lineRule="auto"/>
        <w:ind w:firstLine="480"/>
        <w:rPr>
          <w:rFonts w:ascii="宋体" w:hAnsi="宋体" w:cs="宋体"/>
          <w:color w:val="auto"/>
          <w:sz w:val="24"/>
          <w:highlight w:val="none"/>
        </w:rPr>
      </w:pPr>
      <w:r>
        <w:rPr>
          <w:rFonts w:hint="eastAsia" w:ascii="宋体" w:hAnsi="宋体" w:eastAsia="宋体" w:cs="宋体"/>
          <w:color w:val="auto"/>
          <w:sz w:val="24"/>
          <w:highlight w:val="none"/>
        </w:rPr>
        <w:t>质疑联系方式：</w:t>
      </w:r>
      <w:r>
        <w:rPr>
          <w:rFonts w:hint="eastAsia" w:ascii="宋体" w:hAnsi="宋体" w:cs="宋体"/>
          <w:color w:val="auto"/>
          <w:sz w:val="24"/>
          <w:highlight w:val="none"/>
          <w:lang w:val="en-US" w:eastAsia="zh-CN"/>
        </w:rPr>
        <w:t>0571-88285779  （请通过以下路径在线提起质疑：政采云-项目采购-询问质疑投诉-质疑列表）</w:t>
      </w:r>
    </w:p>
    <w:p w14:paraId="736D290F">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2.采购代理机构信息 </w:t>
      </w:r>
    </w:p>
    <w:p w14:paraId="13F42956">
      <w:pPr>
        <w:spacing w:line="360" w:lineRule="auto"/>
        <w:ind w:firstLine="480"/>
        <w:rPr>
          <w:rFonts w:ascii="宋体" w:hAnsi="宋体" w:cs="宋体"/>
          <w:color w:val="auto"/>
          <w:sz w:val="24"/>
          <w:highlight w:val="none"/>
        </w:rPr>
      </w:pPr>
      <w:r>
        <w:rPr>
          <w:rFonts w:hint="eastAsia" w:ascii="宋体" w:hAnsi="宋体" w:cs="宋体"/>
          <w:color w:val="auto"/>
          <w:sz w:val="24"/>
          <w:highlight w:val="none"/>
        </w:rPr>
        <w:t>名    称：杭州市公共资源交易中心</w:t>
      </w:r>
    </w:p>
    <w:p w14:paraId="3FE6B2E9">
      <w:pPr>
        <w:spacing w:line="360" w:lineRule="auto"/>
        <w:ind w:firstLine="480"/>
        <w:rPr>
          <w:rFonts w:ascii="宋体" w:hAnsi="宋体" w:cs="宋体"/>
          <w:color w:val="auto"/>
          <w:sz w:val="24"/>
          <w:highlight w:val="none"/>
        </w:rPr>
      </w:pPr>
      <w:r>
        <w:rPr>
          <w:rFonts w:hint="eastAsia" w:ascii="宋体" w:hAnsi="宋体" w:cs="宋体"/>
          <w:color w:val="auto"/>
          <w:sz w:val="24"/>
          <w:highlight w:val="none"/>
        </w:rPr>
        <w:t>地    址：杭州市上城区之江路925号</w:t>
      </w:r>
    </w:p>
    <w:p w14:paraId="6C2A32CA">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传    真： /</w:t>
      </w:r>
    </w:p>
    <w:p w14:paraId="6DB886D1">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项目联系人（询问）： </w:t>
      </w:r>
      <w:r>
        <w:rPr>
          <w:rFonts w:hint="eastAsia" w:ascii="宋体" w:hAnsi="宋体" w:cs="宋体"/>
          <w:color w:val="auto"/>
          <w:sz w:val="24"/>
          <w:highlight w:val="none"/>
          <w:lang w:eastAsia="zh-CN"/>
        </w:rPr>
        <w:t>潘</w:t>
      </w:r>
      <w:r>
        <w:rPr>
          <w:rFonts w:hint="eastAsia" w:ascii="宋体" w:hAnsi="宋体" w:cs="宋体"/>
          <w:color w:val="auto"/>
          <w:sz w:val="24"/>
          <w:highlight w:val="none"/>
        </w:rPr>
        <w:t>工、</w:t>
      </w:r>
      <w:r>
        <w:rPr>
          <w:rFonts w:hint="eastAsia" w:ascii="宋体" w:hAnsi="宋体" w:cs="宋体"/>
          <w:color w:val="auto"/>
          <w:sz w:val="24"/>
          <w:highlight w:val="none"/>
        </w:rPr>
        <w:t>张工</w:t>
      </w:r>
    </w:p>
    <w:p w14:paraId="72D058EC">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项目联系方式（询问）：0571-</w:t>
      </w:r>
      <w:r>
        <w:rPr>
          <w:rFonts w:hint="eastAsia" w:ascii="宋体" w:hAnsi="宋体" w:cs="宋体"/>
          <w:color w:val="auto"/>
          <w:sz w:val="24"/>
          <w:highlight w:val="none"/>
          <w:lang w:val="en-US" w:eastAsia="zh-CN"/>
        </w:rPr>
        <w:t>89587861、89587802</w:t>
      </w:r>
    </w:p>
    <w:p w14:paraId="7E894ACA">
      <w:pPr>
        <w:spacing w:line="360" w:lineRule="auto"/>
        <w:rPr>
          <w:rFonts w:hint="default" w:ascii="宋体" w:hAnsi="宋体" w:eastAsia="宋体" w:cs="宋体"/>
          <w:color w:val="auto"/>
          <w:sz w:val="24"/>
          <w:highlight w:val="none"/>
          <w:lang w:val="en-US" w:eastAsia="zh-CN"/>
        </w:rPr>
      </w:pPr>
      <w:r>
        <w:rPr>
          <w:rFonts w:hint="eastAsia" w:ascii="宋体" w:hAnsi="宋体" w:cs="宋体"/>
          <w:color w:val="auto"/>
          <w:sz w:val="24"/>
          <w:highlight w:val="none"/>
        </w:rPr>
        <w:t xml:space="preserve">    质疑联系人： 谢</w:t>
      </w:r>
      <w:r>
        <w:rPr>
          <w:rFonts w:hint="eastAsia" w:ascii="宋体" w:hAnsi="宋体" w:cs="宋体"/>
          <w:color w:val="auto"/>
          <w:sz w:val="24"/>
          <w:highlight w:val="none"/>
          <w:lang w:val="en-US" w:eastAsia="zh-CN"/>
        </w:rPr>
        <w:t>栋华</w:t>
      </w:r>
    </w:p>
    <w:p w14:paraId="4EB51998">
      <w:pPr>
        <w:spacing w:line="360" w:lineRule="auto"/>
        <w:rPr>
          <w:rFonts w:hint="eastAsia" w:ascii="宋体" w:hAnsi="宋体" w:cs="宋体"/>
          <w:color w:val="auto"/>
          <w:sz w:val="24"/>
          <w:highlight w:val="none"/>
          <w:lang w:val="en-US" w:eastAsia="zh-CN"/>
        </w:rPr>
      </w:pPr>
      <w:r>
        <w:rPr>
          <w:rFonts w:hint="eastAsia" w:ascii="宋体" w:hAnsi="宋体" w:cs="宋体"/>
          <w:color w:val="auto"/>
          <w:sz w:val="24"/>
          <w:highlight w:val="none"/>
        </w:rPr>
        <w:t xml:space="preserve">    质疑联系方式：0571-</w:t>
      </w:r>
      <w:r>
        <w:rPr>
          <w:rFonts w:hint="default" w:ascii="宋体" w:hAnsi="宋体" w:cs="宋体"/>
          <w:color w:val="auto"/>
          <w:sz w:val="24"/>
          <w:highlight w:val="none"/>
          <w:lang w:val="en-US" w:eastAsia="zh-CN"/>
        </w:rPr>
        <w:t>89587838</w:t>
      </w:r>
      <w:r>
        <w:rPr>
          <w:rFonts w:hint="eastAsia" w:ascii="宋体" w:hAnsi="宋体" w:cs="宋体"/>
          <w:color w:val="auto"/>
          <w:sz w:val="24"/>
          <w:highlight w:val="none"/>
          <w:lang w:val="en-US" w:eastAsia="zh-CN"/>
        </w:rPr>
        <w:t>（请通过以下路径在线提起质疑：政采云-项目采购-询问质疑投诉-质疑列表）</w:t>
      </w:r>
    </w:p>
    <w:p w14:paraId="28BC9DFB">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3.同级政府采购监督管理部门 </w:t>
      </w:r>
    </w:p>
    <w:p w14:paraId="2BA8A4DA">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名    称：杭州市财政局政府采购监管处 /浙江省政府采购行政裁决服务中心（杭州）</w:t>
      </w:r>
    </w:p>
    <w:p w14:paraId="34CD3B00">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地    址：</w:t>
      </w:r>
      <w:r>
        <w:rPr>
          <w:rFonts w:hint="eastAsia" w:ascii="宋体" w:hAnsi="宋体" w:eastAsia="宋体" w:cs="宋体"/>
          <w:i w:val="0"/>
          <w:caps w:val="0"/>
          <w:color w:val="auto"/>
          <w:spacing w:val="0"/>
          <w:sz w:val="24"/>
          <w:szCs w:val="24"/>
          <w:highlight w:val="none"/>
          <w:lang w:eastAsia="zh-CN"/>
        </w:rPr>
        <w:t>杭州市上城区清泰街549号城建综合大楼11楼</w:t>
      </w:r>
      <w:r>
        <w:rPr>
          <w:rFonts w:hint="eastAsia" w:ascii="宋体" w:hAnsi="宋体" w:eastAsia="宋体" w:cs="宋体"/>
          <w:i w:val="0"/>
          <w:caps w:val="0"/>
          <w:color w:val="auto"/>
          <w:spacing w:val="0"/>
          <w:sz w:val="24"/>
          <w:szCs w:val="24"/>
          <w:highlight w:val="none"/>
        </w:rPr>
        <w:t>（快递仅限ems或顺丰）</w:t>
      </w:r>
      <w:r>
        <w:rPr>
          <w:rFonts w:hint="eastAsia" w:ascii="宋体" w:hAnsi="宋体" w:cs="宋体"/>
          <w:color w:val="auto"/>
          <w:sz w:val="24"/>
          <w:highlight w:val="none"/>
        </w:rPr>
        <w:t xml:space="preserve"> </w:t>
      </w:r>
    </w:p>
    <w:p w14:paraId="1913FCB0">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传    真： /</w:t>
      </w:r>
    </w:p>
    <w:p w14:paraId="18CE0A5E">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联系人 ：朱女士、王女士</w:t>
      </w:r>
    </w:p>
    <w:p w14:paraId="6C67686F">
      <w:pPr>
        <w:spacing w:line="360" w:lineRule="auto"/>
        <w:ind w:firstLine="480"/>
        <w:rPr>
          <w:rFonts w:ascii="宋体" w:hAnsi="宋体" w:cs="宋体"/>
          <w:color w:val="auto"/>
          <w:sz w:val="24"/>
          <w:highlight w:val="none"/>
        </w:rPr>
      </w:pPr>
      <w:r>
        <w:rPr>
          <w:rFonts w:hint="eastAsia" w:ascii="宋体" w:hAnsi="宋体" w:cs="宋体"/>
          <w:color w:val="auto"/>
          <w:sz w:val="24"/>
          <w:highlight w:val="none"/>
        </w:rPr>
        <w:t xml:space="preserve">监督投诉电话： </w:t>
      </w:r>
      <w:r>
        <w:rPr>
          <w:rFonts w:hint="eastAsia" w:ascii="宋体" w:hAnsi="宋体" w:eastAsia="宋体" w:cs="宋体"/>
          <w:i w:val="0"/>
          <w:caps w:val="0"/>
          <w:color w:val="auto"/>
          <w:spacing w:val="0"/>
          <w:sz w:val="24"/>
          <w:szCs w:val="24"/>
          <w:highlight w:val="none"/>
        </w:rPr>
        <w:t>0571-8</w:t>
      </w:r>
      <w:r>
        <w:rPr>
          <w:rFonts w:hint="eastAsia" w:ascii="宋体" w:hAnsi="宋体" w:eastAsia="宋体" w:cs="宋体"/>
          <w:i w:val="0"/>
          <w:caps w:val="0"/>
          <w:color w:val="auto"/>
          <w:spacing w:val="0"/>
          <w:sz w:val="24"/>
          <w:szCs w:val="24"/>
          <w:highlight w:val="none"/>
          <w:lang w:val="en-US" w:eastAsia="zh-CN"/>
        </w:rPr>
        <w:t>7227671,0571-87800218</w:t>
      </w:r>
      <w:r>
        <w:rPr>
          <w:rFonts w:hint="eastAsia" w:ascii="宋体" w:hAnsi="宋体" w:cs="宋体"/>
          <w:color w:val="auto"/>
          <w:sz w:val="24"/>
          <w:highlight w:val="none"/>
        </w:rPr>
        <w:t xml:space="preserve">   </w:t>
      </w:r>
    </w:p>
    <w:p w14:paraId="75339443">
      <w:pPr>
        <w:spacing w:line="360" w:lineRule="auto"/>
        <w:ind w:firstLine="480"/>
        <w:rPr>
          <w:rFonts w:hint="eastAsia" w:ascii="宋体" w:hAnsi="宋体" w:cs="宋体"/>
          <w:color w:val="auto"/>
          <w:sz w:val="24"/>
          <w:highlight w:val="none"/>
          <w:lang w:val="en-US" w:eastAsia="zh-CN"/>
        </w:rPr>
      </w:pPr>
      <w:r>
        <w:rPr>
          <w:rFonts w:hint="eastAsia" w:ascii="宋体" w:hAnsi="宋体" w:cs="宋体"/>
          <w:color w:val="auto"/>
          <w:sz w:val="24"/>
          <w:highlight w:val="none"/>
          <w:lang w:val="en-US" w:eastAsia="zh-CN"/>
        </w:rPr>
        <w:t>政策咨询：沈先生、陈先生，0571-</w:t>
      </w:r>
      <w:r>
        <w:rPr>
          <w:rFonts w:hint="eastAsia" w:ascii="宋体" w:hAnsi="宋体" w:eastAsia="宋体" w:cs="宋体"/>
          <w:color w:val="auto"/>
          <w:sz w:val="24"/>
          <w:szCs w:val="24"/>
          <w:highlight w:val="none"/>
          <w:lang w:val="en-US" w:eastAsia="zh-CN"/>
        </w:rPr>
        <w:t>89580457、</w:t>
      </w:r>
      <w:r>
        <w:rPr>
          <w:rFonts w:hint="eastAsia" w:ascii="宋体" w:hAnsi="宋体" w:cs="宋体"/>
          <w:color w:val="auto"/>
          <w:sz w:val="24"/>
          <w:highlight w:val="none"/>
          <w:lang w:val="en-US" w:eastAsia="zh-CN"/>
        </w:rPr>
        <w:t>89580460</w:t>
      </w:r>
    </w:p>
    <w:p w14:paraId="013885B5">
      <w:pPr>
        <w:spacing w:line="360" w:lineRule="auto"/>
        <w:ind w:firstLine="480"/>
        <w:rPr>
          <w:rFonts w:ascii="宋体" w:hAnsi="宋体" w:cs="宋体"/>
          <w:color w:val="auto"/>
          <w:sz w:val="24"/>
          <w:highlight w:val="none"/>
        </w:rPr>
      </w:pPr>
      <w:r>
        <w:rPr>
          <w:rFonts w:hint="eastAsia" w:ascii="宋体" w:hAnsi="宋体" w:cs="宋体"/>
          <w:color w:val="auto"/>
          <w:sz w:val="24"/>
          <w:highlight w:val="none"/>
        </w:rPr>
        <w:t>若对项目采购电子交易系统操作有疑问，可登录政采云（https://www.zcygov.cn/），点击右侧咨询小采，获取采小蜜智能服务管家帮助，或拨打政采云服务热线</w:t>
      </w:r>
      <w:r>
        <w:rPr>
          <w:rFonts w:hint="eastAsia" w:ascii="微软雅黑" w:hAnsi="微软雅黑" w:eastAsia="微软雅黑"/>
          <w:color w:val="auto"/>
          <w:szCs w:val="21"/>
          <w:highlight w:val="none"/>
          <w:shd w:val="clear" w:color="auto" w:fill="FFFFFF"/>
        </w:rPr>
        <w:t>95763</w:t>
      </w:r>
      <w:r>
        <w:rPr>
          <w:rFonts w:hint="eastAsia" w:ascii="宋体" w:hAnsi="宋体" w:cs="宋体"/>
          <w:color w:val="auto"/>
          <w:sz w:val="24"/>
          <w:highlight w:val="none"/>
        </w:rPr>
        <w:t>获取热线服务帮助。</w:t>
      </w:r>
    </w:p>
    <w:p w14:paraId="6FEA0ADD">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CA问题联系电话（人工）：汇信CA 400-888-4636；天谷CA 400-087-8198。</w:t>
      </w:r>
    </w:p>
    <w:p w14:paraId="09ABF3B5">
      <w:pPr>
        <w:widowControl/>
        <w:adjustRightInd/>
        <w:jc w:val="left"/>
        <w:rPr>
          <w:rFonts w:ascii="宋体" w:hAnsi="宋体" w:cs="宋体"/>
          <w:b/>
          <w:color w:val="auto"/>
          <w:sz w:val="36"/>
          <w:szCs w:val="20"/>
          <w:highlight w:val="none"/>
        </w:rPr>
      </w:pPr>
      <w:r>
        <w:rPr>
          <w:rFonts w:ascii="宋体" w:hAnsi="宋体" w:cs="宋体"/>
          <w:b/>
          <w:color w:val="auto"/>
          <w:sz w:val="36"/>
          <w:szCs w:val="20"/>
          <w:highlight w:val="none"/>
        </w:rPr>
        <w:br w:type="page"/>
      </w:r>
    </w:p>
    <w:p w14:paraId="698DECB1">
      <w:pPr>
        <w:adjustRightInd/>
        <w:spacing w:line="360" w:lineRule="auto"/>
        <w:jc w:val="center"/>
        <w:outlineLvl w:val="0"/>
        <w:rPr>
          <w:rFonts w:ascii="宋体" w:hAnsi="宋体" w:cs="宋体"/>
          <w:b/>
          <w:color w:val="auto"/>
          <w:sz w:val="36"/>
          <w:szCs w:val="20"/>
          <w:highlight w:val="none"/>
        </w:rPr>
      </w:pPr>
      <w:r>
        <w:rPr>
          <w:rFonts w:hint="eastAsia" w:ascii="宋体" w:hAnsi="宋体" w:cs="宋体"/>
          <w:b/>
          <w:color w:val="auto"/>
          <w:sz w:val="36"/>
          <w:szCs w:val="20"/>
          <w:highlight w:val="none"/>
        </w:rPr>
        <w:t>第二部分</w:t>
      </w:r>
      <w:bookmarkEnd w:id="8"/>
      <w:r>
        <w:rPr>
          <w:rFonts w:hint="eastAsia" w:ascii="宋体" w:hAnsi="宋体" w:cs="宋体"/>
          <w:b/>
          <w:color w:val="auto"/>
          <w:sz w:val="36"/>
          <w:szCs w:val="20"/>
          <w:highlight w:val="none"/>
        </w:rPr>
        <w:t xml:space="preserve"> 投标人须知</w:t>
      </w:r>
      <w:bookmarkEnd w:id="9"/>
    </w:p>
    <w:p w14:paraId="0B70E649">
      <w:pPr>
        <w:adjustRightInd/>
        <w:spacing w:line="360" w:lineRule="auto"/>
        <w:ind w:firstLine="3845" w:firstLineChars="1197"/>
        <w:outlineLvl w:val="0"/>
        <w:rPr>
          <w:rFonts w:ascii="宋体" w:hAnsi="宋体" w:cs="宋体"/>
          <w:b/>
          <w:color w:val="auto"/>
          <w:sz w:val="32"/>
          <w:szCs w:val="20"/>
          <w:highlight w:val="none"/>
        </w:rPr>
      </w:pPr>
      <w:r>
        <w:rPr>
          <w:rFonts w:hint="eastAsia" w:ascii="宋体" w:hAnsi="宋体" w:cs="宋体"/>
          <w:b/>
          <w:color w:val="auto"/>
          <w:sz w:val="32"/>
          <w:szCs w:val="20"/>
          <w:highlight w:val="none"/>
        </w:rPr>
        <w:t>前附表</w:t>
      </w:r>
    </w:p>
    <w:tbl>
      <w:tblPr>
        <w:tblStyle w:val="62"/>
        <w:tblW w:w="0" w:type="auto"/>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095"/>
      </w:tblGrid>
      <w:tr w14:paraId="2506544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70794909">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14:paraId="6566D40A">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事项</w:t>
            </w:r>
          </w:p>
        </w:tc>
        <w:tc>
          <w:tcPr>
            <w:tcW w:w="6095" w:type="dxa"/>
            <w:tcBorders>
              <w:top w:val="single" w:color="000000" w:sz="8" w:space="0"/>
              <w:left w:val="single" w:color="000000" w:sz="2" w:space="0"/>
              <w:bottom w:val="single" w:color="000000" w:sz="8" w:space="0"/>
              <w:right w:val="single" w:color="000000" w:sz="8" w:space="0"/>
            </w:tcBorders>
            <w:vAlign w:val="center"/>
          </w:tcPr>
          <w:p w14:paraId="7220EB7F">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本项目的特别规定</w:t>
            </w:r>
          </w:p>
        </w:tc>
      </w:tr>
      <w:tr w14:paraId="46F1B28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43"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650772EC">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1843" w:type="dxa"/>
            <w:tcBorders>
              <w:top w:val="single" w:color="000000" w:sz="8" w:space="0"/>
              <w:left w:val="single" w:color="auto" w:sz="4" w:space="0"/>
              <w:bottom w:val="single" w:color="000000" w:sz="8" w:space="0"/>
              <w:right w:val="single" w:color="000000" w:sz="8" w:space="0"/>
            </w:tcBorders>
            <w:vAlign w:val="center"/>
          </w:tcPr>
          <w:p w14:paraId="5BDB08AF">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项目属性</w:t>
            </w:r>
          </w:p>
        </w:tc>
        <w:tc>
          <w:tcPr>
            <w:tcW w:w="6095" w:type="dxa"/>
            <w:tcBorders>
              <w:top w:val="single" w:color="000000" w:sz="8" w:space="0"/>
              <w:left w:val="single" w:color="000000" w:sz="2" w:space="0"/>
              <w:bottom w:val="single" w:color="000000" w:sz="8" w:space="0"/>
              <w:right w:val="single" w:color="000000" w:sz="8" w:space="0"/>
            </w:tcBorders>
            <w:vAlign w:val="center"/>
          </w:tcPr>
          <w:p w14:paraId="7A2D5A96">
            <w:pPr>
              <w:spacing w:line="360" w:lineRule="auto"/>
              <w:rPr>
                <w:rFonts w:ascii="宋体" w:hAnsi="宋体" w:cs="宋体"/>
                <w:color w:val="auto"/>
                <w:sz w:val="24"/>
                <w:highlight w:val="none"/>
              </w:rPr>
            </w:pPr>
            <w:r>
              <w:rPr>
                <w:rFonts w:hint="eastAsia" w:ascii="宋体" w:hAnsi="宋体" w:cs="宋体"/>
                <w:color w:val="auto"/>
                <w:sz w:val="24"/>
                <w:highlight w:val="none"/>
              </w:rPr>
              <w:t>服务类。</w:t>
            </w:r>
          </w:p>
        </w:tc>
      </w:tr>
      <w:tr w14:paraId="6E281F9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28853EC0">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1843" w:type="dxa"/>
            <w:tcBorders>
              <w:top w:val="single" w:color="000000" w:sz="8" w:space="0"/>
              <w:left w:val="single" w:color="auto" w:sz="4" w:space="0"/>
              <w:bottom w:val="single" w:color="000000" w:sz="8" w:space="0"/>
              <w:right w:val="single" w:color="000000" w:sz="8" w:space="0"/>
            </w:tcBorders>
            <w:vAlign w:val="center"/>
          </w:tcPr>
          <w:p w14:paraId="607886C1">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采购标的及其对应的中小企业划分标准所属行业</w:t>
            </w:r>
          </w:p>
        </w:tc>
        <w:tc>
          <w:tcPr>
            <w:tcW w:w="6095" w:type="dxa"/>
            <w:tcBorders>
              <w:top w:val="single" w:color="000000" w:sz="8" w:space="0"/>
              <w:left w:val="single" w:color="000000" w:sz="2" w:space="0"/>
              <w:bottom w:val="single" w:color="000000" w:sz="8" w:space="0"/>
              <w:right w:val="single" w:color="000000" w:sz="8" w:space="0"/>
            </w:tcBorders>
            <w:vAlign w:val="center"/>
          </w:tcPr>
          <w:p w14:paraId="3D2F0305">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（1）标的：</w:t>
            </w:r>
            <w:r>
              <w:rPr>
                <w:rFonts w:hint="eastAsia" w:ascii="宋体" w:hAnsi="宋体" w:cs="宋体"/>
                <w:color w:val="auto"/>
                <w:kern w:val="0"/>
                <w:sz w:val="24"/>
                <w:highlight w:val="none"/>
                <w:u w:val="single"/>
              </w:rPr>
              <w:t xml:space="preserve"> </w:t>
            </w:r>
            <w:r>
              <w:rPr>
                <w:rFonts w:hint="eastAsia" w:ascii="宋体" w:hAnsi="宋体" w:cs="宋体"/>
                <w:color w:val="auto"/>
                <w:sz w:val="24"/>
                <w:highlight w:val="none"/>
                <w:u w:val="single"/>
                <w:lang w:eastAsia="zh-CN"/>
              </w:rPr>
              <w:t>杭州市源清中学物业管理服务采购项目</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，属于</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u w:val="single"/>
                <w:lang w:eastAsia="zh-CN"/>
              </w:rPr>
              <w:t>物业管理</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行业；</w:t>
            </w:r>
          </w:p>
          <w:p w14:paraId="3F85909E">
            <w:pPr>
              <w:rPr>
                <w:rFonts w:hint="eastAsia" w:ascii="宋体" w:hAnsi="宋体" w:cs="宋体"/>
                <w:b w:val="0"/>
                <w:color w:val="auto"/>
                <w:sz w:val="24"/>
                <w:szCs w:val="24"/>
                <w:highlight w:val="none"/>
                <w:lang w:val="en-US" w:eastAsia="zh-CN"/>
              </w:rPr>
            </w:pPr>
            <w:r>
              <w:rPr>
                <w:rFonts w:hint="eastAsia" w:ascii="宋体" w:hAnsi="宋体" w:cs="宋体"/>
                <w:b w:val="0"/>
                <w:color w:val="auto"/>
                <w:sz w:val="24"/>
                <w:szCs w:val="24"/>
                <w:highlight w:val="none"/>
                <w:lang w:val="en-US" w:eastAsia="zh-CN"/>
              </w:rPr>
              <w:t>注：</w:t>
            </w:r>
            <w:r>
              <w:rPr>
                <w:rFonts w:hint="eastAsia" w:ascii="宋体" w:hAnsi="宋体" w:cs="宋体"/>
                <w:b w:val="0"/>
                <w:color w:val="auto"/>
                <w:sz w:val="24"/>
                <w:szCs w:val="24"/>
                <w:highlight w:val="none"/>
              </w:rPr>
              <w:t>中小企业</w:t>
            </w:r>
            <w:r>
              <w:rPr>
                <w:rFonts w:hint="eastAsia" w:ascii="宋体" w:hAnsi="宋体" w:cs="宋体"/>
                <w:b w:val="0"/>
                <w:color w:val="auto"/>
                <w:sz w:val="24"/>
                <w:szCs w:val="24"/>
                <w:highlight w:val="none"/>
                <w:lang w:val="en-US" w:eastAsia="zh-CN"/>
              </w:rPr>
              <w:t>划型标准详见</w:t>
            </w:r>
            <w:r>
              <w:rPr>
                <w:rFonts w:hint="eastAsia" w:ascii="宋体" w:hAnsi="宋体" w:cs="宋体"/>
                <w:b w:val="0"/>
                <w:color w:val="auto"/>
                <w:sz w:val="24"/>
                <w:szCs w:val="24"/>
                <w:highlight w:val="none"/>
              </w:rPr>
              <w:t>附件</w:t>
            </w:r>
            <w:r>
              <w:rPr>
                <w:rFonts w:hint="eastAsia" w:ascii="宋体" w:hAnsi="宋体" w:cs="宋体"/>
                <w:b w:val="0"/>
                <w:color w:val="auto"/>
                <w:sz w:val="24"/>
                <w:szCs w:val="24"/>
                <w:highlight w:val="none"/>
                <w:lang w:val="en-US" w:eastAsia="zh-CN"/>
              </w:rPr>
              <w:t>8。</w:t>
            </w:r>
          </w:p>
          <w:p w14:paraId="56D5A91E">
            <w:pPr>
              <w:rPr>
                <w:rFonts w:hint="default" w:eastAsia="宋体"/>
                <w:color w:val="auto"/>
                <w:highlight w:val="none"/>
                <w:lang w:val="en-US" w:eastAsia="zh-CN"/>
              </w:rPr>
            </w:pPr>
          </w:p>
        </w:tc>
      </w:tr>
      <w:tr w14:paraId="791D484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2C7FFBF2">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3</w:t>
            </w:r>
          </w:p>
        </w:tc>
        <w:tc>
          <w:tcPr>
            <w:tcW w:w="1843" w:type="dxa"/>
            <w:tcBorders>
              <w:top w:val="single" w:color="000000" w:sz="8" w:space="0"/>
              <w:left w:val="single" w:color="auto" w:sz="4" w:space="0"/>
              <w:bottom w:val="single" w:color="000000" w:sz="8" w:space="0"/>
              <w:right w:val="single" w:color="000000" w:sz="8" w:space="0"/>
            </w:tcBorders>
            <w:vAlign w:val="center"/>
          </w:tcPr>
          <w:p w14:paraId="311B8E71">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是否允许采购进口产品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660B0B05">
            <w:pPr>
              <w:spacing w:line="360" w:lineRule="auto"/>
              <w:rPr>
                <w:rFonts w:ascii="宋体" w:hAnsi="宋体" w:cs="宋体"/>
                <w:color w:val="auto"/>
                <w:kern w:val="0"/>
                <w:sz w:val="24"/>
                <w:highlight w:val="none"/>
              </w:rPr>
            </w:pPr>
            <w:sdt>
              <w:sdtPr>
                <w:rPr>
                  <w:rFonts w:hint="eastAsia" w:ascii="宋体" w:hAnsi="宋体" w:cs="宋体"/>
                  <w:color w:val="auto"/>
                  <w:kern w:val="0"/>
                  <w:sz w:val="24"/>
                  <w:highlight w:val="none"/>
                </w:rPr>
                <w:id w:val="-1828425707"/>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sym w:font="Wingdings" w:char="F0FE"/>
                </w:r>
              </w:sdtContent>
            </w:sdt>
            <w:r>
              <w:rPr>
                <w:rFonts w:hint="eastAsia" w:ascii="宋体" w:hAnsi="宋体" w:cs="宋体"/>
                <w:color w:val="auto"/>
                <w:kern w:val="0"/>
                <w:sz w:val="24"/>
                <w:highlight w:val="none"/>
              </w:rPr>
              <w:t>本项目不允许采购进口产品。</w:t>
            </w:r>
          </w:p>
          <w:p w14:paraId="1FE91D0E">
            <w:pPr>
              <w:spacing w:line="360" w:lineRule="auto"/>
              <w:rPr>
                <w:rFonts w:ascii="宋体" w:hAnsi="宋体" w:cs="宋体"/>
                <w:color w:val="auto"/>
                <w:highlight w:val="none"/>
              </w:rPr>
            </w:pPr>
            <w:sdt>
              <w:sdtPr>
                <w:rPr>
                  <w:rFonts w:hint="eastAsia" w:ascii="宋体" w:hAnsi="宋体" w:cs="宋体"/>
                  <w:color w:val="auto"/>
                  <w:kern w:val="0"/>
                  <w:sz w:val="24"/>
                  <w:highlight w:val="none"/>
                </w:rPr>
                <w:id w:val="-52852824"/>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可以就</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采购进口产品。优先采购向我国企业转让技术、与我国企业签订消化吸收再创新方案的供应商的进口产品，详见</w:t>
            </w:r>
            <w:r>
              <w:rPr>
                <w:rFonts w:hint="eastAsia" w:ascii="宋体" w:hAnsi="宋体" w:cs="宋体"/>
                <w:color w:val="auto"/>
                <w:kern w:val="0"/>
                <w:sz w:val="24"/>
                <w:highlight w:val="none"/>
                <w:u w:val="single"/>
              </w:rPr>
              <w:t>评分标准</w:t>
            </w:r>
            <w:r>
              <w:rPr>
                <w:rFonts w:hint="eastAsia" w:ascii="宋体" w:hAnsi="宋体" w:cs="宋体"/>
                <w:color w:val="auto"/>
                <w:kern w:val="0"/>
                <w:sz w:val="24"/>
                <w:highlight w:val="none"/>
              </w:rPr>
              <w:t>。</w:t>
            </w:r>
          </w:p>
        </w:tc>
      </w:tr>
      <w:tr w14:paraId="7E677DC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0A419B34">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4</w:t>
            </w:r>
          </w:p>
        </w:tc>
        <w:tc>
          <w:tcPr>
            <w:tcW w:w="1843" w:type="dxa"/>
            <w:tcBorders>
              <w:top w:val="single" w:color="000000" w:sz="8" w:space="0"/>
              <w:left w:val="single" w:color="auto" w:sz="4" w:space="0"/>
              <w:bottom w:val="single" w:color="000000" w:sz="8" w:space="0"/>
              <w:right w:val="single" w:color="000000" w:sz="8" w:space="0"/>
            </w:tcBorders>
            <w:vAlign w:val="center"/>
          </w:tcPr>
          <w:p w14:paraId="6766C824">
            <w:pPr>
              <w:snapToGrid w:val="0"/>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分包</w:t>
            </w:r>
          </w:p>
        </w:tc>
        <w:tc>
          <w:tcPr>
            <w:tcW w:w="6095" w:type="dxa"/>
            <w:tcBorders>
              <w:top w:val="single" w:color="000000" w:sz="8" w:space="0"/>
              <w:left w:val="single" w:color="000000" w:sz="2" w:space="0"/>
              <w:bottom w:val="single" w:color="000000" w:sz="8" w:space="0"/>
              <w:right w:val="single" w:color="000000" w:sz="8" w:space="0"/>
            </w:tcBorders>
            <w:vAlign w:val="center"/>
          </w:tcPr>
          <w:p w14:paraId="4C3733F5">
            <w:pP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1477286927"/>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ascii="Wingdings" w:hAnsi="Wingdings" w:cs="宋体"/>
                    <w:color w:val="auto"/>
                    <w:kern w:val="0"/>
                    <w:sz w:val="24"/>
                    <w:highlight w:val="none"/>
                  </w:rPr>
                  <w:t></w:t>
                </w:r>
              </w:sdtContent>
            </w:sdt>
            <w:r>
              <w:rPr>
                <w:rFonts w:hint="eastAsia" w:ascii="宋体" w:hAnsi="宋体" w:cs="宋体"/>
                <w:color w:val="auto"/>
                <w:kern w:val="0"/>
                <w:sz w:val="24"/>
                <w:highlight w:val="none"/>
              </w:rPr>
              <w:t xml:space="preserve"> A</w:t>
            </w:r>
            <w:r>
              <w:rPr>
                <w:rFonts w:hint="eastAsia" w:ascii="宋体" w:hAnsi="宋体" w:cs="宋体"/>
                <w:color w:val="auto"/>
                <w:sz w:val="24"/>
                <w:highlight w:val="none"/>
              </w:rPr>
              <w:t>同意将非主体、非关键性的</w:t>
            </w:r>
            <w:r>
              <w:rPr>
                <w:rFonts w:hint="eastAsia" w:ascii="宋体" w:hAnsi="宋体" w:cs="宋体"/>
                <w:color w:val="auto"/>
                <w:sz w:val="24"/>
                <w:highlight w:val="none"/>
                <w:u w:val="single"/>
              </w:rPr>
              <w:t xml:space="preserve">  勤杂工作、绿化（含水系）养护、学生宿舍秩序管理     </w:t>
            </w:r>
            <w:r>
              <w:rPr>
                <w:rFonts w:hint="eastAsia" w:ascii="宋体" w:hAnsi="宋体" w:cs="宋体"/>
                <w:color w:val="auto"/>
                <w:sz w:val="24"/>
                <w:highlight w:val="none"/>
              </w:rPr>
              <w:t>工作分包。</w:t>
            </w:r>
          </w:p>
          <w:p w14:paraId="7273E19A">
            <w:pP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1276331357"/>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cs="宋体"/>
                    <w:color w:val="auto"/>
                    <w:kern w:val="0"/>
                    <w:sz w:val="24"/>
                    <w:highlight w:val="none"/>
                  </w:rPr>
                  <w:t>☐</w:t>
                </w:r>
              </w:sdtContent>
            </w:sdt>
            <w:r>
              <w:rPr>
                <w:rFonts w:hint="eastAsia" w:ascii="宋体" w:hAnsi="宋体" w:cs="宋体"/>
                <w:color w:val="auto"/>
                <w:kern w:val="0"/>
                <w:sz w:val="24"/>
                <w:highlight w:val="none"/>
              </w:rPr>
              <w:t xml:space="preserve"> B</w:t>
            </w:r>
            <w:r>
              <w:rPr>
                <w:rFonts w:hint="eastAsia" w:ascii="宋体" w:hAnsi="宋体" w:cs="宋体"/>
                <w:color w:val="auto"/>
                <w:sz w:val="24"/>
                <w:highlight w:val="none"/>
              </w:rPr>
              <w:t>不同意分包。</w:t>
            </w:r>
          </w:p>
          <w:p w14:paraId="1353A393">
            <w:pPr>
              <w:spacing w:line="360" w:lineRule="auto"/>
              <w:rPr>
                <w:rFonts w:ascii="宋体" w:hAnsi="宋体" w:cs="宋体"/>
                <w:color w:val="auto"/>
                <w:sz w:val="24"/>
                <w:highlight w:val="none"/>
              </w:rPr>
            </w:pPr>
            <w:r>
              <w:rPr>
                <w:rFonts w:hint="eastAsia" w:ascii="宋体" w:hAnsi="宋体" w:cs="宋体"/>
                <w:color w:val="auto"/>
                <w:sz w:val="24"/>
                <w:highlight w:val="none"/>
              </w:rPr>
              <w:t>注：不得限制大中型企业向小微企业合理分包。</w:t>
            </w:r>
          </w:p>
        </w:tc>
      </w:tr>
      <w:tr w14:paraId="500C4A4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5FDED7C2">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5</w:t>
            </w:r>
          </w:p>
        </w:tc>
        <w:tc>
          <w:tcPr>
            <w:tcW w:w="1843" w:type="dxa"/>
            <w:tcBorders>
              <w:top w:val="single" w:color="000000" w:sz="8" w:space="0"/>
              <w:left w:val="single" w:color="auto" w:sz="4" w:space="0"/>
              <w:bottom w:val="single" w:color="000000" w:sz="8" w:space="0"/>
              <w:right w:val="single" w:color="000000" w:sz="8" w:space="0"/>
            </w:tcBorders>
            <w:vAlign w:val="center"/>
          </w:tcPr>
          <w:p w14:paraId="09002642">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开标前答疑会或现场考察</w:t>
            </w:r>
          </w:p>
        </w:tc>
        <w:tc>
          <w:tcPr>
            <w:tcW w:w="6095" w:type="dxa"/>
            <w:tcBorders>
              <w:top w:val="single" w:color="000000" w:sz="8" w:space="0"/>
              <w:left w:val="single" w:color="000000" w:sz="2" w:space="0"/>
              <w:bottom w:val="single" w:color="000000" w:sz="8" w:space="0"/>
              <w:right w:val="single" w:color="000000" w:sz="8" w:space="0"/>
            </w:tcBorders>
            <w:vAlign w:val="center"/>
          </w:tcPr>
          <w:p w14:paraId="478D25F3">
            <w:pP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212966419"/>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A</w:t>
            </w:r>
            <w:r>
              <w:rPr>
                <w:rFonts w:hint="eastAsia" w:ascii="宋体" w:hAnsi="宋体" w:cs="宋体"/>
                <w:color w:val="auto"/>
                <w:sz w:val="24"/>
                <w:highlight w:val="none"/>
              </w:rPr>
              <w:t>不组织。</w:t>
            </w:r>
          </w:p>
          <w:p w14:paraId="69179FF4">
            <w:pPr>
              <w:spacing w:line="360" w:lineRule="auto"/>
              <w:rPr>
                <w:rFonts w:hint="eastAsia" w:ascii="宋体" w:hAnsi="宋体" w:cs="宋体"/>
                <w:color w:val="auto"/>
                <w:sz w:val="24"/>
                <w:szCs w:val="20"/>
                <w:highlight w:val="none"/>
              </w:rPr>
            </w:pPr>
            <w:sdt>
              <w:sdtPr>
                <w:rPr>
                  <w:rFonts w:hint="eastAsia" w:ascii="宋体" w:hAnsi="宋体" w:cs="宋体"/>
                  <w:color w:val="auto"/>
                  <w:kern w:val="0"/>
                  <w:sz w:val="24"/>
                  <w:highlight w:val="none"/>
                </w:rPr>
                <w:id w:val="-999802974"/>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B组织，</w:t>
            </w:r>
            <w:r>
              <w:rPr>
                <w:rFonts w:hint="eastAsia" w:ascii="宋体" w:hAnsi="宋体" w:cs="宋体"/>
                <w:color w:val="auto"/>
                <w:sz w:val="24"/>
                <w:highlight w:val="none"/>
              </w:rPr>
              <w:t>时间：</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,地点：</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，联系人：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，联系方式：</w:t>
            </w:r>
            <w:r>
              <w:rPr>
                <w:rFonts w:hint="eastAsia" w:ascii="宋体" w:hAnsi="宋体" w:cs="宋体"/>
                <w:color w:val="auto"/>
                <w:sz w:val="24"/>
                <w:highlight w:val="none"/>
                <w:u w:val="single"/>
              </w:rPr>
              <w:t xml:space="preserve">      </w:t>
            </w:r>
            <w:r>
              <w:rPr>
                <w:rFonts w:hint="eastAsia" w:ascii="宋体" w:hAnsi="宋体" w:cs="宋体"/>
                <w:color w:val="auto"/>
                <w:sz w:val="24"/>
                <w:szCs w:val="20"/>
                <w:highlight w:val="none"/>
              </w:rPr>
              <w:t>。</w:t>
            </w:r>
          </w:p>
          <w:p w14:paraId="66F7841D">
            <w:pPr>
              <w:spacing w:line="360" w:lineRule="auto"/>
              <w:rPr>
                <w:color w:val="auto"/>
                <w:highlight w:val="none"/>
              </w:rPr>
            </w:pPr>
            <w:sdt>
              <w:sdtPr>
                <w:rPr>
                  <w:rFonts w:hint="eastAsia" w:ascii="宋体" w:hAnsi="宋体" w:cs="宋体"/>
                  <w:color w:val="auto"/>
                  <w:kern w:val="0"/>
                  <w:sz w:val="24"/>
                  <w:highlight w:val="none"/>
                </w:rPr>
                <w:id w:val="147460493"/>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eastAsia="宋体" w:cs="宋体"/>
                <w:color w:val="auto"/>
                <w:kern w:val="2"/>
                <w:sz w:val="24"/>
                <w:szCs w:val="24"/>
                <w:highlight w:val="none"/>
                <w:lang w:val="en-US" w:eastAsia="zh-CN" w:bidi="ar-SA"/>
              </w:rPr>
              <w:t>C不统一组织，供应商在获取采购文件后，自行至项目现场考察。</w:t>
            </w:r>
            <w:r>
              <w:rPr>
                <w:rFonts w:hint="eastAsia" w:ascii="宋体" w:hAnsi="宋体" w:cs="宋体"/>
                <w:color w:val="auto"/>
                <w:sz w:val="24"/>
                <w:highlight w:val="none"/>
              </w:rPr>
              <w:t>地点：</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，联系人：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，联系方式：</w:t>
            </w:r>
            <w:r>
              <w:rPr>
                <w:rFonts w:hint="eastAsia" w:ascii="宋体" w:hAnsi="宋体" w:cs="宋体"/>
                <w:color w:val="auto"/>
                <w:sz w:val="24"/>
                <w:highlight w:val="none"/>
                <w:u w:val="single"/>
              </w:rPr>
              <w:t xml:space="preserve">      </w:t>
            </w:r>
            <w:r>
              <w:rPr>
                <w:rFonts w:hint="eastAsia" w:ascii="宋体" w:hAnsi="宋体" w:eastAsia="宋体" w:cs="宋体"/>
                <w:color w:val="auto"/>
                <w:kern w:val="2"/>
                <w:sz w:val="24"/>
                <w:szCs w:val="24"/>
                <w:highlight w:val="none"/>
                <w:lang w:val="en-US" w:eastAsia="zh-CN" w:bidi="ar-SA"/>
              </w:rPr>
              <w:t>。</w:t>
            </w:r>
          </w:p>
        </w:tc>
      </w:tr>
      <w:tr w14:paraId="2245FF4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5073B3B5">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6</w:t>
            </w:r>
          </w:p>
        </w:tc>
        <w:tc>
          <w:tcPr>
            <w:tcW w:w="1843" w:type="dxa"/>
            <w:tcBorders>
              <w:top w:val="single" w:color="000000" w:sz="8" w:space="0"/>
              <w:left w:val="single" w:color="auto" w:sz="4" w:space="0"/>
              <w:bottom w:val="single" w:color="000000" w:sz="8" w:space="0"/>
              <w:right w:val="single" w:color="000000" w:sz="8" w:space="0"/>
            </w:tcBorders>
            <w:vAlign w:val="center"/>
          </w:tcPr>
          <w:p w14:paraId="4BB28483">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样品提供</w:t>
            </w:r>
          </w:p>
        </w:tc>
        <w:tc>
          <w:tcPr>
            <w:tcW w:w="6095" w:type="dxa"/>
            <w:tcBorders>
              <w:top w:val="single" w:color="000000" w:sz="8" w:space="0"/>
              <w:left w:val="single" w:color="000000" w:sz="2" w:space="0"/>
              <w:bottom w:val="single" w:color="000000" w:sz="8" w:space="0"/>
              <w:right w:val="single" w:color="000000" w:sz="8" w:space="0"/>
            </w:tcBorders>
            <w:vAlign w:val="center"/>
          </w:tcPr>
          <w:p w14:paraId="22E6190F">
            <w:pP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1639946486"/>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A</w:t>
            </w:r>
            <w:r>
              <w:rPr>
                <w:rFonts w:hint="eastAsia" w:ascii="宋体" w:hAnsi="宋体" w:cs="宋体"/>
                <w:color w:val="auto"/>
                <w:sz w:val="24"/>
                <w:highlight w:val="none"/>
              </w:rPr>
              <w:t>不要求提供。</w:t>
            </w:r>
          </w:p>
          <w:p w14:paraId="41B1ABEB">
            <w:pPr>
              <w:spacing w:line="360" w:lineRule="auto"/>
              <w:rPr>
                <w:rFonts w:ascii="宋体" w:hAnsi="宋体" w:cs="宋体"/>
                <w:color w:val="auto"/>
                <w:kern w:val="0"/>
                <w:sz w:val="24"/>
                <w:highlight w:val="none"/>
              </w:rPr>
            </w:pPr>
            <w:sdt>
              <w:sdtPr>
                <w:rPr>
                  <w:rFonts w:hint="eastAsia" w:ascii="宋体" w:hAnsi="宋体" w:cs="宋体"/>
                  <w:color w:val="auto"/>
                  <w:kern w:val="0"/>
                  <w:sz w:val="24"/>
                  <w:highlight w:val="none"/>
                </w:rPr>
                <w:id w:val="1026831988"/>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ascii="宋体" w:hAnsi="宋体" w:cs="宋体"/>
                <w:color w:val="auto"/>
                <w:kern w:val="0"/>
                <w:sz w:val="24"/>
                <w:highlight w:val="none"/>
              </w:rPr>
              <w:t>B要求提供（未提供样品或提供样品不满足采购需求实质性条件的供应商，投标无效）：</w:t>
            </w:r>
          </w:p>
          <w:p w14:paraId="34DF5AEA">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（1）</w:t>
            </w:r>
            <w:r>
              <w:rPr>
                <w:rFonts w:hint="eastAsia" w:ascii="宋体" w:hAnsi="宋体" w:cs="宋体"/>
                <w:snapToGrid w:val="0"/>
                <w:color w:val="auto"/>
                <w:kern w:val="28"/>
                <w:sz w:val="24"/>
                <w:highlight w:val="none"/>
              </w:rPr>
              <w:t>样品：</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w:t>
            </w:r>
          </w:p>
          <w:p w14:paraId="76B99B92">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（2）</w:t>
            </w:r>
            <w:r>
              <w:rPr>
                <w:rFonts w:hint="eastAsia" w:ascii="宋体" w:hAnsi="宋体" w:cs="宋体"/>
                <w:snapToGrid w:val="0"/>
                <w:color w:val="auto"/>
                <w:kern w:val="28"/>
                <w:sz w:val="24"/>
                <w:highlight w:val="none"/>
              </w:rPr>
              <w:t>样品制作的标准和要求：</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w:t>
            </w:r>
          </w:p>
          <w:p w14:paraId="1699E6C1">
            <w:pPr>
              <w:spacing w:line="360" w:lineRule="auto"/>
              <w:rPr>
                <w:rFonts w:ascii="宋体" w:hAnsi="宋体" w:cs="宋体"/>
                <w:snapToGrid w:val="0"/>
                <w:color w:val="auto"/>
                <w:kern w:val="28"/>
                <w:sz w:val="24"/>
                <w:highlight w:val="none"/>
              </w:rPr>
            </w:pPr>
            <w:r>
              <w:rPr>
                <w:rFonts w:hint="eastAsia" w:ascii="宋体" w:hAnsi="宋体" w:cs="宋体"/>
                <w:color w:val="auto"/>
                <w:kern w:val="0"/>
                <w:sz w:val="24"/>
                <w:highlight w:val="none"/>
              </w:rPr>
              <w:t>（3）样品的评审方法以及评审标准</w:t>
            </w:r>
            <w:r>
              <w:rPr>
                <w:rFonts w:hint="eastAsia" w:ascii="宋体" w:hAnsi="宋体" w:cs="宋体"/>
                <w:snapToGrid w:val="0"/>
                <w:color w:val="auto"/>
                <w:kern w:val="28"/>
                <w:sz w:val="24"/>
                <w:highlight w:val="none"/>
              </w:rPr>
              <w:t>：</w:t>
            </w:r>
          </w:p>
          <w:p w14:paraId="618AD2FD">
            <w:pPr>
              <w:spacing w:line="360" w:lineRule="auto"/>
              <w:ind w:firstLine="240" w:firstLineChars="100"/>
              <w:rPr>
                <w:rFonts w:ascii="宋体" w:hAnsi="宋体" w:cs="宋体"/>
                <w:color w:val="auto"/>
                <w:sz w:val="24"/>
                <w:highlight w:val="none"/>
              </w:rPr>
            </w:pPr>
            <w:sdt>
              <w:sdtPr>
                <w:rPr>
                  <w:rFonts w:hint="eastAsia" w:ascii="宋体" w:hAnsi="宋体" w:cs="宋体"/>
                  <w:color w:val="auto"/>
                  <w:kern w:val="0"/>
                  <w:sz w:val="24"/>
                  <w:highlight w:val="none"/>
                </w:rPr>
                <w:id w:val="-1350092240"/>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样品分未超过价格分的50%；</w:t>
            </w:r>
          </w:p>
          <w:p w14:paraId="73A53A64">
            <w:pPr>
              <w:spacing w:line="360" w:lineRule="auto"/>
              <w:ind w:firstLine="240" w:firstLineChars="100"/>
              <w:rPr>
                <w:rFonts w:ascii="宋体" w:hAnsi="宋体" w:cs="宋体"/>
                <w:color w:val="auto"/>
                <w:kern w:val="0"/>
                <w:sz w:val="24"/>
                <w:highlight w:val="none"/>
              </w:rPr>
            </w:pPr>
            <w:sdt>
              <w:sdtPr>
                <w:rPr>
                  <w:rFonts w:hint="eastAsia" w:ascii="宋体" w:hAnsi="宋体" w:cs="宋体"/>
                  <w:color w:val="auto"/>
                  <w:kern w:val="0"/>
                  <w:sz w:val="24"/>
                  <w:highlight w:val="none"/>
                </w:rPr>
                <w:id w:val="-1485540415"/>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样品分超过价格分的50%，理由</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w:t>
            </w:r>
          </w:p>
          <w:p w14:paraId="2CA86F5B">
            <w:pPr>
              <w:spacing w:line="360" w:lineRule="auto"/>
              <w:ind w:firstLine="240" w:firstLineChars="100"/>
              <w:rPr>
                <w:rFonts w:ascii="宋体" w:hAnsi="宋体" w:cs="宋体"/>
                <w:color w:val="auto"/>
                <w:kern w:val="0"/>
                <w:sz w:val="24"/>
                <w:highlight w:val="none"/>
              </w:rPr>
            </w:pPr>
            <w:r>
              <w:rPr>
                <w:rFonts w:hint="eastAsia" w:ascii="宋体" w:hAnsi="宋体" w:cs="宋体"/>
                <w:snapToGrid w:val="0"/>
                <w:color w:val="auto"/>
                <w:kern w:val="28"/>
                <w:sz w:val="24"/>
                <w:highlight w:val="none"/>
              </w:rPr>
              <w:t>详见招标文件第四部分</w:t>
            </w:r>
            <w:r>
              <w:rPr>
                <w:rFonts w:hint="eastAsia" w:ascii="宋体" w:hAnsi="宋体" w:cs="宋体"/>
                <w:color w:val="auto"/>
                <w:sz w:val="24"/>
                <w:highlight w:val="none"/>
                <w:u w:val="single"/>
              </w:rPr>
              <w:t>评标办法</w:t>
            </w:r>
            <w:r>
              <w:rPr>
                <w:rFonts w:hint="eastAsia" w:ascii="宋体" w:hAnsi="宋体" w:cs="宋体"/>
                <w:color w:val="auto"/>
                <w:kern w:val="0"/>
                <w:sz w:val="24"/>
                <w:highlight w:val="none"/>
              </w:rPr>
              <w:t xml:space="preserve">。 </w:t>
            </w:r>
          </w:p>
          <w:p w14:paraId="7B760CF3">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（4）是否需要随样品提交检测报告：</w:t>
            </w:r>
            <w:sdt>
              <w:sdtPr>
                <w:rPr>
                  <w:rFonts w:hint="eastAsia" w:ascii="宋体" w:hAnsi="宋体" w:cs="宋体"/>
                  <w:color w:val="auto"/>
                  <w:kern w:val="0"/>
                  <w:sz w:val="24"/>
                  <w:highlight w:val="none"/>
                </w:rPr>
                <w:id w:val="1303421454"/>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ascii="宋体" w:hAnsi="宋体" w:cs="宋体"/>
                <w:color w:val="auto"/>
                <w:kern w:val="0"/>
                <w:sz w:val="24"/>
                <w:highlight w:val="none"/>
              </w:rPr>
              <w:t>否；</w:t>
            </w:r>
            <w:sdt>
              <w:sdtPr>
                <w:rPr>
                  <w:rFonts w:hint="eastAsia" w:ascii="宋体" w:hAnsi="宋体" w:cs="宋体"/>
                  <w:color w:val="auto"/>
                  <w:kern w:val="0"/>
                  <w:sz w:val="24"/>
                  <w:highlight w:val="none"/>
                </w:rPr>
                <w:id w:val="1621728433"/>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是，检测机构的要求</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；检测内容</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w:t>
            </w:r>
          </w:p>
          <w:p w14:paraId="05E7A8DD">
            <w:pPr>
              <w:spacing w:line="360" w:lineRule="auto"/>
              <w:rPr>
                <w:rFonts w:ascii="宋体" w:hAnsi="宋体" w:cs="宋体"/>
                <w:color w:val="auto"/>
                <w:sz w:val="24"/>
                <w:highlight w:val="none"/>
              </w:rPr>
            </w:pPr>
            <w:r>
              <w:rPr>
                <w:rFonts w:hint="eastAsia" w:ascii="宋体" w:hAnsi="宋体" w:cs="宋体"/>
                <w:color w:val="auto"/>
                <w:sz w:val="24"/>
                <w:highlight w:val="none"/>
              </w:rPr>
              <w:t>（5）提供样品的时间：</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eastAsia="zh-CN"/>
              </w:rPr>
              <w:t>（</w:t>
            </w:r>
            <w:r>
              <w:rPr>
                <w:rFonts w:hint="eastAsia" w:ascii="宋体" w:hAnsi="宋体" w:cs="宋体"/>
                <w:color w:val="auto"/>
                <w:sz w:val="24"/>
                <w:highlight w:val="none"/>
                <w:u w:val="single"/>
                <w:lang w:val="en-US" w:eastAsia="zh-CN"/>
              </w:rPr>
              <w:t>工作时间内）</w:t>
            </w:r>
            <w:r>
              <w:rPr>
                <w:rFonts w:hint="eastAsia" w:ascii="宋体" w:hAnsi="宋体" w:cs="宋体"/>
                <w:color w:val="auto"/>
                <w:kern w:val="0"/>
                <w:sz w:val="24"/>
                <w:highlight w:val="none"/>
              </w:rPr>
              <w:t>；地点：</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；联系人</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28"/>
                <w:sz w:val="24"/>
                <w:highlight w:val="none"/>
              </w:rPr>
              <w:t>联系电话：</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。请投标人在上述时间内提供样品并按规定位置安装完毕。超过截止时间的，采购人或采购代理机构将不予接收，并将清场并封闭样品现场。</w:t>
            </w:r>
          </w:p>
          <w:p w14:paraId="4DD9CF49">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(6)采购活动结束后，对于未中标人提供的样品，采购人、采购机构将通知未中标人在规定的时间内取回，逾期未取回的，采购人、采购机构不负保管义务；对于中标人提供的样品，采购人将进行保管、封存，并作为履约验收的参考。</w:t>
            </w:r>
          </w:p>
          <w:p w14:paraId="73497A09">
            <w:pPr>
              <w:spacing w:line="360" w:lineRule="auto"/>
              <w:rPr>
                <w:rFonts w:ascii="宋体" w:hAnsi="宋体" w:cs="宋体"/>
                <w:b/>
                <w:color w:val="auto"/>
                <w:sz w:val="24"/>
                <w:highlight w:val="none"/>
              </w:rPr>
            </w:pPr>
            <w:r>
              <w:rPr>
                <w:rFonts w:hint="eastAsia" w:ascii="宋体" w:hAnsi="宋体" w:cs="宋体"/>
                <w:color w:val="auto"/>
                <w:sz w:val="24"/>
                <w:highlight w:val="none"/>
              </w:rPr>
              <w:t>（7）制作、运输、安装和保管样品所发生的一切费用由投标人自理。</w:t>
            </w:r>
          </w:p>
        </w:tc>
      </w:tr>
      <w:tr w14:paraId="27A1F92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54D11EBA">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7</w:t>
            </w:r>
          </w:p>
        </w:tc>
        <w:tc>
          <w:tcPr>
            <w:tcW w:w="1843" w:type="dxa"/>
            <w:tcBorders>
              <w:top w:val="single" w:color="000000" w:sz="8" w:space="0"/>
              <w:left w:val="single" w:color="auto" w:sz="4" w:space="0"/>
              <w:bottom w:val="single" w:color="000000" w:sz="8" w:space="0"/>
              <w:right w:val="single" w:color="000000" w:sz="8" w:space="0"/>
            </w:tcBorders>
            <w:vAlign w:val="center"/>
          </w:tcPr>
          <w:p w14:paraId="5F4F80BD">
            <w:pPr>
              <w:snapToGrid w:val="0"/>
              <w:spacing w:line="360" w:lineRule="auto"/>
              <w:jc w:val="center"/>
              <w:rPr>
                <w:rFonts w:ascii="宋体" w:hAnsi="宋体" w:cs="宋体"/>
                <w:bCs/>
                <w:color w:val="auto"/>
                <w:sz w:val="24"/>
                <w:highlight w:val="none"/>
              </w:rPr>
            </w:pPr>
            <w:r>
              <w:rPr>
                <w:rFonts w:hint="eastAsia" w:ascii="宋体" w:hAnsi="宋体" w:cs="宋体"/>
                <w:b/>
                <w:color w:val="auto"/>
                <w:sz w:val="24"/>
                <w:highlight w:val="none"/>
              </w:rPr>
              <w:t>方案讲解演示</w:t>
            </w:r>
          </w:p>
        </w:tc>
        <w:tc>
          <w:tcPr>
            <w:tcW w:w="6095" w:type="dxa"/>
            <w:tcBorders>
              <w:top w:val="single" w:color="000000" w:sz="8" w:space="0"/>
              <w:left w:val="single" w:color="000000" w:sz="2" w:space="0"/>
              <w:bottom w:val="single" w:color="000000" w:sz="8" w:space="0"/>
              <w:right w:val="single" w:color="000000" w:sz="8" w:space="0"/>
            </w:tcBorders>
            <w:vAlign w:val="center"/>
          </w:tcPr>
          <w:p w14:paraId="23A81DC7">
            <w:pP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1859348549"/>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A</w:t>
            </w:r>
            <w:r>
              <w:rPr>
                <w:rFonts w:hint="eastAsia" w:ascii="宋体" w:hAnsi="宋体" w:cs="宋体"/>
                <w:color w:val="auto"/>
                <w:sz w:val="24"/>
                <w:highlight w:val="none"/>
              </w:rPr>
              <w:t>不组织。</w:t>
            </w:r>
          </w:p>
          <w:p w14:paraId="1C733636">
            <w:pPr>
              <w:spacing w:line="360" w:lineRule="auto"/>
              <w:rPr>
                <w:rFonts w:ascii="宋体" w:hAnsi="宋体" w:cs="宋体"/>
                <w:color w:val="auto"/>
                <w:kern w:val="0"/>
                <w:sz w:val="24"/>
                <w:highlight w:val="none"/>
              </w:rPr>
            </w:pPr>
            <w:sdt>
              <w:sdtPr>
                <w:rPr>
                  <w:rFonts w:hint="eastAsia" w:ascii="宋体" w:hAnsi="宋体" w:cs="宋体"/>
                  <w:color w:val="auto"/>
                  <w:kern w:val="0"/>
                  <w:sz w:val="24"/>
                  <w:highlight w:val="none"/>
                </w:rPr>
                <w:id w:val="1174071719"/>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B组织。</w:t>
            </w:r>
          </w:p>
          <w:p w14:paraId="07DA10A7">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（1）在评标时安排每个投标人进行方案讲解演示。每个投标人时间不超过20分钟，讲解次序以投标文件解密时间先后次序为准，讲解演示人员不超过3人。讲解演示结束后按要求解答评标委员会提问。</w:t>
            </w:r>
          </w:p>
          <w:p w14:paraId="68E4B69F">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（2）方案讲解演示可选择以下其中一种方式：</w:t>
            </w:r>
          </w:p>
          <w:p w14:paraId="747FF1C2">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方式一：政采云平台在线讲解演示。政采云平台在线讲解需投标人根据政采云平台操作要求做好准备工作，提前完善软硬件配置环境。</w:t>
            </w:r>
          </w:p>
          <w:p w14:paraId="362E7018">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方式二：交易中心现场讲解演示。现场讲解地点为</w:t>
            </w:r>
            <w:r>
              <w:rPr>
                <w:rFonts w:hint="eastAsia" w:ascii="宋体" w:hAnsi="宋体" w:cs="宋体"/>
                <w:color w:val="auto"/>
                <w:sz w:val="24"/>
                <w:highlight w:val="none"/>
                <w:u w:val="single"/>
              </w:rPr>
              <w:t>杭州市公共资源交易中心4楼答疑室（讲标室）</w:t>
            </w:r>
            <w:r>
              <w:rPr>
                <w:rFonts w:hint="eastAsia" w:ascii="宋体" w:hAnsi="宋体" w:cs="宋体"/>
                <w:color w:val="auto"/>
                <w:kern w:val="0"/>
                <w:sz w:val="24"/>
                <w:highlight w:val="none"/>
              </w:rPr>
              <w:t>，讲解演示所用电脑等设备由投标人自备。现场讲解演示人员进场时提供讲解人员名单（加盖公章或授权代表签名）及身份证明，否则不得讲解演示。</w:t>
            </w:r>
          </w:p>
          <w:p w14:paraId="4F1CD92C">
            <w:pPr>
              <w:snapToGrid w:val="0"/>
              <w:spacing w:line="360" w:lineRule="auto"/>
              <w:rPr>
                <w:rFonts w:ascii="宋体" w:hAnsi="宋体" w:cs="宋体"/>
                <w:b/>
                <w:color w:val="auto"/>
                <w:kern w:val="0"/>
                <w:sz w:val="24"/>
                <w:highlight w:val="none"/>
                <w:lang w:val="zh-CN"/>
              </w:rPr>
            </w:pPr>
            <w:r>
              <w:rPr>
                <w:rFonts w:hint="eastAsia" w:ascii="宋体" w:hAnsi="宋体" w:cs="宋体"/>
                <w:color w:val="auto"/>
                <w:kern w:val="0"/>
                <w:sz w:val="24"/>
                <w:highlight w:val="none"/>
              </w:rPr>
              <w:t>注：因投标人自身原因导致无法演示或者演示效果不理想的，责任自负。因平台原因导致本项目方案讲解演示环节无法顺利开展，按照《浙江省政府采购项目电子交易管理暂行办法》相关规定执行。</w:t>
            </w:r>
          </w:p>
        </w:tc>
      </w:tr>
      <w:tr w14:paraId="2B4756A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trPr>
        <w:tc>
          <w:tcPr>
            <w:tcW w:w="629" w:type="dxa"/>
            <w:vMerge w:val="restart"/>
            <w:tcBorders>
              <w:top w:val="single" w:color="auto" w:sz="4" w:space="0"/>
              <w:left w:val="single" w:color="auto" w:sz="4" w:space="0"/>
              <w:right w:val="single" w:color="auto" w:sz="4" w:space="0"/>
            </w:tcBorders>
            <w:vAlign w:val="center"/>
          </w:tcPr>
          <w:p w14:paraId="08A388A3">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8</w:t>
            </w:r>
          </w:p>
        </w:tc>
        <w:tc>
          <w:tcPr>
            <w:tcW w:w="1843" w:type="dxa"/>
            <w:vMerge w:val="restart"/>
            <w:tcBorders>
              <w:top w:val="single" w:color="000000" w:sz="8" w:space="0"/>
              <w:left w:val="single" w:color="auto" w:sz="4" w:space="0"/>
              <w:right w:val="single" w:color="000000" w:sz="8" w:space="0"/>
            </w:tcBorders>
            <w:vAlign w:val="center"/>
          </w:tcPr>
          <w:p w14:paraId="273712A7">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投标人应当提供的资格、资信证明文件</w:t>
            </w:r>
          </w:p>
        </w:tc>
        <w:tc>
          <w:tcPr>
            <w:tcW w:w="6095" w:type="dxa"/>
            <w:tcBorders>
              <w:top w:val="single" w:color="000000" w:sz="8" w:space="0"/>
              <w:left w:val="single" w:color="000000" w:sz="2" w:space="0"/>
              <w:bottom w:val="single" w:color="auto" w:sz="4" w:space="0"/>
              <w:right w:val="single" w:color="000000" w:sz="8" w:space="0"/>
            </w:tcBorders>
            <w:vAlign w:val="center"/>
          </w:tcPr>
          <w:p w14:paraId="6B2A74B3">
            <w:pPr>
              <w:spacing w:line="360" w:lineRule="auto"/>
              <w:rPr>
                <w:rFonts w:ascii="宋体" w:hAnsi="宋体" w:cs="宋体"/>
                <w:color w:val="auto"/>
                <w:sz w:val="24"/>
                <w:highlight w:val="none"/>
              </w:rPr>
            </w:pPr>
            <w:r>
              <w:rPr>
                <w:rFonts w:hint="eastAsia" w:ascii="宋体" w:hAnsi="宋体" w:cs="宋体"/>
                <w:color w:val="auto"/>
                <w:sz w:val="24"/>
                <w:highlight w:val="none"/>
              </w:rPr>
              <w:t>（1）资格证明文件：见招标文件第二部分11.1。</w:t>
            </w:r>
          </w:p>
          <w:p w14:paraId="3611B258">
            <w:pPr>
              <w:spacing w:line="360" w:lineRule="auto"/>
              <w:rPr>
                <w:rFonts w:ascii="宋体" w:hAnsi="宋体" w:cs="宋体"/>
                <w:snapToGrid w:val="0"/>
                <w:color w:val="auto"/>
                <w:kern w:val="0"/>
                <w:szCs w:val="21"/>
                <w:highlight w:val="none"/>
              </w:rPr>
            </w:pPr>
            <w:r>
              <w:rPr>
                <w:rFonts w:hint="eastAsia" w:ascii="宋体" w:hAnsi="宋体" w:cs="宋体"/>
                <w:color w:val="auto"/>
                <w:kern w:val="0"/>
                <w:sz w:val="24"/>
                <w:highlight w:val="none"/>
                <w:lang w:val="zh-CN"/>
              </w:rPr>
              <w:t>投标人未提供有效的资格证明文件的，视为投标人不具备招标文件中规定的资格要求，投标无效。</w:t>
            </w:r>
          </w:p>
        </w:tc>
      </w:tr>
      <w:tr w14:paraId="72404A2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31" w:hRule="atLeast"/>
          <w:tblHeader/>
        </w:trPr>
        <w:tc>
          <w:tcPr>
            <w:tcW w:w="629" w:type="dxa"/>
            <w:vMerge w:val="continue"/>
            <w:tcBorders>
              <w:left w:val="single" w:color="auto" w:sz="4" w:space="0"/>
              <w:bottom w:val="single" w:color="auto" w:sz="4" w:space="0"/>
              <w:right w:val="single" w:color="auto" w:sz="4" w:space="0"/>
            </w:tcBorders>
            <w:vAlign w:val="center"/>
          </w:tcPr>
          <w:p w14:paraId="2F7A5B7D">
            <w:pPr>
              <w:snapToGrid w:val="0"/>
              <w:spacing w:line="360" w:lineRule="auto"/>
              <w:jc w:val="center"/>
              <w:rPr>
                <w:rFonts w:ascii="宋体" w:hAnsi="宋体" w:cs="宋体"/>
                <w:color w:val="auto"/>
                <w:sz w:val="24"/>
                <w:highlight w:val="none"/>
              </w:rPr>
            </w:pPr>
          </w:p>
        </w:tc>
        <w:tc>
          <w:tcPr>
            <w:tcW w:w="1843" w:type="dxa"/>
            <w:vMerge w:val="continue"/>
            <w:tcBorders>
              <w:left w:val="single" w:color="auto" w:sz="4" w:space="0"/>
              <w:bottom w:val="single" w:color="000000" w:sz="8" w:space="0"/>
              <w:right w:val="single" w:color="000000" w:sz="8" w:space="0"/>
            </w:tcBorders>
            <w:vAlign w:val="center"/>
          </w:tcPr>
          <w:p w14:paraId="09A66CD2">
            <w:pPr>
              <w:snapToGrid w:val="0"/>
              <w:spacing w:line="360" w:lineRule="auto"/>
              <w:jc w:val="center"/>
              <w:rPr>
                <w:rFonts w:ascii="宋体" w:hAnsi="宋体" w:cs="宋体"/>
                <w:b/>
                <w:color w:val="auto"/>
                <w:sz w:val="24"/>
                <w:highlight w:val="none"/>
              </w:rPr>
            </w:pPr>
          </w:p>
        </w:tc>
        <w:tc>
          <w:tcPr>
            <w:tcW w:w="6095" w:type="dxa"/>
            <w:tcBorders>
              <w:top w:val="single" w:color="auto" w:sz="4" w:space="0"/>
              <w:left w:val="single" w:color="000000" w:sz="2" w:space="0"/>
              <w:bottom w:val="single" w:color="000000" w:sz="8" w:space="0"/>
              <w:right w:val="single" w:color="000000" w:sz="8" w:space="0"/>
            </w:tcBorders>
            <w:vAlign w:val="center"/>
          </w:tcPr>
          <w:p w14:paraId="164924C7">
            <w:pPr>
              <w:spacing w:line="360" w:lineRule="auto"/>
              <w:rPr>
                <w:rFonts w:ascii="宋体" w:hAnsi="宋体" w:cs="宋体"/>
                <w:color w:val="auto"/>
                <w:sz w:val="24"/>
                <w:highlight w:val="none"/>
              </w:rPr>
            </w:pPr>
            <w:r>
              <w:rPr>
                <w:rFonts w:hint="eastAsia" w:ascii="宋体" w:hAnsi="宋体" w:cs="宋体"/>
                <w:color w:val="auto"/>
                <w:sz w:val="24"/>
                <w:highlight w:val="none"/>
              </w:rPr>
              <w:t>（2）资信证明文件：根据招标文件第四部分评标标准提供</w:t>
            </w:r>
            <w:r>
              <w:rPr>
                <w:rFonts w:hint="eastAsia" w:ascii="宋体" w:hAnsi="宋体" w:cs="宋体"/>
                <w:color w:val="auto"/>
                <w:sz w:val="24"/>
                <w:highlight w:val="none"/>
                <w:lang w:val="en-US" w:eastAsia="zh-CN"/>
              </w:rPr>
              <w:t>有效的</w:t>
            </w:r>
            <w:r>
              <w:rPr>
                <w:rFonts w:hint="eastAsia" w:ascii="宋体" w:hAnsi="宋体" w:cs="宋体"/>
                <w:color w:val="auto"/>
                <w:sz w:val="24"/>
                <w:highlight w:val="none"/>
              </w:rPr>
              <w:t>资信证明文件。</w:t>
            </w:r>
          </w:p>
        </w:tc>
      </w:tr>
      <w:tr w14:paraId="4198CAD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31" w:hRule="atLeast"/>
          <w:tblHeader/>
        </w:trPr>
        <w:tc>
          <w:tcPr>
            <w:tcW w:w="629" w:type="dxa"/>
            <w:tcBorders>
              <w:left w:val="single" w:color="auto" w:sz="4" w:space="0"/>
              <w:bottom w:val="single" w:color="auto" w:sz="4" w:space="0"/>
              <w:right w:val="single" w:color="auto" w:sz="4" w:space="0"/>
            </w:tcBorders>
            <w:vAlign w:val="center"/>
          </w:tcPr>
          <w:p w14:paraId="5D4B7D97">
            <w:pPr>
              <w:snapToGrid w:val="0"/>
              <w:spacing w:line="360" w:lineRule="auto"/>
              <w:jc w:val="center"/>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9</w:t>
            </w:r>
          </w:p>
        </w:tc>
        <w:tc>
          <w:tcPr>
            <w:tcW w:w="1843" w:type="dxa"/>
            <w:tcBorders>
              <w:left w:val="single" w:color="auto" w:sz="4" w:space="0"/>
              <w:bottom w:val="single" w:color="000000" w:sz="8" w:space="0"/>
              <w:right w:val="single" w:color="000000" w:sz="8" w:space="0"/>
            </w:tcBorders>
            <w:vAlign w:val="center"/>
          </w:tcPr>
          <w:p w14:paraId="7B97BB1B">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节能产品、环境标志产品政府优先采购或强制采购</w:t>
            </w:r>
          </w:p>
        </w:tc>
        <w:tc>
          <w:tcPr>
            <w:tcW w:w="6095" w:type="dxa"/>
            <w:tcBorders>
              <w:top w:val="single" w:color="auto" w:sz="4" w:space="0"/>
              <w:left w:val="single" w:color="000000" w:sz="2" w:space="0"/>
              <w:bottom w:val="single" w:color="000000" w:sz="8" w:space="0"/>
              <w:right w:val="single" w:color="000000" w:sz="8" w:space="0"/>
            </w:tcBorders>
            <w:vAlign w:val="center"/>
          </w:tcPr>
          <w:p w14:paraId="33DD6224">
            <w:pPr>
              <w:pStyle w:val="79"/>
              <w:snapToGrid w:val="0"/>
              <w:spacing w:line="360" w:lineRule="auto"/>
              <w:ind w:firstLine="0" w:firstLineChars="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采购人拟采购的产品属于品目清单范围的，采购人将依据国家确定的认证机构出具的、处于有效期之内的节能产品、环境标志产品认证证书，对获得证书的产品实施政府优先采购或强制采购。</w:t>
            </w:r>
          </w:p>
          <w:p w14:paraId="68D12BB9">
            <w:pPr>
              <w:pStyle w:val="79"/>
              <w:spacing w:line="360" w:lineRule="auto"/>
              <w:jc w:val="both"/>
              <w:rPr>
                <w:rFonts w:hint="eastAsia" w:ascii="宋体" w:hAnsi="宋体" w:eastAsia="宋体" w:cs="宋体"/>
                <w:color w:val="auto"/>
                <w:kern w:val="0"/>
                <w:sz w:val="24"/>
                <w:highlight w:val="none"/>
                <w:shd w:val="clear" w:color="auto" w:fill="auto"/>
                <w:lang w:val="zh-CN"/>
              </w:rPr>
            </w:pPr>
            <w:sdt>
              <w:sdtPr>
                <w:rPr>
                  <w:rFonts w:hint="eastAsia" w:ascii="宋体" w:hAnsi="宋体" w:eastAsia="宋体" w:cs="宋体"/>
                  <w:color w:val="auto"/>
                  <w:kern w:val="2"/>
                  <w:sz w:val="24"/>
                  <w:szCs w:val="24"/>
                  <w:highlight w:val="none"/>
                  <w:lang w:val="en-US" w:eastAsia="zh-CN" w:bidi="ar-SA"/>
                </w:rPr>
                <w:id w:val="147478306"/>
                <w14:checkbox>
                  <w14:checked w14:val="0"/>
                  <w14:checkedState w14:val="00FE" w14:font="Wingdings"/>
                  <w14:uncheckedState w14:val="2610" w14:font="MS Gothic"/>
                </w14:checkbox>
              </w:sdtPr>
              <w:sdtEndPr>
                <w:rPr>
                  <w:rFonts w:hint="eastAsia" w:ascii="宋体" w:hAnsi="宋体" w:eastAsia="宋体" w:cs="宋体"/>
                  <w:color w:val="auto"/>
                  <w:kern w:val="2"/>
                  <w:sz w:val="24"/>
                  <w:szCs w:val="24"/>
                  <w:highlight w:val="none"/>
                  <w:lang w:val="en-US" w:eastAsia="zh-CN" w:bidi="ar-SA"/>
                </w:rPr>
              </w:sdtEndPr>
              <w:sdtContent>
                <w:r>
                  <w:rPr>
                    <w:rFonts w:hint="eastAsia" w:ascii="宋体" w:hAnsi="宋体" w:eastAsia="宋体" w:cs="宋体"/>
                    <w:color w:val="auto"/>
                    <w:kern w:val="2"/>
                    <w:sz w:val="24"/>
                    <w:szCs w:val="24"/>
                    <w:highlight w:val="none"/>
                    <w:lang w:val="en-US" w:eastAsia="zh-CN" w:bidi="ar-SA"/>
                  </w:rPr>
                  <w:t>☐</w:t>
                </w:r>
              </w:sdtContent>
            </w:sdt>
            <w:r>
              <w:rPr>
                <w:rFonts w:hint="eastAsia" w:ascii="宋体" w:hAnsi="宋体" w:eastAsia="宋体" w:cs="宋体"/>
                <w:color w:val="auto"/>
                <w:kern w:val="2"/>
                <w:sz w:val="24"/>
                <w:szCs w:val="24"/>
                <w:highlight w:val="none"/>
                <w:lang w:val="en-US" w:eastAsia="zh-CN" w:bidi="ar-SA"/>
              </w:rPr>
              <w:t>强制采购。产品</w:t>
            </w:r>
            <w:r>
              <w:rPr>
                <w:rFonts w:hint="eastAsia" w:ascii="宋体" w:hAnsi="宋体" w:eastAsia="宋体" w:cs="宋体"/>
                <w:color w:val="auto"/>
                <w:kern w:val="2"/>
                <w:sz w:val="24"/>
                <w:szCs w:val="24"/>
                <w:highlight w:val="none"/>
                <w:shd w:val="clear" w:color="auto" w:fill="auto"/>
                <w:lang w:val="en-US" w:eastAsia="zh-CN" w:bidi="ar-SA"/>
              </w:rPr>
              <w:t>：</w:t>
            </w:r>
            <w:r>
              <w:rPr>
                <w:rFonts w:hint="eastAsia" w:ascii="宋体" w:hAnsi="宋体" w:eastAsia="宋体" w:cs="宋体"/>
                <w:color w:val="auto"/>
                <w:kern w:val="2"/>
                <w:sz w:val="24"/>
                <w:szCs w:val="24"/>
                <w:highlight w:val="none"/>
                <w:u w:val="single"/>
                <w:shd w:val="clear" w:color="auto" w:fill="auto"/>
                <w:lang w:val="en-US" w:eastAsia="zh-CN" w:bidi="ar-SA"/>
              </w:rPr>
              <w:t xml:space="preserve">        。</w:t>
            </w:r>
            <w:r>
              <w:rPr>
                <w:rFonts w:hint="eastAsia" w:ascii="宋体" w:hAnsi="宋体" w:eastAsia="宋体" w:cs="宋体"/>
                <w:color w:val="auto"/>
                <w:sz w:val="24"/>
                <w:highlight w:val="none"/>
                <w:shd w:val="clear" w:color="auto" w:fill="auto"/>
              </w:rPr>
              <w:t>▲</w:t>
            </w:r>
            <w:r>
              <w:rPr>
                <w:rFonts w:hint="eastAsia" w:ascii="宋体" w:hAnsi="宋体" w:eastAsia="宋体" w:cs="宋体"/>
                <w:color w:val="auto"/>
                <w:kern w:val="0"/>
                <w:sz w:val="24"/>
                <w:highlight w:val="none"/>
                <w:shd w:val="clear" w:color="auto" w:fill="auto"/>
                <w:lang w:val="zh-CN"/>
              </w:rPr>
              <w:t>对实施政府强制采购，</w:t>
            </w:r>
            <w:r>
              <w:rPr>
                <w:rFonts w:hint="eastAsia" w:ascii="宋体" w:hAnsi="宋体" w:eastAsia="宋体" w:cs="宋体"/>
                <w:b/>
                <w:bCs/>
                <w:color w:val="auto"/>
                <w:kern w:val="0"/>
                <w:sz w:val="24"/>
                <w:highlight w:val="none"/>
                <w:shd w:val="clear" w:color="auto" w:fill="auto"/>
                <w:lang w:val="zh-CN"/>
              </w:rPr>
              <w:t>投标人</w:t>
            </w:r>
            <w:r>
              <w:rPr>
                <w:rFonts w:hint="eastAsia" w:ascii="宋体" w:hAnsi="宋体" w:eastAsia="宋体" w:cs="宋体"/>
                <w:b/>
                <w:bCs/>
                <w:color w:val="auto"/>
                <w:kern w:val="0"/>
                <w:sz w:val="24"/>
                <w:highlight w:val="none"/>
                <w:shd w:val="clear" w:color="auto" w:fill="auto"/>
              </w:rPr>
              <w:t>就</w:t>
            </w:r>
            <w:r>
              <w:rPr>
                <w:rFonts w:hint="eastAsia" w:ascii="宋体" w:hAnsi="宋体" w:eastAsia="宋体" w:cs="宋体"/>
                <w:b/>
                <w:bCs/>
                <w:color w:val="auto"/>
                <w:kern w:val="0"/>
                <w:sz w:val="24"/>
                <w:highlight w:val="none"/>
                <w:shd w:val="clear" w:color="auto" w:fill="auto"/>
                <w:lang w:val="zh-CN"/>
              </w:rPr>
              <w:t>相应的投标产品未</w:t>
            </w:r>
            <w:r>
              <w:rPr>
                <w:rFonts w:hint="eastAsia" w:ascii="宋体" w:hAnsi="宋体" w:eastAsia="宋体" w:cs="宋体"/>
                <w:b/>
                <w:bCs/>
                <w:color w:val="auto"/>
                <w:kern w:val="0"/>
                <w:sz w:val="24"/>
                <w:highlight w:val="none"/>
                <w:shd w:val="clear" w:color="auto" w:fill="auto"/>
              </w:rPr>
              <w:t>提供</w:t>
            </w:r>
            <w:r>
              <w:rPr>
                <w:rFonts w:hint="eastAsia" w:ascii="宋体" w:hAnsi="宋体" w:eastAsia="宋体" w:cs="宋体"/>
                <w:b/>
                <w:bCs/>
                <w:color w:val="auto"/>
                <w:kern w:val="0"/>
                <w:sz w:val="24"/>
                <w:highlight w:val="none"/>
                <w:shd w:val="clear" w:color="auto" w:fill="auto"/>
                <w:lang w:val="zh-CN"/>
              </w:rPr>
              <w:t>国家确定的认证机构出具的、处于有效期之内的节能产品认证证书的，投标无效</w:t>
            </w:r>
            <w:r>
              <w:rPr>
                <w:rFonts w:hint="eastAsia" w:ascii="宋体" w:hAnsi="宋体" w:eastAsia="宋体" w:cs="宋体"/>
                <w:color w:val="auto"/>
                <w:kern w:val="0"/>
                <w:sz w:val="24"/>
                <w:highlight w:val="none"/>
                <w:shd w:val="clear" w:color="auto" w:fill="auto"/>
                <w:lang w:val="zh-CN"/>
              </w:rPr>
              <w:t>。</w:t>
            </w:r>
          </w:p>
          <w:p w14:paraId="6AB83068">
            <w:pPr>
              <w:pStyle w:val="79"/>
              <w:spacing w:line="360" w:lineRule="auto"/>
              <w:jc w:val="both"/>
              <w:rPr>
                <w:rFonts w:hint="eastAsia" w:ascii="宋体" w:hAnsi="宋体" w:eastAsia="宋体" w:cs="宋体"/>
                <w:color w:val="auto"/>
                <w:kern w:val="2"/>
                <w:sz w:val="24"/>
                <w:szCs w:val="24"/>
                <w:highlight w:val="none"/>
                <w:u w:val="single"/>
                <w:shd w:val="clear" w:color="auto" w:fill="auto"/>
                <w:lang w:val="en-US" w:eastAsia="zh-CN" w:bidi="ar-SA"/>
              </w:rPr>
            </w:pPr>
            <w:r>
              <w:rPr>
                <w:rFonts w:hint="eastAsia" w:ascii="宋体" w:hAnsi="宋体" w:eastAsia="宋体" w:cs="宋体"/>
                <w:color w:val="auto"/>
                <w:kern w:val="2"/>
                <w:sz w:val="24"/>
                <w:szCs w:val="24"/>
                <w:highlight w:val="none"/>
                <w:shd w:val="clear" w:color="auto" w:fill="auto"/>
                <w:lang w:val="en-US" w:eastAsia="zh-CN" w:bidi="ar-SA"/>
              </w:rPr>
              <w:t>□优先采购节能产品。产品：</w:t>
            </w:r>
            <w:r>
              <w:rPr>
                <w:rFonts w:hint="eastAsia" w:ascii="宋体" w:hAnsi="宋体" w:eastAsia="宋体" w:cs="宋体"/>
                <w:color w:val="auto"/>
                <w:kern w:val="2"/>
                <w:sz w:val="24"/>
                <w:szCs w:val="24"/>
                <w:highlight w:val="none"/>
                <w:u w:val="single"/>
                <w:shd w:val="clear" w:color="auto" w:fill="auto"/>
                <w:lang w:val="en-US" w:eastAsia="zh-CN" w:bidi="ar-SA"/>
              </w:rPr>
              <w:t xml:space="preserve">        </w:t>
            </w:r>
          </w:p>
          <w:p w14:paraId="66575F24">
            <w:pPr>
              <w:pStyle w:val="79"/>
              <w:spacing w:line="360" w:lineRule="auto"/>
              <w:jc w:val="both"/>
              <w:rPr>
                <w:rFonts w:hint="eastAsia" w:ascii="宋体" w:hAnsi="宋体" w:eastAsia="宋体" w:cs="宋体"/>
                <w:color w:val="auto"/>
                <w:kern w:val="2"/>
                <w:sz w:val="24"/>
                <w:szCs w:val="24"/>
                <w:highlight w:val="none"/>
                <w:u w:val="single"/>
                <w:shd w:val="clear" w:color="auto" w:fill="auto"/>
                <w:lang w:val="en-US" w:eastAsia="zh-CN" w:bidi="ar-SA"/>
              </w:rPr>
            </w:pPr>
            <w:r>
              <w:rPr>
                <w:rFonts w:hint="eastAsia" w:ascii="宋体" w:hAnsi="宋体" w:eastAsia="宋体" w:cs="宋体"/>
                <w:color w:val="auto"/>
                <w:kern w:val="2"/>
                <w:sz w:val="24"/>
                <w:szCs w:val="24"/>
                <w:highlight w:val="none"/>
                <w:shd w:val="clear" w:color="auto" w:fill="auto"/>
                <w:lang w:val="en-US" w:eastAsia="zh-CN" w:bidi="ar-SA"/>
              </w:rPr>
              <w:t>□优先采购环保产品。产品：</w:t>
            </w:r>
            <w:r>
              <w:rPr>
                <w:rFonts w:hint="eastAsia" w:ascii="宋体" w:hAnsi="宋体" w:eastAsia="宋体" w:cs="宋体"/>
                <w:color w:val="auto"/>
                <w:kern w:val="2"/>
                <w:sz w:val="24"/>
                <w:szCs w:val="24"/>
                <w:highlight w:val="none"/>
                <w:u w:val="single"/>
                <w:shd w:val="clear" w:color="auto" w:fill="auto"/>
                <w:lang w:val="en-US" w:eastAsia="zh-CN" w:bidi="ar-SA"/>
              </w:rPr>
              <w:t xml:space="preserve">        </w:t>
            </w:r>
          </w:p>
          <w:p w14:paraId="373CBAF8">
            <w:pPr>
              <w:spacing w:line="360" w:lineRule="auto"/>
              <w:ind w:left="0" w:leftChars="0" w:firstLine="480" w:firstLineChars="200"/>
              <w:rPr>
                <w:rFonts w:hint="eastAsia" w:ascii="宋体" w:hAnsi="宋体" w:cs="宋体"/>
                <w:color w:val="auto"/>
                <w:sz w:val="24"/>
                <w:highlight w:val="none"/>
              </w:rPr>
            </w:pPr>
            <w:r>
              <w:rPr>
                <w:rFonts w:hint="eastAsia" w:ascii="宋体" w:hAnsi="宋体" w:cs="宋体"/>
                <w:color w:val="auto"/>
                <w:kern w:val="2"/>
                <w:sz w:val="24"/>
                <w:szCs w:val="24"/>
                <w:highlight w:val="none"/>
                <w:lang w:val="en-US" w:eastAsia="zh-CN" w:bidi="ar-SA"/>
              </w:rPr>
              <w:t>☑</w:t>
            </w:r>
            <w:r>
              <w:rPr>
                <w:rFonts w:hint="eastAsia" w:ascii="宋体" w:hAnsi="宋体" w:eastAsia="宋体" w:cs="宋体"/>
                <w:color w:val="auto"/>
                <w:kern w:val="2"/>
                <w:sz w:val="24"/>
                <w:szCs w:val="24"/>
                <w:highlight w:val="none"/>
                <w:lang w:val="en-US" w:eastAsia="zh-CN" w:bidi="ar-SA"/>
              </w:rPr>
              <w:t>无。</w:t>
            </w:r>
          </w:p>
        </w:tc>
      </w:tr>
      <w:tr w14:paraId="53B4ABE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5753CAF0">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10</w:t>
            </w:r>
          </w:p>
        </w:tc>
        <w:tc>
          <w:tcPr>
            <w:tcW w:w="1843" w:type="dxa"/>
            <w:tcBorders>
              <w:top w:val="single" w:color="000000" w:sz="8" w:space="0"/>
              <w:left w:val="single" w:color="000000" w:sz="2" w:space="0"/>
              <w:bottom w:val="single" w:color="000000" w:sz="8" w:space="0"/>
              <w:right w:val="single" w:color="000000" w:sz="8" w:space="0"/>
            </w:tcBorders>
            <w:vAlign w:val="center"/>
          </w:tcPr>
          <w:p w14:paraId="5128B768">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报价要求</w:t>
            </w:r>
          </w:p>
        </w:tc>
        <w:tc>
          <w:tcPr>
            <w:tcW w:w="6095" w:type="dxa"/>
            <w:tcBorders>
              <w:top w:val="single" w:color="000000" w:sz="8" w:space="0"/>
              <w:left w:val="single" w:color="000000" w:sz="2" w:space="0"/>
              <w:bottom w:val="single" w:color="000000" w:sz="8" w:space="0"/>
              <w:right w:val="single" w:color="000000" w:sz="8" w:space="0"/>
            </w:tcBorders>
            <w:vAlign w:val="center"/>
          </w:tcPr>
          <w:p w14:paraId="13A7FAF3">
            <w:pPr>
              <w:snapToGrid w:val="0"/>
              <w:spacing w:line="360" w:lineRule="auto"/>
              <w:jc w:val="left"/>
              <w:rPr>
                <w:rFonts w:ascii="宋体" w:hAnsi="宋体" w:cs="宋体"/>
                <w:b/>
                <w:color w:val="auto"/>
                <w:kern w:val="0"/>
                <w:sz w:val="24"/>
                <w:highlight w:val="none"/>
                <w:lang w:val="zh-CN"/>
              </w:rPr>
            </w:pPr>
            <w:r>
              <w:rPr>
                <w:rFonts w:hint="eastAsia" w:ascii="宋体" w:hAnsi="宋体" w:cs="宋体"/>
                <w:color w:val="auto"/>
                <w:kern w:val="0"/>
                <w:sz w:val="24"/>
                <w:highlight w:val="none"/>
                <w:lang w:val="zh-CN"/>
              </w:rPr>
              <w:t>有关本项目实施所需的所有费用（含税费）均计入报价。</w:t>
            </w:r>
            <w:r>
              <w:rPr>
                <w:rFonts w:hint="eastAsia" w:ascii="宋体" w:hAnsi="宋体" w:cs="宋体"/>
                <w:b/>
                <w:bCs/>
                <w:color w:val="auto"/>
                <w:kern w:val="0"/>
                <w:sz w:val="24"/>
                <w:highlight w:val="none"/>
                <w:lang w:val="zh-CN"/>
              </w:rPr>
              <w:t>投标文件</w:t>
            </w:r>
            <w:r>
              <w:rPr>
                <w:rFonts w:hint="eastAsia" w:ascii="宋体" w:hAnsi="宋体" w:cs="宋体"/>
                <w:b/>
                <w:bCs/>
                <w:color w:val="auto"/>
                <w:sz w:val="24"/>
                <w:highlight w:val="none"/>
              </w:rPr>
              <w:t>开标一览表（报价表）是报价的唯一载体，如投标人在政府采购云平台填写的投标报价与投标文件报价文件中开标一览表（报价表）不一致的，以报价文件中开标一览表（报价表）为准。</w:t>
            </w:r>
            <w:r>
              <w:rPr>
                <w:rFonts w:hint="eastAsia" w:ascii="宋体" w:hAnsi="宋体" w:cs="宋体"/>
                <w:color w:val="auto"/>
                <w:kern w:val="0"/>
                <w:sz w:val="24"/>
                <w:highlight w:val="none"/>
                <w:lang w:val="zh-CN"/>
              </w:rPr>
              <w:t>投标文件中价格全部采用人民币报价。招标文件未列明，而投标人认为必需的费用也需列入报价。</w:t>
            </w:r>
            <w:r>
              <w:rPr>
                <w:rFonts w:hint="eastAsia" w:ascii="宋体" w:hAnsi="宋体" w:cs="宋体"/>
                <w:b/>
                <w:color w:val="auto"/>
                <w:kern w:val="0"/>
                <w:sz w:val="24"/>
                <w:highlight w:val="none"/>
                <w:lang w:val="zh-CN"/>
              </w:rPr>
              <w:t>提醒：验收时检测费用由采购人承担，不包含在投标总价中。</w:t>
            </w:r>
          </w:p>
          <w:p w14:paraId="21CD93B4">
            <w:pPr>
              <w:snapToGrid w:val="0"/>
              <w:spacing w:line="360" w:lineRule="auto"/>
              <w:jc w:val="left"/>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投标报价出现下列情形的，投标无效：</w:t>
            </w:r>
          </w:p>
          <w:p w14:paraId="110DB645">
            <w:pPr>
              <w:snapToGrid w:val="0"/>
              <w:spacing w:line="360" w:lineRule="auto"/>
              <w:ind w:firstLine="241" w:firstLineChars="100"/>
              <w:jc w:val="left"/>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投标文件出现不是唯一的、有选择性投标报价的；</w:t>
            </w:r>
          </w:p>
          <w:p w14:paraId="2D71B4AE">
            <w:pPr>
              <w:snapToGrid w:val="0"/>
              <w:spacing w:line="360" w:lineRule="auto"/>
              <w:ind w:firstLine="241" w:firstLineChars="100"/>
              <w:jc w:val="left"/>
              <w:rPr>
                <w:rFonts w:ascii="宋体" w:hAnsi="宋体" w:cs="宋体"/>
                <w:color w:val="auto"/>
                <w:kern w:val="0"/>
                <w:sz w:val="24"/>
                <w:highlight w:val="none"/>
                <w:lang w:val="zh-CN"/>
              </w:rPr>
            </w:pPr>
            <w:r>
              <w:rPr>
                <w:rFonts w:hint="eastAsia" w:ascii="宋体" w:hAnsi="宋体" w:cs="宋体"/>
                <w:b/>
                <w:color w:val="auto"/>
                <w:kern w:val="0"/>
                <w:sz w:val="24"/>
                <w:highlight w:val="none"/>
                <w:lang w:val="zh-CN"/>
              </w:rPr>
              <w:t>投标报价超过招标文件中规定的预算金额或者最高限价的;</w:t>
            </w:r>
          </w:p>
          <w:p w14:paraId="24B38263">
            <w:pPr>
              <w:spacing w:line="360" w:lineRule="auto"/>
              <w:ind w:firstLine="241" w:firstLineChars="100"/>
              <w:rPr>
                <w:rFonts w:ascii="宋体" w:hAnsi="宋体" w:cs="宋体"/>
                <w:b/>
                <w:color w:val="auto"/>
                <w:sz w:val="24"/>
                <w:highlight w:val="none"/>
              </w:rPr>
            </w:pPr>
            <w:r>
              <w:rPr>
                <w:rFonts w:hint="eastAsia" w:ascii="宋体" w:hAnsi="宋体" w:cs="宋体"/>
                <w:b/>
                <w:color w:val="auto"/>
                <w:kern w:val="0"/>
                <w:sz w:val="24"/>
                <w:highlight w:val="none"/>
              </w:rPr>
              <w:t>报价明显低于其他通过符合性审查投标人的报价，有可能影响产品质量或者不能诚信履约的，未能按要求提供书面说明或者提交相关证明材料证明其报价合理性的</w:t>
            </w:r>
            <w:r>
              <w:rPr>
                <w:rFonts w:hint="eastAsia" w:ascii="宋体" w:hAnsi="宋体" w:cs="宋体"/>
                <w:b/>
                <w:color w:val="auto"/>
                <w:sz w:val="24"/>
                <w:szCs w:val="21"/>
                <w:highlight w:val="none"/>
              </w:rPr>
              <w:t>;</w:t>
            </w:r>
          </w:p>
          <w:p w14:paraId="3FDF6005">
            <w:pPr>
              <w:spacing w:line="360" w:lineRule="auto"/>
              <w:ind w:firstLine="241" w:firstLineChars="100"/>
              <w:rPr>
                <w:rFonts w:ascii="宋体" w:hAnsi="宋体" w:cs="宋体"/>
                <w:color w:val="auto"/>
                <w:sz w:val="24"/>
                <w:highlight w:val="none"/>
              </w:rPr>
            </w:pPr>
            <w:r>
              <w:rPr>
                <w:rFonts w:hint="eastAsia" w:ascii="宋体" w:hAnsi="宋体" w:cs="宋体"/>
                <w:b/>
                <w:color w:val="auto"/>
                <w:kern w:val="0"/>
                <w:sz w:val="24"/>
                <w:highlight w:val="none"/>
              </w:rPr>
              <w:t>投标人对根据修正原则修正后的报价不确认的</w:t>
            </w:r>
            <w:r>
              <w:rPr>
                <w:rFonts w:hint="eastAsia" w:ascii="宋体" w:hAnsi="宋体" w:cs="宋体"/>
                <w:b/>
                <w:color w:val="auto"/>
                <w:sz w:val="24"/>
                <w:highlight w:val="none"/>
              </w:rPr>
              <w:t>。</w:t>
            </w:r>
          </w:p>
        </w:tc>
      </w:tr>
      <w:tr w14:paraId="25AA9EC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821" w:hRule="atLeast"/>
          <w:tblHeader/>
        </w:trPr>
        <w:tc>
          <w:tcPr>
            <w:tcW w:w="629" w:type="dxa"/>
            <w:tcBorders>
              <w:top w:val="single" w:color="auto" w:sz="4" w:space="0"/>
              <w:left w:val="single" w:color="000000" w:sz="8" w:space="0"/>
              <w:right w:val="single" w:color="000000" w:sz="2" w:space="0"/>
            </w:tcBorders>
            <w:vAlign w:val="center"/>
          </w:tcPr>
          <w:p w14:paraId="3F63BC05">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11</w:t>
            </w:r>
          </w:p>
        </w:tc>
        <w:tc>
          <w:tcPr>
            <w:tcW w:w="1843" w:type="dxa"/>
            <w:tcBorders>
              <w:top w:val="single" w:color="000000" w:sz="8" w:space="0"/>
              <w:left w:val="single" w:color="000000" w:sz="2" w:space="0"/>
              <w:right w:val="single" w:color="000000" w:sz="8" w:space="0"/>
            </w:tcBorders>
            <w:vAlign w:val="center"/>
          </w:tcPr>
          <w:p w14:paraId="0334E6B3">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中小企业信用融资</w:t>
            </w:r>
          </w:p>
        </w:tc>
        <w:tc>
          <w:tcPr>
            <w:tcW w:w="6095" w:type="dxa"/>
            <w:tcBorders>
              <w:top w:val="single" w:color="000000" w:sz="8" w:space="0"/>
              <w:left w:val="single" w:color="000000" w:sz="2" w:space="0"/>
              <w:right w:val="single" w:color="000000" w:sz="8" w:space="0"/>
            </w:tcBorders>
            <w:vAlign w:val="center"/>
          </w:tcPr>
          <w:p w14:paraId="45B510D9">
            <w:pPr>
              <w:spacing w:line="360" w:lineRule="auto"/>
              <w:ind w:firstLine="480" w:firstLineChars="200"/>
              <w:rPr>
                <w:rFonts w:ascii="宋体" w:hAnsi="宋体" w:cs="宋体"/>
                <w:color w:val="auto"/>
                <w:sz w:val="24"/>
                <w:highlight w:val="none"/>
              </w:rPr>
            </w:pPr>
            <w:r>
              <w:rPr>
                <w:rFonts w:hint="eastAsia" w:ascii="宋体" w:hAnsi="宋体" w:cs="宋体"/>
                <w:snapToGrid w:val="0"/>
                <w:color w:val="auto"/>
                <w:kern w:val="28"/>
                <w:sz w:val="24"/>
                <w:highlight w:val="none"/>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112035E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4B051453">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12</w:t>
            </w:r>
          </w:p>
        </w:tc>
        <w:tc>
          <w:tcPr>
            <w:tcW w:w="1843" w:type="dxa"/>
            <w:tcBorders>
              <w:top w:val="single" w:color="000000" w:sz="8" w:space="0"/>
              <w:left w:val="single" w:color="000000" w:sz="2" w:space="0"/>
              <w:bottom w:val="single" w:color="000000" w:sz="8" w:space="0"/>
              <w:right w:val="single" w:color="000000" w:sz="8" w:space="0"/>
            </w:tcBorders>
            <w:vAlign w:val="center"/>
          </w:tcPr>
          <w:p w14:paraId="4E6A9796">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 xml:space="preserve">备份投标文件送达地点和签收人员 </w:t>
            </w:r>
          </w:p>
        </w:tc>
        <w:tc>
          <w:tcPr>
            <w:tcW w:w="6095" w:type="dxa"/>
            <w:tcBorders>
              <w:top w:val="single" w:color="000000" w:sz="8" w:space="0"/>
              <w:left w:val="single" w:color="000000" w:sz="2" w:space="0"/>
              <w:bottom w:val="single" w:color="000000" w:sz="8" w:space="0"/>
              <w:right w:val="single" w:color="000000" w:sz="8" w:space="0"/>
            </w:tcBorders>
            <w:vAlign w:val="center"/>
          </w:tcPr>
          <w:p w14:paraId="2E658349">
            <w:pPr>
              <w:pStyle w:val="32"/>
              <w:spacing w:line="360" w:lineRule="auto"/>
              <w:rPr>
                <w:rFonts w:hAnsi="宋体" w:cs="宋体"/>
                <w:color w:val="auto"/>
                <w:kern w:val="28"/>
                <w:sz w:val="24"/>
                <w:highlight w:val="none"/>
              </w:rPr>
            </w:pPr>
            <w:r>
              <w:rPr>
                <w:rFonts w:hint="eastAsia" w:hAnsi="宋体" w:cs="宋体"/>
                <w:color w:val="auto"/>
                <w:kern w:val="28"/>
                <w:sz w:val="24"/>
                <w:szCs w:val="24"/>
                <w:highlight w:val="none"/>
              </w:rPr>
              <w:t>备份投标文件送达地点：</w:t>
            </w:r>
            <w:r>
              <w:rPr>
                <w:rFonts w:hint="eastAsia" w:hAnsi="宋体" w:cs="宋体"/>
                <w:color w:val="auto"/>
                <w:sz w:val="24"/>
                <w:highlight w:val="none"/>
                <w:u w:val="single"/>
              </w:rPr>
              <w:t xml:space="preserve">杭州市之江路925号临江金座2号楼1010室（杭州市公共资源交易中心政府采购处） </w:t>
            </w:r>
            <w:r>
              <w:rPr>
                <w:rFonts w:hint="eastAsia" w:hAnsi="宋体" w:cs="宋体"/>
                <w:color w:val="auto"/>
                <w:kern w:val="28"/>
                <w:sz w:val="24"/>
                <w:szCs w:val="24"/>
                <w:highlight w:val="none"/>
              </w:rPr>
              <w:t>；备份投标文件签收人员联系电话：</w:t>
            </w:r>
            <w:r>
              <w:rPr>
                <w:rFonts w:hint="eastAsia" w:hAnsi="宋体" w:cs="宋体"/>
                <w:color w:val="auto"/>
                <w:sz w:val="24"/>
                <w:highlight w:val="none"/>
                <w:u w:val="single"/>
              </w:rPr>
              <w:t xml:space="preserve">  0571-</w:t>
            </w:r>
            <w:r>
              <w:rPr>
                <w:rFonts w:hint="eastAsia" w:hAnsi="宋体" w:cs="宋体"/>
                <w:color w:val="auto"/>
                <w:sz w:val="24"/>
                <w:highlight w:val="none"/>
                <w:u w:val="single"/>
                <w:lang w:val="en-US" w:eastAsia="zh-CN"/>
              </w:rPr>
              <w:t>89587880</w:t>
            </w:r>
            <w:r>
              <w:rPr>
                <w:rFonts w:hint="eastAsia" w:hAnsi="宋体" w:cs="宋体"/>
                <w:color w:val="auto"/>
                <w:sz w:val="24"/>
                <w:szCs w:val="24"/>
                <w:highlight w:val="none"/>
              </w:rPr>
              <w:t>。</w:t>
            </w:r>
            <w:r>
              <w:rPr>
                <w:rFonts w:hint="eastAsia" w:hAnsi="宋体" w:cs="宋体"/>
                <w:b/>
                <w:color w:val="auto"/>
                <w:sz w:val="24"/>
                <w:szCs w:val="24"/>
                <w:highlight w:val="none"/>
              </w:rPr>
              <w:t>采购人、采购机构不强制或变相强制投标人提交备份投标文件。</w:t>
            </w:r>
          </w:p>
        </w:tc>
      </w:tr>
      <w:tr w14:paraId="5F02476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restart"/>
            <w:tcBorders>
              <w:top w:val="single" w:color="auto" w:sz="4" w:space="0"/>
              <w:left w:val="single" w:color="000000" w:sz="8" w:space="0"/>
              <w:right w:val="single" w:color="000000" w:sz="2" w:space="0"/>
            </w:tcBorders>
            <w:vAlign w:val="center"/>
          </w:tcPr>
          <w:p w14:paraId="6CACA292">
            <w:pPr>
              <w:snapToGrid w:val="0"/>
              <w:spacing w:line="360" w:lineRule="auto"/>
              <w:jc w:val="center"/>
              <w:rPr>
                <w:rFonts w:hint="default" w:ascii="宋体" w:hAnsi="宋体" w:eastAsia="宋体" w:cs="宋体"/>
                <w:color w:val="auto"/>
                <w:sz w:val="24"/>
                <w:highlight w:val="none"/>
                <w:lang w:val="en" w:eastAsia="zh-CN"/>
              </w:rPr>
            </w:pPr>
            <w:r>
              <w:rPr>
                <w:rFonts w:hint="eastAsia" w:ascii="宋体" w:hAnsi="宋体" w:cs="宋体"/>
                <w:color w:val="auto"/>
                <w:sz w:val="24"/>
                <w:highlight w:val="none"/>
              </w:rPr>
              <w:t>1</w:t>
            </w:r>
            <w:r>
              <w:rPr>
                <w:rFonts w:hint="default" w:ascii="宋体" w:hAnsi="宋体" w:cs="宋体"/>
                <w:color w:val="auto"/>
                <w:sz w:val="24"/>
                <w:highlight w:val="none"/>
                <w:lang w:val="en" w:eastAsia="zh-CN"/>
              </w:rPr>
              <w:t>3</w:t>
            </w:r>
          </w:p>
        </w:tc>
        <w:tc>
          <w:tcPr>
            <w:tcW w:w="1843" w:type="dxa"/>
            <w:vMerge w:val="restart"/>
            <w:tcBorders>
              <w:top w:val="single" w:color="000000" w:sz="8" w:space="0"/>
              <w:left w:val="single" w:color="000000" w:sz="2" w:space="0"/>
              <w:right w:val="single" w:color="000000" w:sz="8" w:space="0"/>
            </w:tcBorders>
            <w:vAlign w:val="center"/>
          </w:tcPr>
          <w:p w14:paraId="5121B59D">
            <w:pPr>
              <w:snapToGrid w:val="0"/>
              <w:spacing w:line="360" w:lineRule="auto"/>
              <w:jc w:val="center"/>
              <w:rPr>
                <w:rFonts w:ascii="宋体" w:hAnsi="宋体" w:cs="宋体"/>
                <w:b/>
                <w:color w:val="auto"/>
                <w:sz w:val="24"/>
                <w:highlight w:val="none"/>
              </w:rPr>
            </w:pPr>
            <w:r>
              <w:rPr>
                <w:rFonts w:hint="eastAsia" w:cs="仿宋_GB2312" w:asciiTheme="minorEastAsia" w:hAnsiTheme="minorEastAsia" w:eastAsiaTheme="minorEastAsia"/>
                <w:b/>
                <w:color w:val="auto"/>
                <w:sz w:val="24"/>
                <w:highlight w:val="none"/>
              </w:rPr>
              <w:t>特别说明</w:t>
            </w:r>
          </w:p>
        </w:tc>
        <w:tc>
          <w:tcPr>
            <w:tcW w:w="6095" w:type="dxa"/>
            <w:tcBorders>
              <w:top w:val="single" w:color="000000" w:sz="8" w:space="0"/>
              <w:left w:val="single" w:color="000000" w:sz="2" w:space="0"/>
              <w:bottom w:val="single" w:color="000000" w:sz="8" w:space="0"/>
              <w:right w:val="single" w:color="000000" w:sz="8" w:space="0"/>
            </w:tcBorders>
            <w:vAlign w:val="center"/>
          </w:tcPr>
          <w:p w14:paraId="44EBE7BC">
            <w:pPr>
              <w:spacing w:line="360" w:lineRule="auto"/>
              <w:rPr>
                <w:rFonts w:ascii="宋体" w:hAnsi="宋体" w:cs="宋体"/>
                <w:snapToGrid w:val="0"/>
                <w:color w:val="auto"/>
                <w:kern w:val="28"/>
                <w:sz w:val="24"/>
                <w:highlight w:val="none"/>
              </w:rPr>
            </w:pPr>
            <w:r>
              <w:rPr>
                <w:rFonts w:hint="eastAsia" w:ascii="宋体" w:hAnsi="宋体" w:cs="宋体"/>
                <w:snapToGrid w:val="0"/>
                <w:color w:val="auto"/>
                <w:kern w:val="28"/>
                <w:sz w:val="24"/>
                <w:highlight w:val="none"/>
              </w:rPr>
              <w:t>联合体投标的，联合体各方分别提供与联合体协议中规定的分工内容相应的业绩证明材料，业绩数量以提供材料较少的一方为准。招标文件第四部分评分标准有其他规定的，从其规定。</w:t>
            </w:r>
          </w:p>
        </w:tc>
      </w:tr>
      <w:tr w14:paraId="1F2CA98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continue"/>
            <w:tcBorders>
              <w:left w:val="single" w:color="000000" w:sz="8" w:space="0"/>
              <w:right w:val="single" w:color="000000" w:sz="2" w:space="0"/>
            </w:tcBorders>
            <w:vAlign w:val="center"/>
          </w:tcPr>
          <w:p w14:paraId="34A22D78">
            <w:pPr>
              <w:snapToGrid w:val="0"/>
              <w:spacing w:line="360" w:lineRule="auto"/>
              <w:jc w:val="center"/>
              <w:rPr>
                <w:rFonts w:ascii="宋体" w:hAnsi="宋体" w:cs="宋体"/>
                <w:color w:val="auto"/>
                <w:sz w:val="24"/>
                <w:highlight w:val="none"/>
              </w:rPr>
            </w:pPr>
          </w:p>
        </w:tc>
        <w:tc>
          <w:tcPr>
            <w:tcW w:w="1843" w:type="dxa"/>
            <w:vMerge w:val="continue"/>
            <w:tcBorders>
              <w:left w:val="single" w:color="000000" w:sz="2" w:space="0"/>
              <w:right w:val="single" w:color="000000" w:sz="8" w:space="0"/>
            </w:tcBorders>
            <w:vAlign w:val="center"/>
          </w:tcPr>
          <w:p w14:paraId="29ED24AA">
            <w:pPr>
              <w:snapToGrid w:val="0"/>
              <w:spacing w:line="360" w:lineRule="auto"/>
              <w:jc w:val="center"/>
              <w:rPr>
                <w:rFonts w:ascii="宋体" w:hAnsi="宋体" w:cs="宋体"/>
                <w:b/>
                <w:color w:val="auto"/>
                <w:sz w:val="24"/>
                <w:highlight w:val="none"/>
              </w:rPr>
            </w:pPr>
          </w:p>
        </w:tc>
        <w:tc>
          <w:tcPr>
            <w:tcW w:w="6095" w:type="dxa"/>
            <w:tcBorders>
              <w:top w:val="single" w:color="000000" w:sz="8" w:space="0"/>
              <w:left w:val="single" w:color="000000" w:sz="2" w:space="0"/>
              <w:bottom w:val="single" w:color="000000" w:sz="8" w:space="0"/>
              <w:right w:val="single" w:color="000000" w:sz="8" w:space="0"/>
            </w:tcBorders>
            <w:vAlign w:val="center"/>
          </w:tcPr>
          <w:p w14:paraId="4EE263C8">
            <w:pPr>
              <w:spacing w:line="360" w:lineRule="auto"/>
              <w:rPr>
                <w:rFonts w:ascii="宋体" w:hAnsi="宋体" w:cs="宋体"/>
                <w:snapToGrid w:val="0"/>
                <w:color w:val="auto"/>
                <w:kern w:val="28"/>
                <w:sz w:val="24"/>
                <w:highlight w:val="none"/>
              </w:rPr>
            </w:pPr>
            <w:sdt>
              <w:sdtPr>
                <w:rPr>
                  <w:rFonts w:hint="eastAsia" w:cs="Arial" w:asciiTheme="minorEastAsia" w:hAnsiTheme="minorEastAsia" w:eastAsiaTheme="minorEastAsia"/>
                  <w:color w:val="auto"/>
                  <w:kern w:val="0"/>
                  <w:sz w:val="24"/>
                  <w:highlight w:val="none"/>
                </w:rPr>
                <w:id w:val="-1816336663"/>
                <w14:checkbox>
                  <w14:checked w14:val="0"/>
                  <w14:checkedState w14:val="00FE" w14:font="Wingdings"/>
                  <w14:uncheckedState w14:val="2610" w14:font="MS Gothic"/>
                </w14:checkbox>
              </w:sdtPr>
              <w:sdtEndPr>
                <w:rPr>
                  <w:rFonts w:hint="eastAsia" w:cs="Arial" w:asciiTheme="minorEastAsia" w:hAnsiTheme="minorEastAsia" w:eastAsiaTheme="minorEastAsia"/>
                  <w:color w:val="auto"/>
                  <w:kern w:val="0"/>
                  <w:sz w:val="24"/>
                  <w:highlight w:val="none"/>
                </w:rPr>
              </w:sdtEndPr>
              <w:sdtContent>
                <w:r>
                  <w:rPr>
                    <w:rFonts w:hint="eastAsia" w:ascii="MS Mincho" w:hAnsi="MS Mincho" w:eastAsia="MS Mincho" w:cs="MS Mincho"/>
                    <w:color w:val="auto"/>
                    <w:kern w:val="0"/>
                    <w:sz w:val="24"/>
                    <w:highlight w:val="none"/>
                  </w:rPr>
                  <w:t>☐</w:t>
                </w:r>
              </w:sdtContent>
            </w:sdt>
            <w:r>
              <w:rPr>
                <w:rFonts w:hint="eastAsia" w:ascii="宋体" w:hAnsi="宋体" w:cs="宋体"/>
                <w:snapToGrid w:val="0"/>
                <w:color w:val="auto"/>
                <w:kern w:val="28"/>
                <w:sz w:val="24"/>
                <w:highlight w:val="none"/>
              </w:rPr>
              <w:t>联合体投标的，联合体各方均需按招标文件第四部分评标标准要求提供资信证明文件，否则视为不符合相关要求。招标文件第四部分评分标准有其他规定的，从其规定。</w:t>
            </w:r>
          </w:p>
          <w:p w14:paraId="769B247C">
            <w:pPr>
              <w:spacing w:line="360" w:lineRule="auto"/>
              <w:rPr>
                <w:rFonts w:ascii="宋体" w:hAnsi="宋体" w:cs="宋体"/>
                <w:snapToGrid w:val="0"/>
                <w:color w:val="auto"/>
                <w:kern w:val="28"/>
                <w:sz w:val="24"/>
                <w:highlight w:val="none"/>
              </w:rPr>
            </w:pPr>
            <w:sdt>
              <w:sdtPr>
                <w:rPr>
                  <w:rFonts w:hint="eastAsia" w:cs="Arial" w:asciiTheme="minorEastAsia" w:hAnsiTheme="minorEastAsia" w:eastAsiaTheme="minorEastAsia"/>
                  <w:color w:val="auto"/>
                  <w:kern w:val="0"/>
                  <w:sz w:val="24"/>
                  <w:highlight w:val="none"/>
                </w:rPr>
                <w:id w:val="-232311894"/>
                <w14:checkbox>
                  <w14:checked w14:val="1"/>
                  <w14:checkedState w14:val="00FE" w14:font="Wingdings"/>
                  <w14:uncheckedState w14:val="2610" w14:font="MS Gothic"/>
                </w14:checkbox>
              </w:sdtPr>
              <w:sdtEndPr>
                <w:rPr>
                  <w:rFonts w:hint="eastAsia" w:cs="Arial" w:asciiTheme="minorEastAsia" w:hAnsiTheme="minorEastAsia" w:eastAsiaTheme="minorEastAsia"/>
                  <w:color w:val="auto"/>
                  <w:kern w:val="0"/>
                  <w:sz w:val="24"/>
                  <w:highlight w:val="none"/>
                </w:rPr>
              </w:sdtEndPr>
              <w:sdtContent>
                <w:r>
                  <w:rPr>
                    <w:rFonts w:hint="eastAsia" w:cs="Arial" w:asciiTheme="minorEastAsia" w:hAnsiTheme="minorEastAsia" w:eastAsiaTheme="minorEastAsia"/>
                    <w:color w:val="auto"/>
                    <w:kern w:val="0"/>
                    <w:sz w:val="24"/>
                    <w:highlight w:val="none"/>
                  </w:rPr>
                  <w:sym w:font="Wingdings" w:char="F0FE"/>
                </w:r>
              </w:sdtContent>
            </w:sdt>
            <w:r>
              <w:rPr>
                <w:rFonts w:hint="eastAsia" w:ascii="宋体" w:hAnsi="宋体" w:cs="宋体"/>
                <w:snapToGrid w:val="0"/>
                <w:color w:val="auto"/>
                <w:kern w:val="28"/>
                <w:sz w:val="24"/>
                <w:highlight w:val="none"/>
              </w:rPr>
              <w:t>联合体投标的，联合体中有一方或者联合体成员根据分工按招标文件第四部分评标标准要求提供资信证明文件的，视为符合了相关要求。招标文件第四部分评分标准有其他规定的，从其规定。</w:t>
            </w:r>
          </w:p>
        </w:tc>
      </w:tr>
      <w:tr w14:paraId="1AAE7BF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315" w:hRule="atLeast"/>
          <w:tblHeader/>
        </w:trPr>
        <w:tc>
          <w:tcPr>
            <w:tcW w:w="629" w:type="dxa"/>
            <w:vMerge w:val="continue"/>
            <w:tcBorders>
              <w:left w:val="single" w:color="000000" w:sz="8" w:space="0"/>
              <w:right w:val="single" w:color="000000" w:sz="2" w:space="0"/>
            </w:tcBorders>
            <w:vAlign w:val="center"/>
          </w:tcPr>
          <w:p w14:paraId="1C92713A">
            <w:pPr>
              <w:snapToGrid w:val="0"/>
              <w:spacing w:line="360" w:lineRule="auto"/>
              <w:jc w:val="center"/>
              <w:rPr>
                <w:rFonts w:ascii="宋体" w:hAnsi="宋体" w:cs="宋体"/>
                <w:color w:val="auto"/>
                <w:sz w:val="24"/>
                <w:highlight w:val="none"/>
              </w:rPr>
            </w:pPr>
          </w:p>
        </w:tc>
        <w:tc>
          <w:tcPr>
            <w:tcW w:w="1843" w:type="dxa"/>
            <w:vMerge w:val="continue"/>
            <w:tcBorders>
              <w:left w:val="single" w:color="000000" w:sz="2" w:space="0"/>
              <w:right w:val="single" w:color="000000" w:sz="8" w:space="0"/>
            </w:tcBorders>
            <w:vAlign w:val="center"/>
          </w:tcPr>
          <w:p w14:paraId="6BE3AE81">
            <w:pPr>
              <w:snapToGrid w:val="0"/>
              <w:spacing w:line="360" w:lineRule="auto"/>
              <w:jc w:val="center"/>
              <w:rPr>
                <w:rFonts w:ascii="宋体" w:hAnsi="宋体" w:cs="宋体"/>
                <w:b/>
                <w:color w:val="auto"/>
                <w:sz w:val="24"/>
                <w:highlight w:val="none"/>
              </w:rPr>
            </w:pPr>
          </w:p>
        </w:tc>
        <w:tc>
          <w:tcPr>
            <w:tcW w:w="6095" w:type="dxa"/>
            <w:tcBorders>
              <w:top w:val="single" w:color="000000" w:sz="8" w:space="0"/>
              <w:left w:val="single" w:color="000000" w:sz="2" w:space="0"/>
              <w:bottom w:val="single" w:color="000000" w:sz="8" w:space="0"/>
              <w:right w:val="single" w:color="000000" w:sz="8" w:space="0"/>
            </w:tcBorders>
            <w:vAlign w:val="center"/>
          </w:tcPr>
          <w:p w14:paraId="1482A6BC">
            <w:pPr>
              <w:spacing w:line="360" w:lineRule="auto"/>
              <w:rPr>
                <w:rFonts w:cs="Arial" w:asciiTheme="minorEastAsia" w:hAnsiTheme="minorEastAsia" w:eastAsiaTheme="minorEastAsia"/>
                <w:color w:val="auto"/>
                <w:kern w:val="0"/>
                <w:sz w:val="24"/>
                <w:highlight w:val="none"/>
              </w:rPr>
            </w:pPr>
            <w:r>
              <w:rPr>
                <w:rFonts w:hint="eastAsia" w:ascii="宋体" w:hAnsi="宋体" w:cs="Arial"/>
                <w:color w:val="auto"/>
                <w:kern w:val="0"/>
                <w:sz w:val="24"/>
                <w:highlight w:val="none"/>
              </w:rPr>
              <w:t>招标文件第四部分</w:t>
            </w:r>
            <w:r>
              <w:rPr>
                <w:rFonts w:hint="eastAsia" w:cs="Arial" w:asciiTheme="minorEastAsia" w:hAnsiTheme="minorEastAsia" w:eastAsiaTheme="minorEastAsia"/>
                <w:color w:val="auto"/>
                <w:kern w:val="0"/>
                <w:sz w:val="24"/>
                <w:highlight w:val="none"/>
              </w:rPr>
              <w:t>评审因素对应的要求</w:t>
            </w:r>
            <w:r>
              <w:rPr>
                <w:rFonts w:hint="eastAsia" w:ascii="宋体" w:hAnsi="宋体" w:cs="Arial"/>
                <w:color w:val="auto"/>
                <w:kern w:val="0"/>
                <w:sz w:val="24"/>
                <w:highlight w:val="none"/>
              </w:rPr>
              <w:t>及第五部分采购合同的内容</w:t>
            </w:r>
            <w:r>
              <w:rPr>
                <w:rFonts w:hint="eastAsia" w:cs="Arial" w:asciiTheme="minorEastAsia" w:hAnsiTheme="minorEastAsia" w:eastAsiaTheme="minorEastAsia"/>
                <w:color w:val="auto"/>
                <w:kern w:val="0"/>
                <w:sz w:val="24"/>
                <w:highlight w:val="none"/>
              </w:rPr>
              <w:t>视为采购需求的一部分。</w:t>
            </w:r>
          </w:p>
        </w:tc>
      </w:tr>
      <w:tr w14:paraId="3654FD5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5DA0A488">
            <w:pPr>
              <w:snapToGrid w:val="0"/>
              <w:spacing w:line="360" w:lineRule="auto"/>
              <w:jc w:val="center"/>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14</w:t>
            </w:r>
          </w:p>
        </w:tc>
        <w:tc>
          <w:tcPr>
            <w:tcW w:w="1843" w:type="dxa"/>
            <w:tcBorders>
              <w:top w:val="single" w:color="auto" w:sz="4" w:space="0"/>
              <w:left w:val="single" w:color="000000" w:sz="2" w:space="0"/>
              <w:bottom w:val="single" w:color="auto" w:sz="4" w:space="0"/>
              <w:right w:val="single" w:color="000000" w:sz="8" w:space="0"/>
            </w:tcBorders>
            <w:vAlign w:val="center"/>
          </w:tcPr>
          <w:p w14:paraId="29843EBE">
            <w:pPr>
              <w:snapToGrid w:val="0"/>
              <w:spacing w:line="360" w:lineRule="auto"/>
              <w:jc w:val="center"/>
              <w:rPr>
                <w:rFonts w:ascii="宋体" w:hAnsi="宋体" w:cs="宋体"/>
                <w:b/>
                <w:color w:val="auto"/>
                <w:sz w:val="24"/>
                <w:highlight w:val="none"/>
              </w:rPr>
            </w:pPr>
            <w:r>
              <w:rPr>
                <w:rFonts w:hint="eastAsia" w:cs="仿宋_GB2312" w:asciiTheme="minorEastAsia" w:hAnsiTheme="minorEastAsia" w:eastAsiaTheme="minorEastAsia"/>
                <w:b/>
                <w:color w:val="auto"/>
                <w:sz w:val="24"/>
                <w:highlight w:val="none"/>
                <w:lang w:val="en" w:eastAsia="zh-CN"/>
              </w:rPr>
              <w:t>中标候选人数量</w:t>
            </w:r>
          </w:p>
        </w:tc>
        <w:tc>
          <w:tcPr>
            <w:tcW w:w="6095" w:type="dxa"/>
            <w:tcBorders>
              <w:top w:val="single" w:color="000000" w:sz="8" w:space="0"/>
              <w:left w:val="single" w:color="000000" w:sz="2" w:space="0"/>
              <w:bottom w:val="single" w:color="000000" w:sz="8" w:space="0"/>
              <w:right w:val="single" w:color="000000" w:sz="8" w:space="0"/>
            </w:tcBorders>
            <w:vAlign w:val="center"/>
          </w:tcPr>
          <w:p w14:paraId="30B635E8">
            <w:pPr>
              <w:spacing w:line="360" w:lineRule="auto"/>
              <w:jc w:val="left"/>
              <w:rPr>
                <w:rFonts w:hint="eastAsia" w:ascii="宋体" w:hAnsi="宋体" w:cs="Arial"/>
                <w:color w:val="auto"/>
                <w:kern w:val="0"/>
                <w:sz w:val="24"/>
                <w:highlight w:val="none"/>
                <w:lang w:val="en" w:eastAsia="zh-CN"/>
              </w:rPr>
            </w:pPr>
            <w:r>
              <w:rPr>
                <w:rFonts w:hint="eastAsia" w:ascii="宋体" w:hAnsi="宋体" w:cs="Arial"/>
                <w:color w:val="auto"/>
                <w:kern w:val="0"/>
                <w:sz w:val="24"/>
                <w:highlight w:val="none"/>
                <w:lang w:val="en" w:eastAsia="zh-CN"/>
              </w:rPr>
              <w:t>本项目推荐的中标候选人数：</w:t>
            </w:r>
            <w:r>
              <w:rPr>
                <w:rFonts w:hint="eastAsia" w:ascii="宋体" w:hAnsi="宋体" w:cs="Arial"/>
                <w:color w:val="auto"/>
                <w:kern w:val="0"/>
                <w:sz w:val="24"/>
                <w:highlight w:val="none"/>
                <w:u w:val="single"/>
                <w:lang w:val="en-US" w:eastAsia="zh-CN"/>
              </w:rPr>
              <w:t xml:space="preserve">   1   </w:t>
            </w:r>
            <w:r>
              <w:rPr>
                <w:rFonts w:hint="eastAsia" w:ascii="宋体" w:hAnsi="宋体" w:cs="Arial"/>
                <w:color w:val="auto"/>
                <w:kern w:val="0"/>
                <w:sz w:val="24"/>
                <w:highlight w:val="none"/>
                <w:lang w:val="en" w:eastAsia="zh-CN"/>
              </w:rPr>
              <w:t>。</w:t>
            </w:r>
          </w:p>
        </w:tc>
      </w:tr>
      <w:tr w14:paraId="7820FF3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12F0C762">
            <w:pPr>
              <w:snapToGrid w:val="0"/>
              <w:spacing w:line="360" w:lineRule="auto"/>
              <w:jc w:val="center"/>
              <w:rPr>
                <w:rFonts w:hint="default" w:ascii="宋体" w:hAnsi="宋体" w:cs="宋体"/>
                <w:color w:val="auto"/>
                <w:sz w:val="24"/>
                <w:highlight w:val="none"/>
                <w:lang w:val="en-US" w:eastAsia="zh-CN"/>
              </w:rPr>
            </w:pPr>
            <w:r>
              <w:rPr>
                <w:rFonts w:hint="eastAsia" w:ascii="宋体" w:hAnsi="宋体" w:cs="宋体"/>
                <w:color w:val="auto"/>
                <w:sz w:val="24"/>
                <w:highlight w:val="none"/>
                <w:lang w:val="en-US" w:eastAsia="zh-CN"/>
              </w:rPr>
              <w:t>15</w:t>
            </w:r>
          </w:p>
        </w:tc>
        <w:tc>
          <w:tcPr>
            <w:tcW w:w="1843" w:type="dxa"/>
            <w:tcBorders>
              <w:top w:val="single" w:color="auto" w:sz="4" w:space="0"/>
              <w:left w:val="single" w:color="000000" w:sz="2" w:space="0"/>
              <w:bottom w:val="single" w:color="000000" w:sz="8" w:space="0"/>
              <w:right w:val="single" w:color="000000" w:sz="8" w:space="0"/>
            </w:tcBorders>
            <w:vAlign w:val="center"/>
          </w:tcPr>
          <w:p w14:paraId="1A614B01">
            <w:pPr>
              <w:snapToGrid w:val="0"/>
              <w:spacing w:line="360" w:lineRule="auto"/>
              <w:jc w:val="center"/>
              <w:rPr>
                <w:rFonts w:hint="eastAsia" w:cs="仿宋_GB2312" w:asciiTheme="minorEastAsia" w:hAnsiTheme="minorEastAsia" w:eastAsiaTheme="minorEastAsia"/>
                <w:b/>
                <w:color w:val="auto"/>
                <w:sz w:val="24"/>
                <w:highlight w:val="none"/>
                <w:lang w:val="en" w:eastAsia="zh-CN"/>
              </w:rPr>
            </w:pPr>
            <w:r>
              <w:rPr>
                <w:rFonts w:hint="eastAsia" w:cs="仿宋_GB2312" w:asciiTheme="minorEastAsia" w:hAnsiTheme="minorEastAsia" w:eastAsiaTheme="minorEastAsia"/>
                <w:b/>
                <w:color w:val="auto"/>
                <w:sz w:val="24"/>
                <w:highlight w:val="none"/>
                <w:lang w:val="en" w:eastAsia="zh-CN"/>
              </w:rPr>
              <w:t>代理费用收取方式及标准</w:t>
            </w:r>
          </w:p>
        </w:tc>
        <w:tc>
          <w:tcPr>
            <w:tcW w:w="6095" w:type="dxa"/>
            <w:tcBorders>
              <w:top w:val="single" w:color="000000" w:sz="8" w:space="0"/>
              <w:left w:val="single" w:color="000000" w:sz="2" w:space="0"/>
              <w:bottom w:val="single" w:color="000000" w:sz="8" w:space="0"/>
              <w:right w:val="single" w:color="000000" w:sz="8" w:space="0"/>
            </w:tcBorders>
            <w:vAlign w:val="center"/>
          </w:tcPr>
          <w:p w14:paraId="61C1EEEA">
            <w:pPr>
              <w:spacing w:line="360" w:lineRule="auto"/>
              <w:jc w:val="left"/>
              <w:rPr>
                <w:rFonts w:hint="default" w:ascii="宋体" w:hAnsi="宋体" w:cs="Arial"/>
                <w:color w:val="auto"/>
                <w:kern w:val="0"/>
                <w:sz w:val="24"/>
                <w:highlight w:val="none"/>
                <w:lang w:val="en-US" w:eastAsia="zh-CN"/>
              </w:rPr>
            </w:pPr>
            <w:r>
              <w:rPr>
                <w:rFonts w:hint="eastAsia" w:ascii="宋体" w:hAnsi="宋体" w:cs="Arial"/>
                <w:color w:val="auto"/>
                <w:kern w:val="0"/>
                <w:sz w:val="24"/>
                <w:highlight w:val="none"/>
                <w:lang w:val="en-US" w:eastAsia="zh-CN"/>
              </w:rPr>
              <w:t>本项目不收取代理费。</w:t>
            </w:r>
          </w:p>
        </w:tc>
      </w:tr>
    </w:tbl>
    <w:p w14:paraId="07A2F104">
      <w:pPr>
        <w:snapToGrid w:val="0"/>
        <w:spacing w:line="360" w:lineRule="auto"/>
        <w:jc w:val="center"/>
        <w:rPr>
          <w:rFonts w:ascii="宋体" w:hAnsi="宋体" w:cs="宋体"/>
          <w:b/>
          <w:color w:val="auto"/>
          <w:sz w:val="32"/>
          <w:szCs w:val="20"/>
          <w:highlight w:val="none"/>
        </w:rPr>
      </w:pPr>
    </w:p>
    <w:bookmarkEnd w:id="10"/>
    <w:p w14:paraId="0244B334">
      <w:pPr>
        <w:adjustRightInd/>
        <w:spacing w:line="360" w:lineRule="auto"/>
        <w:ind w:firstLine="3845" w:firstLineChars="1197"/>
        <w:outlineLvl w:val="0"/>
        <w:rPr>
          <w:rFonts w:ascii="宋体" w:hAnsi="宋体" w:cs="宋体"/>
          <w:b/>
          <w:color w:val="auto"/>
          <w:sz w:val="32"/>
          <w:szCs w:val="20"/>
          <w:highlight w:val="none"/>
        </w:rPr>
      </w:pPr>
      <w:bookmarkStart w:id="11" w:name="第三部分"/>
      <w:bookmarkStart w:id="12" w:name="_Toc164416483"/>
      <w:r>
        <w:rPr>
          <w:rFonts w:hint="eastAsia" w:ascii="宋体" w:hAnsi="宋体" w:cs="宋体"/>
          <w:b/>
          <w:color w:val="auto"/>
          <w:sz w:val="32"/>
          <w:szCs w:val="20"/>
          <w:highlight w:val="none"/>
        </w:rPr>
        <w:t>一、总则</w:t>
      </w:r>
    </w:p>
    <w:p w14:paraId="56111A1B">
      <w:pPr>
        <w:snapToGrid w:val="0"/>
        <w:spacing w:line="360" w:lineRule="auto"/>
        <w:ind w:firstLine="361" w:firstLineChars="150"/>
        <w:jc w:val="left"/>
        <w:outlineLvl w:val="1"/>
        <w:rPr>
          <w:rFonts w:ascii="宋体" w:hAnsi="宋体" w:cs="宋体"/>
          <w:b/>
          <w:color w:val="auto"/>
          <w:sz w:val="24"/>
          <w:highlight w:val="none"/>
        </w:rPr>
      </w:pPr>
      <w:r>
        <w:rPr>
          <w:rFonts w:hint="eastAsia" w:ascii="宋体" w:hAnsi="宋体" w:cs="宋体"/>
          <w:b/>
          <w:color w:val="auto"/>
          <w:sz w:val="24"/>
          <w:highlight w:val="none"/>
        </w:rPr>
        <w:t>1. 适用范围</w:t>
      </w:r>
    </w:p>
    <w:p w14:paraId="2010E461">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本招标文件适用于该项目的招标、投标、开标、资格审查及信用信息查询、评标、定标、合同、验收等行为（法律、法规另有规定的，从其规定）。</w:t>
      </w:r>
    </w:p>
    <w:p w14:paraId="3A832039">
      <w:pPr>
        <w:adjustRightInd/>
        <w:spacing w:line="360" w:lineRule="auto"/>
        <w:outlineLvl w:val="0"/>
        <w:rPr>
          <w:rFonts w:ascii="宋体" w:hAnsi="宋体" w:cs="宋体"/>
          <w:b/>
          <w:color w:val="auto"/>
          <w:sz w:val="24"/>
          <w:highlight w:val="none"/>
        </w:rPr>
      </w:pPr>
      <w:r>
        <w:rPr>
          <w:rFonts w:hint="eastAsia" w:ascii="宋体" w:hAnsi="宋体" w:cs="宋体"/>
          <w:b/>
          <w:color w:val="auto"/>
          <w:sz w:val="24"/>
          <w:highlight w:val="none"/>
        </w:rPr>
        <w:t xml:space="preserve">   2.定义</w:t>
      </w:r>
    </w:p>
    <w:p w14:paraId="5237C4F8">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2.1 “采购人”系指招标公告中载明的本项目的采购人。</w:t>
      </w:r>
    </w:p>
    <w:p w14:paraId="37AB9891">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2.2 “采购机构”系指招标公告中载明的本项目的采购机构。</w:t>
      </w:r>
    </w:p>
    <w:p w14:paraId="57A1738E">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2.3 “投标人”系指是指响应招标、参加投标竞争的法人、其他组织或者自然人。</w:t>
      </w:r>
    </w:p>
    <w:p w14:paraId="52FE2550">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2.4 “负责人”系指法人企业的法定负责人，或其他组织为法律、行政法规规定代表单位行使职权的主要负责人，或自然人本人。</w:t>
      </w:r>
    </w:p>
    <w:p w14:paraId="6E9E4CED">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19ACE2E9">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2.6“电子交易平台”是指本项目政府采购活动所依托的政府采购云平台（https://www.zcygov.cn/）。</w:t>
      </w:r>
    </w:p>
    <w:p w14:paraId="1F95B135">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2.7 “▲” 系指实质性要求条款，“</w:t>
      </w:r>
      <w:sdt>
        <w:sdtPr>
          <w:rPr>
            <w:rFonts w:hint="eastAsia" w:ascii="宋体" w:hAnsi="宋体" w:cs="宋体"/>
            <w:color w:val="auto"/>
            <w:kern w:val="0"/>
            <w:sz w:val="24"/>
            <w:highlight w:val="none"/>
          </w:rPr>
          <w:id w:val="512970236"/>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ascii="Wingdings" w:hAnsi="Wingdings" w:cs="宋体"/>
              <w:color w:val="auto"/>
              <w:kern w:val="0"/>
              <w:sz w:val="24"/>
              <w:highlight w:val="none"/>
            </w:rPr>
            <w:t></w:t>
          </w:r>
        </w:sdtContent>
      </w:sdt>
      <w:r>
        <w:rPr>
          <w:rFonts w:hint="eastAsia" w:ascii="宋体" w:hAnsi="宋体" w:cs="宋体"/>
          <w:color w:val="auto"/>
          <w:sz w:val="24"/>
          <w:highlight w:val="none"/>
        </w:rPr>
        <w:t>” 系指适用本项目的要求，“</w:t>
      </w:r>
      <w:sdt>
        <w:sdtPr>
          <w:rPr>
            <w:rFonts w:hint="eastAsia" w:ascii="宋体" w:hAnsi="宋体" w:cs="宋体"/>
            <w:color w:val="auto"/>
            <w:kern w:val="0"/>
            <w:sz w:val="24"/>
            <w:highlight w:val="none"/>
          </w:rPr>
          <w:id w:val="404888855"/>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 系指不适用本项目的要求。</w:t>
      </w:r>
    </w:p>
    <w:p w14:paraId="6D05AB62">
      <w:pPr>
        <w:spacing w:line="360" w:lineRule="auto"/>
        <w:ind w:firstLine="241" w:firstLineChars="100"/>
        <w:rPr>
          <w:rFonts w:ascii="宋体" w:hAnsi="宋体" w:cs="宋体"/>
          <w:b/>
          <w:color w:val="auto"/>
          <w:sz w:val="24"/>
          <w:highlight w:val="none"/>
        </w:rPr>
      </w:pPr>
      <w:r>
        <w:rPr>
          <w:rFonts w:hint="eastAsia" w:ascii="宋体" w:hAnsi="宋体" w:cs="宋体"/>
          <w:b/>
          <w:color w:val="auto"/>
          <w:sz w:val="24"/>
          <w:highlight w:val="none"/>
        </w:rPr>
        <w:t>3.</w:t>
      </w:r>
      <w:r>
        <w:rPr>
          <w:rFonts w:hint="eastAsia" w:ascii="宋体" w:hAnsi="宋体" w:cs="宋体"/>
          <w:color w:val="auto"/>
          <w:highlight w:val="none"/>
        </w:rPr>
        <w:t xml:space="preserve"> </w:t>
      </w:r>
      <w:r>
        <w:rPr>
          <w:rFonts w:hint="eastAsia" w:ascii="宋体" w:hAnsi="宋体" w:cs="宋体"/>
          <w:b/>
          <w:color w:val="auto"/>
          <w:sz w:val="24"/>
          <w:highlight w:val="none"/>
        </w:rPr>
        <w:t>采购项目需要落实的政府采购政策</w:t>
      </w:r>
    </w:p>
    <w:p w14:paraId="3C29249E">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w:t>
      </w:r>
      <w:r>
        <w:rPr>
          <w:rFonts w:hint="eastAsia" w:ascii="宋体" w:hAnsi="宋体" w:cs="宋体"/>
          <w:color w:val="auto"/>
          <w:kern w:val="0"/>
          <w:sz w:val="24"/>
          <w:highlight w:val="none"/>
        </w:rPr>
        <w:t>优先采购向我国企业转让技术、与我国企业签订消化吸收再创新方案的供应商的进口产品</w:t>
      </w:r>
      <w:r>
        <w:rPr>
          <w:rFonts w:hint="eastAsia" w:ascii="宋体" w:hAnsi="宋体" w:cs="宋体"/>
          <w:color w:val="auto"/>
          <w:sz w:val="24"/>
          <w:highlight w:val="none"/>
        </w:rPr>
        <w:t>。</w:t>
      </w:r>
    </w:p>
    <w:p w14:paraId="2306995F">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3.2 支持绿色发展</w:t>
      </w:r>
    </w:p>
    <w:p w14:paraId="70B78FE7">
      <w:pPr>
        <w:spacing w:line="360" w:lineRule="auto"/>
        <w:ind w:firstLine="480" w:firstLineChars="200"/>
        <w:rPr>
          <w:rFonts w:ascii="宋体" w:hAnsi="宋体" w:cs="宋体"/>
          <w:b/>
          <w:color w:val="auto"/>
          <w:sz w:val="24"/>
          <w:highlight w:val="none"/>
        </w:rPr>
      </w:pPr>
      <w:r>
        <w:rPr>
          <w:rFonts w:hint="eastAsia" w:ascii="宋体" w:hAnsi="宋体" w:cs="宋体"/>
          <w:color w:val="auto"/>
          <w:sz w:val="24"/>
          <w:highlight w:val="none"/>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宋体" w:hAnsi="宋体" w:cs="宋体"/>
          <w:b/>
          <w:color w:val="auto"/>
          <w:sz w:val="24"/>
          <w:highlight w:val="none"/>
        </w:rPr>
        <w:t>▲采购人拟采购的产品属于政府强制采购的节能产品品目清单范围的，投标人相应的投标产品未获得国家确定的认证机构出具的、处于有效期之内的节能产品认证证书的，投标无效。</w:t>
      </w:r>
    </w:p>
    <w:p w14:paraId="19C1A764">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3.2.2 修缮、装修类项目采购建材的，采购人应将绿色建筑和绿色建材性能、指标等作为实质性条件纳入招标文件和合同。</w:t>
      </w:r>
    </w:p>
    <w:p w14:paraId="7AD9D28B">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鼓励采购单位优先采购秸秆环保板材等资源综合利用产品。鼓励采购单位优先采购绿色物流配送服务、提供新能源交通工具的租赁服务。</w:t>
      </w:r>
    </w:p>
    <w:p w14:paraId="1A8E8C3B">
      <w:pPr>
        <w:spacing w:line="360" w:lineRule="auto"/>
        <w:ind w:firstLine="480" w:firstLineChars="200"/>
        <w:rPr>
          <w:rFonts w:ascii="宋体" w:hAnsi="宋体" w:cs="宋体"/>
          <w:color w:val="auto"/>
          <w:sz w:val="24"/>
          <w:highlight w:val="none"/>
        </w:rPr>
      </w:pPr>
      <w:r>
        <w:rPr>
          <w:rFonts w:ascii="宋体" w:hAnsi="宋体" w:cs="宋体"/>
          <w:color w:val="auto"/>
          <w:sz w:val="24"/>
          <w:highlight w:val="none"/>
        </w:rPr>
        <w:t xml:space="preserve">3.2.4 </w:t>
      </w:r>
      <w:r>
        <w:rPr>
          <w:rFonts w:hint="eastAsia" w:ascii="宋体" w:hAnsi="宋体" w:cs="宋体"/>
          <w:color w:val="auto"/>
          <w:sz w:val="24"/>
          <w:highlight w:val="none"/>
        </w:rPr>
        <w:t>鼓励供应商在参加政府采购过程中开展绿色设计、选择绿色材料、打造绿色制造工艺、开展绿色运输、做好废弃产品回收处理，实现产品全周期的绿色环保。鼓励采购单位对其提高预付款比例、免收履约保证金。</w:t>
      </w:r>
    </w:p>
    <w:p w14:paraId="7E4124C4">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3.3支持中小企业发展</w:t>
      </w:r>
    </w:p>
    <w:p w14:paraId="5A72B45F">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3468A60D">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符合中小企业划分标准的个体工商户，在政府采购活动中视同中小企业。</w:t>
      </w:r>
    </w:p>
    <w:p w14:paraId="32D23474">
      <w:pPr>
        <w:widowControl/>
        <w:spacing w:line="360" w:lineRule="auto"/>
        <w:ind w:firstLine="480" w:firstLineChars="200"/>
        <w:jc w:val="left"/>
        <w:rPr>
          <w:rFonts w:ascii="宋体" w:hAnsi="宋体" w:cs="宋体"/>
          <w:color w:val="auto"/>
          <w:kern w:val="0"/>
          <w:sz w:val="24"/>
          <w:highlight w:val="none"/>
        </w:rPr>
      </w:pPr>
      <w:r>
        <w:rPr>
          <w:rFonts w:ascii="宋体" w:hAnsi="宋体" w:cs="宋体"/>
          <w:bCs/>
          <w:color w:val="auto"/>
          <w:sz w:val="24"/>
          <w:highlight w:val="none"/>
        </w:rPr>
        <w:t>3.3.2</w:t>
      </w:r>
      <w:r>
        <w:rPr>
          <w:rFonts w:hint="eastAsia" w:ascii="宋体" w:hAnsi="宋体" w:cs="宋体"/>
          <w:color w:val="auto"/>
          <w:kern w:val="0"/>
          <w:sz w:val="24"/>
          <w:highlight w:val="none"/>
        </w:rPr>
        <w:t>在政府采购活动中，投标人提供的货物、工程或者服务符合下列情形的，享受中小企业扶持政策：在服务采购项目中，服务由中小企业承接，即提供服务的人员为中小企业依照《中华人民共和国劳动合同法》订立劳动合同的从业人员。</w:t>
      </w:r>
    </w:p>
    <w:p w14:paraId="26BD37AD">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以联合体形式参加政府采购活动，联合体各方均为中小企业的，联合体视同中小企业。其中，联合体各方均为小微企业的，联合体视同小微企业。</w:t>
      </w:r>
    </w:p>
    <w:p w14:paraId="5ABB7AC6">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3.3.3对于未预留份额专门面向中小企业的政府采购服务项目，以及预留份额政府采购服务项目中的非预留部分标项，对小型和微型企业的投标报价给予10%-</w:t>
      </w:r>
      <w:r>
        <w:rPr>
          <w:rFonts w:ascii="宋体" w:hAnsi="宋体" w:cs="宋体"/>
          <w:color w:val="auto"/>
          <w:sz w:val="24"/>
          <w:highlight w:val="none"/>
        </w:rPr>
        <w:t>20</w:t>
      </w:r>
      <w:r>
        <w:rPr>
          <w:rFonts w:hint="eastAsia" w:ascii="宋体" w:hAnsi="宋体" w:cs="宋体"/>
          <w:color w:val="auto"/>
          <w:sz w:val="24"/>
          <w:highlight w:val="none"/>
        </w:rPr>
        <w:t>%（</w:t>
      </w:r>
      <w:r>
        <w:rPr>
          <w:rFonts w:hint="eastAsia" w:ascii="宋体" w:hAnsi="宋体" w:cs="宋体"/>
          <w:snapToGrid w:val="0"/>
          <w:color w:val="auto"/>
          <w:kern w:val="28"/>
          <w:sz w:val="24"/>
          <w:highlight w:val="none"/>
        </w:rPr>
        <w:t>招标文件第四部分</w:t>
      </w:r>
      <w:r>
        <w:rPr>
          <w:rFonts w:hint="eastAsia" w:ascii="宋体" w:hAnsi="宋体" w:cs="宋体"/>
          <w:color w:val="auto"/>
          <w:sz w:val="24"/>
          <w:highlight w:val="none"/>
        </w:rPr>
        <w:t>评标办法明确具体的扣除比例，未明确的，给予</w:t>
      </w:r>
      <w:r>
        <w:rPr>
          <w:rFonts w:ascii="宋体" w:hAnsi="宋体" w:cs="宋体"/>
          <w:color w:val="auto"/>
          <w:sz w:val="24"/>
          <w:highlight w:val="none"/>
        </w:rPr>
        <w:t>20</w:t>
      </w:r>
      <w:r>
        <w:rPr>
          <w:rFonts w:hint="eastAsia" w:ascii="宋体" w:hAnsi="宋体" w:cs="宋体"/>
          <w:color w:val="auto"/>
          <w:sz w:val="24"/>
          <w:highlight w:val="none"/>
        </w:rPr>
        <w:t>%的扣除）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w:t>
      </w:r>
      <w:r>
        <w:rPr>
          <w:rFonts w:ascii="宋体" w:hAnsi="宋体" w:cs="宋体"/>
          <w:color w:val="auto"/>
          <w:sz w:val="24"/>
          <w:highlight w:val="none"/>
        </w:rPr>
        <w:t>6</w:t>
      </w:r>
      <w:r>
        <w:rPr>
          <w:rFonts w:hint="eastAsia" w:ascii="宋体" w:hAnsi="宋体" w:cs="宋体"/>
          <w:color w:val="auto"/>
          <w:sz w:val="24"/>
          <w:highlight w:val="none"/>
        </w:rPr>
        <w:t>%（</w:t>
      </w:r>
      <w:r>
        <w:rPr>
          <w:rFonts w:hint="eastAsia" w:ascii="宋体" w:hAnsi="宋体" w:cs="宋体"/>
          <w:snapToGrid w:val="0"/>
          <w:color w:val="auto"/>
          <w:kern w:val="28"/>
          <w:sz w:val="24"/>
          <w:highlight w:val="none"/>
        </w:rPr>
        <w:t>招标文件第四部分</w:t>
      </w:r>
      <w:r>
        <w:rPr>
          <w:rFonts w:hint="eastAsia" w:ascii="宋体" w:hAnsi="宋体" w:cs="宋体"/>
          <w:color w:val="auto"/>
          <w:sz w:val="24"/>
          <w:highlight w:val="none"/>
        </w:rPr>
        <w:t>评标办法明确具体的扣除比例，未明确的，给予6%的扣除）的扣除，用扣除后的价格参加评审。组成联合体或者接受分包的小微企业与联合体内其他企业、分包企业之间存在直接控股、管理关系的，不享受价格扣除优惠政策。</w:t>
      </w:r>
    </w:p>
    <w:p w14:paraId="665F21A2">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3.3.4符合《关于促进残疾人就业政府采购政策的通知》（财库〔2017〕141号）规定的条件并提供《残疾人福利性单位声明函》（附件1）的残疾人福利性单位视同小型、微型企业；</w:t>
      </w:r>
    </w:p>
    <w:p w14:paraId="4A6D1575">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6678CC86">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3.3.6</w:t>
      </w:r>
      <w:r>
        <w:rPr>
          <w:rFonts w:hint="eastAsia" w:ascii="宋体" w:hAnsi="宋体" w:cs="宋体"/>
          <w:color w:val="auto"/>
          <w:sz w:val="24"/>
          <w:highlight w:val="none"/>
          <w:lang w:val="en" w:eastAsia="zh-CN"/>
        </w:rPr>
        <w:t>可享受中小企业扶持政策的投标人应按照招标文件格式要求提供《中小企业声明函》，《中小企业声明函》填写企业类型错误，导致该企业享受本不能享受的中小企业扶持政策，投标无效并依法承担法律责任</w:t>
      </w:r>
      <w:r>
        <w:rPr>
          <w:rFonts w:hint="eastAsia" w:ascii="宋体" w:hAnsi="宋体" w:cs="宋体"/>
          <w:color w:val="auto"/>
          <w:sz w:val="24"/>
          <w:highlight w:val="none"/>
        </w:rPr>
        <w:t>。</w:t>
      </w:r>
    </w:p>
    <w:p w14:paraId="33AA764A">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3.3.7中小企业享受扶持政策获得政府采购合同的，小微企业不得将合同分包给大中型企业，中型企业不得将合同分包给大型企业。</w:t>
      </w:r>
    </w:p>
    <w:p w14:paraId="4328876E">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3.4</w:t>
      </w:r>
      <w:r>
        <w:rPr>
          <w:rFonts w:hint="eastAsia" w:ascii="宋体" w:hAnsi="宋体" w:cs="宋体"/>
          <w:bCs/>
          <w:color w:val="auto"/>
          <w:sz w:val="24"/>
          <w:highlight w:val="none"/>
        </w:rPr>
        <w:t>支持创新发展</w:t>
      </w:r>
    </w:p>
    <w:p w14:paraId="7ACCB3CF">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3.4.1 </w:t>
      </w:r>
      <w:r>
        <w:rPr>
          <w:rFonts w:hint="eastAsia" w:ascii="宋体" w:hAnsi="宋体" w:cs="宋体"/>
          <w:color w:val="auto"/>
          <w:sz w:val="24"/>
          <w:highlight w:val="none"/>
          <w:lang w:eastAsia="zh-CN"/>
        </w:rPr>
        <w:t>首台套、“制造精品”、“专精特新”等创新产品按规定享受政府采购支持政策</w:t>
      </w:r>
      <w:r>
        <w:rPr>
          <w:rFonts w:hint="eastAsia" w:ascii="宋体" w:hAnsi="宋体" w:cs="宋体"/>
          <w:color w:val="auto"/>
          <w:sz w:val="24"/>
          <w:highlight w:val="none"/>
        </w:rPr>
        <w:t>。</w:t>
      </w:r>
    </w:p>
    <w:p w14:paraId="03329251">
      <w:pPr>
        <w:spacing w:line="360" w:lineRule="auto"/>
        <w:ind w:left="239" w:leftChars="114" w:firstLine="240" w:firstLineChars="100"/>
        <w:rPr>
          <w:rFonts w:ascii="宋体" w:hAnsi="宋体" w:cs="宋体"/>
          <w:color w:val="auto"/>
          <w:sz w:val="24"/>
          <w:highlight w:val="none"/>
        </w:rPr>
      </w:pPr>
      <w:r>
        <w:rPr>
          <w:rFonts w:hint="eastAsia" w:ascii="宋体" w:hAnsi="宋体" w:eastAsia="宋体" w:cs="仿宋"/>
          <w:b w:val="0"/>
          <w:bCs w:val="0"/>
          <w:color w:val="auto"/>
          <w:sz w:val="24"/>
          <w:szCs w:val="24"/>
          <w:highlight w:val="none"/>
          <w:lang w:val="en-US"/>
        </w:rPr>
        <w:t>3.4.</w:t>
      </w:r>
      <w:r>
        <w:rPr>
          <w:rFonts w:hint="eastAsia" w:ascii="宋体" w:hAnsi="宋体" w:cs="仿宋"/>
          <w:b w:val="0"/>
          <w:bCs w:val="0"/>
          <w:color w:val="auto"/>
          <w:sz w:val="24"/>
          <w:szCs w:val="24"/>
          <w:highlight w:val="none"/>
          <w:lang w:val="en-US" w:eastAsia="zh-CN"/>
        </w:rPr>
        <w:t>2</w:t>
      </w:r>
      <w:r>
        <w:rPr>
          <w:rFonts w:hint="eastAsia" w:ascii="宋体" w:hAnsi="宋体" w:eastAsia="宋体" w:cs="仿宋"/>
          <w:b w:val="0"/>
          <w:bCs w:val="0"/>
          <w:color w:val="auto"/>
          <w:sz w:val="24"/>
          <w:szCs w:val="24"/>
          <w:highlight w:val="none"/>
          <w:lang w:val="en-US"/>
        </w:rPr>
        <w:t xml:space="preserve"> </w:t>
      </w:r>
      <w:r>
        <w:rPr>
          <w:rFonts w:hint="eastAsia" w:ascii="宋体" w:hAnsi="宋体" w:eastAsia="宋体" w:cs="仿宋"/>
          <w:b w:val="0"/>
          <w:bCs w:val="0"/>
          <w:color w:val="auto"/>
          <w:sz w:val="24"/>
          <w:szCs w:val="24"/>
          <w:highlight w:val="none"/>
          <w:lang w:val="en-US" w:eastAsia="zh-CN"/>
        </w:rPr>
        <w:t>采购人应当贯彻落实知识产权保护相关法律法规，</w:t>
      </w:r>
      <w:r>
        <w:rPr>
          <w:rFonts w:hint="eastAsia" w:ascii="宋体" w:hAnsi="宋体" w:eastAsia="宋体" w:cs="仿宋"/>
          <w:b w:val="0"/>
          <w:bCs w:val="0"/>
          <w:color w:val="auto"/>
          <w:sz w:val="24"/>
          <w:szCs w:val="24"/>
          <w:highlight w:val="none"/>
          <w:lang w:val="en-US"/>
        </w:rPr>
        <w:t>应当采购使用正版软件。</w:t>
      </w:r>
      <w:r>
        <w:rPr>
          <w:rFonts w:hint="eastAsia" w:ascii="宋体" w:hAnsi="宋体" w:cs="宋体"/>
          <w:color w:val="auto"/>
          <w:sz w:val="24"/>
          <w:highlight w:val="none"/>
        </w:rPr>
        <w:t>3.5平等对待内外资企业和符合条件的破产重整企业</w:t>
      </w:r>
    </w:p>
    <w:p w14:paraId="167C10D2">
      <w:pPr>
        <w:spacing w:line="360" w:lineRule="auto"/>
        <w:ind w:firstLine="240" w:firstLineChars="100"/>
        <w:rPr>
          <w:rFonts w:ascii="宋体" w:hAnsi="宋体" w:cs="宋体"/>
          <w:b/>
          <w:color w:val="auto"/>
          <w:sz w:val="24"/>
          <w:highlight w:val="none"/>
        </w:rPr>
      </w:pPr>
      <w:r>
        <w:rPr>
          <w:rFonts w:hint="eastAsia" w:ascii="宋体" w:hAnsi="宋体" w:cs="宋体"/>
          <w:color w:val="auto"/>
          <w:sz w:val="24"/>
          <w:highlight w:val="none"/>
        </w:rPr>
        <w:t>平等对待内外资企业和符合条件的破产重整企业，切实保障企业公平竞争，平等维护企业的合法利益。</w:t>
      </w:r>
      <w:r>
        <w:rPr>
          <w:rFonts w:hint="eastAsia" w:ascii="宋体" w:hAnsi="宋体" w:cs="宋体"/>
          <w:color w:val="auto"/>
          <w:sz w:val="24"/>
          <w:highlight w:val="none"/>
        </w:rPr>
        <w:cr/>
      </w:r>
      <w:r>
        <w:rPr>
          <w:rFonts w:hint="eastAsia" w:ascii="宋体" w:hAnsi="宋体" w:cs="宋体"/>
          <w:b/>
          <w:color w:val="auto"/>
          <w:sz w:val="24"/>
          <w:highlight w:val="none"/>
        </w:rPr>
        <w:t>4. 询问、质疑、投诉</w:t>
      </w:r>
      <w:r>
        <w:rPr>
          <w:rFonts w:hint="eastAsia" w:ascii="宋体" w:hAnsi="宋体" w:cs="仿宋"/>
          <w:b/>
          <w:bCs/>
          <w:color w:val="auto"/>
          <w:sz w:val="24"/>
          <w:highlight w:val="none"/>
        </w:rPr>
        <w:t>、补偿救济</w:t>
      </w:r>
    </w:p>
    <w:p w14:paraId="4FD46E16">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4.1在线询问、质疑、投诉。根据《浙江省财</w:t>
      </w:r>
      <w:r>
        <w:rPr>
          <w:rFonts w:hint="eastAsia" w:ascii="宋体" w:hAnsi="宋体" w:cs="宋体"/>
          <w:color w:val="auto"/>
          <w:kern w:val="0"/>
          <w:sz w:val="24"/>
          <w:highlight w:val="none"/>
          <w:lang w:val="zh-CN"/>
        </w:rPr>
        <w:t>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w:t>
      </w:r>
      <w:r>
        <w:rPr>
          <w:rFonts w:hint="eastAsia" w:ascii="宋体" w:hAnsi="宋体" w:cs="宋体"/>
          <w:color w:val="auto"/>
          <w:kern w:val="0"/>
          <w:sz w:val="24"/>
          <w:highlight w:val="none"/>
          <w:lang w:val="en-US" w:eastAsia="zh-CN"/>
        </w:rPr>
        <w:t>政务</w:t>
      </w:r>
      <w:r>
        <w:rPr>
          <w:rFonts w:hint="eastAsia" w:ascii="宋体" w:hAnsi="宋体" w:cs="宋体"/>
          <w:color w:val="auto"/>
          <w:kern w:val="0"/>
          <w:sz w:val="24"/>
          <w:highlight w:val="none"/>
          <w:lang w:val="zh-CN"/>
        </w:rPr>
        <w:t>服务网-政府采购投诉处理-在线办理。</w:t>
      </w:r>
    </w:p>
    <w:p w14:paraId="644356A8">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4.2供应商询问</w:t>
      </w:r>
    </w:p>
    <w:p w14:paraId="014C69F5">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0C3E7E93">
      <w:pPr>
        <w:autoSpaceDE w:val="0"/>
        <w:autoSpaceDN w:val="0"/>
        <w:spacing w:line="360" w:lineRule="auto"/>
        <w:ind w:firstLine="240" w:firstLineChars="1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4.3供应商质疑</w:t>
      </w:r>
    </w:p>
    <w:p w14:paraId="117E508A">
      <w:pPr>
        <w:pStyle w:val="32"/>
        <w:spacing w:line="360" w:lineRule="auto"/>
        <w:ind w:firstLine="480" w:firstLineChars="200"/>
        <w:rPr>
          <w:rFonts w:hAnsi="宋体" w:cs="宋体"/>
          <w:color w:val="auto"/>
          <w:sz w:val="24"/>
          <w:highlight w:val="none"/>
        </w:rPr>
      </w:pPr>
      <w:r>
        <w:rPr>
          <w:rFonts w:hint="eastAsia" w:hAnsi="宋体" w:cs="宋体"/>
          <w:color w:val="auto"/>
          <w:kern w:val="0"/>
          <w:sz w:val="24"/>
          <w:highlight w:val="none"/>
          <w:lang w:val="zh-CN"/>
        </w:rPr>
        <w:t>4.3</w:t>
      </w:r>
      <w:r>
        <w:rPr>
          <w:rFonts w:hint="eastAsia" w:hAnsi="宋体" w:cs="宋体"/>
          <w:color w:val="auto"/>
          <w:sz w:val="24"/>
          <w:highlight w:val="none"/>
        </w:rPr>
        <w:t>.1提出质疑的供应商应当是参与所质疑项目采购活动的供应商。潜在供应商已依法获取其可质疑的招标文件的，可以对该文件提出质疑。</w:t>
      </w:r>
    </w:p>
    <w:p w14:paraId="71C4E387">
      <w:pPr>
        <w:pStyle w:val="32"/>
        <w:spacing w:line="360" w:lineRule="auto"/>
        <w:ind w:firstLine="480" w:firstLineChars="200"/>
        <w:rPr>
          <w:rFonts w:hAnsi="宋体" w:cs="宋体"/>
          <w:color w:val="auto"/>
          <w:sz w:val="24"/>
          <w:highlight w:val="none"/>
        </w:rPr>
      </w:pPr>
      <w:r>
        <w:rPr>
          <w:rFonts w:hint="eastAsia" w:hAnsi="宋体" w:cs="宋体"/>
          <w:color w:val="auto"/>
          <w:kern w:val="0"/>
          <w:sz w:val="24"/>
          <w:highlight w:val="none"/>
          <w:lang w:val="zh-CN"/>
        </w:rPr>
        <w:t>4.3</w:t>
      </w:r>
      <w:r>
        <w:rPr>
          <w:rFonts w:hint="eastAsia" w:hAnsi="宋体" w:cs="宋体"/>
          <w:color w:val="auto"/>
          <w:sz w:val="24"/>
          <w:highlight w:val="none"/>
        </w:rPr>
        <w:t>.2供应商认为招标文件、采购过程和中标结果使自己的权益受到损害的，可以在知道或者应知其权益受到损害之日起七个工作日内，以书面形式向采购人或者采购机构提出质疑，否则，采购人或者采购机构不予受理：</w:t>
      </w:r>
    </w:p>
    <w:p w14:paraId="26A353A3">
      <w:pPr>
        <w:pStyle w:val="5"/>
        <w:spacing w:line="360" w:lineRule="auto"/>
        <w:ind w:firstLine="480" w:firstLineChars="200"/>
        <w:rPr>
          <w:rFonts w:hAnsi="宋体" w:cs="宋体"/>
          <w:snapToGrid/>
          <w:color w:val="auto"/>
          <w:kern w:val="2"/>
          <w:sz w:val="24"/>
          <w:highlight w:val="none"/>
        </w:rPr>
      </w:pPr>
      <w:r>
        <w:rPr>
          <w:rFonts w:hint="eastAsia" w:hAnsi="宋体" w:cs="宋体"/>
          <w:snapToGrid/>
          <w:color w:val="auto"/>
          <w:kern w:val="2"/>
          <w:sz w:val="24"/>
          <w:highlight w:val="none"/>
        </w:rPr>
        <w:t>4.3.2.1对招标文件提出质疑的，质疑期限为供应商获得招标文件之日或者招标文件公告期限届满之日起计算。</w:t>
      </w:r>
    </w:p>
    <w:p w14:paraId="6F04B867">
      <w:pPr>
        <w:pStyle w:val="32"/>
        <w:spacing w:line="360" w:lineRule="auto"/>
        <w:ind w:left="479" w:leftChars="228"/>
        <w:rPr>
          <w:rFonts w:hAnsi="宋体" w:cs="宋体"/>
          <w:color w:val="auto"/>
          <w:sz w:val="24"/>
          <w:highlight w:val="none"/>
        </w:rPr>
      </w:pPr>
      <w:r>
        <w:rPr>
          <w:rFonts w:hint="eastAsia" w:hAnsi="宋体" w:cs="宋体"/>
          <w:color w:val="auto"/>
          <w:sz w:val="24"/>
          <w:highlight w:val="none"/>
        </w:rPr>
        <w:t>4.3.2.2对采购过程提出质疑的，质疑期限为各采购程序环节结束之日起计算。4.3.2.3对采购结果提出质疑的，质疑期限自采购结果公告期限届满之日起计算。</w:t>
      </w:r>
    </w:p>
    <w:p w14:paraId="0F326304">
      <w:pPr>
        <w:pStyle w:val="32"/>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4.3.3</w:t>
      </w:r>
      <w:r>
        <w:rPr>
          <w:rFonts w:hint="eastAsia" w:hAnsi="宋体" w:cs="宋体"/>
          <w:color w:val="auto"/>
          <w:sz w:val="24"/>
          <w:highlight w:val="none"/>
        </w:rPr>
        <w:t>供应商提出质疑应当提交质疑函和必要的证明材料。质疑函应当包括下列内容：</w:t>
      </w:r>
    </w:p>
    <w:p w14:paraId="0A289479">
      <w:pPr>
        <w:pStyle w:val="32"/>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4.3.3.1供应商的姓名或者名称、地址、邮编、联系人及联系电话；</w:t>
      </w:r>
    </w:p>
    <w:p w14:paraId="678C20A8">
      <w:pPr>
        <w:pStyle w:val="32"/>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4.3.3.2质疑项目的名称、编号；</w:t>
      </w:r>
    </w:p>
    <w:p w14:paraId="67135929">
      <w:pPr>
        <w:pStyle w:val="32"/>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4.3.3.3具体、明确的质疑事项和与质疑事项相关的请求；</w:t>
      </w:r>
    </w:p>
    <w:p w14:paraId="2695C12E">
      <w:pPr>
        <w:pStyle w:val="32"/>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4.3.3.4事实依据；</w:t>
      </w:r>
    </w:p>
    <w:p w14:paraId="0A3C81DC">
      <w:pPr>
        <w:pStyle w:val="32"/>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4.3.3.5必要的法律依据；</w:t>
      </w:r>
    </w:p>
    <w:p w14:paraId="04F6615C">
      <w:pPr>
        <w:pStyle w:val="32"/>
        <w:spacing w:line="360" w:lineRule="auto"/>
        <w:ind w:firstLine="960" w:firstLineChars="400"/>
        <w:rPr>
          <w:rFonts w:hAnsi="宋体" w:cs="宋体"/>
          <w:color w:val="auto"/>
          <w:kern w:val="0"/>
          <w:sz w:val="24"/>
          <w:highlight w:val="none"/>
          <w:lang w:val="zh-CN"/>
        </w:rPr>
      </w:pPr>
      <w:r>
        <w:rPr>
          <w:rFonts w:hint="eastAsia" w:hAnsi="宋体" w:cs="宋体"/>
          <w:color w:val="auto"/>
          <w:kern w:val="0"/>
          <w:sz w:val="24"/>
          <w:highlight w:val="none"/>
          <w:lang w:val="zh-CN"/>
        </w:rPr>
        <w:t>4.3.3.6提出质疑的日期。</w:t>
      </w:r>
    </w:p>
    <w:p w14:paraId="2E767AA9">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供应商提交的质疑函需一式三份。供应商为自然人的，应当由本人签字；供应商为法人或者其他组织的，应当由法定代表人、主要负责人，或者其授权代表签字或者盖章，并加盖公章。</w:t>
      </w:r>
    </w:p>
    <w:p w14:paraId="525B70EF">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质疑函范本及制作说明详见附件2。</w:t>
      </w:r>
    </w:p>
    <w:p w14:paraId="6291611D">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4.3.4对同一采购程序环节的质疑，供应商须在法定质疑期内一次性提出。</w:t>
      </w:r>
    </w:p>
    <w:p w14:paraId="01B0C6F9">
      <w:pPr>
        <w:pStyle w:val="889"/>
        <w:shd w:val="clear" w:color="auto" w:fill="FFFFFF"/>
        <w:snapToGrid w:val="0"/>
        <w:spacing w:after="240" w:afterAutospacing="0" w:line="360" w:lineRule="auto"/>
        <w:ind w:firstLine="400"/>
        <w:contextualSpacing/>
        <w:rPr>
          <w:rFonts w:hint="eastAsia"/>
          <w:color w:val="auto"/>
          <w:highlight w:val="none"/>
        </w:rPr>
      </w:pPr>
      <w:r>
        <w:rPr>
          <w:rFonts w:hint="eastAsia"/>
          <w:color w:val="auto"/>
          <w:highlight w:val="none"/>
          <w:lang w:val="zh-CN"/>
        </w:rPr>
        <w:t>4.3</w:t>
      </w:r>
      <w:r>
        <w:rPr>
          <w:rFonts w:hint="eastAsia"/>
          <w:color w:val="auto"/>
          <w:highlight w:val="none"/>
        </w:rPr>
        <w:t>.5采购人或者采购机构应当</w:t>
      </w:r>
      <w:r>
        <w:rPr>
          <w:rFonts w:hint="eastAsia"/>
          <w:color w:val="auto"/>
          <w:highlight w:val="none"/>
          <w:lang w:val="en-US" w:eastAsia="zh-CN"/>
        </w:rPr>
        <w:t>根据</w:t>
      </w:r>
      <w:r>
        <w:rPr>
          <w:rFonts w:hint="eastAsia" w:asciiTheme="minorEastAsia" w:hAnsiTheme="minorEastAsia" w:eastAsiaTheme="minorEastAsia"/>
          <w:color w:val="auto"/>
          <w:sz w:val="24"/>
          <w:highlight w:val="none"/>
        </w:rPr>
        <w:t>《杭州市集中采购委托协议》的</w:t>
      </w:r>
      <w:r>
        <w:rPr>
          <w:rFonts w:hint="eastAsia" w:asciiTheme="minorEastAsia" w:hAnsiTheme="minorEastAsia" w:eastAsiaTheme="minorEastAsia"/>
          <w:color w:val="auto"/>
          <w:sz w:val="24"/>
          <w:highlight w:val="none"/>
          <w:lang w:val="en-US" w:eastAsia="zh-CN"/>
        </w:rPr>
        <w:t>约定，</w:t>
      </w:r>
      <w:r>
        <w:rPr>
          <w:rFonts w:hint="eastAsia"/>
          <w:color w:val="auto"/>
          <w:highlight w:val="none"/>
        </w:rPr>
        <w:t>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采购机构在质疑回复后5个工作日内，在浙江政府采购网的“其他公告”栏目公开质疑答复，答复内容应当完整。质疑函作为附件上传。</w:t>
      </w:r>
    </w:p>
    <w:p w14:paraId="1CE0FF4C">
      <w:pPr>
        <w:pStyle w:val="889"/>
        <w:shd w:val="clear" w:color="auto" w:fill="FFFFFF"/>
        <w:snapToGrid w:val="0"/>
        <w:spacing w:after="240" w:line="360" w:lineRule="auto"/>
        <w:ind w:firstLine="400"/>
        <w:contextualSpacing/>
        <w:rPr>
          <w:rFonts w:hint="eastAsia" w:ascii="宋体" w:hAnsi="宋体" w:eastAsia="宋体"/>
          <w:color w:val="auto"/>
          <w:sz w:val="24"/>
          <w:highlight w:val="none"/>
        </w:rPr>
      </w:pPr>
      <w:r>
        <w:rPr>
          <w:rFonts w:hint="eastAsia" w:ascii="宋体" w:hAnsi="宋体" w:eastAsia="宋体"/>
          <w:color w:val="auto"/>
          <w:sz w:val="24"/>
          <w:highlight w:val="none"/>
        </w:rPr>
        <w:t>根据采购人与采购机构签订的《杭州市集中采购委托协议》的</w:t>
      </w:r>
      <w:r>
        <w:rPr>
          <w:rFonts w:hint="eastAsia"/>
          <w:color w:val="auto"/>
          <w:sz w:val="24"/>
          <w:highlight w:val="none"/>
          <w:lang w:val="en-US" w:eastAsia="zh-CN"/>
        </w:rPr>
        <w:t>约</w:t>
      </w:r>
      <w:r>
        <w:rPr>
          <w:rFonts w:hint="eastAsia" w:ascii="宋体" w:hAnsi="宋体" w:eastAsia="宋体"/>
          <w:color w:val="auto"/>
          <w:sz w:val="24"/>
          <w:highlight w:val="none"/>
        </w:rPr>
        <w:t>定，质疑答复责任主体如下：</w:t>
      </w:r>
    </w:p>
    <w:p w14:paraId="46C993A3">
      <w:pPr>
        <w:widowControl/>
        <w:adjustRightInd/>
        <w:jc w:val="center"/>
        <w:rPr>
          <w:rFonts w:asciiTheme="minorEastAsia" w:hAnsiTheme="minorEastAsia" w:eastAsiaTheme="minorEastAsia"/>
          <w:b/>
          <w:color w:val="auto"/>
          <w:sz w:val="28"/>
          <w:szCs w:val="28"/>
          <w:highlight w:val="none"/>
        </w:rPr>
      </w:pPr>
      <w:r>
        <w:rPr>
          <w:rFonts w:hint="eastAsia" w:asciiTheme="minorEastAsia" w:hAnsiTheme="minorEastAsia" w:eastAsiaTheme="minorEastAsia"/>
          <w:b/>
          <w:color w:val="auto"/>
          <w:sz w:val="28"/>
          <w:szCs w:val="28"/>
          <w:highlight w:val="none"/>
        </w:rPr>
        <w:t>质疑答复责任主体一览表</w:t>
      </w:r>
    </w:p>
    <w:tbl>
      <w:tblPr>
        <w:tblStyle w:val="6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518"/>
        <w:gridCol w:w="4536"/>
        <w:gridCol w:w="2232"/>
      </w:tblGrid>
      <w:tr w14:paraId="6690BB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0" w:hRule="atLeast"/>
        </w:trPr>
        <w:tc>
          <w:tcPr>
            <w:tcW w:w="7054" w:type="dxa"/>
            <w:gridSpan w:val="2"/>
            <w:vAlign w:val="center"/>
          </w:tcPr>
          <w:p w14:paraId="215BAC06">
            <w:pPr>
              <w:pStyle w:val="32"/>
              <w:spacing w:line="360" w:lineRule="auto"/>
              <w:jc w:val="center"/>
              <w:rPr>
                <w:rFonts w:asciiTheme="minorEastAsia" w:hAnsiTheme="minorEastAsia" w:eastAsiaTheme="minorEastAsia"/>
                <w:b/>
                <w:bCs/>
                <w:color w:val="auto"/>
                <w:sz w:val="24"/>
                <w:highlight w:val="none"/>
              </w:rPr>
            </w:pPr>
            <w:r>
              <w:rPr>
                <w:rFonts w:hint="eastAsia" w:asciiTheme="minorEastAsia" w:hAnsiTheme="minorEastAsia" w:eastAsiaTheme="minorEastAsia"/>
                <w:b/>
                <w:bCs/>
                <w:color w:val="auto"/>
                <w:sz w:val="24"/>
                <w:highlight w:val="none"/>
              </w:rPr>
              <w:t>质疑内容</w:t>
            </w:r>
          </w:p>
        </w:tc>
        <w:tc>
          <w:tcPr>
            <w:tcW w:w="2232" w:type="dxa"/>
            <w:vAlign w:val="center"/>
          </w:tcPr>
          <w:p w14:paraId="1DB4CEE4">
            <w:pPr>
              <w:pStyle w:val="32"/>
              <w:spacing w:line="360" w:lineRule="auto"/>
              <w:jc w:val="center"/>
              <w:rPr>
                <w:rFonts w:asciiTheme="minorEastAsia" w:hAnsiTheme="minorEastAsia" w:eastAsiaTheme="minorEastAsia"/>
                <w:b/>
                <w:bCs/>
                <w:color w:val="auto"/>
                <w:sz w:val="24"/>
                <w:highlight w:val="none"/>
              </w:rPr>
            </w:pPr>
            <w:r>
              <w:rPr>
                <w:rFonts w:hint="eastAsia" w:asciiTheme="minorEastAsia" w:hAnsiTheme="minorEastAsia" w:eastAsiaTheme="minorEastAsia"/>
                <w:b/>
                <w:bCs/>
                <w:color w:val="auto"/>
                <w:sz w:val="24"/>
                <w:highlight w:val="none"/>
              </w:rPr>
              <w:t>质疑答复责任主体</w:t>
            </w:r>
          </w:p>
        </w:tc>
      </w:tr>
      <w:tr w14:paraId="34AC40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Merge w:val="restart"/>
            <w:vAlign w:val="center"/>
          </w:tcPr>
          <w:p w14:paraId="5DB3DB89">
            <w:pPr>
              <w:pStyle w:val="32"/>
              <w:spacing w:line="360" w:lineRule="auto"/>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对采购文件提出质疑</w:t>
            </w:r>
          </w:p>
        </w:tc>
        <w:tc>
          <w:tcPr>
            <w:tcW w:w="4536" w:type="dxa"/>
            <w:vAlign w:val="center"/>
          </w:tcPr>
          <w:p w14:paraId="444B967A">
            <w:pPr>
              <w:pStyle w:val="32"/>
              <w:spacing w:line="360" w:lineRule="auto"/>
              <w:jc w:val="left"/>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对采购文件中</w:t>
            </w:r>
            <w:r>
              <w:rPr>
                <w:rFonts w:hint="eastAsia" w:asciiTheme="minorEastAsia" w:hAnsiTheme="minorEastAsia" w:eastAsiaTheme="minorEastAsia"/>
                <w:color w:val="auto"/>
                <w:sz w:val="24"/>
                <w:szCs w:val="21"/>
                <w:highlight w:val="none"/>
              </w:rPr>
              <w:t>“申请人的资格要求”、“采购需求”、“评审办法”、“采购合同的主要条款”、“采购文件前附表内容”、“报价内容”</w:t>
            </w:r>
            <w:r>
              <w:rPr>
                <w:rFonts w:hint="eastAsia" w:asciiTheme="minorEastAsia" w:hAnsiTheme="minorEastAsia" w:eastAsiaTheme="minorEastAsia"/>
                <w:color w:val="auto"/>
                <w:sz w:val="24"/>
                <w:highlight w:val="none"/>
              </w:rPr>
              <w:t>的质疑</w:t>
            </w:r>
          </w:p>
        </w:tc>
        <w:tc>
          <w:tcPr>
            <w:tcW w:w="2232" w:type="dxa"/>
            <w:vAlign w:val="center"/>
          </w:tcPr>
          <w:p w14:paraId="3F6E214D">
            <w:pPr>
              <w:pStyle w:val="32"/>
              <w:spacing w:line="360" w:lineRule="auto"/>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采购人</w:t>
            </w:r>
          </w:p>
        </w:tc>
      </w:tr>
      <w:tr w14:paraId="77371D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Merge w:val="continue"/>
            <w:vAlign w:val="center"/>
          </w:tcPr>
          <w:p w14:paraId="44C0B916">
            <w:pPr>
              <w:pStyle w:val="32"/>
              <w:spacing w:line="360" w:lineRule="auto"/>
              <w:jc w:val="center"/>
              <w:rPr>
                <w:rFonts w:asciiTheme="minorEastAsia" w:hAnsiTheme="minorEastAsia" w:eastAsiaTheme="minorEastAsia"/>
                <w:color w:val="auto"/>
                <w:sz w:val="24"/>
                <w:highlight w:val="none"/>
              </w:rPr>
            </w:pPr>
          </w:p>
        </w:tc>
        <w:tc>
          <w:tcPr>
            <w:tcW w:w="4536" w:type="dxa"/>
            <w:vAlign w:val="center"/>
          </w:tcPr>
          <w:p w14:paraId="620CCE0E">
            <w:pPr>
              <w:pStyle w:val="32"/>
              <w:spacing w:line="360" w:lineRule="auto"/>
              <w:jc w:val="left"/>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对采购文件中其他内容提出的质疑</w:t>
            </w:r>
          </w:p>
        </w:tc>
        <w:tc>
          <w:tcPr>
            <w:tcW w:w="2232" w:type="dxa"/>
            <w:vAlign w:val="center"/>
          </w:tcPr>
          <w:p w14:paraId="5C5C1F67">
            <w:pPr>
              <w:pStyle w:val="32"/>
              <w:spacing w:line="360" w:lineRule="auto"/>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采购机构</w:t>
            </w:r>
          </w:p>
        </w:tc>
      </w:tr>
      <w:tr w14:paraId="2C592D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Merge w:val="restart"/>
            <w:vAlign w:val="center"/>
          </w:tcPr>
          <w:p w14:paraId="6CDFB2C8">
            <w:pPr>
              <w:pStyle w:val="32"/>
              <w:spacing w:line="360" w:lineRule="auto"/>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对采购过程</w:t>
            </w:r>
            <w:r>
              <w:rPr>
                <w:rFonts w:hint="eastAsia" w:asciiTheme="minorEastAsia" w:hAnsiTheme="minorEastAsia" w:eastAsiaTheme="minorEastAsia"/>
                <w:color w:val="auto"/>
                <w:sz w:val="24"/>
                <w:highlight w:val="none"/>
                <w:lang w:eastAsia="zh-CN"/>
              </w:rPr>
              <w:t>、</w:t>
            </w:r>
            <w:r>
              <w:rPr>
                <w:rFonts w:hint="eastAsia" w:asciiTheme="minorEastAsia" w:hAnsiTheme="minorEastAsia" w:eastAsiaTheme="minorEastAsia"/>
                <w:color w:val="auto"/>
                <w:sz w:val="24"/>
                <w:highlight w:val="none"/>
                <w:lang w:val="en-US" w:eastAsia="zh-CN"/>
              </w:rPr>
              <w:t>采购结果</w:t>
            </w:r>
            <w:r>
              <w:rPr>
                <w:rFonts w:hint="eastAsia" w:asciiTheme="minorEastAsia" w:hAnsiTheme="minorEastAsia" w:eastAsiaTheme="minorEastAsia"/>
                <w:color w:val="auto"/>
                <w:sz w:val="24"/>
                <w:highlight w:val="none"/>
              </w:rPr>
              <w:t>提出质疑</w:t>
            </w:r>
          </w:p>
        </w:tc>
        <w:tc>
          <w:tcPr>
            <w:tcW w:w="4536" w:type="dxa"/>
            <w:vAlign w:val="center"/>
          </w:tcPr>
          <w:p w14:paraId="4498C457">
            <w:pPr>
              <w:pStyle w:val="32"/>
              <w:spacing w:line="360" w:lineRule="auto"/>
              <w:jc w:val="left"/>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szCs w:val="21"/>
                <w:highlight w:val="none"/>
              </w:rPr>
              <w:t>对“现场考察、答疑会”、 “甲方负责接收和保存的样品” 、“资格审查”</w:t>
            </w:r>
            <w:r>
              <w:rPr>
                <w:rFonts w:hint="eastAsia" w:asciiTheme="minorEastAsia" w:hAnsiTheme="minorEastAsia" w:eastAsiaTheme="minorEastAsia"/>
                <w:color w:val="auto"/>
                <w:sz w:val="24"/>
                <w:szCs w:val="21"/>
                <w:highlight w:val="none"/>
                <w:lang w:eastAsia="zh-CN"/>
              </w:rPr>
              <w:t>、“</w:t>
            </w:r>
            <w:r>
              <w:rPr>
                <w:rFonts w:hint="eastAsia" w:asciiTheme="minorEastAsia" w:hAnsiTheme="minorEastAsia" w:eastAsiaTheme="minorEastAsia"/>
                <w:color w:val="auto"/>
                <w:sz w:val="24"/>
                <w:szCs w:val="21"/>
                <w:highlight w:val="none"/>
                <w:lang w:val="en-US" w:eastAsia="zh-CN"/>
              </w:rPr>
              <w:t>评审”</w:t>
            </w:r>
            <w:r>
              <w:rPr>
                <w:rFonts w:hint="eastAsia" w:asciiTheme="minorEastAsia" w:hAnsiTheme="minorEastAsia" w:eastAsiaTheme="minorEastAsia"/>
                <w:color w:val="auto"/>
                <w:sz w:val="24"/>
                <w:szCs w:val="21"/>
                <w:highlight w:val="none"/>
              </w:rPr>
              <w:t>等环节的质疑</w:t>
            </w:r>
          </w:p>
        </w:tc>
        <w:tc>
          <w:tcPr>
            <w:tcW w:w="2232" w:type="dxa"/>
            <w:vAlign w:val="center"/>
          </w:tcPr>
          <w:p w14:paraId="75A54FB7">
            <w:pPr>
              <w:pStyle w:val="32"/>
              <w:spacing w:line="360" w:lineRule="auto"/>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采购人</w:t>
            </w:r>
          </w:p>
        </w:tc>
      </w:tr>
      <w:tr w14:paraId="382D55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trPr>
        <w:tc>
          <w:tcPr>
            <w:tcW w:w="2518" w:type="dxa"/>
            <w:vMerge w:val="continue"/>
            <w:vAlign w:val="center"/>
          </w:tcPr>
          <w:p w14:paraId="589B346E">
            <w:pPr>
              <w:pStyle w:val="32"/>
              <w:spacing w:line="360" w:lineRule="auto"/>
              <w:jc w:val="center"/>
              <w:rPr>
                <w:rFonts w:asciiTheme="minorEastAsia" w:hAnsiTheme="minorEastAsia" w:eastAsiaTheme="minorEastAsia"/>
                <w:color w:val="auto"/>
                <w:sz w:val="24"/>
                <w:highlight w:val="none"/>
              </w:rPr>
            </w:pPr>
          </w:p>
        </w:tc>
        <w:tc>
          <w:tcPr>
            <w:tcW w:w="4536" w:type="dxa"/>
            <w:vAlign w:val="center"/>
          </w:tcPr>
          <w:p w14:paraId="3280B8AA">
            <w:pPr>
              <w:pStyle w:val="32"/>
              <w:spacing w:line="360" w:lineRule="auto"/>
              <w:jc w:val="left"/>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对采购过程</w:t>
            </w:r>
            <w:r>
              <w:rPr>
                <w:rFonts w:hint="eastAsia" w:asciiTheme="minorEastAsia" w:hAnsiTheme="minorEastAsia" w:eastAsiaTheme="minorEastAsia"/>
                <w:color w:val="auto"/>
                <w:sz w:val="24"/>
                <w:highlight w:val="none"/>
                <w:lang w:eastAsia="zh-CN"/>
              </w:rPr>
              <w:t>、</w:t>
            </w:r>
            <w:r>
              <w:rPr>
                <w:rFonts w:hint="eastAsia" w:asciiTheme="minorEastAsia" w:hAnsiTheme="minorEastAsia" w:eastAsiaTheme="minorEastAsia"/>
                <w:color w:val="auto"/>
                <w:sz w:val="24"/>
                <w:highlight w:val="none"/>
                <w:lang w:val="en-US" w:eastAsia="zh-CN"/>
              </w:rPr>
              <w:t>采购结果其他</w:t>
            </w:r>
            <w:r>
              <w:rPr>
                <w:rFonts w:hint="eastAsia" w:asciiTheme="minorEastAsia" w:hAnsiTheme="minorEastAsia" w:eastAsiaTheme="minorEastAsia"/>
                <w:color w:val="auto"/>
                <w:sz w:val="24"/>
                <w:szCs w:val="21"/>
                <w:highlight w:val="none"/>
              </w:rPr>
              <w:t>环节的质疑</w:t>
            </w:r>
          </w:p>
        </w:tc>
        <w:tc>
          <w:tcPr>
            <w:tcW w:w="2232" w:type="dxa"/>
            <w:vAlign w:val="center"/>
          </w:tcPr>
          <w:p w14:paraId="3342DB1D">
            <w:pPr>
              <w:pStyle w:val="32"/>
              <w:spacing w:line="360" w:lineRule="auto"/>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采购机构</w:t>
            </w:r>
          </w:p>
        </w:tc>
      </w:tr>
    </w:tbl>
    <w:p w14:paraId="098E2039">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lang w:val="zh-CN"/>
        </w:rPr>
        <w:t>4.3</w:t>
      </w:r>
      <w:r>
        <w:rPr>
          <w:rFonts w:hint="eastAsia"/>
          <w:color w:val="auto"/>
          <w:highlight w:val="none"/>
        </w:rPr>
        <w:t>.6询问或者质疑事项可能影响采购结果的，采购人应当暂停签订合同，已经签订合同的，应当中止履行合同。</w:t>
      </w:r>
    </w:p>
    <w:p w14:paraId="334864A9">
      <w:pPr>
        <w:pStyle w:val="889"/>
        <w:shd w:val="clear" w:color="auto" w:fill="FFFFFF"/>
        <w:snapToGrid w:val="0"/>
        <w:spacing w:after="240" w:afterAutospacing="0" w:line="360" w:lineRule="auto"/>
        <w:ind w:firstLine="480" w:firstLineChars="200"/>
        <w:contextualSpacing/>
        <w:rPr>
          <w:color w:val="auto"/>
          <w:highlight w:val="none"/>
          <w:lang w:val="zh-CN"/>
        </w:rPr>
      </w:pPr>
      <w:r>
        <w:rPr>
          <w:rFonts w:hint="eastAsia"/>
          <w:color w:val="auto"/>
          <w:highlight w:val="none"/>
          <w:lang w:val="zh-CN"/>
        </w:rPr>
        <w:t>4.4供应商投诉</w:t>
      </w:r>
    </w:p>
    <w:p w14:paraId="25C87510">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4.4.1质疑供应商对采购人、采购机构的答复不满意或者采购人、采购机构未在规定的时间内作出答复的，可以在答复期满后十五个工作日内向同级政府采购监督管理部门提出投诉。</w:t>
      </w:r>
    </w:p>
    <w:p w14:paraId="12E9A9AD">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w:t>
      </w:r>
      <w:r>
        <w:rPr>
          <w:rFonts w:hint="eastAsia"/>
          <w:color w:val="auto"/>
          <w:highlight w:val="none"/>
          <w:lang w:val="zh-CN"/>
        </w:rPr>
        <w:t>2</w:t>
      </w:r>
      <w:r>
        <w:rPr>
          <w:rFonts w:hint="eastAsia"/>
          <w:color w:val="auto"/>
          <w:highlight w:val="none"/>
        </w:rPr>
        <w:t>供应商投诉的事项不得超出已质疑事项的范围，基于质疑答复内容提出的投诉事项除外。</w:t>
      </w:r>
    </w:p>
    <w:p w14:paraId="096F099E">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4.4.3供应商投诉应当有明确的请求和必要的证明材料。</w:t>
      </w:r>
    </w:p>
    <w:p w14:paraId="5B2BBC1D">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4.4.4以联合体形式参加政府采购活动的，其投诉应当由组成联合体的所有供应商共同提出。</w:t>
      </w:r>
    </w:p>
    <w:p w14:paraId="7D03A034">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4.4.5</w:t>
      </w:r>
      <w:r>
        <w:rPr>
          <w:rFonts w:hint="eastAsia"/>
          <w:color w:val="auto"/>
          <w:highlight w:val="none"/>
        </w:rPr>
        <w:t>根据政府采购行政裁决省市区三级联动试点工作安排，杭州市本级</w:t>
      </w:r>
      <w:r>
        <w:rPr>
          <w:rFonts w:hint="eastAsia"/>
          <w:color w:val="auto"/>
          <w:highlight w:val="none"/>
          <w:lang w:eastAsia="zh-CN"/>
        </w:rPr>
        <w:t>及各区、县（市）</w:t>
      </w:r>
      <w:r>
        <w:rPr>
          <w:rFonts w:hint="eastAsia"/>
          <w:color w:val="auto"/>
          <w:highlight w:val="none"/>
        </w:rPr>
        <w:t>政府采购项目投诉材料可寄送浙江省政府采购行政裁决服务中心（杭州），地址：</w:t>
      </w:r>
      <w:r>
        <w:rPr>
          <w:rFonts w:hint="eastAsia" w:ascii="宋体" w:hAnsi="宋体" w:eastAsia="宋体" w:cs="宋体"/>
          <w:i w:val="0"/>
          <w:caps w:val="0"/>
          <w:color w:val="auto"/>
          <w:spacing w:val="0"/>
          <w:sz w:val="24"/>
          <w:szCs w:val="24"/>
          <w:highlight w:val="none"/>
          <w:lang w:eastAsia="zh-CN"/>
        </w:rPr>
        <w:t>杭州市上城区清泰街549号城建综合大楼11楼</w:t>
      </w:r>
      <w:r>
        <w:rPr>
          <w:rFonts w:hint="eastAsia" w:ascii="宋体" w:hAnsi="宋体" w:eastAsia="宋体" w:cs="宋体"/>
          <w:i w:val="0"/>
          <w:caps w:val="0"/>
          <w:color w:val="auto"/>
          <w:spacing w:val="0"/>
          <w:sz w:val="24"/>
          <w:szCs w:val="24"/>
          <w:highlight w:val="none"/>
        </w:rPr>
        <w:t>（快递仅限ems或顺丰）</w:t>
      </w:r>
      <w:r>
        <w:rPr>
          <w:rFonts w:hint="eastAsia" w:ascii="宋体" w:hAnsi="宋体" w:cs="宋体"/>
          <w:i w:val="0"/>
          <w:caps w:val="0"/>
          <w:color w:val="auto"/>
          <w:spacing w:val="0"/>
          <w:sz w:val="24"/>
          <w:szCs w:val="24"/>
          <w:highlight w:val="none"/>
          <w:lang w:eastAsia="zh-CN"/>
        </w:rPr>
        <w:t>，</w:t>
      </w:r>
      <w:r>
        <w:rPr>
          <w:rFonts w:hint="eastAsia"/>
          <w:color w:val="auto"/>
          <w:highlight w:val="none"/>
        </w:rPr>
        <w:t>收件人：朱女士</w:t>
      </w:r>
      <w:r>
        <w:rPr>
          <w:rFonts w:hint="eastAsia" w:ascii="宋体" w:hAnsi="宋体" w:cs="宋体"/>
          <w:color w:val="auto"/>
          <w:sz w:val="24"/>
          <w:highlight w:val="none"/>
        </w:rPr>
        <w:t>、王女士</w:t>
      </w:r>
      <w:r>
        <w:rPr>
          <w:rFonts w:hint="eastAsia"/>
          <w:color w:val="auto"/>
          <w:highlight w:val="none"/>
        </w:rPr>
        <w:t>，电话：0571-</w:t>
      </w:r>
      <w:r>
        <w:rPr>
          <w:rFonts w:hint="eastAsia" w:ascii="宋体" w:hAnsi="宋体" w:eastAsia="宋体" w:cs="宋体"/>
          <w:i w:val="0"/>
          <w:caps w:val="0"/>
          <w:color w:val="auto"/>
          <w:spacing w:val="0"/>
          <w:sz w:val="24"/>
          <w:szCs w:val="24"/>
          <w:highlight w:val="none"/>
        </w:rPr>
        <w:t>8</w:t>
      </w:r>
      <w:r>
        <w:rPr>
          <w:rFonts w:hint="eastAsia" w:ascii="宋体" w:hAnsi="宋体" w:eastAsia="宋体" w:cs="宋体"/>
          <w:i w:val="0"/>
          <w:caps w:val="0"/>
          <w:color w:val="auto"/>
          <w:spacing w:val="0"/>
          <w:sz w:val="24"/>
          <w:szCs w:val="24"/>
          <w:highlight w:val="none"/>
          <w:lang w:val="en-US" w:eastAsia="zh-CN"/>
        </w:rPr>
        <w:t>7227671,0571-87800218</w:t>
      </w:r>
      <w:r>
        <w:rPr>
          <w:rFonts w:hint="eastAsia"/>
          <w:color w:val="auto"/>
          <w:highlight w:val="none"/>
        </w:rPr>
        <w:t>。</w:t>
      </w:r>
    </w:p>
    <w:p w14:paraId="1C89CCA5">
      <w:pPr>
        <w:adjustRightInd w:val="0"/>
        <w:snapToGrid w:val="0"/>
        <w:spacing w:line="360" w:lineRule="auto"/>
        <w:ind w:firstLine="480" w:firstLineChars="200"/>
        <w:rPr>
          <w:rFonts w:hint="eastAsia" w:ascii="宋体" w:hAnsi="宋体" w:cs="仿宋"/>
          <w:color w:val="auto"/>
          <w:sz w:val="24"/>
          <w:highlight w:val="none"/>
        </w:rPr>
      </w:pPr>
    </w:p>
    <w:p w14:paraId="02980747">
      <w:pPr>
        <w:adjustRightInd w:val="0"/>
        <w:snapToGrid w:val="0"/>
        <w:spacing w:line="360" w:lineRule="auto"/>
        <w:ind w:firstLine="480" w:firstLineChars="200"/>
        <w:rPr>
          <w:rFonts w:hint="eastAsia" w:ascii="宋体" w:hAnsi="宋体" w:cs="仿宋"/>
          <w:color w:val="auto"/>
          <w:sz w:val="24"/>
          <w:highlight w:val="none"/>
        </w:rPr>
      </w:pPr>
      <w:r>
        <w:rPr>
          <w:rFonts w:hint="eastAsia" w:ascii="宋体" w:hAnsi="宋体" w:cs="仿宋"/>
          <w:color w:val="auto"/>
          <w:sz w:val="24"/>
          <w:highlight w:val="none"/>
        </w:rPr>
        <w:t>4.5 补偿救济</w:t>
      </w:r>
    </w:p>
    <w:p w14:paraId="668C61A4">
      <w:pPr>
        <w:pStyle w:val="889"/>
        <w:shd w:val="clear" w:color="auto" w:fill="FFFFFF"/>
        <w:snapToGrid w:val="0"/>
        <w:spacing w:before="0" w:beforeAutospacing="0" w:after="240" w:afterAutospacing="0" w:line="360" w:lineRule="auto"/>
        <w:ind w:firstLine="400"/>
        <w:contextualSpacing/>
        <w:rPr>
          <w:rFonts w:hint="eastAsia" w:ascii="宋体" w:hAnsi="宋体" w:cs="宋体"/>
          <w:color w:val="auto"/>
          <w:sz w:val="24"/>
          <w:highlight w:val="none"/>
        </w:rPr>
      </w:pPr>
      <w:r>
        <w:rPr>
          <w:rFonts w:hint="eastAsia" w:ascii="宋体" w:hAnsi="宋体" w:cs="宋体"/>
          <w:color w:val="auto"/>
          <w:sz w:val="24"/>
          <w:highlight w:val="none"/>
        </w:rPr>
        <w:t>采购人因政策变化、规划调整而不履行政府采购合同的，供应商可依据《杭州市涉企补偿救济实施办法（试行）》向采购人提起补偿申请。</w:t>
      </w:r>
    </w:p>
    <w:p w14:paraId="115AB130">
      <w:pPr>
        <w:pStyle w:val="889"/>
        <w:shd w:val="clear" w:color="auto" w:fill="FFFFFF"/>
        <w:snapToGrid w:val="0"/>
        <w:spacing w:after="240" w:afterAutospacing="0" w:line="360" w:lineRule="auto"/>
        <w:ind w:firstLine="400"/>
        <w:contextualSpacing/>
        <w:rPr>
          <w:rFonts w:hint="eastAsia"/>
          <w:color w:val="auto"/>
          <w:highlight w:val="none"/>
        </w:rPr>
      </w:pPr>
    </w:p>
    <w:p w14:paraId="0CD358CD">
      <w:pPr>
        <w:pStyle w:val="889"/>
        <w:shd w:val="clear" w:color="auto" w:fill="FFFFFF"/>
        <w:snapToGrid w:val="0"/>
        <w:spacing w:after="240" w:afterAutospacing="0" w:line="360" w:lineRule="auto"/>
        <w:ind w:firstLine="400"/>
        <w:contextualSpacing/>
        <w:rPr>
          <w:rFonts w:hint="eastAsia"/>
          <w:color w:val="auto"/>
          <w:highlight w:val="none"/>
        </w:rPr>
      </w:pPr>
      <w:r>
        <w:rPr>
          <w:rFonts w:hint="eastAsia"/>
          <w:color w:val="auto"/>
          <w:highlight w:val="none"/>
        </w:rPr>
        <w:t>投诉书范本及制作说明详见附件3。</w:t>
      </w:r>
    </w:p>
    <w:p w14:paraId="04251152">
      <w:pPr>
        <w:pStyle w:val="131"/>
        <w:snapToGrid w:val="0"/>
        <w:spacing w:before="0"/>
        <w:ind w:firstLine="360"/>
        <w:rPr>
          <w:rFonts w:ascii="宋体" w:hAnsi="宋体" w:cs="宋体"/>
          <w:color w:val="auto"/>
          <w:sz w:val="18"/>
          <w:szCs w:val="18"/>
          <w:highlight w:val="none"/>
        </w:rPr>
      </w:pPr>
    </w:p>
    <w:p w14:paraId="44F835D9">
      <w:pPr>
        <w:adjustRightInd/>
        <w:spacing w:line="360" w:lineRule="auto"/>
        <w:jc w:val="center"/>
        <w:outlineLvl w:val="0"/>
        <w:rPr>
          <w:rFonts w:ascii="宋体" w:hAnsi="宋体" w:cs="宋体"/>
          <w:b/>
          <w:color w:val="auto"/>
          <w:sz w:val="32"/>
          <w:szCs w:val="20"/>
          <w:highlight w:val="none"/>
        </w:rPr>
      </w:pPr>
      <w:r>
        <w:rPr>
          <w:rFonts w:hint="eastAsia" w:ascii="宋体" w:hAnsi="宋体" w:cs="宋体"/>
          <w:b/>
          <w:color w:val="auto"/>
          <w:sz w:val="32"/>
          <w:szCs w:val="20"/>
          <w:highlight w:val="none"/>
        </w:rPr>
        <w:t xml:space="preserve">      二、招标文件的构成、澄清、修改</w:t>
      </w:r>
    </w:p>
    <w:p w14:paraId="56A848F1">
      <w:pPr>
        <w:pStyle w:val="32"/>
        <w:spacing w:line="360" w:lineRule="auto"/>
        <w:rPr>
          <w:rFonts w:hAnsi="宋体" w:cs="宋体"/>
          <w:b/>
          <w:color w:val="auto"/>
          <w:sz w:val="24"/>
          <w:szCs w:val="24"/>
          <w:highlight w:val="none"/>
        </w:rPr>
      </w:pPr>
      <w:r>
        <w:rPr>
          <w:rFonts w:hint="eastAsia" w:hAnsi="宋体" w:cs="宋体"/>
          <w:b/>
          <w:color w:val="auto"/>
          <w:sz w:val="24"/>
          <w:szCs w:val="24"/>
          <w:highlight w:val="none"/>
        </w:rPr>
        <w:t>5．招标文件的构成</w:t>
      </w:r>
    </w:p>
    <w:p w14:paraId="6784E5D4">
      <w:pPr>
        <w:pStyle w:val="32"/>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5.1 招标文件包括下列文件及附件：</w:t>
      </w:r>
    </w:p>
    <w:p w14:paraId="6C385219">
      <w:pPr>
        <w:pStyle w:val="32"/>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5.1.1招标公告；</w:t>
      </w:r>
    </w:p>
    <w:p w14:paraId="7A235FA9">
      <w:pPr>
        <w:pStyle w:val="32"/>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5.1.2投标人须知；</w:t>
      </w:r>
    </w:p>
    <w:p w14:paraId="473766E5">
      <w:pPr>
        <w:pStyle w:val="32"/>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5.1.3采购需求；</w:t>
      </w:r>
    </w:p>
    <w:p w14:paraId="07BDECCF">
      <w:pPr>
        <w:pStyle w:val="32"/>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5.1.4评标办法；</w:t>
      </w:r>
    </w:p>
    <w:p w14:paraId="5EFD3699">
      <w:pPr>
        <w:pStyle w:val="32"/>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5.1.5拟签订的合同文本；</w:t>
      </w:r>
    </w:p>
    <w:p w14:paraId="5898DA26">
      <w:pPr>
        <w:pStyle w:val="32"/>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highlight w:val="none"/>
        </w:rPr>
        <w:t>5.1.6</w:t>
      </w:r>
      <w:r>
        <w:rPr>
          <w:rFonts w:hint="eastAsia" w:hAnsi="宋体" w:cs="宋体"/>
          <w:color w:val="auto"/>
          <w:sz w:val="24"/>
          <w:szCs w:val="24"/>
          <w:highlight w:val="none"/>
        </w:rPr>
        <w:t>应提交的有关格式范例。</w:t>
      </w:r>
    </w:p>
    <w:p w14:paraId="2E90EC00">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5.2与本项目有关的</w:t>
      </w:r>
      <w:r>
        <w:rPr>
          <w:rFonts w:hint="eastAsia" w:ascii="宋体" w:hAnsi="宋体" w:cs="宋体"/>
          <w:bCs/>
          <w:color w:val="auto"/>
          <w:sz w:val="24"/>
          <w:highlight w:val="none"/>
        </w:rPr>
        <w:t>澄清或者修改的内容为招标文件的组成部分</w:t>
      </w:r>
      <w:r>
        <w:rPr>
          <w:rFonts w:hint="eastAsia" w:ascii="宋体" w:hAnsi="宋体" w:cs="宋体"/>
          <w:color w:val="auto"/>
          <w:sz w:val="24"/>
          <w:highlight w:val="none"/>
        </w:rPr>
        <w:t>。</w:t>
      </w:r>
    </w:p>
    <w:p w14:paraId="0449C9C3">
      <w:pPr>
        <w:pStyle w:val="32"/>
        <w:spacing w:line="360" w:lineRule="auto"/>
        <w:rPr>
          <w:rFonts w:hAnsi="宋体" w:cs="宋体"/>
          <w:b/>
          <w:color w:val="auto"/>
          <w:sz w:val="24"/>
          <w:szCs w:val="24"/>
          <w:highlight w:val="none"/>
        </w:rPr>
      </w:pPr>
      <w:r>
        <w:rPr>
          <w:rFonts w:hint="eastAsia" w:hAnsi="宋体" w:cs="宋体"/>
          <w:b/>
          <w:color w:val="auto"/>
          <w:sz w:val="24"/>
          <w:szCs w:val="24"/>
          <w:highlight w:val="none"/>
        </w:rPr>
        <w:t>6. 招标文件的澄清、修改</w:t>
      </w:r>
    </w:p>
    <w:p w14:paraId="758174CE">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6.1已获取招标文件的潜在投标人，若有问题需要澄清，应于投标截止时间前，以书面形式向采购机构提出。</w:t>
      </w:r>
    </w:p>
    <w:p w14:paraId="2AAD7D0B">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6.2 采购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652BAF74">
      <w:pPr>
        <w:pStyle w:val="23"/>
        <w:rPr>
          <w:rFonts w:hAnsi="宋体" w:cs="宋体"/>
          <w:color w:val="auto"/>
          <w:sz w:val="18"/>
          <w:szCs w:val="18"/>
          <w:highlight w:val="none"/>
          <w:lang w:val="en-US"/>
        </w:rPr>
      </w:pPr>
      <w:r>
        <w:rPr>
          <w:rFonts w:hint="eastAsia" w:hAnsi="宋体" w:cs="宋体"/>
          <w:color w:val="auto"/>
          <w:szCs w:val="24"/>
          <w:highlight w:val="none"/>
          <w:lang w:val="en-US"/>
        </w:rPr>
        <w:t xml:space="preserve">    </w:t>
      </w:r>
    </w:p>
    <w:p w14:paraId="22D74F40">
      <w:pPr>
        <w:adjustRightInd/>
        <w:spacing w:line="360" w:lineRule="auto"/>
        <w:jc w:val="center"/>
        <w:outlineLvl w:val="0"/>
        <w:rPr>
          <w:rFonts w:ascii="宋体" w:hAnsi="宋体" w:cs="宋体"/>
          <w:b/>
          <w:color w:val="auto"/>
          <w:sz w:val="30"/>
          <w:szCs w:val="20"/>
          <w:highlight w:val="none"/>
        </w:rPr>
      </w:pPr>
      <w:r>
        <w:rPr>
          <w:rFonts w:hint="eastAsia" w:ascii="宋体" w:hAnsi="宋体" w:cs="宋体"/>
          <w:b/>
          <w:color w:val="auto"/>
          <w:sz w:val="30"/>
          <w:szCs w:val="20"/>
          <w:highlight w:val="none"/>
        </w:rPr>
        <w:t>三、投标</w:t>
      </w:r>
    </w:p>
    <w:p w14:paraId="578AFC9C">
      <w:pPr>
        <w:pStyle w:val="32"/>
        <w:spacing w:line="360" w:lineRule="auto"/>
        <w:rPr>
          <w:rFonts w:hAnsi="宋体" w:cs="宋体"/>
          <w:b/>
          <w:color w:val="auto"/>
          <w:sz w:val="24"/>
          <w:szCs w:val="24"/>
          <w:highlight w:val="none"/>
        </w:rPr>
      </w:pPr>
      <w:r>
        <w:rPr>
          <w:rFonts w:hint="eastAsia" w:hAnsi="宋体" w:cs="宋体"/>
          <w:b/>
          <w:color w:val="auto"/>
          <w:sz w:val="24"/>
          <w:szCs w:val="24"/>
          <w:highlight w:val="none"/>
        </w:rPr>
        <w:t>7. 招标文件的获取</w:t>
      </w:r>
    </w:p>
    <w:p w14:paraId="342D6750">
      <w:pPr>
        <w:spacing w:line="360" w:lineRule="auto"/>
        <w:ind w:firstLine="480" w:firstLineChars="200"/>
        <w:rPr>
          <w:rFonts w:ascii="宋体" w:hAnsi="宋体" w:cs="宋体"/>
          <w:snapToGrid w:val="0"/>
          <w:color w:val="auto"/>
          <w:kern w:val="28"/>
          <w:sz w:val="24"/>
          <w:highlight w:val="none"/>
        </w:rPr>
      </w:pPr>
      <w:r>
        <w:rPr>
          <w:rFonts w:hint="eastAsia" w:ascii="宋体" w:hAnsi="宋体" w:cs="宋体"/>
          <w:snapToGrid w:val="0"/>
          <w:color w:val="auto"/>
          <w:kern w:val="28"/>
          <w:sz w:val="24"/>
          <w:highlight w:val="none"/>
        </w:rPr>
        <w:t>详见招标公告中获取招标文件的时间期限、地点、方式及招标文件售价。</w:t>
      </w:r>
    </w:p>
    <w:p w14:paraId="1E270793">
      <w:pPr>
        <w:pStyle w:val="32"/>
        <w:spacing w:line="360" w:lineRule="auto"/>
        <w:rPr>
          <w:rFonts w:hAnsi="宋体" w:cs="宋体"/>
          <w:b/>
          <w:color w:val="auto"/>
          <w:sz w:val="24"/>
          <w:szCs w:val="24"/>
          <w:highlight w:val="none"/>
        </w:rPr>
      </w:pPr>
      <w:r>
        <w:rPr>
          <w:rFonts w:hint="eastAsia" w:hAnsi="宋体" w:cs="宋体"/>
          <w:b/>
          <w:color w:val="auto"/>
          <w:sz w:val="24"/>
          <w:szCs w:val="24"/>
          <w:highlight w:val="none"/>
        </w:rPr>
        <w:t>8.开标前答疑会或现场考察</w:t>
      </w:r>
    </w:p>
    <w:p w14:paraId="76C33722">
      <w:pPr>
        <w:pStyle w:val="32"/>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采购人组织潜在投标人现场考察或者召开开标前答疑会的，潜在投标人按第二部分投标人须知前附表的规定参加现场考察或者开标前答疑会。</w:t>
      </w:r>
    </w:p>
    <w:p w14:paraId="2E1278E7">
      <w:pPr>
        <w:pStyle w:val="32"/>
        <w:spacing w:line="360" w:lineRule="auto"/>
        <w:rPr>
          <w:rFonts w:hAnsi="宋体" w:cs="宋体"/>
          <w:b/>
          <w:color w:val="auto"/>
          <w:szCs w:val="24"/>
          <w:highlight w:val="none"/>
        </w:rPr>
      </w:pPr>
      <w:r>
        <w:rPr>
          <w:rFonts w:hint="eastAsia" w:hAnsi="宋体" w:cs="宋体"/>
          <w:b/>
          <w:color w:val="auto"/>
          <w:kern w:val="28"/>
          <w:sz w:val="24"/>
          <w:szCs w:val="24"/>
          <w:highlight w:val="none"/>
        </w:rPr>
        <w:t>9.投标保证金</w:t>
      </w:r>
    </w:p>
    <w:p w14:paraId="649FF47A">
      <w:pPr>
        <w:pStyle w:val="5"/>
        <w:spacing w:line="360" w:lineRule="auto"/>
        <w:ind w:firstLine="470" w:firstLineChars="196"/>
        <w:rPr>
          <w:rFonts w:hAnsi="宋体" w:cs="宋体"/>
          <w:color w:val="auto"/>
          <w:sz w:val="24"/>
          <w:highlight w:val="none"/>
        </w:rPr>
      </w:pPr>
      <w:r>
        <w:rPr>
          <w:rFonts w:hint="eastAsia" w:hAnsi="宋体" w:cs="宋体"/>
          <w:color w:val="auto"/>
          <w:sz w:val="24"/>
          <w:highlight w:val="none"/>
        </w:rPr>
        <w:t>本项目不需缴纳投标保证金。</w:t>
      </w:r>
    </w:p>
    <w:p w14:paraId="4FEAB739">
      <w:pPr>
        <w:pStyle w:val="32"/>
        <w:spacing w:line="360" w:lineRule="auto"/>
        <w:rPr>
          <w:rFonts w:hAnsi="宋体" w:cs="宋体"/>
          <w:b/>
          <w:color w:val="auto"/>
          <w:sz w:val="24"/>
          <w:szCs w:val="24"/>
          <w:highlight w:val="none"/>
        </w:rPr>
      </w:pPr>
      <w:r>
        <w:rPr>
          <w:rFonts w:hint="eastAsia" w:hAnsi="宋体" w:cs="宋体"/>
          <w:b/>
          <w:color w:val="auto"/>
          <w:sz w:val="24"/>
          <w:szCs w:val="24"/>
          <w:highlight w:val="none"/>
        </w:rPr>
        <w:t>10. 投标文件的语言</w:t>
      </w:r>
    </w:p>
    <w:p w14:paraId="466BF7DB">
      <w:pPr>
        <w:autoSpaceDE w:val="0"/>
        <w:autoSpaceDN w:val="0"/>
        <w:spacing w:line="360" w:lineRule="auto"/>
        <w:ind w:firstLine="480" w:firstLineChars="200"/>
        <w:rPr>
          <w:rFonts w:ascii="宋体" w:hAnsi="宋体" w:cs="宋体"/>
          <w:color w:val="auto"/>
          <w:sz w:val="24"/>
          <w:highlight w:val="none"/>
          <w:lang w:val="zh-CN"/>
        </w:rPr>
      </w:pPr>
      <w:r>
        <w:rPr>
          <w:rFonts w:hint="eastAsia" w:ascii="宋体" w:hAnsi="宋体" w:cs="宋体"/>
          <w:color w:val="auto"/>
          <w:sz w:val="24"/>
          <w:highlight w:val="none"/>
        </w:rPr>
        <w:t>投标文件及投标人与采购有关的来往通知、函件和文件均应使用中文。</w:t>
      </w:r>
    </w:p>
    <w:p w14:paraId="4FE790A8">
      <w:pPr>
        <w:pStyle w:val="32"/>
        <w:spacing w:line="360" w:lineRule="auto"/>
        <w:rPr>
          <w:rFonts w:hAnsi="宋体" w:cs="宋体"/>
          <w:b/>
          <w:color w:val="auto"/>
          <w:sz w:val="24"/>
          <w:szCs w:val="24"/>
          <w:highlight w:val="none"/>
        </w:rPr>
      </w:pPr>
      <w:r>
        <w:rPr>
          <w:rFonts w:hint="eastAsia" w:hAnsi="宋体" w:cs="宋体"/>
          <w:b/>
          <w:color w:val="auto"/>
          <w:sz w:val="24"/>
          <w:szCs w:val="24"/>
          <w:highlight w:val="none"/>
        </w:rPr>
        <w:t>11. 投标文件的组成</w:t>
      </w:r>
    </w:p>
    <w:p w14:paraId="07B5AECD">
      <w:pPr>
        <w:snapToGrid w:val="0"/>
        <w:spacing w:line="360" w:lineRule="auto"/>
        <w:ind w:firstLine="482" w:firstLineChars="200"/>
        <w:rPr>
          <w:rFonts w:hint="eastAsia" w:ascii="宋体" w:hAnsi="宋体" w:cs="宋体"/>
          <w:b/>
          <w:snapToGrid w:val="0"/>
          <w:color w:val="auto"/>
          <w:sz w:val="24"/>
          <w:highlight w:val="none"/>
        </w:rPr>
      </w:pPr>
      <w:r>
        <w:rPr>
          <w:rFonts w:hint="eastAsia" w:ascii="宋体" w:hAnsi="宋体" w:cs="宋体"/>
          <w:b/>
          <w:snapToGrid w:val="0"/>
          <w:color w:val="auto"/>
          <w:sz w:val="24"/>
          <w:highlight w:val="none"/>
        </w:rPr>
        <w:t>▲投标文件至少应包括以下文件。</w:t>
      </w:r>
    </w:p>
    <w:p w14:paraId="56A62B3B">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11.1</w:t>
      </w:r>
      <w:r>
        <w:rPr>
          <w:rFonts w:hint="eastAsia" w:ascii="宋体" w:hAnsi="宋体" w:cs="宋体"/>
          <w:b/>
          <w:color w:val="auto"/>
          <w:sz w:val="24"/>
          <w:highlight w:val="none"/>
        </w:rPr>
        <w:t>资格文件</w:t>
      </w:r>
      <w:r>
        <w:rPr>
          <w:rFonts w:hint="eastAsia" w:ascii="宋体" w:hAnsi="宋体" w:cs="宋体"/>
          <w:color w:val="auto"/>
          <w:sz w:val="24"/>
          <w:highlight w:val="none"/>
        </w:rPr>
        <w:t>：</w:t>
      </w:r>
    </w:p>
    <w:p w14:paraId="44F4DCD0">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11.1.1符合参加政府采购活动应当具备的一般条件的承诺函；</w:t>
      </w:r>
    </w:p>
    <w:p w14:paraId="23D8F699">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w:t>
      </w:r>
      <w:r>
        <w:rPr>
          <w:rFonts w:ascii="宋体" w:hAnsi="宋体" w:cs="宋体"/>
          <w:color w:val="auto"/>
          <w:sz w:val="24"/>
          <w:highlight w:val="none"/>
        </w:rPr>
        <w:t>1.1.2</w:t>
      </w:r>
      <w:r>
        <w:rPr>
          <w:rFonts w:hint="eastAsia" w:ascii="宋体" w:hAnsi="宋体" w:cs="宋体"/>
          <w:snapToGrid w:val="0"/>
          <w:color w:val="auto"/>
          <w:kern w:val="28"/>
          <w:sz w:val="24"/>
          <w:szCs w:val="20"/>
          <w:highlight w:val="none"/>
        </w:rPr>
        <w:t>联合协</w:t>
      </w:r>
      <w:r>
        <w:rPr>
          <w:rFonts w:hint="eastAsia" w:ascii="宋体" w:hAnsi="宋体" w:cs="宋体"/>
          <w:snapToGrid w:val="0"/>
          <w:color w:val="auto"/>
          <w:kern w:val="28"/>
          <w:sz w:val="24"/>
          <w:szCs w:val="20"/>
          <w:highlight w:val="none"/>
        </w:rPr>
        <w:t>议（如果有)；</w:t>
      </w:r>
    </w:p>
    <w:p w14:paraId="23871575">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11.1.</w:t>
      </w:r>
      <w:r>
        <w:rPr>
          <w:rFonts w:ascii="宋体" w:hAnsi="宋体" w:cs="宋体"/>
          <w:color w:val="auto"/>
          <w:sz w:val="24"/>
          <w:highlight w:val="none"/>
        </w:rPr>
        <w:t>3</w:t>
      </w:r>
      <w:r>
        <w:rPr>
          <w:rFonts w:hint="eastAsia" w:ascii="宋体" w:hAnsi="宋体" w:cs="宋体"/>
          <w:color w:val="auto"/>
          <w:sz w:val="24"/>
          <w:highlight w:val="none"/>
        </w:rPr>
        <w:t>落实政府采购政策需满足的资格要求</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14:paraId="05A7D144">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11.1.</w:t>
      </w:r>
      <w:r>
        <w:rPr>
          <w:rFonts w:ascii="宋体" w:hAnsi="宋体" w:cs="宋体"/>
          <w:color w:val="auto"/>
          <w:sz w:val="24"/>
          <w:highlight w:val="none"/>
        </w:rPr>
        <w:t>4</w:t>
      </w:r>
      <w:r>
        <w:rPr>
          <w:rFonts w:hint="eastAsia" w:ascii="宋体" w:hAnsi="宋体" w:cs="宋体"/>
          <w:color w:val="auto"/>
          <w:sz w:val="24"/>
          <w:highlight w:val="none"/>
        </w:rPr>
        <w:t>本项目的特定资格要求</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14:paraId="56466943">
      <w:pPr>
        <w:snapToGrid w:val="0"/>
        <w:spacing w:line="360" w:lineRule="auto"/>
        <w:ind w:firstLine="480" w:firstLineChars="200"/>
        <w:rPr>
          <w:rFonts w:ascii="宋体" w:hAnsi="宋体" w:cs="宋体"/>
          <w:color w:val="auto"/>
          <w:sz w:val="24"/>
          <w:highlight w:val="none"/>
          <w:lang w:val="zh-CN"/>
        </w:rPr>
      </w:pPr>
      <w:r>
        <w:rPr>
          <w:rFonts w:hint="eastAsia" w:ascii="宋体" w:hAnsi="宋体" w:cs="宋体"/>
          <w:color w:val="auto"/>
          <w:sz w:val="24"/>
          <w:highlight w:val="none"/>
          <w:lang w:val="zh-CN"/>
        </w:rPr>
        <w:t>11.</w:t>
      </w:r>
      <w:r>
        <w:rPr>
          <w:rFonts w:hint="eastAsia" w:ascii="宋体" w:hAnsi="宋体" w:cs="宋体"/>
          <w:color w:val="auto"/>
          <w:sz w:val="24"/>
          <w:highlight w:val="none"/>
        </w:rPr>
        <w:t>2</w:t>
      </w:r>
      <w:r>
        <w:rPr>
          <w:rFonts w:hint="eastAsia" w:ascii="宋体" w:hAnsi="宋体" w:cs="宋体"/>
          <w:color w:val="auto"/>
          <w:sz w:val="24"/>
          <w:highlight w:val="none"/>
          <w:lang w:val="zh-CN"/>
        </w:rPr>
        <w:t xml:space="preserve">  </w:t>
      </w:r>
      <w:r>
        <w:rPr>
          <w:rFonts w:hint="eastAsia" w:ascii="宋体" w:hAnsi="宋体" w:cs="宋体"/>
          <w:color w:val="auto"/>
          <w:sz w:val="24"/>
          <w:highlight w:val="none"/>
        </w:rPr>
        <w:t>商务技术</w:t>
      </w:r>
      <w:r>
        <w:rPr>
          <w:rFonts w:hint="eastAsia" w:ascii="宋体" w:hAnsi="宋体" w:cs="宋体"/>
          <w:color w:val="auto"/>
          <w:sz w:val="24"/>
          <w:highlight w:val="none"/>
          <w:lang w:val="zh-CN"/>
        </w:rPr>
        <w:t>文件：</w:t>
      </w:r>
    </w:p>
    <w:p w14:paraId="21DAB592">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11.2.1投标函；</w:t>
      </w:r>
      <w:r>
        <w:rPr>
          <w:rFonts w:hint="eastAsia" w:ascii="宋体" w:hAnsi="宋体" w:cs="宋体"/>
          <w:color w:val="auto"/>
          <w:sz w:val="24"/>
          <w:highlight w:val="none"/>
          <w:lang w:val="zh-CN"/>
        </w:rPr>
        <w:t xml:space="preserve"> </w:t>
      </w:r>
    </w:p>
    <w:p w14:paraId="15B3E168">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11.2.2授权委托书或法定代表人（单位负责人、自然人本人）身份证明；</w:t>
      </w:r>
    </w:p>
    <w:p w14:paraId="4774364B">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3</w:t>
      </w:r>
      <w:r>
        <w:rPr>
          <w:rFonts w:hint="eastAsia" w:ascii="宋体" w:hAnsi="宋体" w:cs="宋体"/>
          <w:color w:val="auto"/>
          <w:sz w:val="24"/>
          <w:highlight w:val="none"/>
        </w:rPr>
        <w:t>分包意向协议</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14:paraId="21C12E01">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4</w:t>
      </w:r>
      <w:r>
        <w:rPr>
          <w:rFonts w:hint="eastAsia" w:ascii="宋体" w:hAnsi="宋体" w:cs="宋体"/>
          <w:color w:val="auto"/>
          <w:sz w:val="24"/>
          <w:highlight w:val="none"/>
        </w:rPr>
        <w:t>符合性审查资料；</w:t>
      </w:r>
    </w:p>
    <w:p w14:paraId="2DFE8E68">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5</w:t>
      </w:r>
      <w:r>
        <w:rPr>
          <w:rFonts w:hint="eastAsia" w:ascii="宋体" w:hAnsi="宋体" w:cs="宋体"/>
          <w:color w:val="auto"/>
          <w:sz w:val="24"/>
          <w:highlight w:val="none"/>
        </w:rPr>
        <w:t>评标标准相应的商务技术资料；</w:t>
      </w:r>
    </w:p>
    <w:p w14:paraId="457C53B3">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6</w:t>
      </w:r>
      <w:r>
        <w:rPr>
          <w:rFonts w:hint="eastAsia" w:ascii="宋体" w:hAnsi="宋体" w:cs="宋体"/>
          <w:color w:val="auto"/>
          <w:sz w:val="24"/>
          <w:highlight w:val="none"/>
        </w:rPr>
        <w:t>投标标的清单；</w:t>
      </w:r>
    </w:p>
    <w:p w14:paraId="34E760E2">
      <w:pPr>
        <w:snapToGrid w:val="0"/>
        <w:spacing w:line="360" w:lineRule="auto"/>
        <w:ind w:firstLine="960" w:firstLineChars="400"/>
        <w:rPr>
          <w:rFonts w:hint="eastAsia" w:ascii="宋体" w:hAnsi="宋体" w:cs="宋体"/>
          <w:color w:val="auto"/>
          <w:sz w:val="24"/>
          <w:highlight w:val="none"/>
          <w:lang w:val="en-US" w:eastAsia="zh-CN"/>
        </w:rPr>
      </w:pPr>
      <w:r>
        <w:rPr>
          <w:rFonts w:hint="eastAsia" w:ascii="宋体" w:hAnsi="宋体" w:cs="宋体"/>
          <w:color w:val="auto"/>
          <w:sz w:val="24"/>
          <w:highlight w:val="none"/>
          <w:lang w:val="en-US" w:eastAsia="zh-CN"/>
        </w:rPr>
        <w:t>11.2.7人员配置清单；</w:t>
      </w:r>
    </w:p>
    <w:p w14:paraId="4897BB69">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w:t>
      </w:r>
      <w:r>
        <w:rPr>
          <w:rFonts w:hint="eastAsia" w:ascii="宋体" w:hAnsi="宋体" w:cs="宋体"/>
          <w:color w:val="auto"/>
          <w:sz w:val="24"/>
          <w:highlight w:val="none"/>
          <w:lang w:val="en-US" w:eastAsia="zh-CN"/>
        </w:rPr>
        <w:t>8</w:t>
      </w:r>
      <w:r>
        <w:rPr>
          <w:rFonts w:hint="eastAsia" w:ascii="宋体" w:hAnsi="宋体" w:cs="宋体"/>
          <w:color w:val="auto"/>
          <w:sz w:val="24"/>
          <w:highlight w:val="none"/>
        </w:rPr>
        <w:t>商务技术偏离表；</w:t>
      </w:r>
    </w:p>
    <w:p w14:paraId="74A3641C">
      <w:pPr>
        <w:snapToGrid w:val="0"/>
        <w:spacing w:line="360" w:lineRule="auto"/>
        <w:ind w:firstLine="960" w:firstLineChars="400"/>
        <w:rPr>
          <w:rFonts w:ascii="宋体" w:hAnsi="宋体" w:cs="宋体"/>
          <w:color w:val="auto"/>
          <w:sz w:val="24"/>
          <w:highlight w:val="none"/>
          <w:lang w:val="zh-CN"/>
        </w:rPr>
      </w:pPr>
      <w:r>
        <w:rPr>
          <w:rFonts w:hint="eastAsia" w:ascii="宋体" w:hAnsi="宋体" w:cs="宋体"/>
          <w:color w:val="auto"/>
          <w:sz w:val="24"/>
          <w:highlight w:val="none"/>
          <w:lang w:val="zh-CN"/>
        </w:rPr>
        <w:t>11.</w:t>
      </w: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lang w:val="en-US" w:eastAsia="zh-CN"/>
        </w:rPr>
        <w:t>9</w:t>
      </w:r>
      <w:r>
        <w:rPr>
          <w:rFonts w:hint="eastAsia" w:ascii="宋体" w:hAnsi="宋体" w:cs="宋体"/>
          <w:color w:val="auto"/>
          <w:sz w:val="24"/>
          <w:highlight w:val="none"/>
          <w:lang w:val="zh-CN"/>
        </w:rPr>
        <w:t>政府采购供应商廉洁自律承诺书；</w:t>
      </w:r>
    </w:p>
    <w:p w14:paraId="76482F84">
      <w:pPr>
        <w:snapToGrid w:val="0"/>
        <w:spacing w:line="360" w:lineRule="auto"/>
        <w:ind w:firstLine="480" w:firstLineChars="200"/>
        <w:rPr>
          <w:rFonts w:ascii="宋体" w:hAnsi="宋体" w:cs="宋体"/>
          <w:color w:val="auto"/>
          <w:sz w:val="24"/>
          <w:highlight w:val="none"/>
          <w:u w:val="single"/>
          <w:lang w:val="zh-CN"/>
        </w:rPr>
      </w:pPr>
      <w:r>
        <w:rPr>
          <w:rFonts w:hint="eastAsia" w:ascii="宋体" w:hAnsi="宋体" w:cs="宋体"/>
          <w:color w:val="auto"/>
          <w:kern w:val="0"/>
          <w:sz w:val="24"/>
          <w:highlight w:val="none"/>
          <w:lang w:val="zh-CN"/>
        </w:rPr>
        <w:t>11.</w:t>
      </w:r>
      <w:r>
        <w:rPr>
          <w:rFonts w:hint="eastAsia" w:ascii="宋体" w:hAnsi="宋体" w:cs="宋体"/>
          <w:color w:val="auto"/>
          <w:kern w:val="0"/>
          <w:sz w:val="24"/>
          <w:highlight w:val="none"/>
        </w:rPr>
        <w:t>3</w:t>
      </w:r>
      <w:r>
        <w:rPr>
          <w:rFonts w:hint="eastAsia" w:ascii="宋体" w:hAnsi="宋体" w:cs="宋体"/>
          <w:b/>
          <w:color w:val="auto"/>
          <w:sz w:val="24"/>
          <w:highlight w:val="none"/>
        </w:rPr>
        <w:t>报价文件：</w:t>
      </w:r>
      <w:r>
        <w:rPr>
          <w:rFonts w:hint="eastAsia" w:ascii="宋体" w:hAnsi="宋体" w:cs="宋体"/>
          <w:color w:val="auto"/>
          <w:sz w:val="24"/>
          <w:highlight w:val="none"/>
        </w:rPr>
        <w:t xml:space="preserve"> </w:t>
      </w:r>
    </w:p>
    <w:p w14:paraId="6DF923E0">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11.3.1开标一览表（</w:t>
      </w:r>
      <w:r>
        <w:rPr>
          <w:rFonts w:hint="eastAsia" w:ascii="宋体" w:hAnsi="宋体" w:cs="宋体"/>
          <w:color w:val="auto"/>
          <w:sz w:val="24"/>
          <w:highlight w:val="none"/>
        </w:rPr>
        <w:t>报价表）；</w:t>
      </w:r>
    </w:p>
    <w:p w14:paraId="1ED8CDBB">
      <w:pPr>
        <w:snapToGrid w:val="0"/>
        <w:spacing w:line="360" w:lineRule="auto"/>
        <w:ind w:firstLine="960" w:firstLineChars="400"/>
        <w:rPr>
          <w:rFonts w:ascii="宋体" w:hAnsi="宋体" w:cs="宋体"/>
          <w:color w:val="auto"/>
          <w:sz w:val="24"/>
          <w:highlight w:val="none"/>
        </w:rPr>
      </w:pPr>
      <w:r>
        <w:rPr>
          <w:rFonts w:hint="eastAsia" w:ascii="宋体" w:hAnsi="宋体" w:eastAsia="宋体" w:cs="宋体"/>
          <w:b w:val="0"/>
          <w:bCs w:val="0"/>
          <w:color w:val="auto"/>
          <w:sz w:val="24"/>
          <w:szCs w:val="24"/>
          <w:highlight w:val="none"/>
          <w:lang w:val="en-US"/>
        </w:rPr>
        <w:t>11.3.</w:t>
      </w:r>
      <w:r>
        <w:rPr>
          <w:rFonts w:hint="eastAsia" w:ascii="宋体" w:hAnsi="宋体" w:eastAsia="宋体" w:cs="宋体"/>
          <w:b w:val="0"/>
          <w:bCs w:val="0"/>
          <w:color w:val="auto"/>
          <w:sz w:val="24"/>
          <w:szCs w:val="24"/>
          <w:highlight w:val="none"/>
          <w:lang w:val="en-US" w:eastAsia="zh-CN"/>
        </w:rPr>
        <w:t>2</w:t>
      </w:r>
      <w:r>
        <w:rPr>
          <w:rFonts w:hint="eastAsia" w:ascii="宋体" w:hAnsi="宋体" w:eastAsia="宋体" w:cs="宋体"/>
          <w:b w:val="0"/>
          <w:bCs w:val="0"/>
          <w:color w:val="auto"/>
          <w:sz w:val="24"/>
          <w:szCs w:val="24"/>
          <w:highlight w:val="none"/>
          <w:lang w:val="en-US"/>
        </w:rPr>
        <w:t xml:space="preserve"> 报价情况说明（如供应商报价低于项目预算50%的，应当提交本文档，详细阐述不影响产品质量或者诚信履约的具体原因）</w:t>
      </w:r>
      <w:r>
        <w:rPr>
          <w:rFonts w:hint="eastAsia" w:ascii="宋体" w:hAnsi="宋体" w:cs="宋体"/>
          <w:color w:val="auto"/>
          <w:sz w:val="24"/>
          <w:highlight w:val="none"/>
        </w:rPr>
        <w:t>。</w:t>
      </w:r>
    </w:p>
    <w:p w14:paraId="5DF8E591">
      <w:pPr>
        <w:spacing w:line="360" w:lineRule="auto"/>
        <w:ind w:firstLine="723" w:firstLineChars="300"/>
        <w:rPr>
          <w:rFonts w:ascii="宋体" w:hAnsi="宋体" w:cs="宋体"/>
          <w:b/>
          <w:color w:val="auto"/>
          <w:sz w:val="24"/>
          <w:highlight w:val="none"/>
        </w:rPr>
      </w:pPr>
      <w:r>
        <w:rPr>
          <w:rFonts w:hint="eastAsia" w:ascii="宋体" w:hAnsi="宋体" w:cs="宋体"/>
          <w:b/>
          <w:color w:val="auto"/>
          <w:sz w:val="24"/>
          <w:highlight w:val="none"/>
        </w:rPr>
        <w:t>投标文件含有采购人不能接受的附加条件的，投标无效；</w:t>
      </w:r>
    </w:p>
    <w:p w14:paraId="0985581A">
      <w:pPr>
        <w:spacing w:line="360" w:lineRule="auto"/>
        <w:ind w:firstLine="723" w:firstLineChars="300"/>
        <w:rPr>
          <w:rFonts w:hint="eastAsia" w:ascii="宋体" w:hAnsi="宋体" w:cs="宋体"/>
          <w:b/>
          <w:color w:val="auto"/>
          <w:sz w:val="24"/>
          <w:highlight w:val="none"/>
        </w:rPr>
      </w:pPr>
      <w:r>
        <w:rPr>
          <w:rFonts w:hint="eastAsia" w:ascii="宋体" w:hAnsi="宋体" w:cs="宋体"/>
          <w:b/>
          <w:color w:val="auto"/>
          <w:sz w:val="24"/>
          <w:highlight w:val="none"/>
        </w:rPr>
        <w:t>投标人提供虚假材料投标的，投标无效。</w:t>
      </w:r>
    </w:p>
    <w:p w14:paraId="0F02E42D">
      <w:pPr>
        <w:spacing w:line="360" w:lineRule="auto"/>
        <w:ind w:firstLine="723" w:firstLineChars="300"/>
        <w:rPr>
          <w:color w:val="auto"/>
          <w:highlight w:val="none"/>
        </w:rPr>
      </w:pPr>
      <w:r>
        <w:rPr>
          <w:rFonts w:hint="eastAsia"/>
          <w:b/>
          <w:bCs/>
          <w:color w:val="auto"/>
          <w:sz w:val="24"/>
          <w:szCs w:val="24"/>
          <w:highlight w:val="none"/>
          <w:shd w:val="clear" w:color="auto" w:fill="FFFFFF"/>
          <w:lang w:val="en-US" w:eastAsia="zh-CN"/>
        </w:rPr>
        <w:t>投标人应对投标文件中材料的真实性、合法性负责。</w:t>
      </w:r>
      <w:r>
        <w:rPr>
          <w:rFonts w:hint="eastAsia"/>
          <w:color w:val="auto"/>
          <w:sz w:val="24"/>
          <w:szCs w:val="24"/>
          <w:highlight w:val="none"/>
          <w:shd w:val="clear" w:color="auto" w:fill="FFFFFF"/>
          <w:lang w:val="en-US" w:eastAsia="zh-CN"/>
        </w:rPr>
        <w:t>投标人可事先在公开官网查询、核对相关证书和报告内容，确保投标文件资料准确无误。</w:t>
      </w:r>
    </w:p>
    <w:p w14:paraId="0A1DAC36">
      <w:pPr>
        <w:pStyle w:val="131"/>
        <w:snapToGrid w:val="0"/>
        <w:spacing w:before="0"/>
        <w:ind w:firstLine="0" w:firstLineChars="0"/>
        <w:outlineLvl w:val="0"/>
        <w:rPr>
          <w:rFonts w:ascii="宋体" w:hAnsi="宋体" w:cs="宋体"/>
          <w:b/>
          <w:color w:val="auto"/>
          <w:szCs w:val="24"/>
          <w:highlight w:val="none"/>
        </w:rPr>
      </w:pPr>
      <w:r>
        <w:rPr>
          <w:rFonts w:hint="eastAsia" w:ascii="宋体" w:hAnsi="宋体" w:cs="宋体"/>
          <w:b/>
          <w:color w:val="auto"/>
          <w:szCs w:val="24"/>
          <w:highlight w:val="none"/>
        </w:rPr>
        <w:t>12</w:t>
      </w:r>
      <w:r>
        <w:rPr>
          <w:rFonts w:hint="eastAsia" w:ascii="宋体" w:hAnsi="宋体" w:cs="宋体"/>
          <w:b/>
          <w:color w:val="auto"/>
          <w:kern w:val="0"/>
          <w:szCs w:val="24"/>
          <w:highlight w:val="none"/>
          <w:lang w:val="zh-CN"/>
        </w:rPr>
        <w:t xml:space="preserve">. </w:t>
      </w:r>
      <w:r>
        <w:rPr>
          <w:rFonts w:hint="eastAsia" w:ascii="宋体" w:hAnsi="宋体" w:cs="宋体"/>
          <w:b/>
          <w:color w:val="auto"/>
          <w:szCs w:val="24"/>
          <w:highlight w:val="none"/>
        </w:rPr>
        <w:t>投标文件的编制</w:t>
      </w:r>
    </w:p>
    <w:p w14:paraId="5AB10BA6">
      <w:pPr>
        <w:spacing w:line="360" w:lineRule="auto"/>
        <w:ind w:firstLine="480" w:firstLineChars="200"/>
        <w:rPr>
          <w:rFonts w:ascii="宋体" w:hAnsi="宋体" w:cs="宋体"/>
          <w:b/>
          <w:color w:val="auto"/>
          <w:sz w:val="24"/>
          <w:highlight w:val="none"/>
        </w:rPr>
      </w:pPr>
      <w:r>
        <w:rPr>
          <w:rFonts w:hint="eastAsia" w:ascii="宋体" w:hAnsi="宋体" w:cs="宋体"/>
          <w:color w:val="auto"/>
          <w:kern w:val="0"/>
          <w:sz w:val="24"/>
          <w:highlight w:val="none"/>
          <w:lang w:val="zh-CN"/>
        </w:rPr>
        <w:t>12.1投标文件分为资格文件、商务技术文件、报价文件三部分。如果本项目分多个标项的，投标人应按所投标项提交相应的投标文件。各投标人在编制投标文件时请按照招标文件第六部分规定的格式进行，混乱的编排导致投标文件被误读或评标委员会查找不到有效文件是投标人的风险。</w:t>
      </w:r>
    </w:p>
    <w:p w14:paraId="606BD9D4">
      <w:pPr>
        <w:spacing w:line="360" w:lineRule="auto"/>
        <w:ind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12.2投标人进行电子投标应安装客户端软件—“政采云电子交易客户端”，并按照招标文件和电子交易平台的要求编制并加密投标文件。投标人未按规定加密的投标文件，电子交易平台将拒收并提示。</w:t>
      </w:r>
    </w:p>
    <w:p w14:paraId="0B8D2178">
      <w:pPr>
        <w:spacing w:line="360" w:lineRule="auto"/>
        <w:ind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12.3使用“政采云电子交易客户端”需要提前申领CA数字证书，申领流程请自行前往“浙江政府采购网-下载专区-电子交易客户端-CA驱动和申领流程”进行查阅。</w:t>
      </w:r>
    </w:p>
    <w:p w14:paraId="1DB57959">
      <w:pPr>
        <w:snapToGrid w:val="0"/>
        <w:spacing w:line="360" w:lineRule="auto"/>
        <w:rPr>
          <w:rFonts w:ascii="宋体" w:hAnsi="宋体" w:cs="宋体"/>
          <w:b/>
          <w:color w:val="auto"/>
          <w:sz w:val="24"/>
          <w:highlight w:val="none"/>
        </w:rPr>
      </w:pPr>
      <w:r>
        <w:rPr>
          <w:rFonts w:hint="eastAsia" w:ascii="宋体" w:hAnsi="宋体" w:cs="宋体"/>
          <w:b/>
          <w:color w:val="auto"/>
          <w:sz w:val="24"/>
          <w:highlight w:val="none"/>
        </w:rPr>
        <w:t>13.投标文件的签署、盖章</w:t>
      </w:r>
    </w:p>
    <w:p w14:paraId="2076AAD0">
      <w:pPr>
        <w:pStyle w:val="131"/>
        <w:snapToGrid w:val="0"/>
        <w:spacing w:before="0"/>
        <w:ind w:firstLine="480"/>
        <w:rPr>
          <w:rFonts w:ascii="宋体" w:hAnsi="宋体" w:cs="宋体"/>
          <w:b/>
          <w:color w:val="auto"/>
          <w:highlight w:val="none"/>
        </w:rPr>
      </w:pPr>
      <w:r>
        <w:rPr>
          <w:rFonts w:hint="eastAsia" w:ascii="宋体" w:hAnsi="宋体" w:cs="宋体"/>
          <w:color w:val="auto"/>
          <w:szCs w:val="24"/>
          <w:highlight w:val="none"/>
        </w:rPr>
        <w:t>13.1投标文件按照招标文件第六部分格式要</w:t>
      </w:r>
      <w:r>
        <w:rPr>
          <w:rFonts w:hint="eastAsia" w:ascii="宋体" w:hAnsi="宋体" w:cs="宋体"/>
          <w:color w:val="auto"/>
          <w:highlight w:val="none"/>
        </w:rPr>
        <w:t>求进行签署、盖章。</w:t>
      </w:r>
      <w:r>
        <w:rPr>
          <w:rFonts w:hint="eastAsia" w:ascii="宋体" w:hAnsi="宋体" w:cs="宋体"/>
          <w:b/>
          <w:color w:val="auto"/>
          <w:highlight w:val="none"/>
        </w:rPr>
        <w:t>▲投标人的投标文件未按照招标文件要求签署、盖章的，其投标无效</w:t>
      </w:r>
      <w:r>
        <w:rPr>
          <w:rFonts w:hint="eastAsia" w:ascii="宋体" w:hAnsi="宋体" w:cs="宋体"/>
          <w:color w:val="auto"/>
          <w:szCs w:val="24"/>
          <w:highlight w:val="none"/>
        </w:rPr>
        <w:t>。</w:t>
      </w:r>
    </w:p>
    <w:p w14:paraId="3EF2A0A4">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13.2为确保网上操作合法、有效和安全，投标人应当在投标截止时间前完成在“政府采购云平台”的身份认证，确保在电子投标过程中能够对相关数据电文进行加密和使用电子签名。</w:t>
      </w:r>
    </w:p>
    <w:p w14:paraId="33499F76">
      <w:pPr>
        <w:pStyle w:val="131"/>
        <w:snapToGrid w:val="0"/>
        <w:spacing w:before="0"/>
        <w:ind w:firstLine="480"/>
        <w:rPr>
          <w:rFonts w:ascii="宋体" w:hAnsi="宋体" w:cs="宋体"/>
          <w:color w:val="auto"/>
          <w:szCs w:val="24"/>
          <w:highlight w:val="none"/>
        </w:rPr>
      </w:pPr>
      <w:r>
        <w:rPr>
          <w:rFonts w:hint="eastAsia" w:ascii="宋体" w:hAnsi="宋体" w:cs="宋体"/>
          <w:color w:val="auto"/>
          <w:highlight w:val="none"/>
        </w:rPr>
        <w:t>13.3招标文件对投标文件签署、盖章的要求适用于电子签名。</w:t>
      </w:r>
    </w:p>
    <w:p w14:paraId="62FC52C8">
      <w:pPr>
        <w:pStyle w:val="131"/>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14. 投标文件的提交、补充、修改、撤回</w:t>
      </w:r>
    </w:p>
    <w:p w14:paraId="3F03059E">
      <w:pPr>
        <w:pStyle w:val="131"/>
        <w:ind w:firstLine="480"/>
        <w:rPr>
          <w:rFonts w:ascii="宋体" w:hAnsi="宋体" w:cs="宋体"/>
          <w:color w:val="auto"/>
          <w:szCs w:val="24"/>
          <w:highlight w:val="none"/>
        </w:rPr>
      </w:pPr>
      <w:r>
        <w:rPr>
          <w:rFonts w:hint="eastAsia" w:ascii="宋体" w:hAnsi="宋体" w:cs="宋体"/>
          <w:color w:val="auto"/>
          <w:szCs w:val="24"/>
          <w:highlight w:val="none"/>
        </w:rPr>
        <w:t>14.1 供应商应当在投标截止时间前完成投标文件的传输递交，并可以补充、修改或者撤回投标文件。补充或者修改投标文件的，应当先行撤回原文件，补充、修改后重新传输递交。供应商撤回投标不得损害国家利益、社会公共利益、采购人利益、代理机构利益、其他供应商利益，否则，供应商撤销（撤回）投标无效。投标截止时间前未完成传输的，视为撤回投标文件。投标截止时间后递交的投标文件，电子交易平台将拒收。</w:t>
      </w:r>
    </w:p>
    <w:p w14:paraId="6A7E679A">
      <w:pPr>
        <w:pStyle w:val="131"/>
        <w:spacing w:before="0"/>
        <w:ind w:firstLine="480"/>
        <w:rPr>
          <w:rFonts w:ascii="宋体" w:hAnsi="宋体" w:cs="宋体"/>
          <w:color w:val="auto"/>
          <w:szCs w:val="24"/>
          <w:highlight w:val="none"/>
        </w:rPr>
      </w:pPr>
      <w:r>
        <w:rPr>
          <w:rFonts w:hint="eastAsia" w:ascii="宋体" w:hAnsi="宋体" w:cs="宋体"/>
          <w:color w:val="auto"/>
          <w:szCs w:val="24"/>
          <w:highlight w:val="none"/>
        </w:rPr>
        <w:t>14.2电子交易平台收到投标文件，将妥善保存并即时向供应商发出确认回执通知。在投标截止时间前，除供应商补充、修改或者撤回投标文件外，任何单位和个人不得解密或提取投标文件。</w:t>
      </w:r>
    </w:p>
    <w:p w14:paraId="5811641C">
      <w:pPr>
        <w:pStyle w:val="131"/>
        <w:spacing w:before="0"/>
        <w:ind w:firstLine="480"/>
        <w:rPr>
          <w:rFonts w:ascii="宋体" w:hAnsi="宋体" w:cs="宋体"/>
          <w:color w:val="auto"/>
          <w:szCs w:val="24"/>
          <w:highlight w:val="none"/>
        </w:rPr>
      </w:pPr>
      <w:r>
        <w:rPr>
          <w:rFonts w:hint="eastAsia" w:ascii="宋体" w:hAnsi="宋体" w:cs="宋体"/>
          <w:color w:val="auto"/>
          <w:szCs w:val="24"/>
          <w:highlight w:val="none"/>
        </w:rPr>
        <w:t>14.3采购人、采购机构可以视情况延长投标文件提交的截止时间。在上述情况下，采购机构与投标人以前在投标截止期方面的全部权利、责任和义务，将适用于延长至新的投标截止期。</w:t>
      </w:r>
    </w:p>
    <w:p w14:paraId="24747F76">
      <w:pPr>
        <w:pStyle w:val="32"/>
        <w:spacing w:line="360" w:lineRule="auto"/>
        <w:rPr>
          <w:rFonts w:hAnsi="宋体" w:cs="宋体"/>
          <w:b/>
          <w:color w:val="auto"/>
          <w:sz w:val="24"/>
          <w:szCs w:val="24"/>
          <w:highlight w:val="none"/>
        </w:rPr>
      </w:pPr>
      <w:r>
        <w:rPr>
          <w:rFonts w:hint="eastAsia" w:hAnsi="宋体" w:cs="宋体"/>
          <w:b/>
          <w:color w:val="auto"/>
          <w:sz w:val="24"/>
          <w:szCs w:val="24"/>
          <w:highlight w:val="none"/>
        </w:rPr>
        <w:t>15.备份投标文件</w:t>
      </w:r>
    </w:p>
    <w:p w14:paraId="19FC3137">
      <w:pPr>
        <w:pStyle w:val="32"/>
        <w:spacing w:line="360" w:lineRule="auto"/>
        <w:ind w:firstLine="360" w:firstLineChars="150"/>
        <w:rPr>
          <w:rFonts w:hAnsi="宋体" w:cs="宋体"/>
          <w:b/>
          <w:color w:val="auto"/>
          <w:sz w:val="24"/>
          <w:szCs w:val="24"/>
          <w:highlight w:val="none"/>
        </w:rPr>
      </w:pPr>
      <w:r>
        <w:rPr>
          <w:rFonts w:hint="eastAsia" w:hAnsi="宋体" w:cs="宋体"/>
          <w:color w:val="auto"/>
          <w:sz w:val="24"/>
          <w:szCs w:val="24"/>
          <w:highlight w:val="none"/>
        </w:rPr>
        <w:t xml:space="preserve"> 15.1投标人在电子交易平台传输递交投标文件后，还可以在投标截止时间前直接提交或者以邮政快递方式递交备份投标文件1份，</w:t>
      </w:r>
      <w:r>
        <w:rPr>
          <w:rFonts w:hint="eastAsia" w:hAnsi="宋体" w:cs="宋体"/>
          <w:b/>
          <w:color w:val="auto"/>
          <w:sz w:val="24"/>
          <w:szCs w:val="24"/>
          <w:highlight w:val="none"/>
        </w:rPr>
        <w:t>但采购人、采购机构不强制或变相强制投标人提交备份投标文件。</w:t>
      </w:r>
    </w:p>
    <w:p w14:paraId="334A85F0">
      <w:pPr>
        <w:pStyle w:val="32"/>
        <w:spacing w:line="360" w:lineRule="auto"/>
        <w:ind w:firstLine="480" w:firstLineChars="200"/>
        <w:rPr>
          <w:rFonts w:hAnsi="宋体" w:cs="宋体"/>
          <w:b/>
          <w:color w:val="auto"/>
          <w:sz w:val="24"/>
          <w:szCs w:val="24"/>
          <w:highlight w:val="none"/>
        </w:rPr>
      </w:pPr>
      <w:r>
        <w:rPr>
          <w:rFonts w:hint="eastAsia" w:hAnsi="宋体" w:cs="宋体"/>
          <w:color w:val="auto"/>
          <w:sz w:val="24"/>
          <w:szCs w:val="24"/>
          <w:highlight w:val="none"/>
        </w:rPr>
        <w:t>15.2备份投标文件须在“政采云投标客户端”制作生成，并储存在</w:t>
      </w:r>
      <w:r>
        <w:rPr>
          <w:rFonts w:hint="eastAsia" w:hAnsi="宋体" w:cs="宋体"/>
          <w:color w:val="auto"/>
          <w:sz w:val="24"/>
          <w:highlight w:val="none"/>
        </w:rPr>
        <w:t>DVD光盘</w:t>
      </w:r>
      <w:r>
        <w:rPr>
          <w:rFonts w:hint="eastAsia" w:hAnsi="宋体" w:cs="宋体"/>
          <w:color w:val="auto"/>
          <w:sz w:val="24"/>
          <w:szCs w:val="24"/>
          <w:highlight w:val="none"/>
        </w:rPr>
        <w:t>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hAnsi="宋体" w:cs="宋体"/>
          <w:b/>
          <w:color w:val="auto"/>
          <w:sz w:val="24"/>
          <w:highlight w:val="none"/>
        </w:rPr>
        <w:t>不符合上述制作、</w:t>
      </w:r>
      <w:r>
        <w:rPr>
          <w:rFonts w:hint="eastAsia" w:hAnsi="宋体" w:cs="宋体"/>
          <w:b/>
          <w:color w:val="auto"/>
          <w:sz w:val="24"/>
          <w:szCs w:val="24"/>
          <w:highlight w:val="none"/>
        </w:rPr>
        <w:t>存储、密封规定的备份投标文件将被视为无效或者被拒绝接收。</w:t>
      </w:r>
    </w:p>
    <w:p w14:paraId="02E0872E">
      <w:pPr>
        <w:pStyle w:val="32"/>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15.3直接提交备份投标文件的，投标人应于投标截止时间前在招标公告中载明的开标地点将备份投标文件提交给采购机构，采购机构将拒绝接受逾期送达的备份投标文件。</w:t>
      </w:r>
    </w:p>
    <w:p w14:paraId="76D145A1">
      <w:pPr>
        <w:pStyle w:val="32"/>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15.4以邮政快递方式递交备份投标文件的，投标人应先将备份投标文件按要求密封和标记，再进行邮政快递包装后邮寄。备份投标文件须在投标截止时间之前送达</w:t>
      </w:r>
      <w:r>
        <w:rPr>
          <w:rFonts w:hint="eastAsia" w:hAnsi="宋体" w:cs="宋体"/>
          <w:snapToGrid/>
          <w:color w:val="auto"/>
          <w:sz w:val="24"/>
          <w:szCs w:val="24"/>
          <w:highlight w:val="none"/>
        </w:rPr>
        <w:t>招标文件第二部分投标人须知前附表规定的备份投标文件送达地点；</w:t>
      </w:r>
      <w:r>
        <w:rPr>
          <w:rFonts w:hint="eastAsia" w:hAnsi="宋体" w:cs="宋体"/>
          <w:color w:val="auto"/>
          <w:sz w:val="24"/>
          <w:szCs w:val="24"/>
          <w:highlight w:val="none"/>
        </w:rPr>
        <w:t>送达时间以签收人签收时间为准。采购机构将拒绝接受逾期送达的备份投标文件。邮寄过程中，电子备份投标文件发生泄露、遗失、损坏或延期送达等情况的，由投标人自行负责。</w:t>
      </w:r>
    </w:p>
    <w:p w14:paraId="73A5218B">
      <w:pPr>
        <w:pStyle w:val="32"/>
        <w:spacing w:line="360" w:lineRule="auto"/>
        <w:ind w:firstLine="479" w:firstLineChars="199"/>
        <w:rPr>
          <w:rFonts w:hAnsi="宋体" w:cs="宋体"/>
          <w:b/>
          <w:color w:val="auto"/>
          <w:sz w:val="24"/>
          <w:szCs w:val="24"/>
          <w:highlight w:val="none"/>
        </w:rPr>
      </w:pPr>
      <w:r>
        <w:rPr>
          <w:rFonts w:hint="eastAsia" w:hAnsi="宋体" w:cs="宋体"/>
          <w:b/>
          <w:color w:val="auto"/>
          <w:sz w:val="24"/>
          <w:szCs w:val="24"/>
          <w:highlight w:val="none"/>
        </w:rPr>
        <w:t>15.5投标人仅提交备份投标文件，未在电子交易平台传输递交投标文件的，投标无效。</w:t>
      </w:r>
    </w:p>
    <w:p w14:paraId="5347B3F7">
      <w:pPr>
        <w:pStyle w:val="131"/>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16.投标文件的无效处理</w:t>
      </w:r>
    </w:p>
    <w:p w14:paraId="313A715E">
      <w:pPr>
        <w:pStyle w:val="24"/>
        <w:spacing w:line="360" w:lineRule="auto"/>
        <w:ind w:firstLine="360" w:firstLineChars="150"/>
        <w:rPr>
          <w:rFonts w:cs="宋体"/>
          <w:color w:val="auto"/>
          <w:szCs w:val="21"/>
          <w:highlight w:val="none"/>
        </w:rPr>
      </w:pPr>
      <w:r>
        <w:rPr>
          <w:rFonts w:hint="eastAsia" w:cs="宋体"/>
          <w:color w:val="auto"/>
          <w:szCs w:val="21"/>
          <w:highlight w:val="none"/>
        </w:rPr>
        <w:t>有招标文件第四部分</w:t>
      </w:r>
      <w:r>
        <w:rPr>
          <w:rFonts w:cs="宋体"/>
          <w:color w:val="auto"/>
          <w:szCs w:val="21"/>
          <w:highlight w:val="none"/>
        </w:rPr>
        <w:t>4.2规定</w:t>
      </w:r>
      <w:r>
        <w:rPr>
          <w:rFonts w:hint="eastAsia" w:cs="宋体"/>
          <w:color w:val="auto"/>
          <w:szCs w:val="21"/>
          <w:highlight w:val="none"/>
        </w:rPr>
        <w:t>的情形之一的，投标无效：</w:t>
      </w:r>
    </w:p>
    <w:p w14:paraId="14DDEBCF">
      <w:pPr>
        <w:pStyle w:val="131"/>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17.投标有效期</w:t>
      </w:r>
    </w:p>
    <w:p w14:paraId="70533C5E">
      <w:pPr>
        <w:spacing w:line="360" w:lineRule="auto"/>
        <w:ind w:firstLine="480" w:firstLineChars="200"/>
        <w:rPr>
          <w:rFonts w:ascii="宋体" w:hAnsi="宋体" w:cs="宋体"/>
          <w:b/>
          <w:color w:val="auto"/>
          <w:sz w:val="24"/>
          <w:szCs w:val="21"/>
          <w:highlight w:val="none"/>
        </w:rPr>
      </w:pPr>
      <w:r>
        <w:rPr>
          <w:rFonts w:hint="eastAsia" w:ascii="宋体" w:hAnsi="宋体" w:cs="宋体"/>
          <w:color w:val="auto"/>
          <w:sz w:val="24"/>
          <w:szCs w:val="20"/>
          <w:highlight w:val="none"/>
        </w:rPr>
        <w:t>17.1投标有效期为从提交投标文件的截止之日起90天。▲</w:t>
      </w:r>
      <w:r>
        <w:rPr>
          <w:rFonts w:hint="eastAsia" w:ascii="宋体" w:hAnsi="宋体" w:cs="宋体"/>
          <w:b/>
          <w:color w:val="auto"/>
          <w:sz w:val="24"/>
          <w:szCs w:val="20"/>
          <w:highlight w:val="none"/>
        </w:rPr>
        <w:t>投标人的投标文件中承</w:t>
      </w:r>
      <w:r>
        <w:rPr>
          <w:rFonts w:hint="eastAsia" w:ascii="宋体" w:hAnsi="宋体" w:cs="宋体"/>
          <w:b/>
          <w:color w:val="auto"/>
          <w:sz w:val="24"/>
          <w:szCs w:val="21"/>
          <w:highlight w:val="none"/>
        </w:rPr>
        <w:t>诺的投标有效期少于招标文件中载明的投标有效期的，投标无效。</w:t>
      </w:r>
    </w:p>
    <w:p w14:paraId="27168E97">
      <w:pPr>
        <w:pStyle w:val="131"/>
        <w:spacing w:before="0"/>
        <w:ind w:firstLine="480"/>
        <w:rPr>
          <w:rFonts w:ascii="宋体" w:hAnsi="宋体" w:cs="宋体"/>
          <w:color w:val="auto"/>
          <w:highlight w:val="none"/>
        </w:rPr>
      </w:pPr>
      <w:r>
        <w:rPr>
          <w:rFonts w:hint="eastAsia" w:ascii="宋体" w:hAnsi="宋体" w:cs="宋体"/>
          <w:color w:val="auto"/>
          <w:highlight w:val="none"/>
        </w:rPr>
        <w:t>17.2投标文件合格投递后，自投标截止日期起，在投标有效期内有效。</w:t>
      </w:r>
    </w:p>
    <w:p w14:paraId="1DE9B2AE">
      <w:pPr>
        <w:pStyle w:val="131"/>
        <w:spacing w:before="0"/>
        <w:ind w:firstLine="480"/>
        <w:rPr>
          <w:rFonts w:ascii="宋体" w:hAnsi="宋体" w:cs="宋体"/>
          <w:color w:val="auto"/>
          <w:highlight w:val="none"/>
        </w:rPr>
      </w:pPr>
      <w:r>
        <w:rPr>
          <w:rFonts w:hint="eastAsia" w:ascii="宋体" w:hAnsi="宋体" w:cs="宋体"/>
          <w:color w:val="auto"/>
          <w:highlight w:val="none"/>
        </w:rPr>
        <w:t>17.3在原定投标有效期满之前，如果出现特殊情况，采购机构可以以书面形式通知投标人延长投标有效期。投标人同意延长的，不得要求或被允许修改其投标文件，投标人拒绝延长的，其投标无效。</w:t>
      </w:r>
    </w:p>
    <w:p w14:paraId="524F70EB">
      <w:pPr>
        <w:pStyle w:val="131"/>
        <w:spacing w:before="0"/>
        <w:ind w:firstLine="480"/>
        <w:rPr>
          <w:rFonts w:ascii="宋体" w:hAnsi="宋体" w:cs="宋体"/>
          <w:color w:val="auto"/>
          <w:highlight w:val="none"/>
        </w:rPr>
      </w:pPr>
      <w:r>
        <w:rPr>
          <w:rFonts w:hint="eastAsia" w:ascii="宋体" w:hAnsi="宋体" w:cs="宋体"/>
          <w:color w:val="auto"/>
          <w:highlight w:val="none"/>
        </w:rPr>
        <w:t>17.4在投标截止时间起至投标有效期届满，供应商投标文件不可撤销。</w:t>
      </w:r>
    </w:p>
    <w:p w14:paraId="11FF35C3">
      <w:pPr>
        <w:pStyle w:val="131"/>
        <w:spacing w:before="0"/>
        <w:ind w:firstLine="643"/>
        <w:rPr>
          <w:rFonts w:ascii="宋体" w:hAnsi="宋体" w:cs="宋体"/>
          <w:b/>
          <w:color w:val="auto"/>
          <w:sz w:val="32"/>
          <w:highlight w:val="none"/>
        </w:rPr>
      </w:pPr>
    </w:p>
    <w:p w14:paraId="073117D4">
      <w:pPr>
        <w:pStyle w:val="131"/>
        <w:spacing w:before="0"/>
        <w:ind w:firstLine="0" w:firstLineChars="0"/>
        <w:jc w:val="center"/>
        <w:rPr>
          <w:rFonts w:ascii="宋体" w:hAnsi="宋体" w:cs="宋体"/>
          <w:b/>
          <w:color w:val="auto"/>
          <w:sz w:val="32"/>
          <w:highlight w:val="none"/>
        </w:rPr>
      </w:pPr>
      <w:r>
        <w:rPr>
          <w:rFonts w:hint="eastAsia" w:ascii="宋体" w:hAnsi="宋体" w:cs="宋体"/>
          <w:b/>
          <w:color w:val="auto"/>
          <w:sz w:val="32"/>
          <w:highlight w:val="none"/>
        </w:rPr>
        <w:t>四、开标</w:t>
      </w:r>
    </w:p>
    <w:p w14:paraId="0C00EE59">
      <w:pPr>
        <w:pStyle w:val="557"/>
        <w:spacing w:before="0" w:line="360" w:lineRule="auto"/>
        <w:ind w:left="0" w:firstLine="241" w:firstLineChars="100"/>
        <w:contextualSpacing/>
        <w:rPr>
          <w:rFonts w:ascii="宋体" w:hAnsi="宋体" w:cs="宋体"/>
          <w:color w:val="auto"/>
          <w:sz w:val="24"/>
          <w:highlight w:val="none"/>
        </w:rPr>
      </w:pPr>
      <w:r>
        <w:rPr>
          <w:rFonts w:hint="eastAsia" w:ascii="宋体" w:hAnsi="宋体" w:cs="宋体"/>
          <w:b/>
          <w:color w:val="auto"/>
          <w:sz w:val="24"/>
          <w:szCs w:val="24"/>
          <w:highlight w:val="none"/>
        </w:rPr>
        <w:t>18.开标</w:t>
      </w:r>
      <w:r>
        <w:rPr>
          <w:rFonts w:hint="eastAsia" w:ascii="宋体" w:hAnsi="宋体" w:cs="宋体"/>
          <w:color w:val="auto"/>
          <w:sz w:val="24"/>
          <w:highlight w:val="none"/>
        </w:rPr>
        <w:t xml:space="preserve"> </w:t>
      </w:r>
    </w:p>
    <w:p w14:paraId="06941A47">
      <w:pPr>
        <w:pStyle w:val="557"/>
        <w:spacing w:before="0" w:line="360" w:lineRule="auto"/>
        <w:ind w:left="0" w:firstLine="480" w:firstLineChars="200"/>
        <w:contextualSpacing/>
        <w:rPr>
          <w:rFonts w:ascii="宋体" w:hAnsi="宋体" w:cs="宋体"/>
          <w:color w:val="auto"/>
          <w:sz w:val="24"/>
          <w:highlight w:val="none"/>
        </w:rPr>
      </w:pPr>
      <w:r>
        <w:rPr>
          <w:rFonts w:hint="eastAsia" w:ascii="宋体" w:hAnsi="宋体" w:cs="宋体"/>
          <w:color w:val="auto"/>
          <w:sz w:val="24"/>
          <w:highlight w:val="none"/>
        </w:rPr>
        <w:t>18.1采购机构按照招标文件规定的时间通过电子交易平台组织开标，所有投标人均应当准时在线参加。投标人不足3家的，不得开标。</w:t>
      </w:r>
    </w:p>
    <w:p w14:paraId="7F94FC26">
      <w:pPr>
        <w:pStyle w:val="557"/>
        <w:spacing w:before="0" w:line="360" w:lineRule="auto"/>
        <w:ind w:left="0" w:firstLine="240" w:firstLineChars="100"/>
        <w:contextualSpacing/>
        <w:rPr>
          <w:rFonts w:ascii="宋体" w:hAnsi="宋体" w:cs="宋体"/>
          <w:color w:val="auto"/>
          <w:sz w:val="24"/>
          <w:highlight w:val="none"/>
        </w:rPr>
      </w:pPr>
      <w:r>
        <w:rPr>
          <w:rFonts w:hint="eastAsia" w:ascii="宋体" w:hAnsi="宋体" w:cs="宋体"/>
          <w:color w:val="auto"/>
          <w:sz w:val="24"/>
          <w:highlight w:val="none"/>
        </w:rPr>
        <w:t>　18.2开标时，电子交易平台按开标时间自动提取所有投标文件。采购机构依托电子交易平台发起开始解密指令，投标人按照平台提示和招标文件的规定在半小时内完成在线解密。</w:t>
      </w:r>
    </w:p>
    <w:p w14:paraId="1ED1A4FB">
      <w:pPr>
        <w:pStyle w:val="557"/>
        <w:spacing w:before="0" w:line="360" w:lineRule="auto"/>
        <w:ind w:left="0" w:firstLine="240" w:firstLineChars="100"/>
        <w:contextualSpacing/>
        <w:rPr>
          <w:rFonts w:ascii="宋体" w:hAnsi="宋体" w:cs="宋体"/>
          <w:b/>
          <w:color w:val="auto"/>
          <w:sz w:val="24"/>
          <w:highlight w:val="none"/>
        </w:rPr>
      </w:pPr>
      <w:r>
        <w:rPr>
          <w:rFonts w:hint="eastAsia" w:ascii="宋体" w:hAnsi="宋体" w:cs="宋体"/>
          <w:color w:val="auto"/>
          <w:sz w:val="24"/>
          <w:highlight w:val="none"/>
        </w:rPr>
        <w:t>　18.3</w:t>
      </w:r>
      <w:r>
        <w:rPr>
          <w:rFonts w:hint="eastAsia" w:ascii="宋体" w:hAnsi="宋体" w:cs="宋体"/>
          <w:b/>
          <w:color w:val="auto"/>
          <w:sz w:val="24"/>
          <w:highlight w:val="none"/>
        </w:rPr>
        <w:t>投标文件未按时解密，投标人提供了备份投标文件的，以备份投标文件作为依据，否则视为投标文件撤回。投标文件已按时解密的，备份投标文件自动失效。</w:t>
      </w:r>
    </w:p>
    <w:p w14:paraId="5A7C7B8E">
      <w:pPr>
        <w:widowControl/>
        <w:spacing w:before="100" w:beforeAutospacing="1" w:after="240" w:line="360" w:lineRule="auto"/>
        <w:jc w:val="center"/>
        <w:rPr>
          <w:rFonts w:hint="eastAsia" w:ascii="宋体" w:hAnsi="宋体" w:cs="宋体"/>
          <w:b/>
          <w:color w:val="auto"/>
          <w:sz w:val="32"/>
          <w:highlight w:val="none"/>
        </w:rPr>
      </w:pPr>
      <w:r>
        <w:rPr>
          <w:rFonts w:hint="eastAsia" w:ascii="宋体" w:hAnsi="宋体" w:cs="宋体"/>
          <w:b/>
          <w:color w:val="auto"/>
          <w:sz w:val="36"/>
          <w:szCs w:val="36"/>
          <w:highlight w:val="none"/>
          <w:lang w:val="en-US" w:eastAsia="zh-CN"/>
        </w:rPr>
        <w:t>五、</w:t>
      </w:r>
      <w:r>
        <w:rPr>
          <w:rFonts w:hint="eastAsia" w:ascii="宋体" w:hAnsi="宋体" w:cs="宋体"/>
          <w:b/>
          <w:color w:val="auto"/>
          <w:sz w:val="36"/>
          <w:szCs w:val="36"/>
          <w:highlight w:val="none"/>
        </w:rPr>
        <w:t>资格审查</w:t>
      </w:r>
    </w:p>
    <w:p w14:paraId="641CD04D">
      <w:pPr>
        <w:widowControl/>
        <w:spacing w:before="100" w:beforeAutospacing="1" w:after="240" w:line="360" w:lineRule="auto"/>
        <w:jc w:val="left"/>
        <w:rPr>
          <w:rFonts w:ascii="宋体" w:hAnsi="宋体" w:cs="宋体"/>
          <w:b/>
          <w:color w:val="auto"/>
          <w:sz w:val="24"/>
          <w:szCs w:val="20"/>
          <w:highlight w:val="none"/>
        </w:rPr>
      </w:pPr>
      <w:r>
        <w:rPr>
          <w:rFonts w:hint="eastAsia" w:ascii="宋体" w:hAnsi="宋体" w:cs="宋体"/>
          <w:b/>
          <w:color w:val="auto"/>
          <w:sz w:val="24"/>
          <w:szCs w:val="20"/>
          <w:highlight w:val="none"/>
        </w:rPr>
        <w:t>19、资格审查</w:t>
      </w:r>
    </w:p>
    <w:p w14:paraId="2085FB11">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19.1开标后，采购人将依据法律法规和招标文件的规定，对投标人的资格进行审查。</w:t>
      </w:r>
    </w:p>
    <w:p w14:paraId="5C33BDA7">
      <w:pPr>
        <w:pStyle w:val="131"/>
        <w:spacing w:before="0"/>
        <w:ind w:firstLine="480"/>
        <w:rPr>
          <w:rFonts w:ascii="宋体" w:hAnsi="宋体" w:cs="宋体"/>
          <w:color w:val="auto"/>
          <w:highlight w:val="none"/>
        </w:rPr>
      </w:pPr>
      <w:r>
        <w:rPr>
          <w:rFonts w:hint="eastAsia" w:ascii="宋体" w:hAnsi="宋体" w:cs="宋体"/>
          <w:color w:val="auto"/>
          <w:kern w:val="0"/>
          <w:szCs w:val="24"/>
          <w:highlight w:val="none"/>
        </w:rPr>
        <w:t>19.2投标人未按照招标文件要求提供与</w:t>
      </w:r>
      <w:r>
        <w:rPr>
          <w:rFonts w:hint="eastAsia" w:ascii="宋体" w:hAnsi="宋体" w:cs="宋体"/>
          <w:color w:val="auto"/>
          <w:highlight w:val="none"/>
        </w:rPr>
        <w:t>资格条件相应的</w:t>
      </w:r>
      <w:r>
        <w:rPr>
          <w:rFonts w:hint="eastAsia" w:ascii="宋体" w:hAnsi="宋体" w:cs="宋体"/>
          <w:color w:val="auto"/>
          <w:kern w:val="0"/>
          <w:szCs w:val="24"/>
          <w:highlight w:val="none"/>
        </w:rPr>
        <w:t>有效资格证明材料的，视为</w:t>
      </w:r>
      <w:r>
        <w:rPr>
          <w:rFonts w:hint="eastAsia" w:ascii="宋体" w:hAnsi="宋体" w:cs="宋体"/>
          <w:color w:val="auto"/>
          <w:highlight w:val="none"/>
        </w:rPr>
        <w:t>投标人不具备招标文件中规定的资格要求，其投标无效。</w:t>
      </w:r>
    </w:p>
    <w:p w14:paraId="033A0384">
      <w:pPr>
        <w:pStyle w:val="131"/>
        <w:spacing w:before="0"/>
        <w:ind w:firstLine="480"/>
        <w:rPr>
          <w:rFonts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highlight w:val="none"/>
        </w:rPr>
        <w:t>3对未通过资格审查的投标人，告知其未通过的原因。</w:t>
      </w:r>
    </w:p>
    <w:p w14:paraId="1B03BB8D">
      <w:pPr>
        <w:pStyle w:val="131"/>
        <w:spacing w:before="0"/>
        <w:ind w:firstLine="480"/>
        <w:rPr>
          <w:rFonts w:hint="eastAsia"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highlight w:val="none"/>
        </w:rPr>
        <w:t>4合格投标人不足3家的，不再评标。</w:t>
      </w:r>
    </w:p>
    <w:p w14:paraId="0AEBE0DF">
      <w:pPr>
        <w:pStyle w:val="131"/>
        <w:spacing w:before="0"/>
        <w:ind w:firstLine="0" w:firstLineChars="0"/>
        <w:rPr>
          <w:rFonts w:ascii="宋体" w:hAnsi="宋体" w:cs="宋体"/>
          <w:b/>
          <w:color w:val="auto"/>
          <w:sz w:val="24"/>
          <w:highlight w:val="none"/>
        </w:rPr>
      </w:pPr>
      <w:r>
        <w:rPr>
          <w:rFonts w:hint="eastAsia" w:ascii="宋体" w:hAnsi="宋体" w:cs="宋体"/>
          <w:b/>
          <w:color w:val="auto"/>
          <w:sz w:val="24"/>
          <w:highlight w:val="none"/>
        </w:rPr>
        <w:t>20、信用信息查询</w:t>
      </w:r>
    </w:p>
    <w:p w14:paraId="7753F308">
      <w:pPr>
        <w:pStyle w:val="131"/>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20.1信用信息查询渠道及截止时间：</w:t>
      </w:r>
      <w:r>
        <w:rPr>
          <w:rFonts w:hint="eastAsia" w:ascii="宋体" w:hAnsi="宋体" w:cs="宋体"/>
          <w:color w:val="auto"/>
          <w:kern w:val="0"/>
          <w:szCs w:val="24"/>
          <w:highlight w:val="none"/>
          <w:lang w:val="en-US" w:eastAsia="zh-CN"/>
        </w:rPr>
        <w:t>采购人</w:t>
      </w:r>
      <w:r>
        <w:rPr>
          <w:rFonts w:hint="eastAsia" w:ascii="宋体" w:hAnsi="宋体" w:cs="宋体"/>
          <w:color w:val="auto"/>
          <w:kern w:val="0"/>
          <w:szCs w:val="24"/>
          <w:highlight w:val="none"/>
        </w:rPr>
        <w:t>将在资格审查时通过“信用中国”网站(www.creditchina.gov.cn)、中国政府采购网(www.ccgp.gov.cn)渠道查询投标人接受资格审查时的信用记录。</w:t>
      </w:r>
    </w:p>
    <w:p w14:paraId="0C6A03B6">
      <w:pPr>
        <w:pStyle w:val="131"/>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20.2信用信息查询记录和证据留存的具体方式：现场查询的投标人的信用记录、查询结果经确认后将与采购文件一起存档。</w:t>
      </w:r>
    </w:p>
    <w:p w14:paraId="14FE0259">
      <w:pPr>
        <w:pStyle w:val="131"/>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20.3信用信息的使用规则：经查询列入失信被执行人名单、重大税收违法案件当事人名单、政府采购严重违法失信行为记录名单的投标人将被拒绝参与政府采购活动。</w:t>
      </w:r>
    </w:p>
    <w:p w14:paraId="128AA8B1">
      <w:pPr>
        <w:pStyle w:val="131"/>
        <w:spacing w:before="0"/>
        <w:ind w:firstLine="480"/>
        <w:rPr>
          <w:rFonts w:ascii="宋体" w:hAnsi="宋体" w:cs="宋体"/>
          <w:color w:val="auto"/>
          <w:highlight w:val="none"/>
        </w:rPr>
      </w:pPr>
      <w:r>
        <w:rPr>
          <w:rFonts w:hint="eastAsia" w:ascii="宋体" w:hAnsi="宋体" w:cs="宋体"/>
          <w:color w:val="auto"/>
          <w:kern w:val="0"/>
          <w:szCs w:val="24"/>
          <w:highlight w:val="none"/>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cs="宋体"/>
          <w:color w:val="auto"/>
          <w:highlight w:val="none"/>
        </w:rPr>
        <w:t>。</w:t>
      </w:r>
    </w:p>
    <w:p w14:paraId="2F272D05">
      <w:pPr>
        <w:pStyle w:val="131"/>
        <w:spacing w:before="0"/>
        <w:ind w:firstLine="0" w:firstLineChars="0"/>
        <w:rPr>
          <w:rFonts w:ascii="宋体" w:hAnsi="宋体" w:cs="宋体"/>
          <w:color w:val="auto"/>
          <w:kern w:val="0"/>
          <w:szCs w:val="24"/>
          <w:highlight w:val="none"/>
        </w:rPr>
      </w:pPr>
    </w:p>
    <w:p w14:paraId="240A8361">
      <w:pPr>
        <w:snapToGrid w:val="0"/>
        <w:spacing w:line="360" w:lineRule="auto"/>
        <w:jc w:val="center"/>
        <w:outlineLvl w:val="0"/>
        <w:rPr>
          <w:rFonts w:ascii="宋体" w:hAnsi="宋体" w:cs="宋体"/>
          <w:b/>
          <w:color w:val="auto"/>
          <w:sz w:val="36"/>
          <w:szCs w:val="36"/>
          <w:highlight w:val="none"/>
        </w:rPr>
      </w:pPr>
      <w:r>
        <w:rPr>
          <w:rFonts w:hint="eastAsia" w:ascii="宋体" w:hAnsi="宋体" w:cs="宋体"/>
          <w:b/>
          <w:color w:val="auto"/>
          <w:sz w:val="36"/>
          <w:szCs w:val="36"/>
          <w:highlight w:val="none"/>
          <w:lang w:val="en-US" w:eastAsia="zh-CN"/>
        </w:rPr>
        <w:t>六</w:t>
      </w:r>
      <w:r>
        <w:rPr>
          <w:rFonts w:hint="eastAsia" w:ascii="宋体" w:hAnsi="宋体" w:cs="宋体"/>
          <w:b/>
          <w:color w:val="auto"/>
          <w:sz w:val="36"/>
          <w:szCs w:val="36"/>
          <w:highlight w:val="none"/>
        </w:rPr>
        <w:t>、评标</w:t>
      </w:r>
    </w:p>
    <w:p w14:paraId="3671AFEF">
      <w:pPr>
        <w:spacing w:line="360" w:lineRule="auto"/>
        <w:rPr>
          <w:rFonts w:ascii="宋体" w:hAnsi="宋体" w:cs="宋体"/>
          <w:b/>
          <w:color w:val="auto"/>
          <w:sz w:val="24"/>
          <w:highlight w:val="none"/>
        </w:rPr>
      </w:pPr>
      <w:bookmarkStart w:id="13" w:name="_Toc91899903"/>
      <w:r>
        <w:rPr>
          <w:rFonts w:hint="eastAsia" w:ascii="宋体" w:hAnsi="宋体" w:cs="宋体"/>
          <w:b/>
          <w:color w:val="auto"/>
          <w:sz w:val="24"/>
          <w:highlight w:val="none"/>
        </w:rPr>
        <w:t>21.</w:t>
      </w:r>
      <w:r>
        <w:rPr>
          <w:rFonts w:hint="eastAsia" w:ascii="宋体" w:hAnsi="宋体" w:cs="宋体"/>
          <w:color w:val="auto"/>
          <w:highlight w:val="none"/>
        </w:rPr>
        <w:t xml:space="preserve"> </w:t>
      </w:r>
      <w:r>
        <w:rPr>
          <w:rFonts w:hint="eastAsia" w:ascii="宋体" w:hAnsi="宋体" w:cs="宋体"/>
          <w:color w:val="auto"/>
          <w:sz w:val="24"/>
          <w:highlight w:val="none"/>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宋体" w:hAnsi="宋体" w:cs="宋体"/>
          <w:b/>
          <w:color w:val="auto"/>
          <w:sz w:val="24"/>
          <w:highlight w:val="none"/>
        </w:rPr>
        <w:t>详见招标文件第四部分评标办法。</w:t>
      </w:r>
    </w:p>
    <w:p w14:paraId="732E9ABF">
      <w:pPr>
        <w:spacing w:line="360" w:lineRule="auto"/>
        <w:rPr>
          <w:rFonts w:ascii="宋体" w:hAnsi="宋体" w:cs="宋体"/>
          <w:b/>
          <w:color w:val="auto"/>
          <w:sz w:val="24"/>
          <w:highlight w:val="none"/>
        </w:rPr>
      </w:pPr>
    </w:p>
    <w:p w14:paraId="0C74CEB5">
      <w:pPr>
        <w:snapToGrid w:val="0"/>
        <w:spacing w:line="360" w:lineRule="auto"/>
        <w:jc w:val="center"/>
        <w:outlineLvl w:val="0"/>
        <w:rPr>
          <w:rFonts w:ascii="宋体" w:hAnsi="宋体" w:cs="宋体"/>
          <w:b/>
          <w:color w:val="auto"/>
          <w:sz w:val="36"/>
          <w:szCs w:val="36"/>
          <w:highlight w:val="none"/>
        </w:rPr>
      </w:pPr>
      <w:r>
        <w:rPr>
          <w:rFonts w:hint="eastAsia" w:ascii="宋体" w:hAnsi="宋体" w:cs="宋体"/>
          <w:b/>
          <w:color w:val="auto"/>
          <w:sz w:val="36"/>
          <w:szCs w:val="36"/>
          <w:highlight w:val="none"/>
          <w:lang w:val="en-US" w:eastAsia="zh-CN"/>
        </w:rPr>
        <w:t>七</w:t>
      </w:r>
      <w:r>
        <w:rPr>
          <w:rFonts w:hint="eastAsia" w:ascii="宋体" w:hAnsi="宋体" w:cs="宋体"/>
          <w:b/>
          <w:color w:val="auto"/>
          <w:sz w:val="36"/>
          <w:szCs w:val="36"/>
          <w:highlight w:val="none"/>
        </w:rPr>
        <w:t>、定 标</w:t>
      </w:r>
    </w:p>
    <w:p w14:paraId="540B0F1F">
      <w:pPr>
        <w:pStyle w:val="24"/>
        <w:spacing w:line="360" w:lineRule="auto"/>
        <w:ind w:left="479" w:hanging="479" w:hangingChars="199"/>
        <w:rPr>
          <w:rFonts w:cs="宋体"/>
          <w:b/>
          <w:color w:val="auto"/>
          <w:highlight w:val="none"/>
        </w:rPr>
      </w:pPr>
      <w:r>
        <w:rPr>
          <w:rFonts w:hint="eastAsia" w:cs="宋体"/>
          <w:b/>
          <w:color w:val="auto"/>
          <w:highlight w:val="none"/>
        </w:rPr>
        <w:t>22. 确定中标供应商</w:t>
      </w:r>
    </w:p>
    <w:p w14:paraId="4C518D82">
      <w:pPr>
        <w:pStyle w:val="131"/>
        <w:snapToGrid w:val="0"/>
        <w:spacing w:before="0"/>
        <w:ind w:firstLine="480"/>
        <w:rPr>
          <w:rFonts w:ascii="宋体" w:hAnsi="宋体" w:cs="宋体"/>
          <w:b/>
          <w:color w:val="auto"/>
          <w:szCs w:val="24"/>
          <w:highlight w:val="none"/>
        </w:rPr>
      </w:pPr>
      <w:r>
        <w:rPr>
          <w:rFonts w:hint="eastAsia" w:ascii="宋体" w:hAnsi="宋体" w:cs="宋体"/>
          <w:color w:val="auto"/>
          <w:szCs w:val="24"/>
          <w:highlight w:val="none"/>
        </w:rPr>
        <w:t>政府采购项目实行全流程电子化，评审报告送交、采购结果确定和结果公告均在线完成。为进一步提升采购结果确定效率，采购代理机构应当依法及时将评审报告在线送交采购人。采购单位应当自收到评</w:t>
      </w:r>
      <w:r>
        <w:rPr>
          <w:rFonts w:hint="eastAsia" w:ascii="宋体" w:hAnsi="宋体" w:cs="宋体"/>
          <w:color w:val="auto"/>
          <w:szCs w:val="24"/>
          <w:highlight w:val="none"/>
        </w:rPr>
        <w:t>审报告之日起2个工作日内在线确定中标或者成交供应商，为提高政府采购效率，</w:t>
      </w:r>
      <w:r>
        <w:rPr>
          <w:rFonts w:hint="eastAsia" w:ascii="宋体" w:hAnsi="宋体" w:cs="宋体"/>
          <w:color w:val="auto"/>
          <w:szCs w:val="24"/>
          <w:highlight w:val="none"/>
          <w:lang w:val="en-US" w:eastAsia="zh-CN"/>
        </w:rPr>
        <w:t>鼓励</w:t>
      </w:r>
      <w:r>
        <w:rPr>
          <w:rFonts w:hint="eastAsia" w:ascii="宋体" w:hAnsi="宋体" w:cs="宋体"/>
          <w:color w:val="auto"/>
          <w:szCs w:val="24"/>
          <w:highlight w:val="none"/>
        </w:rPr>
        <w:t>在收到评审报告当天</w:t>
      </w:r>
      <w:r>
        <w:rPr>
          <w:rFonts w:hint="eastAsia" w:ascii="宋体" w:hAnsi="宋体" w:cs="宋体"/>
          <w:color w:val="auto"/>
          <w:szCs w:val="24"/>
          <w:highlight w:val="none"/>
          <w:lang w:val="en-US" w:eastAsia="zh-CN"/>
        </w:rPr>
        <w:t>在线</w:t>
      </w:r>
      <w:r>
        <w:rPr>
          <w:rFonts w:hint="eastAsia" w:ascii="宋体" w:hAnsi="宋体" w:cs="宋体"/>
          <w:color w:val="auto"/>
          <w:szCs w:val="24"/>
          <w:highlight w:val="none"/>
        </w:rPr>
        <w:t>确定中标或者成交供应商。中标、成交通知书和中标、成交结果公告应当在规定时间内同时发出。</w:t>
      </w:r>
    </w:p>
    <w:p w14:paraId="03F1CBFF">
      <w:pPr>
        <w:pStyle w:val="131"/>
        <w:snapToGrid w:val="0"/>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23. 中标通知与中标结果公告</w:t>
      </w:r>
    </w:p>
    <w:p w14:paraId="790AEE0C">
      <w:pPr>
        <w:widowControl/>
        <w:shd w:val="clear" w:color="auto" w:fill="FFFFFF"/>
        <w:spacing w:line="360" w:lineRule="auto"/>
        <w:ind w:firstLine="480"/>
        <w:jc w:val="left"/>
        <w:rPr>
          <w:rFonts w:ascii="宋体" w:hAnsi="宋体" w:cs="宋体"/>
          <w:color w:val="auto"/>
          <w:sz w:val="24"/>
          <w:highlight w:val="none"/>
        </w:rPr>
      </w:pPr>
      <w:r>
        <w:rPr>
          <w:rFonts w:hint="eastAsia" w:ascii="宋体" w:hAnsi="宋体" w:cs="宋体"/>
          <w:color w:val="auto"/>
          <w:sz w:val="24"/>
          <w:highlight w:val="none"/>
        </w:rPr>
        <w:t>23.1自中标人确定之日起2个工作日内，采购机构通过电子交易平台向中标人发出中标通知书，同时编制发布采购结果公告。采购机构也可以以纸质形式进行中标通知。</w:t>
      </w:r>
    </w:p>
    <w:p w14:paraId="35D8B68B">
      <w:pPr>
        <w:widowControl/>
        <w:shd w:val="clear" w:color="auto" w:fill="FFFFFF"/>
        <w:spacing w:line="360" w:lineRule="auto"/>
        <w:ind w:firstLine="480"/>
        <w:jc w:val="left"/>
        <w:rPr>
          <w:rFonts w:ascii="宋体" w:hAnsi="宋体" w:cs="宋体"/>
          <w:color w:val="auto"/>
          <w:sz w:val="24"/>
          <w:highlight w:val="none"/>
        </w:rPr>
      </w:pPr>
      <w:r>
        <w:rPr>
          <w:rFonts w:hint="eastAsia" w:ascii="宋体" w:hAnsi="宋体" w:cs="宋体"/>
          <w:color w:val="auto"/>
          <w:sz w:val="24"/>
          <w:highlight w:val="none"/>
        </w:rPr>
        <w:t>23.2中标结果公告内容包括采购人及其委托的采购机构的名称、地址、联系方式，项目名称和项目编号，中标人名称、地址和中标金额，主要中标标的的名称、规格型号、数量、单价、服务要求，开标记录、</w:t>
      </w:r>
      <w:bookmarkStart w:id="14" w:name="_Hlk101184471"/>
      <w:r>
        <w:rPr>
          <w:rFonts w:hint="eastAsia" w:ascii="宋体" w:hAnsi="宋体" w:cs="宋体"/>
          <w:color w:val="auto"/>
          <w:sz w:val="24"/>
          <w:highlight w:val="none"/>
        </w:rPr>
        <w:t>资格审查情况、评审专家抽取规则、符合性审查情况、</w:t>
      </w:r>
      <w:bookmarkEnd w:id="14"/>
      <w:r>
        <w:rPr>
          <w:rFonts w:hint="eastAsia" w:ascii="宋体" w:hAnsi="宋体" w:cs="宋体"/>
          <w:color w:val="auto"/>
          <w:sz w:val="24"/>
          <w:highlight w:val="none"/>
        </w:rPr>
        <w:t>未中标情况说明、中标公告期限以及评审专家名单、评分汇总及明细。</w:t>
      </w:r>
    </w:p>
    <w:p w14:paraId="1F243125">
      <w:pPr>
        <w:widowControl/>
        <w:shd w:val="clear" w:color="auto" w:fill="FFFFFF"/>
        <w:spacing w:line="360" w:lineRule="auto"/>
        <w:ind w:firstLine="480"/>
        <w:jc w:val="left"/>
        <w:rPr>
          <w:rFonts w:hint="eastAsia" w:ascii="宋体" w:hAnsi="宋体" w:cs="宋体"/>
          <w:color w:val="auto"/>
          <w:sz w:val="24"/>
          <w:highlight w:val="none"/>
        </w:rPr>
      </w:pPr>
      <w:r>
        <w:rPr>
          <w:rFonts w:hint="eastAsia" w:ascii="宋体" w:hAnsi="宋体" w:cs="宋体"/>
          <w:color w:val="auto"/>
          <w:sz w:val="24"/>
          <w:highlight w:val="none"/>
        </w:rPr>
        <w:t>23.3公告期限为1个工作日。</w:t>
      </w:r>
    </w:p>
    <w:p w14:paraId="4BBF5303">
      <w:pPr>
        <w:pStyle w:val="79"/>
        <w:numPr>
          <w:ilvl w:val="0"/>
          <w:numId w:val="0"/>
        </w:numPr>
        <w:spacing w:line="360" w:lineRule="auto"/>
        <w:ind w:firstLine="0" w:firstLineChars="0"/>
        <w:rPr>
          <w:rFonts w:hint="eastAsia" w:ascii="宋体" w:hAnsi="宋体" w:eastAsia="宋体" w:cs="宋体"/>
          <w:color w:val="auto"/>
          <w:kern w:val="2"/>
          <w:sz w:val="24"/>
          <w:szCs w:val="24"/>
          <w:highlight w:val="none"/>
          <w:lang w:val="en-US" w:eastAsia="zh-CN"/>
        </w:rPr>
      </w:pPr>
      <w:r>
        <w:rPr>
          <w:rFonts w:hint="eastAsia" w:ascii="宋体" w:hAnsi="宋体" w:eastAsia="宋体" w:cs="宋体"/>
          <w:b/>
          <w:bCs/>
          <w:color w:val="auto"/>
          <w:kern w:val="2"/>
          <w:sz w:val="24"/>
          <w:szCs w:val="24"/>
          <w:highlight w:val="none"/>
          <w:lang w:val="en-US" w:eastAsia="zh-CN" w:bidi="ar-SA"/>
        </w:rPr>
        <w:t>24.</w:t>
      </w:r>
      <w:r>
        <w:rPr>
          <w:rFonts w:hint="eastAsia" w:ascii="宋体" w:hAnsi="宋体" w:eastAsia="宋体" w:cs="宋体"/>
          <w:b/>
          <w:color w:val="auto"/>
          <w:kern w:val="2"/>
          <w:sz w:val="24"/>
          <w:szCs w:val="24"/>
          <w:highlight w:val="none"/>
          <w:lang w:val="en-US" w:eastAsia="zh-CN"/>
        </w:rPr>
        <w:t>及时复核供应商材料。</w:t>
      </w:r>
      <w:r>
        <w:rPr>
          <w:rFonts w:hint="eastAsia" w:ascii="宋体" w:hAnsi="宋体" w:eastAsia="宋体" w:cs="宋体"/>
          <w:i w:val="0"/>
          <w:iCs w:val="0"/>
          <w:caps w:val="0"/>
          <w:color w:val="auto"/>
          <w:spacing w:val="0"/>
          <w:kern w:val="2"/>
          <w:sz w:val="24"/>
          <w:szCs w:val="24"/>
          <w:highlight w:val="none"/>
          <w:shd w:val="clear"/>
        </w:rPr>
        <w:t>在评审结束后、合同签订前，采购人应及时通过网站查询、原件核对等方式对中标供应商在投标文件中涉及客观分评审内容的检测报告、认证证书等资料的真实性进行复核，复核情况详细记录，并纳入采购档案。发现供应商提供虚假材料的，应及时书面报告本级财政部门。</w:t>
      </w:r>
    </w:p>
    <w:p w14:paraId="4703EB28">
      <w:pPr>
        <w:snapToGrid w:val="0"/>
        <w:spacing w:line="360" w:lineRule="auto"/>
        <w:ind w:left="120" w:leftChars="57" w:firstLine="482" w:firstLineChars="150"/>
        <w:jc w:val="center"/>
        <w:rPr>
          <w:rFonts w:ascii="宋体" w:hAnsi="宋体" w:cs="宋体"/>
          <w:b/>
          <w:color w:val="auto"/>
          <w:sz w:val="32"/>
          <w:highlight w:val="none"/>
        </w:rPr>
      </w:pPr>
    </w:p>
    <w:p w14:paraId="6F455273">
      <w:pPr>
        <w:snapToGrid w:val="0"/>
        <w:spacing w:line="360" w:lineRule="auto"/>
        <w:ind w:left="120" w:leftChars="57" w:firstLine="482" w:firstLineChars="150"/>
        <w:jc w:val="center"/>
        <w:rPr>
          <w:rFonts w:ascii="宋体" w:hAnsi="宋体" w:cs="宋体"/>
          <w:b/>
          <w:color w:val="auto"/>
          <w:sz w:val="32"/>
          <w:highlight w:val="none"/>
        </w:rPr>
      </w:pPr>
      <w:r>
        <w:rPr>
          <w:rFonts w:hint="eastAsia" w:ascii="宋体" w:hAnsi="宋体" w:cs="宋体"/>
          <w:b/>
          <w:color w:val="auto"/>
          <w:sz w:val="32"/>
          <w:highlight w:val="none"/>
          <w:lang w:val="en-US" w:eastAsia="zh-CN"/>
        </w:rPr>
        <w:t>八</w:t>
      </w:r>
      <w:r>
        <w:rPr>
          <w:rFonts w:hint="eastAsia" w:ascii="宋体" w:hAnsi="宋体" w:cs="宋体"/>
          <w:b/>
          <w:color w:val="auto"/>
          <w:sz w:val="32"/>
          <w:highlight w:val="none"/>
        </w:rPr>
        <w:t>、合同授予</w:t>
      </w:r>
    </w:p>
    <w:p w14:paraId="7B0E3511">
      <w:pPr>
        <w:pStyle w:val="24"/>
        <w:spacing w:line="360" w:lineRule="auto"/>
        <w:ind w:left="479" w:hanging="479" w:hangingChars="199"/>
        <w:rPr>
          <w:rFonts w:cs="宋体"/>
          <w:b/>
          <w:color w:val="auto"/>
          <w:highlight w:val="none"/>
        </w:rPr>
      </w:pPr>
      <w:r>
        <w:rPr>
          <w:rFonts w:hint="eastAsia" w:cs="宋体"/>
          <w:b/>
          <w:color w:val="auto"/>
          <w:highlight w:val="none"/>
        </w:rPr>
        <w:t>2</w:t>
      </w:r>
      <w:r>
        <w:rPr>
          <w:rFonts w:hint="eastAsia" w:cs="宋体"/>
          <w:b/>
          <w:color w:val="auto"/>
          <w:highlight w:val="none"/>
          <w:lang w:val="en-US" w:eastAsia="zh-CN"/>
        </w:rPr>
        <w:t>5</w:t>
      </w:r>
      <w:r>
        <w:rPr>
          <w:rFonts w:hint="eastAsia" w:cs="宋体"/>
          <w:b/>
          <w:color w:val="auto"/>
          <w:highlight w:val="none"/>
        </w:rPr>
        <w:t xml:space="preserve">. </w:t>
      </w:r>
      <w:r>
        <w:rPr>
          <w:rFonts w:hint="eastAsia" w:cs="宋体"/>
          <w:color w:val="auto"/>
          <w:highlight w:val="none"/>
        </w:rPr>
        <w:t>合同主要条款详见第五部分拟签订的合同文本。</w:t>
      </w:r>
    </w:p>
    <w:p w14:paraId="05409EEE">
      <w:pPr>
        <w:pStyle w:val="24"/>
        <w:spacing w:line="360" w:lineRule="auto"/>
        <w:ind w:left="479" w:hanging="479" w:hangingChars="199"/>
        <w:rPr>
          <w:rFonts w:cs="宋体"/>
          <w:b/>
          <w:color w:val="auto"/>
          <w:highlight w:val="none"/>
        </w:rPr>
      </w:pPr>
      <w:r>
        <w:rPr>
          <w:rFonts w:hint="eastAsia" w:cs="宋体"/>
          <w:b/>
          <w:color w:val="auto"/>
          <w:highlight w:val="none"/>
        </w:rPr>
        <w:t>2</w:t>
      </w:r>
      <w:r>
        <w:rPr>
          <w:rFonts w:hint="eastAsia" w:cs="宋体"/>
          <w:b/>
          <w:color w:val="auto"/>
          <w:highlight w:val="none"/>
          <w:lang w:val="en-US" w:eastAsia="zh-CN"/>
        </w:rPr>
        <w:t>6</w:t>
      </w:r>
      <w:r>
        <w:rPr>
          <w:rFonts w:hint="eastAsia" w:cs="宋体"/>
          <w:b/>
          <w:color w:val="auto"/>
          <w:highlight w:val="none"/>
        </w:rPr>
        <w:t>. 合同的签订</w:t>
      </w:r>
    </w:p>
    <w:p w14:paraId="449B8C5B">
      <w:pPr>
        <w:widowControl/>
        <w:shd w:val="clear" w:color="auto" w:fill="FFFFFF"/>
        <w:spacing w:line="360" w:lineRule="auto"/>
        <w:ind w:firstLine="480"/>
        <w:jc w:val="left"/>
        <w:rPr>
          <w:rFonts w:ascii="宋体" w:hAnsi="宋体" w:cs="宋体"/>
          <w:color w:val="auto"/>
          <w:kern w:val="0"/>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lang w:val="en-US" w:eastAsia="zh-CN"/>
        </w:rPr>
        <w:t>6</w:t>
      </w:r>
      <w:r>
        <w:rPr>
          <w:rFonts w:hint="eastAsia" w:ascii="宋体" w:hAnsi="宋体" w:cs="宋体"/>
          <w:color w:val="auto"/>
          <w:sz w:val="24"/>
          <w:highlight w:val="none"/>
        </w:rPr>
        <w:t>.1</w:t>
      </w:r>
      <w:r>
        <w:rPr>
          <w:rFonts w:hint="eastAsia" w:ascii="宋体" w:hAnsi="宋体" w:cs="宋体"/>
          <w:color w:val="auto"/>
          <w:kern w:val="0"/>
          <w:sz w:val="24"/>
          <w:highlight w:val="none"/>
        </w:rPr>
        <w:t xml:space="preserve"> 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10个工作日内，与中标供应商按照采购文件确定的事项签订政府采购合同。</w:t>
      </w:r>
    </w:p>
    <w:p w14:paraId="0CFE5168">
      <w:pPr>
        <w:pStyle w:val="131"/>
        <w:snapToGrid w:val="0"/>
        <w:spacing w:before="0"/>
        <w:ind w:firstLine="480"/>
        <w:rPr>
          <w:rFonts w:ascii="宋体" w:hAnsi="宋体" w:cs="宋体"/>
          <w:color w:val="auto"/>
          <w:kern w:val="0"/>
          <w:highlight w:val="none"/>
        </w:rPr>
      </w:pPr>
      <w:r>
        <w:rPr>
          <w:rFonts w:hint="eastAsia" w:ascii="宋体" w:hAnsi="宋体" w:cs="宋体"/>
          <w:color w:val="auto"/>
          <w:kern w:val="0"/>
          <w:highlight w:val="none"/>
          <w:lang w:val="zh-CN"/>
        </w:rPr>
        <w:t>2</w:t>
      </w:r>
      <w:r>
        <w:rPr>
          <w:rFonts w:hint="eastAsia" w:ascii="宋体" w:hAnsi="宋体" w:cs="宋体"/>
          <w:color w:val="auto"/>
          <w:kern w:val="0"/>
          <w:highlight w:val="none"/>
          <w:lang w:val="en-US" w:eastAsia="zh-CN"/>
        </w:rPr>
        <w:t>6</w:t>
      </w:r>
      <w:r>
        <w:rPr>
          <w:rFonts w:hint="eastAsia" w:ascii="宋体" w:hAnsi="宋体" w:cs="宋体"/>
          <w:color w:val="auto"/>
          <w:kern w:val="0"/>
          <w:highlight w:val="none"/>
          <w:lang w:val="zh-CN"/>
        </w:rPr>
        <w:t>.2中标人按规定的日期、时间、地点，由法定代表人或其授权代表与采购人代表签订合同。如中标人为联合体的，由联合体成员各方法定代表人或其授权代表与采购人代表签订合同。</w:t>
      </w:r>
    </w:p>
    <w:p w14:paraId="6ED530C2">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2</w:t>
      </w:r>
      <w:r>
        <w:rPr>
          <w:rFonts w:hint="eastAsia" w:ascii="宋体" w:hAnsi="宋体" w:cs="宋体"/>
          <w:color w:val="auto"/>
          <w:highlight w:val="none"/>
          <w:lang w:val="en-US" w:eastAsia="zh-CN"/>
        </w:rPr>
        <w:t>6</w:t>
      </w:r>
      <w:r>
        <w:rPr>
          <w:rFonts w:hint="eastAsia" w:ascii="宋体" w:hAnsi="宋体" w:cs="宋体"/>
          <w:color w:val="auto"/>
          <w:highlight w:val="none"/>
        </w:rPr>
        <w:t>.3如签订合同并生效后，供应商无故拒绝或延期，除按照合同条款处理外，列入不良行为记录一次，并给予通报。</w:t>
      </w:r>
    </w:p>
    <w:p w14:paraId="03199FD4">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2</w:t>
      </w:r>
      <w:r>
        <w:rPr>
          <w:rFonts w:hint="eastAsia" w:ascii="宋体" w:hAnsi="宋体" w:cs="宋体"/>
          <w:color w:val="auto"/>
          <w:highlight w:val="none"/>
          <w:lang w:val="en-US" w:eastAsia="zh-CN"/>
        </w:rPr>
        <w:t>6</w:t>
      </w:r>
      <w:r>
        <w:rPr>
          <w:rFonts w:hint="eastAsia" w:ascii="宋体" w:hAnsi="宋体" w:cs="宋体"/>
          <w:color w:val="auto"/>
          <w:highlight w:val="none"/>
        </w:rPr>
        <w:t>.4中标供应商拒绝与采购人签订合同的，采购人可以按照评审报告推荐的中标或者成交候选人名单排序，确定下一候选人为中标供应商，也可以重新开展政府采购活动。</w:t>
      </w:r>
    </w:p>
    <w:p w14:paraId="069C4C99">
      <w:pPr>
        <w:pStyle w:val="131"/>
        <w:snapToGrid w:val="0"/>
        <w:spacing w:before="0" w:after="120"/>
        <w:ind w:firstLine="480"/>
        <w:rPr>
          <w:rFonts w:ascii="宋体" w:hAnsi="宋体" w:cs="宋体"/>
          <w:color w:val="auto"/>
          <w:highlight w:val="none"/>
        </w:rPr>
      </w:pPr>
      <w:r>
        <w:rPr>
          <w:rFonts w:hint="eastAsia" w:ascii="宋体" w:hAnsi="宋体" w:cs="宋体"/>
          <w:color w:val="auto"/>
          <w:highlight w:val="none"/>
        </w:rPr>
        <w:t>2</w:t>
      </w:r>
      <w:r>
        <w:rPr>
          <w:rFonts w:hint="eastAsia" w:ascii="宋体" w:hAnsi="宋体" w:cs="宋体"/>
          <w:color w:val="auto"/>
          <w:highlight w:val="none"/>
          <w:lang w:val="en-US" w:eastAsia="zh-CN"/>
        </w:rPr>
        <w:t>6</w:t>
      </w:r>
      <w:r>
        <w:rPr>
          <w:rFonts w:hint="eastAsia" w:ascii="宋体" w:hAnsi="宋体" w:cs="宋体"/>
          <w:color w:val="auto"/>
          <w:highlight w:val="none"/>
        </w:rPr>
        <w:t>.5采购合同由采购人与中标供应商根据招标文件、投标文件等内容通过政府采购电子交易平台在线签订，自动备案。</w:t>
      </w:r>
    </w:p>
    <w:p w14:paraId="475CE4AB">
      <w:pPr>
        <w:pStyle w:val="24"/>
        <w:spacing w:line="360" w:lineRule="auto"/>
        <w:ind w:left="479" w:hanging="479" w:hangingChars="199"/>
        <w:rPr>
          <w:rFonts w:cs="宋体"/>
          <w:b/>
          <w:color w:val="auto"/>
          <w:highlight w:val="none"/>
        </w:rPr>
      </w:pPr>
      <w:r>
        <w:rPr>
          <w:rFonts w:hint="eastAsia" w:cs="宋体"/>
          <w:b/>
          <w:color w:val="auto"/>
          <w:highlight w:val="none"/>
        </w:rPr>
        <w:t>2</w:t>
      </w:r>
      <w:r>
        <w:rPr>
          <w:rFonts w:hint="eastAsia" w:cs="宋体"/>
          <w:b/>
          <w:color w:val="auto"/>
          <w:highlight w:val="none"/>
          <w:lang w:val="en-US" w:eastAsia="zh-CN"/>
        </w:rPr>
        <w:t>7</w:t>
      </w:r>
      <w:r>
        <w:rPr>
          <w:rFonts w:hint="eastAsia" w:cs="宋体"/>
          <w:b/>
          <w:color w:val="auto"/>
          <w:highlight w:val="none"/>
        </w:rPr>
        <w:t>. 履约保证金</w:t>
      </w:r>
    </w:p>
    <w:p w14:paraId="43B68A73">
      <w:pPr>
        <w:tabs>
          <w:tab w:val="left" w:pos="0"/>
        </w:tabs>
        <w:spacing w:line="360" w:lineRule="auto"/>
        <w:ind w:firstLine="482"/>
        <w:rPr>
          <w:rFonts w:ascii="宋体" w:hAnsi="宋体" w:cs="宋体"/>
          <w:color w:val="auto"/>
          <w:sz w:val="24"/>
          <w:highlight w:val="none"/>
        </w:rPr>
      </w:pPr>
      <w:r>
        <w:rPr>
          <w:rFonts w:hint="eastAsia" w:ascii="宋体" w:hAnsi="宋体" w:cs="宋体"/>
          <w:color w:val="auto"/>
          <w:kern w:val="0"/>
          <w:sz w:val="24"/>
          <w:highlight w:val="none"/>
        </w:rPr>
        <w:t>拟签订的合同文本要求中标供应商提交履约保证金的，供应商应当以支票、汇票、本票或者金融机构、担保机构出具的保函等非现金形式提交</w:t>
      </w:r>
      <w:r>
        <w:rPr>
          <w:rFonts w:hint="eastAsia" w:ascii="宋体" w:hAnsi="宋体" w:cs="宋体"/>
          <w:color w:val="auto"/>
          <w:sz w:val="24"/>
          <w:highlight w:val="none"/>
        </w:rPr>
        <w:t>。履约保证金的数额不得超过政府采购合同金额的</w:t>
      </w:r>
      <w:r>
        <w:rPr>
          <w:rFonts w:ascii="宋体" w:hAnsi="宋体" w:cs="宋体"/>
          <w:color w:val="auto"/>
          <w:sz w:val="24"/>
          <w:highlight w:val="none"/>
        </w:rPr>
        <w:t>1</w:t>
      </w:r>
      <w:r>
        <w:rPr>
          <w:rFonts w:hint="eastAsia" w:ascii="宋体" w:hAnsi="宋体" w:cs="宋体"/>
          <w:color w:val="auto"/>
          <w:sz w:val="24"/>
          <w:highlight w:val="none"/>
        </w:rPr>
        <w:t>%。鼓励和支持供应商以银行、保险公司出具的保函形式提供履约保证金。采购人不得拒收履约保函，项目验收结束后应及时退还，</w:t>
      </w:r>
      <w:r>
        <w:rPr>
          <w:rFonts w:ascii="宋体" w:hAnsi="宋体" w:cs="宋体"/>
          <w:color w:val="auto"/>
          <w:sz w:val="24"/>
          <w:highlight w:val="none"/>
        </w:rPr>
        <w:t>延迟退还的，应当按照合同约定和法律规定承担相应的赔偿责任</w:t>
      </w:r>
      <w:r>
        <w:rPr>
          <w:rFonts w:hint="eastAsia" w:ascii="宋体" w:hAnsi="宋体" w:cs="宋体"/>
          <w:color w:val="auto"/>
          <w:sz w:val="24"/>
          <w:highlight w:val="none"/>
        </w:rPr>
        <w:t>。</w:t>
      </w:r>
    </w:p>
    <w:p w14:paraId="36A72E67">
      <w:pPr>
        <w:pStyle w:val="2"/>
        <w:ind w:left="0" w:firstLine="480" w:firstLineChars="200"/>
        <w:rPr>
          <w:rFonts w:hint="eastAsia" w:ascii="宋体" w:hAnsi="宋体" w:eastAsia="宋体" w:cs="宋体"/>
          <w:b w:val="0"/>
          <w:bCs w:val="0"/>
          <w:snapToGrid w:val="0"/>
          <w:color w:val="auto"/>
          <w:kern w:val="28"/>
          <w:sz w:val="24"/>
          <w:highlight w:val="none"/>
        </w:rPr>
      </w:pPr>
      <w:r>
        <w:rPr>
          <w:rFonts w:hint="eastAsia" w:ascii="宋体" w:hAnsi="宋体" w:eastAsia="宋体" w:cs="宋体"/>
          <w:b w:val="0"/>
          <w:bCs w:val="0"/>
          <w:snapToGrid w:val="0"/>
          <w:color w:val="auto"/>
          <w:kern w:val="28"/>
          <w:sz w:val="24"/>
          <w:highlight w:val="none"/>
        </w:rPr>
        <w:t>供应商</w:t>
      </w:r>
      <w:r>
        <w:rPr>
          <w:rFonts w:hint="eastAsia" w:ascii="宋体" w:hAnsi="宋体" w:eastAsia="宋体" w:cs="宋体"/>
          <w:b w:val="0"/>
          <w:bCs w:val="0"/>
          <w:snapToGrid w:val="0"/>
          <w:color w:val="auto"/>
          <w:kern w:val="28"/>
          <w:sz w:val="24"/>
          <w:highlight w:val="none"/>
          <w:lang w:val="en-US"/>
        </w:rPr>
        <w:t>可</w:t>
      </w:r>
      <w:r>
        <w:rPr>
          <w:rFonts w:hint="eastAsia" w:ascii="宋体" w:hAnsi="宋体" w:eastAsia="宋体" w:cs="宋体"/>
          <w:b w:val="0"/>
          <w:bCs w:val="0"/>
          <w:snapToGrid w:val="0"/>
          <w:color w:val="auto"/>
          <w:kern w:val="28"/>
          <w:sz w:val="24"/>
          <w:highlight w:val="none"/>
        </w:rPr>
        <w:t>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w:t>
      </w:r>
      <w:r>
        <w:rPr>
          <w:rFonts w:hint="eastAsia" w:ascii="宋体" w:hAnsi="宋体" w:eastAsia="宋体" w:cs="宋体"/>
          <w:b w:val="0"/>
          <w:bCs w:val="0"/>
          <w:snapToGrid w:val="0"/>
          <w:color w:val="auto"/>
          <w:kern w:val="28"/>
          <w:sz w:val="24"/>
          <w:highlight w:val="none"/>
          <w:lang w:val="en-US" w:eastAsia="zh-CN"/>
        </w:rPr>
        <w:t>95763</w:t>
      </w:r>
      <w:r>
        <w:rPr>
          <w:rFonts w:hint="eastAsia" w:ascii="宋体" w:hAnsi="宋体" w:eastAsia="宋体" w:cs="宋体"/>
          <w:b w:val="0"/>
          <w:bCs w:val="0"/>
          <w:snapToGrid w:val="0"/>
          <w:color w:val="auto"/>
          <w:kern w:val="28"/>
          <w:sz w:val="24"/>
          <w:highlight w:val="none"/>
        </w:rPr>
        <w:t>。</w:t>
      </w:r>
    </w:p>
    <w:p w14:paraId="6DFCE905">
      <w:pPr>
        <w:pStyle w:val="2"/>
        <w:rPr>
          <w:color w:val="auto"/>
          <w:highlight w:val="none"/>
        </w:rPr>
      </w:pPr>
      <w:r>
        <w:rPr>
          <w:rFonts w:ascii="宋体" w:hAnsi="宋体" w:eastAsia="宋体"/>
          <w:b/>
          <w:bCs/>
          <w:color w:val="auto"/>
          <w:sz w:val="24"/>
          <w:szCs w:val="32"/>
          <w:highlight w:val="none"/>
          <w:lang w:val="en-US"/>
        </w:rPr>
        <w:t>2</w:t>
      </w:r>
      <w:r>
        <w:rPr>
          <w:rFonts w:hint="eastAsia" w:ascii="宋体" w:hAnsi="宋体" w:eastAsia="宋体"/>
          <w:b/>
          <w:bCs/>
          <w:color w:val="auto"/>
          <w:sz w:val="24"/>
          <w:szCs w:val="32"/>
          <w:highlight w:val="none"/>
          <w:lang w:val="en-US" w:eastAsia="zh-CN"/>
        </w:rPr>
        <w:t>8</w:t>
      </w:r>
      <w:r>
        <w:rPr>
          <w:rFonts w:ascii="宋体" w:hAnsi="宋体" w:eastAsia="宋体"/>
          <w:b/>
          <w:bCs/>
          <w:color w:val="auto"/>
          <w:sz w:val="24"/>
          <w:szCs w:val="32"/>
          <w:highlight w:val="none"/>
          <w:lang w:val="en-US"/>
        </w:rPr>
        <w:t>.预付款</w:t>
      </w:r>
    </w:p>
    <w:p w14:paraId="106C66F6">
      <w:pPr>
        <w:tabs>
          <w:tab w:val="left" w:pos="0"/>
        </w:tabs>
        <w:spacing w:line="360" w:lineRule="auto"/>
        <w:ind w:firstLine="482"/>
        <w:rPr>
          <w:rFonts w:hint="eastAsia" w:ascii="宋体" w:hAnsi="宋体" w:cs="宋体"/>
          <w:color w:val="auto"/>
          <w:kern w:val="0"/>
          <w:sz w:val="24"/>
          <w:highlight w:val="none"/>
          <w:lang w:val="en-US"/>
        </w:rPr>
      </w:pPr>
      <w:r>
        <w:rPr>
          <w:rFonts w:hint="eastAsia" w:ascii="宋体" w:hAnsi="宋体" w:cs="宋体"/>
          <w:color w:val="auto"/>
          <w:kern w:val="0"/>
          <w:sz w:val="24"/>
          <w:highlight w:val="none"/>
        </w:rPr>
        <w:t>采购单位应当在政府采购合同中约定预付款，对中小企业合同预付款比例原则上不低于合同金额的40％，不高于合同金额的70%；项目分年安排预算的，每年预付款比例不低于项目年度计划支付资金额的40％，不高于合同金额的70%；采购项目实施以人工投入为主的，可适当降低预付款比例，但不得低于20%。对供应商为大型企业的项目或者以人工投入为主且实行按月定期结算支付款项的项目，预付款可低于上述比例或者不约定预付款。在签订合同时，供应商明确表示无需预付款或者主动要求降低预付款比例的，采购单位可不适用前述规定。采购单位根据项目特点、供应商诚信等因素，可以要求供应商提交银行、保险公司等金融机构出具的预付款保函或其他担保措施。政府采购预付款应在合同生效以及具备实施条件后5个工作日内支付。政府采购工程以及与工程建设有关的货物、服务，采用招标方式采购的，预付款从其相关规定。供应商可登录政采云前台大厅选择金融服务 - 【保函保险服务】出具预付款保函，具体步骤：选择产品—填写供应商信息—选择中标项目—确认信息—等待保险/保函受理—确认保单—支付保费—成功出单。政采云金融专线</w:t>
      </w:r>
      <w:r>
        <w:rPr>
          <w:rFonts w:hint="eastAsia" w:ascii="宋体" w:hAnsi="宋体" w:eastAsia="宋体" w:cs="宋体"/>
          <w:b w:val="0"/>
          <w:bCs w:val="0"/>
          <w:snapToGrid w:val="0"/>
          <w:color w:val="auto"/>
          <w:kern w:val="28"/>
          <w:sz w:val="24"/>
          <w:highlight w:val="none"/>
          <w:lang w:val="en-US" w:eastAsia="zh-CN"/>
        </w:rPr>
        <w:t>95763</w:t>
      </w:r>
      <w:r>
        <w:rPr>
          <w:rFonts w:hint="eastAsia" w:ascii="宋体" w:hAnsi="宋体" w:cs="宋体"/>
          <w:color w:val="auto"/>
          <w:kern w:val="0"/>
          <w:sz w:val="24"/>
          <w:highlight w:val="none"/>
        </w:rPr>
        <w:t>。</w:t>
      </w:r>
    </w:p>
    <w:p w14:paraId="69F0F68A">
      <w:pPr>
        <w:snapToGrid w:val="0"/>
        <w:spacing w:line="360" w:lineRule="auto"/>
        <w:ind w:firstLine="3357" w:firstLineChars="1045"/>
        <w:rPr>
          <w:rFonts w:ascii="宋体" w:hAnsi="宋体" w:cs="宋体"/>
          <w:b/>
          <w:color w:val="auto"/>
          <w:sz w:val="32"/>
          <w:highlight w:val="none"/>
        </w:rPr>
      </w:pPr>
    </w:p>
    <w:p w14:paraId="5030D21A">
      <w:pPr>
        <w:snapToGrid w:val="0"/>
        <w:spacing w:line="360" w:lineRule="auto"/>
        <w:ind w:firstLine="3357" w:firstLineChars="1045"/>
        <w:rPr>
          <w:rFonts w:ascii="宋体" w:hAnsi="宋体" w:cs="宋体"/>
          <w:b/>
          <w:color w:val="auto"/>
          <w:sz w:val="24"/>
          <w:highlight w:val="none"/>
        </w:rPr>
      </w:pPr>
      <w:r>
        <w:rPr>
          <w:rFonts w:hint="eastAsia" w:ascii="宋体" w:hAnsi="宋体" w:cs="宋体"/>
          <w:b/>
          <w:color w:val="auto"/>
          <w:sz w:val="32"/>
          <w:highlight w:val="none"/>
          <w:lang w:val="en-US" w:eastAsia="zh-CN"/>
        </w:rPr>
        <w:t>九</w:t>
      </w:r>
      <w:r>
        <w:rPr>
          <w:rFonts w:hint="eastAsia" w:ascii="宋体" w:hAnsi="宋体" w:cs="宋体"/>
          <w:b/>
          <w:color w:val="auto"/>
          <w:sz w:val="32"/>
          <w:highlight w:val="none"/>
        </w:rPr>
        <w:t>、电子交易活动的中止</w:t>
      </w:r>
    </w:p>
    <w:p w14:paraId="7B9EB8B4">
      <w:pPr>
        <w:pStyle w:val="131"/>
        <w:snapToGrid w:val="0"/>
        <w:spacing w:before="0"/>
        <w:ind w:firstLine="0" w:firstLineChars="0"/>
        <w:rPr>
          <w:rFonts w:ascii="宋体" w:hAnsi="宋体" w:cs="宋体"/>
          <w:color w:val="auto"/>
          <w:highlight w:val="none"/>
        </w:rPr>
      </w:pPr>
      <w:r>
        <w:rPr>
          <w:rFonts w:hint="eastAsia" w:ascii="宋体" w:hAnsi="宋体" w:cs="宋体"/>
          <w:color w:val="auto"/>
          <w:highlight w:val="none"/>
        </w:rPr>
        <w:t>2</w:t>
      </w:r>
      <w:r>
        <w:rPr>
          <w:rFonts w:hint="eastAsia" w:ascii="宋体" w:hAnsi="宋体" w:cs="宋体"/>
          <w:b/>
          <w:color w:val="auto"/>
          <w:szCs w:val="24"/>
          <w:highlight w:val="none"/>
          <w:lang w:val="en-US" w:eastAsia="zh-CN"/>
        </w:rPr>
        <w:t>9</w:t>
      </w:r>
      <w:r>
        <w:rPr>
          <w:rFonts w:hint="eastAsia" w:ascii="宋体" w:hAnsi="宋体" w:cs="宋体"/>
          <w:b/>
          <w:color w:val="auto"/>
          <w:szCs w:val="24"/>
          <w:highlight w:val="none"/>
        </w:rPr>
        <w:t>. 电子交易活动的中止。</w:t>
      </w:r>
      <w:r>
        <w:rPr>
          <w:rFonts w:hint="eastAsia" w:ascii="宋体" w:hAnsi="宋体" w:cs="宋体"/>
          <w:color w:val="auto"/>
          <w:highlight w:val="none"/>
        </w:rPr>
        <w:t>采购过程中出现以下情形，导致电子交易平台无法正常运行，或者无法保证电子交易的公平、公正和安全时，采购机构可中止电子交易活动：</w:t>
      </w:r>
    </w:p>
    <w:p w14:paraId="61D9BA6A">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2</w:t>
      </w:r>
      <w:r>
        <w:rPr>
          <w:rFonts w:hint="eastAsia" w:ascii="宋体" w:hAnsi="宋体" w:cs="宋体"/>
          <w:color w:val="auto"/>
          <w:highlight w:val="none"/>
          <w:lang w:val="en-US" w:eastAsia="zh-CN"/>
        </w:rPr>
        <w:t>9</w:t>
      </w:r>
      <w:r>
        <w:rPr>
          <w:rFonts w:hint="eastAsia" w:ascii="宋体" w:hAnsi="宋体" w:cs="宋体"/>
          <w:color w:val="auto"/>
          <w:highlight w:val="none"/>
        </w:rPr>
        <w:t xml:space="preserve">.1电子交易平台发生故障而无法登录访问的； </w:t>
      </w:r>
    </w:p>
    <w:p w14:paraId="5E3F3F57">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2</w:t>
      </w:r>
      <w:r>
        <w:rPr>
          <w:rFonts w:hint="eastAsia" w:ascii="宋体" w:hAnsi="宋体" w:cs="宋体"/>
          <w:color w:val="auto"/>
          <w:highlight w:val="none"/>
          <w:lang w:val="en-US" w:eastAsia="zh-CN"/>
        </w:rPr>
        <w:t>9</w:t>
      </w:r>
      <w:r>
        <w:rPr>
          <w:rFonts w:hint="eastAsia" w:ascii="宋体" w:hAnsi="宋体" w:cs="宋体"/>
          <w:color w:val="auto"/>
          <w:highlight w:val="none"/>
        </w:rPr>
        <w:t>.2电子交易平台应用或数据库出现错误，不能进行正常操作的；</w:t>
      </w:r>
    </w:p>
    <w:p w14:paraId="5221D658">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2</w:t>
      </w:r>
      <w:r>
        <w:rPr>
          <w:rFonts w:hint="eastAsia" w:ascii="宋体" w:hAnsi="宋体" w:cs="宋体"/>
          <w:color w:val="auto"/>
          <w:highlight w:val="none"/>
          <w:lang w:val="en-US" w:eastAsia="zh-CN"/>
        </w:rPr>
        <w:t>9</w:t>
      </w:r>
      <w:r>
        <w:rPr>
          <w:rFonts w:hint="eastAsia" w:ascii="宋体" w:hAnsi="宋体" w:cs="宋体"/>
          <w:color w:val="auto"/>
          <w:highlight w:val="none"/>
        </w:rPr>
        <w:t>.3电子交易平台发现严重安全漏洞，有潜在泄密危险的；</w:t>
      </w:r>
    </w:p>
    <w:p w14:paraId="3311285A">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2</w:t>
      </w:r>
      <w:r>
        <w:rPr>
          <w:rFonts w:hint="eastAsia" w:ascii="宋体" w:hAnsi="宋体" w:cs="宋体"/>
          <w:color w:val="auto"/>
          <w:highlight w:val="none"/>
          <w:lang w:val="en-US" w:eastAsia="zh-CN"/>
        </w:rPr>
        <w:t>9</w:t>
      </w:r>
      <w:r>
        <w:rPr>
          <w:rFonts w:hint="eastAsia" w:ascii="宋体" w:hAnsi="宋体" w:cs="宋体"/>
          <w:color w:val="auto"/>
          <w:highlight w:val="none"/>
        </w:rPr>
        <w:t xml:space="preserve">.4病毒发作导致不能进行正常操作的； </w:t>
      </w:r>
    </w:p>
    <w:p w14:paraId="3E487092">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2</w:t>
      </w:r>
      <w:r>
        <w:rPr>
          <w:rFonts w:hint="eastAsia" w:ascii="宋体" w:hAnsi="宋体" w:cs="宋体"/>
          <w:color w:val="auto"/>
          <w:highlight w:val="none"/>
          <w:lang w:val="en-US" w:eastAsia="zh-CN"/>
        </w:rPr>
        <w:t>9</w:t>
      </w:r>
      <w:r>
        <w:rPr>
          <w:rFonts w:hint="eastAsia" w:ascii="宋体" w:hAnsi="宋体" w:cs="宋体"/>
          <w:color w:val="auto"/>
          <w:highlight w:val="none"/>
        </w:rPr>
        <w:t>.5其他无法保证电子交易的公平、公正和安全的情况。</w:t>
      </w:r>
    </w:p>
    <w:p w14:paraId="66F40812">
      <w:pPr>
        <w:pStyle w:val="131"/>
        <w:snapToGrid w:val="0"/>
        <w:spacing w:before="0"/>
        <w:ind w:firstLine="0" w:firstLineChars="0"/>
        <w:rPr>
          <w:rFonts w:ascii="宋体" w:hAnsi="宋体" w:cs="宋体"/>
          <w:color w:val="auto"/>
          <w:highlight w:val="none"/>
        </w:rPr>
      </w:pPr>
      <w:r>
        <w:rPr>
          <w:rFonts w:hint="eastAsia" w:ascii="宋体" w:hAnsi="宋体" w:cs="宋体"/>
          <w:color w:val="auto"/>
          <w:highlight w:val="none"/>
        </w:rPr>
        <w:t xml:space="preserve"> </w:t>
      </w:r>
      <w:r>
        <w:rPr>
          <w:rFonts w:hint="eastAsia" w:ascii="宋体" w:hAnsi="宋体" w:cs="宋体"/>
          <w:color w:val="auto"/>
          <w:highlight w:val="none"/>
          <w:lang w:val="en-US" w:eastAsia="zh-CN"/>
        </w:rPr>
        <w:t>30</w:t>
      </w:r>
      <w:r>
        <w:rPr>
          <w:rFonts w:hint="eastAsia" w:ascii="宋体" w:hAnsi="宋体" w:cs="宋体"/>
          <w:color w:val="auto"/>
          <w:highlight w:val="none"/>
        </w:rPr>
        <w:t>.出现以上情形，不影响采购公平、公正性的，采购组织机构可以待上述情形消除后继续组织电子交易活动，也可以决定某些环节以纸质形式进行；影响或可能影响采购公平、公正性的，应当重新采购。</w:t>
      </w:r>
    </w:p>
    <w:p w14:paraId="0463C94F">
      <w:pPr>
        <w:tabs>
          <w:tab w:val="left" w:pos="0"/>
        </w:tabs>
        <w:spacing w:line="360" w:lineRule="auto"/>
        <w:ind w:firstLine="480"/>
        <w:rPr>
          <w:rFonts w:ascii="宋体" w:hAnsi="宋体" w:cs="宋体"/>
          <w:color w:val="auto"/>
          <w:sz w:val="24"/>
          <w:highlight w:val="none"/>
        </w:rPr>
      </w:pPr>
    </w:p>
    <w:p w14:paraId="1335459B">
      <w:pPr>
        <w:snapToGrid w:val="0"/>
        <w:spacing w:line="360" w:lineRule="auto"/>
        <w:ind w:left="120" w:leftChars="57" w:firstLine="482" w:firstLineChars="150"/>
        <w:jc w:val="center"/>
        <w:rPr>
          <w:rFonts w:ascii="宋体" w:hAnsi="宋体" w:cs="宋体"/>
          <w:b/>
          <w:color w:val="auto"/>
          <w:sz w:val="32"/>
          <w:highlight w:val="none"/>
        </w:rPr>
      </w:pPr>
      <w:r>
        <w:rPr>
          <w:rFonts w:hint="eastAsia" w:ascii="宋体" w:hAnsi="宋体" w:cs="宋体"/>
          <w:b/>
          <w:color w:val="auto"/>
          <w:sz w:val="32"/>
          <w:highlight w:val="none"/>
          <w:lang w:val="en-US" w:eastAsia="zh-CN"/>
        </w:rPr>
        <w:t>十</w:t>
      </w:r>
      <w:r>
        <w:rPr>
          <w:rFonts w:hint="eastAsia" w:ascii="宋体" w:hAnsi="宋体" w:cs="宋体"/>
          <w:b/>
          <w:color w:val="auto"/>
          <w:sz w:val="32"/>
          <w:highlight w:val="none"/>
        </w:rPr>
        <w:t>、验收</w:t>
      </w:r>
    </w:p>
    <w:p w14:paraId="4B374507">
      <w:pPr>
        <w:pStyle w:val="24"/>
        <w:spacing w:line="360" w:lineRule="auto"/>
        <w:ind w:firstLine="0" w:firstLineChars="0"/>
        <w:rPr>
          <w:rFonts w:cs="宋体"/>
          <w:b/>
          <w:color w:val="auto"/>
          <w:highlight w:val="none"/>
        </w:rPr>
      </w:pPr>
      <w:r>
        <w:rPr>
          <w:rFonts w:hint="eastAsia" w:cs="宋体"/>
          <w:b/>
          <w:color w:val="auto"/>
          <w:highlight w:val="none"/>
          <w:lang w:val="en-US" w:eastAsia="zh-CN"/>
        </w:rPr>
        <w:t>31</w:t>
      </w:r>
      <w:r>
        <w:rPr>
          <w:rFonts w:hint="eastAsia" w:cs="宋体"/>
          <w:b/>
          <w:color w:val="auto"/>
          <w:highlight w:val="none"/>
        </w:rPr>
        <w:t>.验收</w:t>
      </w:r>
    </w:p>
    <w:p w14:paraId="19D08FA3">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lang w:val="en-US" w:eastAsia="zh-CN"/>
        </w:rPr>
        <w:t>31</w:t>
      </w:r>
      <w:r>
        <w:rPr>
          <w:rFonts w:hint="eastAsia" w:ascii="宋体" w:hAnsi="宋体" w:cs="宋体"/>
          <w:color w:val="auto"/>
          <w:kern w:val="0"/>
          <w:sz w:val="24"/>
          <w:highlight w:val="none"/>
        </w:rPr>
        <w:t>.1采购人应当根据采购项目的具体情况，自行组织项目验收或者委托采购代理机构验收。采购人组</w:t>
      </w:r>
      <w:r>
        <w:rPr>
          <w:rFonts w:hint="eastAsia" w:ascii="宋体" w:hAnsi="宋体" w:cs="宋体"/>
          <w:color w:val="auto"/>
          <w:kern w:val="0"/>
          <w:sz w:val="24"/>
          <w:highlight w:val="none"/>
        </w:rPr>
        <w:t>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77DDA6DA">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lang w:val="en-US" w:eastAsia="zh-CN"/>
        </w:rPr>
        <w:t>31</w:t>
      </w:r>
      <w:r>
        <w:rPr>
          <w:rFonts w:hint="eastAsia" w:ascii="宋体" w:hAnsi="宋体" w:cs="宋体"/>
          <w:color w:val="auto"/>
          <w:kern w:val="0"/>
          <w:sz w:val="24"/>
          <w:highlight w:val="none"/>
        </w:rPr>
        <w:t>.2采购人可以邀请参加本项目的其他投标人或者第三方机构参与验收。参与验收的投标人或者第三方机构的意见作为验收书的参考资料一并存档。</w:t>
      </w:r>
    </w:p>
    <w:p w14:paraId="7508146D">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lang w:val="en-US" w:eastAsia="zh-CN"/>
        </w:rPr>
        <w:t>31</w:t>
      </w:r>
      <w:r>
        <w:rPr>
          <w:rFonts w:hint="eastAsia" w:ascii="宋体" w:hAnsi="宋体" w:cs="宋体"/>
          <w:color w:val="auto"/>
          <w:kern w:val="0"/>
          <w:sz w:val="24"/>
          <w:highlight w:val="none"/>
        </w:rPr>
        <w:t>.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5A5702D3">
      <w:pPr>
        <w:keepNext w:val="0"/>
        <w:keepLines w:val="0"/>
        <w:pageBreakBefore w:val="0"/>
        <w:widowControl w:val="0"/>
        <w:tabs>
          <w:tab w:val="left" w:pos="0"/>
        </w:tabs>
        <w:kinsoku/>
        <w:wordWrap/>
        <w:overflowPunct/>
        <w:topLinePunct w:val="0"/>
        <w:autoSpaceDE/>
        <w:autoSpaceDN/>
        <w:bidi w:val="0"/>
        <w:spacing w:line="360" w:lineRule="auto"/>
        <w:ind w:firstLine="480"/>
        <w:textAlignment w:val="auto"/>
        <w:rPr>
          <w:rFonts w:hint="eastAsia" w:ascii="宋体" w:hAnsi="宋体" w:cs="宋体"/>
          <w:color w:val="auto"/>
          <w:kern w:val="0"/>
          <w:sz w:val="24"/>
          <w:highlight w:val="none"/>
        </w:rPr>
      </w:pPr>
      <w:r>
        <w:rPr>
          <w:rFonts w:hint="eastAsia" w:ascii="宋体" w:hAnsi="宋体" w:cs="宋体"/>
          <w:color w:val="auto"/>
          <w:kern w:val="0"/>
          <w:sz w:val="24"/>
          <w:highlight w:val="none"/>
          <w:lang w:val="en-US" w:eastAsia="zh-CN"/>
        </w:rPr>
        <w:t>31</w:t>
      </w:r>
      <w:r>
        <w:rPr>
          <w:rFonts w:hint="eastAsia" w:ascii="宋体" w:hAnsi="宋体" w:cs="宋体"/>
          <w:color w:val="auto"/>
          <w:kern w:val="0"/>
          <w:sz w:val="24"/>
          <w:highlight w:val="none"/>
        </w:rPr>
        <w:t>.4验收合格的项目，采购人将根据采购合同的约定及时向供应商支付采购资金、退还履约保证金。验收不合格的项目，采购人将依法及时处理。采购合同的履行、违约责任和解决争议的方式</w:t>
      </w:r>
      <w:r>
        <w:rPr>
          <w:rFonts w:hint="eastAsia" w:ascii="宋体" w:hAnsi="宋体" w:cs="宋体"/>
          <w:color w:val="auto"/>
          <w:kern w:val="0"/>
          <w:sz w:val="24"/>
          <w:highlight w:val="none"/>
        </w:rPr>
        <w:t>等适用《中华人民共和国民法典》。供应商在履约过程中有政府采购法律法规规定的违法违规情形的，采购人应当及时报告本级财政部门。</w:t>
      </w:r>
    </w:p>
    <w:p w14:paraId="57E4003F">
      <w:pPr>
        <w:pStyle w:val="80"/>
        <w:keepNext w:val="0"/>
        <w:keepLines w:val="0"/>
        <w:pageBreakBefore w:val="0"/>
        <w:widowControl w:val="0"/>
        <w:kinsoku/>
        <w:wordWrap/>
        <w:overflowPunct/>
        <w:topLinePunct w:val="0"/>
        <w:autoSpaceDE/>
        <w:autoSpaceDN/>
        <w:bidi w:val="0"/>
        <w:spacing w:line="360" w:lineRule="auto"/>
        <w:textAlignment w:val="auto"/>
        <w:rPr>
          <w:color w:val="auto"/>
          <w:highlight w:val="none"/>
        </w:rPr>
      </w:pPr>
      <w:r>
        <w:rPr>
          <w:rFonts w:hint="eastAsia" w:ascii="宋体" w:hAnsi="宋体" w:eastAsia="宋体" w:cs="宋体"/>
          <w:b w:val="0"/>
          <w:bCs w:val="0"/>
          <w:color w:val="auto"/>
          <w:kern w:val="0"/>
          <w:sz w:val="24"/>
          <w:szCs w:val="24"/>
          <w:highlight w:val="none"/>
          <w:lang w:val="en-US"/>
        </w:rPr>
        <w:t>3</w:t>
      </w:r>
      <w:r>
        <w:rPr>
          <w:rFonts w:hint="eastAsia" w:ascii="宋体" w:hAnsi="宋体" w:eastAsia="宋体" w:cs="宋体"/>
          <w:b w:val="0"/>
          <w:bCs w:val="0"/>
          <w:color w:val="auto"/>
          <w:kern w:val="0"/>
          <w:sz w:val="24"/>
          <w:szCs w:val="24"/>
          <w:highlight w:val="none"/>
          <w:lang w:val="en-US" w:eastAsia="zh-CN"/>
        </w:rPr>
        <w:t>1</w:t>
      </w:r>
      <w:r>
        <w:rPr>
          <w:rFonts w:hint="eastAsia" w:ascii="宋体" w:hAnsi="宋体" w:eastAsia="宋体" w:cs="宋体"/>
          <w:b w:val="0"/>
          <w:bCs w:val="0"/>
          <w:color w:val="auto"/>
          <w:kern w:val="0"/>
          <w:sz w:val="24"/>
          <w:szCs w:val="24"/>
          <w:highlight w:val="none"/>
          <w:lang w:val="en-US"/>
        </w:rPr>
        <w:t>.5 对于满足合同约定的采购资金支付条件的，供应商可通过政采云平台提起在线支付申请、查询支付结果，路径为政采云-我的工作台-</w:t>
      </w:r>
      <w:r>
        <w:rPr>
          <w:rFonts w:hint="eastAsia" w:ascii="宋体" w:hAnsi="宋体" w:eastAsia="宋体" w:cs="宋体"/>
          <w:b w:val="0"/>
          <w:bCs w:val="0"/>
          <w:color w:val="auto"/>
          <w:kern w:val="0"/>
          <w:sz w:val="24"/>
          <w:szCs w:val="24"/>
          <w:highlight w:val="none"/>
          <w:lang w:val="en-US" w:eastAsia="zh-CN"/>
        </w:rPr>
        <w:t>合同管理</w:t>
      </w:r>
      <w:r>
        <w:rPr>
          <w:rFonts w:hint="eastAsia" w:ascii="宋体" w:hAnsi="宋体" w:eastAsia="宋体" w:cs="宋体"/>
          <w:b w:val="0"/>
          <w:bCs w:val="0"/>
          <w:color w:val="auto"/>
          <w:kern w:val="0"/>
          <w:sz w:val="24"/>
          <w:szCs w:val="24"/>
          <w:highlight w:val="none"/>
          <w:lang w:val="en-US"/>
        </w:rPr>
        <w:t>-支付管理。对于供应商提起在线支付申请的，采购</w:t>
      </w:r>
      <w:r>
        <w:rPr>
          <w:rFonts w:hint="eastAsia" w:ascii="宋体" w:hAnsi="宋体" w:eastAsia="宋体" w:cs="宋体"/>
          <w:b w:val="0"/>
          <w:bCs w:val="0"/>
          <w:color w:val="auto"/>
          <w:kern w:val="0"/>
          <w:sz w:val="24"/>
          <w:szCs w:val="24"/>
          <w:highlight w:val="none"/>
          <w:lang w:val="en-US" w:eastAsia="zh-CN"/>
        </w:rPr>
        <w:t>人</w:t>
      </w:r>
      <w:r>
        <w:rPr>
          <w:rFonts w:hint="eastAsia" w:ascii="宋体" w:hAnsi="宋体" w:eastAsia="宋体" w:cs="宋体"/>
          <w:b w:val="0"/>
          <w:bCs w:val="0"/>
          <w:color w:val="auto"/>
          <w:kern w:val="0"/>
          <w:sz w:val="24"/>
          <w:szCs w:val="24"/>
          <w:highlight w:val="none"/>
          <w:lang w:val="en-US"/>
        </w:rPr>
        <w:t>应当</w:t>
      </w:r>
      <w:r>
        <w:rPr>
          <w:rFonts w:hint="eastAsia" w:ascii="宋体" w:hAnsi="宋体" w:eastAsia="宋体" w:cs="宋体"/>
          <w:b w:val="0"/>
          <w:bCs w:val="0"/>
          <w:color w:val="auto"/>
          <w:kern w:val="0"/>
          <w:sz w:val="24"/>
          <w:szCs w:val="24"/>
          <w:highlight w:val="none"/>
          <w:lang w:val="en-US" w:eastAsia="zh-CN"/>
        </w:rPr>
        <w:t>按规定</w:t>
      </w:r>
      <w:r>
        <w:rPr>
          <w:rFonts w:hint="eastAsia" w:ascii="宋体" w:hAnsi="宋体" w:eastAsia="宋体" w:cs="宋体"/>
          <w:b w:val="0"/>
          <w:bCs w:val="0"/>
          <w:color w:val="auto"/>
          <w:kern w:val="0"/>
          <w:sz w:val="24"/>
          <w:szCs w:val="24"/>
          <w:highlight w:val="none"/>
          <w:lang w:val="en-US"/>
        </w:rPr>
        <w:t>做好审核并完成支付。</w:t>
      </w:r>
    </w:p>
    <w:bookmarkEnd w:id="13"/>
    <w:p w14:paraId="6AFE9D03">
      <w:pPr>
        <w:keepNext w:val="0"/>
        <w:keepLines w:val="0"/>
        <w:pageBreakBefore w:val="0"/>
        <w:widowControl w:val="0"/>
        <w:tabs>
          <w:tab w:val="left" w:pos="0"/>
        </w:tabs>
        <w:kinsoku/>
        <w:wordWrap/>
        <w:overflowPunct/>
        <w:topLinePunct w:val="0"/>
        <w:autoSpaceDE/>
        <w:autoSpaceDN/>
        <w:bidi w:val="0"/>
        <w:spacing w:line="360" w:lineRule="auto"/>
        <w:ind w:firstLine="480"/>
        <w:textAlignment w:val="auto"/>
        <w:rPr>
          <w:rFonts w:ascii="宋体" w:hAnsi="宋体" w:cs="宋体"/>
          <w:color w:val="auto"/>
          <w:kern w:val="0"/>
          <w:sz w:val="24"/>
          <w:highlight w:val="none"/>
        </w:rPr>
        <w:sectPr>
          <w:headerReference r:id="rId4" w:type="first"/>
          <w:footerReference r:id="rId7" w:type="first"/>
          <w:headerReference r:id="rId3" w:type="default"/>
          <w:footerReference r:id="rId5" w:type="default"/>
          <w:footerReference r:id="rId6" w:type="even"/>
          <w:pgSz w:w="11906" w:h="16838"/>
          <w:pgMar w:top="680" w:right="1418" w:bottom="468" w:left="1418" w:header="851" w:footer="992" w:gutter="0"/>
          <w:cols w:space="720" w:num="1"/>
          <w:titlePg/>
          <w:docGrid w:linePitch="312" w:charSpace="0"/>
        </w:sectPr>
      </w:pPr>
      <w:bookmarkStart w:id="15" w:name="_Hlt75236011"/>
      <w:bookmarkEnd w:id="15"/>
      <w:bookmarkStart w:id="16" w:name="_Hlt75236101"/>
      <w:bookmarkEnd w:id="16"/>
      <w:bookmarkStart w:id="17" w:name="_Hlt68403820"/>
      <w:bookmarkEnd w:id="17"/>
      <w:bookmarkStart w:id="18" w:name="_Hlt74729768"/>
      <w:bookmarkEnd w:id="18"/>
      <w:bookmarkStart w:id="19" w:name="_Hlt74707468"/>
      <w:bookmarkEnd w:id="19"/>
      <w:bookmarkStart w:id="20" w:name="_Hlt74714665"/>
      <w:bookmarkEnd w:id="20"/>
      <w:bookmarkStart w:id="21" w:name="_Hlt68072998"/>
      <w:bookmarkEnd w:id="21"/>
      <w:bookmarkStart w:id="22" w:name="_Hlt68072990"/>
      <w:bookmarkEnd w:id="22"/>
      <w:bookmarkStart w:id="23" w:name="_Hlt68073093"/>
      <w:bookmarkEnd w:id="23"/>
      <w:bookmarkStart w:id="24" w:name="_Hlt68057669"/>
      <w:bookmarkEnd w:id="24"/>
      <w:bookmarkStart w:id="25" w:name="_Hlt75236290"/>
      <w:bookmarkEnd w:id="25"/>
      <w:bookmarkStart w:id="26" w:name="_Hlt74730295"/>
      <w:bookmarkEnd w:id="26"/>
    </w:p>
    <w:bookmarkEnd w:id="11"/>
    <w:bookmarkEnd w:id="12"/>
    <w:p w14:paraId="5F615AE6">
      <w:pPr>
        <w:spacing w:line="360" w:lineRule="auto"/>
        <w:jc w:val="center"/>
        <w:outlineLvl w:val="0"/>
        <w:rPr>
          <w:rFonts w:ascii="宋体" w:hAnsi="宋体" w:cs="宋体"/>
          <w:b/>
          <w:color w:val="auto"/>
          <w:sz w:val="36"/>
          <w:szCs w:val="36"/>
          <w:highlight w:val="none"/>
        </w:rPr>
      </w:pPr>
      <w:bookmarkStart w:id="27" w:name="第四部分"/>
      <w:r>
        <w:rPr>
          <w:rFonts w:hint="eastAsia" w:ascii="宋体" w:hAnsi="宋体" w:cs="宋体"/>
          <w:b/>
          <w:color w:val="auto"/>
          <w:sz w:val="36"/>
          <w:szCs w:val="36"/>
          <w:highlight w:val="none"/>
        </w:rPr>
        <w:t>第三部分   采购需求</w:t>
      </w:r>
    </w:p>
    <w:p w14:paraId="7AAC5D65">
      <w:pPr>
        <w:adjustRightInd w:val="0"/>
        <w:snapToGrid w:val="0"/>
        <w:spacing w:line="36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一、物业管理项目基本情况</w:t>
      </w:r>
    </w:p>
    <w:p w14:paraId="05FBD75F">
      <w:pPr>
        <w:adjustRightInd w:val="0"/>
        <w:snapToGrid w:val="0"/>
        <w:spacing w:line="360" w:lineRule="auto"/>
        <w:ind w:firstLine="480" w:firstLineChars="200"/>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杭州市</w:t>
      </w:r>
      <w:r>
        <w:rPr>
          <w:rFonts w:hint="eastAsia" w:ascii="宋体" w:hAnsi="宋体" w:cs="宋体"/>
          <w:bCs/>
          <w:color w:val="auto"/>
          <w:highlight w:val="none"/>
        </w:rPr>
        <w:fldChar w:fldCharType="begin"/>
      </w:r>
      <w:r>
        <w:rPr>
          <w:rFonts w:hint="eastAsia" w:ascii="宋体" w:hAnsi="宋体" w:cs="宋体"/>
          <w:bCs/>
          <w:color w:val="auto"/>
          <w:highlight w:val="none"/>
        </w:rPr>
        <w:instrText xml:space="preserve"> HYPERLINK "https://baike.baidu.com/item/%E6%BA%90%E6%B8%85%E4%B8%AD%E5%AD%A6" \t "_blank" </w:instrText>
      </w:r>
      <w:r>
        <w:rPr>
          <w:rFonts w:hint="eastAsia" w:ascii="宋体" w:hAnsi="宋体" w:cs="宋体"/>
          <w:bCs/>
          <w:color w:val="auto"/>
          <w:highlight w:val="none"/>
        </w:rPr>
        <w:fldChar w:fldCharType="separate"/>
      </w:r>
      <w:r>
        <w:rPr>
          <w:rFonts w:hint="eastAsia" w:ascii="宋体" w:hAnsi="宋体" w:eastAsia="宋体" w:cs="宋体"/>
          <w:bCs/>
          <w:color w:val="auto"/>
          <w:sz w:val="24"/>
          <w:highlight w:val="none"/>
        </w:rPr>
        <w:t>源清中学</w:t>
      </w:r>
      <w:r>
        <w:rPr>
          <w:rFonts w:hint="eastAsia" w:ascii="宋体" w:hAnsi="宋体" w:eastAsia="宋体" w:cs="宋体"/>
          <w:bCs/>
          <w:color w:val="auto"/>
          <w:sz w:val="24"/>
          <w:highlight w:val="none"/>
        </w:rPr>
        <w:fldChar w:fldCharType="end"/>
      </w:r>
      <w:r>
        <w:rPr>
          <w:rFonts w:hint="eastAsia" w:ascii="宋体" w:hAnsi="宋体" w:eastAsia="宋体" w:cs="宋体"/>
          <w:bCs/>
          <w:color w:val="auto"/>
          <w:sz w:val="24"/>
          <w:highlight w:val="none"/>
        </w:rPr>
        <w:t>建校于1998年，为公办高中，是</w:t>
      </w:r>
      <w:r>
        <w:rPr>
          <w:rFonts w:hint="eastAsia" w:ascii="宋体" w:hAnsi="宋体" w:cs="宋体"/>
          <w:bCs/>
          <w:color w:val="auto"/>
          <w:highlight w:val="none"/>
        </w:rPr>
        <w:fldChar w:fldCharType="begin"/>
      </w:r>
      <w:r>
        <w:rPr>
          <w:rFonts w:hint="eastAsia" w:ascii="宋体" w:hAnsi="宋体" w:cs="宋体"/>
          <w:bCs/>
          <w:color w:val="auto"/>
          <w:highlight w:val="none"/>
        </w:rPr>
        <w:instrText xml:space="preserve"> HYPERLINK "https://baike.baidu.com/item/%E6%9D%AD%E5%B7%9E%E5%B8%82%E6%95%99%E8%82%B2%E5%B1%80/945715" \t "_blank" </w:instrText>
      </w:r>
      <w:r>
        <w:rPr>
          <w:rFonts w:hint="eastAsia" w:ascii="宋体" w:hAnsi="宋体" w:cs="宋体"/>
          <w:bCs/>
          <w:color w:val="auto"/>
          <w:highlight w:val="none"/>
        </w:rPr>
        <w:fldChar w:fldCharType="separate"/>
      </w:r>
      <w:r>
        <w:rPr>
          <w:rFonts w:hint="eastAsia" w:ascii="宋体" w:hAnsi="宋体" w:eastAsia="宋体" w:cs="宋体"/>
          <w:bCs/>
          <w:color w:val="auto"/>
          <w:sz w:val="24"/>
          <w:highlight w:val="none"/>
        </w:rPr>
        <w:t>杭州市教育局</w:t>
      </w:r>
      <w:r>
        <w:rPr>
          <w:rFonts w:hint="eastAsia" w:ascii="宋体" w:hAnsi="宋体" w:eastAsia="宋体" w:cs="宋体"/>
          <w:bCs/>
          <w:color w:val="auto"/>
          <w:sz w:val="24"/>
          <w:highlight w:val="none"/>
        </w:rPr>
        <w:fldChar w:fldCharType="end"/>
      </w:r>
      <w:r>
        <w:rPr>
          <w:rFonts w:hint="eastAsia" w:ascii="宋体" w:hAnsi="宋体" w:eastAsia="宋体" w:cs="宋体"/>
          <w:bCs/>
          <w:color w:val="auto"/>
          <w:sz w:val="24"/>
          <w:highlight w:val="none"/>
        </w:rPr>
        <w:t>直属的全日制寄宿制高中、浙江省省一级特色示范学校、杭州市行为规范达标学校、区文明单位、杭州市区现代化标志学校、杭州市十大文化产业改革试点单位。</w:t>
      </w:r>
      <w:r>
        <w:rPr>
          <w:rFonts w:hint="eastAsia" w:ascii="宋体" w:hAnsi="宋体" w:eastAsia="宋体" w:cs="宋体"/>
          <w:bCs/>
          <w:color w:val="auto"/>
          <w:sz w:val="24"/>
          <w:szCs w:val="24"/>
          <w:highlight w:val="none"/>
        </w:rPr>
        <w:t>学校位于湖州街69号，总用地面积83980平方米。总建筑面积69448.7平方米（地下17193平方米），绿化面积约35370.992平方米。</w:t>
      </w:r>
      <w:r>
        <w:rPr>
          <w:rFonts w:hint="eastAsia" w:ascii="宋体" w:hAnsi="宋体" w:eastAsia="宋体" w:cs="宋体"/>
          <w:bCs/>
          <w:color w:val="auto"/>
          <w:sz w:val="24"/>
          <w:highlight w:val="none"/>
        </w:rPr>
        <w:t>学校分教学区，运动区和生活区。</w:t>
      </w:r>
    </w:p>
    <w:p w14:paraId="5C2A4D38">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校园主要建筑物及场所：行政及图书楼5层，教学楼三幢</w:t>
      </w:r>
      <w:r>
        <w:rPr>
          <w:rFonts w:hint="eastAsia" w:ascii="宋体" w:hAnsi="宋体" w:eastAsia="宋体" w:cs="宋体"/>
          <w:bCs/>
          <w:color w:val="auto"/>
          <w:sz w:val="24"/>
          <w:szCs w:val="24"/>
          <w:highlight w:val="none"/>
          <w:lang w:val="en-US" w:eastAsia="zh-CN"/>
        </w:rPr>
        <w:t>5</w:t>
      </w:r>
      <w:r>
        <w:rPr>
          <w:rFonts w:hint="eastAsia" w:ascii="宋体" w:hAnsi="宋体" w:eastAsia="宋体" w:cs="宋体"/>
          <w:bCs/>
          <w:color w:val="auto"/>
          <w:sz w:val="24"/>
          <w:szCs w:val="24"/>
          <w:highlight w:val="none"/>
        </w:rPr>
        <w:t>层，教育综合楼6层，实验楼4层</w:t>
      </w:r>
      <w:r>
        <w:rPr>
          <w:rFonts w:hint="eastAsia" w:ascii="宋体" w:hAnsi="宋体" w:eastAsia="宋体" w:cs="宋体"/>
          <w:bCs/>
          <w:color w:val="auto"/>
          <w:sz w:val="24"/>
          <w:szCs w:val="24"/>
          <w:highlight w:val="none"/>
        </w:rPr>
        <w:t>，艺</w:t>
      </w:r>
      <w:r>
        <w:rPr>
          <w:rFonts w:hint="eastAsia" w:ascii="宋体" w:hAnsi="宋体" w:eastAsia="宋体" w:cs="宋体"/>
          <w:bCs/>
          <w:color w:val="auto"/>
          <w:sz w:val="24"/>
          <w:szCs w:val="24"/>
          <w:highlight w:val="none"/>
          <w:lang w:val="en-US" w:eastAsia="zh-CN"/>
        </w:rPr>
        <w:t>术</w:t>
      </w:r>
      <w:r>
        <w:rPr>
          <w:rFonts w:hint="eastAsia" w:ascii="宋体" w:hAnsi="宋体" w:eastAsia="宋体" w:cs="宋体"/>
          <w:bCs/>
          <w:color w:val="auto"/>
          <w:sz w:val="24"/>
          <w:szCs w:val="24"/>
          <w:highlight w:val="none"/>
        </w:rPr>
        <w:t>楼3层，体育馆 ，看台主席台1层，宿舍楼四幢</w:t>
      </w:r>
      <w:r>
        <w:rPr>
          <w:rFonts w:hint="eastAsia" w:ascii="宋体" w:hAnsi="宋体" w:eastAsia="宋体" w:cs="宋体"/>
          <w:bCs/>
          <w:color w:val="auto"/>
          <w:sz w:val="24"/>
          <w:szCs w:val="24"/>
          <w:highlight w:val="none"/>
          <w:lang w:val="en-US" w:eastAsia="zh-CN"/>
        </w:rPr>
        <w:t>6</w:t>
      </w:r>
      <w:r>
        <w:rPr>
          <w:rFonts w:hint="eastAsia" w:ascii="宋体" w:hAnsi="宋体" w:eastAsia="宋体" w:cs="宋体"/>
          <w:bCs/>
          <w:color w:val="auto"/>
          <w:sz w:val="24"/>
          <w:szCs w:val="24"/>
          <w:highlight w:val="none"/>
        </w:rPr>
        <w:t>层，食堂2层</w:t>
      </w:r>
      <w:r>
        <w:rPr>
          <w:rFonts w:hint="eastAsia" w:ascii="宋体" w:hAnsi="宋体" w:eastAsia="宋体" w:cs="宋体"/>
          <w:bCs/>
          <w:color w:val="auto"/>
          <w:sz w:val="24"/>
          <w:szCs w:val="24"/>
          <w:highlight w:val="none"/>
          <w:lang w:eastAsia="zh-CN"/>
        </w:rPr>
        <w:t>，</w:t>
      </w:r>
      <w:r>
        <w:rPr>
          <w:rFonts w:hint="eastAsia" w:ascii="宋体" w:hAnsi="宋体" w:eastAsia="宋体" w:cs="宋体"/>
          <w:bCs/>
          <w:color w:val="auto"/>
          <w:sz w:val="24"/>
          <w:szCs w:val="24"/>
          <w:highlight w:val="none"/>
          <w:lang w:val="en-US" w:eastAsia="zh-CN"/>
        </w:rPr>
        <w:t>1998会议室，地下通道</w:t>
      </w:r>
      <w:r>
        <w:rPr>
          <w:rFonts w:hint="eastAsia" w:ascii="宋体" w:hAnsi="宋体" w:eastAsia="宋体" w:cs="宋体"/>
          <w:bCs/>
          <w:color w:val="auto"/>
          <w:sz w:val="24"/>
          <w:szCs w:val="24"/>
          <w:highlight w:val="none"/>
        </w:rPr>
        <w:t>。</w:t>
      </w:r>
    </w:p>
    <w:p w14:paraId="09E1C420">
      <w:pPr>
        <w:spacing w:line="460" w:lineRule="exact"/>
        <w:ind w:firstLine="480" w:firstLineChars="200"/>
        <w:rPr>
          <w:rFonts w:hint="eastAsia" w:ascii="宋体" w:hAnsi="宋体" w:eastAsia="宋体" w:cs="宋体"/>
          <w:bCs/>
          <w:color w:val="auto"/>
          <w:highlight w:val="none"/>
        </w:rPr>
      </w:pPr>
      <w:r>
        <w:rPr>
          <w:rFonts w:hint="eastAsia" w:ascii="宋体" w:hAnsi="宋体" w:eastAsia="宋体" w:cs="宋体"/>
          <w:bCs/>
          <w:color w:val="auto"/>
          <w:sz w:val="24"/>
          <w:szCs w:val="24"/>
          <w:highlight w:val="none"/>
        </w:rPr>
        <w:t>师生人数：在校生约2</w:t>
      </w:r>
      <w:r>
        <w:rPr>
          <w:rFonts w:hint="eastAsia" w:ascii="宋体" w:hAnsi="宋体" w:eastAsia="宋体" w:cs="宋体"/>
          <w:bCs/>
          <w:color w:val="auto"/>
          <w:sz w:val="24"/>
          <w:szCs w:val="24"/>
          <w:highlight w:val="none"/>
          <w:lang w:val="en-US" w:eastAsia="zh-CN"/>
        </w:rPr>
        <w:t>20</w:t>
      </w:r>
      <w:r>
        <w:rPr>
          <w:rFonts w:hint="eastAsia" w:ascii="宋体" w:hAnsi="宋体" w:eastAsia="宋体" w:cs="宋体"/>
          <w:bCs/>
          <w:color w:val="auto"/>
          <w:sz w:val="24"/>
          <w:szCs w:val="24"/>
          <w:highlight w:val="none"/>
        </w:rPr>
        <w:t>0人左右，其中住宿生约1</w:t>
      </w:r>
      <w:r>
        <w:rPr>
          <w:rFonts w:hint="eastAsia" w:ascii="宋体" w:hAnsi="宋体" w:eastAsia="宋体" w:cs="宋体"/>
          <w:bCs/>
          <w:color w:val="auto"/>
          <w:sz w:val="24"/>
          <w:szCs w:val="24"/>
          <w:highlight w:val="none"/>
          <w:lang w:val="en-US" w:eastAsia="zh-CN"/>
        </w:rPr>
        <w:t>7</w:t>
      </w:r>
      <w:r>
        <w:rPr>
          <w:rFonts w:hint="eastAsia" w:ascii="宋体" w:hAnsi="宋体" w:eastAsia="宋体" w:cs="宋体"/>
          <w:bCs/>
          <w:color w:val="auto"/>
          <w:sz w:val="24"/>
          <w:szCs w:val="24"/>
          <w:highlight w:val="none"/>
        </w:rPr>
        <w:t>00人，教职工1</w:t>
      </w:r>
      <w:r>
        <w:rPr>
          <w:rFonts w:hint="eastAsia" w:ascii="宋体" w:hAnsi="宋体" w:eastAsia="宋体" w:cs="宋体"/>
          <w:bCs/>
          <w:color w:val="auto"/>
          <w:sz w:val="24"/>
          <w:szCs w:val="24"/>
          <w:highlight w:val="none"/>
          <w:lang w:val="en-US" w:eastAsia="zh-CN"/>
        </w:rPr>
        <w:t>9</w:t>
      </w:r>
      <w:r>
        <w:rPr>
          <w:rFonts w:hint="eastAsia" w:ascii="宋体" w:hAnsi="宋体" w:eastAsia="宋体" w:cs="宋体"/>
          <w:bCs/>
          <w:color w:val="auto"/>
          <w:sz w:val="24"/>
          <w:szCs w:val="24"/>
          <w:highlight w:val="none"/>
        </w:rPr>
        <w:t>0余人。</w:t>
      </w:r>
    </w:p>
    <w:p w14:paraId="497DF951">
      <w:pPr>
        <w:spacing w:line="460" w:lineRule="exact"/>
        <w:ind w:firstLine="480" w:firstLineChars="200"/>
        <w:rPr>
          <w:rFonts w:hint="eastAsia" w:ascii="宋体" w:hAnsi="宋体" w:eastAsia="宋体" w:cs="宋体"/>
          <w:bCs/>
          <w:color w:val="auto"/>
          <w:sz w:val="24"/>
          <w:highlight w:val="none"/>
        </w:rPr>
      </w:pPr>
      <w:r>
        <w:rPr>
          <w:rFonts w:hint="eastAsia" w:ascii="宋体" w:hAnsi="宋体" w:eastAsia="宋体" w:cs="宋体"/>
          <w:bCs/>
          <w:color w:val="auto"/>
          <w:sz w:val="24"/>
          <w:szCs w:val="24"/>
          <w:highlight w:val="none"/>
        </w:rPr>
        <w:t>注：食堂卫生不包含在本次招标中。</w:t>
      </w:r>
    </w:p>
    <w:p w14:paraId="3B58454F">
      <w:pPr>
        <w:adjustRightInd w:val="0"/>
        <w:snapToGrid w:val="0"/>
        <w:spacing w:line="36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 xml:space="preserve">二、物业管理项目  </w:t>
      </w:r>
    </w:p>
    <w:p w14:paraId="1374405E">
      <w:pPr>
        <w:spacing w:line="36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本次采购共一个标项，不得拆标，202</w:t>
      </w:r>
      <w:r>
        <w:rPr>
          <w:rFonts w:hint="eastAsia" w:ascii="宋体" w:hAnsi="宋体" w:eastAsia="宋体" w:cs="宋体"/>
          <w:bCs/>
          <w:color w:val="auto"/>
          <w:sz w:val="24"/>
          <w:szCs w:val="24"/>
          <w:highlight w:val="none"/>
          <w:lang w:val="en-US" w:eastAsia="zh-CN"/>
        </w:rPr>
        <w:t>5</w:t>
      </w:r>
      <w:r>
        <w:rPr>
          <w:rFonts w:hint="eastAsia" w:ascii="宋体" w:hAnsi="宋体" w:eastAsia="宋体" w:cs="宋体"/>
          <w:bCs/>
          <w:color w:val="auto"/>
          <w:sz w:val="24"/>
          <w:szCs w:val="24"/>
          <w:highlight w:val="none"/>
        </w:rPr>
        <w:t>年整年度项目预算为：5</w:t>
      </w:r>
      <w:r>
        <w:rPr>
          <w:rFonts w:hint="eastAsia" w:ascii="宋体" w:hAnsi="宋体" w:eastAsia="宋体" w:cs="宋体"/>
          <w:bCs/>
          <w:color w:val="auto"/>
          <w:sz w:val="24"/>
          <w:szCs w:val="24"/>
          <w:highlight w:val="none"/>
          <w:lang w:val="en-US" w:eastAsia="zh-CN"/>
        </w:rPr>
        <w:t>61</w:t>
      </w:r>
      <w:r>
        <w:rPr>
          <w:rFonts w:hint="eastAsia" w:ascii="宋体" w:hAnsi="宋体" w:eastAsia="宋体" w:cs="宋体"/>
          <w:bCs/>
          <w:color w:val="auto"/>
          <w:sz w:val="24"/>
          <w:szCs w:val="24"/>
          <w:highlight w:val="none"/>
        </w:rPr>
        <w:t>万元。</w:t>
      </w:r>
      <w:r>
        <w:rPr>
          <w:rFonts w:hint="eastAsia" w:ascii="宋体" w:hAnsi="宋体" w:eastAsia="宋体" w:cs="宋体"/>
          <w:bCs/>
          <w:color w:val="auto"/>
          <w:sz w:val="24"/>
          <w:highlight w:val="none"/>
        </w:rPr>
        <w:t>报价所依据的服务期限以202</w:t>
      </w:r>
      <w:r>
        <w:rPr>
          <w:rFonts w:hint="eastAsia" w:ascii="宋体" w:hAnsi="宋体" w:eastAsia="宋体" w:cs="宋体"/>
          <w:bCs/>
          <w:color w:val="auto"/>
          <w:sz w:val="24"/>
          <w:highlight w:val="none"/>
          <w:lang w:val="en-US" w:eastAsia="zh-CN"/>
        </w:rPr>
        <w:t>5</w:t>
      </w:r>
      <w:r>
        <w:rPr>
          <w:rFonts w:hint="eastAsia" w:ascii="宋体" w:hAnsi="宋体" w:eastAsia="宋体" w:cs="宋体"/>
          <w:bCs/>
          <w:color w:val="auto"/>
          <w:sz w:val="24"/>
          <w:highlight w:val="none"/>
        </w:rPr>
        <w:t>年 1月 1日至202</w:t>
      </w:r>
      <w:r>
        <w:rPr>
          <w:rFonts w:hint="eastAsia" w:ascii="宋体" w:hAnsi="宋体" w:eastAsia="宋体" w:cs="宋体"/>
          <w:bCs/>
          <w:color w:val="auto"/>
          <w:sz w:val="24"/>
          <w:highlight w:val="none"/>
          <w:lang w:val="en-US" w:eastAsia="zh-CN"/>
        </w:rPr>
        <w:t>5</w:t>
      </w:r>
      <w:r>
        <w:rPr>
          <w:rFonts w:hint="eastAsia" w:ascii="宋体" w:hAnsi="宋体" w:eastAsia="宋体" w:cs="宋体"/>
          <w:bCs/>
          <w:color w:val="auto"/>
          <w:sz w:val="24"/>
          <w:highlight w:val="none"/>
        </w:rPr>
        <w:t>年 12月 31日为基准。202</w:t>
      </w:r>
      <w:r>
        <w:rPr>
          <w:rFonts w:hint="eastAsia" w:ascii="宋体" w:hAnsi="宋体" w:eastAsia="宋体" w:cs="宋体"/>
          <w:bCs/>
          <w:color w:val="auto"/>
          <w:sz w:val="24"/>
          <w:highlight w:val="none"/>
          <w:lang w:val="en-US" w:eastAsia="zh-CN"/>
        </w:rPr>
        <w:t>5</w:t>
      </w:r>
      <w:r>
        <w:rPr>
          <w:rFonts w:hint="eastAsia" w:ascii="宋体" w:hAnsi="宋体" w:eastAsia="宋体" w:cs="宋体"/>
          <w:bCs/>
          <w:color w:val="auto"/>
          <w:sz w:val="24"/>
          <w:highlight w:val="none"/>
        </w:rPr>
        <w:t>年1月1日至合同签订之日期间的物业服务由原供应商承担，费用由中标人按本次中标价平均单日金额乘以实际服务天数，与原供应商结算，包含在投标报价中</w:t>
      </w:r>
      <w:r>
        <w:rPr>
          <w:rFonts w:hint="eastAsia" w:ascii="宋体" w:hAnsi="宋体" w:eastAsia="宋体" w:cs="宋体"/>
          <w:bCs/>
          <w:color w:val="auto"/>
          <w:sz w:val="24"/>
          <w:szCs w:val="24"/>
          <w:highlight w:val="none"/>
        </w:rPr>
        <w:t>。</w:t>
      </w:r>
    </w:p>
    <w:p w14:paraId="3BFEAF3B">
      <w:pPr>
        <w:adjustRightInd w:val="0"/>
        <w:snapToGrid w:val="0"/>
        <w:spacing w:line="36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本项目物业配置人员：</w:t>
      </w:r>
      <w:r>
        <w:rPr>
          <w:rFonts w:hint="eastAsia" w:ascii="宋体" w:hAnsi="宋体" w:eastAsia="宋体" w:cs="宋体"/>
          <w:bCs/>
          <w:color w:val="auto"/>
          <w:sz w:val="24"/>
          <w:highlight w:val="none"/>
        </w:rPr>
        <w:t>不少于77人，其中安保27人，绿化保洁21人，维修7人，宿舍秩序管理员11人，服务中心负责人及其他管理员11人,</w:t>
      </w:r>
      <w:r>
        <w:rPr>
          <w:rFonts w:hint="eastAsia" w:ascii="宋体" w:hAnsi="宋体" w:eastAsia="宋体" w:cs="宋体"/>
          <w:bCs/>
          <w:color w:val="auto"/>
          <w:sz w:val="24"/>
          <w:szCs w:val="24"/>
          <w:highlight w:val="none"/>
        </w:rPr>
        <w:t>其中包含但不仅限于下列内容：</w:t>
      </w:r>
    </w:p>
    <w:p w14:paraId="743E1E23">
      <w:pPr>
        <w:adjustRightInd w:val="0"/>
        <w:snapToGrid w:val="0"/>
        <w:spacing w:line="36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1、安保服务（包括传达、收发、安保、秩序管理，消防、监控系统维保，人防设施维护与年检，地下车库、地上车位管理）；</w:t>
      </w:r>
    </w:p>
    <w:p w14:paraId="66D470B9">
      <w:pPr>
        <w:adjustRightInd w:val="0"/>
        <w:snapToGrid w:val="0"/>
        <w:spacing w:line="36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2、绿化管理（包括部分室内绿化设计，盆花摆放、养护和清洁）；</w:t>
      </w:r>
    </w:p>
    <w:p w14:paraId="3D5E451F">
      <w:pPr>
        <w:adjustRightInd w:val="0"/>
        <w:snapToGrid w:val="0"/>
        <w:spacing w:line="36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3、校园环境卫生管理（包括垃圾清运、化粪池清掏、灭</w:t>
      </w:r>
      <w:r>
        <w:rPr>
          <w:rFonts w:hint="eastAsia" w:ascii="宋体" w:hAnsi="宋体" w:eastAsia="宋体" w:cs="宋体"/>
          <w:bCs/>
          <w:color w:val="auto"/>
          <w:sz w:val="24"/>
          <w:szCs w:val="24"/>
          <w:highlight w:val="none"/>
        </w:rPr>
        <w:t>“四害”和消杀）；</w:t>
      </w:r>
    </w:p>
    <w:p w14:paraId="55FCCD93">
      <w:pPr>
        <w:adjustRightInd w:val="0"/>
        <w:snapToGrid w:val="0"/>
        <w:spacing w:line="36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4、高低压线路、照明及供电设备管理维护（包括高低配年度检测）；</w:t>
      </w:r>
    </w:p>
    <w:p w14:paraId="3A92EFB9">
      <w:pPr>
        <w:adjustRightInd w:val="0"/>
        <w:snapToGrid w:val="0"/>
        <w:spacing w:line="36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5、给排水设备运行维护；（包括水箱清洗、水质检测、水平衡测试）；</w:t>
      </w:r>
    </w:p>
    <w:p w14:paraId="4CD85B5F">
      <w:pPr>
        <w:adjustRightInd w:val="0"/>
        <w:snapToGrid w:val="0"/>
        <w:spacing w:line="36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6、空调、电梯系统运行维护（包括空调保养）；</w:t>
      </w:r>
    </w:p>
    <w:p w14:paraId="203FE184">
      <w:pPr>
        <w:adjustRightInd w:val="0"/>
        <w:snapToGrid w:val="0"/>
        <w:spacing w:line="36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7、防雷设施管理维护（包括防雷检测）；</w:t>
      </w:r>
    </w:p>
    <w:p w14:paraId="08C91F77">
      <w:pPr>
        <w:adjustRightInd w:val="0"/>
        <w:snapToGrid w:val="0"/>
        <w:spacing w:line="36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8、学校运动场地对社区开放管理；</w:t>
      </w:r>
    </w:p>
    <w:p w14:paraId="37E3A6FC">
      <w:pPr>
        <w:adjustRightInd w:val="0"/>
        <w:snapToGrid w:val="0"/>
        <w:spacing w:line="36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9、综合维修(含房屋、家具、设施等日常养护维修)；</w:t>
      </w:r>
    </w:p>
    <w:p w14:paraId="73D623DF">
      <w:pPr>
        <w:adjustRightInd w:val="0"/>
        <w:snapToGrid w:val="0"/>
        <w:spacing w:line="36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10、其他工作(含文印、夜间医务后勤、会议接待及各类会务活动服务保障、鲜花摆放、接待等临时工作)</w:t>
      </w:r>
    </w:p>
    <w:p w14:paraId="40592CB5">
      <w:pPr>
        <w:adjustRightInd w:val="0"/>
        <w:snapToGrid w:val="0"/>
        <w:spacing w:line="360" w:lineRule="auto"/>
        <w:ind w:firstLine="480" w:firstLineChars="200"/>
        <w:rPr>
          <w:rFonts w:hint="eastAsia" w:ascii="宋体" w:hAnsi="宋体" w:eastAsia="宋体" w:cs="宋体"/>
          <w:bCs/>
          <w:color w:val="auto"/>
          <w:sz w:val="24"/>
          <w:szCs w:val="24"/>
          <w:highlight w:val="none"/>
        </w:rPr>
      </w:pPr>
    </w:p>
    <w:p w14:paraId="709BC6A1">
      <w:pPr>
        <w:adjustRightInd w:val="0"/>
        <w:snapToGrid w:val="0"/>
        <w:spacing w:line="36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 xml:space="preserve">三、物业管理服务内容 </w:t>
      </w:r>
    </w:p>
    <w:p w14:paraId="21F35D3F">
      <w:pPr>
        <w:spacing w:line="460" w:lineRule="exact"/>
        <w:ind w:firstLine="480" w:firstLineChars="200"/>
        <w:outlineLvl w:val="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（一）各项设施设备的日常管理和维护</w:t>
      </w:r>
    </w:p>
    <w:p w14:paraId="2A66A738">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1、人员要求</w:t>
      </w:r>
    </w:p>
    <w:p w14:paraId="42C47E86">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highlight w:val="none"/>
        </w:rPr>
        <w:t>工程维修主管：年龄45周岁以下，具有大专及以上学历，</w:t>
      </w:r>
      <w:r>
        <w:rPr>
          <w:rFonts w:hint="eastAsia" w:ascii="宋体" w:hAnsi="宋体" w:eastAsia="宋体" w:cs="宋体"/>
          <w:bCs/>
          <w:color w:val="auto"/>
          <w:sz w:val="24"/>
          <w:szCs w:val="24"/>
          <w:highlight w:val="none"/>
        </w:rPr>
        <w:t>取得</w:t>
      </w:r>
      <w:r>
        <w:rPr>
          <w:rFonts w:hint="eastAsia" w:ascii="宋体" w:hAnsi="宋体" w:eastAsia="宋体" w:cs="宋体"/>
          <w:bCs/>
          <w:color w:val="auto"/>
          <w:sz w:val="24"/>
          <w:szCs w:val="24"/>
          <w:highlight w:val="none"/>
          <w:lang w:val="en-US" w:eastAsia="zh-CN"/>
        </w:rPr>
        <w:t>人力资源社会保障局颁发的</w:t>
      </w:r>
      <w:r>
        <w:rPr>
          <w:rFonts w:hint="eastAsia" w:ascii="宋体" w:hAnsi="宋体" w:eastAsia="宋体" w:cs="宋体"/>
          <w:bCs/>
          <w:color w:val="auto"/>
          <w:sz w:val="24"/>
          <w:szCs w:val="24"/>
          <w:highlight w:val="none"/>
        </w:rPr>
        <w:t>中级工程师</w:t>
      </w:r>
      <w:r>
        <w:rPr>
          <w:rFonts w:hint="eastAsia" w:ascii="宋体" w:hAnsi="宋体" w:eastAsia="宋体" w:cs="宋体"/>
          <w:bCs/>
          <w:color w:val="auto"/>
          <w:sz w:val="24"/>
          <w:szCs w:val="24"/>
          <w:highlight w:val="none"/>
          <w:lang w:eastAsia="zh-CN"/>
        </w:rPr>
        <w:t>（</w:t>
      </w:r>
      <w:r>
        <w:rPr>
          <w:rFonts w:hint="eastAsia" w:ascii="宋体" w:hAnsi="宋体" w:eastAsia="宋体" w:cs="宋体"/>
          <w:bCs/>
          <w:color w:val="auto"/>
          <w:sz w:val="24"/>
          <w:szCs w:val="24"/>
          <w:highlight w:val="none"/>
          <w:lang w:val="en-US" w:eastAsia="zh-CN"/>
        </w:rPr>
        <w:t>网络工程</w:t>
      </w:r>
      <w:r>
        <w:rPr>
          <w:rFonts w:hint="eastAsia" w:ascii="宋体" w:hAnsi="宋体" w:eastAsia="宋体" w:cs="宋体"/>
          <w:bCs/>
          <w:color w:val="auto"/>
          <w:sz w:val="24"/>
          <w:szCs w:val="24"/>
          <w:highlight w:val="none"/>
          <w:lang w:eastAsia="zh-CN"/>
        </w:rPr>
        <w:t>）</w:t>
      </w:r>
      <w:r>
        <w:rPr>
          <w:rFonts w:hint="eastAsia" w:ascii="宋体" w:hAnsi="宋体" w:cs="宋体"/>
          <w:bCs/>
          <w:color w:val="auto"/>
          <w:sz w:val="24"/>
          <w:szCs w:val="24"/>
          <w:highlight w:val="none"/>
          <w:lang w:val="en-US" w:eastAsia="zh-CN"/>
        </w:rPr>
        <w:t>,</w:t>
      </w:r>
      <w:r>
        <w:rPr>
          <w:rFonts w:hint="eastAsia" w:ascii="宋体" w:hAnsi="宋体" w:eastAsia="宋体" w:cs="宋体"/>
          <w:bCs/>
          <w:color w:val="auto"/>
          <w:sz w:val="24"/>
          <w:szCs w:val="24"/>
          <w:highlight w:val="none"/>
        </w:rPr>
        <w:t>担任类似项目工程主管3年以上</w:t>
      </w:r>
      <w:r>
        <w:rPr>
          <w:rFonts w:hint="eastAsia" w:ascii="宋体" w:hAnsi="宋体" w:eastAsia="宋体" w:cs="宋体"/>
          <w:bCs/>
          <w:color w:val="auto"/>
          <w:sz w:val="24"/>
          <w:highlight w:val="none"/>
        </w:rPr>
        <w:t>工作经历，并取得业主单位满意的用户评定。熟练使用各类工程工器具、设备，具备工程技能培训能力。</w:t>
      </w:r>
    </w:p>
    <w:p w14:paraId="45B686EA">
      <w:pPr>
        <w:spacing w:line="460" w:lineRule="exact"/>
        <w:ind w:firstLine="480" w:firstLineChars="200"/>
        <w:rPr>
          <w:rFonts w:hint="eastAsia" w:ascii="宋体" w:hAnsi="宋体" w:cs="宋体"/>
          <w:bCs/>
          <w:color w:val="auto"/>
          <w:sz w:val="24"/>
          <w:szCs w:val="24"/>
          <w:highlight w:val="none"/>
          <w:lang w:eastAsia="zh-CN"/>
        </w:rPr>
      </w:pPr>
      <w:r>
        <w:rPr>
          <w:rFonts w:hint="eastAsia" w:ascii="宋体" w:hAnsi="宋体" w:eastAsia="宋体" w:cs="宋体"/>
          <w:bCs/>
          <w:color w:val="auto"/>
          <w:sz w:val="24"/>
          <w:szCs w:val="24"/>
          <w:highlight w:val="none"/>
        </w:rPr>
        <w:t>工程服务人员 ：年龄45周岁以下，具备2年以上相关的工作经验，身体健康，持证上岗，工作认真负责并定期接受培训</w:t>
      </w:r>
      <w:r>
        <w:rPr>
          <w:rFonts w:hint="eastAsia" w:ascii="宋体" w:hAnsi="宋体" w:cs="宋体"/>
          <w:bCs/>
          <w:color w:val="auto"/>
          <w:sz w:val="24"/>
          <w:szCs w:val="24"/>
          <w:highlight w:val="none"/>
          <w:lang w:eastAsia="zh-CN"/>
        </w:rPr>
        <w:t>。</w:t>
      </w:r>
    </w:p>
    <w:p w14:paraId="2BF0B737">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工程主管1人、泥水杂工（有一定基建维修经验）1人</w:t>
      </w:r>
      <w:r>
        <w:rPr>
          <w:rFonts w:hint="eastAsia" w:ascii="宋体" w:hAnsi="宋体" w:cs="宋体"/>
          <w:bCs/>
          <w:color w:val="auto"/>
          <w:sz w:val="24"/>
          <w:szCs w:val="24"/>
          <w:highlight w:val="none"/>
          <w:lang w:eastAsia="zh-CN"/>
        </w:rPr>
        <w:t>、</w:t>
      </w:r>
      <w:r>
        <w:rPr>
          <w:rFonts w:hint="eastAsia" w:ascii="宋体" w:hAnsi="宋体" w:eastAsia="宋体" w:cs="宋体"/>
          <w:bCs/>
          <w:color w:val="auto"/>
          <w:sz w:val="24"/>
          <w:szCs w:val="24"/>
          <w:highlight w:val="none"/>
        </w:rPr>
        <w:t>木工1人</w:t>
      </w:r>
      <w:r>
        <w:rPr>
          <w:rFonts w:hint="eastAsia" w:ascii="宋体" w:hAnsi="宋体" w:cs="宋体"/>
          <w:bCs/>
          <w:color w:val="auto"/>
          <w:sz w:val="24"/>
          <w:szCs w:val="24"/>
          <w:highlight w:val="none"/>
          <w:lang w:eastAsia="zh-CN"/>
        </w:rPr>
        <w:t>、</w:t>
      </w:r>
      <w:r>
        <w:rPr>
          <w:rFonts w:hint="eastAsia" w:ascii="宋体" w:hAnsi="宋体" w:eastAsia="宋体" w:cs="宋体"/>
          <w:bCs/>
          <w:color w:val="auto"/>
          <w:sz w:val="24"/>
          <w:szCs w:val="24"/>
          <w:highlight w:val="none"/>
        </w:rPr>
        <w:t>▲维修工</w:t>
      </w:r>
      <w:r>
        <w:rPr>
          <w:rFonts w:hint="eastAsia" w:ascii="宋体" w:hAnsi="宋体" w:cs="宋体"/>
          <w:bCs/>
          <w:color w:val="auto"/>
          <w:sz w:val="24"/>
          <w:szCs w:val="24"/>
          <w:highlight w:val="none"/>
          <w:lang w:eastAsia="zh-CN"/>
        </w:rPr>
        <w:t>至少</w:t>
      </w:r>
      <w:r>
        <w:rPr>
          <w:rFonts w:hint="eastAsia" w:ascii="宋体" w:hAnsi="宋体" w:cs="宋体"/>
          <w:bCs/>
          <w:color w:val="auto"/>
          <w:sz w:val="24"/>
          <w:szCs w:val="24"/>
          <w:highlight w:val="none"/>
          <w:lang w:val="en-US" w:eastAsia="zh-CN"/>
        </w:rPr>
        <w:t>2人</w:t>
      </w:r>
      <w:r>
        <w:rPr>
          <w:rFonts w:hint="eastAsia" w:ascii="宋体" w:hAnsi="宋体" w:eastAsia="宋体" w:cs="宋体"/>
          <w:bCs/>
          <w:color w:val="auto"/>
          <w:sz w:val="24"/>
          <w:szCs w:val="24"/>
          <w:highlight w:val="none"/>
        </w:rPr>
        <w:t>持有</w:t>
      </w:r>
      <w:r>
        <w:rPr>
          <w:rFonts w:hint="eastAsia" w:ascii="新宋体" w:hAnsi="新宋体" w:eastAsia="新宋体"/>
          <w:color w:val="auto"/>
          <w:sz w:val="24"/>
          <w:highlight w:val="none"/>
        </w:rPr>
        <w:t>特种作业操作证（作业类别：</w:t>
      </w:r>
      <w:r>
        <w:rPr>
          <w:rFonts w:hint="eastAsia" w:ascii="新宋体" w:hAnsi="新宋体" w:eastAsia="新宋体"/>
          <w:color w:val="auto"/>
          <w:sz w:val="24"/>
          <w:highlight w:val="none"/>
          <w:lang w:eastAsia="zh-CN"/>
        </w:rPr>
        <w:t>低</w:t>
      </w:r>
      <w:r>
        <w:rPr>
          <w:rFonts w:hint="eastAsia" w:ascii="新宋体" w:hAnsi="新宋体" w:eastAsia="新宋体"/>
          <w:color w:val="auto"/>
          <w:sz w:val="24"/>
          <w:highlight w:val="none"/>
        </w:rPr>
        <w:t>压）</w:t>
      </w:r>
      <w:r>
        <w:rPr>
          <w:rFonts w:hint="eastAsia" w:ascii="新宋体" w:hAnsi="新宋体" w:eastAsia="新宋体"/>
          <w:color w:val="auto"/>
          <w:sz w:val="24"/>
          <w:highlight w:val="none"/>
          <w:lang w:eastAsia="zh-CN"/>
        </w:rPr>
        <w:t>，至少</w:t>
      </w:r>
      <w:r>
        <w:rPr>
          <w:rFonts w:hint="eastAsia" w:ascii="新宋体" w:hAnsi="新宋体" w:eastAsia="新宋体"/>
          <w:color w:val="auto"/>
          <w:sz w:val="24"/>
          <w:highlight w:val="none"/>
          <w:lang w:val="en-US" w:eastAsia="zh-CN"/>
        </w:rPr>
        <w:t>2人且持有</w:t>
      </w:r>
      <w:r>
        <w:rPr>
          <w:rFonts w:hint="eastAsia" w:ascii="新宋体" w:hAnsi="新宋体" w:eastAsia="新宋体"/>
          <w:color w:val="auto"/>
          <w:sz w:val="24"/>
          <w:highlight w:val="none"/>
        </w:rPr>
        <w:t>特种作业操作证（作业类别：高压）</w:t>
      </w:r>
      <w:r>
        <w:rPr>
          <w:rFonts w:hint="eastAsia" w:ascii="宋体" w:hAnsi="宋体" w:cs="宋体"/>
          <w:bCs/>
          <w:color w:val="auto"/>
          <w:sz w:val="24"/>
          <w:szCs w:val="24"/>
          <w:highlight w:val="none"/>
          <w:lang w:eastAsia="zh-CN"/>
        </w:rPr>
        <w:t>，投标时提供维修人员证书或承诺，否则投标无效</w:t>
      </w:r>
      <w:r>
        <w:rPr>
          <w:rFonts w:hint="eastAsia" w:ascii="宋体" w:hAnsi="宋体" w:eastAsia="宋体" w:cs="宋体"/>
          <w:bCs/>
          <w:color w:val="auto"/>
          <w:sz w:val="24"/>
          <w:szCs w:val="24"/>
          <w:highlight w:val="none"/>
        </w:rPr>
        <w:t>。</w:t>
      </w:r>
    </w:p>
    <w:p w14:paraId="49C56713">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2）上岗时佩戴统一标志，按需求穿戴统一制服，仪容仪表规范整齐。</w:t>
      </w:r>
    </w:p>
    <w:p w14:paraId="4103750F">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3）文明工作，训练有素，言语规范，认真负责。</w:t>
      </w:r>
    </w:p>
    <w:p w14:paraId="1E138773">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2、房屋建筑公用部位</w:t>
      </w:r>
    </w:p>
    <w:p w14:paraId="6A753153">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1）公共部位、各房间的玻璃门窗配件完好，门、窗、锁开闭灵活并无异常声响；</w:t>
      </w:r>
    </w:p>
    <w:p w14:paraId="2973BCC6">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2）房屋外观完好、整洁、外墙面砖、涂料、顶面粉刷层无大面积脱落，面砖、地砖平整，无大面积起壳、缺损；</w:t>
      </w:r>
    </w:p>
    <w:p w14:paraId="64C2F1CF">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3）围墙：每天巡查不少于一次，围墙完好，铁栅栏围墙表面无锈蚀。</w:t>
      </w:r>
    </w:p>
    <w:p w14:paraId="78392716">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4）场地、步道、路面、侧石、井盖等：道路畅通，路面平整；井盖无缺损、无丢失，路面井盖不影响车辆和行人通行。</w:t>
      </w:r>
    </w:p>
    <w:p w14:paraId="5BA7DEC0">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5）休闲椅、凉亭、雕塑、景观小品、护栏：保持原有面貌，保证其安全使用。</w:t>
      </w:r>
    </w:p>
    <w:p w14:paraId="4B196DBA">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6）室外健身设施：发现损坏立即修复，保证器械、设施的安全使用。</w:t>
      </w:r>
    </w:p>
    <w:p w14:paraId="24487EE5">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7）安全标志等：清晰完整，设施运行正常。</w:t>
      </w:r>
    </w:p>
    <w:p w14:paraId="5E86250E">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8）公共雨、污水管道、房顶等：保证畅通无堵，疏通每半年不少于一次，屋顶檐沟每月检查。</w:t>
      </w:r>
    </w:p>
    <w:p w14:paraId="09B41A3A">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9）化粪池：保持通畅、无堵塞、无满溢，半年清掏一次。</w:t>
      </w:r>
    </w:p>
    <w:p w14:paraId="650DB10C">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10）伸缩门、道闸：启动灵活，完好无损，正常使用，每半年保养一次。</w:t>
      </w:r>
    </w:p>
    <w:p w14:paraId="57D73F57">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11）围墙铁质护栏：每年保养一次，无明显锈迹。</w:t>
      </w:r>
    </w:p>
    <w:p w14:paraId="76028C94">
      <w:pPr>
        <w:spacing w:line="460" w:lineRule="exact"/>
        <w:ind w:firstLine="480" w:firstLineChars="200"/>
        <w:rPr>
          <w:rFonts w:hint="eastAsia" w:ascii="宋体" w:hAnsi="宋体" w:eastAsia="宋体" w:cs="宋体"/>
          <w:bCs/>
          <w:color w:val="auto"/>
          <w:sz w:val="24"/>
          <w:szCs w:val="24"/>
          <w:highlight w:val="none"/>
          <w:lang w:eastAsia="zh-CN"/>
        </w:rPr>
      </w:pPr>
      <w:r>
        <w:rPr>
          <w:rFonts w:hint="eastAsia" w:ascii="宋体" w:hAnsi="宋体" w:eastAsia="宋体" w:cs="宋体"/>
          <w:bCs/>
          <w:color w:val="auto"/>
          <w:sz w:val="24"/>
          <w:szCs w:val="24"/>
          <w:highlight w:val="none"/>
        </w:rPr>
        <w:t>12）标识：每年维护，确保无破损无缺失</w:t>
      </w:r>
      <w:r>
        <w:rPr>
          <w:rFonts w:hint="eastAsia" w:ascii="宋体" w:hAnsi="宋体" w:cs="宋体"/>
          <w:bCs/>
          <w:color w:val="auto"/>
          <w:sz w:val="24"/>
          <w:szCs w:val="24"/>
          <w:highlight w:val="none"/>
          <w:lang w:eastAsia="zh-CN"/>
        </w:rPr>
        <w:t>。</w:t>
      </w:r>
    </w:p>
    <w:p w14:paraId="1BDB61BC">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3、供电及强电系统</w:t>
      </w:r>
    </w:p>
    <w:p w14:paraId="5C57FE92">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1）供电运行和维修人员必须持证上岗；严格执行用电安全规范，确保用电安全；每天校园巡查一次，发现问题及时处理。</w:t>
      </w:r>
    </w:p>
    <w:p w14:paraId="257D4003">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2）各分电表箱、配电箱、配电柜及每层管线分线盒：无积尘，接头无松动现象；每季清洁一次，主要用电线路的绝缘状况，每半年测试一次，绝缘良好。</w:t>
      </w:r>
    </w:p>
    <w:p w14:paraId="20110FD2">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3）总配电箱：每年保养，无积尘，接头无松动现象。</w:t>
      </w:r>
    </w:p>
    <w:p w14:paraId="1E48AAB8">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4）高配设备根据市电力局相关操作规程执行；高压配电室24小时值班，高配房由中标单位委托专业单位每年进行年检并出具检测报告。</w:t>
      </w:r>
    </w:p>
    <w:p w14:paraId="67A389FD">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5）公共使用的照明、指示灯具线路、开关要保证完好；</w:t>
      </w:r>
    </w:p>
    <w:p w14:paraId="3B137CFC">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6）路灯、楼道灯、各房间内的照明灯，亮灯率不低于95</w:t>
      </w:r>
      <w:r>
        <w:rPr>
          <w:rFonts w:hint="eastAsia" w:ascii="宋体" w:hAnsi="宋体" w:cs="宋体"/>
          <w:bCs/>
          <w:color w:val="auto"/>
          <w:sz w:val="24"/>
          <w:szCs w:val="24"/>
          <w:highlight w:val="none"/>
        </w:rPr>
        <w:t>﹪</w:t>
      </w:r>
      <w:r>
        <w:rPr>
          <w:rFonts w:hint="eastAsia" w:ascii="宋体" w:hAnsi="宋体" w:eastAsia="宋体" w:cs="宋体"/>
          <w:bCs/>
          <w:color w:val="auto"/>
          <w:sz w:val="24"/>
          <w:szCs w:val="24"/>
          <w:highlight w:val="none"/>
        </w:rPr>
        <w:t>，公共照明设备完好。</w:t>
      </w:r>
    </w:p>
    <w:p w14:paraId="19FCD7D6">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7）保证全校空调设备的正常运转和使用，并对设备进行擦洗，每年保养不少于2次。空调滤网清洗每季1次。</w:t>
      </w:r>
    </w:p>
    <w:p w14:paraId="5ACFD460">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8）保证电扇的正常使用，每年擦洗不少于1次。</w:t>
      </w:r>
    </w:p>
    <w:p w14:paraId="2F74C1A3">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9）设备出现故障时，维修人员应在接到报修后5分钟内到达现场，设备维修合格率达到100%，一般性维修不过夜。</w:t>
      </w:r>
    </w:p>
    <w:p w14:paraId="5125491C">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10）避雷设备完好、有效、安全。定期维护，按市政府防雷办要求，每年由中标单位委托专业单位检测并出具检测报告。</w:t>
      </w:r>
    </w:p>
    <w:p w14:paraId="6A3859F2">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11）防雷系统和高低配系统由中标单位委托专业单位每年进行年检并出具检测报告。</w:t>
      </w:r>
    </w:p>
    <w:p w14:paraId="4C9FA612">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highlight w:val="none"/>
        </w:rPr>
        <w:t>12）根据杭州市政府的相关规定，做好节能工作，杜绝“长明灯”现象。</w:t>
      </w:r>
    </w:p>
    <w:p w14:paraId="7A71638E">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5、弱电系统</w:t>
      </w:r>
    </w:p>
    <w:p w14:paraId="289BBF8D">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1）广播系统：全校广播设备的维护，保证正常使用。负责学校各种集会、广播操等活动的广播使用。</w:t>
      </w:r>
    </w:p>
    <w:p w14:paraId="0155CB9F">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2）监控系统：保证24小时运行正常，能清楚显示出入人员的面部特征和车辆的车牌号，录像功能正常，每季调试保养，出现故障及时联系维修部门。</w:t>
      </w:r>
    </w:p>
    <w:p w14:paraId="6BAF258A">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3）周界报警安防系统：每周检查，24小时设防正常运行，每季调试保养。</w:t>
      </w:r>
    </w:p>
    <w:p w14:paraId="0B99036A">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4）电话机的保养和维修，线路故障及时报电信部门。校讯通电话的维护，发生故障及时报设备供应商。</w:t>
      </w:r>
    </w:p>
    <w:p w14:paraId="4DC0152D">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4、供水系统</w:t>
      </w:r>
    </w:p>
    <w:p w14:paraId="7308CA48">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1）供水设备：设施设备完好、无渗漏、无污染；水泵：每季对润滑点加油，保证二次供水正常。</w:t>
      </w:r>
    </w:p>
    <w:p w14:paraId="14A15D9E">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2）泵房：</w:t>
      </w:r>
    </w:p>
    <w:p w14:paraId="188635BD">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管道：每季一次除锈、油漆</w:t>
      </w:r>
    </w:p>
    <w:p w14:paraId="0AEECB78">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水箱、蓄水池：每年定期二次清洗，二次供水水质符合国家生活用水标准。</w:t>
      </w:r>
    </w:p>
    <w:p w14:paraId="26F98E6E">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生活水泵：一级保养，每年一次，保证其运行正常。</w:t>
      </w:r>
    </w:p>
    <w:p w14:paraId="463BA48B">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控制柜：每月检查一次，控制柜电器性能完好，运作正常。</w:t>
      </w:r>
    </w:p>
    <w:p w14:paraId="06B3904D">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3）室外水管：秋、冬季进行防冻保养，保证二次供水正常。</w:t>
      </w:r>
    </w:p>
    <w:p w14:paraId="10DD29CE">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4）水表箱内阀门接口及减压阀：每季检查一次，无渗漏现象。</w:t>
      </w:r>
    </w:p>
    <w:p w14:paraId="13552246">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5）管网及闸阀：每年保养，无明显锈蚀、无渗漏。</w:t>
      </w:r>
    </w:p>
    <w:p w14:paraId="3F3B9B1D">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6）设备出现故障时，维修人员应在接到报修后10分钟内到达现场，维修合格率100%，一般性故障排除不过夜。</w:t>
      </w:r>
    </w:p>
    <w:p w14:paraId="2D833AA6">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5、排水系统</w:t>
      </w:r>
    </w:p>
    <w:p w14:paraId="02D85D40">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1）污水泵、排水泵：能正常运行，无渗漏水现象；每季一次润滑加油；一级保养每年一次。</w:t>
      </w:r>
    </w:p>
    <w:p w14:paraId="1F065064">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2）污水处理系统：每年二次全面维护保养；污水处理系统正常运行，周边基本无异味和明显噪声，过滤隔栅无堵塞，污水排放符合环保要求。</w:t>
      </w:r>
    </w:p>
    <w:p w14:paraId="00EA4919">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3）控制柜：每月检查一次，控制柜电器性能完好，运作正常。</w:t>
      </w:r>
    </w:p>
    <w:p w14:paraId="2D8FF1AA">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4）窨井、窨沟、排水沟、集水井：管道通畅，无堵塞外溢现象。</w:t>
      </w:r>
    </w:p>
    <w:p w14:paraId="3EA9BC26">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5）排污泵、排气扇：每月试运行，运转灵活。</w:t>
      </w:r>
    </w:p>
    <w:p w14:paraId="7CCEA72A">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6、消防系统</w:t>
      </w:r>
    </w:p>
    <w:p w14:paraId="130051EC">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1）消防泵：启动检查每月一次并记录，运行正常，设施完好、无渗漏；一级保养，每年一次。</w:t>
      </w:r>
    </w:p>
    <w:p w14:paraId="14ADA04D">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2）消防栓：每月巡查一次，消防栓箱内各种配件完好。每年保养一次，表面无生锈现象，颜色一致；阀杆每半年加注润滑油，启动灵活运行正常，每半年放水检查。</w:t>
      </w:r>
    </w:p>
    <w:p w14:paraId="66BD866E">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3）火警、报警、探测器功能：功能正常。</w:t>
      </w:r>
    </w:p>
    <w:p w14:paraId="5638039F">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4）消防水带：每季检查一次完好无缺，无霉变。</w:t>
      </w:r>
    </w:p>
    <w:p w14:paraId="72372193">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5）灭火器：检查及时，发现问题及时更新或充压。全校灭火器数量约550只。</w:t>
      </w:r>
    </w:p>
    <w:p w14:paraId="741C0EA6">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6）消防喷淋：每年保养一次，管道表面无生锈现象，颜色一致。</w:t>
      </w:r>
    </w:p>
    <w:p w14:paraId="3B84EE43">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7）消防仪表：每周巡查，压力正常。</w:t>
      </w:r>
    </w:p>
    <w:p w14:paraId="201BCA41">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8）消控室：保证监控系统、灯光系统、消防系统、背景音乐系统运行正常，各系统工作稳定；一般性故障立即排除，维修合格率100%，暂时不能处理的需4小时内通知有关部门采取应急措施，应急措施得当有效；定期进行消防普查；设备机房整洁；保证设备机房的安全。</w:t>
      </w:r>
    </w:p>
    <w:p w14:paraId="7C01F719">
      <w:pPr>
        <w:spacing w:line="460" w:lineRule="exact"/>
        <w:ind w:firstLine="480" w:firstLineChars="200"/>
        <w:rPr>
          <w:rFonts w:hint="eastAsia" w:ascii="宋体" w:hAnsi="宋体" w:eastAsia="宋体" w:cs="宋体"/>
          <w:bCs/>
          <w:color w:val="auto"/>
          <w:sz w:val="24"/>
          <w:szCs w:val="24"/>
          <w:highlight w:val="none"/>
        </w:rPr>
      </w:pPr>
    </w:p>
    <w:p w14:paraId="5ADFA363">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7、其他</w:t>
      </w:r>
    </w:p>
    <w:p w14:paraId="7F06F6AB">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1）地下管网系统（包括供水、消防、污水、雨水、电力、通信等水电设施）：做好维护工作，发现问题及时报告学校并负责处理，发生的维修费用由学校支付。</w:t>
      </w:r>
    </w:p>
    <w:p w14:paraId="26BCEB44">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2）人防系统：每周巡视一次，定期测试，每年年检一次，正常运行，无损坏现象，表面无积尘。</w:t>
      </w:r>
    </w:p>
    <w:p w14:paraId="73BA9EA2">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3）防雷设施：每年检查一次，接地良好，无明显锈蚀。</w:t>
      </w:r>
    </w:p>
    <w:p w14:paraId="0D5CB49E">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4）学生宿舍房间内所有设施、家具由宿舍秩序管理员人员每日巡查，发现问题及时解决；每年7月大整修一次；保证安全、正常使用。</w:t>
      </w:r>
    </w:p>
    <w:p w14:paraId="06405CB2">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5）维修时限</w:t>
      </w:r>
    </w:p>
    <w:p w14:paraId="2DA2CE28">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急修：半小时内到场处理，一般修理一天内完成，及时率100%、返修率1%，并有回访记录。</w:t>
      </w:r>
    </w:p>
    <w:p w14:paraId="00094AD8">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小修：半小时内到场48小时内完成（特殊情况除外）。</w:t>
      </w:r>
    </w:p>
    <w:p w14:paraId="31534B2F">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大修：半小时到场，一天内有答复。</w:t>
      </w:r>
    </w:p>
    <w:p w14:paraId="3D2E3A04">
      <w:pPr>
        <w:spacing w:line="460" w:lineRule="exact"/>
        <w:ind w:firstLine="480" w:firstLineChars="200"/>
        <w:rPr>
          <w:rFonts w:hint="eastAsia" w:ascii="宋体" w:hAnsi="宋体" w:eastAsia="宋体" w:cs="宋体"/>
          <w:bCs/>
          <w:color w:val="auto"/>
          <w:sz w:val="24"/>
          <w:szCs w:val="24"/>
          <w:highlight w:val="none"/>
        </w:rPr>
      </w:pPr>
    </w:p>
    <w:p w14:paraId="4FD09A72">
      <w:pPr>
        <w:spacing w:line="460" w:lineRule="exact"/>
        <w:ind w:firstLine="480" w:firstLineChars="200"/>
        <w:outlineLvl w:val="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（二）环境卫生管理及勤杂工作</w:t>
      </w:r>
    </w:p>
    <w:p w14:paraId="3790A0DF">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1、人员要求</w:t>
      </w:r>
    </w:p>
    <w:p w14:paraId="727161B7">
      <w:pPr>
        <w:spacing w:line="36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w:t>
      </w:r>
      <w:r>
        <w:rPr>
          <w:rFonts w:hint="eastAsia" w:ascii="宋体" w:hAnsi="宋体" w:eastAsia="宋体" w:cs="宋体"/>
          <w:bCs/>
          <w:color w:val="auto"/>
          <w:sz w:val="24"/>
          <w:highlight w:val="none"/>
        </w:rPr>
        <w:t>男性 60 周岁以下，女性 55 周岁以下，保洁人员需具备两年以上相关的工作经验，</w:t>
      </w:r>
      <w:r>
        <w:rPr>
          <w:rFonts w:hint="eastAsia" w:ascii="宋体" w:hAnsi="宋体" w:eastAsia="宋体" w:cs="宋体"/>
          <w:bCs/>
          <w:color w:val="auto"/>
          <w:sz w:val="24"/>
          <w:szCs w:val="24"/>
          <w:highlight w:val="none"/>
        </w:rPr>
        <w:t>身体健康，有一定的文化基础。工作认真负责并定期接受培训（保洁人员总配备不得少于19人，其中男性保洁员不得少于6人，需兼勤杂工作。）；</w:t>
      </w:r>
    </w:p>
    <w:p w14:paraId="24612AFC">
      <w:pPr>
        <w:spacing w:line="36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2）上岗时佩戴统一标志，按需求穿戴统一制服，仪容仪表规范整齐。</w:t>
      </w:r>
    </w:p>
    <w:p w14:paraId="69F09B34">
      <w:pPr>
        <w:spacing w:line="36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3）文明工作，训练有素，言语规范，认真负责。</w:t>
      </w:r>
    </w:p>
    <w:p w14:paraId="14480BF5">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2、室内（除食堂以外，各幢楼层的公共区域及其他特别注明的房间）</w:t>
      </w:r>
    </w:p>
    <w:p w14:paraId="01C15000">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1）楼道地面：每日拖洗一次，巡回保洁，无积灰、污迹、垃圾，每季晶面保养不少于一次。</w:t>
      </w:r>
    </w:p>
    <w:p w14:paraId="372FDF01">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2）大厅地面：每日清扫一次，巡回保洁，无灰尘、污迹、垃圾。</w:t>
      </w:r>
    </w:p>
    <w:p w14:paraId="5E6A27C6">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3）开关盒、表箱盖：2米以下每日擦抹一次；2米以上每周一次，无灰尘、污迹。</w:t>
      </w:r>
    </w:p>
    <w:p w14:paraId="0424E5F5">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4）大厅及楼道墙面：2米以下每日擦抹一次；2米以上每周擦拭一次，人造石每季抛光一次。无明显积灰、污迹（包括水泥污迹），无蜘蛛网。</w:t>
      </w:r>
    </w:p>
    <w:p w14:paraId="22256355">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5）扶手、单元门：每日擦抹一次，无灰尘、污迹。</w:t>
      </w:r>
    </w:p>
    <w:p w14:paraId="3F57CDDC">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6）天花板、公共楼道灯、单元厅吊灯：每月除尘一次，无明显积灰、虫网。</w:t>
      </w:r>
    </w:p>
    <w:p w14:paraId="1F3BF9F6">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7）进户门：每三天擦抹一次，无明显积灰、污迹。</w:t>
      </w:r>
    </w:p>
    <w:p w14:paraId="749DD490">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8）楼道（走廊）玻璃：每周清洁一次，无明显积灰、污迹。</w:t>
      </w:r>
    </w:p>
    <w:p w14:paraId="0BA7DA76">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9）会议室、阶梯教室、报告厅、专家报告厅、接待室等每周打扫不少于二次，视使用情况增加清扫、拖洗次数，做到无积灰、污迹、垃圾。</w:t>
      </w:r>
    </w:p>
    <w:p w14:paraId="400EAB6D">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10）体育馆每天日常清洁清扫不少于1次。</w:t>
      </w:r>
    </w:p>
    <w:p w14:paraId="0C39375A">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11）公共卫生间每天第一次清洁工作必须在上班前做好，并且做到随脏随清，保持地面清洁、无杂物、无迹水、无毛发、无异味、下水道要畅通，管道堵塞要及时疏通。</w:t>
      </w:r>
    </w:p>
    <w:p w14:paraId="1AD4FFDD">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12）公共卫生间：门应干净、无划痕，把手要保持光亮、干净；墙面四周及阴角做到无水迹、无蜘蛛网；地面无脚印，无杂物；镜子及金属部分：应保持干净，无浮尘、污渍、手印、水迹、无锈斑；天花板上无污渍、无漏水或有小水泡等现象，保持干净、清洁，完好无损；空气要保持新鲜，通风设备要清洁，确保运作正常；配备厕纸、洗手液，每日检查，发现用完及时补充。玻璃、瓷砖：2米以下每日擦抹一次；2米以上每周清洁一次，无明显积灰、水渍。</w:t>
      </w:r>
    </w:p>
    <w:p w14:paraId="12AEA06B">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13）教学区清洗间要随脏随清，保持清洁，下水道要保持畅通。</w:t>
      </w:r>
    </w:p>
    <w:p w14:paraId="25C10F9F">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14）行政楼：二、三楼办公室、会议室：每天清扫、拖地不少于2次，确保室内无积灰、污迹、垃圾。</w:t>
      </w:r>
    </w:p>
    <w:p w14:paraId="0B69005A">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15）寝室：每个室内卫生间每学期开学前一周进行一次清理，并对其进行消毒，地面、墙面、玻璃每学期结束进行一次大清洁。</w:t>
      </w:r>
    </w:p>
    <w:p w14:paraId="53D7F22B">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 xml:space="preserve">16) </w:t>
      </w:r>
      <w:r>
        <w:rPr>
          <w:rFonts w:hint="eastAsia" w:ascii="宋体" w:hAnsi="宋体" w:eastAsia="宋体" w:cs="宋体"/>
          <w:bCs/>
          <w:color w:val="auto"/>
          <w:sz w:val="24"/>
          <w:szCs w:val="24"/>
          <w:highlight w:val="none"/>
          <w:lang w:val="en-US" w:eastAsia="zh-CN"/>
        </w:rPr>
        <w:t>师生阅读空间</w:t>
      </w:r>
      <w:r>
        <w:rPr>
          <w:rFonts w:hint="eastAsia" w:ascii="宋体" w:hAnsi="宋体" w:eastAsia="宋体" w:cs="宋体"/>
          <w:bCs/>
          <w:color w:val="auto"/>
          <w:sz w:val="24"/>
          <w:szCs w:val="24"/>
          <w:highlight w:val="none"/>
        </w:rPr>
        <w:t>作品陈列柜、陈列橱窗、对会议室、接待室、学生阅览大厅、公共教室每周打扫不少于二次，视使用情况增加清扫、拖洗次数，做到无积灰、污迹、垃圾。</w:t>
      </w:r>
    </w:p>
    <w:p w14:paraId="618162DF">
      <w:pPr>
        <w:spacing w:line="460" w:lineRule="exact"/>
        <w:ind w:firstLine="480" w:firstLineChars="200"/>
        <w:rPr>
          <w:rFonts w:hint="eastAsia" w:ascii="宋体" w:hAnsi="宋体" w:eastAsia="宋体" w:cs="宋体"/>
          <w:bCs/>
          <w:color w:val="auto"/>
          <w:sz w:val="24"/>
          <w:highlight w:val="none"/>
        </w:rPr>
      </w:pPr>
      <w:r>
        <w:rPr>
          <w:rFonts w:hint="eastAsia" w:ascii="宋体" w:hAnsi="宋体" w:eastAsia="宋体" w:cs="宋体"/>
          <w:bCs/>
          <w:color w:val="auto"/>
          <w:sz w:val="24"/>
          <w:szCs w:val="24"/>
          <w:highlight w:val="none"/>
        </w:rPr>
        <w:t>17）</w:t>
      </w:r>
      <w:r>
        <w:rPr>
          <w:rFonts w:hint="eastAsia" w:ascii="宋体" w:hAnsi="宋体" w:eastAsia="宋体" w:cs="宋体"/>
          <w:bCs/>
          <w:color w:val="auto"/>
          <w:sz w:val="24"/>
          <w:highlight w:val="none"/>
        </w:rPr>
        <w:t>教师办公室：每学期进行一次地面、墙面、玻璃等大清洁。</w:t>
      </w:r>
    </w:p>
    <w:p w14:paraId="197FA397">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highlight w:val="none"/>
        </w:rPr>
        <w:t>18）</w:t>
      </w:r>
      <w:r>
        <w:rPr>
          <w:rFonts w:hint="eastAsia" w:ascii="宋体" w:hAnsi="宋体" w:eastAsia="宋体" w:cs="宋体"/>
          <w:bCs/>
          <w:color w:val="auto"/>
          <w:sz w:val="24"/>
          <w:szCs w:val="24"/>
          <w:highlight w:val="none"/>
        </w:rPr>
        <w:t>学生教室：教室内部每天的卫生由学生自己负责，但是每年寒、暑假期间根据校方安排进行地面、墙面二次大清洁，做到玻璃清洁，窗台无积灰，电风扇、电灯等设备无积灰。</w:t>
      </w:r>
    </w:p>
    <w:p w14:paraId="677EC75B">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19）每个暑假对学校的窗帘进行一次清洗，学校各类房间数量约为</w:t>
      </w:r>
      <w:r>
        <w:rPr>
          <w:rFonts w:hint="eastAsia" w:ascii="宋体" w:hAnsi="宋体" w:cs="宋体"/>
          <w:bCs/>
          <w:color w:val="auto"/>
          <w:sz w:val="24"/>
          <w:szCs w:val="24"/>
          <w:highlight w:val="none"/>
          <w:lang w:val="en-US" w:eastAsia="zh-CN"/>
        </w:rPr>
        <w:t>100</w:t>
      </w:r>
      <w:r>
        <w:rPr>
          <w:rFonts w:hint="eastAsia" w:ascii="宋体" w:hAnsi="宋体" w:eastAsia="宋体" w:cs="宋体"/>
          <w:bCs/>
          <w:color w:val="auto"/>
          <w:sz w:val="24"/>
          <w:szCs w:val="24"/>
          <w:highlight w:val="none"/>
        </w:rPr>
        <w:t>间。</w:t>
      </w:r>
    </w:p>
    <w:p w14:paraId="3C14049A">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3、室外</w:t>
      </w:r>
    </w:p>
    <w:p w14:paraId="5471AFFA">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1）道路地面、绿地：每日清扫二次，并巡回保洁，无明显暴露垃圾、卫生死角。</w:t>
      </w:r>
    </w:p>
    <w:p w14:paraId="040BAABF">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2）栏杆：每天擦抹一次，无积尘、积水。</w:t>
      </w:r>
    </w:p>
    <w:p w14:paraId="5D0FCBB5">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3）宣传栏、标识：每半月清洗一次，无积灰、污迹、虫网。</w:t>
      </w:r>
    </w:p>
    <w:p w14:paraId="488ABCC1">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4）高杆灯2米以下部分、低杆灯、草坪灯、景观灯罩：每月清洁一次，无虫、无明显积尘。</w:t>
      </w:r>
    </w:p>
    <w:p w14:paraId="517A5AF3">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5）果皮箱、垃圾桶：每日清洁二次，擦拭一次，周边地面无散落垃圾、明显污迹、异味。</w:t>
      </w:r>
    </w:p>
    <w:p w14:paraId="27015F84">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6）花坛：每天擦抹一次，无积灰、无污迹。</w:t>
      </w:r>
    </w:p>
    <w:p w14:paraId="5BD03807">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7）花架：每月掸尘、除虫网一次</w:t>
      </w:r>
      <w:r>
        <w:rPr>
          <w:rFonts w:hint="eastAsia" w:ascii="宋体" w:hAnsi="宋体" w:eastAsia="宋体" w:cs="宋体"/>
          <w:bCs/>
          <w:color w:val="auto"/>
          <w:sz w:val="24"/>
          <w:szCs w:val="24"/>
          <w:highlight w:val="none"/>
        </w:rPr>
        <w:tab/>
      </w:r>
      <w:r>
        <w:rPr>
          <w:rFonts w:hint="eastAsia" w:ascii="宋体" w:hAnsi="宋体" w:eastAsia="宋体" w:cs="宋体"/>
          <w:bCs/>
          <w:color w:val="auto"/>
          <w:sz w:val="24"/>
          <w:szCs w:val="24"/>
          <w:highlight w:val="none"/>
        </w:rPr>
        <w:t>无积灰、无虫网。</w:t>
      </w:r>
    </w:p>
    <w:p w14:paraId="0792F295">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8）垃圾收集：楼道垃圾桶每日清理不少于3次，（早上7:30之前清完、午休期间、晚上20:00）；室外垃圾桶每日清理二次，日产日清。做好垃圾分类工作。</w:t>
      </w:r>
    </w:p>
    <w:p w14:paraId="59F48702">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9）垃圾房：每天冲洗一次，无异味、无污迹。</w:t>
      </w:r>
    </w:p>
    <w:p w14:paraId="55BD36AF">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10）铁艺围墙：每季度擦拭一次，无严重积灰。</w:t>
      </w:r>
    </w:p>
    <w:p w14:paraId="1D7951CD">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11）伸缩门、道闸：每日擦拭一次，无灰尘、无污迹。</w:t>
      </w:r>
    </w:p>
    <w:p w14:paraId="63504DA5">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12）窨井（含集水井）每半年清理一次</w:t>
      </w:r>
      <w:r>
        <w:rPr>
          <w:rFonts w:hint="eastAsia" w:ascii="宋体" w:hAnsi="宋体" w:eastAsia="宋体" w:cs="宋体"/>
          <w:bCs/>
          <w:color w:val="auto"/>
          <w:sz w:val="24"/>
          <w:szCs w:val="24"/>
          <w:highlight w:val="none"/>
        </w:rPr>
        <w:tab/>
      </w:r>
      <w:r>
        <w:rPr>
          <w:rFonts w:hint="eastAsia" w:ascii="宋体" w:hAnsi="宋体" w:eastAsia="宋体" w:cs="宋体"/>
          <w:bCs/>
          <w:color w:val="auto"/>
          <w:sz w:val="24"/>
          <w:szCs w:val="24"/>
          <w:highlight w:val="none"/>
        </w:rPr>
        <w:t>内壁无粘附物、井底无沉淀物。</w:t>
      </w:r>
    </w:p>
    <w:p w14:paraId="0DA31805">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13）明沟：每周清扫一次，无明显垃圾，无堵塞。</w:t>
      </w:r>
    </w:p>
    <w:p w14:paraId="6A961B2F">
      <w:pPr>
        <w:spacing w:line="460" w:lineRule="exact"/>
        <w:ind w:firstLine="480" w:firstLineChars="200"/>
        <w:rPr>
          <w:rFonts w:hint="eastAsia" w:ascii="宋体" w:hAnsi="宋体" w:eastAsia="宋体" w:cs="宋体"/>
          <w:bCs/>
          <w:color w:val="auto"/>
          <w:sz w:val="24"/>
          <w:szCs w:val="24"/>
          <w:highlight w:val="none"/>
          <w:u w:val="single"/>
        </w:rPr>
      </w:pPr>
      <w:r>
        <w:rPr>
          <w:rFonts w:hint="eastAsia" w:ascii="宋体" w:hAnsi="宋体" w:eastAsia="宋体" w:cs="宋体"/>
          <w:bCs/>
          <w:color w:val="auto"/>
          <w:sz w:val="24"/>
          <w:szCs w:val="24"/>
          <w:highlight w:val="none"/>
        </w:rPr>
        <w:t>14）消毒灭害：窨井、明沟、垃圾房喷洒药水，每季一次（6、7、8、9月每月喷洒一次）。做好校园内除四害工作，每年灭鼠五次，无明显蚊蝇滋生地、鼠迹，其中食堂除四害工作要求由专业公司承担，费用由物业公司支付。</w:t>
      </w:r>
    </w:p>
    <w:p w14:paraId="653857C3">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15）运动场：每日清扫二次，并巡回保洁，无明显暴露垃圾、卫生死角。</w:t>
      </w:r>
    </w:p>
    <w:p w14:paraId="5EBAAF64">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16）化粪池及时清掏，保持常年干净、清洁，无积水、无异味。</w:t>
      </w:r>
    </w:p>
    <w:p w14:paraId="73E16511">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17）艺术楼玻璃顶每年清洗不少于1次。</w:t>
      </w:r>
    </w:p>
    <w:p w14:paraId="16493972">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4、人防地下室及地下通道</w:t>
      </w:r>
    </w:p>
    <w:p w14:paraId="6D3BF2ED">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1）地库、地下通道地面：每日清扫一次，巡回保洁，无积灰、污迹、垃圾，每月清洗一次。</w:t>
      </w:r>
    </w:p>
    <w:p w14:paraId="2A5F744F">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2）地库管架：每季擦拭一次：目视无积灰。</w:t>
      </w:r>
    </w:p>
    <w:p w14:paraId="3575E02F">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3）人防密闭门、地下通道门：每日掸尘一次，每周擦拭一次，目视无积灰。</w:t>
      </w:r>
    </w:p>
    <w:p w14:paraId="44ABFA06">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4）地下通道入口处玻璃顶棚每年清洗二次。</w:t>
      </w:r>
    </w:p>
    <w:p w14:paraId="0DFFD6AC">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5、其他事务</w:t>
      </w:r>
    </w:p>
    <w:p w14:paraId="18E2823B">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1）师生饮用水管理：直饮水机器卫生管理；水房卫生保洁；饮水机清洗（每学期2次）；饮水机故障维修。</w:t>
      </w:r>
    </w:p>
    <w:p w14:paraId="6A491A96">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学校直饮水机器共</w:t>
      </w:r>
      <w:r>
        <w:rPr>
          <w:rFonts w:hint="eastAsia" w:ascii="宋体" w:hAnsi="宋体" w:cs="宋体"/>
          <w:bCs/>
          <w:color w:val="auto"/>
          <w:sz w:val="24"/>
          <w:szCs w:val="24"/>
          <w:highlight w:val="none"/>
          <w:lang w:eastAsia="zh-CN"/>
        </w:rPr>
        <w:t>5</w:t>
      </w:r>
      <w:r>
        <w:rPr>
          <w:rFonts w:hint="eastAsia" w:ascii="宋体" w:hAnsi="宋体" w:cs="宋体"/>
          <w:bCs/>
          <w:color w:val="auto"/>
          <w:sz w:val="24"/>
          <w:szCs w:val="24"/>
          <w:highlight w:val="none"/>
          <w:lang w:val="en-US" w:eastAsia="zh-CN"/>
        </w:rPr>
        <w:t>0</w:t>
      </w:r>
      <w:r>
        <w:rPr>
          <w:rFonts w:hint="eastAsia" w:ascii="宋体" w:hAnsi="宋体" w:eastAsia="宋体" w:cs="宋体"/>
          <w:bCs/>
          <w:color w:val="auto"/>
          <w:sz w:val="24"/>
          <w:szCs w:val="24"/>
          <w:highlight w:val="none"/>
        </w:rPr>
        <w:t>台，要求保证干净清洁，无积尘、积水，每日检查水温及供电安全，发现问题及时处理。</w:t>
      </w:r>
    </w:p>
    <w:p w14:paraId="356A55D7">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饮用水房管理：保证干净整洁；做好桶装水接收工作；做好饮用水台账管理工作。</w:t>
      </w:r>
    </w:p>
    <w:p w14:paraId="43F43B09">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2）校内桌椅、资料等零散物品搬运以及学校要求完成的其他勤杂工作。</w:t>
      </w:r>
    </w:p>
    <w:p w14:paraId="59A66BD7">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3）校园周边的卫生和勤杂工作。</w:t>
      </w:r>
    </w:p>
    <w:p w14:paraId="7F64D5B6">
      <w:pPr>
        <w:spacing w:line="460" w:lineRule="exact"/>
        <w:ind w:firstLine="480" w:firstLineChars="200"/>
        <w:rPr>
          <w:rFonts w:hint="eastAsia" w:ascii="宋体" w:hAnsi="宋体" w:eastAsia="宋体" w:cs="宋体"/>
          <w:bCs/>
          <w:color w:val="auto"/>
          <w:sz w:val="24"/>
          <w:szCs w:val="24"/>
          <w:highlight w:val="none"/>
        </w:rPr>
      </w:pPr>
    </w:p>
    <w:p w14:paraId="24837A05">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（三）绿化（含水系）养护</w:t>
      </w:r>
    </w:p>
    <w:p w14:paraId="22EB1369">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w:t>
      </w:r>
      <w:r>
        <w:rPr>
          <w:rFonts w:hint="eastAsia" w:ascii="宋体" w:hAnsi="宋体" w:eastAsia="宋体" w:cs="宋体"/>
          <w:bCs/>
          <w:color w:val="auto"/>
          <w:sz w:val="24"/>
          <w:highlight w:val="none"/>
        </w:rPr>
        <w:t>绿化人员需持有《</w:t>
      </w:r>
      <w:r>
        <w:rPr>
          <w:rFonts w:hint="eastAsia" w:ascii="宋体" w:hAnsi="宋体" w:cs="宋体"/>
          <w:bCs/>
          <w:color w:val="auto"/>
          <w:sz w:val="24"/>
          <w:highlight w:val="none"/>
          <w:lang w:eastAsia="zh-CN"/>
        </w:rPr>
        <w:t>园林</w:t>
      </w:r>
      <w:r>
        <w:rPr>
          <w:rFonts w:hint="eastAsia" w:ascii="宋体" w:hAnsi="宋体" w:eastAsia="宋体" w:cs="宋体"/>
          <w:bCs/>
          <w:color w:val="auto"/>
          <w:sz w:val="24"/>
          <w:highlight w:val="none"/>
        </w:rPr>
        <w:t>绿化工》五级及以上证书，并具备两年以上相关的工作经验</w:t>
      </w:r>
      <w:r>
        <w:rPr>
          <w:rFonts w:hint="eastAsia" w:ascii="宋体" w:hAnsi="宋体" w:eastAsia="宋体" w:cs="宋体"/>
          <w:bCs/>
          <w:color w:val="auto"/>
          <w:sz w:val="24"/>
          <w:szCs w:val="24"/>
          <w:highlight w:val="none"/>
        </w:rPr>
        <w:t>，身体健康，有一定的文化基础，工作认真负责并定期接受培训（绿化工总配备不得少于2人）。</w:t>
      </w:r>
    </w:p>
    <w:p w14:paraId="4BD49EFA">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2、服务要求</w:t>
      </w:r>
    </w:p>
    <w:p w14:paraId="38428B62">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做好学校树木、花草、色块、水系等的日常养护和管理，学校绿地的养护管理、校门口花坛布置、室内摆花和会议摆花等。做到绿地整洁，地面卫生，无垃圾杂物，无堆物堆料、搭棚、侵占等现象；枯枝、落叶及时清扫干净；设施基本完好，无明显人为损坏，对违法行为能及时发现和处理；绿化生产垃圾能及时清运。</w:t>
      </w:r>
    </w:p>
    <w:p w14:paraId="19B0976D">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1）草坪。夏季高温时做好草坪防晒降温工作，保持常年翠绿，无杂草、无干枯坏死和病虫侵害。</w:t>
      </w:r>
    </w:p>
    <w:p w14:paraId="6E4EFF06">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2）树木和色块。植株修剪及时，做到枝叶紧密、圆整，无脱节、无枯枝。及时防治、灭治病虫害，主要病虫害发生率低于5%，无倾斜、缺枝、空挡。</w:t>
      </w:r>
    </w:p>
    <w:p w14:paraId="420DEBD3">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3）花坛和花景。及时清除枯萎的花蒂、黄叶、杂草、垃圾，做好病虫害防治。花坛和花景做到造型新颖、色彩鲜艳、植物长势好。</w:t>
      </w:r>
    </w:p>
    <w:p w14:paraId="49A102F6">
      <w:pPr>
        <w:spacing w:line="460" w:lineRule="exact"/>
        <w:ind w:firstLine="444" w:firstLineChars="185"/>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4）水系养护。所有水生植物不出现枯枝死杈、残花败株、病虫危害等现象。要保持池内整洁无杂物垃圾，维护好水系内的自然生态平衡。</w:t>
      </w:r>
    </w:p>
    <w:p w14:paraId="63B1D4FD">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5）学校校前广场及门庭花草摆放、校前广场花坛；樱花滨水走廊按沿河及桥上花箱须保持常年鲜艳，重大节日花盆摆放应体现节日气氛，美观大气。要求花盆摆放（每二个月2000盆，全年共12000盆）。</w:t>
      </w:r>
    </w:p>
    <w:p w14:paraId="2B8B74E3">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6）满足有关会议摆花的要求。</w:t>
      </w:r>
    </w:p>
    <w:p w14:paraId="66CC7D16">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7）教学楼走廊和部分办公室、会议室日常观赏植物的摆放和养护。学校目前有各类教师办公室</w:t>
      </w:r>
      <w:r>
        <w:rPr>
          <w:rFonts w:hint="eastAsia" w:ascii="宋体" w:hAnsi="宋体" w:cs="宋体"/>
          <w:bCs/>
          <w:color w:val="auto"/>
          <w:sz w:val="24"/>
          <w:szCs w:val="24"/>
          <w:highlight w:val="none"/>
          <w:lang w:val="en-US" w:eastAsia="zh-CN"/>
        </w:rPr>
        <w:t>52</w:t>
      </w:r>
      <w:r>
        <w:rPr>
          <w:rFonts w:hint="eastAsia" w:ascii="宋体" w:hAnsi="宋体" w:eastAsia="宋体" w:cs="宋体"/>
          <w:bCs/>
          <w:color w:val="auto"/>
          <w:sz w:val="24"/>
          <w:szCs w:val="24"/>
          <w:highlight w:val="none"/>
        </w:rPr>
        <w:t>间，要求每间办公室摆放大型绿色观赏植物不少于2盆。</w:t>
      </w:r>
      <w:r>
        <w:rPr>
          <w:rFonts w:hint="eastAsia" w:ascii="宋体" w:hAnsi="宋体" w:eastAsia="宋体" w:cs="宋体"/>
          <w:bCs/>
          <w:color w:val="auto"/>
          <w:sz w:val="24"/>
          <w:highlight w:val="none"/>
        </w:rPr>
        <w:t>盆花摆放以观叶、观花、观果及盆景类植物，要求株形美观，适于室内摆放，具有较高的观赏价值，造型较好，株高不小于1.2m，无病虫害植株。</w:t>
      </w:r>
    </w:p>
    <w:p w14:paraId="7BEB4737">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8）学生阅览大厅、心理辅导室、艺术楼及樱花滨水走廊日常观赏植物的摆放和养护。要求学生阅览大厅不少于30盆；心理辅导室不少于10盆；艺术楼各楼层要求室外大型观赏植物不少于20盆；校园内中庭广场花草摆放由投标单位提供方案，要求室外大型观赏植物不少于100盆，费用含入投标价中。</w:t>
      </w:r>
    </w:p>
    <w:p w14:paraId="5FD79383">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9）当发生台风、暴雨等灾害性天气时，应有相应的应急预案并及时采取应急措施，保证树木不倒伏并保证师生安全。</w:t>
      </w:r>
    </w:p>
    <w:p w14:paraId="5B9BFD7E">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以上花草、观赏植物摆放费用均含入投标价，绿化（含水系）养护须另聘请专业公司承担，要求保证有2名专业养护人员蹲守在本校区进行服务范围内约定的养护工作，（忙时需增加养护作业人员）；每月另派园艺师驻场指导作业人员的工作不少于2次，费用由中标物业公司支付。</w:t>
      </w:r>
    </w:p>
    <w:p w14:paraId="1201DEA2">
      <w:pPr>
        <w:spacing w:line="460" w:lineRule="exact"/>
        <w:ind w:firstLine="480" w:firstLineChars="200"/>
        <w:outlineLvl w:val="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（四）安保和收发服务</w:t>
      </w:r>
    </w:p>
    <w:p w14:paraId="220F7153">
      <w:pPr>
        <w:spacing w:line="36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1、人员要求</w:t>
      </w:r>
    </w:p>
    <w:p w14:paraId="520AF6B7">
      <w:pPr>
        <w:pStyle w:val="32"/>
        <w:spacing w:line="360" w:lineRule="auto"/>
        <w:ind w:firstLine="48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（1）安保主管：男性，</w:t>
      </w:r>
      <w:r>
        <w:rPr>
          <w:rFonts w:hint="eastAsia" w:ascii="宋体" w:hAnsi="宋体" w:eastAsia="宋体" w:cs="宋体"/>
          <w:bCs/>
          <w:color w:val="auto"/>
          <w:sz w:val="24"/>
          <w:szCs w:val="24"/>
          <w:highlight w:val="none"/>
          <w:lang w:val="en-US" w:eastAsia="zh-CN"/>
        </w:rPr>
        <w:t>45</w:t>
      </w:r>
      <w:r>
        <w:rPr>
          <w:rFonts w:hint="eastAsia" w:ascii="宋体" w:hAnsi="宋体" w:eastAsia="宋体" w:cs="宋体"/>
          <w:bCs/>
          <w:color w:val="auto"/>
          <w:sz w:val="24"/>
          <w:szCs w:val="24"/>
          <w:highlight w:val="none"/>
        </w:rPr>
        <w:t>周岁以下，大专及以上学历，取得</w:t>
      </w:r>
      <w:r>
        <w:rPr>
          <w:rFonts w:hint="eastAsia" w:ascii="宋体" w:hAnsi="宋体" w:eastAsia="宋体" w:cs="宋体"/>
          <w:bCs/>
          <w:color w:val="auto"/>
          <w:sz w:val="24"/>
          <w:szCs w:val="24"/>
          <w:highlight w:val="none"/>
          <w:lang w:val="en-US" w:eastAsia="zh-CN"/>
        </w:rPr>
        <w:t>人力资源社会保障局颁发的</w:t>
      </w:r>
      <w:r>
        <w:rPr>
          <w:rFonts w:hint="eastAsia" w:ascii="宋体" w:hAnsi="宋体" w:eastAsia="宋体" w:cs="宋体"/>
          <w:bCs/>
          <w:color w:val="auto"/>
          <w:sz w:val="24"/>
          <w:szCs w:val="24"/>
          <w:highlight w:val="none"/>
        </w:rPr>
        <w:t>二级及以上保安员证。</w:t>
      </w:r>
      <w:bookmarkStart w:id="28" w:name="_Hlk87968968"/>
      <w:r>
        <w:rPr>
          <w:rFonts w:hint="eastAsia" w:ascii="宋体" w:hAnsi="宋体" w:eastAsia="宋体" w:cs="宋体"/>
          <w:bCs/>
          <w:color w:val="auto"/>
          <w:sz w:val="24"/>
          <w:szCs w:val="24"/>
          <w:highlight w:val="none"/>
        </w:rPr>
        <w:t>担任项目保安主管3年以上工作经历，并取得业主单位满意的用户评定。</w:t>
      </w:r>
      <w:bookmarkEnd w:id="28"/>
      <w:r>
        <w:rPr>
          <w:rFonts w:hint="eastAsia" w:ascii="宋体" w:hAnsi="宋体" w:eastAsia="宋体" w:cs="宋体"/>
          <w:bCs/>
          <w:color w:val="auto"/>
          <w:sz w:val="24"/>
          <w:szCs w:val="24"/>
          <w:highlight w:val="none"/>
        </w:rPr>
        <w:t>熟悉安保工作流程，具有对安保队员训练、考核的工作能力；思路清晰，具备良好的沟通协调能力；熟练使用电脑和办公软件。</w:t>
      </w:r>
    </w:p>
    <w:p w14:paraId="7B651C72">
      <w:pPr>
        <w:pStyle w:val="32"/>
        <w:spacing w:line="360" w:lineRule="auto"/>
        <w:ind w:firstLine="48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（2）安保队员：男性，20 至 35周岁，1年以上相关工作经验，熟悉安保工作流程，有良好的沟通能力和较好形象，均需持证上岗。</w:t>
      </w:r>
    </w:p>
    <w:p w14:paraId="13557F4E">
      <w:pPr>
        <w:pStyle w:val="32"/>
        <w:spacing w:line="360" w:lineRule="auto"/>
        <w:ind w:firstLine="48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（3）▲本项目服务的消控人员需持真实有效的</w:t>
      </w:r>
      <w:r>
        <w:rPr>
          <w:rFonts w:hint="eastAsia" w:ascii="宋体" w:hAnsi="宋体" w:cs="宋体"/>
          <w:bCs/>
          <w:color w:val="auto"/>
          <w:sz w:val="24"/>
          <w:highlight w:val="none"/>
        </w:rPr>
        <w:t>消防职业资格证书（工种：消防设施操作员）</w:t>
      </w:r>
      <w:r>
        <w:rPr>
          <w:rFonts w:hint="eastAsia" w:ascii="宋体" w:hAnsi="宋体" w:eastAsia="宋体" w:cs="宋体"/>
          <w:bCs/>
          <w:color w:val="auto"/>
          <w:sz w:val="24"/>
          <w:szCs w:val="24"/>
          <w:highlight w:val="none"/>
          <w:lang w:eastAsia="zh-CN"/>
        </w:rPr>
        <w:t>，</w:t>
      </w:r>
      <w:r>
        <w:rPr>
          <w:rFonts w:hint="eastAsia" w:ascii="宋体" w:hAnsi="宋体" w:eastAsia="宋体" w:cs="宋体"/>
          <w:bCs/>
          <w:color w:val="auto"/>
          <w:sz w:val="24"/>
          <w:szCs w:val="24"/>
          <w:highlight w:val="none"/>
        </w:rPr>
        <w:t>安保人员须持有真实有效、符合国家相关部门规定的《保安员证》，</w:t>
      </w:r>
      <w:r>
        <w:rPr>
          <w:rFonts w:hint="eastAsia" w:hAnsi="宋体" w:cs="宋体"/>
          <w:bCs/>
          <w:color w:val="auto"/>
          <w:sz w:val="24"/>
          <w:szCs w:val="24"/>
          <w:highlight w:val="none"/>
          <w:lang w:eastAsia="zh-CN"/>
        </w:rPr>
        <w:t>投标时提供证书或承诺，否则投标无效</w:t>
      </w:r>
      <w:r>
        <w:rPr>
          <w:rFonts w:hint="eastAsia" w:ascii="宋体" w:hAnsi="宋体" w:eastAsia="宋体" w:cs="宋体"/>
          <w:bCs/>
          <w:color w:val="auto"/>
          <w:sz w:val="24"/>
          <w:szCs w:val="24"/>
          <w:highlight w:val="none"/>
        </w:rPr>
        <w:t>。</w:t>
      </w:r>
    </w:p>
    <w:p w14:paraId="3503DE26">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熟悉学校的环境，能处理和应对校区公共秩序维护工作，能正确使用各类消防、物防、技防器械和设备，能够熟悉、掌握各类刑事、治安案件和各类灾害事故的应急预案；</w:t>
      </w:r>
    </w:p>
    <w:p w14:paraId="2A0CC798">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上岗时佩戴统一标志，按需求穿戴统一制服（精致），装备佩戴规范，仪容仪表规范整齐，当值时坐姿挺直，站岗时不倚不靠、采用跨立站岗。</w:t>
      </w:r>
    </w:p>
    <w:p w14:paraId="0D726C7C">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文明执勤，训练有素，言语规范，认真负责；配备对讲装置和其他必备的安全护卫器械。</w:t>
      </w:r>
    </w:p>
    <w:p w14:paraId="31DA64E7">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安保人员岗位要求，教学区传达室白班要求3人在岗，生活区传达室白班要求2人在岗，监控中心要求24小时1人在岗，教学区和生活区传达室夜班分别要求2人在岗。</w:t>
      </w:r>
    </w:p>
    <w:p w14:paraId="0C2C16BA">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2、门岗</w:t>
      </w:r>
    </w:p>
    <w:p w14:paraId="5AD249D6">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1）服务时间：三个出入口24小时值班看守、主入口8小时以上立岗，立岗期间主入口确保双人执勤。</w:t>
      </w:r>
    </w:p>
    <w:p w14:paraId="5C8A057E">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2）交接班：有详细完整的交接班记录。</w:t>
      </w:r>
    </w:p>
    <w:p w14:paraId="7816DDBD">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3）外来人员：对外来人员询问登记，并通过对讲系统联系相关老师，并用人证合一系统进行登记，决定是否放行。</w:t>
      </w:r>
    </w:p>
    <w:p w14:paraId="6A5A88BB">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4）外来车辆：对进出校园的车辆严格控制，确需进入的实施证（卡）管理和登记，引导车辆有序通行、停放。</w:t>
      </w:r>
    </w:p>
    <w:p w14:paraId="475B6455">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5）物品进出：实施分类管理，实行进出审验制度，杜绝危险物品进入学校。对大型物件搬出实行确认制度、并进行记录。</w:t>
      </w:r>
    </w:p>
    <w:p w14:paraId="1CD34E17">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6）值班室、出入口清洁：保持值班室、出入口环境整洁、有序、道路畅通。</w:t>
      </w:r>
    </w:p>
    <w:p w14:paraId="2BCBBC79">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7）学生来校和放学离校：负责校门周边秩序管理。</w:t>
      </w:r>
    </w:p>
    <w:p w14:paraId="1E89AF39">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8）收发工作：完成报刊、信件、快件等收发，并负责送到教师办公室，做到及时准确。挂号信件、邮件、快件做到登记、领取手续齐全。</w:t>
      </w:r>
    </w:p>
    <w:p w14:paraId="361FB056">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9）根据学校需要做好手工打铃工作。</w:t>
      </w:r>
    </w:p>
    <w:p w14:paraId="0925E1EF">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10）保障学校重大活动的安保要求（如：高考、学业水平考试、体育中考等）</w:t>
      </w:r>
    </w:p>
    <w:p w14:paraId="051ED917">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3、巡逻岗</w:t>
      </w:r>
    </w:p>
    <w:p w14:paraId="68310B8C">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1）服务时间：实行24小时巡逻。对照课表，对每节不在本班上课的教室进行门窗关闭情况检查，发现问题及时纠正并做好相关记录。</w:t>
      </w:r>
    </w:p>
    <w:p w14:paraId="3AAB63FF">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2）校区巡逻：保安人员手持巡更采集器，按指定的时间和路线每二小时巡查一次，重点部位、重点区域每1小时巡逻一次。</w:t>
      </w:r>
    </w:p>
    <w:p w14:paraId="1943CEDF">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3）车库巡逻：车辆行驶安全、停放有序、无可见安全隐患。</w:t>
      </w:r>
    </w:p>
    <w:p w14:paraId="61123F56">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4）消防巡查：消防设施完好无损，发现问题及时报告。</w:t>
      </w:r>
    </w:p>
    <w:p w14:paraId="1C619332">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5）业主帮助：在遇到师生需要帮助时，主动热情；在遇到师生紧急求助时，五分钟内赶到现场，采取相应措施。</w:t>
      </w:r>
    </w:p>
    <w:p w14:paraId="0BA6C348">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6）外来人员询问：在校园内遇见外来人员进出询问，并通过对讲系统联系门岗，确定是否正常进入，排除隐患。对可疑人员及时劝离校园。</w:t>
      </w:r>
    </w:p>
    <w:p w14:paraId="677626C5">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7）应急响应：接到火警、警情后五分钟内到达现场，并报学校与警方，协助采取有关措施。</w:t>
      </w:r>
    </w:p>
    <w:p w14:paraId="753FFB0B">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8）系统报警处理：在遇到异常情况时，五分钟内赶到现场，采取相应措施。</w:t>
      </w:r>
    </w:p>
    <w:p w14:paraId="1DE1B546">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4、消控中心</w:t>
      </w:r>
    </w:p>
    <w:p w14:paraId="4C52DA3C">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1）服务时间：学校设有消控中心，具备录像监控、微型消防站等技防设施，24小时开通值守，值班人员必须持证上岗，注视各设备所传达的信息。</w:t>
      </w:r>
    </w:p>
    <w:p w14:paraId="768DC28A">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2）紧急处理：报警中心接到报警信号后，及时呼叫巡逻岗赶到现场进行处理。</w:t>
      </w:r>
    </w:p>
    <w:p w14:paraId="3C4417A1">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3）其他帮助：接受师生求助的要求，解答相关老师的询问。</w:t>
      </w:r>
    </w:p>
    <w:p w14:paraId="1C3EF2ED">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4）应急预案和演习：报警中心控制室内悬挂火警、警情应急预案；每年应组织不少于1次的应急预案演习。当发生台风、暴雨等灾害性天气和其他突发事件时，应有相应的应急预案并及时采取应急措施，保证师生安全。</w:t>
      </w:r>
    </w:p>
    <w:p w14:paraId="7668CCCC">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5、车辆管理</w:t>
      </w:r>
    </w:p>
    <w:p w14:paraId="24D4A6E4">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1）停车场巡查：每天不少于6次巡查，检查车辆门窗关闭情况，车辆外观，有无易燃、易爆及危险物品存放。</w:t>
      </w:r>
    </w:p>
    <w:p w14:paraId="0B1D39FF">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2）车辆停放管理：机动车按学校指定的区域停放，引导进出，保证停放有序到位道路通畅。外来车辆不进入学校，经同意进校的做到记录准确，完整可追溯。</w:t>
      </w:r>
    </w:p>
    <w:p w14:paraId="2570671E">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3）非机动车按学校指定的地面停放区域停放，引导进出，做到停放有序到位道路通畅；遇有未锁车等异常情况，及时通知车主并做好记录和相关协助工作。</w:t>
      </w:r>
    </w:p>
    <w:p w14:paraId="05B69F88">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6、突发事件处理</w:t>
      </w:r>
    </w:p>
    <w:p w14:paraId="74B86430">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1）按照要求制订物业突发事件应急预案，并将预案内容在物业办公室、监控室、机房等处张榜悬挂。在各楼层固定位置悬挂疏散示意图及引路标志，每年组织不少于1次的突发事件应急演习。</w:t>
      </w:r>
    </w:p>
    <w:p w14:paraId="649CB9E3">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2）当发生台风、暴雨等灾害性天气及其他突发事件时，应采取以下应急措施：对设备机房、停车场、广告牌、电线杆等露天设施进行检查和加固。</w:t>
      </w:r>
    </w:p>
    <w:p w14:paraId="0CC9B26C">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3）各岗位人员必须按规定实行岗位警戒，根据不同突发事件的现场情况进行应变处理，在有关部门到达现场前，确保人身安全，减少财产损失，并全力协助处理相关事宜。</w:t>
      </w:r>
    </w:p>
    <w:p w14:paraId="126AD9E6">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4）对待上访人员做到耐心说服，及时报告有关部门予以妥善处置。</w:t>
      </w:r>
    </w:p>
    <w:p w14:paraId="51D81693">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7、其他</w:t>
      </w:r>
    </w:p>
    <w:p w14:paraId="1E3A0FDD">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1）学生来校和放学离校：根据学校的需要，负责校园内和周边秩序管理、车辆管理，保证师生安全。大型活动：根据校方需求，提供力所能及的帮助。</w:t>
      </w:r>
    </w:p>
    <w:p w14:paraId="6FD1B24F">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2）在教师办公室和学生宿舍等场所设置安全提醒标识标牌。在楼道内设置楼层标识。</w:t>
      </w:r>
    </w:p>
    <w:p w14:paraId="55839B43">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3）校园体育场地开放的登记和管理等工作。</w:t>
      </w:r>
    </w:p>
    <w:p w14:paraId="2BD3BD95">
      <w:pPr>
        <w:spacing w:line="460" w:lineRule="exact"/>
        <w:ind w:firstLine="480" w:firstLineChars="200"/>
        <w:outlineLvl w:val="0"/>
        <w:rPr>
          <w:rFonts w:hint="eastAsia" w:ascii="宋体" w:hAnsi="宋体" w:eastAsia="宋体" w:cs="宋体"/>
          <w:bCs/>
          <w:color w:val="auto"/>
          <w:sz w:val="24"/>
          <w:szCs w:val="24"/>
          <w:highlight w:val="none"/>
        </w:rPr>
      </w:pPr>
      <w:bookmarkStart w:id="29" w:name="_Hlk91099716"/>
      <w:r>
        <w:rPr>
          <w:rFonts w:hint="eastAsia" w:ascii="宋体" w:hAnsi="宋体" w:eastAsia="宋体" w:cs="宋体"/>
          <w:bCs/>
          <w:color w:val="auto"/>
          <w:sz w:val="24"/>
          <w:szCs w:val="24"/>
          <w:highlight w:val="none"/>
        </w:rPr>
        <w:t>（五）学生宿舍秩序管理</w:t>
      </w:r>
    </w:p>
    <w:p w14:paraId="2E27C339">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1、人员要求</w:t>
      </w:r>
    </w:p>
    <w:p w14:paraId="36E63CF6">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1）管理人员以中年为主，高中以上学历，身体健康，做到三心——爱心、细心、耐心，注意工作方式，文明管理，不简单粗暴。</w:t>
      </w:r>
    </w:p>
    <w:p w14:paraId="5148336F">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2）具有较强的责任心，工作到位，不拖拉、不推诿，认真及时完成各项任务。</w:t>
      </w:r>
    </w:p>
    <w:p w14:paraId="5FBFDFB9">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3）严格按照学校的各项规章制度和时间要求进行管理，不自作主张。</w:t>
      </w:r>
    </w:p>
    <w:p w14:paraId="773E2D97">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4）工作有预见性，能够发现不良现象或安全隐患等，并及时制止。工作中能做到团结互助，善于合作。</w:t>
      </w:r>
    </w:p>
    <w:p w14:paraId="2CF2F1E6">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5）上岗时佩戴统一标志，仪容仪表规范整齐。</w:t>
      </w:r>
    </w:p>
    <w:p w14:paraId="1AA79546">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6）人员配置至少11人（其中1人为宿舍总负责，其余10人为宿舍秩序管理员）</w:t>
      </w:r>
    </w:p>
    <w:p w14:paraId="1DB65D3A">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2、服务要求：</w:t>
      </w:r>
    </w:p>
    <w:p w14:paraId="64D60102">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1）宿舍秩序管理员</w:t>
      </w:r>
    </w:p>
    <w:p w14:paraId="253DFEFE">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学生在校时间进行寝室管理。</w:t>
      </w:r>
    </w:p>
    <w:p w14:paraId="681FB51A">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指导住校学生的文明生活，管理住校学生就寝纪律。</w:t>
      </w:r>
    </w:p>
    <w:p w14:paraId="667D4353">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住校学生就寝、外出、不到等人员的清点和登记。</w:t>
      </w:r>
    </w:p>
    <w:p w14:paraId="5F521228">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指导与管理学生宿舍的内务和卫生。</w:t>
      </w:r>
    </w:p>
    <w:p w14:paraId="18EF3130">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负责学生宿舍公共财产的安全。</w:t>
      </w:r>
    </w:p>
    <w:p w14:paraId="0576366E">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负责学生宿舍的保洁和消防安全。</w:t>
      </w:r>
    </w:p>
    <w:p w14:paraId="0D647630">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负责学生宿舍的消毒灭害。</w:t>
      </w:r>
    </w:p>
    <w:p w14:paraId="12A031EC">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负责学生宿舍外来人员出入的登记与管理。</w:t>
      </w:r>
    </w:p>
    <w:p w14:paraId="6E1F6C9A">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完成学校布置的其它临时性工作。</w:t>
      </w:r>
    </w:p>
    <w:p w14:paraId="0CE3E9EF">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每周日到周四晚上均需住校（根据实际情况会有些变动），晚间21:20---23:00必须在学生寝室内巡查，进行人数清点、就寝纪律管理。白天必须保证两人值班。</w:t>
      </w:r>
    </w:p>
    <w:p w14:paraId="158DF4AB">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2）夜间值班人员</w:t>
      </w:r>
    </w:p>
    <w:p w14:paraId="062D9418">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上班时间：21：00---次日</w:t>
      </w:r>
      <w:r>
        <w:rPr>
          <w:rFonts w:hint="eastAsia" w:ascii="宋体" w:hAnsi="宋体" w:eastAsia="宋体" w:cs="宋体"/>
          <w:bCs/>
          <w:color w:val="auto"/>
          <w:sz w:val="24"/>
          <w:szCs w:val="24"/>
          <w:highlight w:val="none"/>
          <w:lang w:val="en-US" w:eastAsia="zh-CN"/>
        </w:rPr>
        <w:t>7</w:t>
      </w:r>
      <w:r>
        <w:rPr>
          <w:rFonts w:hint="eastAsia" w:ascii="宋体" w:hAnsi="宋体" w:eastAsia="宋体" w:cs="宋体"/>
          <w:bCs/>
          <w:color w:val="auto"/>
          <w:sz w:val="24"/>
          <w:szCs w:val="24"/>
          <w:highlight w:val="none"/>
        </w:rPr>
        <w:t>：00</w:t>
      </w:r>
    </w:p>
    <w:p w14:paraId="03EC9785">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 xml:space="preserve">21：00—23：30：一楼值班室、门厅管理 </w:t>
      </w:r>
    </w:p>
    <w:p w14:paraId="2B272694">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23：00---次日</w:t>
      </w:r>
      <w:r>
        <w:rPr>
          <w:rFonts w:hint="eastAsia" w:ascii="宋体" w:hAnsi="宋体" w:eastAsia="宋体" w:cs="宋体"/>
          <w:bCs/>
          <w:color w:val="auto"/>
          <w:sz w:val="24"/>
          <w:szCs w:val="24"/>
          <w:highlight w:val="none"/>
          <w:lang w:val="en-US" w:eastAsia="zh-CN"/>
        </w:rPr>
        <w:t>6</w:t>
      </w:r>
      <w:r>
        <w:rPr>
          <w:rFonts w:hint="eastAsia" w:ascii="宋体" w:hAnsi="宋体" w:eastAsia="宋体" w:cs="宋体"/>
          <w:bCs/>
          <w:color w:val="auto"/>
          <w:sz w:val="24"/>
          <w:szCs w:val="24"/>
          <w:highlight w:val="none"/>
        </w:rPr>
        <w:t>：00：巡回检查就寝纪律，每1小时一次</w:t>
      </w:r>
    </w:p>
    <w:p w14:paraId="20EA34D9">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3）勤卫人员：</w:t>
      </w:r>
    </w:p>
    <w:p w14:paraId="586CBDD2">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走廊、楼梯、大厅：每日清扫一次，无明显暴露垃圾、卫生死角。</w:t>
      </w:r>
    </w:p>
    <w:p w14:paraId="24DA8A35">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楼梯扶手、大门：每天擦拭一次，无积尘、积水。</w:t>
      </w:r>
    </w:p>
    <w:p w14:paraId="477BBBDA">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宣传栏、标识：每半月清洗一次，无积灰、污迹、虫网。</w:t>
      </w:r>
    </w:p>
    <w:p w14:paraId="09552930">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走廊顶部、大厅顶部：每半月清扫一次，无积灰、污迹、虫网。</w:t>
      </w:r>
    </w:p>
    <w:p w14:paraId="6E8D445F">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宿舍边缘绿化带：每日清扫一次，无明显暴露垃圾、卫生死角。</w:t>
      </w:r>
    </w:p>
    <w:p w14:paraId="2843C868">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公共厕所：每日清扫一次，无异味，无明显暴露垃圾、卫生死角，无堵塞。</w:t>
      </w:r>
    </w:p>
    <w:bookmarkEnd w:id="29"/>
    <w:p w14:paraId="28DA3B33">
      <w:pPr>
        <w:spacing w:line="460" w:lineRule="exact"/>
        <w:ind w:firstLine="480" w:firstLineChars="200"/>
        <w:rPr>
          <w:rFonts w:hint="eastAsia" w:ascii="宋体" w:hAnsi="宋体" w:eastAsia="宋体" w:cs="宋体"/>
          <w:bCs/>
          <w:color w:val="auto"/>
          <w:sz w:val="24"/>
          <w:szCs w:val="24"/>
          <w:highlight w:val="none"/>
        </w:rPr>
      </w:pPr>
      <w:bookmarkStart w:id="30" w:name="_Hlk91099769"/>
      <w:r>
        <w:rPr>
          <w:rFonts w:hint="eastAsia" w:ascii="宋体" w:hAnsi="宋体" w:eastAsia="宋体" w:cs="宋体"/>
          <w:bCs/>
          <w:color w:val="auto"/>
          <w:sz w:val="24"/>
          <w:szCs w:val="24"/>
          <w:highlight w:val="none"/>
        </w:rPr>
        <w:t>（六）其他服务</w:t>
      </w:r>
    </w:p>
    <w:p w14:paraId="5DB74F8B">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负责协助学校做好相关后勤管理工作，包括但不仅限于：资料文件收集与整理、综合会议后勤服务、协助医务室管理、体育器材管理等其他综合服务。共配置服务人员11人，依据甲方实际需求配置岗位人数。</w:t>
      </w:r>
    </w:p>
    <w:bookmarkEnd w:id="30"/>
    <w:p w14:paraId="026B43F8">
      <w:pPr>
        <w:spacing w:line="460" w:lineRule="exact"/>
        <w:ind w:left="482"/>
        <w:outlineLvl w:val="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（七）其他事项</w:t>
      </w:r>
    </w:p>
    <w:p w14:paraId="58C054F1">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1．投标单位须具有“管理育人、服务育人”的责任，必须为师生提供优质高效的服务，配合学校开展各项教学工作，创设一流的服务，树立学校的形象，以规范合理的管理来保证各项工作的顺利进行。</w:t>
      </w:r>
    </w:p>
    <w:p w14:paraId="01FDBFCA">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2．除岗位要求住校的人员以外，招标单位不提供任何住宿，其他所有工作人员的住宿问题由中标单位自行解决。用餐可在食堂一楼按学生标准刷卡购买。</w:t>
      </w:r>
    </w:p>
    <w:p w14:paraId="184CF517">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3．招标单位不提供任何工作设备工具，所</w:t>
      </w:r>
      <w:r>
        <w:rPr>
          <w:rFonts w:hint="eastAsia" w:ascii="宋体" w:hAnsi="宋体" w:eastAsia="宋体" w:cs="宋体"/>
          <w:bCs/>
          <w:color w:val="auto"/>
          <w:sz w:val="24"/>
          <w:szCs w:val="24"/>
          <w:highlight w:val="none"/>
        </w:rPr>
        <w:t>有设备工具均由中标单位提供。</w:t>
      </w:r>
    </w:p>
    <w:p w14:paraId="04F5E6CC">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4．招标单位提供全校所有图纸一套，图纸费用由中标单位承担。服务期结束，若中标单位未能继续中标，该套图纸无偿交还业主单位。</w:t>
      </w:r>
    </w:p>
    <w:p w14:paraId="40843683">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5．根据学校的时间安排和具体要求，每年提供高考、成考、自考、期中、期末等考试的试场服务工作，如学校需要，中标单位有能力组织抽调其他工作人员来校工作。</w:t>
      </w:r>
    </w:p>
    <w:p w14:paraId="4C7064A8">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6．</w:t>
      </w:r>
      <w:r>
        <w:rPr>
          <w:rFonts w:hint="eastAsia" w:ascii="宋体" w:hAnsi="宋体" w:eastAsia="宋体" w:cs="宋体"/>
          <w:bCs/>
          <w:snapToGrid w:val="0"/>
          <w:color w:val="auto"/>
          <w:kern w:val="0"/>
          <w:sz w:val="24"/>
          <w:highlight w:val="none"/>
        </w:rPr>
        <w:t>招标单位免费提供物业管理的办公场地，但办公用品（指办公桌、电脑、打印机、对讲机、文件柜等自身使用的等办公用品）由物业公司自行解决</w:t>
      </w:r>
      <w:r>
        <w:rPr>
          <w:rFonts w:hint="eastAsia" w:ascii="宋体" w:hAnsi="宋体" w:eastAsia="宋体" w:cs="宋体"/>
          <w:bCs/>
          <w:color w:val="auto"/>
          <w:sz w:val="24"/>
          <w:szCs w:val="24"/>
          <w:highlight w:val="none"/>
        </w:rPr>
        <w:t>。</w:t>
      </w:r>
    </w:p>
    <w:p w14:paraId="43ECB5D2">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7．为稳定学校工作人员的需要，常驻工作人员的每月收入标准（工资、劳保、社保、加班费）不低于杭州市最低标准，每季度由中标单位向学校递交一份相关报表。</w:t>
      </w:r>
    </w:p>
    <w:p w14:paraId="1FBBB7A8">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8．中标单位应根据学校的实际情况合理调整人员做好学校的整体工作，如发生突发事件时，应整体调配人员，配合学校进行现场处理。</w:t>
      </w:r>
    </w:p>
    <w:p w14:paraId="05BCB0C8">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9．学校对岗位设置、人员选用与日常管理具有监督权和协调权。中标单位必须保证派驻学校工作人员的稳定性，如有工作人员调离，需书面通知学校相关负责人,中标人须向学校承诺保持学校服务人员稳定的具体方案。</w:t>
      </w:r>
    </w:p>
    <w:p w14:paraId="09753319">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10．中标单位的工作人员须符合国家各项用工政策法律法规及杭州市政府用工标准要求，无违法记录，全部人员必须购买相应的劳动保险，并交学校备案，如有用工纠纷，由中标单位自行解决。需要持有上岗证上岗的工种的工作人员须全部持有相应职位的资格上岗证。</w:t>
      </w:r>
    </w:p>
    <w:p w14:paraId="29F2DC13">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11．中标单位各类工作人员按岗位要求统一着装，言行规范，注意仪容、公众形象。</w:t>
      </w:r>
    </w:p>
    <w:p w14:paraId="78557A99">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12．中标单位工作人员须遵守学校相关规章制度规定，如有违反或损害学校利益经教育无效，学校有拒绝中标单位违规工作人员在此工作的权利。</w:t>
      </w:r>
    </w:p>
    <w:p w14:paraId="34E1A021">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13．中标单位需负责各工作人员的制服、警具、劳动工具、劳保福利等。</w:t>
      </w:r>
    </w:p>
    <w:p w14:paraId="273C8972">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14．中标单位的工作人员在校内发生违法、违规行为或在操作过程中出现工伤事故，所造成一切后果及损失，由中标单位负责赔偿。</w:t>
      </w:r>
    </w:p>
    <w:p w14:paraId="5CD677FA">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15．由于中标单位派驻学校的工作人员不尽职守的，如私拿学校、师生物品，与师生吵架、斗殴等，必须在接到采购人书面通知后3天内更换人员。</w:t>
      </w:r>
    </w:p>
    <w:p w14:paraId="5E81FE1D">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16．中标人必须接受学校检查监督，并及时提供所有值班巡查保洁记录。</w:t>
      </w:r>
    </w:p>
    <w:p w14:paraId="071F1271">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17．学校每月对物业管理公司在岗人员进行岗位综合考核，在考核合格后按季支付中标价的相应服务费。学校在每季末以支票(转帐)支付中标的服务费。中标人收款的同时交给采购人完税发票。</w:t>
      </w:r>
    </w:p>
    <w:p w14:paraId="5CD787E3">
      <w:pPr>
        <w:spacing w:line="460" w:lineRule="exact"/>
        <w:ind w:firstLine="48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18． 本招标文件的要求为招标单位基本要求，各投标单位可根据本单位实际进行调整，但不得低于上述标准。中标单位可为学校提供特色服务和方案，如绿化养护如何提高技术水平，学校水电维修如何提高技术力量等。</w:t>
      </w:r>
    </w:p>
    <w:p w14:paraId="604543D5">
      <w:pPr>
        <w:spacing w:line="460" w:lineRule="exact"/>
        <w:ind w:firstLine="480"/>
        <w:rPr>
          <w:rFonts w:hint="eastAsia" w:ascii="宋体" w:hAnsi="宋体" w:eastAsia="宋体" w:cs="宋体"/>
          <w:bCs/>
          <w:color w:val="auto"/>
          <w:sz w:val="24"/>
          <w:szCs w:val="24"/>
          <w:highlight w:val="none"/>
        </w:rPr>
      </w:pPr>
    </w:p>
    <w:p w14:paraId="22CAC470">
      <w:pPr>
        <w:spacing w:line="460" w:lineRule="exact"/>
        <w:ind w:firstLine="480" w:firstLineChars="200"/>
        <w:outlineLvl w:val="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（八）物业管理服务应达成的目标</w:t>
      </w:r>
    </w:p>
    <w:p w14:paraId="5C3EC630">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1、消防设备设施完好率100%；杜绝火灾责任事故，杜绝刑事案件</w:t>
      </w:r>
    </w:p>
    <w:p w14:paraId="21F97A6E">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2、环境卫生、清洁率达99%；房屋完好率98%</w:t>
      </w:r>
    </w:p>
    <w:p w14:paraId="455C7DA5">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3、绿化养护良好，树木成活率98%以上。</w:t>
      </w:r>
    </w:p>
    <w:p w14:paraId="05112A04">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4、设备完好率100%；系统运行正常率100%。</w:t>
      </w:r>
    </w:p>
    <w:p w14:paraId="51D01074">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 xml:space="preserve">5、宿舍秩序管理有序到位，无责任事故发生。 </w:t>
      </w:r>
    </w:p>
    <w:p w14:paraId="17757BD2">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 xml:space="preserve">6、医务室、文印室、器材保管服务到位，设备完好率100%，工作完成率100% </w:t>
      </w:r>
    </w:p>
    <w:p w14:paraId="3AD2AC5B">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 xml:space="preserve">7、维修、报修及时率100%，返修率小于1%  </w:t>
      </w:r>
    </w:p>
    <w:p w14:paraId="75191D91">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 xml:space="preserve">8、杂务工作及时率和完成率100% </w:t>
      </w:r>
    </w:p>
    <w:p w14:paraId="667DDD2C">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9、服务有效投诉少于1%，处理率100%，业主满意率95%</w:t>
      </w:r>
    </w:p>
    <w:p w14:paraId="0A8F735C">
      <w:pPr>
        <w:spacing w:line="460" w:lineRule="exact"/>
        <w:ind w:firstLine="480" w:firstLineChars="200"/>
        <w:rPr>
          <w:rFonts w:hint="eastAsia" w:ascii="宋体" w:hAnsi="宋体" w:eastAsia="宋体" w:cs="宋体"/>
          <w:bCs/>
          <w:color w:val="auto"/>
          <w:sz w:val="24"/>
          <w:szCs w:val="24"/>
          <w:highlight w:val="none"/>
        </w:rPr>
      </w:pPr>
    </w:p>
    <w:p w14:paraId="26A5B56F">
      <w:pPr>
        <w:spacing w:line="46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highlight w:val="none"/>
        </w:rPr>
        <w:t>三、服务期限：202</w:t>
      </w:r>
      <w:r>
        <w:rPr>
          <w:rFonts w:hint="eastAsia" w:ascii="宋体" w:hAnsi="宋体" w:eastAsia="宋体" w:cs="宋体"/>
          <w:bCs/>
          <w:color w:val="auto"/>
          <w:sz w:val="24"/>
          <w:highlight w:val="none"/>
          <w:lang w:val="en-US" w:eastAsia="zh-CN"/>
        </w:rPr>
        <w:t>5</w:t>
      </w:r>
      <w:r>
        <w:rPr>
          <w:rFonts w:hint="eastAsia" w:ascii="宋体" w:hAnsi="宋体" w:eastAsia="宋体" w:cs="宋体"/>
          <w:bCs/>
          <w:color w:val="auto"/>
          <w:sz w:val="24"/>
          <w:highlight w:val="none"/>
        </w:rPr>
        <w:t>年1月1日至202</w:t>
      </w:r>
      <w:r>
        <w:rPr>
          <w:rFonts w:hint="eastAsia" w:ascii="宋体" w:hAnsi="宋体" w:eastAsia="宋体" w:cs="宋体"/>
          <w:bCs/>
          <w:color w:val="auto"/>
          <w:sz w:val="24"/>
          <w:highlight w:val="none"/>
          <w:lang w:val="en-US" w:eastAsia="zh-CN"/>
        </w:rPr>
        <w:t>5</w:t>
      </w:r>
      <w:r>
        <w:rPr>
          <w:rFonts w:hint="eastAsia" w:ascii="宋体" w:hAnsi="宋体" w:eastAsia="宋体" w:cs="宋体"/>
          <w:bCs/>
          <w:color w:val="auto"/>
          <w:sz w:val="24"/>
          <w:highlight w:val="none"/>
        </w:rPr>
        <w:t>年12月</w:t>
      </w:r>
      <w:r>
        <w:rPr>
          <w:rFonts w:hint="eastAsia" w:ascii="宋体" w:hAnsi="宋体" w:cs="宋体"/>
          <w:bCs/>
          <w:color w:val="auto"/>
          <w:sz w:val="24"/>
          <w:highlight w:val="none"/>
          <w:lang w:val="en-US" w:eastAsia="zh-CN"/>
        </w:rPr>
        <w:t>31</w:t>
      </w:r>
      <w:r>
        <w:rPr>
          <w:rFonts w:hint="eastAsia" w:ascii="宋体" w:hAnsi="宋体" w:eastAsia="宋体" w:cs="宋体"/>
          <w:bCs/>
          <w:color w:val="auto"/>
          <w:sz w:val="24"/>
          <w:highlight w:val="none"/>
        </w:rPr>
        <w:t>日。</w:t>
      </w:r>
    </w:p>
    <w:p w14:paraId="7A9E1373">
      <w:pPr>
        <w:adjustRightInd w:val="0"/>
        <w:spacing w:line="460" w:lineRule="exact"/>
        <w:ind w:firstLine="480" w:firstLineChars="200"/>
        <w:rPr>
          <w:rFonts w:hint="eastAsia" w:ascii="宋体" w:hAnsi="宋体" w:eastAsia="宋体" w:cs="宋体"/>
          <w:bCs/>
          <w:snapToGrid w:val="0"/>
          <w:color w:val="auto"/>
          <w:kern w:val="0"/>
          <w:sz w:val="24"/>
          <w:szCs w:val="24"/>
          <w:highlight w:val="none"/>
        </w:rPr>
      </w:pPr>
      <w:r>
        <w:rPr>
          <w:rFonts w:hint="eastAsia" w:ascii="宋体" w:hAnsi="宋体" w:eastAsia="宋体" w:cs="宋体"/>
          <w:bCs/>
          <w:snapToGrid w:val="0"/>
          <w:color w:val="auto"/>
          <w:kern w:val="0"/>
          <w:sz w:val="24"/>
          <w:szCs w:val="24"/>
          <w:highlight w:val="none"/>
        </w:rPr>
        <w:t>四、检查与考核</w:t>
      </w:r>
    </w:p>
    <w:p w14:paraId="755DF5D1">
      <w:pPr>
        <w:adjustRightInd w:val="0"/>
        <w:snapToGrid w:val="0"/>
        <w:spacing w:line="460" w:lineRule="exact"/>
        <w:ind w:firstLine="480" w:firstLineChars="200"/>
        <w:rPr>
          <w:rFonts w:hint="eastAsia" w:ascii="宋体" w:hAnsi="宋体" w:eastAsia="宋体" w:cs="宋体"/>
          <w:bCs/>
          <w:snapToGrid w:val="0"/>
          <w:color w:val="auto"/>
          <w:kern w:val="0"/>
          <w:sz w:val="24"/>
          <w:szCs w:val="24"/>
          <w:highlight w:val="none"/>
        </w:rPr>
      </w:pPr>
      <w:r>
        <w:rPr>
          <w:rFonts w:hint="eastAsia" w:ascii="宋体" w:hAnsi="宋体" w:eastAsia="宋体" w:cs="宋体"/>
          <w:bCs/>
          <w:snapToGrid w:val="0"/>
          <w:color w:val="auto"/>
          <w:kern w:val="0"/>
          <w:sz w:val="24"/>
          <w:szCs w:val="24"/>
          <w:highlight w:val="none"/>
        </w:rPr>
        <w:t>1、</w:t>
      </w:r>
      <w:r>
        <w:rPr>
          <w:rFonts w:hint="eastAsia" w:ascii="宋体" w:hAnsi="宋体" w:eastAsia="宋体" w:cs="宋体"/>
          <w:bCs/>
          <w:color w:val="auto"/>
          <w:sz w:val="24"/>
          <w:szCs w:val="24"/>
          <w:highlight w:val="none"/>
        </w:rPr>
        <w:t>中标单位</w:t>
      </w:r>
      <w:r>
        <w:rPr>
          <w:rFonts w:hint="eastAsia" w:ascii="宋体" w:hAnsi="宋体" w:eastAsia="宋体" w:cs="宋体"/>
          <w:bCs/>
          <w:snapToGrid w:val="0"/>
          <w:color w:val="auto"/>
          <w:kern w:val="0"/>
          <w:sz w:val="24"/>
          <w:szCs w:val="24"/>
          <w:highlight w:val="none"/>
        </w:rPr>
        <w:t>应制订具体的质量保证措施及质量保证和相关服务承诺，每月向采购单位提供工作计划、工作总结和详细工资材料帐目清单。中标单位所有的工作除应按中标单位的内部流程实施外，还应接受采购单位或第三方的随时检查。中标单位如因质量未达到目标，采购单位有权要求其整改，同时</w:t>
      </w:r>
      <w:r>
        <w:rPr>
          <w:rFonts w:hint="eastAsia" w:ascii="宋体" w:hAnsi="宋体" w:eastAsia="宋体" w:cs="宋体"/>
          <w:bCs/>
          <w:color w:val="auto"/>
          <w:sz w:val="24"/>
          <w:szCs w:val="24"/>
          <w:highlight w:val="none"/>
        </w:rPr>
        <w:t>中标单位</w:t>
      </w:r>
      <w:r>
        <w:rPr>
          <w:rFonts w:hint="eastAsia" w:ascii="宋体" w:hAnsi="宋体" w:eastAsia="宋体" w:cs="宋体"/>
          <w:bCs/>
          <w:snapToGrid w:val="0"/>
          <w:color w:val="auto"/>
          <w:kern w:val="0"/>
          <w:sz w:val="24"/>
          <w:szCs w:val="24"/>
          <w:highlight w:val="none"/>
        </w:rPr>
        <w:t>应承担责任和经济赔偿（扣款或终止合同）。</w:t>
      </w:r>
    </w:p>
    <w:p w14:paraId="31E57679">
      <w:pPr>
        <w:adjustRightInd w:val="0"/>
        <w:snapToGrid w:val="0"/>
        <w:spacing w:line="460" w:lineRule="exact"/>
        <w:ind w:firstLine="480" w:firstLineChars="200"/>
        <w:outlineLvl w:val="0"/>
        <w:rPr>
          <w:rFonts w:hint="eastAsia" w:ascii="宋体" w:hAnsi="宋体" w:eastAsia="宋体" w:cs="宋体"/>
          <w:bCs/>
          <w:color w:val="auto"/>
          <w:sz w:val="24"/>
          <w:szCs w:val="24"/>
          <w:highlight w:val="none"/>
        </w:rPr>
      </w:pPr>
      <w:r>
        <w:rPr>
          <w:rFonts w:hint="eastAsia" w:ascii="宋体" w:hAnsi="宋体" w:eastAsia="宋体" w:cs="宋体"/>
          <w:bCs/>
          <w:snapToGrid w:val="0"/>
          <w:color w:val="auto"/>
          <w:kern w:val="0"/>
          <w:sz w:val="24"/>
          <w:szCs w:val="24"/>
          <w:highlight w:val="none"/>
        </w:rPr>
        <w:t>2、采购单位定期和不定期地对中标单位管理服务进行检查和抽查，检查记录和整改时限反馈</w:t>
      </w:r>
      <w:r>
        <w:rPr>
          <w:rFonts w:hint="eastAsia" w:ascii="宋体" w:hAnsi="宋体" w:eastAsia="宋体" w:cs="宋体"/>
          <w:bCs/>
          <w:color w:val="auto"/>
          <w:sz w:val="24"/>
          <w:szCs w:val="24"/>
          <w:highlight w:val="none"/>
        </w:rPr>
        <w:t>中标单位</w:t>
      </w:r>
      <w:r>
        <w:rPr>
          <w:rFonts w:hint="eastAsia" w:ascii="宋体" w:hAnsi="宋体" w:eastAsia="宋体" w:cs="宋体"/>
          <w:bCs/>
          <w:snapToGrid w:val="0"/>
          <w:color w:val="auto"/>
          <w:kern w:val="0"/>
          <w:sz w:val="24"/>
          <w:szCs w:val="24"/>
          <w:highlight w:val="none"/>
        </w:rPr>
        <w:t>。并每季对“传达、保安和秩序管理”，“环境卫生绿化”，“综合维修”等三项内容的检查结果进行考核</w:t>
      </w:r>
      <w:r>
        <w:rPr>
          <w:rFonts w:hint="eastAsia" w:ascii="宋体" w:hAnsi="宋体" w:eastAsia="宋体" w:cs="宋体"/>
          <w:bCs/>
          <w:color w:val="auto"/>
          <w:sz w:val="24"/>
          <w:szCs w:val="24"/>
          <w:highlight w:val="none"/>
        </w:rPr>
        <w:t>。</w:t>
      </w:r>
    </w:p>
    <w:p w14:paraId="1EFA6C91">
      <w:pPr>
        <w:rPr>
          <w:rFonts w:hint="eastAsia" w:ascii="宋体" w:hAnsi="宋体" w:cs="宋体"/>
          <w:color w:val="auto"/>
          <w:highlight w:val="none"/>
        </w:rPr>
      </w:pPr>
    </w:p>
    <w:p w14:paraId="6DB80029">
      <w:pPr>
        <w:adjustRightInd w:val="0"/>
        <w:spacing w:line="36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snapToGrid w:val="0"/>
          <w:color w:val="auto"/>
          <w:kern w:val="0"/>
          <w:sz w:val="24"/>
          <w:szCs w:val="24"/>
          <w:highlight w:val="none"/>
        </w:rPr>
        <w:t>五、年支出费用</w:t>
      </w:r>
    </w:p>
    <w:p w14:paraId="0B7063AA">
      <w:pPr>
        <w:pStyle w:val="131"/>
        <w:spacing w:before="0"/>
        <w:ind w:firstLine="480"/>
        <w:outlineLvl w:val="0"/>
        <w:rPr>
          <w:rFonts w:hint="eastAsia" w:ascii="宋体" w:hAnsi="宋体" w:eastAsia="宋体" w:cs="宋体"/>
          <w:bCs/>
          <w:color w:val="auto"/>
          <w:szCs w:val="24"/>
          <w:highlight w:val="none"/>
        </w:rPr>
      </w:pPr>
      <w:bookmarkStart w:id="31" w:name="_Hlk91099601"/>
      <w:r>
        <w:rPr>
          <w:rFonts w:hint="eastAsia" w:ascii="宋体" w:hAnsi="宋体" w:eastAsia="宋体" w:cs="宋体"/>
          <w:bCs/>
          <w:color w:val="auto"/>
          <w:szCs w:val="24"/>
          <w:highlight w:val="none"/>
        </w:rPr>
        <w:t>本项目一年期采购预算为5</w:t>
      </w:r>
      <w:r>
        <w:rPr>
          <w:rFonts w:hint="eastAsia" w:ascii="宋体" w:hAnsi="宋体" w:eastAsia="宋体" w:cs="宋体"/>
          <w:bCs/>
          <w:color w:val="auto"/>
          <w:szCs w:val="24"/>
          <w:highlight w:val="none"/>
          <w:lang w:val="en-US" w:eastAsia="zh-CN"/>
        </w:rPr>
        <w:t>61</w:t>
      </w:r>
      <w:r>
        <w:rPr>
          <w:rFonts w:hint="eastAsia" w:ascii="宋体" w:hAnsi="宋体" w:eastAsia="宋体" w:cs="宋体"/>
          <w:bCs/>
          <w:color w:val="auto"/>
          <w:szCs w:val="24"/>
          <w:highlight w:val="none"/>
        </w:rPr>
        <w:t>万元，按中标价中的10%作为共管基金，用于各类维修耗材、大修等费用支出。</w:t>
      </w:r>
    </w:p>
    <w:p w14:paraId="5243B02D">
      <w:pPr>
        <w:spacing w:line="36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校内日常维修（保养）过程中更换（新）所产生的材料费由中标单位从共管基金。该资金的用途等由采购单位具体说明。维修（保养）过程中采购的材料需制作材料使用计划报业主单位同意后进行采购，采购的材料须经业主单位进行验收。该专项资金含入本次报价中，中标单位不得向学校收取任何税费。非正常损坏的材料维修费由损坏人负责赔偿。</w:t>
      </w:r>
    </w:p>
    <w:p w14:paraId="06BD3027">
      <w:pPr>
        <w:spacing w:line="360" w:lineRule="auto"/>
        <w:ind w:firstLine="48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费用包含内容说明：在学校规定的工作时间以外，若学校工作需要中标人须安排相关工作人员到岗，产生的劳务费用列入报价。以及根据国家相关法律产生的节假日加班，平时加班等人工费用含福利费、高温费、服装费、社保、公积金及各种税费管理费等；包括人员培训、行政办公开办物资费用及各类设施设备维护、年检保养费用；垃圾清运费用；化粪池清掏费用；消杀、灭四害、水箱清洗费用；洗手间卷纸、擦手纸、洗手液耗材费用；株摆及绿化养护费用；石材养护费用；以及因特殊情况需要物业服务人员产生的临时加班费用。请投标人报价时考虑。</w:t>
      </w:r>
    </w:p>
    <w:p w14:paraId="51433C79">
      <w:pPr>
        <w:rPr>
          <w:rFonts w:hint="eastAsia" w:ascii="宋体" w:hAnsi="宋体" w:cs="宋体"/>
          <w:bCs/>
          <w:color w:val="auto"/>
          <w:highlight w:val="none"/>
        </w:rPr>
      </w:pPr>
    </w:p>
    <w:bookmarkEnd w:id="31"/>
    <w:p w14:paraId="55560517">
      <w:pPr>
        <w:adjustRightInd w:val="0"/>
        <w:snapToGrid w:val="0"/>
        <w:spacing w:line="36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六、机构及人员配置要求</w:t>
      </w:r>
    </w:p>
    <w:tbl>
      <w:tblPr>
        <w:tblStyle w:val="62"/>
        <w:tblW w:w="951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0"/>
        <w:gridCol w:w="2709"/>
        <w:gridCol w:w="970"/>
        <w:gridCol w:w="4961"/>
      </w:tblGrid>
      <w:tr w14:paraId="6F128E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jc w:val="center"/>
        </w:trPr>
        <w:tc>
          <w:tcPr>
            <w:tcW w:w="870" w:type="dxa"/>
            <w:noWrap w:val="0"/>
            <w:vAlign w:val="center"/>
          </w:tcPr>
          <w:p w14:paraId="070266DB">
            <w:pPr>
              <w:widowControl/>
              <w:jc w:val="center"/>
              <w:textAlignment w:val="center"/>
              <w:rPr>
                <w:rFonts w:hint="eastAsia" w:ascii="宋体" w:hAnsi="宋体" w:eastAsia="宋体" w:cs="宋体"/>
                <w:bCs/>
                <w:color w:val="auto"/>
                <w:sz w:val="24"/>
                <w:szCs w:val="24"/>
                <w:highlight w:val="none"/>
              </w:rPr>
            </w:pPr>
            <w:bookmarkStart w:id="32" w:name="_Hlk91099821"/>
            <w:r>
              <w:rPr>
                <w:rFonts w:hint="eastAsia" w:ascii="宋体" w:hAnsi="宋体" w:eastAsia="宋体" w:cs="宋体"/>
                <w:color w:val="auto"/>
                <w:kern w:val="0"/>
                <w:sz w:val="24"/>
                <w:szCs w:val="24"/>
                <w:highlight w:val="none"/>
                <w:lang w:bidi="ar"/>
              </w:rPr>
              <w:t>部门</w:t>
            </w:r>
          </w:p>
        </w:tc>
        <w:tc>
          <w:tcPr>
            <w:tcW w:w="2709" w:type="dxa"/>
            <w:noWrap w:val="0"/>
            <w:vAlign w:val="center"/>
          </w:tcPr>
          <w:p w14:paraId="1947BC1F">
            <w:pPr>
              <w:widowControl/>
              <w:jc w:val="center"/>
              <w:textAlignment w:val="center"/>
              <w:rPr>
                <w:rFonts w:hint="eastAsia" w:ascii="宋体" w:hAnsi="宋体" w:eastAsia="宋体" w:cs="宋体"/>
                <w:bCs/>
                <w:color w:val="auto"/>
                <w:sz w:val="24"/>
                <w:szCs w:val="24"/>
                <w:highlight w:val="none"/>
              </w:rPr>
            </w:pPr>
            <w:r>
              <w:rPr>
                <w:rFonts w:hint="eastAsia" w:ascii="宋体" w:hAnsi="宋体" w:eastAsia="宋体" w:cs="宋体"/>
                <w:color w:val="auto"/>
                <w:kern w:val="0"/>
                <w:sz w:val="24"/>
                <w:szCs w:val="24"/>
                <w:highlight w:val="none"/>
                <w:lang w:bidi="ar"/>
              </w:rPr>
              <w:t>岗位</w:t>
            </w:r>
          </w:p>
        </w:tc>
        <w:tc>
          <w:tcPr>
            <w:tcW w:w="970" w:type="dxa"/>
            <w:noWrap w:val="0"/>
            <w:vAlign w:val="center"/>
          </w:tcPr>
          <w:p w14:paraId="4ABEF550">
            <w:pPr>
              <w:widowControl/>
              <w:jc w:val="center"/>
              <w:textAlignment w:val="center"/>
              <w:rPr>
                <w:rFonts w:hint="eastAsia" w:ascii="宋体" w:hAnsi="宋体" w:eastAsia="宋体" w:cs="宋体"/>
                <w:bCs/>
                <w:color w:val="auto"/>
                <w:sz w:val="24"/>
                <w:szCs w:val="24"/>
                <w:highlight w:val="none"/>
              </w:rPr>
            </w:pPr>
            <w:r>
              <w:rPr>
                <w:rFonts w:hint="eastAsia" w:ascii="宋体" w:hAnsi="宋体" w:eastAsia="宋体" w:cs="宋体"/>
                <w:color w:val="auto"/>
                <w:kern w:val="0"/>
                <w:sz w:val="24"/>
                <w:szCs w:val="24"/>
                <w:highlight w:val="none"/>
                <w:lang w:bidi="ar"/>
              </w:rPr>
              <w:t>人数</w:t>
            </w:r>
          </w:p>
        </w:tc>
        <w:tc>
          <w:tcPr>
            <w:tcW w:w="4961" w:type="dxa"/>
            <w:noWrap w:val="0"/>
            <w:vAlign w:val="center"/>
          </w:tcPr>
          <w:p w14:paraId="4C508FA2">
            <w:pPr>
              <w:widowControl/>
              <w:jc w:val="center"/>
              <w:textAlignment w:val="center"/>
              <w:rPr>
                <w:rFonts w:hint="eastAsia" w:ascii="宋体" w:hAnsi="宋体" w:cs="宋体"/>
                <w:bCs/>
                <w:color w:val="auto"/>
                <w:kern w:val="0"/>
                <w:sz w:val="18"/>
                <w:szCs w:val="18"/>
                <w:highlight w:val="none"/>
              </w:rPr>
            </w:pPr>
            <w:r>
              <w:rPr>
                <w:rFonts w:hint="eastAsia" w:ascii="宋体" w:hAnsi="宋体" w:cs="宋体"/>
                <w:color w:val="auto"/>
                <w:kern w:val="0"/>
                <w:sz w:val="24"/>
                <w:szCs w:val="24"/>
                <w:highlight w:val="none"/>
                <w:lang w:bidi="ar"/>
              </w:rPr>
              <w:t>备注</w:t>
            </w:r>
          </w:p>
        </w:tc>
      </w:tr>
      <w:tr w14:paraId="4D96C4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jc w:val="center"/>
        </w:trPr>
        <w:tc>
          <w:tcPr>
            <w:tcW w:w="870" w:type="dxa"/>
            <w:vMerge w:val="restart"/>
            <w:shd w:val="clear" w:color="000000" w:fill="FFFFFF"/>
            <w:noWrap w:val="0"/>
            <w:vAlign w:val="center"/>
          </w:tcPr>
          <w:p w14:paraId="0B9874F8">
            <w:pPr>
              <w:widowControl/>
              <w:jc w:val="center"/>
              <w:textAlignment w:val="center"/>
              <w:rPr>
                <w:rFonts w:hint="eastAsia" w:ascii="宋体" w:hAnsi="宋体" w:eastAsia="宋体" w:cs="宋体"/>
                <w:bCs/>
                <w:color w:val="auto"/>
                <w:sz w:val="24"/>
                <w:szCs w:val="24"/>
                <w:highlight w:val="none"/>
              </w:rPr>
            </w:pPr>
            <w:r>
              <w:rPr>
                <w:rFonts w:hint="eastAsia" w:ascii="宋体" w:hAnsi="宋体" w:eastAsia="宋体" w:cs="宋体"/>
                <w:color w:val="auto"/>
                <w:kern w:val="0"/>
                <w:sz w:val="24"/>
                <w:szCs w:val="24"/>
                <w:highlight w:val="none"/>
                <w:lang w:bidi="ar"/>
              </w:rPr>
              <w:t>综合管理部</w:t>
            </w:r>
          </w:p>
        </w:tc>
        <w:tc>
          <w:tcPr>
            <w:tcW w:w="2709" w:type="dxa"/>
            <w:shd w:val="clear" w:color="000000" w:fill="FFFFFF"/>
            <w:noWrap w:val="0"/>
            <w:vAlign w:val="center"/>
          </w:tcPr>
          <w:p w14:paraId="31575D1B">
            <w:pPr>
              <w:widowControl/>
              <w:jc w:val="center"/>
              <w:textAlignment w:val="center"/>
              <w:rPr>
                <w:rFonts w:hint="eastAsia" w:ascii="宋体" w:hAnsi="宋体" w:eastAsia="宋体" w:cs="宋体"/>
                <w:bCs/>
                <w:color w:val="auto"/>
                <w:sz w:val="24"/>
                <w:szCs w:val="24"/>
                <w:highlight w:val="none"/>
              </w:rPr>
            </w:pPr>
            <w:r>
              <w:rPr>
                <w:rFonts w:hint="eastAsia" w:ascii="宋体" w:hAnsi="宋体" w:eastAsia="宋体" w:cs="宋体"/>
                <w:color w:val="auto"/>
                <w:kern w:val="0"/>
                <w:sz w:val="24"/>
                <w:szCs w:val="24"/>
                <w:highlight w:val="none"/>
                <w:lang w:bidi="ar"/>
              </w:rPr>
              <w:t>项目经理</w:t>
            </w:r>
          </w:p>
        </w:tc>
        <w:tc>
          <w:tcPr>
            <w:tcW w:w="970" w:type="dxa"/>
            <w:shd w:val="clear" w:color="000000" w:fill="FFFFFF"/>
            <w:noWrap w:val="0"/>
            <w:vAlign w:val="center"/>
          </w:tcPr>
          <w:p w14:paraId="47C057D6">
            <w:pPr>
              <w:widowControl/>
              <w:jc w:val="center"/>
              <w:textAlignment w:val="center"/>
              <w:rPr>
                <w:rFonts w:hint="eastAsia" w:ascii="宋体" w:hAnsi="宋体" w:eastAsia="宋体" w:cs="宋体"/>
                <w:bCs/>
                <w:color w:val="auto"/>
                <w:sz w:val="24"/>
                <w:szCs w:val="24"/>
                <w:highlight w:val="none"/>
              </w:rPr>
            </w:pPr>
            <w:r>
              <w:rPr>
                <w:rFonts w:hint="eastAsia" w:ascii="宋体" w:hAnsi="宋体" w:eastAsia="宋体" w:cs="宋体"/>
                <w:color w:val="auto"/>
                <w:kern w:val="0"/>
                <w:sz w:val="24"/>
                <w:szCs w:val="24"/>
                <w:highlight w:val="none"/>
                <w:lang w:bidi="ar"/>
              </w:rPr>
              <w:t>1</w:t>
            </w:r>
          </w:p>
        </w:tc>
        <w:tc>
          <w:tcPr>
            <w:tcW w:w="4961" w:type="dxa"/>
            <w:noWrap w:val="0"/>
            <w:vAlign w:val="center"/>
          </w:tcPr>
          <w:p w14:paraId="403E8B41">
            <w:pPr>
              <w:widowControl/>
              <w:jc w:val="center"/>
              <w:textAlignment w:val="center"/>
              <w:rPr>
                <w:rFonts w:hint="eastAsia" w:ascii="宋体" w:hAnsi="宋体" w:eastAsia="宋体" w:cs="宋体"/>
                <w:bCs/>
                <w:color w:val="auto"/>
                <w:sz w:val="24"/>
                <w:szCs w:val="24"/>
                <w:highlight w:val="none"/>
              </w:rPr>
            </w:pPr>
            <w:r>
              <w:rPr>
                <w:rFonts w:hint="eastAsia" w:ascii="宋体" w:hAnsi="宋体" w:eastAsia="宋体" w:cs="宋体"/>
                <w:color w:val="auto"/>
                <w:kern w:val="0"/>
                <w:sz w:val="24"/>
                <w:szCs w:val="24"/>
                <w:highlight w:val="none"/>
                <w:lang w:bidi="ar"/>
              </w:rPr>
              <w:t>工作日7：30-17：00</w:t>
            </w:r>
          </w:p>
        </w:tc>
      </w:tr>
      <w:tr w14:paraId="5EBA22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jc w:val="center"/>
        </w:trPr>
        <w:tc>
          <w:tcPr>
            <w:tcW w:w="870" w:type="dxa"/>
            <w:vMerge w:val="continue"/>
            <w:shd w:val="clear" w:color="auto" w:fill="auto"/>
            <w:noWrap w:val="0"/>
            <w:vAlign w:val="center"/>
          </w:tcPr>
          <w:p w14:paraId="6C92A2E9">
            <w:pPr>
              <w:jc w:val="center"/>
              <w:rPr>
                <w:rFonts w:hint="eastAsia" w:ascii="宋体" w:hAnsi="宋体" w:eastAsia="宋体" w:cs="宋体"/>
                <w:bCs/>
                <w:color w:val="auto"/>
                <w:sz w:val="24"/>
                <w:szCs w:val="24"/>
                <w:highlight w:val="none"/>
              </w:rPr>
            </w:pPr>
          </w:p>
        </w:tc>
        <w:tc>
          <w:tcPr>
            <w:tcW w:w="2709" w:type="dxa"/>
            <w:shd w:val="clear" w:color="000000" w:fill="FFFFFF"/>
            <w:noWrap w:val="0"/>
            <w:vAlign w:val="center"/>
          </w:tcPr>
          <w:p w14:paraId="0BC64F16">
            <w:pPr>
              <w:widowControl/>
              <w:jc w:val="center"/>
              <w:textAlignment w:val="center"/>
              <w:rPr>
                <w:rFonts w:hint="eastAsia" w:ascii="宋体" w:hAnsi="宋体" w:eastAsia="宋体" w:cs="宋体"/>
                <w:bCs/>
                <w:color w:val="auto"/>
                <w:sz w:val="24"/>
                <w:szCs w:val="24"/>
                <w:highlight w:val="none"/>
              </w:rPr>
            </w:pPr>
            <w:r>
              <w:rPr>
                <w:rFonts w:hint="eastAsia" w:ascii="宋体" w:hAnsi="宋体" w:eastAsia="宋体" w:cs="宋体"/>
                <w:color w:val="auto"/>
                <w:kern w:val="0"/>
                <w:sz w:val="24"/>
                <w:szCs w:val="24"/>
                <w:highlight w:val="none"/>
                <w:lang w:bidi="ar"/>
              </w:rPr>
              <w:t>综合管理员及会务服务</w:t>
            </w:r>
          </w:p>
        </w:tc>
        <w:tc>
          <w:tcPr>
            <w:tcW w:w="970" w:type="dxa"/>
            <w:shd w:val="clear" w:color="000000" w:fill="FFFFFF"/>
            <w:noWrap w:val="0"/>
            <w:vAlign w:val="center"/>
          </w:tcPr>
          <w:p w14:paraId="1389E6AF">
            <w:pPr>
              <w:widowControl/>
              <w:jc w:val="center"/>
              <w:textAlignment w:val="center"/>
              <w:rPr>
                <w:rFonts w:hint="eastAsia" w:ascii="宋体" w:hAnsi="宋体" w:eastAsia="宋体" w:cs="宋体"/>
                <w:bCs/>
                <w:color w:val="auto"/>
                <w:sz w:val="24"/>
                <w:szCs w:val="24"/>
                <w:highlight w:val="none"/>
              </w:rPr>
            </w:pPr>
            <w:r>
              <w:rPr>
                <w:rFonts w:hint="eastAsia" w:ascii="宋体" w:hAnsi="宋体" w:eastAsia="宋体" w:cs="宋体"/>
                <w:color w:val="auto"/>
                <w:kern w:val="0"/>
                <w:sz w:val="24"/>
                <w:szCs w:val="24"/>
                <w:highlight w:val="none"/>
                <w:lang w:bidi="ar"/>
              </w:rPr>
              <w:t>5</w:t>
            </w:r>
          </w:p>
        </w:tc>
        <w:tc>
          <w:tcPr>
            <w:tcW w:w="4961" w:type="dxa"/>
            <w:shd w:val="clear" w:color="000000" w:fill="FFFFFF"/>
            <w:noWrap w:val="0"/>
            <w:vAlign w:val="center"/>
          </w:tcPr>
          <w:p w14:paraId="4F7E7154">
            <w:pPr>
              <w:widowControl/>
              <w:jc w:val="center"/>
              <w:textAlignment w:val="center"/>
              <w:rPr>
                <w:rFonts w:hint="eastAsia" w:ascii="宋体" w:hAnsi="宋体" w:eastAsia="宋体" w:cs="宋体"/>
                <w:bCs/>
                <w:color w:val="auto"/>
                <w:sz w:val="24"/>
                <w:szCs w:val="24"/>
                <w:highlight w:val="none"/>
              </w:rPr>
            </w:pPr>
            <w:r>
              <w:rPr>
                <w:rFonts w:hint="eastAsia" w:ascii="宋体" w:hAnsi="宋体" w:eastAsia="宋体" w:cs="宋体"/>
                <w:color w:val="auto"/>
                <w:kern w:val="0"/>
                <w:sz w:val="24"/>
                <w:szCs w:val="24"/>
                <w:highlight w:val="none"/>
                <w:lang w:bidi="ar"/>
              </w:rPr>
              <w:t>工作时间：8：00——17：30</w:t>
            </w:r>
          </w:p>
        </w:tc>
      </w:tr>
      <w:tr w14:paraId="699CD1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jc w:val="center"/>
        </w:trPr>
        <w:tc>
          <w:tcPr>
            <w:tcW w:w="870" w:type="dxa"/>
            <w:vMerge w:val="continue"/>
            <w:shd w:val="clear" w:color="auto" w:fill="auto"/>
            <w:noWrap w:val="0"/>
            <w:vAlign w:val="center"/>
          </w:tcPr>
          <w:p w14:paraId="20FAD8EB">
            <w:pPr>
              <w:jc w:val="center"/>
              <w:rPr>
                <w:rFonts w:hint="eastAsia" w:ascii="宋体" w:hAnsi="宋体" w:eastAsia="宋体" w:cs="宋体"/>
                <w:bCs/>
                <w:color w:val="auto"/>
                <w:sz w:val="24"/>
                <w:szCs w:val="24"/>
                <w:highlight w:val="none"/>
              </w:rPr>
            </w:pPr>
          </w:p>
        </w:tc>
        <w:tc>
          <w:tcPr>
            <w:tcW w:w="2709" w:type="dxa"/>
            <w:shd w:val="clear" w:color="000000" w:fill="FFFFFF"/>
            <w:noWrap w:val="0"/>
            <w:vAlign w:val="center"/>
          </w:tcPr>
          <w:p w14:paraId="616D2A99">
            <w:pPr>
              <w:widowControl/>
              <w:jc w:val="center"/>
              <w:textAlignment w:val="center"/>
              <w:rPr>
                <w:rFonts w:hint="eastAsia" w:ascii="宋体" w:hAnsi="宋体" w:eastAsia="宋体" w:cs="宋体"/>
                <w:bCs/>
                <w:color w:val="auto"/>
                <w:sz w:val="24"/>
                <w:szCs w:val="24"/>
                <w:highlight w:val="none"/>
              </w:rPr>
            </w:pPr>
            <w:r>
              <w:rPr>
                <w:rFonts w:hint="eastAsia" w:ascii="宋体" w:hAnsi="宋体" w:eastAsia="宋体" w:cs="宋体"/>
                <w:color w:val="auto"/>
                <w:kern w:val="0"/>
                <w:sz w:val="24"/>
                <w:szCs w:val="24"/>
                <w:highlight w:val="none"/>
                <w:lang w:bidi="ar"/>
              </w:rPr>
              <w:t>办公室文员</w:t>
            </w:r>
          </w:p>
        </w:tc>
        <w:tc>
          <w:tcPr>
            <w:tcW w:w="970" w:type="dxa"/>
            <w:shd w:val="clear" w:color="000000" w:fill="FFFFFF"/>
            <w:noWrap w:val="0"/>
            <w:vAlign w:val="center"/>
          </w:tcPr>
          <w:p w14:paraId="403A1224">
            <w:pPr>
              <w:widowControl/>
              <w:jc w:val="center"/>
              <w:textAlignment w:val="center"/>
              <w:rPr>
                <w:rFonts w:hint="eastAsia" w:ascii="宋体" w:hAnsi="宋体" w:eastAsia="宋体" w:cs="宋体"/>
                <w:bCs/>
                <w:color w:val="auto"/>
                <w:sz w:val="24"/>
                <w:szCs w:val="24"/>
                <w:highlight w:val="none"/>
              </w:rPr>
            </w:pPr>
            <w:r>
              <w:rPr>
                <w:rFonts w:hint="eastAsia" w:ascii="宋体" w:hAnsi="宋体" w:eastAsia="宋体" w:cs="宋体"/>
                <w:color w:val="auto"/>
                <w:kern w:val="0"/>
                <w:sz w:val="24"/>
                <w:szCs w:val="24"/>
                <w:highlight w:val="none"/>
                <w:lang w:bidi="ar"/>
              </w:rPr>
              <w:t>3</w:t>
            </w:r>
          </w:p>
        </w:tc>
        <w:tc>
          <w:tcPr>
            <w:tcW w:w="4961" w:type="dxa"/>
            <w:shd w:val="clear" w:color="000000" w:fill="FFFFFF"/>
            <w:noWrap w:val="0"/>
            <w:vAlign w:val="center"/>
          </w:tcPr>
          <w:p w14:paraId="3AA912C6">
            <w:pPr>
              <w:widowControl/>
              <w:jc w:val="center"/>
              <w:textAlignment w:val="center"/>
              <w:rPr>
                <w:rFonts w:hint="eastAsia" w:ascii="宋体" w:hAnsi="宋体" w:eastAsia="宋体" w:cs="宋体"/>
                <w:bCs/>
                <w:color w:val="auto"/>
                <w:sz w:val="24"/>
                <w:szCs w:val="24"/>
                <w:highlight w:val="none"/>
              </w:rPr>
            </w:pPr>
            <w:r>
              <w:rPr>
                <w:rFonts w:hint="eastAsia" w:ascii="宋体" w:hAnsi="宋体" w:eastAsia="宋体" w:cs="宋体"/>
                <w:color w:val="auto"/>
                <w:kern w:val="0"/>
                <w:sz w:val="24"/>
                <w:szCs w:val="24"/>
                <w:highlight w:val="none"/>
                <w:lang w:bidi="ar"/>
              </w:rPr>
              <w:t>工作时间：8：00——16：40</w:t>
            </w:r>
          </w:p>
        </w:tc>
      </w:tr>
      <w:tr w14:paraId="1A28BA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jc w:val="center"/>
        </w:trPr>
        <w:tc>
          <w:tcPr>
            <w:tcW w:w="870" w:type="dxa"/>
            <w:vMerge w:val="continue"/>
            <w:shd w:val="clear" w:color="auto" w:fill="auto"/>
            <w:noWrap w:val="0"/>
            <w:vAlign w:val="center"/>
          </w:tcPr>
          <w:p w14:paraId="6E38D5C4">
            <w:pPr>
              <w:jc w:val="center"/>
              <w:rPr>
                <w:rFonts w:hint="eastAsia" w:ascii="宋体" w:hAnsi="宋体" w:eastAsia="宋体" w:cs="宋体"/>
                <w:bCs/>
                <w:color w:val="auto"/>
                <w:sz w:val="24"/>
                <w:szCs w:val="24"/>
                <w:highlight w:val="none"/>
              </w:rPr>
            </w:pPr>
          </w:p>
        </w:tc>
        <w:tc>
          <w:tcPr>
            <w:tcW w:w="2709" w:type="dxa"/>
            <w:shd w:val="clear" w:color="000000" w:fill="FFFFFF"/>
            <w:noWrap w:val="0"/>
            <w:vAlign w:val="center"/>
          </w:tcPr>
          <w:p w14:paraId="3719AEBA">
            <w:pPr>
              <w:widowControl/>
              <w:jc w:val="center"/>
              <w:textAlignment w:val="center"/>
              <w:rPr>
                <w:rFonts w:hint="eastAsia" w:ascii="宋体" w:hAnsi="宋体" w:eastAsia="宋体" w:cs="宋体"/>
                <w:bCs/>
                <w:color w:val="auto"/>
                <w:sz w:val="24"/>
                <w:szCs w:val="24"/>
                <w:highlight w:val="none"/>
              </w:rPr>
            </w:pPr>
            <w:r>
              <w:rPr>
                <w:rFonts w:hint="eastAsia" w:ascii="宋体" w:hAnsi="宋体" w:eastAsia="宋体" w:cs="宋体"/>
                <w:color w:val="auto"/>
                <w:kern w:val="0"/>
                <w:sz w:val="24"/>
                <w:szCs w:val="24"/>
                <w:highlight w:val="none"/>
                <w:lang w:bidi="ar"/>
              </w:rPr>
              <w:t>后勤管理员</w:t>
            </w:r>
          </w:p>
        </w:tc>
        <w:tc>
          <w:tcPr>
            <w:tcW w:w="970" w:type="dxa"/>
            <w:shd w:val="clear" w:color="000000" w:fill="FFFFFF"/>
            <w:noWrap w:val="0"/>
            <w:vAlign w:val="center"/>
          </w:tcPr>
          <w:p w14:paraId="3CFF1071">
            <w:pPr>
              <w:widowControl/>
              <w:jc w:val="center"/>
              <w:textAlignment w:val="center"/>
              <w:rPr>
                <w:rFonts w:hint="eastAsia" w:ascii="宋体" w:hAnsi="宋体" w:eastAsia="宋体" w:cs="宋体"/>
                <w:bCs/>
                <w:color w:val="auto"/>
                <w:sz w:val="24"/>
                <w:szCs w:val="24"/>
                <w:highlight w:val="none"/>
              </w:rPr>
            </w:pPr>
            <w:r>
              <w:rPr>
                <w:rFonts w:hint="eastAsia" w:ascii="宋体" w:hAnsi="宋体" w:eastAsia="宋体" w:cs="宋体"/>
                <w:color w:val="auto"/>
                <w:kern w:val="0"/>
                <w:sz w:val="24"/>
                <w:szCs w:val="24"/>
                <w:highlight w:val="none"/>
                <w:lang w:bidi="ar"/>
              </w:rPr>
              <w:t>2</w:t>
            </w:r>
          </w:p>
        </w:tc>
        <w:tc>
          <w:tcPr>
            <w:tcW w:w="4961" w:type="dxa"/>
            <w:shd w:val="clear" w:color="000000" w:fill="FFFFFF"/>
            <w:noWrap w:val="0"/>
            <w:vAlign w:val="center"/>
          </w:tcPr>
          <w:p w14:paraId="6EDCDDF4">
            <w:pPr>
              <w:widowControl/>
              <w:jc w:val="center"/>
              <w:textAlignment w:val="center"/>
              <w:rPr>
                <w:rFonts w:hint="eastAsia" w:ascii="宋体" w:hAnsi="宋体" w:eastAsia="宋体" w:cs="宋体"/>
                <w:bCs/>
                <w:color w:val="auto"/>
                <w:sz w:val="24"/>
                <w:szCs w:val="24"/>
                <w:highlight w:val="none"/>
              </w:rPr>
            </w:pPr>
            <w:r>
              <w:rPr>
                <w:rFonts w:hint="eastAsia" w:ascii="宋体" w:hAnsi="宋体" w:eastAsia="宋体" w:cs="宋体"/>
                <w:color w:val="auto"/>
                <w:kern w:val="0"/>
                <w:sz w:val="24"/>
                <w:szCs w:val="24"/>
                <w:highlight w:val="none"/>
                <w:lang w:bidi="ar"/>
              </w:rPr>
              <w:t>工作时间：8：00——18：00</w:t>
            </w:r>
          </w:p>
        </w:tc>
      </w:tr>
      <w:tr w14:paraId="0B49F3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jc w:val="center"/>
        </w:trPr>
        <w:tc>
          <w:tcPr>
            <w:tcW w:w="870" w:type="dxa"/>
            <w:vMerge w:val="restart"/>
            <w:shd w:val="clear" w:color="auto" w:fill="auto"/>
            <w:noWrap w:val="0"/>
            <w:vAlign w:val="center"/>
          </w:tcPr>
          <w:p w14:paraId="66A2D5DB">
            <w:pPr>
              <w:widowControl/>
              <w:jc w:val="center"/>
              <w:textAlignment w:val="center"/>
              <w:rPr>
                <w:rFonts w:hint="eastAsia" w:ascii="宋体" w:hAnsi="宋体" w:eastAsia="宋体" w:cs="宋体"/>
                <w:bCs/>
                <w:color w:val="auto"/>
                <w:sz w:val="24"/>
                <w:szCs w:val="24"/>
                <w:highlight w:val="none"/>
              </w:rPr>
            </w:pPr>
            <w:r>
              <w:rPr>
                <w:rFonts w:hint="eastAsia" w:ascii="宋体" w:hAnsi="宋体" w:eastAsia="宋体" w:cs="宋体"/>
                <w:color w:val="auto"/>
                <w:kern w:val="0"/>
                <w:sz w:val="24"/>
                <w:szCs w:val="24"/>
                <w:highlight w:val="none"/>
                <w:lang w:bidi="ar"/>
              </w:rPr>
              <w:t>宿管部</w:t>
            </w:r>
          </w:p>
        </w:tc>
        <w:tc>
          <w:tcPr>
            <w:tcW w:w="2709" w:type="dxa"/>
            <w:shd w:val="clear" w:color="000000" w:fill="FFFFFF"/>
            <w:noWrap w:val="0"/>
            <w:vAlign w:val="center"/>
          </w:tcPr>
          <w:p w14:paraId="0ED3163B">
            <w:pPr>
              <w:widowControl/>
              <w:jc w:val="center"/>
              <w:textAlignment w:val="center"/>
              <w:rPr>
                <w:rFonts w:hint="eastAsia" w:ascii="宋体" w:hAnsi="宋体" w:eastAsia="宋体" w:cs="宋体"/>
                <w:bCs/>
                <w:color w:val="auto"/>
                <w:sz w:val="24"/>
                <w:szCs w:val="24"/>
                <w:highlight w:val="none"/>
              </w:rPr>
            </w:pPr>
            <w:r>
              <w:rPr>
                <w:rFonts w:hint="eastAsia" w:ascii="宋体" w:hAnsi="宋体" w:eastAsia="宋体" w:cs="宋体"/>
                <w:color w:val="auto"/>
                <w:kern w:val="0"/>
                <w:sz w:val="24"/>
                <w:szCs w:val="24"/>
                <w:highlight w:val="none"/>
                <w:lang w:bidi="ar"/>
              </w:rPr>
              <w:t>宿舍秩序管理负责人</w:t>
            </w:r>
          </w:p>
        </w:tc>
        <w:tc>
          <w:tcPr>
            <w:tcW w:w="970" w:type="dxa"/>
            <w:shd w:val="clear" w:color="000000" w:fill="FFFFFF"/>
            <w:noWrap w:val="0"/>
            <w:vAlign w:val="center"/>
          </w:tcPr>
          <w:p w14:paraId="4EAFBC85">
            <w:pPr>
              <w:widowControl/>
              <w:jc w:val="center"/>
              <w:textAlignment w:val="center"/>
              <w:rPr>
                <w:rFonts w:hint="eastAsia" w:ascii="宋体" w:hAnsi="宋体" w:eastAsia="宋体" w:cs="宋体"/>
                <w:bCs/>
                <w:color w:val="auto"/>
                <w:sz w:val="24"/>
                <w:szCs w:val="24"/>
                <w:highlight w:val="none"/>
              </w:rPr>
            </w:pPr>
            <w:r>
              <w:rPr>
                <w:rFonts w:hint="eastAsia" w:ascii="宋体" w:hAnsi="宋体" w:eastAsia="宋体" w:cs="宋体"/>
                <w:color w:val="auto"/>
                <w:kern w:val="0"/>
                <w:sz w:val="24"/>
                <w:szCs w:val="24"/>
                <w:highlight w:val="none"/>
                <w:lang w:bidi="ar"/>
              </w:rPr>
              <w:t>1</w:t>
            </w:r>
          </w:p>
        </w:tc>
        <w:tc>
          <w:tcPr>
            <w:tcW w:w="4961" w:type="dxa"/>
            <w:vMerge w:val="restart"/>
            <w:shd w:val="clear" w:color="000000" w:fill="FFFFFF"/>
            <w:noWrap w:val="0"/>
            <w:vAlign w:val="center"/>
          </w:tcPr>
          <w:p w14:paraId="70CABA25">
            <w:pPr>
              <w:widowControl/>
              <w:jc w:val="center"/>
              <w:textAlignment w:val="center"/>
              <w:rPr>
                <w:rFonts w:hint="eastAsia" w:ascii="宋体" w:hAnsi="宋体" w:eastAsia="宋体" w:cs="宋体"/>
                <w:bCs/>
                <w:color w:val="auto"/>
                <w:sz w:val="24"/>
                <w:szCs w:val="24"/>
                <w:highlight w:val="none"/>
              </w:rPr>
            </w:pPr>
            <w:r>
              <w:rPr>
                <w:rFonts w:hint="eastAsia" w:ascii="宋体" w:hAnsi="宋体" w:eastAsia="宋体" w:cs="宋体"/>
                <w:color w:val="auto"/>
                <w:kern w:val="0"/>
                <w:sz w:val="24"/>
                <w:szCs w:val="24"/>
                <w:highlight w:val="none"/>
                <w:lang w:bidi="ar"/>
              </w:rPr>
              <w:t>21：00---次日</w:t>
            </w:r>
            <w:r>
              <w:rPr>
                <w:rFonts w:hint="eastAsia" w:ascii="宋体" w:hAnsi="宋体" w:eastAsia="宋体" w:cs="宋体"/>
                <w:color w:val="auto"/>
                <w:kern w:val="0"/>
                <w:sz w:val="24"/>
                <w:szCs w:val="24"/>
                <w:highlight w:val="none"/>
                <w:lang w:val="en-US" w:eastAsia="zh-CN" w:bidi="ar"/>
              </w:rPr>
              <w:t>7</w:t>
            </w:r>
            <w:r>
              <w:rPr>
                <w:rFonts w:hint="eastAsia" w:ascii="宋体" w:hAnsi="宋体" w:eastAsia="宋体" w:cs="宋体"/>
                <w:color w:val="auto"/>
                <w:kern w:val="0"/>
                <w:sz w:val="24"/>
                <w:szCs w:val="24"/>
                <w:highlight w:val="none"/>
                <w:lang w:bidi="ar"/>
              </w:rPr>
              <w:t>：00,白天2人值班</w:t>
            </w:r>
          </w:p>
        </w:tc>
      </w:tr>
      <w:tr w14:paraId="765F12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jc w:val="center"/>
        </w:trPr>
        <w:tc>
          <w:tcPr>
            <w:tcW w:w="870" w:type="dxa"/>
            <w:vMerge w:val="continue"/>
            <w:shd w:val="clear" w:color="auto" w:fill="auto"/>
            <w:noWrap w:val="0"/>
            <w:vAlign w:val="center"/>
          </w:tcPr>
          <w:p w14:paraId="738887DB">
            <w:pPr>
              <w:jc w:val="center"/>
              <w:rPr>
                <w:rFonts w:hint="eastAsia" w:ascii="宋体" w:hAnsi="宋体" w:eastAsia="宋体" w:cs="宋体"/>
                <w:bCs/>
                <w:color w:val="auto"/>
                <w:sz w:val="24"/>
                <w:szCs w:val="24"/>
                <w:highlight w:val="none"/>
              </w:rPr>
            </w:pPr>
          </w:p>
        </w:tc>
        <w:tc>
          <w:tcPr>
            <w:tcW w:w="2709" w:type="dxa"/>
            <w:shd w:val="clear" w:color="000000" w:fill="FFFFFF"/>
            <w:noWrap w:val="0"/>
            <w:vAlign w:val="center"/>
          </w:tcPr>
          <w:p w14:paraId="799A2AE8">
            <w:pPr>
              <w:widowControl/>
              <w:jc w:val="center"/>
              <w:textAlignment w:val="center"/>
              <w:rPr>
                <w:rFonts w:hint="eastAsia" w:ascii="宋体" w:hAnsi="宋体" w:eastAsia="宋体" w:cs="宋体"/>
                <w:bCs/>
                <w:color w:val="auto"/>
                <w:sz w:val="24"/>
                <w:szCs w:val="24"/>
                <w:highlight w:val="none"/>
              </w:rPr>
            </w:pPr>
            <w:r>
              <w:rPr>
                <w:rFonts w:hint="eastAsia" w:ascii="宋体" w:hAnsi="宋体" w:eastAsia="宋体" w:cs="宋体"/>
                <w:color w:val="auto"/>
                <w:kern w:val="0"/>
                <w:sz w:val="24"/>
                <w:szCs w:val="24"/>
                <w:highlight w:val="none"/>
                <w:lang w:bidi="ar"/>
              </w:rPr>
              <w:t>宿舍秩序管理员</w:t>
            </w:r>
          </w:p>
        </w:tc>
        <w:tc>
          <w:tcPr>
            <w:tcW w:w="970" w:type="dxa"/>
            <w:shd w:val="clear" w:color="000000" w:fill="FFFFFF"/>
            <w:noWrap w:val="0"/>
            <w:vAlign w:val="center"/>
          </w:tcPr>
          <w:p w14:paraId="78C3548F">
            <w:pPr>
              <w:widowControl/>
              <w:jc w:val="center"/>
              <w:textAlignment w:val="center"/>
              <w:rPr>
                <w:rFonts w:hint="eastAsia" w:ascii="宋体" w:hAnsi="宋体" w:eastAsia="宋体" w:cs="宋体"/>
                <w:bCs/>
                <w:color w:val="auto"/>
                <w:sz w:val="24"/>
                <w:szCs w:val="24"/>
                <w:highlight w:val="none"/>
              </w:rPr>
            </w:pPr>
            <w:r>
              <w:rPr>
                <w:rFonts w:hint="eastAsia" w:ascii="宋体" w:hAnsi="宋体" w:eastAsia="宋体" w:cs="宋体"/>
                <w:color w:val="auto"/>
                <w:kern w:val="0"/>
                <w:sz w:val="24"/>
                <w:szCs w:val="24"/>
                <w:highlight w:val="none"/>
                <w:lang w:bidi="ar"/>
              </w:rPr>
              <w:t>10</w:t>
            </w:r>
          </w:p>
        </w:tc>
        <w:tc>
          <w:tcPr>
            <w:tcW w:w="4961" w:type="dxa"/>
            <w:vMerge w:val="continue"/>
            <w:shd w:val="clear" w:color="000000" w:fill="FFFFFF"/>
            <w:noWrap w:val="0"/>
            <w:vAlign w:val="center"/>
          </w:tcPr>
          <w:p w14:paraId="79A9D1BC">
            <w:pPr>
              <w:jc w:val="center"/>
              <w:rPr>
                <w:rFonts w:hint="eastAsia" w:ascii="宋体" w:hAnsi="宋体" w:eastAsia="宋体" w:cs="宋体"/>
                <w:bCs/>
                <w:color w:val="auto"/>
                <w:sz w:val="24"/>
                <w:szCs w:val="24"/>
                <w:highlight w:val="none"/>
              </w:rPr>
            </w:pPr>
          </w:p>
        </w:tc>
      </w:tr>
      <w:tr w14:paraId="6B9984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jc w:val="center"/>
        </w:trPr>
        <w:tc>
          <w:tcPr>
            <w:tcW w:w="870" w:type="dxa"/>
            <w:vMerge w:val="restart"/>
            <w:shd w:val="clear" w:color="auto" w:fill="auto"/>
            <w:noWrap w:val="0"/>
            <w:vAlign w:val="center"/>
          </w:tcPr>
          <w:p w14:paraId="24654818">
            <w:pPr>
              <w:widowControl/>
              <w:jc w:val="center"/>
              <w:textAlignment w:val="center"/>
              <w:rPr>
                <w:rFonts w:hint="eastAsia" w:ascii="宋体" w:hAnsi="宋体" w:eastAsia="宋体" w:cs="宋体"/>
                <w:bCs/>
                <w:color w:val="auto"/>
                <w:sz w:val="24"/>
                <w:szCs w:val="24"/>
                <w:highlight w:val="none"/>
              </w:rPr>
            </w:pPr>
            <w:r>
              <w:rPr>
                <w:rFonts w:hint="eastAsia" w:ascii="宋体" w:hAnsi="宋体" w:eastAsia="宋体" w:cs="宋体"/>
                <w:color w:val="auto"/>
                <w:kern w:val="0"/>
                <w:sz w:val="24"/>
                <w:szCs w:val="24"/>
                <w:highlight w:val="none"/>
                <w:lang w:bidi="ar"/>
              </w:rPr>
              <w:t>保安部</w:t>
            </w:r>
          </w:p>
        </w:tc>
        <w:tc>
          <w:tcPr>
            <w:tcW w:w="2709" w:type="dxa"/>
            <w:shd w:val="clear" w:color="000000" w:fill="FFFFFF"/>
            <w:noWrap w:val="0"/>
            <w:vAlign w:val="center"/>
          </w:tcPr>
          <w:p w14:paraId="24B7306B">
            <w:pPr>
              <w:widowControl/>
              <w:jc w:val="center"/>
              <w:textAlignment w:val="center"/>
              <w:rPr>
                <w:rFonts w:hint="eastAsia" w:ascii="宋体" w:hAnsi="宋体" w:eastAsia="宋体" w:cs="宋体"/>
                <w:bCs/>
                <w:color w:val="auto"/>
                <w:sz w:val="24"/>
                <w:szCs w:val="24"/>
                <w:highlight w:val="none"/>
              </w:rPr>
            </w:pPr>
            <w:r>
              <w:rPr>
                <w:rFonts w:hint="eastAsia" w:ascii="宋体" w:hAnsi="宋体" w:eastAsia="宋体" w:cs="宋体"/>
                <w:color w:val="auto"/>
                <w:kern w:val="0"/>
                <w:sz w:val="24"/>
                <w:szCs w:val="24"/>
                <w:highlight w:val="none"/>
                <w:lang w:bidi="ar"/>
              </w:rPr>
              <w:t>保安主管</w:t>
            </w:r>
          </w:p>
        </w:tc>
        <w:tc>
          <w:tcPr>
            <w:tcW w:w="970" w:type="dxa"/>
            <w:shd w:val="clear" w:color="000000" w:fill="FFFFFF"/>
            <w:noWrap w:val="0"/>
            <w:vAlign w:val="center"/>
          </w:tcPr>
          <w:p w14:paraId="77E0EB8A">
            <w:pPr>
              <w:widowControl/>
              <w:jc w:val="center"/>
              <w:textAlignment w:val="center"/>
              <w:rPr>
                <w:rFonts w:hint="eastAsia" w:ascii="宋体" w:hAnsi="宋体" w:eastAsia="宋体" w:cs="宋体"/>
                <w:bCs/>
                <w:color w:val="auto"/>
                <w:sz w:val="24"/>
                <w:szCs w:val="24"/>
                <w:highlight w:val="none"/>
              </w:rPr>
            </w:pPr>
            <w:r>
              <w:rPr>
                <w:rFonts w:hint="eastAsia" w:ascii="宋体" w:hAnsi="宋体" w:eastAsia="宋体" w:cs="宋体"/>
                <w:color w:val="auto"/>
                <w:kern w:val="0"/>
                <w:sz w:val="24"/>
                <w:szCs w:val="24"/>
                <w:highlight w:val="none"/>
                <w:lang w:bidi="ar"/>
              </w:rPr>
              <w:t>1</w:t>
            </w:r>
          </w:p>
        </w:tc>
        <w:tc>
          <w:tcPr>
            <w:tcW w:w="4961" w:type="dxa"/>
            <w:shd w:val="clear" w:color="000000" w:fill="FFFFFF"/>
            <w:noWrap w:val="0"/>
            <w:vAlign w:val="center"/>
          </w:tcPr>
          <w:p w14:paraId="3573F454">
            <w:pPr>
              <w:widowControl/>
              <w:jc w:val="center"/>
              <w:textAlignment w:val="center"/>
              <w:rPr>
                <w:rFonts w:hint="eastAsia" w:ascii="宋体" w:hAnsi="宋体" w:eastAsia="宋体" w:cs="宋体"/>
                <w:bCs/>
                <w:color w:val="auto"/>
                <w:sz w:val="24"/>
                <w:szCs w:val="24"/>
                <w:highlight w:val="none"/>
              </w:rPr>
            </w:pPr>
            <w:r>
              <w:rPr>
                <w:rFonts w:hint="eastAsia" w:ascii="宋体" w:hAnsi="宋体" w:eastAsia="宋体" w:cs="宋体"/>
                <w:color w:val="auto"/>
                <w:kern w:val="0"/>
                <w:sz w:val="24"/>
                <w:szCs w:val="24"/>
                <w:highlight w:val="none"/>
                <w:lang w:bidi="ar"/>
              </w:rPr>
              <w:t>工作日7：30-17：00</w:t>
            </w:r>
          </w:p>
        </w:tc>
      </w:tr>
      <w:tr w14:paraId="3FC741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jc w:val="center"/>
        </w:trPr>
        <w:tc>
          <w:tcPr>
            <w:tcW w:w="870" w:type="dxa"/>
            <w:vMerge w:val="continue"/>
            <w:shd w:val="clear" w:color="000000" w:fill="FFFFFF"/>
            <w:noWrap w:val="0"/>
            <w:vAlign w:val="center"/>
          </w:tcPr>
          <w:p w14:paraId="2F2EE7D0">
            <w:pPr>
              <w:jc w:val="center"/>
              <w:rPr>
                <w:rFonts w:hint="eastAsia" w:ascii="宋体" w:hAnsi="宋体" w:eastAsia="宋体" w:cs="宋体"/>
                <w:bCs/>
                <w:color w:val="auto"/>
                <w:sz w:val="24"/>
                <w:szCs w:val="24"/>
                <w:highlight w:val="none"/>
              </w:rPr>
            </w:pPr>
          </w:p>
        </w:tc>
        <w:tc>
          <w:tcPr>
            <w:tcW w:w="2709" w:type="dxa"/>
            <w:shd w:val="clear" w:color="000000" w:fill="FFFFFF"/>
            <w:noWrap w:val="0"/>
            <w:vAlign w:val="center"/>
          </w:tcPr>
          <w:p w14:paraId="1745F140">
            <w:pPr>
              <w:widowControl/>
              <w:jc w:val="center"/>
              <w:textAlignment w:val="center"/>
              <w:rPr>
                <w:rFonts w:hint="eastAsia" w:ascii="宋体" w:hAnsi="宋体" w:eastAsia="宋体" w:cs="宋体"/>
                <w:bCs/>
                <w:color w:val="auto"/>
                <w:sz w:val="24"/>
                <w:szCs w:val="24"/>
                <w:highlight w:val="none"/>
              </w:rPr>
            </w:pPr>
            <w:r>
              <w:rPr>
                <w:rFonts w:hint="eastAsia" w:ascii="宋体" w:hAnsi="宋体" w:eastAsia="宋体" w:cs="宋体"/>
                <w:color w:val="auto"/>
                <w:kern w:val="0"/>
                <w:sz w:val="24"/>
                <w:szCs w:val="24"/>
                <w:highlight w:val="none"/>
                <w:lang w:bidi="ar"/>
              </w:rPr>
              <w:t>保安班长</w:t>
            </w:r>
          </w:p>
        </w:tc>
        <w:tc>
          <w:tcPr>
            <w:tcW w:w="970" w:type="dxa"/>
            <w:shd w:val="clear" w:color="000000" w:fill="FFFFFF"/>
            <w:noWrap w:val="0"/>
            <w:vAlign w:val="center"/>
          </w:tcPr>
          <w:p w14:paraId="4240201B">
            <w:pPr>
              <w:widowControl/>
              <w:jc w:val="center"/>
              <w:textAlignment w:val="center"/>
              <w:rPr>
                <w:rFonts w:hint="eastAsia" w:ascii="宋体" w:hAnsi="宋体" w:eastAsia="宋体" w:cs="宋体"/>
                <w:bCs/>
                <w:color w:val="auto"/>
                <w:sz w:val="24"/>
                <w:szCs w:val="24"/>
                <w:highlight w:val="none"/>
              </w:rPr>
            </w:pPr>
            <w:r>
              <w:rPr>
                <w:rFonts w:hint="eastAsia" w:ascii="宋体" w:hAnsi="宋体" w:eastAsia="宋体" w:cs="宋体"/>
                <w:color w:val="auto"/>
                <w:kern w:val="0"/>
                <w:sz w:val="24"/>
                <w:szCs w:val="24"/>
                <w:highlight w:val="none"/>
                <w:lang w:bidi="ar"/>
              </w:rPr>
              <w:t>3</w:t>
            </w:r>
          </w:p>
        </w:tc>
        <w:tc>
          <w:tcPr>
            <w:tcW w:w="4961" w:type="dxa"/>
            <w:shd w:val="clear" w:color="000000" w:fill="FFFFFF"/>
            <w:noWrap w:val="0"/>
            <w:vAlign w:val="center"/>
          </w:tcPr>
          <w:p w14:paraId="029BCCCA">
            <w:pPr>
              <w:widowControl/>
              <w:jc w:val="center"/>
              <w:textAlignment w:val="center"/>
              <w:rPr>
                <w:rFonts w:hint="eastAsia" w:ascii="宋体" w:hAnsi="宋体" w:eastAsia="宋体" w:cs="宋体"/>
                <w:bCs/>
                <w:color w:val="auto"/>
                <w:sz w:val="24"/>
                <w:szCs w:val="24"/>
                <w:highlight w:val="none"/>
              </w:rPr>
            </w:pPr>
            <w:r>
              <w:rPr>
                <w:rFonts w:hint="eastAsia" w:ascii="宋体" w:hAnsi="宋体" w:eastAsia="宋体" w:cs="宋体"/>
                <w:color w:val="auto"/>
                <w:kern w:val="0"/>
                <w:sz w:val="24"/>
                <w:szCs w:val="24"/>
                <w:highlight w:val="none"/>
                <w:lang w:bidi="ar"/>
              </w:rPr>
              <w:t>24小时轮班</w:t>
            </w:r>
          </w:p>
        </w:tc>
      </w:tr>
      <w:tr w14:paraId="4FA701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jc w:val="center"/>
        </w:trPr>
        <w:tc>
          <w:tcPr>
            <w:tcW w:w="870" w:type="dxa"/>
            <w:vMerge w:val="continue"/>
            <w:shd w:val="clear" w:color="auto" w:fill="auto"/>
            <w:noWrap w:val="0"/>
            <w:vAlign w:val="center"/>
          </w:tcPr>
          <w:p w14:paraId="64394CAD">
            <w:pPr>
              <w:jc w:val="center"/>
              <w:rPr>
                <w:rFonts w:hint="eastAsia" w:ascii="宋体" w:hAnsi="宋体" w:eastAsia="宋体" w:cs="宋体"/>
                <w:bCs/>
                <w:color w:val="auto"/>
                <w:sz w:val="24"/>
                <w:szCs w:val="24"/>
                <w:highlight w:val="none"/>
              </w:rPr>
            </w:pPr>
          </w:p>
        </w:tc>
        <w:tc>
          <w:tcPr>
            <w:tcW w:w="2709" w:type="dxa"/>
            <w:shd w:val="clear" w:color="000000" w:fill="FFFFFF"/>
            <w:noWrap w:val="0"/>
            <w:vAlign w:val="center"/>
          </w:tcPr>
          <w:p w14:paraId="2423C1A6">
            <w:pPr>
              <w:widowControl/>
              <w:jc w:val="center"/>
              <w:textAlignment w:val="center"/>
              <w:rPr>
                <w:rFonts w:hint="eastAsia" w:ascii="宋体" w:hAnsi="宋体" w:eastAsia="宋体" w:cs="宋体"/>
                <w:bCs/>
                <w:color w:val="auto"/>
                <w:sz w:val="24"/>
                <w:szCs w:val="24"/>
                <w:highlight w:val="none"/>
              </w:rPr>
            </w:pPr>
            <w:r>
              <w:rPr>
                <w:rFonts w:hint="eastAsia" w:ascii="宋体" w:hAnsi="宋体" w:eastAsia="宋体" w:cs="宋体"/>
                <w:color w:val="auto"/>
                <w:kern w:val="0"/>
                <w:sz w:val="24"/>
                <w:szCs w:val="24"/>
                <w:highlight w:val="none"/>
                <w:lang w:bidi="ar"/>
              </w:rPr>
              <w:t>门岗保安</w:t>
            </w:r>
          </w:p>
        </w:tc>
        <w:tc>
          <w:tcPr>
            <w:tcW w:w="970" w:type="dxa"/>
            <w:shd w:val="clear" w:color="000000" w:fill="FFFFFF"/>
            <w:noWrap w:val="0"/>
            <w:vAlign w:val="center"/>
          </w:tcPr>
          <w:p w14:paraId="645B4FD5">
            <w:pPr>
              <w:widowControl/>
              <w:jc w:val="center"/>
              <w:textAlignment w:val="center"/>
              <w:rPr>
                <w:rFonts w:hint="eastAsia" w:ascii="宋体" w:hAnsi="宋体" w:eastAsia="宋体" w:cs="宋体"/>
                <w:bCs/>
                <w:color w:val="auto"/>
                <w:sz w:val="24"/>
                <w:szCs w:val="24"/>
                <w:highlight w:val="none"/>
              </w:rPr>
            </w:pPr>
            <w:r>
              <w:rPr>
                <w:rFonts w:hint="eastAsia" w:ascii="宋体" w:hAnsi="宋体" w:eastAsia="宋体" w:cs="宋体"/>
                <w:color w:val="auto"/>
                <w:kern w:val="0"/>
                <w:sz w:val="24"/>
                <w:szCs w:val="24"/>
                <w:highlight w:val="none"/>
                <w:lang w:bidi="ar"/>
              </w:rPr>
              <w:t>15</w:t>
            </w:r>
          </w:p>
        </w:tc>
        <w:tc>
          <w:tcPr>
            <w:tcW w:w="4961" w:type="dxa"/>
            <w:noWrap w:val="0"/>
            <w:vAlign w:val="center"/>
          </w:tcPr>
          <w:p w14:paraId="3493CA5C">
            <w:pPr>
              <w:widowControl/>
              <w:jc w:val="center"/>
              <w:textAlignment w:val="center"/>
              <w:rPr>
                <w:rFonts w:hint="eastAsia" w:ascii="宋体" w:hAnsi="宋体" w:eastAsia="宋体" w:cs="宋体"/>
                <w:bCs/>
                <w:color w:val="auto"/>
                <w:sz w:val="24"/>
                <w:szCs w:val="24"/>
                <w:highlight w:val="none"/>
              </w:rPr>
            </w:pPr>
            <w:r>
              <w:rPr>
                <w:rFonts w:hint="eastAsia" w:ascii="宋体" w:hAnsi="宋体" w:eastAsia="宋体" w:cs="宋体"/>
                <w:color w:val="auto"/>
                <w:kern w:val="0"/>
                <w:sz w:val="24"/>
                <w:szCs w:val="24"/>
                <w:highlight w:val="none"/>
                <w:lang w:bidi="ar"/>
              </w:rPr>
              <w:t>3个门，</w:t>
            </w:r>
            <w:r>
              <w:rPr>
                <w:rFonts w:hint="eastAsia" w:ascii="宋体" w:hAnsi="宋体" w:eastAsia="宋体" w:cs="宋体"/>
                <w:color w:val="auto"/>
                <w:kern w:val="0"/>
                <w:sz w:val="24"/>
                <w:szCs w:val="24"/>
                <w:highlight w:val="none"/>
                <w:lang w:val="en-US" w:eastAsia="zh-CN" w:bidi="ar"/>
              </w:rPr>
              <w:t>东</w:t>
            </w:r>
            <w:r>
              <w:rPr>
                <w:rFonts w:hint="eastAsia" w:ascii="宋体" w:hAnsi="宋体" w:eastAsia="宋体" w:cs="宋体"/>
                <w:color w:val="auto"/>
                <w:kern w:val="0"/>
                <w:sz w:val="24"/>
                <w:szCs w:val="24"/>
                <w:highlight w:val="none"/>
                <w:lang w:bidi="ar"/>
              </w:rPr>
              <w:t>门及生活区出入口每岗2人，24小时各6人，北门每岗1人，24小时3人。</w:t>
            </w:r>
          </w:p>
        </w:tc>
      </w:tr>
      <w:tr w14:paraId="6BAFB5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jc w:val="center"/>
        </w:trPr>
        <w:tc>
          <w:tcPr>
            <w:tcW w:w="870" w:type="dxa"/>
            <w:vMerge w:val="continue"/>
            <w:shd w:val="clear" w:color="000000" w:fill="FFFFFF"/>
            <w:noWrap w:val="0"/>
            <w:vAlign w:val="center"/>
          </w:tcPr>
          <w:p w14:paraId="3D883A47">
            <w:pPr>
              <w:jc w:val="center"/>
              <w:rPr>
                <w:rFonts w:hint="eastAsia" w:ascii="宋体" w:hAnsi="宋体" w:eastAsia="宋体" w:cs="宋体"/>
                <w:bCs/>
                <w:color w:val="auto"/>
                <w:sz w:val="24"/>
                <w:szCs w:val="24"/>
                <w:highlight w:val="none"/>
              </w:rPr>
            </w:pPr>
          </w:p>
        </w:tc>
        <w:tc>
          <w:tcPr>
            <w:tcW w:w="2709" w:type="dxa"/>
            <w:shd w:val="clear" w:color="000000" w:fill="FFFFFF"/>
            <w:noWrap w:val="0"/>
            <w:vAlign w:val="center"/>
          </w:tcPr>
          <w:p w14:paraId="5B428A1F">
            <w:pPr>
              <w:widowControl/>
              <w:jc w:val="center"/>
              <w:textAlignment w:val="center"/>
              <w:rPr>
                <w:rFonts w:hint="eastAsia" w:ascii="宋体" w:hAnsi="宋体" w:eastAsia="宋体" w:cs="宋体"/>
                <w:bCs/>
                <w:color w:val="auto"/>
                <w:sz w:val="24"/>
                <w:szCs w:val="24"/>
                <w:highlight w:val="none"/>
              </w:rPr>
            </w:pPr>
            <w:r>
              <w:rPr>
                <w:rFonts w:hint="eastAsia" w:ascii="宋体" w:hAnsi="宋体" w:eastAsia="宋体" w:cs="宋体"/>
                <w:color w:val="auto"/>
                <w:kern w:val="0"/>
                <w:sz w:val="24"/>
                <w:szCs w:val="24"/>
                <w:highlight w:val="none"/>
                <w:lang w:bidi="ar"/>
              </w:rPr>
              <w:t>车辆及巡逻岗</w:t>
            </w:r>
          </w:p>
        </w:tc>
        <w:tc>
          <w:tcPr>
            <w:tcW w:w="970" w:type="dxa"/>
            <w:shd w:val="clear" w:color="000000" w:fill="FFFFFF"/>
            <w:noWrap w:val="0"/>
            <w:vAlign w:val="center"/>
          </w:tcPr>
          <w:p w14:paraId="47B7420A">
            <w:pPr>
              <w:widowControl/>
              <w:jc w:val="center"/>
              <w:textAlignment w:val="center"/>
              <w:rPr>
                <w:rFonts w:hint="eastAsia" w:ascii="宋体" w:hAnsi="宋体" w:eastAsia="宋体" w:cs="宋体"/>
                <w:bCs/>
                <w:color w:val="auto"/>
                <w:sz w:val="24"/>
                <w:szCs w:val="24"/>
                <w:highlight w:val="none"/>
              </w:rPr>
            </w:pPr>
            <w:r>
              <w:rPr>
                <w:rFonts w:hint="eastAsia" w:ascii="宋体" w:hAnsi="宋体" w:eastAsia="宋体" w:cs="宋体"/>
                <w:color w:val="auto"/>
                <w:kern w:val="0"/>
                <w:sz w:val="24"/>
                <w:szCs w:val="24"/>
                <w:highlight w:val="none"/>
                <w:lang w:bidi="ar"/>
              </w:rPr>
              <w:t>3</w:t>
            </w:r>
          </w:p>
        </w:tc>
        <w:tc>
          <w:tcPr>
            <w:tcW w:w="4961" w:type="dxa"/>
            <w:noWrap w:val="0"/>
            <w:vAlign w:val="center"/>
          </w:tcPr>
          <w:p w14:paraId="1F1B80CE">
            <w:pPr>
              <w:widowControl/>
              <w:jc w:val="center"/>
              <w:textAlignment w:val="center"/>
              <w:rPr>
                <w:rFonts w:hint="eastAsia" w:ascii="宋体" w:hAnsi="宋体" w:eastAsia="宋体" w:cs="宋体"/>
                <w:bCs/>
                <w:color w:val="auto"/>
                <w:sz w:val="24"/>
                <w:szCs w:val="24"/>
                <w:highlight w:val="none"/>
              </w:rPr>
            </w:pPr>
            <w:r>
              <w:rPr>
                <w:rFonts w:hint="eastAsia" w:ascii="宋体" w:hAnsi="宋体" w:eastAsia="宋体" w:cs="宋体"/>
                <w:color w:val="auto"/>
                <w:kern w:val="0"/>
                <w:sz w:val="24"/>
                <w:szCs w:val="24"/>
                <w:highlight w:val="none"/>
                <w:lang w:bidi="ar"/>
              </w:rPr>
              <w:t>每班次1人，24小时3人</w:t>
            </w:r>
          </w:p>
        </w:tc>
      </w:tr>
      <w:tr w14:paraId="4243CF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jc w:val="center"/>
        </w:trPr>
        <w:tc>
          <w:tcPr>
            <w:tcW w:w="870" w:type="dxa"/>
            <w:vMerge w:val="continue"/>
            <w:shd w:val="clear" w:color="auto" w:fill="auto"/>
            <w:noWrap w:val="0"/>
            <w:vAlign w:val="center"/>
          </w:tcPr>
          <w:p w14:paraId="457CE2A0">
            <w:pPr>
              <w:jc w:val="center"/>
              <w:rPr>
                <w:rFonts w:hint="eastAsia" w:ascii="宋体" w:hAnsi="宋体" w:eastAsia="宋体" w:cs="宋体"/>
                <w:bCs/>
                <w:color w:val="auto"/>
                <w:sz w:val="24"/>
                <w:szCs w:val="24"/>
                <w:highlight w:val="none"/>
              </w:rPr>
            </w:pPr>
          </w:p>
        </w:tc>
        <w:tc>
          <w:tcPr>
            <w:tcW w:w="2709" w:type="dxa"/>
            <w:shd w:val="clear" w:color="000000" w:fill="FFFFFF"/>
            <w:noWrap w:val="0"/>
            <w:vAlign w:val="center"/>
          </w:tcPr>
          <w:p w14:paraId="267AE9CA">
            <w:pPr>
              <w:widowControl/>
              <w:jc w:val="center"/>
              <w:textAlignment w:val="center"/>
              <w:rPr>
                <w:rFonts w:hint="eastAsia" w:ascii="宋体" w:hAnsi="宋体" w:eastAsia="宋体" w:cs="宋体"/>
                <w:bCs/>
                <w:color w:val="auto"/>
                <w:sz w:val="24"/>
                <w:szCs w:val="24"/>
                <w:highlight w:val="none"/>
              </w:rPr>
            </w:pPr>
            <w:r>
              <w:rPr>
                <w:rFonts w:hint="eastAsia" w:ascii="宋体" w:hAnsi="宋体" w:eastAsia="宋体" w:cs="宋体"/>
                <w:color w:val="auto"/>
                <w:kern w:val="0"/>
                <w:sz w:val="24"/>
                <w:szCs w:val="24"/>
                <w:highlight w:val="none"/>
                <w:lang w:bidi="ar"/>
              </w:rPr>
              <w:t>消监控</w:t>
            </w:r>
          </w:p>
        </w:tc>
        <w:tc>
          <w:tcPr>
            <w:tcW w:w="970" w:type="dxa"/>
            <w:shd w:val="clear" w:color="000000" w:fill="FFFFFF"/>
            <w:noWrap w:val="0"/>
            <w:vAlign w:val="center"/>
          </w:tcPr>
          <w:p w14:paraId="231A1D8E">
            <w:pPr>
              <w:widowControl/>
              <w:jc w:val="center"/>
              <w:textAlignment w:val="center"/>
              <w:rPr>
                <w:rFonts w:hint="eastAsia" w:ascii="宋体" w:hAnsi="宋体" w:eastAsia="宋体" w:cs="宋体"/>
                <w:bCs/>
                <w:color w:val="auto"/>
                <w:sz w:val="24"/>
                <w:szCs w:val="24"/>
                <w:highlight w:val="none"/>
              </w:rPr>
            </w:pPr>
            <w:r>
              <w:rPr>
                <w:rFonts w:hint="eastAsia" w:ascii="宋体" w:hAnsi="宋体" w:eastAsia="宋体" w:cs="宋体"/>
                <w:color w:val="auto"/>
                <w:kern w:val="0"/>
                <w:sz w:val="24"/>
                <w:szCs w:val="24"/>
                <w:highlight w:val="none"/>
                <w:lang w:bidi="ar"/>
              </w:rPr>
              <w:t>2</w:t>
            </w:r>
          </w:p>
        </w:tc>
        <w:tc>
          <w:tcPr>
            <w:tcW w:w="4961" w:type="dxa"/>
            <w:shd w:val="clear" w:color="000000" w:fill="FFFFFF"/>
            <w:noWrap w:val="0"/>
            <w:vAlign w:val="center"/>
          </w:tcPr>
          <w:p w14:paraId="45E4AB68">
            <w:pPr>
              <w:widowControl/>
              <w:jc w:val="center"/>
              <w:textAlignment w:val="center"/>
              <w:rPr>
                <w:rFonts w:hint="eastAsia" w:ascii="宋体" w:hAnsi="宋体" w:eastAsia="宋体" w:cs="宋体"/>
                <w:bCs/>
                <w:color w:val="auto"/>
                <w:sz w:val="24"/>
                <w:szCs w:val="24"/>
                <w:highlight w:val="none"/>
              </w:rPr>
            </w:pPr>
            <w:r>
              <w:rPr>
                <w:rFonts w:hint="eastAsia" w:ascii="宋体" w:hAnsi="宋体" w:eastAsia="宋体" w:cs="宋体"/>
                <w:color w:val="auto"/>
                <w:kern w:val="0"/>
                <w:sz w:val="24"/>
                <w:szCs w:val="24"/>
                <w:highlight w:val="none"/>
                <w:lang w:bidi="ar"/>
              </w:rPr>
              <w:t>24小时轮班</w:t>
            </w:r>
          </w:p>
        </w:tc>
      </w:tr>
      <w:tr w14:paraId="7D7C90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jc w:val="center"/>
        </w:trPr>
        <w:tc>
          <w:tcPr>
            <w:tcW w:w="870" w:type="dxa"/>
            <w:vMerge w:val="continue"/>
            <w:shd w:val="clear" w:color="auto" w:fill="auto"/>
            <w:noWrap w:val="0"/>
            <w:vAlign w:val="center"/>
          </w:tcPr>
          <w:p w14:paraId="52CB54A3">
            <w:pPr>
              <w:jc w:val="center"/>
              <w:rPr>
                <w:rFonts w:hint="eastAsia" w:ascii="宋体" w:hAnsi="宋体" w:eastAsia="宋体" w:cs="宋体"/>
                <w:bCs/>
                <w:color w:val="auto"/>
                <w:sz w:val="24"/>
                <w:szCs w:val="24"/>
                <w:highlight w:val="none"/>
              </w:rPr>
            </w:pPr>
          </w:p>
        </w:tc>
        <w:tc>
          <w:tcPr>
            <w:tcW w:w="2709" w:type="dxa"/>
            <w:shd w:val="clear" w:color="000000" w:fill="FFFFFF"/>
            <w:noWrap w:val="0"/>
            <w:vAlign w:val="center"/>
          </w:tcPr>
          <w:p w14:paraId="3595334E">
            <w:pPr>
              <w:widowControl/>
              <w:jc w:val="center"/>
              <w:textAlignment w:val="center"/>
              <w:rPr>
                <w:rFonts w:hint="eastAsia" w:ascii="宋体" w:hAnsi="宋体" w:eastAsia="宋体" w:cs="宋体"/>
                <w:bCs/>
                <w:color w:val="auto"/>
                <w:sz w:val="24"/>
                <w:szCs w:val="24"/>
                <w:highlight w:val="none"/>
              </w:rPr>
            </w:pPr>
            <w:r>
              <w:rPr>
                <w:rFonts w:hint="eastAsia" w:ascii="宋体" w:hAnsi="宋体" w:eastAsia="宋体" w:cs="宋体"/>
                <w:color w:val="auto"/>
                <w:kern w:val="0"/>
                <w:sz w:val="24"/>
                <w:szCs w:val="24"/>
                <w:highlight w:val="none"/>
                <w:lang w:bidi="ar"/>
              </w:rPr>
              <w:t>替休</w:t>
            </w:r>
          </w:p>
        </w:tc>
        <w:tc>
          <w:tcPr>
            <w:tcW w:w="970" w:type="dxa"/>
            <w:shd w:val="clear" w:color="000000" w:fill="FFFFFF"/>
            <w:noWrap w:val="0"/>
            <w:vAlign w:val="center"/>
          </w:tcPr>
          <w:p w14:paraId="2A5FEE7D">
            <w:pPr>
              <w:widowControl/>
              <w:jc w:val="center"/>
              <w:textAlignment w:val="center"/>
              <w:rPr>
                <w:rFonts w:hint="eastAsia" w:ascii="宋体" w:hAnsi="宋体" w:eastAsia="宋体" w:cs="宋体"/>
                <w:bCs/>
                <w:color w:val="auto"/>
                <w:sz w:val="24"/>
                <w:szCs w:val="24"/>
                <w:highlight w:val="none"/>
              </w:rPr>
            </w:pPr>
            <w:r>
              <w:rPr>
                <w:rFonts w:hint="eastAsia" w:ascii="宋体" w:hAnsi="宋体" w:eastAsia="宋体" w:cs="宋体"/>
                <w:color w:val="auto"/>
                <w:kern w:val="0"/>
                <w:sz w:val="24"/>
                <w:szCs w:val="24"/>
                <w:highlight w:val="none"/>
                <w:lang w:bidi="ar"/>
              </w:rPr>
              <w:t>3</w:t>
            </w:r>
          </w:p>
        </w:tc>
        <w:tc>
          <w:tcPr>
            <w:tcW w:w="4961" w:type="dxa"/>
            <w:shd w:val="clear" w:color="000000" w:fill="FFFFFF"/>
            <w:noWrap w:val="0"/>
            <w:vAlign w:val="center"/>
          </w:tcPr>
          <w:p w14:paraId="6ACAF966">
            <w:pPr>
              <w:widowControl/>
              <w:jc w:val="center"/>
              <w:textAlignment w:val="center"/>
              <w:rPr>
                <w:rFonts w:hint="eastAsia" w:ascii="宋体" w:hAnsi="宋体" w:eastAsia="宋体" w:cs="宋体"/>
                <w:bCs/>
                <w:color w:val="auto"/>
                <w:sz w:val="24"/>
                <w:szCs w:val="24"/>
                <w:highlight w:val="none"/>
              </w:rPr>
            </w:pPr>
            <w:r>
              <w:rPr>
                <w:rFonts w:hint="eastAsia" w:ascii="宋体" w:hAnsi="宋体" w:eastAsia="宋体" w:cs="宋体"/>
                <w:color w:val="auto"/>
                <w:kern w:val="0"/>
                <w:sz w:val="24"/>
                <w:szCs w:val="24"/>
                <w:highlight w:val="none"/>
                <w:lang w:bidi="ar"/>
              </w:rPr>
              <w:t>机动替休</w:t>
            </w:r>
          </w:p>
        </w:tc>
      </w:tr>
      <w:tr w14:paraId="7AD82E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jc w:val="center"/>
        </w:trPr>
        <w:tc>
          <w:tcPr>
            <w:tcW w:w="870" w:type="dxa"/>
            <w:vMerge w:val="restart"/>
            <w:shd w:val="clear" w:color="auto" w:fill="auto"/>
            <w:noWrap w:val="0"/>
            <w:vAlign w:val="center"/>
          </w:tcPr>
          <w:p w14:paraId="0FB0226B">
            <w:pPr>
              <w:widowControl/>
              <w:jc w:val="center"/>
              <w:textAlignment w:val="center"/>
              <w:rPr>
                <w:rFonts w:hint="eastAsia" w:ascii="宋体" w:hAnsi="宋体" w:eastAsia="宋体" w:cs="宋体"/>
                <w:bCs/>
                <w:color w:val="auto"/>
                <w:sz w:val="24"/>
                <w:szCs w:val="24"/>
                <w:highlight w:val="none"/>
              </w:rPr>
            </w:pPr>
            <w:r>
              <w:rPr>
                <w:rFonts w:hint="eastAsia" w:ascii="宋体" w:hAnsi="宋体" w:eastAsia="宋体" w:cs="宋体"/>
                <w:color w:val="auto"/>
                <w:kern w:val="0"/>
                <w:sz w:val="24"/>
                <w:szCs w:val="24"/>
                <w:highlight w:val="none"/>
                <w:lang w:bidi="ar"/>
              </w:rPr>
              <w:t>保洁部</w:t>
            </w:r>
          </w:p>
        </w:tc>
        <w:tc>
          <w:tcPr>
            <w:tcW w:w="2709" w:type="dxa"/>
            <w:shd w:val="clear" w:color="000000" w:fill="FFFFFF"/>
            <w:noWrap w:val="0"/>
            <w:vAlign w:val="center"/>
          </w:tcPr>
          <w:p w14:paraId="589ED82B">
            <w:pPr>
              <w:widowControl/>
              <w:jc w:val="center"/>
              <w:textAlignment w:val="center"/>
              <w:rPr>
                <w:rFonts w:hint="eastAsia" w:ascii="宋体" w:hAnsi="宋体" w:eastAsia="宋体" w:cs="宋体"/>
                <w:bCs/>
                <w:color w:val="auto"/>
                <w:sz w:val="24"/>
                <w:szCs w:val="24"/>
                <w:highlight w:val="none"/>
              </w:rPr>
            </w:pPr>
            <w:r>
              <w:rPr>
                <w:rFonts w:hint="eastAsia" w:ascii="宋体" w:hAnsi="宋体" w:eastAsia="宋体" w:cs="宋体"/>
                <w:color w:val="auto"/>
                <w:kern w:val="0"/>
                <w:sz w:val="24"/>
                <w:szCs w:val="24"/>
                <w:highlight w:val="none"/>
                <w:lang w:bidi="ar"/>
              </w:rPr>
              <w:t>保洁主管</w:t>
            </w:r>
          </w:p>
        </w:tc>
        <w:tc>
          <w:tcPr>
            <w:tcW w:w="970" w:type="dxa"/>
            <w:shd w:val="clear" w:color="000000" w:fill="FFFFFF"/>
            <w:noWrap w:val="0"/>
            <w:vAlign w:val="center"/>
          </w:tcPr>
          <w:p w14:paraId="72590F53">
            <w:pPr>
              <w:widowControl/>
              <w:jc w:val="center"/>
              <w:textAlignment w:val="center"/>
              <w:rPr>
                <w:rFonts w:hint="eastAsia" w:ascii="宋体" w:hAnsi="宋体" w:eastAsia="宋体" w:cs="宋体"/>
                <w:bCs/>
                <w:color w:val="auto"/>
                <w:sz w:val="24"/>
                <w:szCs w:val="24"/>
                <w:highlight w:val="none"/>
              </w:rPr>
            </w:pPr>
            <w:r>
              <w:rPr>
                <w:rFonts w:hint="eastAsia" w:ascii="宋体" w:hAnsi="宋体" w:eastAsia="宋体" w:cs="宋体"/>
                <w:color w:val="auto"/>
                <w:kern w:val="0"/>
                <w:sz w:val="24"/>
                <w:szCs w:val="24"/>
                <w:highlight w:val="none"/>
                <w:lang w:bidi="ar"/>
              </w:rPr>
              <w:t>1</w:t>
            </w:r>
          </w:p>
        </w:tc>
        <w:tc>
          <w:tcPr>
            <w:tcW w:w="4961" w:type="dxa"/>
            <w:shd w:val="clear" w:color="000000" w:fill="FFFFFF"/>
            <w:noWrap w:val="0"/>
            <w:vAlign w:val="center"/>
          </w:tcPr>
          <w:p w14:paraId="584C9798">
            <w:pPr>
              <w:widowControl/>
              <w:jc w:val="center"/>
              <w:textAlignment w:val="center"/>
              <w:rPr>
                <w:rFonts w:hint="eastAsia" w:ascii="宋体" w:hAnsi="宋体" w:eastAsia="宋体" w:cs="宋体"/>
                <w:bCs/>
                <w:color w:val="auto"/>
                <w:sz w:val="24"/>
                <w:szCs w:val="24"/>
                <w:highlight w:val="none"/>
              </w:rPr>
            </w:pPr>
            <w:r>
              <w:rPr>
                <w:rFonts w:hint="eastAsia" w:ascii="宋体" w:hAnsi="宋体" w:eastAsia="宋体" w:cs="宋体"/>
                <w:color w:val="auto"/>
                <w:kern w:val="0"/>
                <w:sz w:val="24"/>
                <w:szCs w:val="24"/>
                <w:highlight w:val="none"/>
                <w:lang w:bidi="ar"/>
              </w:rPr>
              <w:t>工作日7：30-17：00</w:t>
            </w:r>
          </w:p>
        </w:tc>
      </w:tr>
      <w:tr w14:paraId="30A4ED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jc w:val="center"/>
        </w:trPr>
        <w:tc>
          <w:tcPr>
            <w:tcW w:w="870" w:type="dxa"/>
            <w:vMerge w:val="continue"/>
            <w:shd w:val="clear" w:color="auto" w:fill="auto"/>
            <w:noWrap w:val="0"/>
            <w:vAlign w:val="center"/>
          </w:tcPr>
          <w:p w14:paraId="758BDBC5">
            <w:pPr>
              <w:jc w:val="center"/>
              <w:rPr>
                <w:rFonts w:hint="eastAsia" w:ascii="宋体" w:hAnsi="宋体" w:eastAsia="宋体" w:cs="宋体"/>
                <w:bCs/>
                <w:color w:val="auto"/>
                <w:sz w:val="24"/>
                <w:szCs w:val="24"/>
                <w:highlight w:val="none"/>
              </w:rPr>
            </w:pPr>
          </w:p>
        </w:tc>
        <w:tc>
          <w:tcPr>
            <w:tcW w:w="2709" w:type="dxa"/>
            <w:shd w:val="clear" w:color="000000" w:fill="FFFFFF"/>
            <w:noWrap w:val="0"/>
            <w:vAlign w:val="center"/>
          </w:tcPr>
          <w:p w14:paraId="605C81E3">
            <w:pPr>
              <w:widowControl/>
              <w:jc w:val="center"/>
              <w:textAlignment w:val="center"/>
              <w:rPr>
                <w:rFonts w:hint="eastAsia" w:ascii="宋体" w:hAnsi="宋体" w:eastAsia="宋体" w:cs="宋体"/>
                <w:bCs/>
                <w:color w:val="auto"/>
                <w:sz w:val="24"/>
                <w:szCs w:val="24"/>
                <w:highlight w:val="none"/>
              </w:rPr>
            </w:pPr>
            <w:r>
              <w:rPr>
                <w:rFonts w:hint="eastAsia" w:ascii="宋体" w:hAnsi="宋体" w:eastAsia="宋体" w:cs="宋体"/>
                <w:color w:val="auto"/>
                <w:kern w:val="0"/>
                <w:sz w:val="24"/>
                <w:szCs w:val="24"/>
                <w:highlight w:val="none"/>
                <w:lang w:bidi="ar"/>
              </w:rPr>
              <w:t>室内保洁员</w:t>
            </w:r>
          </w:p>
        </w:tc>
        <w:tc>
          <w:tcPr>
            <w:tcW w:w="970" w:type="dxa"/>
            <w:shd w:val="clear" w:color="000000" w:fill="FFFFFF"/>
            <w:noWrap w:val="0"/>
            <w:vAlign w:val="center"/>
          </w:tcPr>
          <w:p w14:paraId="0F5E7CC3">
            <w:pPr>
              <w:widowControl/>
              <w:jc w:val="center"/>
              <w:textAlignment w:val="center"/>
              <w:rPr>
                <w:rFonts w:hint="eastAsia" w:ascii="宋体" w:hAnsi="宋体" w:eastAsia="宋体" w:cs="宋体"/>
                <w:bCs/>
                <w:color w:val="auto"/>
                <w:sz w:val="24"/>
                <w:szCs w:val="24"/>
                <w:highlight w:val="none"/>
              </w:rPr>
            </w:pPr>
            <w:r>
              <w:rPr>
                <w:rFonts w:hint="eastAsia" w:ascii="宋体" w:hAnsi="宋体" w:eastAsia="宋体" w:cs="宋体"/>
                <w:color w:val="auto"/>
                <w:kern w:val="0"/>
                <w:sz w:val="24"/>
                <w:szCs w:val="24"/>
                <w:highlight w:val="none"/>
                <w:lang w:bidi="ar"/>
              </w:rPr>
              <w:t>12</w:t>
            </w:r>
          </w:p>
        </w:tc>
        <w:tc>
          <w:tcPr>
            <w:tcW w:w="4961" w:type="dxa"/>
            <w:shd w:val="clear" w:color="000000" w:fill="FFFFFF"/>
            <w:noWrap w:val="0"/>
            <w:vAlign w:val="center"/>
          </w:tcPr>
          <w:p w14:paraId="27A161DF">
            <w:pPr>
              <w:widowControl/>
              <w:jc w:val="center"/>
              <w:textAlignment w:val="center"/>
              <w:rPr>
                <w:rFonts w:hint="eastAsia" w:ascii="宋体" w:hAnsi="宋体" w:eastAsia="宋体" w:cs="宋体"/>
                <w:bCs/>
                <w:color w:val="auto"/>
                <w:sz w:val="24"/>
                <w:szCs w:val="24"/>
                <w:highlight w:val="none"/>
              </w:rPr>
            </w:pPr>
            <w:r>
              <w:rPr>
                <w:rFonts w:hint="eastAsia" w:ascii="宋体" w:hAnsi="宋体" w:eastAsia="宋体" w:cs="宋体"/>
                <w:color w:val="auto"/>
                <w:kern w:val="0"/>
                <w:sz w:val="24"/>
                <w:szCs w:val="24"/>
                <w:highlight w:val="none"/>
                <w:lang w:bidi="ar"/>
              </w:rPr>
              <w:t>日常6：30-15：30，中班15:30-21:30：</w:t>
            </w:r>
          </w:p>
        </w:tc>
      </w:tr>
      <w:tr w14:paraId="517A1A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jc w:val="center"/>
        </w:trPr>
        <w:tc>
          <w:tcPr>
            <w:tcW w:w="870" w:type="dxa"/>
            <w:vMerge w:val="continue"/>
            <w:shd w:val="clear" w:color="auto" w:fill="auto"/>
            <w:noWrap w:val="0"/>
            <w:vAlign w:val="center"/>
          </w:tcPr>
          <w:p w14:paraId="3F2EA0F7">
            <w:pPr>
              <w:jc w:val="center"/>
              <w:rPr>
                <w:rFonts w:hint="eastAsia" w:ascii="宋体" w:hAnsi="宋体" w:eastAsia="宋体" w:cs="宋体"/>
                <w:bCs/>
                <w:color w:val="auto"/>
                <w:sz w:val="24"/>
                <w:szCs w:val="24"/>
                <w:highlight w:val="none"/>
              </w:rPr>
            </w:pPr>
          </w:p>
        </w:tc>
        <w:tc>
          <w:tcPr>
            <w:tcW w:w="2709" w:type="dxa"/>
            <w:shd w:val="clear" w:color="000000" w:fill="FFFFFF"/>
            <w:noWrap w:val="0"/>
            <w:vAlign w:val="center"/>
          </w:tcPr>
          <w:p w14:paraId="4AEFA104">
            <w:pPr>
              <w:widowControl/>
              <w:jc w:val="center"/>
              <w:textAlignment w:val="center"/>
              <w:rPr>
                <w:rFonts w:hint="eastAsia" w:ascii="宋体" w:hAnsi="宋体" w:eastAsia="宋体" w:cs="宋体"/>
                <w:bCs/>
                <w:color w:val="auto"/>
                <w:sz w:val="24"/>
                <w:szCs w:val="24"/>
                <w:highlight w:val="none"/>
              </w:rPr>
            </w:pPr>
            <w:r>
              <w:rPr>
                <w:rFonts w:hint="eastAsia" w:ascii="宋体" w:hAnsi="宋体" w:eastAsia="宋体" w:cs="宋体"/>
                <w:color w:val="auto"/>
                <w:kern w:val="0"/>
                <w:sz w:val="24"/>
                <w:szCs w:val="24"/>
                <w:highlight w:val="none"/>
                <w:lang w:bidi="ar"/>
              </w:rPr>
              <w:t>地下室保洁</w:t>
            </w:r>
          </w:p>
        </w:tc>
        <w:tc>
          <w:tcPr>
            <w:tcW w:w="970" w:type="dxa"/>
            <w:shd w:val="clear" w:color="000000" w:fill="FFFFFF"/>
            <w:noWrap w:val="0"/>
            <w:vAlign w:val="center"/>
          </w:tcPr>
          <w:p w14:paraId="590E5606">
            <w:pPr>
              <w:widowControl/>
              <w:jc w:val="center"/>
              <w:textAlignment w:val="center"/>
              <w:rPr>
                <w:rFonts w:hint="eastAsia" w:ascii="宋体" w:hAnsi="宋体" w:eastAsia="宋体" w:cs="宋体"/>
                <w:bCs/>
                <w:color w:val="auto"/>
                <w:sz w:val="24"/>
                <w:szCs w:val="24"/>
                <w:highlight w:val="none"/>
              </w:rPr>
            </w:pPr>
            <w:r>
              <w:rPr>
                <w:rFonts w:hint="eastAsia" w:ascii="宋体" w:hAnsi="宋体" w:eastAsia="宋体" w:cs="宋体"/>
                <w:color w:val="auto"/>
                <w:kern w:val="0"/>
                <w:sz w:val="24"/>
                <w:szCs w:val="24"/>
                <w:highlight w:val="none"/>
                <w:lang w:bidi="ar"/>
              </w:rPr>
              <w:t>1</w:t>
            </w:r>
          </w:p>
        </w:tc>
        <w:tc>
          <w:tcPr>
            <w:tcW w:w="4961" w:type="dxa"/>
            <w:shd w:val="clear" w:color="000000" w:fill="FFFFFF"/>
            <w:noWrap w:val="0"/>
            <w:vAlign w:val="center"/>
          </w:tcPr>
          <w:p w14:paraId="654E8D61">
            <w:pPr>
              <w:widowControl/>
              <w:jc w:val="center"/>
              <w:textAlignment w:val="center"/>
              <w:rPr>
                <w:rFonts w:hint="eastAsia" w:ascii="宋体" w:hAnsi="宋体" w:eastAsia="宋体" w:cs="宋体"/>
                <w:bCs/>
                <w:color w:val="auto"/>
                <w:sz w:val="24"/>
                <w:szCs w:val="24"/>
                <w:highlight w:val="none"/>
              </w:rPr>
            </w:pPr>
            <w:r>
              <w:rPr>
                <w:rFonts w:hint="eastAsia" w:ascii="宋体" w:hAnsi="宋体" w:eastAsia="宋体" w:cs="宋体"/>
                <w:color w:val="auto"/>
                <w:kern w:val="0"/>
                <w:sz w:val="24"/>
                <w:szCs w:val="24"/>
                <w:highlight w:val="none"/>
                <w:lang w:bidi="ar"/>
              </w:rPr>
              <w:t>双休轮流值班，教学楼至21:30</w:t>
            </w:r>
          </w:p>
        </w:tc>
      </w:tr>
      <w:tr w14:paraId="4AD450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jc w:val="center"/>
        </w:trPr>
        <w:tc>
          <w:tcPr>
            <w:tcW w:w="870" w:type="dxa"/>
            <w:vMerge w:val="continue"/>
            <w:shd w:val="clear" w:color="000000" w:fill="FFFFFF"/>
            <w:noWrap w:val="0"/>
            <w:vAlign w:val="center"/>
          </w:tcPr>
          <w:p w14:paraId="14635096">
            <w:pPr>
              <w:jc w:val="center"/>
              <w:rPr>
                <w:rFonts w:hint="eastAsia" w:ascii="宋体" w:hAnsi="宋体" w:eastAsia="宋体" w:cs="宋体"/>
                <w:bCs/>
                <w:color w:val="auto"/>
                <w:sz w:val="24"/>
                <w:szCs w:val="24"/>
                <w:highlight w:val="none"/>
              </w:rPr>
            </w:pPr>
          </w:p>
        </w:tc>
        <w:tc>
          <w:tcPr>
            <w:tcW w:w="2709" w:type="dxa"/>
            <w:shd w:val="clear" w:color="000000" w:fill="FFFFFF"/>
            <w:noWrap w:val="0"/>
            <w:vAlign w:val="center"/>
          </w:tcPr>
          <w:p w14:paraId="3075088D">
            <w:pPr>
              <w:widowControl/>
              <w:jc w:val="center"/>
              <w:textAlignment w:val="center"/>
              <w:rPr>
                <w:rFonts w:hint="eastAsia" w:ascii="宋体" w:hAnsi="宋体" w:eastAsia="宋体" w:cs="宋体"/>
                <w:bCs/>
                <w:color w:val="auto"/>
                <w:sz w:val="24"/>
                <w:szCs w:val="24"/>
                <w:highlight w:val="none"/>
              </w:rPr>
            </w:pPr>
            <w:r>
              <w:rPr>
                <w:rFonts w:hint="eastAsia" w:ascii="宋体" w:hAnsi="宋体" w:eastAsia="宋体" w:cs="宋体"/>
                <w:color w:val="auto"/>
                <w:kern w:val="0"/>
                <w:sz w:val="24"/>
                <w:szCs w:val="24"/>
                <w:highlight w:val="none"/>
                <w:lang w:bidi="ar"/>
              </w:rPr>
              <w:t>外围及垃圾清运保洁</w:t>
            </w:r>
          </w:p>
        </w:tc>
        <w:tc>
          <w:tcPr>
            <w:tcW w:w="970" w:type="dxa"/>
            <w:shd w:val="clear" w:color="000000" w:fill="FFFFFF"/>
            <w:noWrap w:val="0"/>
            <w:vAlign w:val="center"/>
          </w:tcPr>
          <w:p w14:paraId="37AE4193">
            <w:pPr>
              <w:widowControl/>
              <w:jc w:val="center"/>
              <w:textAlignment w:val="center"/>
              <w:rPr>
                <w:rFonts w:hint="eastAsia" w:ascii="宋体" w:hAnsi="宋体" w:eastAsia="宋体" w:cs="宋体"/>
                <w:bCs/>
                <w:color w:val="auto"/>
                <w:sz w:val="24"/>
                <w:szCs w:val="24"/>
                <w:highlight w:val="none"/>
              </w:rPr>
            </w:pPr>
            <w:r>
              <w:rPr>
                <w:rFonts w:hint="eastAsia" w:ascii="宋体" w:hAnsi="宋体" w:eastAsia="宋体" w:cs="宋体"/>
                <w:color w:val="auto"/>
                <w:kern w:val="0"/>
                <w:sz w:val="24"/>
                <w:szCs w:val="24"/>
                <w:highlight w:val="none"/>
                <w:lang w:bidi="ar"/>
              </w:rPr>
              <w:t>2</w:t>
            </w:r>
          </w:p>
        </w:tc>
        <w:tc>
          <w:tcPr>
            <w:tcW w:w="4961" w:type="dxa"/>
            <w:noWrap w:val="0"/>
            <w:vAlign w:val="center"/>
          </w:tcPr>
          <w:p w14:paraId="3E10A781">
            <w:pPr>
              <w:rPr>
                <w:rFonts w:hint="eastAsia" w:ascii="宋体" w:hAnsi="宋体" w:eastAsia="宋体" w:cs="宋体"/>
                <w:bCs/>
                <w:color w:val="auto"/>
                <w:sz w:val="24"/>
                <w:szCs w:val="24"/>
                <w:highlight w:val="none"/>
              </w:rPr>
            </w:pPr>
          </w:p>
        </w:tc>
      </w:tr>
      <w:tr w14:paraId="4935B9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jc w:val="center"/>
        </w:trPr>
        <w:tc>
          <w:tcPr>
            <w:tcW w:w="870" w:type="dxa"/>
            <w:vMerge w:val="continue"/>
            <w:shd w:val="clear" w:color="auto" w:fill="auto"/>
            <w:noWrap w:val="0"/>
            <w:vAlign w:val="center"/>
          </w:tcPr>
          <w:p w14:paraId="5A02BB29">
            <w:pPr>
              <w:jc w:val="center"/>
              <w:rPr>
                <w:rFonts w:hint="eastAsia" w:ascii="宋体" w:hAnsi="宋体" w:eastAsia="宋体" w:cs="宋体"/>
                <w:bCs/>
                <w:color w:val="auto"/>
                <w:sz w:val="24"/>
                <w:szCs w:val="24"/>
                <w:highlight w:val="none"/>
              </w:rPr>
            </w:pPr>
          </w:p>
        </w:tc>
        <w:tc>
          <w:tcPr>
            <w:tcW w:w="2709" w:type="dxa"/>
            <w:shd w:val="clear" w:color="000000" w:fill="FFFFFF"/>
            <w:noWrap w:val="0"/>
            <w:vAlign w:val="center"/>
          </w:tcPr>
          <w:p w14:paraId="06A8B627">
            <w:pPr>
              <w:widowControl/>
              <w:jc w:val="center"/>
              <w:textAlignment w:val="center"/>
              <w:rPr>
                <w:rFonts w:hint="eastAsia" w:ascii="宋体" w:hAnsi="宋体" w:eastAsia="宋体" w:cs="宋体"/>
                <w:bCs/>
                <w:color w:val="auto"/>
                <w:sz w:val="24"/>
                <w:szCs w:val="24"/>
                <w:highlight w:val="none"/>
              </w:rPr>
            </w:pPr>
            <w:r>
              <w:rPr>
                <w:rFonts w:hint="eastAsia" w:ascii="宋体" w:hAnsi="宋体" w:eastAsia="宋体" w:cs="宋体"/>
                <w:color w:val="auto"/>
                <w:kern w:val="0"/>
                <w:sz w:val="24"/>
                <w:szCs w:val="24"/>
                <w:highlight w:val="none"/>
                <w:lang w:bidi="ar"/>
              </w:rPr>
              <w:t>机动替休</w:t>
            </w:r>
          </w:p>
        </w:tc>
        <w:tc>
          <w:tcPr>
            <w:tcW w:w="970" w:type="dxa"/>
            <w:shd w:val="clear" w:color="000000" w:fill="FFFFFF"/>
            <w:noWrap w:val="0"/>
            <w:vAlign w:val="center"/>
          </w:tcPr>
          <w:p w14:paraId="59CDDAF6">
            <w:pPr>
              <w:widowControl/>
              <w:jc w:val="center"/>
              <w:textAlignment w:val="center"/>
              <w:rPr>
                <w:rFonts w:hint="eastAsia" w:ascii="宋体" w:hAnsi="宋体" w:eastAsia="宋体" w:cs="宋体"/>
                <w:bCs/>
                <w:color w:val="auto"/>
                <w:sz w:val="24"/>
                <w:szCs w:val="24"/>
                <w:highlight w:val="none"/>
              </w:rPr>
            </w:pPr>
            <w:r>
              <w:rPr>
                <w:rFonts w:hint="eastAsia" w:ascii="宋体" w:hAnsi="宋体" w:eastAsia="宋体" w:cs="宋体"/>
                <w:color w:val="auto"/>
                <w:kern w:val="0"/>
                <w:sz w:val="24"/>
                <w:szCs w:val="24"/>
                <w:highlight w:val="none"/>
                <w:lang w:bidi="ar"/>
              </w:rPr>
              <w:t>3</w:t>
            </w:r>
          </w:p>
        </w:tc>
        <w:tc>
          <w:tcPr>
            <w:tcW w:w="4961" w:type="dxa"/>
            <w:noWrap w:val="0"/>
            <w:vAlign w:val="center"/>
          </w:tcPr>
          <w:p w14:paraId="21742499">
            <w:pPr>
              <w:rPr>
                <w:rFonts w:hint="eastAsia" w:ascii="宋体" w:hAnsi="宋体" w:eastAsia="宋体" w:cs="宋体"/>
                <w:bCs/>
                <w:color w:val="auto"/>
                <w:sz w:val="24"/>
                <w:szCs w:val="24"/>
                <w:highlight w:val="none"/>
              </w:rPr>
            </w:pPr>
          </w:p>
        </w:tc>
      </w:tr>
      <w:tr w14:paraId="29D218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jc w:val="center"/>
        </w:trPr>
        <w:tc>
          <w:tcPr>
            <w:tcW w:w="870" w:type="dxa"/>
            <w:vMerge w:val="continue"/>
            <w:shd w:val="clear" w:color="auto" w:fill="auto"/>
            <w:noWrap w:val="0"/>
            <w:vAlign w:val="center"/>
          </w:tcPr>
          <w:p w14:paraId="6C70EC07">
            <w:pPr>
              <w:jc w:val="center"/>
              <w:rPr>
                <w:rFonts w:hint="eastAsia" w:ascii="宋体" w:hAnsi="宋体" w:eastAsia="宋体" w:cs="宋体"/>
                <w:bCs/>
                <w:color w:val="auto"/>
                <w:sz w:val="24"/>
                <w:szCs w:val="24"/>
                <w:highlight w:val="none"/>
              </w:rPr>
            </w:pPr>
          </w:p>
        </w:tc>
        <w:tc>
          <w:tcPr>
            <w:tcW w:w="2709" w:type="dxa"/>
            <w:shd w:val="clear" w:color="000000" w:fill="FFFFFF"/>
            <w:noWrap w:val="0"/>
            <w:vAlign w:val="center"/>
          </w:tcPr>
          <w:p w14:paraId="6F233171">
            <w:pPr>
              <w:widowControl/>
              <w:jc w:val="center"/>
              <w:textAlignment w:val="center"/>
              <w:rPr>
                <w:rFonts w:hint="eastAsia" w:ascii="宋体" w:hAnsi="宋体" w:eastAsia="宋体" w:cs="宋体"/>
                <w:bCs/>
                <w:color w:val="auto"/>
                <w:sz w:val="24"/>
                <w:szCs w:val="24"/>
                <w:highlight w:val="none"/>
              </w:rPr>
            </w:pPr>
            <w:r>
              <w:rPr>
                <w:rFonts w:hint="eastAsia" w:ascii="宋体" w:hAnsi="宋体" w:eastAsia="宋体" w:cs="宋体"/>
                <w:color w:val="auto"/>
                <w:kern w:val="0"/>
                <w:sz w:val="24"/>
                <w:szCs w:val="24"/>
                <w:highlight w:val="none"/>
                <w:lang w:bidi="ar"/>
              </w:rPr>
              <w:t>绿化工</w:t>
            </w:r>
          </w:p>
        </w:tc>
        <w:tc>
          <w:tcPr>
            <w:tcW w:w="970" w:type="dxa"/>
            <w:shd w:val="clear" w:color="000000" w:fill="FFFFFF"/>
            <w:noWrap w:val="0"/>
            <w:vAlign w:val="center"/>
          </w:tcPr>
          <w:p w14:paraId="11B9F860">
            <w:pPr>
              <w:widowControl/>
              <w:jc w:val="center"/>
              <w:textAlignment w:val="center"/>
              <w:rPr>
                <w:rFonts w:hint="eastAsia" w:ascii="宋体" w:hAnsi="宋体" w:eastAsia="宋体" w:cs="宋体"/>
                <w:bCs/>
                <w:color w:val="auto"/>
                <w:sz w:val="24"/>
                <w:szCs w:val="24"/>
                <w:highlight w:val="none"/>
              </w:rPr>
            </w:pPr>
            <w:r>
              <w:rPr>
                <w:rFonts w:hint="eastAsia" w:ascii="宋体" w:hAnsi="宋体" w:eastAsia="宋体" w:cs="宋体"/>
                <w:color w:val="auto"/>
                <w:kern w:val="0"/>
                <w:sz w:val="24"/>
                <w:szCs w:val="24"/>
                <w:highlight w:val="none"/>
                <w:lang w:bidi="ar"/>
              </w:rPr>
              <w:t>2</w:t>
            </w:r>
          </w:p>
        </w:tc>
        <w:tc>
          <w:tcPr>
            <w:tcW w:w="4961" w:type="dxa"/>
            <w:noWrap w:val="0"/>
            <w:vAlign w:val="center"/>
          </w:tcPr>
          <w:p w14:paraId="61E120AD">
            <w:pPr>
              <w:widowControl/>
              <w:jc w:val="center"/>
              <w:textAlignment w:val="center"/>
              <w:rPr>
                <w:rFonts w:hint="eastAsia" w:ascii="宋体" w:hAnsi="宋体" w:eastAsia="宋体" w:cs="宋体"/>
                <w:bCs/>
                <w:color w:val="auto"/>
                <w:sz w:val="24"/>
                <w:szCs w:val="24"/>
                <w:highlight w:val="none"/>
              </w:rPr>
            </w:pPr>
            <w:r>
              <w:rPr>
                <w:rFonts w:hint="eastAsia" w:ascii="宋体" w:hAnsi="宋体" w:eastAsia="宋体" w:cs="宋体"/>
                <w:color w:val="auto"/>
                <w:kern w:val="0"/>
                <w:sz w:val="24"/>
                <w:szCs w:val="24"/>
                <w:highlight w:val="none"/>
                <w:lang w:bidi="ar"/>
              </w:rPr>
              <w:t>工作日7：30-17：00</w:t>
            </w:r>
          </w:p>
        </w:tc>
      </w:tr>
      <w:tr w14:paraId="021844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jc w:val="center"/>
        </w:trPr>
        <w:tc>
          <w:tcPr>
            <w:tcW w:w="870" w:type="dxa"/>
            <w:vMerge w:val="restart"/>
            <w:shd w:val="clear" w:color="auto" w:fill="auto"/>
            <w:noWrap w:val="0"/>
            <w:vAlign w:val="center"/>
          </w:tcPr>
          <w:p w14:paraId="09D9F280">
            <w:pPr>
              <w:widowControl/>
              <w:jc w:val="center"/>
              <w:textAlignment w:val="center"/>
              <w:rPr>
                <w:rFonts w:hint="eastAsia" w:ascii="宋体" w:hAnsi="宋体" w:eastAsia="宋体" w:cs="宋体"/>
                <w:bCs/>
                <w:color w:val="auto"/>
                <w:sz w:val="24"/>
                <w:szCs w:val="24"/>
                <w:highlight w:val="none"/>
              </w:rPr>
            </w:pPr>
            <w:r>
              <w:rPr>
                <w:rFonts w:hint="eastAsia" w:ascii="宋体" w:hAnsi="宋体" w:eastAsia="宋体" w:cs="宋体"/>
                <w:color w:val="auto"/>
                <w:kern w:val="0"/>
                <w:sz w:val="24"/>
                <w:szCs w:val="24"/>
                <w:highlight w:val="none"/>
                <w:lang w:bidi="ar"/>
              </w:rPr>
              <w:t>工程部</w:t>
            </w:r>
          </w:p>
        </w:tc>
        <w:tc>
          <w:tcPr>
            <w:tcW w:w="2709" w:type="dxa"/>
            <w:shd w:val="clear" w:color="000000" w:fill="FFFFFF"/>
            <w:noWrap w:val="0"/>
            <w:vAlign w:val="center"/>
          </w:tcPr>
          <w:p w14:paraId="0E891015">
            <w:pPr>
              <w:widowControl/>
              <w:jc w:val="center"/>
              <w:textAlignment w:val="center"/>
              <w:rPr>
                <w:rFonts w:hint="eastAsia" w:ascii="宋体" w:hAnsi="宋体" w:eastAsia="宋体" w:cs="宋体"/>
                <w:bCs/>
                <w:color w:val="auto"/>
                <w:sz w:val="24"/>
                <w:szCs w:val="24"/>
                <w:highlight w:val="none"/>
              </w:rPr>
            </w:pPr>
            <w:r>
              <w:rPr>
                <w:rFonts w:hint="eastAsia" w:ascii="宋体" w:hAnsi="宋体" w:eastAsia="宋体" w:cs="宋体"/>
                <w:color w:val="auto"/>
                <w:kern w:val="0"/>
                <w:sz w:val="24"/>
                <w:szCs w:val="24"/>
                <w:highlight w:val="none"/>
                <w:lang w:bidi="ar"/>
              </w:rPr>
              <w:t>工程主管</w:t>
            </w:r>
          </w:p>
        </w:tc>
        <w:tc>
          <w:tcPr>
            <w:tcW w:w="970" w:type="dxa"/>
            <w:shd w:val="clear" w:color="000000" w:fill="FFFFFF"/>
            <w:noWrap w:val="0"/>
            <w:vAlign w:val="center"/>
          </w:tcPr>
          <w:p w14:paraId="1D565A97">
            <w:pPr>
              <w:widowControl/>
              <w:jc w:val="center"/>
              <w:textAlignment w:val="center"/>
              <w:rPr>
                <w:rFonts w:hint="eastAsia" w:ascii="宋体" w:hAnsi="宋体" w:eastAsia="宋体" w:cs="宋体"/>
                <w:bCs/>
                <w:color w:val="auto"/>
                <w:sz w:val="24"/>
                <w:szCs w:val="24"/>
                <w:highlight w:val="none"/>
              </w:rPr>
            </w:pPr>
            <w:r>
              <w:rPr>
                <w:rFonts w:hint="eastAsia" w:ascii="宋体" w:hAnsi="宋体" w:eastAsia="宋体" w:cs="宋体"/>
                <w:color w:val="auto"/>
                <w:kern w:val="0"/>
                <w:sz w:val="24"/>
                <w:szCs w:val="24"/>
                <w:highlight w:val="none"/>
                <w:lang w:bidi="ar"/>
              </w:rPr>
              <w:t>1</w:t>
            </w:r>
          </w:p>
        </w:tc>
        <w:tc>
          <w:tcPr>
            <w:tcW w:w="4961" w:type="dxa"/>
            <w:noWrap w:val="0"/>
            <w:vAlign w:val="center"/>
          </w:tcPr>
          <w:p w14:paraId="7D4856B8">
            <w:pPr>
              <w:widowControl/>
              <w:jc w:val="center"/>
              <w:textAlignment w:val="center"/>
              <w:rPr>
                <w:rFonts w:hint="eastAsia" w:ascii="宋体" w:hAnsi="宋体" w:eastAsia="宋体" w:cs="宋体"/>
                <w:bCs/>
                <w:color w:val="auto"/>
                <w:sz w:val="24"/>
                <w:szCs w:val="24"/>
                <w:highlight w:val="none"/>
              </w:rPr>
            </w:pPr>
            <w:r>
              <w:rPr>
                <w:rFonts w:hint="eastAsia" w:ascii="宋体" w:hAnsi="宋体" w:eastAsia="宋体" w:cs="宋体"/>
                <w:color w:val="auto"/>
                <w:kern w:val="0"/>
                <w:sz w:val="24"/>
                <w:szCs w:val="24"/>
                <w:highlight w:val="none"/>
                <w:lang w:bidi="ar"/>
              </w:rPr>
              <w:t>工作日7：30-17：00</w:t>
            </w:r>
          </w:p>
        </w:tc>
      </w:tr>
      <w:tr w14:paraId="468F3E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jc w:val="center"/>
        </w:trPr>
        <w:tc>
          <w:tcPr>
            <w:tcW w:w="870" w:type="dxa"/>
            <w:vMerge w:val="continue"/>
            <w:shd w:val="clear" w:color="auto" w:fill="auto"/>
            <w:noWrap w:val="0"/>
            <w:vAlign w:val="center"/>
          </w:tcPr>
          <w:p w14:paraId="08F0774A">
            <w:pPr>
              <w:jc w:val="center"/>
              <w:rPr>
                <w:rFonts w:hint="eastAsia" w:ascii="宋体" w:hAnsi="宋体" w:eastAsia="宋体" w:cs="宋体"/>
                <w:bCs/>
                <w:color w:val="auto"/>
                <w:sz w:val="24"/>
                <w:szCs w:val="24"/>
                <w:highlight w:val="none"/>
              </w:rPr>
            </w:pPr>
          </w:p>
        </w:tc>
        <w:tc>
          <w:tcPr>
            <w:tcW w:w="2709" w:type="dxa"/>
            <w:shd w:val="clear" w:color="000000" w:fill="FFFFFF"/>
            <w:noWrap w:val="0"/>
            <w:vAlign w:val="center"/>
          </w:tcPr>
          <w:p w14:paraId="1CB5BC83">
            <w:pPr>
              <w:widowControl/>
              <w:jc w:val="center"/>
              <w:textAlignment w:val="center"/>
              <w:rPr>
                <w:rFonts w:hint="eastAsia" w:ascii="宋体" w:hAnsi="宋体" w:eastAsia="宋体" w:cs="宋体"/>
                <w:bCs/>
                <w:color w:val="auto"/>
                <w:sz w:val="24"/>
                <w:szCs w:val="24"/>
                <w:highlight w:val="none"/>
              </w:rPr>
            </w:pPr>
            <w:r>
              <w:rPr>
                <w:rFonts w:hint="eastAsia" w:ascii="宋体" w:hAnsi="宋体" w:eastAsia="宋体" w:cs="宋体"/>
                <w:color w:val="auto"/>
                <w:kern w:val="0"/>
                <w:sz w:val="24"/>
                <w:szCs w:val="24"/>
                <w:highlight w:val="none"/>
                <w:lang w:bidi="ar"/>
              </w:rPr>
              <w:t>综合维修</w:t>
            </w:r>
          </w:p>
        </w:tc>
        <w:tc>
          <w:tcPr>
            <w:tcW w:w="970" w:type="dxa"/>
            <w:shd w:val="clear" w:color="000000" w:fill="FFFFFF"/>
            <w:noWrap w:val="0"/>
            <w:vAlign w:val="center"/>
          </w:tcPr>
          <w:p w14:paraId="45BEB462">
            <w:pPr>
              <w:widowControl/>
              <w:jc w:val="center"/>
              <w:textAlignment w:val="center"/>
              <w:rPr>
                <w:rFonts w:hint="eastAsia" w:ascii="宋体" w:hAnsi="宋体" w:eastAsia="宋体" w:cs="宋体"/>
                <w:bCs/>
                <w:color w:val="auto"/>
                <w:sz w:val="24"/>
                <w:szCs w:val="24"/>
                <w:highlight w:val="none"/>
              </w:rPr>
            </w:pPr>
            <w:r>
              <w:rPr>
                <w:rFonts w:hint="eastAsia" w:ascii="宋体" w:hAnsi="宋体" w:eastAsia="宋体" w:cs="宋体"/>
                <w:color w:val="auto"/>
                <w:kern w:val="0"/>
                <w:sz w:val="24"/>
                <w:szCs w:val="24"/>
                <w:highlight w:val="none"/>
                <w:lang w:bidi="ar"/>
              </w:rPr>
              <w:t>4</w:t>
            </w:r>
          </w:p>
        </w:tc>
        <w:tc>
          <w:tcPr>
            <w:tcW w:w="4961" w:type="dxa"/>
            <w:noWrap w:val="0"/>
            <w:vAlign w:val="center"/>
          </w:tcPr>
          <w:p w14:paraId="7EF3F061">
            <w:pPr>
              <w:widowControl/>
              <w:jc w:val="center"/>
              <w:textAlignment w:val="center"/>
              <w:rPr>
                <w:rFonts w:hint="eastAsia" w:ascii="宋体" w:hAnsi="宋体" w:eastAsia="宋体" w:cs="宋体"/>
                <w:bCs/>
                <w:color w:val="auto"/>
                <w:sz w:val="24"/>
                <w:szCs w:val="24"/>
                <w:highlight w:val="none"/>
              </w:rPr>
            </w:pPr>
            <w:r>
              <w:rPr>
                <w:rFonts w:hint="eastAsia" w:ascii="宋体" w:hAnsi="宋体" w:eastAsia="宋体" w:cs="宋体"/>
                <w:color w:val="auto"/>
                <w:kern w:val="0"/>
                <w:sz w:val="24"/>
                <w:szCs w:val="24"/>
                <w:highlight w:val="none"/>
                <w:lang w:bidi="ar"/>
              </w:rPr>
              <w:t>工作日8：00-17：00，双休及每天放学至22：00轮流值班，夜间1人值班</w:t>
            </w:r>
          </w:p>
        </w:tc>
      </w:tr>
      <w:tr w14:paraId="1EEE2B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jc w:val="center"/>
        </w:trPr>
        <w:tc>
          <w:tcPr>
            <w:tcW w:w="870" w:type="dxa"/>
            <w:vMerge w:val="continue"/>
            <w:shd w:val="clear" w:color="auto" w:fill="auto"/>
            <w:noWrap w:val="0"/>
            <w:vAlign w:val="center"/>
          </w:tcPr>
          <w:p w14:paraId="3DA85D9A">
            <w:pPr>
              <w:jc w:val="center"/>
              <w:rPr>
                <w:rFonts w:hint="eastAsia" w:ascii="宋体" w:hAnsi="宋体" w:eastAsia="宋体" w:cs="宋体"/>
                <w:bCs/>
                <w:color w:val="auto"/>
                <w:sz w:val="24"/>
                <w:szCs w:val="24"/>
                <w:highlight w:val="none"/>
              </w:rPr>
            </w:pPr>
          </w:p>
        </w:tc>
        <w:tc>
          <w:tcPr>
            <w:tcW w:w="2709" w:type="dxa"/>
            <w:shd w:val="clear" w:color="000000" w:fill="FFFFFF"/>
            <w:noWrap w:val="0"/>
            <w:vAlign w:val="center"/>
          </w:tcPr>
          <w:p w14:paraId="467DC226">
            <w:pPr>
              <w:widowControl/>
              <w:jc w:val="center"/>
              <w:textAlignment w:val="center"/>
              <w:rPr>
                <w:rFonts w:hint="eastAsia" w:ascii="宋体" w:hAnsi="宋体" w:eastAsia="宋体" w:cs="宋体"/>
                <w:bCs/>
                <w:color w:val="auto"/>
                <w:sz w:val="24"/>
                <w:szCs w:val="24"/>
                <w:highlight w:val="none"/>
              </w:rPr>
            </w:pPr>
            <w:r>
              <w:rPr>
                <w:rFonts w:hint="eastAsia" w:ascii="宋体" w:hAnsi="宋体" w:cs="宋体"/>
                <w:color w:val="auto"/>
                <w:kern w:val="0"/>
                <w:sz w:val="24"/>
                <w:szCs w:val="24"/>
                <w:highlight w:val="none"/>
                <w:lang w:eastAsia="zh-CN" w:bidi="ar"/>
              </w:rPr>
              <w:t>维修</w:t>
            </w:r>
            <w:r>
              <w:rPr>
                <w:rFonts w:hint="eastAsia" w:ascii="宋体" w:hAnsi="宋体" w:eastAsia="宋体" w:cs="宋体"/>
                <w:color w:val="auto"/>
                <w:kern w:val="0"/>
                <w:sz w:val="24"/>
                <w:szCs w:val="24"/>
                <w:highlight w:val="none"/>
                <w:lang w:bidi="ar"/>
              </w:rPr>
              <w:t>高配工</w:t>
            </w:r>
          </w:p>
        </w:tc>
        <w:tc>
          <w:tcPr>
            <w:tcW w:w="970" w:type="dxa"/>
            <w:shd w:val="clear" w:color="000000" w:fill="FFFFFF"/>
            <w:noWrap w:val="0"/>
            <w:vAlign w:val="center"/>
          </w:tcPr>
          <w:p w14:paraId="146F4D23">
            <w:pPr>
              <w:widowControl/>
              <w:jc w:val="center"/>
              <w:textAlignment w:val="center"/>
              <w:rPr>
                <w:rFonts w:hint="eastAsia" w:ascii="宋体" w:hAnsi="宋体" w:eastAsia="宋体" w:cs="宋体"/>
                <w:bCs/>
                <w:color w:val="auto"/>
                <w:sz w:val="24"/>
                <w:szCs w:val="24"/>
                <w:highlight w:val="none"/>
              </w:rPr>
            </w:pPr>
            <w:r>
              <w:rPr>
                <w:rFonts w:hint="eastAsia" w:ascii="宋体" w:hAnsi="宋体" w:eastAsia="宋体" w:cs="宋体"/>
                <w:color w:val="auto"/>
                <w:kern w:val="0"/>
                <w:sz w:val="24"/>
                <w:szCs w:val="24"/>
                <w:highlight w:val="none"/>
                <w:lang w:bidi="ar"/>
              </w:rPr>
              <w:t>2</w:t>
            </w:r>
          </w:p>
        </w:tc>
        <w:tc>
          <w:tcPr>
            <w:tcW w:w="4961" w:type="dxa"/>
            <w:noWrap w:val="0"/>
            <w:vAlign w:val="center"/>
          </w:tcPr>
          <w:p w14:paraId="42DC1A25">
            <w:pPr>
              <w:widowControl/>
              <w:jc w:val="center"/>
              <w:textAlignment w:val="center"/>
              <w:rPr>
                <w:rFonts w:hint="eastAsia" w:ascii="宋体" w:hAnsi="宋体" w:eastAsia="宋体" w:cs="宋体"/>
                <w:bCs/>
                <w:color w:val="auto"/>
                <w:sz w:val="24"/>
                <w:szCs w:val="24"/>
                <w:highlight w:val="none"/>
              </w:rPr>
            </w:pPr>
            <w:r>
              <w:rPr>
                <w:rFonts w:hint="eastAsia" w:ascii="宋体" w:hAnsi="宋体" w:eastAsia="宋体" w:cs="宋体"/>
                <w:color w:val="auto"/>
                <w:kern w:val="0"/>
                <w:sz w:val="24"/>
                <w:szCs w:val="24"/>
                <w:highlight w:val="none"/>
                <w:lang w:bidi="ar"/>
              </w:rPr>
              <w:t>24小时值班</w:t>
            </w:r>
          </w:p>
        </w:tc>
      </w:tr>
      <w:tr w14:paraId="343370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jc w:val="center"/>
        </w:trPr>
        <w:tc>
          <w:tcPr>
            <w:tcW w:w="3579" w:type="dxa"/>
            <w:gridSpan w:val="2"/>
            <w:shd w:val="clear" w:color="000000" w:fill="FFFFFF"/>
            <w:noWrap w:val="0"/>
            <w:vAlign w:val="center"/>
          </w:tcPr>
          <w:p w14:paraId="081E50C0">
            <w:pPr>
              <w:widowControl/>
              <w:jc w:val="center"/>
              <w:textAlignment w:val="center"/>
              <w:rPr>
                <w:rFonts w:hint="eastAsia" w:ascii="宋体" w:hAnsi="宋体" w:eastAsia="宋体" w:cs="宋体"/>
                <w:bCs/>
                <w:color w:val="auto"/>
                <w:sz w:val="24"/>
                <w:szCs w:val="24"/>
                <w:highlight w:val="none"/>
              </w:rPr>
            </w:pPr>
            <w:r>
              <w:rPr>
                <w:rFonts w:hint="eastAsia" w:ascii="宋体" w:hAnsi="宋体" w:eastAsia="宋体" w:cs="宋体"/>
                <w:color w:val="auto"/>
                <w:kern w:val="0"/>
                <w:sz w:val="24"/>
                <w:szCs w:val="24"/>
                <w:highlight w:val="none"/>
                <w:lang w:bidi="ar"/>
              </w:rPr>
              <w:t>合计</w:t>
            </w:r>
          </w:p>
        </w:tc>
        <w:tc>
          <w:tcPr>
            <w:tcW w:w="970" w:type="dxa"/>
            <w:shd w:val="clear" w:color="000000" w:fill="FFFFFF"/>
            <w:noWrap w:val="0"/>
            <w:vAlign w:val="center"/>
          </w:tcPr>
          <w:p w14:paraId="4A79C36E">
            <w:pPr>
              <w:widowControl/>
              <w:jc w:val="center"/>
              <w:textAlignment w:val="center"/>
              <w:rPr>
                <w:rFonts w:hint="eastAsia" w:ascii="宋体" w:hAnsi="宋体" w:eastAsia="宋体" w:cs="宋体"/>
                <w:bCs/>
                <w:color w:val="auto"/>
                <w:sz w:val="24"/>
                <w:szCs w:val="24"/>
                <w:highlight w:val="none"/>
              </w:rPr>
            </w:pPr>
            <w:r>
              <w:rPr>
                <w:rFonts w:hint="eastAsia" w:ascii="宋体" w:hAnsi="宋体" w:eastAsia="宋体" w:cs="宋体"/>
                <w:color w:val="auto"/>
                <w:kern w:val="0"/>
                <w:sz w:val="24"/>
                <w:szCs w:val="24"/>
                <w:highlight w:val="none"/>
                <w:lang w:bidi="ar"/>
              </w:rPr>
              <w:t>77</w:t>
            </w:r>
          </w:p>
        </w:tc>
        <w:tc>
          <w:tcPr>
            <w:tcW w:w="4961" w:type="dxa"/>
            <w:shd w:val="clear" w:color="000000" w:fill="FFFFFF"/>
            <w:noWrap w:val="0"/>
            <w:vAlign w:val="center"/>
          </w:tcPr>
          <w:p w14:paraId="283298E5">
            <w:pPr>
              <w:jc w:val="center"/>
              <w:rPr>
                <w:rFonts w:hint="eastAsia" w:ascii="宋体" w:hAnsi="宋体" w:eastAsia="宋体" w:cs="宋体"/>
                <w:bCs/>
                <w:color w:val="auto"/>
                <w:sz w:val="24"/>
                <w:szCs w:val="24"/>
                <w:highlight w:val="none"/>
              </w:rPr>
            </w:pPr>
          </w:p>
        </w:tc>
      </w:tr>
      <w:bookmarkEnd w:id="32"/>
    </w:tbl>
    <w:p w14:paraId="56905929">
      <w:pPr>
        <w:adjustRightInd w:val="0"/>
        <w:snapToGrid w:val="0"/>
        <w:spacing w:line="360" w:lineRule="auto"/>
        <w:rPr>
          <w:rFonts w:hint="eastAsia" w:ascii="宋体" w:hAnsi="宋体" w:eastAsia="宋体" w:cs="宋体"/>
          <w:bCs/>
          <w:color w:val="auto"/>
          <w:sz w:val="24"/>
          <w:szCs w:val="24"/>
          <w:highlight w:val="none"/>
        </w:rPr>
      </w:pPr>
    </w:p>
    <w:p w14:paraId="76A1F3A9">
      <w:pPr>
        <w:adjustRightInd w:val="0"/>
        <w:snapToGrid w:val="0"/>
        <w:spacing w:line="36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人员要求：供应商根据采购人需求合理配备各类服务人员，其中物管主管需有一定物业管理工作经验者担任，应保证所录用人员身体健康、无传染性疾病、无心理及精神性疾病、无刑事违法或处分犯罪记录、要求持证上岗的有上岗资格证。供应商各类管理服务</w:t>
      </w:r>
      <w:r>
        <w:rPr>
          <w:rFonts w:hint="eastAsia" w:ascii="宋体" w:hAnsi="宋体" w:eastAsia="宋体" w:cs="宋体"/>
          <w:bCs/>
          <w:color w:val="auto"/>
          <w:sz w:val="24"/>
          <w:szCs w:val="24"/>
          <w:highlight w:val="none"/>
        </w:rPr>
        <w:t>人员按岗位统一着装，言行规范，文明礼貌。</w:t>
      </w:r>
    </w:p>
    <w:p w14:paraId="7920BFEE">
      <w:pPr>
        <w:pStyle w:val="131"/>
        <w:spacing w:before="0"/>
        <w:ind w:firstLine="480"/>
        <w:rPr>
          <w:rFonts w:hint="eastAsia" w:ascii="宋体" w:hAnsi="宋体" w:eastAsia="宋体" w:cs="宋体"/>
          <w:bCs/>
          <w:color w:val="auto"/>
          <w:szCs w:val="24"/>
          <w:highlight w:val="none"/>
        </w:rPr>
      </w:pPr>
      <w:r>
        <w:rPr>
          <w:rFonts w:hint="eastAsia" w:ascii="宋体" w:hAnsi="宋体" w:eastAsia="宋体" w:cs="宋体"/>
          <w:bCs/>
          <w:color w:val="auto"/>
          <w:szCs w:val="24"/>
          <w:highlight w:val="none"/>
        </w:rPr>
        <w:t>项目经理截止投标截止时间</w:t>
      </w:r>
      <w:bookmarkStart w:id="33" w:name="_Hlk86163930"/>
      <w:r>
        <w:rPr>
          <w:rFonts w:hint="eastAsia" w:ascii="宋体" w:hAnsi="宋体" w:eastAsia="宋体" w:cs="宋体"/>
          <w:bCs/>
          <w:color w:val="auto"/>
          <w:szCs w:val="24"/>
          <w:highlight w:val="none"/>
        </w:rPr>
        <w:t>年龄</w:t>
      </w:r>
      <w:r>
        <w:rPr>
          <w:rFonts w:hint="eastAsia" w:ascii="宋体" w:hAnsi="宋体" w:eastAsia="宋体" w:cs="宋体"/>
          <w:bCs/>
          <w:color w:val="auto"/>
          <w:szCs w:val="24"/>
          <w:highlight w:val="none"/>
          <w:lang w:val="en-US" w:eastAsia="zh-CN"/>
        </w:rPr>
        <w:t>50</w:t>
      </w:r>
      <w:r>
        <w:rPr>
          <w:rFonts w:hint="eastAsia" w:ascii="宋体" w:hAnsi="宋体" w:eastAsia="宋体" w:cs="宋体"/>
          <w:bCs/>
          <w:color w:val="auto"/>
          <w:szCs w:val="24"/>
          <w:highlight w:val="none"/>
        </w:rPr>
        <w:t>周岁以下，</w:t>
      </w:r>
      <w:bookmarkEnd w:id="33"/>
      <w:r>
        <w:rPr>
          <w:rFonts w:hint="eastAsia" w:ascii="宋体" w:hAnsi="宋体" w:eastAsia="宋体" w:cs="宋体"/>
          <w:bCs/>
          <w:color w:val="auto"/>
          <w:szCs w:val="24"/>
          <w:highlight w:val="none"/>
        </w:rPr>
        <w:t>本科及以上学历，</w:t>
      </w:r>
      <w:bookmarkStart w:id="34" w:name="_Hlk86163985"/>
      <w:r>
        <w:rPr>
          <w:rFonts w:hint="eastAsia" w:ascii="宋体" w:hAnsi="宋体" w:eastAsia="宋体" w:cs="宋体"/>
          <w:bCs/>
          <w:color w:val="auto"/>
          <w:szCs w:val="24"/>
          <w:highlight w:val="none"/>
          <w:lang w:val="en-US" w:eastAsia="zh-CN"/>
        </w:rPr>
        <w:t>取得人力资源社会保障局颁发的工程师（建筑工程证书）</w:t>
      </w:r>
      <w:r>
        <w:rPr>
          <w:rFonts w:hint="eastAsia" w:ascii="宋体" w:hAnsi="宋体" w:eastAsia="宋体" w:cs="宋体"/>
          <w:bCs/>
          <w:color w:val="auto"/>
          <w:szCs w:val="24"/>
          <w:highlight w:val="none"/>
        </w:rPr>
        <w:t>；</w:t>
      </w:r>
      <w:bookmarkEnd w:id="34"/>
      <w:r>
        <w:rPr>
          <w:rFonts w:hint="eastAsia" w:ascii="宋体" w:hAnsi="宋体" w:eastAsia="宋体" w:cs="宋体"/>
          <w:bCs/>
          <w:color w:val="auto"/>
          <w:szCs w:val="24"/>
          <w:highlight w:val="none"/>
        </w:rPr>
        <w:t>担任项目负责人5年以上工作经历，并取得项目业主单位满意的用户评定。</w:t>
      </w:r>
    </w:p>
    <w:p w14:paraId="4D550AF1">
      <w:pPr>
        <w:spacing w:line="36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 w:val="0"/>
          <w:bCs/>
          <w:color w:val="auto"/>
          <w:sz w:val="24"/>
          <w:szCs w:val="24"/>
          <w:highlight w:val="none"/>
          <w:lang w:val="en-US" w:eastAsia="zh-CN"/>
        </w:rPr>
        <w:t>宿舍秩序管理</w:t>
      </w:r>
      <w:r>
        <w:rPr>
          <w:rFonts w:hint="eastAsia" w:ascii="宋体" w:hAnsi="宋体" w:eastAsia="宋体" w:cs="宋体"/>
          <w:b w:val="0"/>
          <w:bCs/>
          <w:color w:val="auto"/>
          <w:sz w:val="24"/>
          <w:szCs w:val="24"/>
          <w:highlight w:val="none"/>
        </w:rPr>
        <w:t>负责人</w:t>
      </w:r>
      <w:r>
        <w:rPr>
          <w:rFonts w:hint="eastAsia" w:ascii="宋体" w:hAnsi="宋体" w:eastAsia="宋体" w:cs="宋体"/>
          <w:bCs/>
          <w:color w:val="auto"/>
          <w:sz w:val="24"/>
          <w:szCs w:val="24"/>
          <w:highlight w:val="none"/>
        </w:rPr>
        <w:t>：截止投标截止时间年龄50</w:t>
      </w:r>
      <w:r>
        <w:rPr>
          <w:rFonts w:hint="eastAsia" w:ascii="宋体" w:hAnsi="宋体" w:eastAsia="宋体" w:cs="宋体"/>
          <w:bCs/>
          <w:color w:val="auto"/>
          <w:sz w:val="24"/>
          <w:szCs w:val="24"/>
          <w:highlight w:val="none"/>
          <w:lang w:eastAsia="zh-CN"/>
        </w:rPr>
        <w:t>周岁（含）</w:t>
      </w:r>
      <w:r>
        <w:rPr>
          <w:rFonts w:hint="eastAsia" w:ascii="宋体" w:hAnsi="宋体" w:eastAsia="宋体" w:cs="宋体"/>
          <w:bCs/>
          <w:color w:val="auto"/>
          <w:sz w:val="24"/>
          <w:szCs w:val="24"/>
          <w:highlight w:val="none"/>
        </w:rPr>
        <w:t>以下，具有高中及以上学历</w:t>
      </w:r>
      <w:r>
        <w:rPr>
          <w:rFonts w:hint="eastAsia" w:ascii="宋体" w:hAnsi="宋体" w:eastAsia="宋体" w:cs="宋体"/>
          <w:bCs/>
          <w:color w:val="auto"/>
          <w:sz w:val="24"/>
          <w:highlight w:val="none"/>
          <w:lang w:eastAsia="zh-CN"/>
        </w:rPr>
        <w:t>；</w:t>
      </w:r>
      <w:r>
        <w:rPr>
          <w:rFonts w:hint="eastAsia" w:ascii="宋体" w:hAnsi="宋体" w:eastAsia="宋体" w:cs="宋体"/>
          <w:bCs/>
          <w:color w:val="auto"/>
          <w:sz w:val="24"/>
          <w:highlight w:val="none"/>
        </w:rPr>
        <w:t>具有2年以上项目宿舍秩序管理工作经验</w:t>
      </w:r>
      <w:r>
        <w:rPr>
          <w:rFonts w:hint="eastAsia" w:ascii="宋体" w:hAnsi="宋体" w:eastAsia="宋体" w:cs="宋体"/>
          <w:bCs/>
          <w:color w:val="auto"/>
          <w:sz w:val="24"/>
          <w:szCs w:val="24"/>
          <w:highlight w:val="none"/>
        </w:rPr>
        <w:t>。</w:t>
      </w:r>
    </w:p>
    <w:p w14:paraId="2227A9FB">
      <w:pPr>
        <w:adjustRightInd w:val="0"/>
        <w:snapToGrid w:val="0"/>
        <w:spacing w:line="36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保洁主管截止投标截止时间年龄年龄50周岁以下，男女不限，具有大专及以上学历</w:t>
      </w:r>
      <w:r>
        <w:rPr>
          <w:rFonts w:hint="eastAsia" w:ascii="宋体" w:hAnsi="宋体" w:eastAsia="宋体" w:cs="宋体"/>
          <w:bCs/>
          <w:color w:val="auto"/>
          <w:sz w:val="24"/>
          <w:highlight w:val="none"/>
        </w:rPr>
        <w:t>，担任项目保洁主管3年以上工作经历，并取得业主单位满意的用户评定。</w:t>
      </w:r>
    </w:p>
    <w:p w14:paraId="33D768EF">
      <w:pPr>
        <w:adjustRightInd w:val="0"/>
        <w:snapToGrid w:val="0"/>
        <w:spacing w:line="36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工程维修主管：年龄45周岁以下，具有大专及以上学历，取得</w:t>
      </w:r>
      <w:r>
        <w:rPr>
          <w:rFonts w:hint="eastAsia" w:ascii="宋体" w:hAnsi="宋体" w:eastAsia="宋体" w:cs="宋体"/>
          <w:bCs/>
          <w:color w:val="auto"/>
          <w:sz w:val="24"/>
          <w:szCs w:val="24"/>
          <w:highlight w:val="none"/>
          <w:lang w:val="en-US" w:eastAsia="zh-CN"/>
        </w:rPr>
        <w:t>人力资源社会保障局颁发的</w:t>
      </w:r>
      <w:r>
        <w:rPr>
          <w:rFonts w:hint="eastAsia" w:ascii="宋体" w:hAnsi="宋体" w:eastAsia="宋体" w:cs="宋体"/>
          <w:bCs/>
          <w:color w:val="auto"/>
          <w:sz w:val="24"/>
          <w:szCs w:val="24"/>
          <w:highlight w:val="none"/>
        </w:rPr>
        <w:t>中级工程师</w:t>
      </w:r>
      <w:r>
        <w:rPr>
          <w:rFonts w:hint="eastAsia" w:ascii="宋体" w:hAnsi="宋体" w:eastAsia="宋体" w:cs="宋体"/>
          <w:bCs/>
          <w:color w:val="auto"/>
          <w:sz w:val="24"/>
          <w:szCs w:val="24"/>
          <w:highlight w:val="none"/>
          <w:lang w:eastAsia="zh-CN"/>
        </w:rPr>
        <w:t>（</w:t>
      </w:r>
      <w:r>
        <w:rPr>
          <w:rFonts w:hint="eastAsia" w:ascii="宋体" w:hAnsi="宋体" w:eastAsia="宋体" w:cs="宋体"/>
          <w:bCs/>
          <w:color w:val="auto"/>
          <w:sz w:val="24"/>
          <w:szCs w:val="24"/>
          <w:highlight w:val="none"/>
          <w:lang w:val="en-US" w:eastAsia="zh-CN"/>
        </w:rPr>
        <w:t>网络工程</w:t>
      </w:r>
      <w:r>
        <w:rPr>
          <w:rFonts w:hint="eastAsia" w:ascii="宋体" w:hAnsi="宋体" w:eastAsia="宋体" w:cs="宋体"/>
          <w:bCs/>
          <w:color w:val="auto"/>
          <w:sz w:val="24"/>
          <w:szCs w:val="24"/>
          <w:highlight w:val="none"/>
          <w:lang w:eastAsia="zh-CN"/>
        </w:rPr>
        <w:t>）</w:t>
      </w:r>
      <w:r>
        <w:rPr>
          <w:rFonts w:hint="eastAsia" w:ascii="宋体" w:hAnsi="宋体" w:cs="宋体"/>
          <w:bCs/>
          <w:color w:val="auto"/>
          <w:sz w:val="24"/>
          <w:szCs w:val="24"/>
          <w:highlight w:val="none"/>
          <w:lang w:eastAsia="zh-CN"/>
        </w:rPr>
        <w:t>，</w:t>
      </w:r>
      <w:r>
        <w:rPr>
          <w:rFonts w:hint="eastAsia" w:ascii="宋体" w:hAnsi="宋体" w:eastAsia="宋体" w:cs="宋体"/>
          <w:bCs/>
          <w:color w:val="auto"/>
          <w:sz w:val="24"/>
          <w:szCs w:val="24"/>
          <w:highlight w:val="none"/>
        </w:rPr>
        <w:t>担任类</w:t>
      </w:r>
      <w:r>
        <w:rPr>
          <w:rFonts w:hint="eastAsia" w:ascii="宋体" w:hAnsi="宋体" w:eastAsia="宋体" w:cs="宋体"/>
          <w:bCs/>
          <w:color w:val="auto"/>
          <w:sz w:val="24"/>
          <w:highlight w:val="none"/>
        </w:rPr>
        <w:t>似项目工程主管3年以上工作经历，并取得业主单位满意的用户评定。</w:t>
      </w:r>
    </w:p>
    <w:p w14:paraId="1D8E4E2B">
      <w:pPr>
        <w:adjustRightInd w:val="0"/>
        <w:snapToGrid w:val="0"/>
        <w:spacing w:line="36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安保主管：男性，</w:t>
      </w:r>
      <w:r>
        <w:rPr>
          <w:rFonts w:hint="eastAsia" w:ascii="宋体" w:hAnsi="宋体" w:eastAsia="宋体" w:cs="宋体"/>
          <w:bCs/>
          <w:color w:val="auto"/>
          <w:sz w:val="24"/>
          <w:szCs w:val="24"/>
          <w:highlight w:val="none"/>
          <w:lang w:val="en-US" w:eastAsia="zh-CN"/>
        </w:rPr>
        <w:t>45</w:t>
      </w:r>
      <w:r>
        <w:rPr>
          <w:rFonts w:hint="eastAsia" w:ascii="宋体" w:hAnsi="宋体" w:eastAsia="宋体" w:cs="宋体"/>
          <w:bCs/>
          <w:color w:val="auto"/>
          <w:sz w:val="24"/>
          <w:szCs w:val="24"/>
          <w:highlight w:val="none"/>
        </w:rPr>
        <w:t>周岁以下，大专及以上学历，取得</w:t>
      </w:r>
      <w:r>
        <w:rPr>
          <w:rFonts w:hint="eastAsia" w:ascii="宋体" w:hAnsi="宋体" w:eastAsia="宋体" w:cs="宋体"/>
          <w:bCs/>
          <w:color w:val="auto"/>
          <w:sz w:val="24"/>
          <w:szCs w:val="24"/>
          <w:highlight w:val="none"/>
          <w:lang w:val="en-US" w:eastAsia="zh-CN"/>
        </w:rPr>
        <w:t>人力资源社会保障局颁发的</w:t>
      </w:r>
      <w:r>
        <w:rPr>
          <w:rFonts w:hint="eastAsia" w:ascii="宋体" w:hAnsi="宋体" w:eastAsia="宋体" w:cs="宋体"/>
          <w:color w:val="auto"/>
          <w:sz w:val="24"/>
          <w:szCs w:val="24"/>
          <w:highlight w:val="none"/>
        </w:rPr>
        <w:t>二级及以上</w:t>
      </w:r>
      <w:r>
        <w:rPr>
          <w:rFonts w:hint="eastAsia" w:ascii="宋体" w:hAnsi="宋体" w:eastAsia="宋体" w:cs="宋体"/>
          <w:bCs/>
          <w:color w:val="auto"/>
          <w:sz w:val="24"/>
          <w:highlight w:val="none"/>
        </w:rPr>
        <w:t>保安</w:t>
      </w:r>
      <w:r>
        <w:rPr>
          <w:rFonts w:hint="eastAsia" w:ascii="宋体" w:hAnsi="宋体" w:eastAsia="宋体" w:cs="宋体"/>
          <w:bCs/>
          <w:color w:val="auto"/>
          <w:sz w:val="24"/>
          <w:highlight w:val="none"/>
        </w:rPr>
        <w:t>员证</w:t>
      </w:r>
      <w:r>
        <w:rPr>
          <w:rFonts w:hint="eastAsia" w:ascii="宋体" w:hAnsi="宋体" w:eastAsia="宋体" w:cs="宋体"/>
          <w:bCs/>
          <w:color w:val="auto"/>
          <w:sz w:val="24"/>
          <w:szCs w:val="24"/>
          <w:highlight w:val="none"/>
        </w:rPr>
        <w:t>。担任项目保安主管3年以上工作经历，并取得业主单位满意的用户评定。</w:t>
      </w:r>
    </w:p>
    <w:p w14:paraId="450E0092">
      <w:pPr>
        <w:adjustRightInd w:val="0"/>
        <w:snapToGrid w:val="0"/>
        <w:spacing w:line="36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配备77人为最少人员配置要求，投标人在投标时可根据实际需要调整人员构成，在投标时提供人员配备方案。工作日以学校实际需要为准，物业管理工作人员严格遵守学校作息时间，按照学校要求时间上下班。</w:t>
      </w:r>
    </w:p>
    <w:p w14:paraId="6D76CA6C">
      <w:pPr>
        <w:spacing w:line="360" w:lineRule="auto"/>
        <w:ind w:firstLine="600" w:firstLineChars="250"/>
        <w:rPr>
          <w:rFonts w:ascii="宋体" w:hAnsi="宋体" w:cs="宋体"/>
          <w:b/>
          <w:color w:val="auto"/>
          <w:sz w:val="36"/>
          <w:szCs w:val="36"/>
          <w:highlight w:val="none"/>
        </w:rPr>
      </w:pPr>
      <w:r>
        <w:rPr>
          <w:rFonts w:hint="eastAsia" w:ascii="宋体" w:hAnsi="宋体" w:cs="宋体"/>
          <w:color w:val="auto"/>
          <w:sz w:val="24"/>
          <w:highlight w:val="none"/>
        </w:rPr>
        <w:t>其它：招标文件第四部分评分办法中评审因素相应的其它要求及第五部分采购合同中相应的其他要求。</w:t>
      </w:r>
    </w:p>
    <w:p w14:paraId="48CF43EC">
      <w:pPr>
        <w:spacing w:line="360" w:lineRule="auto"/>
        <w:jc w:val="center"/>
        <w:outlineLvl w:val="0"/>
        <w:rPr>
          <w:rFonts w:ascii="宋体" w:hAnsi="宋体" w:cs="宋体"/>
          <w:b/>
          <w:color w:val="auto"/>
          <w:sz w:val="36"/>
          <w:szCs w:val="36"/>
          <w:highlight w:val="none"/>
        </w:rPr>
      </w:pPr>
      <w:r>
        <w:rPr>
          <w:rFonts w:hint="eastAsia" w:ascii="宋体" w:hAnsi="宋体" w:cs="宋体"/>
          <w:b/>
          <w:color w:val="auto"/>
          <w:sz w:val="24"/>
          <w:highlight w:val="none"/>
        </w:rPr>
        <w:br w:type="page"/>
      </w:r>
      <w:r>
        <w:rPr>
          <w:rFonts w:hint="eastAsia" w:ascii="宋体" w:hAnsi="宋体" w:cs="宋体"/>
          <w:b/>
          <w:color w:val="auto"/>
          <w:sz w:val="36"/>
          <w:szCs w:val="36"/>
          <w:highlight w:val="none"/>
        </w:rPr>
        <w:t xml:space="preserve">第四部分   </w:t>
      </w:r>
      <w:bookmarkStart w:id="35" w:name="_Toc184312112"/>
      <w:bookmarkEnd w:id="35"/>
      <w:bookmarkStart w:id="36" w:name="_Toc184314480"/>
      <w:bookmarkEnd w:id="36"/>
      <w:bookmarkStart w:id="37" w:name="_Toc184312117"/>
      <w:bookmarkEnd w:id="37"/>
      <w:bookmarkStart w:id="38" w:name="_Toc184310305"/>
      <w:bookmarkEnd w:id="38"/>
      <w:bookmarkStart w:id="39" w:name="_Toc184308054"/>
      <w:bookmarkEnd w:id="39"/>
      <w:bookmarkStart w:id="40" w:name="_Toc184310344"/>
      <w:bookmarkEnd w:id="40"/>
      <w:bookmarkStart w:id="41" w:name="_Toc184313248"/>
      <w:bookmarkEnd w:id="41"/>
      <w:bookmarkStart w:id="42" w:name="_Toc184313270"/>
      <w:bookmarkEnd w:id="42"/>
      <w:bookmarkStart w:id="43" w:name="_Toc184312068"/>
      <w:bookmarkEnd w:id="43"/>
      <w:bookmarkStart w:id="44" w:name="_Toc184313260"/>
      <w:bookmarkEnd w:id="44"/>
      <w:bookmarkStart w:id="45" w:name="_Toc184310281"/>
      <w:bookmarkEnd w:id="45"/>
      <w:bookmarkStart w:id="46" w:name="_Toc184308095"/>
      <w:bookmarkEnd w:id="46"/>
      <w:bookmarkStart w:id="47" w:name="_Toc184312097"/>
      <w:bookmarkEnd w:id="47"/>
      <w:bookmarkStart w:id="48" w:name="_Toc184313250"/>
      <w:bookmarkEnd w:id="48"/>
      <w:bookmarkStart w:id="49" w:name="_Toc184312096"/>
      <w:bookmarkEnd w:id="49"/>
      <w:bookmarkStart w:id="50" w:name="_Toc184310279"/>
      <w:bookmarkEnd w:id="50"/>
      <w:bookmarkStart w:id="51" w:name="_Toc184308087"/>
      <w:bookmarkEnd w:id="51"/>
      <w:bookmarkStart w:id="52" w:name="_Toc184312127"/>
      <w:bookmarkEnd w:id="52"/>
      <w:bookmarkStart w:id="53" w:name="_Toc184310304"/>
      <w:bookmarkEnd w:id="53"/>
      <w:bookmarkStart w:id="54" w:name="_Toc184312139"/>
      <w:bookmarkEnd w:id="54"/>
      <w:bookmarkStart w:id="55" w:name="_Toc184308099"/>
      <w:bookmarkEnd w:id="55"/>
      <w:bookmarkStart w:id="56" w:name="_Toc184310326"/>
      <w:bookmarkEnd w:id="56"/>
      <w:bookmarkStart w:id="57" w:name="_Toc184310301"/>
      <w:bookmarkEnd w:id="57"/>
      <w:bookmarkStart w:id="58" w:name="_Toc184308059"/>
      <w:bookmarkEnd w:id="58"/>
      <w:bookmarkStart w:id="59" w:name="_Toc184308047"/>
      <w:bookmarkEnd w:id="59"/>
      <w:bookmarkStart w:id="60" w:name="_Toc184310275"/>
      <w:bookmarkEnd w:id="60"/>
      <w:bookmarkStart w:id="61" w:name="_Toc184313288"/>
      <w:bookmarkEnd w:id="61"/>
      <w:bookmarkStart w:id="62" w:name="_Toc184312133"/>
      <w:bookmarkEnd w:id="62"/>
      <w:bookmarkStart w:id="63" w:name="_Toc184308036"/>
      <w:bookmarkEnd w:id="63"/>
      <w:bookmarkStart w:id="64" w:name="_Toc184314441"/>
      <w:bookmarkEnd w:id="64"/>
      <w:bookmarkStart w:id="65" w:name="_Toc184314417"/>
      <w:bookmarkEnd w:id="65"/>
      <w:bookmarkStart w:id="66" w:name="_Toc184310289"/>
      <w:bookmarkEnd w:id="66"/>
      <w:bookmarkStart w:id="67" w:name="_Toc184313302"/>
      <w:bookmarkEnd w:id="67"/>
      <w:bookmarkStart w:id="68" w:name="_Toc184308094"/>
      <w:bookmarkEnd w:id="68"/>
      <w:bookmarkStart w:id="69" w:name="_Toc184310287"/>
      <w:bookmarkEnd w:id="69"/>
      <w:bookmarkStart w:id="70" w:name="_Toc184312069"/>
      <w:bookmarkEnd w:id="70"/>
      <w:bookmarkStart w:id="71" w:name="_Toc184313309"/>
      <w:bookmarkEnd w:id="71"/>
      <w:bookmarkStart w:id="72" w:name="_Toc184310327"/>
      <w:bookmarkEnd w:id="72"/>
      <w:bookmarkStart w:id="73" w:name="_Toc184313272"/>
      <w:bookmarkEnd w:id="73"/>
      <w:bookmarkStart w:id="74" w:name="_Toc184313262"/>
      <w:bookmarkEnd w:id="74"/>
      <w:bookmarkStart w:id="75" w:name="_Toc184310274"/>
      <w:bookmarkEnd w:id="75"/>
      <w:bookmarkStart w:id="76" w:name="_Toc184313286"/>
      <w:bookmarkEnd w:id="76"/>
      <w:bookmarkStart w:id="77" w:name="_Toc184313257"/>
      <w:bookmarkEnd w:id="77"/>
      <w:bookmarkStart w:id="78" w:name="_Toc184310295"/>
      <w:bookmarkEnd w:id="78"/>
      <w:bookmarkStart w:id="79" w:name="_Toc184308098"/>
      <w:bookmarkEnd w:id="79"/>
      <w:bookmarkStart w:id="80" w:name="_Toc184310338"/>
      <w:bookmarkEnd w:id="80"/>
      <w:bookmarkStart w:id="81" w:name="_Toc184312099"/>
      <w:bookmarkEnd w:id="81"/>
      <w:bookmarkStart w:id="82" w:name="_Toc184313307"/>
      <w:bookmarkEnd w:id="82"/>
      <w:bookmarkStart w:id="83" w:name="_Toc184308050"/>
      <w:bookmarkEnd w:id="83"/>
      <w:bookmarkStart w:id="84" w:name="_Toc184314477"/>
      <w:bookmarkEnd w:id="84"/>
      <w:bookmarkStart w:id="85" w:name="_Toc184310313"/>
      <w:bookmarkEnd w:id="85"/>
      <w:bookmarkStart w:id="86" w:name="_Toc184314433"/>
      <w:bookmarkEnd w:id="86"/>
      <w:bookmarkStart w:id="87" w:name="_Toc184314453"/>
      <w:bookmarkEnd w:id="87"/>
      <w:bookmarkStart w:id="88" w:name="_Toc184313268"/>
      <w:bookmarkEnd w:id="88"/>
      <w:bookmarkStart w:id="89" w:name="_Toc184308085"/>
      <w:bookmarkEnd w:id="89"/>
      <w:bookmarkStart w:id="90" w:name="_Toc184308073"/>
      <w:bookmarkEnd w:id="90"/>
      <w:bookmarkStart w:id="91" w:name="_Toc184314450"/>
      <w:bookmarkEnd w:id="91"/>
      <w:bookmarkStart w:id="92" w:name="_Toc184312125"/>
      <w:bookmarkEnd w:id="92"/>
      <w:bookmarkStart w:id="93" w:name="_Toc184310309"/>
      <w:bookmarkEnd w:id="93"/>
      <w:bookmarkStart w:id="94" w:name="_Toc184308062"/>
      <w:bookmarkEnd w:id="94"/>
      <w:bookmarkStart w:id="95" w:name="_Toc184308049"/>
      <w:bookmarkEnd w:id="95"/>
      <w:bookmarkStart w:id="96" w:name="_Toc184313289"/>
      <w:bookmarkEnd w:id="96"/>
      <w:bookmarkStart w:id="97" w:name="_Toc184310339"/>
      <w:bookmarkEnd w:id="97"/>
      <w:bookmarkStart w:id="98" w:name="_Toc184310311"/>
      <w:bookmarkEnd w:id="98"/>
      <w:bookmarkStart w:id="99" w:name="_Toc184308100"/>
      <w:bookmarkEnd w:id="99"/>
      <w:bookmarkStart w:id="100" w:name="_Toc184314419"/>
      <w:bookmarkEnd w:id="100"/>
      <w:bookmarkStart w:id="101" w:name="_Toc184314427"/>
      <w:bookmarkEnd w:id="101"/>
      <w:bookmarkStart w:id="102" w:name="_Toc184314438"/>
      <w:bookmarkEnd w:id="102"/>
      <w:bookmarkStart w:id="103" w:name="_Toc184312100"/>
      <w:bookmarkEnd w:id="103"/>
      <w:bookmarkStart w:id="104" w:name="_Toc184308061"/>
      <w:bookmarkEnd w:id="104"/>
      <w:bookmarkStart w:id="105" w:name="_Toc184310298"/>
      <w:bookmarkEnd w:id="105"/>
      <w:bookmarkStart w:id="106" w:name="_Toc184312075"/>
      <w:bookmarkEnd w:id="106"/>
      <w:bookmarkStart w:id="107" w:name="_Toc184308077"/>
      <w:bookmarkEnd w:id="107"/>
      <w:bookmarkStart w:id="108" w:name="_Toc184313243"/>
      <w:bookmarkEnd w:id="108"/>
      <w:bookmarkStart w:id="109" w:name="_Toc184313253"/>
      <w:bookmarkEnd w:id="109"/>
      <w:bookmarkStart w:id="110" w:name="_Toc184314463"/>
      <w:bookmarkEnd w:id="110"/>
      <w:bookmarkStart w:id="111" w:name="_Toc184310318"/>
      <w:bookmarkEnd w:id="111"/>
      <w:bookmarkStart w:id="112" w:name="_Toc184312134"/>
      <w:bookmarkEnd w:id="112"/>
      <w:bookmarkStart w:id="113" w:name="_Toc184312091"/>
      <w:bookmarkEnd w:id="113"/>
      <w:bookmarkStart w:id="114" w:name="_Toc184313298"/>
      <w:bookmarkEnd w:id="114"/>
      <w:bookmarkStart w:id="115" w:name="_Toc184313293"/>
      <w:bookmarkEnd w:id="115"/>
      <w:bookmarkStart w:id="116" w:name="_Toc184308039"/>
      <w:bookmarkEnd w:id="116"/>
      <w:bookmarkStart w:id="117" w:name="_Toc184310329"/>
      <w:bookmarkEnd w:id="117"/>
      <w:bookmarkStart w:id="118" w:name="_Toc184308090"/>
      <w:bookmarkEnd w:id="118"/>
      <w:bookmarkStart w:id="119" w:name="_Toc184312079"/>
      <w:bookmarkEnd w:id="119"/>
      <w:bookmarkStart w:id="120" w:name="_Toc184312111"/>
      <w:bookmarkEnd w:id="120"/>
      <w:bookmarkStart w:id="121" w:name="_Toc184312124"/>
      <w:bookmarkEnd w:id="121"/>
      <w:bookmarkStart w:id="122" w:name="_Toc184313296"/>
      <w:bookmarkEnd w:id="122"/>
      <w:bookmarkStart w:id="123" w:name="_Toc184313261"/>
      <w:bookmarkEnd w:id="123"/>
      <w:bookmarkStart w:id="124" w:name="_Toc184312110"/>
      <w:bookmarkEnd w:id="124"/>
      <w:bookmarkStart w:id="125" w:name="_Toc184308053"/>
      <w:bookmarkEnd w:id="125"/>
      <w:bookmarkStart w:id="126" w:name="_Toc184312080"/>
      <w:bookmarkEnd w:id="126"/>
      <w:bookmarkStart w:id="127" w:name="_Toc184313303"/>
      <w:bookmarkEnd w:id="127"/>
      <w:bookmarkStart w:id="128" w:name="_Toc184314457"/>
      <w:bookmarkEnd w:id="128"/>
      <w:bookmarkStart w:id="129" w:name="_Toc184313285"/>
      <w:bookmarkEnd w:id="129"/>
      <w:bookmarkStart w:id="130" w:name="_Toc184312120"/>
      <w:bookmarkEnd w:id="130"/>
      <w:bookmarkStart w:id="131" w:name="_Toc184314418"/>
      <w:bookmarkEnd w:id="131"/>
      <w:bookmarkStart w:id="132" w:name="_Toc184313294"/>
      <w:bookmarkEnd w:id="132"/>
      <w:bookmarkStart w:id="133" w:name="_Toc184314413"/>
      <w:bookmarkEnd w:id="133"/>
      <w:bookmarkStart w:id="134" w:name="_Toc184314412"/>
      <w:bookmarkEnd w:id="134"/>
      <w:bookmarkStart w:id="135" w:name="_Toc184312108"/>
      <w:bookmarkEnd w:id="135"/>
      <w:bookmarkStart w:id="136" w:name="_Toc184313241"/>
      <w:bookmarkEnd w:id="136"/>
      <w:bookmarkStart w:id="137" w:name="_Toc184312081"/>
      <w:bookmarkEnd w:id="137"/>
      <w:bookmarkStart w:id="138" w:name="_Toc184310308"/>
      <w:bookmarkEnd w:id="138"/>
      <w:bookmarkStart w:id="139" w:name="_Toc184308057"/>
      <w:bookmarkEnd w:id="139"/>
      <w:bookmarkStart w:id="140" w:name="_Toc184313305"/>
      <w:bookmarkEnd w:id="140"/>
      <w:bookmarkStart w:id="141" w:name="_Toc184314458"/>
      <w:bookmarkEnd w:id="141"/>
      <w:bookmarkStart w:id="142" w:name="_Toc184312107"/>
      <w:bookmarkEnd w:id="142"/>
      <w:bookmarkStart w:id="143" w:name="_Toc184314434"/>
      <w:bookmarkEnd w:id="143"/>
      <w:bookmarkStart w:id="144" w:name="_Toc184313251"/>
      <w:bookmarkEnd w:id="144"/>
      <w:bookmarkStart w:id="145" w:name="_Toc184312116"/>
      <w:bookmarkEnd w:id="145"/>
      <w:bookmarkStart w:id="146" w:name="_Toc184314465"/>
      <w:bookmarkEnd w:id="146"/>
      <w:bookmarkStart w:id="147" w:name="_Toc184313269"/>
      <w:bookmarkEnd w:id="147"/>
      <w:bookmarkStart w:id="148" w:name="_Toc184310293"/>
      <w:bookmarkEnd w:id="148"/>
      <w:bookmarkStart w:id="149" w:name="_Toc184308055"/>
      <w:bookmarkEnd w:id="149"/>
      <w:bookmarkStart w:id="150" w:name="_Toc184310306"/>
      <w:bookmarkEnd w:id="150"/>
      <w:bookmarkStart w:id="151" w:name="_Toc184308097"/>
      <w:bookmarkEnd w:id="151"/>
      <w:bookmarkStart w:id="152" w:name="_Toc184310300"/>
      <w:bookmarkEnd w:id="152"/>
      <w:bookmarkStart w:id="153" w:name="_Toc184313247"/>
      <w:bookmarkEnd w:id="153"/>
      <w:bookmarkStart w:id="154" w:name="_Toc184314411"/>
      <w:bookmarkEnd w:id="154"/>
      <w:bookmarkStart w:id="155" w:name="_Toc184313276"/>
      <w:bookmarkEnd w:id="155"/>
      <w:bookmarkStart w:id="156" w:name="_Toc184310342"/>
      <w:bookmarkEnd w:id="156"/>
      <w:bookmarkStart w:id="157" w:name="_Toc184313287"/>
      <w:bookmarkEnd w:id="157"/>
      <w:bookmarkStart w:id="158" w:name="_Toc184312093"/>
      <w:bookmarkEnd w:id="158"/>
      <w:bookmarkStart w:id="159" w:name="_Toc184314474"/>
      <w:bookmarkEnd w:id="159"/>
      <w:bookmarkStart w:id="160" w:name="_Toc184308042"/>
      <w:bookmarkEnd w:id="160"/>
      <w:bookmarkStart w:id="161" w:name="_Toc184313301"/>
      <w:bookmarkEnd w:id="161"/>
      <w:bookmarkStart w:id="162" w:name="_Toc184312118"/>
      <w:bookmarkEnd w:id="162"/>
      <w:bookmarkStart w:id="163" w:name="_Toc184312073"/>
      <w:bookmarkEnd w:id="163"/>
      <w:bookmarkStart w:id="164" w:name="_Toc184310334"/>
      <w:bookmarkEnd w:id="164"/>
      <w:bookmarkStart w:id="165" w:name="_Toc184314460"/>
      <w:bookmarkEnd w:id="165"/>
      <w:bookmarkStart w:id="166" w:name="_Toc184312123"/>
      <w:bookmarkEnd w:id="166"/>
      <w:bookmarkStart w:id="167" w:name="_Toc184314426"/>
      <w:bookmarkEnd w:id="167"/>
      <w:bookmarkStart w:id="168" w:name="_Toc184308091"/>
      <w:bookmarkEnd w:id="168"/>
      <w:bookmarkStart w:id="169" w:name="_Toc184308082"/>
      <w:bookmarkEnd w:id="169"/>
      <w:bookmarkStart w:id="170" w:name="_Toc184313277"/>
      <w:bookmarkEnd w:id="170"/>
      <w:bookmarkStart w:id="171" w:name="_Toc184314456"/>
      <w:bookmarkEnd w:id="171"/>
      <w:bookmarkStart w:id="172" w:name="_Toc184312138"/>
      <w:bookmarkEnd w:id="172"/>
      <w:bookmarkStart w:id="173" w:name="_Toc184308088"/>
      <w:bookmarkEnd w:id="173"/>
      <w:bookmarkStart w:id="174" w:name="_Toc184314442"/>
      <w:bookmarkEnd w:id="174"/>
      <w:bookmarkStart w:id="175" w:name="_Toc184314436"/>
      <w:bookmarkEnd w:id="175"/>
      <w:bookmarkStart w:id="176" w:name="_Toc184308065"/>
      <w:bookmarkEnd w:id="176"/>
      <w:bookmarkStart w:id="177" w:name="_Toc184310332"/>
      <w:bookmarkEnd w:id="177"/>
      <w:bookmarkStart w:id="178" w:name="_Toc184308044"/>
      <w:bookmarkEnd w:id="178"/>
      <w:bookmarkStart w:id="179" w:name="_Toc184313299"/>
      <w:bookmarkEnd w:id="179"/>
      <w:bookmarkStart w:id="180" w:name="_Toc184314481"/>
      <w:bookmarkEnd w:id="180"/>
      <w:bookmarkStart w:id="181" w:name="_Toc184310323"/>
      <w:bookmarkEnd w:id="181"/>
      <w:bookmarkStart w:id="182" w:name="_Toc184308067"/>
      <w:bookmarkEnd w:id="182"/>
      <w:bookmarkStart w:id="183" w:name="_Toc184314454"/>
      <w:bookmarkEnd w:id="183"/>
      <w:bookmarkStart w:id="184" w:name="_Toc184314446"/>
      <w:bookmarkEnd w:id="184"/>
      <w:bookmarkStart w:id="185" w:name="_Toc184314470"/>
      <w:bookmarkEnd w:id="185"/>
      <w:bookmarkStart w:id="186" w:name="_Toc184308066"/>
      <w:bookmarkEnd w:id="186"/>
      <w:bookmarkStart w:id="187" w:name="_Toc184314471"/>
      <w:bookmarkEnd w:id="187"/>
      <w:bookmarkStart w:id="188" w:name="_Toc184310302"/>
      <w:bookmarkEnd w:id="188"/>
      <w:bookmarkStart w:id="189" w:name="_Toc184313266"/>
      <w:bookmarkEnd w:id="189"/>
      <w:bookmarkStart w:id="190" w:name="_Toc184313284"/>
      <w:bookmarkEnd w:id="190"/>
      <w:bookmarkStart w:id="191" w:name="_Toc184308064"/>
      <w:bookmarkEnd w:id="191"/>
      <w:bookmarkStart w:id="192" w:name="_Toc184308106"/>
      <w:bookmarkEnd w:id="192"/>
      <w:bookmarkStart w:id="193" w:name="_Toc184310297"/>
      <w:bookmarkEnd w:id="193"/>
      <w:bookmarkStart w:id="194" w:name="_Toc184310312"/>
      <w:bookmarkEnd w:id="194"/>
      <w:bookmarkStart w:id="195" w:name="_Toc184310341"/>
      <w:bookmarkEnd w:id="195"/>
      <w:bookmarkStart w:id="196" w:name="_Toc184310333"/>
      <w:bookmarkEnd w:id="196"/>
      <w:bookmarkStart w:id="197" w:name="_Toc184314479"/>
      <w:bookmarkEnd w:id="197"/>
      <w:bookmarkStart w:id="198" w:name="_Toc184312135"/>
      <w:bookmarkEnd w:id="198"/>
      <w:bookmarkStart w:id="199" w:name="_Toc184314424"/>
      <w:bookmarkEnd w:id="199"/>
      <w:bookmarkStart w:id="200" w:name="_Toc184312098"/>
      <w:bookmarkEnd w:id="200"/>
      <w:bookmarkStart w:id="201" w:name="_Toc184312103"/>
      <w:bookmarkEnd w:id="201"/>
      <w:bookmarkStart w:id="202" w:name="_Toc184310272"/>
      <w:bookmarkEnd w:id="202"/>
      <w:bookmarkStart w:id="203" w:name="_Toc184312101"/>
      <w:bookmarkEnd w:id="203"/>
      <w:bookmarkStart w:id="204" w:name="_Toc184310330"/>
      <w:bookmarkEnd w:id="204"/>
      <w:bookmarkStart w:id="205" w:name="_Toc184308076"/>
      <w:bookmarkEnd w:id="205"/>
      <w:bookmarkStart w:id="206" w:name="_Toc184314429"/>
      <w:bookmarkEnd w:id="206"/>
      <w:bookmarkStart w:id="207" w:name="_Toc184312115"/>
      <w:bookmarkEnd w:id="207"/>
      <w:bookmarkStart w:id="208" w:name="_Toc184314472"/>
      <w:bookmarkEnd w:id="208"/>
      <w:bookmarkStart w:id="209" w:name="_Toc184308045"/>
      <w:bookmarkEnd w:id="209"/>
      <w:bookmarkStart w:id="210" w:name="_Toc184314425"/>
      <w:bookmarkEnd w:id="210"/>
      <w:bookmarkStart w:id="211" w:name="_Toc184314437"/>
      <w:bookmarkEnd w:id="211"/>
      <w:bookmarkStart w:id="212" w:name="_Toc184308080"/>
      <w:bookmarkEnd w:id="212"/>
      <w:bookmarkStart w:id="213" w:name="_Toc184312102"/>
      <w:bookmarkEnd w:id="213"/>
      <w:bookmarkStart w:id="214" w:name="_Toc184313310"/>
      <w:bookmarkEnd w:id="214"/>
      <w:bookmarkStart w:id="215" w:name="_Toc184313290"/>
      <w:bookmarkEnd w:id="215"/>
      <w:bookmarkStart w:id="216" w:name="_Toc184312130"/>
      <w:bookmarkEnd w:id="216"/>
      <w:bookmarkStart w:id="217" w:name="_Toc184310337"/>
      <w:bookmarkEnd w:id="217"/>
      <w:bookmarkStart w:id="218" w:name="_Toc184308048"/>
      <w:bookmarkEnd w:id="218"/>
      <w:bookmarkStart w:id="219" w:name="_Toc184313279"/>
      <w:bookmarkEnd w:id="219"/>
      <w:bookmarkStart w:id="220" w:name="_Toc184313282"/>
      <w:bookmarkEnd w:id="220"/>
      <w:bookmarkStart w:id="221" w:name="_Toc184314444"/>
      <w:bookmarkEnd w:id="221"/>
      <w:bookmarkStart w:id="222" w:name="_Toc184314455"/>
      <w:bookmarkEnd w:id="222"/>
      <w:bookmarkStart w:id="223" w:name="_Toc184312088"/>
      <w:bookmarkEnd w:id="223"/>
      <w:bookmarkStart w:id="224" w:name="_Toc184310314"/>
      <w:bookmarkEnd w:id="224"/>
      <w:bookmarkStart w:id="225" w:name="_Toc184314440"/>
      <w:bookmarkEnd w:id="225"/>
      <w:bookmarkStart w:id="226" w:name="_Toc184312114"/>
      <w:bookmarkEnd w:id="226"/>
      <w:bookmarkStart w:id="227" w:name="_Toc184312084"/>
      <w:bookmarkEnd w:id="227"/>
      <w:bookmarkStart w:id="228" w:name="_Toc184313245"/>
      <w:bookmarkEnd w:id="228"/>
      <w:bookmarkStart w:id="229" w:name="_Toc184314443"/>
      <w:bookmarkEnd w:id="229"/>
      <w:bookmarkStart w:id="230" w:name="_Toc184310325"/>
      <w:bookmarkEnd w:id="230"/>
      <w:bookmarkStart w:id="231" w:name="_Toc184313258"/>
      <w:bookmarkEnd w:id="231"/>
      <w:bookmarkStart w:id="232" w:name="_Toc184310280"/>
      <w:bookmarkEnd w:id="232"/>
      <w:bookmarkStart w:id="233" w:name="_Toc184314416"/>
      <w:bookmarkEnd w:id="233"/>
      <w:bookmarkStart w:id="234" w:name="_Toc184314432"/>
      <w:bookmarkEnd w:id="234"/>
      <w:bookmarkStart w:id="235" w:name="_Toc184313259"/>
      <w:bookmarkEnd w:id="235"/>
      <w:bookmarkStart w:id="236" w:name="_Toc184312121"/>
      <w:bookmarkEnd w:id="236"/>
      <w:bookmarkStart w:id="237" w:name="_Toc184314415"/>
      <w:bookmarkEnd w:id="237"/>
      <w:bookmarkStart w:id="238" w:name="_Toc184308081"/>
      <w:bookmarkEnd w:id="238"/>
      <w:bookmarkStart w:id="239" w:name="_Toc184313238"/>
      <w:bookmarkEnd w:id="239"/>
      <w:bookmarkStart w:id="240" w:name="_Toc184312092"/>
      <w:bookmarkEnd w:id="240"/>
      <w:bookmarkStart w:id="241" w:name="_Toc184312090"/>
      <w:bookmarkEnd w:id="241"/>
      <w:bookmarkStart w:id="242" w:name="_Toc184313295"/>
      <w:bookmarkEnd w:id="242"/>
      <w:bookmarkStart w:id="243" w:name="_Toc184313297"/>
      <w:bookmarkEnd w:id="243"/>
      <w:bookmarkStart w:id="244" w:name="_Toc184312072"/>
      <w:bookmarkEnd w:id="244"/>
      <w:bookmarkStart w:id="245" w:name="_Toc184308102"/>
      <w:bookmarkEnd w:id="245"/>
      <w:bookmarkStart w:id="246" w:name="_Toc184313246"/>
      <w:bookmarkEnd w:id="246"/>
      <w:bookmarkStart w:id="247" w:name="_Toc184314464"/>
      <w:bookmarkEnd w:id="247"/>
      <w:bookmarkStart w:id="248" w:name="_Toc184310322"/>
      <w:bookmarkEnd w:id="248"/>
      <w:bookmarkStart w:id="249" w:name="_Toc184314449"/>
      <w:bookmarkEnd w:id="249"/>
      <w:bookmarkStart w:id="250" w:name="_Toc184314468"/>
      <w:bookmarkEnd w:id="250"/>
      <w:bookmarkStart w:id="251" w:name="_Toc184308052"/>
      <w:bookmarkEnd w:id="251"/>
      <w:bookmarkStart w:id="252" w:name="_Toc184310284"/>
      <w:bookmarkEnd w:id="252"/>
      <w:bookmarkStart w:id="253" w:name="_Toc184314410"/>
      <w:bookmarkEnd w:id="253"/>
      <w:bookmarkStart w:id="254" w:name="_Toc184314476"/>
      <w:bookmarkEnd w:id="254"/>
      <w:bookmarkStart w:id="255" w:name="_Toc184312131"/>
      <w:bookmarkEnd w:id="255"/>
      <w:bookmarkStart w:id="256" w:name="_Toc184308084"/>
      <w:bookmarkEnd w:id="256"/>
      <w:bookmarkStart w:id="257" w:name="_Toc184314461"/>
      <w:bookmarkEnd w:id="257"/>
      <w:bookmarkStart w:id="258" w:name="_Toc184310294"/>
      <w:bookmarkEnd w:id="258"/>
      <w:bookmarkStart w:id="259" w:name="_Toc184308075"/>
      <w:bookmarkEnd w:id="259"/>
      <w:bookmarkStart w:id="260" w:name="_Toc184308060"/>
      <w:bookmarkEnd w:id="260"/>
      <w:bookmarkStart w:id="261" w:name="_Toc184310317"/>
      <w:bookmarkEnd w:id="261"/>
      <w:bookmarkStart w:id="262" w:name="_Toc184314467"/>
      <w:bookmarkEnd w:id="262"/>
      <w:bookmarkStart w:id="263" w:name="_Toc184314482"/>
      <w:bookmarkEnd w:id="263"/>
      <w:bookmarkStart w:id="264" w:name="_Toc184308078"/>
      <w:bookmarkEnd w:id="264"/>
      <w:bookmarkStart w:id="265" w:name="_Toc184313249"/>
      <w:bookmarkEnd w:id="265"/>
      <w:bookmarkStart w:id="266" w:name="_Toc184312106"/>
      <w:bookmarkEnd w:id="266"/>
      <w:bookmarkStart w:id="267" w:name="_Toc184312137"/>
      <w:bookmarkEnd w:id="267"/>
      <w:bookmarkStart w:id="268" w:name="_Toc184312132"/>
      <w:bookmarkEnd w:id="268"/>
      <w:bookmarkStart w:id="269" w:name="_Toc184313291"/>
      <w:bookmarkEnd w:id="269"/>
      <w:bookmarkStart w:id="270" w:name="_Toc184314452"/>
      <w:bookmarkEnd w:id="270"/>
      <w:bookmarkStart w:id="271" w:name="_Toc184310278"/>
      <w:bookmarkEnd w:id="271"/>
      <w:bookmarkStart w:id="272" w:name="_Toc184310273"/>
      <w:bookmarkEnd w:id="272"/>
      <w:bookmarkStart w:id="273" w:name="_Toc184314466"/>
      <w:bookmarkEnd w:id="273"/>
      <w:bookmarkStart w:id="274" w:name="_Toc184312126"/>
      <w:bookmarkEnd w:id="274"/>
      <w:bookmarkStart w:id="275" w:name="_Toc184308068"/>
      <w:bookmarkEnd w:id="275"/>
      <w:bookmarkStart w:id="276" w:name="_Toc184313308"/>
      <w:bookmarkEnd w:id="276"/>
      <w:bookmarkStart w:id="277" w:name="_Toc184310288"/>
      <w:bookmarkEnd w:id="277"/>
      <w:bookmarkStart w:id="278" w:name="_Toc184308072"/>
      <w:bookmarkEnd w:id="278"/>
      <w:bookmarkStart w:id="279" w:name="_Toc184314430"/>
      <w:bookmarkEnd w:id="279"/>
      <w:bookmarkStart w:id="280" w:name="_Toc184312122"/>
      <w:bookmarkEnd w:id="280"/>
      <w:bookmarkStart w:id="281" w:name="_Toc184308089"/>
      <w:bookmarkEnd w:id="281"/>
      <w:bookmarkStart w:id="282" w:name="_Toc184314445"/>
      <w:bookmarkEnd w:id="282"/>
      <w:bookmarkStart w:id="283" w:name="_Toc184314422"/>
      <w:bookmarkEnd w:id="283"/>
      <w:bookmarkStart w:id="284" w:name="_Toc184310315"/>
      <w:bookmarkEnd w:id="284"/>
      <w:bookmarkStart w:id="285" w:name="_Toc184313281"/>
      <w:bookmarkEnd w:id="285"/>
      <w:bookmarkStart w:id="286" w:name="_Toc184310276"/>
      <w:bookmarkEnd w:id="286"/>
      <w:bookmarkStart w:id="287" w:name="_Toc184310307"/>
      <w:bookmarkEnd w:id="287"/>
      <w:bookmarkStart w:id="288" w:name="_Toc184308043"/>
      <w:bookmarkEnd w:id="288"/>
      <w:bookmarkStart w:id="289" w:name="_Toc184308104"/>
      <w:bookmarkEnd w:id="289"/>
      <w:bookmarkStart w:id="290" w:name="_Toc184314451"/>
      <w:bookmarkEnd w:id="290"/>
      <w:bookmarkStart w:id="291" w:name="_Toc184310290"/>
      <w:bookmarkEnd w:id="291"/>
      <w:bookmarkStart w:id="292" w:name="_Toc184312070"/>
      <w:bookmarkEnd w:id="292"/>
      <w:bookmarkStart w:id="293" w:name="_Toc184310285"/>
      <w:bookmarkEnd w:id="293"/>
      <w:bookmarkStart w:id="294" w:name="_Toc184308041"/>
      <w:bookmarkEnd w:id="294"/>
      <w:bookmarkStart w:id="295" w:name="_Toc184308083"/>
      <w:bookmarkEnd w:id="295"/>
      <w:bookmarkStart w:id="296" w:name="_Toc184313283"/>
      <w:bookmarkEnd w:id="296"/>
      <w:bookmarkStart w:id="297" w:name="_Toc184313244"/>
      <w:bookmarkEnd w:id="297"/>
      <w:bookmarkStart w:id="298" w:name="_Toc184308056"/>
      <w:bookmarkEnd w:id="298"/>
      <w:bookmarkStart w:id="299" w:name="_Toc184313267"/>
      <w:bookmarkEnd w:id="299"/>
      <w:bookmarkStart w:id="300" w:name="_Toc184310291"/>
      <w:bookmarkEnd w:id="300"/>
      <w:bookmarkStart w:id="301" w:name="_Toc184312089"/>
      <w:bookmarkEnd w:id="301"/>
      <w:bookmarkStart w:id="302" w:name="_Toc184310331"/>
      <w:bookmarkEnd w:id="302"/>
      <w:bookmarkStart w:id="303" w:name="_Toc184312087"/>
      <w:bookmarkEnd w:id="303"/>
      <w:bookmarkStart w:id="304" w:name="_Toc184308063"/>
      <w:bookmarkEnd w:id="304"/>
      <w:bookmarkStart w:id="305" w:name="_Toc184310283"/>
      <w:bookmarkEnd w:id="305"/>
      <w:bookmarkStart w:id="306" w:name="_Toc184308101"/>
      <w:bookmarkEnd w:id="306"/>
      <w:bookmarkStart w:id="307" w:name="_Toc184308103"/>
      <w:bookmarkEnd w:id="307"/>
      <w:bookmarkStart w:id="308" w:name="_Toc184313239"/>
      <w:bookmarkEnd w:id="308"/>
      <w:bookmarkStart w:id="309" w:name="_Toc184314428"/>
      <w:bookmarkEnd w:id="309"/>
      <w:bookmarkStart w:id="310" w:name="_Toc184313265"/>
      <w:bookmarkEnd w:id="310"/>
      <w:bookmarkStart w:id="311" w:name="_Toc184308051"/>
      <w:bookmarkEnd w:id="311"/>
      <w:bookmarkStart w:id="312" w:name="_Toc184314473"/>
      <w:bookmarkEnd w:id="312"/>
      <w:bookmarkStart w:id="313" w:name="_Toc184312136"/>
      <w:bookmarkEnd w:id="313"/>
      <w:bookmarkStart w:id="314" w:name="_Toc184312078"/>
      <w:bookmarkEnd w:id="314"/>
      <w:bookmarkStart w:id="315" w:name="_Toc184312071"/>
      <w:bookmarkEnd w:id="315"/>
      <w:bookmarkStart w:id="316" w:name="_Toc184313300"/>
      <w:bookmarkEnd w:id="316"/>
      <w:bookmarkStart w:id="317" w:name="_Toc184313242"/>
      <w:bookmarkEnd w:id="317"/>
      <w:bookmarkStart w:id="318" w:name="_Toc184308046"/>
      <w:bookmarkEnd w:id="318"/>
      <w:bookmarkStart w:id="319" w:name="_Toc184310321"/>
      <w:bookmarkEnd w:id="319"/>
      <w:bookmarkStart w:id="320" w:name="_Toc184313280"/>
      <w:bookmarkEnd w:id="320"/>
      <w:bookmarkStart w:id="321" w:name="_Toc184308070"/>
      <w:bookmarkEnd w:id="321"/>
      <w:bookmarkStart w:id="322" w:name="_Toc184312129"/>
      <w:bookmarkEnd w:id="322"/>
      <w:bookmarkStart w:id="323" w:name="_Toc184308037"/>
      <w:bookmarkEnd w:id="323"/>
      <w:bookmarkStart w:id="324" w:name="_Toc184313292"/>
      <w:bookmarkEnd w:id="324"/>
      <w:bookmarkStart w:id="325" w:name="_Toc184310277"/>
      <w:bookmarkEnd w:id="325"/>
      <w:bookmarkStart w:id="326" w:name="_Toc184310340"/>
      <w:bookmarkEnd w:id="326"/>
      <w:bookmarkStart w:id="327" w:name="_Toc184314431"/>
      <w:bookmarkEnd w:id="327"/>
      <w:bookmarkStart w:id="328" w:name="_Toc184312067"/>
      <w:bookmarkEnd w:id="328"/>
      <w:bookmarkStart w:id="329" w:name="_Toc184312119"/>
      <w:bookmarkEnd w:id="329"/>
      <w:bookmarkStart w:id="330" w:name="_Toc184308079"/>
      <w:bookmarkEnd w:id="330"/>
      <w:bookmarkStart w:id="331" w:name="_Toc184314435"/>
      <w:bookmarkEnd w:id="331"/>
      <w:bookmarkStart w:id="332" w:name="_Toc184308096"/>
      <w:bookmarkEnd w:id="332"/>
      <w:bookmarkStart w:id="333" w:name="_Toc184313273"/>
      <w:bookmarkEnd w:id="333"/>
      <w:bookmarkStart w:id="334" w:name="_Toc184314448"/>
      <w:bookmarkEnd w:id="334"/>
      <w:bookmarkStart w:id="335" w:name="_Toc184308074"/>
      <w:bookmarkEnd w:id="335"/>
      <w:bookmarkStart w:id="336" w:name="_Toc184312105"/>
      <w:bookmarkEnd w:id="336"/>
      <w:bookmarkStart w:id="337" w:name="_Toc184310328"/>
      <w:bookmarkEnd w:id="337"/>
      <w:bookmarkStart w:id="338" w:name="_Toc184308108"/>
      <w:bookmarkEnd w:id="338"/>
      <w:bookmarkStart w:id="339" w:name="_Toc184314414"/>
      <w:bookmarkEnd w:id="339"/>
      <w:bookmarkStart w:id="340" w:name="_Toc184312085"/>
      <w:bookmarkEnd w:id="340"/>
      <w:bookmarkStart w:id="341" w:name="_Toc184313306"/>
      <w:bookmarkEnd w:id="341"/>
      <w:bookmarkStart w:id="342" w:name="_Toc184310282"/>
      <w:bookmarkEnd w:id="342"/>
      <w:bookmarkStart w:id="343" w:name="_Toc184312077"/>
      <w:bookmarkEnd w:id="343"/>
      <w:bookmarkStart w:id="344" w:name="_Toc184312083"/>
      <w:bookmarkEnd w:id="344"/>
      <w:bookmarkStart w:id="345" w:name="_Toc184314439"/>
      <w:bookmarkEnd w:id="345"/>
      <w:bookmarkStart w:id="346" w:name="_Toc184314469"/>
      <w:bookmarkEnd w:id="346"/>
      <w:bookmarkStart w:id="347" w:name="_Toc184314478"/>
      <w:bookmarkEnd w:id="347"/>
      <w:bookmarkStart w:id="348" w:name="_Toc184313275"/>
      <w:bookmarkEnd w:id="348"/>
      <w:bookmarkStart w:id="349" w:name="_Toc184314475"/>
      <w:bookmarkEnd w:id="349"/>
      <w:bookmarkStart w:id="350" w:name="_Toc184314447"/>
      <w:bookmarkEnd w:id="350"/>
      <w:bookmarkStart w:id="351" w:name="_Toc184308071"/>
      <w:bookmarkEnd w:id="351"/>
      <w:bookmarkStart w:id="352" w:name="_Toc184314421"/>
      <w:bookmarkEnd w:id="352"/>
      <w:bookmarkStart w:id="353" w:name="_Toc184312076"/>
      <w:bookmarkEnd w:id="353"/>
      <w:bookmarkStart w:id="354" w:name="_Toc184313256"/>
      <w:bookmarkEnd w:id="354"/>
      <w:bookmarkStart w:id="355" w:name="_Toc184308093"/>
      <w:bookmarkEnd w:id="355"/>
      <w:bookmarkStart w:id="356" w:name="_Toc184310335"/>
      <w:bookmarkEnd w:id="356"/>
      <w:bookmarkStart w:id="357" w:name="_Toc184312074"/>
      <w:bookmarkEnd w:id="357"/>
      <w:bookmarkStart w:id="358" w:name="_Toc184312109"/>
      <w:bookmarkEnd w:id="358"/>
      <w:bookmarkStart w:id="359" w:name="_Toc184310316"/>
      <w:bookmarkEnd w:id="359"/>
      <w:bookmarkStart w:id="360" w:name="_Toc184310303"/>
      <w:bookmarkEnd w:id="360"/>
      <w:bookmarkStart w:id="361" w:name="_Toc184308092"/>
      <w:bookmarkEnd w:id="361"/>
      <w:bookmarkStart w:id="362" w:name="_Toc184310324"/>
      <w:bookmarkEnd w:id="362"/>
      <w:bookmarkStart w:id="363" w:name="_Toc184312128"/>
      <w:bookmarkEnd w:id="363"/>
      <w:bookmarkStart w:id="364" w:name="_Toc184308058"/>
      <w:bookmarkEnd w:id="364"/>
      <w:bookmarkStart w:id="365" w:name="_Toc184313263"/>
      <w:bookmarkEnd w:id="365"/>
      <w:bookmarkStart w:id="366" w:name="_Toc184314462"/>
      <w:bookmarkEnd w:id="366"/>
      <w:bookmarkStart w:id="367" w:name="_Toc184313254"/>
      <w:bookmarkEnd w:id="367"/>
      <w:bookmarkStart w:id="368" w:name="_Toc184312082"/>
      <w:bookmarkEnd w:id="368"/>
      <w:bookmarkStart w:id="369" w:name="_Toc184312113"/>
      <w:bookmarkEnd w:id="369"/>
      <w:bookmarkStart w:id="370" w:name="_Toc184310296"/>
      <w:bookmarkEnd w:id="370"/>
      <w:bookmarkStart w:id="371" w:name="_Toc184310320"/>
      <w:bookmarkEnd w:id="371"/>
      <w:bookmarkStart w:id="372" w:name="_Toc184308105"/>
      <w:bookmarkEnd w:id="372"/>
      <w:bookmarkStart w:id="373" w:name="_Toc184313252"/>
      <w:bookmarkEnd w:id="373"/>
      <w:bookmarkStart w:id="374" w:name="_Toc184308038"/>
      <w:bookmarkEnd w:id="374"/>
      <w:bookmarkStart w:id="375" w:name="_Toc184313304"/>
      <w:bookmarkEnd w:id="375"/>
      <w:bookmarkStart w:id="376" w:name="_Toc184310299"/>
      <w:bookmarkEnd w:id="376"/>
      <w:bookmarkStart w:id="377" w:name="_Toc184308107"/>
      <w:bookmarkEnd w:id="377"/>
      <w:bookmarkStart w:id="378" w:name="_Toc184312086"/>
      <w:bookmarkEnd w:id="378"/>
      <w:bookmarkStart w:id="379" w:name="_Toc184308086"/>
      <w:bookmarkEnd w:id="379"/>
      <w:bookmarkStart w:id="380" w:name="_Toc184313271"/>
      <w:bookmarkEnd w:id="380"/>
      <w:bookmarkStart w:id="381" w:name="_Toc184310336"/>
      <w:bookmarkEnd w:id="381"/>
      <w:bookmarkStart w:id="382" w:name="_Toc184313274"/>
      <w:bookmarkEnd w:id="382"/>
      <w:bookmarkStart w:id="383" w:name="_Toc184313278"/>
      <w:bookmarkEnd w:id="383"/>
      <w:bookmarkStart w:id="384" w:name="_Toc184314423"/>
      <w:bookmarkEnd w:id="384"/>
      <w:bookmarkStart w:id="385" w:name="_Toc184310319"/>
      <w:bookmarkEnd w:id="385"/>
      <w:bookmarkStart w:id="386" w:name="_Toc184310343"/>
      <w:bookmarkEnd w:id="386"/>
      <w:bookmarkStart w:id="387" w:name="_Toc184312094"/>
      <w:bookmarkEnd w:id="387"/>
      <w:bookmarkStart w:id="388" w:name="_Toc184310286"/>
      <w:bookmarkEnd w:id="388"/>
      <w:bookmarkStart w:id="389" w:name="_Toc184313240"/>
      <w:bookmarkEnd w:id="389"/>
      <w:bookmarkStart w:id="390" w:name="_Toc184310292"/>
      <w:bookmarkEnd w:id="390"/>
      <w:bookmarkStart w:id="391" w:name="_Toc184308040"/>
      <w:bookmarkEnd w:id="391"/>
      <w:bookmarkStart w:id="392" w:name="_Toc184313255"/>
      <w:bookmarkEnd w:id="392"/>
      <w:bookmarkStart w:id="393" w:name="_Toc184313264"/>
      <w:bookmarkEnd w:id="393"/>
      <w:bookmarkStart w:id="394" w:name="_Toc184310310"/>
      <w:bookmarkEnd w:id="394"/>
      <w:bookmarkStart w:id="395" w:name="_Toc184314459"/>
      <w:bookmarkEnd w:id="395"/>
      <w:bookmarkStart w:id="396" w:name="_Toc184308069"/>
      <w:bookmarkEnd w:id="396"/>
      <w:bookmarkStart w:id="397" w:name="_Toc184312104"/>
      <w:bookmarkEnd w:id="397"/>
      <w:bookmarkStart w:id="398" w:name="_Toc184314420"/>
      <w:bookmarkEnd w:id="398"/>
      <w:bookmarkStart w:id="399" w:name="_Toc184312095"/>
      <w:bookmarkEnd w:id="399"/>
      <w:r>
        <w:rPr>
          <w:rFonts w:hint="eastAsia" w:ascii="宋体" w:hAnsi="宋体" w:cs="宋体"/>
          <w:b/>
          <w:color w:val="auto"/>
          <w:sz w:val="36"/>
          <w:szCs w:val="36"/>
          <w:highlight w:val="none"/>
        </w:rPr>
        <w:t>评标办法</w:t>
      </w:r>
    </w:p>
    <w:p w14:paraId="39778A04">
      <w:pPr>
        <w:snapToGrid w:val="0"/>
        <w:spacing w:line="360" w:lineRule="auto"/>
        <w:jc w:val="center"/>
        <w:rPr>
          <w:rFonts w:ascii="宋体" w:hAnsi="宋体" w:cs="宋体"/>
          <w:b/>
          <w:color w:val="auto"/>
          <w:sz w:val="32"/>
          <w:szCs w:val="20"/>
          <w:highlight w:val="none"/>
        </w:rPr>
      </w:pPr>
      <w:r>
        <w:rPr>
          <w:rFonts w:hint="eastAsia" w:ascii="宋体" w:hAnsi="宋体" w:cs="宋体"/>
          <w:b/>
          <w:color w:val="auto"/>
          <w:sz w:val="32"/>
          <w:szCs w:val="20"/>
          <w:highlight w:val="none"/>
        </w:rPr>
        <w:t>评标办法前附表</w:t>
      </w:r>
    </w:p>
    <w:tbl>
      <w:tblPr>
        <w:tblStyle w:val="62"/>
        <w:tblpPr w:leftFromText="180" w:rightFromText="180" w:vertAnchor="text" w:horzAnchor="page" w:tblpX="898" w:tblpY="469"/>
        <w:tblW w:w="5665" w:type="pct"/>
        <w:tblInd w:w="13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6"/>
        <w:gridCol w:w="6229"/>
        <w:gridCol w:w="529"/>
        <w:gridCol w:w="830"/>
        <w:gridCol w:w="1501"/>
      </w:tblGrid>
      <w:tr w14:paraId="599158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45" w:hRule="atLeast"/>
        </w:trPr>
        <w:tc>
          <w:tcPr>
            <w:tcW w:w="536" w:type="dxa"/>
            <w:noWrap w:val="0"/>
            <w:vAlign w:val="center"/>
          </w:tcPr>
          <w:p w14:paraId="1BDA783E">
            <w:pPr>
              <w:pageBreakBefore w:val="0"/>
              <w:kinsoku/>
              <w:wordWrap/>
              <w:overflowPunct/>
              <w:topLinePunct w:val="0"/>
              <w:autoSpaceDE/>
              <w:autoSpaceDN/>
              <w:bidi w:val="0"/>
              <w:spacing w:line="360" w:lineRule="auto"/>
              <w:jc w:val="center"/>
              <w:textAlignment w:val="auto"/>
              <w:outlineLvl w:val="0"/>
              <w:rPr>
                <w:rFonts w:hint="eastAsia" w:ascii="宋体" w:hAnsi="宋体" w:eastAsia="宋体" w:cs="宋体"/>
                <w:b/>
                <w:bCs w:val="0"/>
                <w:color w:val="auto"/>
                <w:sz w:val="24"/>
                <w:highlight w:val="none"/>
              </w:rPr>
            </w:pPr>
            <w:r>
              <w:rPr>
                <w:rFonts w:hint="eastAsia" w:ascii="宋体" w:hAnsi="宋体" w:eastAsia="宋体" w:cs="宋体"/>
                <w:b/>
                <w:bCs w:val="0"/>
                <w:color w:val="auto"/>
                <w:sz w:val="24"/>
                <w:highlight w:val="none"/>
              </w:rPr>
              <w:t>序号</w:t>
            </w:r>
          </w:p>
        </w:tc>
        <w:tc>
          <w:tcPr>
            <w:tcW w:w="6229" w:type="dxa"/>
            <w:noWrap w:val="0"/>
            <w:vAlign w:val="center"/>
          </w:tcPr>
          <w:p w14:paraId="1E1B9AFF">
            <w:pPr>
              <w:pageBreakBefore w:val="0"/>
              <w:kinsoku/>
              <w:wordWrap/>
              <w:overflowPunct/>
              <w:topLinePunct w:val="0"/>
              <w:autoSpaceDE/>
              <w:autoSpaceDN/>
              <w:bidi w:val="0"/>
              <w:spacing w:line="360" w:lineRule="auto"/>
              <w:ind w:firstLine="1566" w:firstLineChars="650"/>
              <w:jc w:val="center"/>
              <w:textAlignment w:val="auto"/>
              <w:outlineLvl w:val="0"/>
              <w:rPr>
                <w:rFonts w:hint="eastAsia" w:ascii="宋体" w:hAnsi="宋体" w:eastAsia="宋体" w:cs="宋体"/>
                <w:b/>
                <w:bCs w:val="0"/>
                <w:color w:val="auto"/>
                <w:sz w:val="24"/>
                <w:highlight w:val="none"/>
              </w:rPr>
            </w:pPr>
            <w:r>
              <w:rPr>
                <w:rFonts w:hint="eastAsia" w:ascii="宋体" w:hAnsi="宋体" w:eastAsia="宋体" w:cs="宋体"/>
                <w:b/>
                <w:bCs w:val="0"/>
                <w:color w:val="auto"/>
                <w:sz w:val="24"/>
                <w:highlight w:val="none"/>
              </w:rPr>
              <w:t>评标标准</w:t>
            </w:r>
          </w:p>
        </w:tc>
        <w:tc>
          <w:tcPr>
            <w:tcW w:w="529" w:type="dxa"/>
            <w:noWrap w:val="0"/>
            <w:vAlign w:val="center"/>
          </w:tcPr>
          <w:p w14:paraId="1CF2A3B6">
            <w:pPr>
              <w:pageBreakBefore w:val="0"/>
              <w:kinsoku/>
              <w:wordWrap/>
              <w:overflowPunct/>
              <w:topLinePunct w:val="0"/>
              <w:autoSpaceDE/>
              <w:autoSpaceDN/>
              <w:bidi w:val="0"/>
              <w:spacing w:line="360" w:lineRule="auto"/>
              <w:jc w:val="center"/>
              <w:textAlignment w:val="auto"/>
              <w:outlineLvl w:val="0"/>
              <w:rPr>
                <w:rFonts w:hint="eastAsia" w:ascii="宋体" w:hAnsi="宋体" w:eastAsia="宋体" w:cs="宋体"/>
                <w:b/>
                <w:bCs w:val="0"/>
                <w:color w:val="auto"/>
                <w:sz w:val="24"/>
                <w:highlight w:val="none"/>
              </w:rPr>
            </w:pPr>
            <w:r>
              <w:rPr>
                <w:rFonts w:hint="eastAsia" w:ascii="宋体" w:hAnsi="宋体" w:eastAsia="宋体" w:cs="宋体"/>
                <w:b/>
                <w:bCs w:val="0"/>
                <w:color w:val="auto"/>
                <w:sz w:val="24"/>
                <w:highlight w:val="none"/>
              </w:rPr>
              <w:t>权重</w:t>
            </w:r>
          </w:p>
        </w:tc>
        <w:tc>
          <w:tcPr>
            <w:tcW w:w="830" w:type="dxa"/>
            <w:noWrap w:val="0"/>
            <w:vAlign w:val="center"/>
          </w:tcPr>
          <w:p w14:paraId="0CBF1913">
            <w:pPr>
              <w:pageBreakBefore w:val="0"/>
              <w:kinsoku/>
              <w:wordWrap/>
              <w:overflowPunct/>
              <w:topLinePunct w:val="0"/>
              <w:autoSpaceDE/>
              <w:autoSpaceDN/>
              <w:bidi w:val="0"/>
              <w:spacing w:line="360" w:lineRule="auto"/>
              <w:jc w:val="center"/>
              <w:textAlignment w:val="auto"/>
              <w:outlineLvl w:val="0"/>
              <w:rPr>
                <w:rFonts w:hint="eastAsia" w:ascii="宋体" w:hAnsi="宋体" w:eastAsia="宋体" w:cs="宋体"/>
                <w:b/>
                <w:bCs w:val="0"/>
                <w:color w:val="auto"/>
                <w:sz w:val="24"/>
                <w:highlight w:val="none"/>
                <w:lang w:eastAsia="zh-CN"/>
              </w:rPr>
            </w:pPr>
            <w:r>
              <w:rPr>
                <w:rFonts w:hint="eastAsia" w:ascii="宋体" w:hAnsi="宋体" w:cs="宋体"/>
                <w:b/>
                <w:bCs w:val="0"/>
                <w:color w:val="auto"/>
                <w:sz w:val="24"/>
                <w:highlight w:val="none"/>
                <w:lang w:eastAsia="zh-CN"/>
              </w:rPr>
              <w:t>主客观属性</w:t>
            </w:r>
          </w:p>
        </w:tc>
        <w:tc>
          <w:tcPr>
            <w:tcW w:w="1501" w:type="dxa"/>
            <w:noWrap w:val="0"/>
            <w:vAlign w:val="center"/>
          </w:tcPr>
          <w:p w14:paraId="4EB7BA89">
            <w:pPr>
              <w:pageBreakBefore w:val="0"/>
              <w:kinsoku/>
              <w:wordWrap/>
              <w:overflowPunct/>
              <w:topLinePunct w:val="0"/>
              <w:autoSpaceDE/>
              <w:autoSpaceDN/>
              <w:bidi w:val="0"/>
              <w:spacing w:line="360" w:lineRule="auto"/>
              <w:jc w:val="center"/>
              <w:textAlignment w:val="auto"/>
              <w:outlineLvl w:val="0"/>
              <w:rPr>
                <w:rFonts w:hint="eastAsia" w:ascii="宋体" w:hAnsi="宋体" w:eastAsia="宋体" w:cs="宋体"/>
                <w:b/>
                <w:bCs w:val="0"/>
                <w:color w:val="auto"/>
                <w:sz w:val="24"/>
                <w:highlight w:val="none"/>
              </w:rPr>
            </w:pPr>
            <w:r>
              <w:rPr>
                <w:rFonts w:hint="eastAsia" w:ascii="宋体" w:hAnsi="宋体" w:eastAsia="宋体" w:cs="宋体"/>
                <w:b/>
                <w:bCs w:val="0"/>
                <w:color w:val="auto"/>
                <w:sz w:val="24"/>
                <w:highlight w:val="none"/>
              </w:rPr>
              <w:t>投标文件中评标标准相应的商务技术资料目录</w:t>
            </w:r>
            <w:r>
              <w:rPr>
                <w:rFonts w:hint="eastAsia" w:ascii="宋体" w:hAnsi="宋体" w:eastAsia="宋体" w:cs="宋体"/>
                <w:b/>
                <w:bCs w:val="0"/>
                <w:color w:val="auto"/>
                <w:sz w:val="24"/>
                <w:highlight w:val="none"/>
                <w:shd w:val="clear" w:color="auto" w:fill="FFFFFF"/>
              </w:rPr>
              <w:t>*</w:t>
            </w:r>
          </w:p>
        </w:tc>
      </w:tr>
      <w:tr w14:paraId="107385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26" w:hRule="atLeast"/>
        </w:trPr>
        <w:tc>
          <w:tcPr>
            <w:tcW w:w="536" w:type="dxa"/>
            <w:noWrap w:val="0"/>
            <w:vAlign w:val="center"/>
          </w:tcPr>
          <w:p w14:paraId="370CE4B8">
            <w:pPr>
              <w:pageBreakBefore w:val="0"/>
              <w:kinsoku/>
              <w:wordWrap/>
              <w:overflowPunct/>
              <w:topLinePunct w:val="0"/>
              <w:autoSpaceDE/>
              <w:autoSpaceDN/>
              <w:bidi w:val="0"/>
              <w:spacing w:line="360" w:lineRule="auto"/>
              <w:jc w:val="both"/>
              <w:textAlignment w:val="auto"/>
              <w:outlineLvl w:val="0"/>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p>
        </w:tc>
        <w:tc>
          <w:tcPr>
            <w:tcW w:w="6229" w:type="dxa"/>
            <w:noWrap w:val="0"/>
            <w:vAlign w:val="center"/>
          </w:tcPr>
          <w:p w14:paraId="0696DD23">
            <w:pPr>
              <w:pageBreakBefore w:val="0"/>
              <w:kinsoku/>
              <w:wordWrap/>
              <w:overflowPunct/>
              <w:topLinePunct w:val="0"/>
              <w:autoSpaceDE/>
              <w:autoSpaceDN/>
              <w:bidi w:val="0"/>
              <w:spacing w:line="360" w:lineRule="auto"/>
              <w:textAlignment w:val="auto"/>
              <w:outlineLvl w:val="0"/>
              <w:rPr>
                <w:rFonts w:hint="eastAsia" w:ascii="宋体" w:hAnsi="宋体" w:eastAsia="宋体" w:cs="宋体"/>
                <w:color w:val="auto"/>
                <w:sz w:val="24"/>
                <w:highlight w:val="none"/>
              </w:rPr>
            </w:pPr>
            <w:r>
              <w:rPr>
                <w:rFonts w:hint="eastAsia" w:ascii="宋体" w:hAnsi="宋体" w:eastAsia="宋体" w:cs="宋体"/>
                <w:color w:val="auto"/>
                <w:sz w:val="24"/>
                <w:highlight w:val="none"/>
              </w:rPr>
              <w:t>根据本项目物业使用特点提出合理的物业管理服务理念，提出服务定位、目标，</w:t>
            </w:r>
            <w:r>
              <w:rPr>
                <w:rFonts w:hint="eastAsia" w:ascii="宋体" w:hAnsi="宋体" w:eastAsia="宋体" w:cs="宋体"/>
                <w:color w:val="auto"/>
                <w:sz w:val="24"/>
                <w:highlight w:val="none"/>
                <w:lang w:eastAsia="zh-CN"/>
              </w:rPr>
              <w:t>并有</w:t>
            </w:r>
            <w:r>
              <w:rPr>
                <w:rFonts w:hint="eastAsia" w:ascii="宋体" w:hAnsi="宋体" w:eastAsia="宋体" w:cs="宋体"/>
                <w:color w:val="auto"/>
                <w:sz w:val="24"/>
                <w:highlight w:val="none"/>
              </w:rPr>
              <w:t>切实可行的方案；投标方案提出文明服务的计划及承诺（完全符合得</w:t>
            </w:r>
            <w:r>
              <w:rPr>
                <w:rFonts w:hint="eastAsia" w:ascii="宋体" w:hAnsi="宋体" w:cs="宋体"/>
                <w:color w:val="auto"/>
                <w:sz w:val="24"/>
                <w:highlight w:val="none"/>
                <w:lang w:val="en-US" w:eastAsia="zh-CN"/>
              </w:rPr>
              <w:t>5</w:t>
            </w:r>
            <w:r>
              <w:rPr>
                <w:rFonts w:hint="eastAsia" w:ascii="宋体" w:hAnsi="宋体" w:eastAsia="宋体" w:cs="宋体"/>
                <w:color w:val="auto"/>
                <w:sz w:val="24"/>
                <w:highlight w:val="none"/>
              </w:rPr>
              <w:t>分，部分符合得</w:t>
            </w:r>
            <w:r>
              <w:rPr>
                <w:rFonts w:hint="eastAsia" w:ascii="宋体" w:hAnsi="宋体" w:cs="宋体"/>
                <w:color w:val="auto"/>
                <w:sz w:val="24"/>
                <w:highlight w:val="none"/>
                <w:lang w:val="en-US" w:eastAsia="zh-CN"/>
              </w:rPr>
              <w:t>2</w:t>
            </w:r>
            <w:r>
              <w:rPr>
                <w:rFonts w:hint="eastAsia" w:ascii="宋体" w:hAnsi="宋体" w:eastAsia="宋体" w:cs="宋体"/>
                <w:color w:val="auto"/>
                <w:sz w:val="24"/>
                <w:highlight w:val="none"/>
              </w:rPr>
              <w:t>分，不符合不得分）。</w:t>
            </w:r>
          </w:p>
        </w:tc>
        <w:tc>
          <w:tcPr>
            <w:tcW w:w="529" w:type="dxa"/>
            <w:noWrap w:val="0"/>
            <w:vAlign w:val="center"/>
          </w:tcPr>
          <w:p w14:paraId="01EFE52C">
            <w:pPr>
              <w:pStyle w:val="2"/>
              <w:pageBreakBefore w:val="0"/>
              <w:kinsoku/>
              <w:wordWrap/>
              <w:overflowPunct/>
              <w:topLinePunct w:val="0"/>
              <w:autoSpaceDE/>
              <w:autoSpaceDN/>
              <w:bidi w:val="0"/>
              <w:spacing w:line="360" w:lineRule="auto"/>
              <w:jc w:val="center"/>
              <w:textAlignment w:val="auto"/>
              <w:rPr>
                <w:rFonts w:hint="eastAsia" w:ascii="宋体" w:hAnsi="宋体" w:eastAsia="宋体" w:cs="宋体"/>
                <w:b w:val="0"/>
                <w:color w:val="auto"/>
                <w:sz w:val="24"/>
                <w:szCs w:val="24"/>
                <w:highlight w:val="none"/>
                <w:lang w:val="en-US" w:eastAsia="zh-CN"/>
              </w:rPr>
            </w:pPr>
            <w:r>
              <w:rPr>
                <w:rFonts w:hint="eastAsia" w:ascii="宋体" w:hAnsi="宋体" w:eastAsia="宋体" w:cs="宋体"/>
                <w:b w:val="0"/>
                <w:color w:val="auto"/>
                <w:sz w:val="24"/>
                <w:szCs w:val="24"/>
                <w:highlight w:val="none"/>
                <w:lang w:val="en-US" w:eastAsia="zh-CN"/>
              </w:rPr>
              <w:t>5</w:t>
            </w:r>
          </w:p>
        </w:tc>
        <w:tc>
          <w:tcPr>
            <w:tcW w:w="830" w:type="dxa"/>
            <w:noWrap w:val="0"/>
            <w:vAlign w:val="center"/>
          </w:tcPr>
          <w:p w14:paraId="777F5AC8">
            <w:pPr>
              <w:pStyle w:val="2"/>
              <w:pageBreakBefore w:val="0"/>
              <w:kinsoku/>
              <w:wordWrap/>
              <w:overflowPunct/>
              <w:topLinePunct w:val="0"/>
              <w:autoSpaceDE/>
              <w:autoSpaceDN/>
              <w:bidi w:val="0"/>
              <w:spacing w:line="360" w:lineRule="auto"/>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主观</w:t>
            </w:r>
          </w:p>
        </w:tc>
        <w:tc>
          <w:tcPr>
            <w:tcW w:w="1501" w:type="dxa"/>
            <w:noWrap w:val="0"/>
            <w:vAlign w:val="center"/>
          </w:tcPr>
          <w:p w14:paraId="51D92EC0">
            <w:pPr>
              <w:pageBreakBefore w:val="0"/>
              <w:kinsoku/>
              <w:wordWrap/>
              <w:overflowPunct/>
              <w:topLinePunct w:val="0"/>
              <w:autoSpaceDE/>
              <w:autoSpaceDN/>
              <w:bidi w:val="0"/>
              <w:spacing w:line="360" w:lineRule="auto"/>
              <w:jc w:val="center"/>
              <w:textAlignment w:val="auto"/>
              <w:outlineLvl w:val="0"/>
              <w:rPr>
                <w:rFonts w:hint="eastAsia" w:ascii="宋体" w:hAnsi="宋体" w:eastAsia="宋体" w:cs="宋体"/>
                <w:color w:val="auto"/>
                <w:sz w:val="24"/>
                <w:highlight w:val="none"/>
              </w:rPr>
            </w:pPr>
            <w:r>
              <w:rPr>
                <w:rFonts w:hint="eastAsia" w:ascii="宋体" w:hAnsi="宋体" w:eastAsia="宋体" w:cs="宋体"/>
                <w:color w:val="auto"/>
                <w:sz w:val="24"/>
                <w:highlight w:val="none"/>
              </w:rPr>
              <w:t>（一）物业管理服务理念、服务定位、目标</w:t>
            </w:r>
          </w:p>
        </w:tc>
      </w:tr>
      <w:tr w14:paraId="01EDB1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26" w:hRule="atLeast"/>
        </w:trPr>
        <w:tc>
          <w:tcPr>
            <w:tcW w:w="536" w:type="dxa"/>
            <w:noWrap w:val="0"/>
            <w:vAlign w:val="center"/>
          </w:tcPr>
          <w:p w14:paraId="307CFD43">
            <w:pPr>
              <w:pageBreakBefore w:val="0"/>
              <w:kinsoku/>
              <w:wordWrap/>
              <w:overflowPunct/>
              <w:topLinePunct w:val="0"/>
              <w:autoSpaceDE/>
              <w:autoSpaceDN/>
              <w:bidi w:val="0"/>
              <w:spacing w:line="360" w:lineRule="auto"/>
              <w:jc w:val="both"/>
              <w:textAlignment w:val="auto"/>
              <w:outlineLvl w:val="0"/>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p>
        </w:tc>
        <w:tc>
          <w:tcPr>
            <w:tcW w:w="6229" w:type="dxa"/>
            <w:noWrap w:val="0"/>
            <w:vAlign w:val="center"/>
          </w:tcPr>
          <w:p w14:paraId="5DEB1599">
            <w:pPr>
              <w:pageBreakBefore w:val="0"/>
              <w:tabs>
                <w:tab w:val="left" w:pos="0"/>
              </w:tabs>
              <w:kinsoku/>
              <w:wordWrap/>
              <w:overflowPunct/>
              <w:topLinePunct w:val="0"/>
              <w:autoSpaceDE/>
              <w:autoSpaceDN/>
              <w:bidi w:val="0"/>
              <w:spacing w:line="360" w:lineRule="auto"/>
              <w:textAlignment w:val="auto"/>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针对本项目有比较完善的组织架构，清晰简练地列出主要管理流程，包括</w:t>
            </w:r>
            <w:r>
              <w:rPr>
                <w:rFonts w:hint="eastAsia" w:ascii="宋体" w:hAnsi="宋体" w:eastAsia="宋体" w:cs="宋体"/>
                <w:b/>
                <w:bCs/>
                <w:color w:val="auto"/>
                <w:sz w:val="24"/>
                <w:highlight w:val="none"/>
              </w:rPr>
              <w:t>运作流程图、激励机制、监督机制、自我约束机制、信息反馈渠道及处理机制</w:t>
            </w:r>
            <w:r>
              <w:rPr>
                <w:rFonts w:hint="eastAsia" w:ascii="宋体" w:hAnsi="宋体" w:eastAsia="宋体" w:cs="宋体"/>
                <w:color w:val="auto"/>
                <w:sz w:val="24"/>
                <w:highlight w:val="none"/>
              </w:rPr>
              <w:t>（完全符合得</w:t>
            </w:r>
            <w:r>
              <w:rPr>
                <w:rFonts w:hint="eastAsia" w:ascii="宋体" w:hAnsi="宋体" w:cs="宋体"/>
                <w:color w:val="auto"/>
                <w:sz w:val="24"/>
                <w:highlight w:val="none"/>
                <w:lang w:val="en-US" w:eastAsia="zh-CN"/>
              </w:rPr>
              <w:t>4</w:t>
            </w:r>
            <w:r>
              <w:rPr>
                <w:rFonts w:hint="eastAsia" w:ascii="宋体" w:hAnsi="宋体" w:eastAsia="宋体" w:cs="宋体"/>
                <w:color w:val="auto"/>
                <w:sz w:val="24"/>
                <w:highlight w:val="none"/>
              </w:rPr>
              <w:t>分，部分符合得</w:t>
            </w:r>
            <w:r>
              <w:rPr>
                <w:rFonts w:hint="eastAsia" w:ascii="宋体" w:hAnsi="宋体" w:cs="宋体"/>
                <w:color w:val="auto"/>
                <w:sz w:val="24"/>
                <w:highlight w:val="none"/>
                <w:lang w:val="en-US" w:eastAsia="zh-CN"/>
              </w:rPr>
              <w:t>2</w:t>
            </w:r>
            <w:r>
              <w:rPr>
                <w:rFonts w:hint="eastAsia" w:ascii="宋体" w:hAnsi="宋体" w:eastAsia="宋体" w:cs="宋体"/>
                <w:color w:val="auto"/>
                <w:sz w:val="24"/>
                <w:highlight w:val="none"/>
              </w:rPr>
              <w:t>分，不符合不得分）。（</w:t>
            </w:r>
            <w:r>
              <w:rPr>
                <w:rFonts w:hint="eastAsia" w:ascii="宋体" w:hAnsi="宋体" w:cs="宋体"/>
                <w:color w:val="auto"/>
                <w:sz w:val="24"/>
                <w:highlight w:val="none"/>
                <w:lang w:val="en-US" w:eastAsia="zh-CN"/>
              </w:rPr>
              <w:t>4</w:t>
            </w:r>
            <w:r>
              <w:rPr>
                <w:rFonts w:hint="eastAsia" w:ascii="宋体" w:hAnsi="宋体" w:eastAsia="宋体" w:cs="宋体"/>
                <w:color w:val="auto"/>
                <w:sz w:val="24"/>
                <w:highlight w:val="none"/>
              </w:rPr>
              <w:t>分）</w:t>
            </w:r>
          </w:p>
        </w:tc>
        <w:tc>
          <w:tcPr>
            <w:tcW w:w="529" w:type="dxa"/>
            <w:noWrap w:val="0"/>
            <w:vAlign w:val="center"/>
          </w:tcPr>
          <w:p w14:paraId="17B7BA64">
            <w:pPr>
              <w:pStyle w:val="2"/>
              <w:pageBreakBefore w:val="0"/>
              <w:kinsoku/>
              <w:wordWrap/>
              <w:overflowPunct/>
              <w:topLinePunct w:val="0"/>
              <w:autoSpaceDE/>
              <w:autoSpaceDN/>
              <w:bidi w:val="0"/>
              <w:spacing w:line="360" w:lineRule="auto"/>
              <w:jc w:val="center"/>
              <w:textAlignment w:val="auto"/>
              <w:rPr>
                <w:rFonts w:hint="eastAsia" w:ascii="宋体" w:hAnsi="宋体" w:eastAsia="宋体" w:cs="宋体"/>
                <w:color w:val="auto"/>
                <w:sz w:val="24"/>
                <w:highlight w:val="none"/>
                <w:lang w:val="zh-CN"/>
              </w:rPr>
            </w:pPr>
            <w:r>
              <w:rPr>
                <w:rFonts w:hint="eastAsia" w:ascii="宋体" w:hAnsi="宋体" w:eastAsia="宋体" w:cs="宋体"/>
                <w:b w:val="0"/>
                <w:bCs w:val="0"/>
                <w:color w:val="auto"/>
                <w:sz w:val="24"/>
                <w:szCs w:val="24"/>
                <w:highlight w:val="none"/>
                <w:lang w:val="en-US" w:eastAsia="zh-CN"/>
              </w:rPr>
              <w:t>4</w:t>
            </w:r>
          </w:p>
        </w:tc>
        <w:tc>
          <w:tcPr>
            <w:tcW w:w="830" w:type="dxa"/>
            <w:noWrap w:val="0"/>
            <w:vAlign w:val="center"/>
          </w:tcPr>
          <w:p w14:paraId="4732260A">
            <w:pPr>
              <w:pageBreakBefore w:val="0"/>
              <w:kinsoku/>
              <w:wordWrap/>
              <w:overflowPunct/>
              <w:topLinePunct w:val="0"/>
              <w:autoSpaceDE/>
              <w:autoSpaceDN/>
              <w:bidi w:val="0"/>
              <w:spacing w:line="360" w:lineRule="auto"/>
              <w:textAlignment w:val="auto"/>
              <w:rPr>
                <w:rFonts w:hint="eastAsia" w:ascii="宋体" w:hAnsi="宋体" w:eastAsia="宋体" w:cs="宋体"/>
                <w:color w:val="auto"/>
                <w:sz w:val="24"/>
                <w:highlight w:val="none"/>
                <w:lang w:val="zh-CN"/>
              </w:rPr>
            </w:pPr>
            <w:r>
              <w:rPr>
                <w:rFonts w:hint="eastAsia" w:ascii="宋体" w:hAnsi="宋体" w:cs="宋体"/>
                <w:color w:val="auto"/>
                <w:sz w:val="24"/>
                <w:highlight w:val="none"/>
                <w:lang w:val="zh-CN"/>
              </w:rPr>
              <w:t>主观</w:t>
            </w:r>
          </w:p>
        </w:tc>
        <w:tc>
          <w:tcPr>
            <w:tcW w:w="1501" w:type="dxa"/>
            <w:noWrap w:val="0"/>
            <w:vAlign w:val="center"/>
          </w:tcPr>
          <w:p w14:paraId="70646C0A">
            <w:pPr>
              <w:pageBreakBefore w:val="0"/>
              <w:kinsoku/>
              <w:wordWrap/>
              <w:overflowPunct/>
              <w:topLinePunct w:val="0"/>
              <w:autoSpaceDE/>
              <w:autoSpaceDN/>
              <w:bidi w:val="0"/>
              <w:spacing w:line="360" w:lineRule="auto"/>
              <w:jc w:val="center"/>
              <w:textAlignment w:val="auto"/>
              <w:outlineLvl w:val="0"/>
              <w:rPr>
                <w:rFonts w:hint="eastAsia" w:ascii="宋体" w:hAnsi="宋体" w:eastAsia="宋体" w:cs="宋体"/>
                <w:color w:val="auto"/>
                <w:sz w:val="24"/>
                <w:highlight w:val="none"/>
              </w:rPr>
            </w:pPr>
            <w:r>
              <w:rPr>
                <w:rFonts w:hint="eastAsia" w:ascii="宋体" w:hAnsi="宋体" w:eastAsia="宋体" w:cs="宋体"/>
                <w:color w:val="auto"/>
                <w:sz w:val="24"/>
                <w:highlight w:val="none"/>
              </w:rPr>
              <w:t>（二）组织架构、管理制度、管理流程等</w:t>
            </w:r>
          </w:p>
        </w:tc>
      </w:tr>
      <w:tr w14:paraId="14A716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26" w:hRule="atLeast"/>
        </w:trPr>
        <w:tc>
          <w:tcPr>
            <w:tcW w:w="536" w:type="dxa"/>
            <w:noWrap w:val="0"/>
            <w:vAlign w:val="center"/>
          </w:tcPr>
          <w:p w14:paraId="30ECA890">
            <w:pPr>
              <w:pageBreakBefore w:val="0"/>
              <w:kinsoku/>
              <w:wordWrap/>
              <w:overflowPunct/>
              <w:topLinePunct w:val="0"/>
              <w:autoSpaceDE/>
              <w:autoSpaceDN/>
              <w:bidi w:val="0"/>
              <w:spacing w:line="360" w:lineRule="auto"/>
              <w:jc w:val="both"/>
              <w:textAlignment w:val="auto"/>
              <w:outlineLvl w:val="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w:t>
            </w:r>
          </w:p>
        </w:tc>
        <w:tc>
          <w:tcPr>
            <w:tcW w:w="6229" w:type="dxa"/>
            <w:noWrap w:val="0"/>
            <w:vAlign w:val="center"/>
          </w:tcPr>
          <w:p w14:paraId="6A2BDB05">
            <w:pPr>
              <w:pageBreakBefore w:val="0"/>
              <w:kinsoku/>
              <w:wordWrap/>
              <w:overflowPunct/>
              <w:topLinePunct w:val="0"/>
              <w:autoSpaceDE/>
              <w:autoSpaceDN/>
              <w:bidi w:val="0"/>
              <w:spacing w:line="360" w:lineRule="auto"/>
              <w:jc w:val="left"/>
              <w:textAlignment w:val="auto"/>
              <w:outlineLvl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针对本项目有比较完善的校园后勤综合服务制度、作业流程及物业管理工作计划及实施时间，体现标准化服务，管理指标承诺和管理服务水平是否符合国家和行业标准</w:t>
            </w:r>
            <w:r>
              <w:rPr>
                <w:rFonts w:hint="eastAsia" w:ascii="宋体" w:hAnsi="宋体" w:eastAsia="宋体" w:cs="宋体"/>
                <w:color w:val="auto"/>
                <w:sz w:val="24"/>
                <w:highlight w:val="none"/>
              </w:rPr>
              <w:t>（完全符合得</w:t>
            </w:r>
            <w:r>
              <w:rPr>
                <w:rFonts w:hint="eastAsia" w:ascii="宋体" w:hAnsi="宋体" w:cs="宋体"/>
                <w:color w:val="auto"/>
                <w:sz w:val="24"/>
                <w:highlight w:val="none"/>
                <w:lang w:val="en-US" w:eastAsia="zh-CN"/>
              </w:rPr>
              <w:t>4</w:t>
            </w:r>
            <w:r>
              <w:rPr>
                <w:rFonts w:hint="eastAsia" w:ascii="宋体" w:hAnsi="宋体" w:eastAsia="宋体" w:cs="宋体"/>
                <w:color w:val="auto"/>
                <w:sz w:val="24"/>
                <w:highlight w:val="none"/>
              </w:rPr>
              <w:t>分，部分符合得</w:t>
            </w:r>
            <w:r>
              <w:rPr>
                <w:rFonts w:hint="eastAsia" w:ascii="宋体" w:hAnsi="宋体" w:cs="宋体"/>
                <w:color w:val="auto"/>
                <w:sz w:val="24"/>
                <w:highlight w:val="none"/>
                <w:lang w:val="en-US" w:eastAsia="zh-CN"/>
              </w:rPr>
              <w:t>2</w:t>
            </w:r>
            <w:r>
              <w:rPr>
                <w:rFonts w:hint="eastAsia" w:ascii="宋体" w:hAnsi="宋体" w:eastAsia="宋体" w:cs="宋体"/>
                <w:color w:val="auto"/>
                <w:sz w:val="24"/>
                <w:highlight w:val="none"/>
              </w:rPr>
              <w:t>分，不符合不得分）。（</w:t>
            </w:r>
            <w:r>
              <w:rPr>
                <w:rFonts w:hint="eastAsia" w:ascii="宋体" w:hAnsi="宋体" w:cs="宋体"/>
                <w:color w:val="auto"/>
                <w:sz w:val="24"/>
                <w:highlight w:val="none"/>
                <w:lang w:val="en-US" w:eastAsia="zh-CN"/>
              </w:rPr>
              <w:t>4</w:t>
            </w:r>
            <w:r>
              <w:rPr>
                <w:rFonts w:hint="eastAsia" w:ascii="宋体" w:hAnsi="宋体" w:eastAsia="宋体" w:cs="宋体"/>
                <w:color w:val="auto"/>
                <w:sz w:val="24"/>
                <w:highlight w:val="none"/>
              </w:rPr>
              <w:t>分）</w:t>
            </w:r>
          </w:p>
        </w:tc>
        <w:tc>
          <w:tcPr>
            <w:tcW w:w="529" w:type="dxa"/>
            <w:noWrap w:val="0"/>
            <w:vAlign w:val="center"/>
          </w:tcPr>
          <w:p w14:paraId="4060CF0C">
            <w:pPr>
              <w:pageBreakBefore w:val="0"/>
              <w:kinsoku/>
              <w:wordWrap/>
              <w:overflowPunct/>
              <w:topLinePunct w:val="0"/>
              <w:autoSpaceDE/>
              <w:autoSpaceDN/>
              <w:bidi w:val="0"/>
              <w:spacing w:line="360" w:lineRule="auto"/>
              <w:jc w:val="center"/>
              <w:textAlignment w:val="auto"/>
              <w:outlineLvl w:val="0"/>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4</w:t>
            </w:r>
          </w:p>
        </w:tc>
        <w:tc>
          <w:tcPr>
            <w:tcW w:w="830" w:type="dxa"/>
            <w:noWrap w:val="0"/>
            <w:vAlign w:val="center"/>
          </w:tcPr>
          <w:p w14:paraId="719B20FE">
            <w:pPr>
              <w:pageBreakBefore w:val="0"/>
              <w:kinsoku/>
              <w:wordWrap/>
              <w:overflowPunct/>
              <w:topLinePunct w:val="0"/>
              <w:autoSpaceDE/>
              <w:autoSpaceDN/>
              <w:bidi w:val="0"/>
              <w:spacing w:line="360" w:lineRule="auto"/>
              <w:jc w:val="center"/>
              <w:textAlignment w:val="auto"/>
              <w:outlineLvl w:val="0"/>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主观</w:t>
            </w:r>
          </w:p>
        </w:tc>
        <w:tc>
          <w:tcPr>
            <w:tcW w:w="1501" w:type="dxa"/>
            <w:noWrap w:val="0"/>
            <w:vAlign w:val="center"/>
          </w:tcPr>
          <w:p w14:paraId="383A50D5">
            <w:pPr>
              <w:pageBreakBefore w:val="0"/>
              <w:kinsoku/>
              <w:wordWrap/>
              <w:overflowPunct/>
              <w:topLinePunct w:val="0"/>
              <w:autoSpaceDE/>
              <w:autoSpaceDN/>
              <w:bidi w:val="0"/>
              <w:spacing w:line="360" w:lineRule="auto"/>
              <w:jc w:val="center"/>
              <w:textAlignment w:val="auto"/>
              <w:outlineLvl w:val="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（三）</w:t>
            </w:r>
            <w:r>
              <w:rPr>
                <w:rFonts w:hint="eastAsia" w:ascii="宋体" w:hAnsi="宋体" w:eastAsia="宋体" w:cs="宋体"/>
                <w:color w:val="auto"/>
                <w:sz w:val="24"/>
                <w:szCs w:val="24"/>
                <w:highlight w:val="none"/>
              </w:rPr>
              <w:t>校园后勤综合服务制度、作业流程及物业管理工作</w:t>
            </w:r>
            <w:r>
              <w:rPr>
                <w:rFonts w:hint="eastAsia" w:ascii="宋体" w:hAnsi="宋体" w:eastAsia="宋体" w:cs="宋体"/>
                <w:color w:val="auto"/>
                <w:sz w:val="24"/>
                <w:szCs w:val="24"/>
                <w:highlight w:val="none"/>
                <w:lang w:eastAsia="zh-CN"/>
              </w:rPr>
              <w:t>等</w:t>
            </w:r>
          </w:p>
        </w:tc>
      </w:tr>
      <w:tr w14:paraId="7F0E38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6" w:hRule="atLeast"/>
        </w:trPr>
        <w:tc>
          <w:tcPr>
            <w:tcW w:w="536" w:type="dxa"/>
            <w:noWrap w:val="0"/>
            <w:vAlign w:val="center"/>
          </w:tcPr>
          <w:p w14:paraId="688018B6">
            <w:pPr>
              <w:pageBreakBefore w:val="0"/>
              <w:kinsoku/>
              <w:wordWrap/>
              <w:overflowPunct/>
              <w:topLinePunct w:val="0"/>
              <w:autoSpaceDE/>
              <w:autoSpaceDN/>
              <w:bidi w:val="0"/>
              <w:spacing w:line="360" w:lineRule="auto"/>
              <w:jc w:val="both"/>
              <w:textAlignment w:val="auto"/>
              <w:outlineLvl w:val="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val="en-US" w:eastAsia="zh-CN"/>
              </w:rPr>
              <w:t>4</w:t>
            </w:r>
          </w:p>
        </w:tc>
        <w:tc>
          <w:tcPr>
            <w:tcW w:w="6229" w:type="dxa"/>
            <w:noWrap w:val="0"/>
            <w:vAlign w:val="center"/>
          </w:tcPr>
          <w:p w14:paraId="1539F6AF">
            <w:pPr>
              <w:pStyle w:val="131"/>
              <w:pageBreakBefore w:val="0"/>
              <w:kinsoku/>
              <w:wordWrap/>
              <w:overflowPunct/>
              <w:topLinePunct w:val="0"/>
              <w:autoSpaceDE/>
              <w:autoSpaceDN/>
              <w:bidi w:val="0"/>
              <w:spacing w:before="0" w:line="360" w:lineRule="auto"/>
              <w:ind w:left="0" w:leftChars="0" w:firstLine="0" w:firstLineChars="0"/>
              <w:textAlignment w:val="auto"/>
              <w:rPr>
                <w:rFonts w:hint="eastAsia" w:ascii="宋体" w:hAnsi="宋体" w:eastAsia="宋体" w:cs="宋体"/>
                <w:color w:val="auto"/>
                <w:sz w:val="24"/>
                <w:highlight w:val="none"/>
              </w:rPr>
            </w:pPr>
            <w:r>
              <w:rPr>
                <w:rFonts w:hint="eastAsia" w:ascii="宋体" w:hAnsi="宋体" w:eastAsia="宋体" w:cs="宋体"/>
                <w:b/>
                <w:color w:val="auto"/>
                <w:szCs w:val="24"/>
                <w:highlight w:val="none"/>
              </w:rPr>
              <w:t>各项设施设备管理</w:t>
            </w:r>
            <w:r>
              <w:rPr>
                <w:rFonts w:hint="eastAsia" w:ascii="宋体" w:hAnsi="宋体" w:eastAsia="宋体" w:cs="宋体"/>
                <w:b/>
                <w:bCs/>
                <w:color w:val="auto"/>
                <w:szCs w:val="24"/>
                <w:highlight w:val="none"/>
              </w:rPr>
              <w:t>与服务</w:t>
            </w:r>
            <w:r>
              <w:rPr>
                <w:rFonts w:hint="eastAsia" w:ascii="宋体" w:hAnsi="宋体" w:eastAsia="宋体" w:cs="宋体"/>
                <w:b/>
                <w:color w:val="auto"/>
                <w:szCs w:val="24"/>
                <w:highlight w:val="none"/>
              </w:rPr>
              <w:t>方案</w:t>
            </w:r>
            <w:r>
              <w:rPr>
                <w:rFonts w:hint="eastAsia" w:ascii="宋体" w:hAnsi="宋体" w:eastAsia="宋体" w:cs="宋体"/>
                <w:b/>
                <w:bCs/>
                <w:color w:val="auto"/>
                <w:szCs w:val="24"/>
                <w:highlight w:val="none"/>
                <w:lang w:eastAsia="zh-CN"/>
              </w:rPr>
              <w:t>：</w:t>
            </w:r>
            <w:r>
              <w:rPr>
                <w:rFonts w:hint="eastAsia" w:ascii="宋体" w:hAnsi="宋体" w:eastAsia="宋体" w:cs="宋体"/>
                <w:color w:val="auto"/>
                <w:szCs w:val="24"/>
                <w:highlight w:val="none"/>
              </w:rPr>
              <w:t>方案包括①</w:t>
            </w:r>
            <w:r>
              <w:rPr>
                <w:rFonts w:hint="eastAsia" w:ascii="宋体" w:hAnsi="宋体" w:eastAsia="宋体" w:cs="宋体"/>
                <w:b/>
                <w:bCs/>
                <w:color w:val="auto"/>
                <w:szCs w:val="24"/>
                <w:highlight w:val="none"/>
              </w:rPr>
              <w:t>房屋建筑公用部分、②供电及强电系统、③弱电系统、④供水系统、⑤排水系统、⑥消防系统、</w:t>
            </w:r>
            <w:r>
              <w:rPr>
                <w:rFonts w:hint="eastAsia" w:ascii="微软雅黑" w:hAnsi="微软雅黑" w:eastAsia="微软雅黑" w:cs="微软雅黑"/>
                <w:b/>
                <w:bCs/>
                <w:color w:val="auto"/>
                <w:szCs w:val="24"/>
                <w:highlight w:val="none"/>
              </w:rPr>
              <w:t>⑦</w:t>
            </w:r>
            <w:r>
              <w:rPr>
                <w:rFonts w:hint="eastAsia" w:ascii="宋体" w:hAnsi="宋体" w:eastAsia="宋体" w:cs="宋体"/>
                <w:b/>
                <w:bCs/>
                <w:color w:val="auto"/>
                <w:szCs w:val="24"/>
                <w:highlight w:val="none"/>
              </w:rPr>
              <w:t>其他系统（含地下管网系统、供热系统、人防系统、防雷设施、学生宿舍设施家具等）</w:t>
            </w:r>
            <w:r>
              <w:rPr>
                <w:rFonts w:hint="eastAsia" w:ascii="宋体" w:hAnsi="宋体" w:eastAsia="宋体" w:cs="宋体"/>
                <w:color w:val="auto"/>
                <w:highlight w:val="none"/>
              </w:rPr>
              <w:t>，</w:t>
            </w:r>
            <w:r>
              <w:rPr>
                <w:rFonts w:hint="eastAsia" w:ascii="宋体" w:hAnsi="宋体" w:eastAsia="宋体" w:cs="宋体"/>
                <w:color w:val="auto"/>
                <w:szCs w:val="24"/>
                <w:highlight w:val="none"/>
              </w:rPr>
              <w:t>方案根据服务对象区域内实际情况设计，能满足采购需求中的服务标准和要求</w:t>
            </w:r>
            <w:r>
              <w:rPr>
                <w:rFonts w:hint="eastAsia" w:ascii="宋体" w:hAnsi="宋体" w:eastAsia="宋体" w:cs="宋体"/>
                <w:color w:val="auto"/>
                <w:highlight w:val="none"/>
              </w:rPr>
              <w:t>（完全符合得4分，</w:t>
            </w:r>
            <w:r>
              <w:rPr>
                <w:rFonts w:hint="eastAsia" w:ascii="宋体" w:hAnsi="宋体" w:eastAsia="宋体" w:cs="宋体"/>
                <w:color w:val="auto"/>
                <w:highlight w:val="none"/>
                <w:lang w:eastAsia="zh-CN"/>
              </w:rPr>
              <w:t>一项不</w:t>
            </w:r>
            <w:r>
              <w:rPr>
                <w:rFonts w:hint="eastAsia" w:ascii="宋体" w:hAnsi="宋体" w:eastAsia="宋体" w:cs="宋体"/>
                <w:color w:val="auto"/>
                <w:highlight w:val="none"/>
              </w:rPr>
              <w:t>符合</w:t>
            </w:r>
            <w:r>
              <w:rPr>
                <w:rFonts w:hint="eastAsia" w:ascii="宋体" w:hAnsi="宋体" w:eastAsia="宋体" w:cs="宋体"/>
                <w:color w:val="auto"/>
                <w:highlight w:val="none"/>
                <w:lang w:eastAsia="zh-CN"/>
              </w:rPr>
              <w:t>扣</w:t>
            </w:r>
            <w:r>
              <w:rPr>
                <w:rFonts w:hint="eastAsia" w:ascii="宋体" w:hAnsi="宋体" w:eastAsia="宋体" w:cs="宋体"/>
                <w:color w:val="auto"/>
                <w:highlight w:val="none"/>
                <w:lang w:val="en-US" w:eastAsia="zh-CN"/>
              </w:rPr>
              <w:t>1分，扣完为止</w:t>
            </w:r>
            <w:r>
              <w:rPr>
                <w:rFonts w:hint="eastAsia" w:ascii="宋体" w:hAnsi="宋体" w:eastAsia="宋体" w:cs="宋体"/>
                <w:color w:val="auto"/>
                <w:highlight w:val="none"/>
              </w:rPr>
              <w:t>）</w:t>
            </w:r>
            <w:r>
              <w:rPr>
                <w:rFonts w:hint="eastAsia" w:ascii="宋体" w:hAnsi="宋体" w:eastAsia="宋体" w:cs="宋体"/>
                <w:color w:val="auto"/>
                <w:szCs w:val="24"/>
                <w:highlight w:val="none"/>
              </w:rPr>
              <w:t>。(4分)</w:t>
            </w:r>
          </w:p>
        </w:tc>
        <w:tc>
          <w:tcPr>
            <w:tcW w:w="529" w:type="dxa"/>
            <w:noWrap w:val="0"/>
            <w:vAlign w:val="center"/>
          </w:tcPr>
          <w:p w14:paraId="3CC41EAB">
            <w:pPr>
              <w:pageBreakBefore w:val="0"/>
              <w:kinsoku/>
              <w:wordWrap/>
              <w:overflowPunct/>
              <w:topLinePunct w:val="0"/>
              <w:autoSpaceDE/>
              <w:autoSpaceDN/>
              <w:bidi w:val="0"/>
              <w:spacing w:line="360" w:lineRule="auto"/>
              <w:jc w:val="center"/>
              <w:textAlignment w:val="auto"/>
              <w:outlineLvl w:val="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val="en-US" w:eastAsia="zh-CN"/>
              </w:rPr>
              <w:t>4</w:t>
            </w:r>
          </w:p>
        </w:tc>
        <w:tc>
          <w:tcPr>
            <w:tcW w:w="830" w:type="dxa"/>
            <w:noWrap w:val="0"/>
            <w:vAlign w:val="center"/>
          </w:tcPr>
          <w:p w14:paraId="3EE2F29A">
            <w:pPr>
              <w:pageBreakBefore w:val="0"/>
              <w:kinsoku/>
              <w:wordWrap/>
              <w:overflowPunct/>
              <w:topLinePunct w:val="0"/>
              <w:autoSpaceDE/>
              <w:autoSpaceDN/>
              <w:bidi w:val="0"/>
              <w:spacing w:line="360" w:lineRule="auto"/>
              <w:jc w:val="left"/>
              <w:textAlignment w:val="auto"/>
              <w:outlineLvl w:val="0"/>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主观</w:t>
            </w:r>
          </w:p>
        </w:tc>
        <w:tc>
          <w:tcPr>
            <w:tcW w:w="1501" w:type="dxa"/>
            <w:noWrap w:val="0"/>
            <w:vAlign w:val="center"/>
          </w:tcPr>
          <w:p w14:paraId="7FA9E305">
            <w:pPr>
              <w:pageBreakBefore w:val="0"/>
              <w:kinsoku/>
              <w:wordWrap/>
              <w:overflowPunct/>
              <w:topLinePunct w:val="0"/>
              <w:autoSpaceDE/>
              <w:autoSpaceDN/>
              <w:bidi w:val="0"/>
              <w:spacing w:line="360" w:lineRule="auto"/>
              <w:jc w:val="center"/>
              <w:textAlignment w:val="auto"/>
              <w:outlineLvl w:val="0"/>
              <w:rPr>
                <w:rFonts w:hint="eastAsia" w:ascii="宋体" w:hAnsi="宋体" w:eastAsia="宋体" w:cs="宋体"/>
                <w:color w:val="auto"/>
                <w:sz w:val="24"/>
                <w:highlight w:val="none"/>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eastAsia="zh-CN"/>
              </w:rPr>
              <w:t>四</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eastAsia="zh-CN"/>
              </w:rPr>
              <w:t>各项设施设备管理与服务方案</w:t>
            </w:r>
          </w:p>
        </w:tc>
      </w:tr>
      <w:tr w14:paraId="32B7B8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26" w:hRule="atLeast"/>
        </w:trPr>
        <w:tc>
          <w:tcPr>
            <w:tcW w:w="536" w:type="dxa"/>
            <w:noWrap w:val="0"/>
            <w:vAlign w:val="center"/>
          </w:tcPr>
          <w:p w14:paraId="7A48F583">
            <w:pPr>
              <w:pageBreakBefore w:val="0"/>
              <w:kinsoku/>
              <w:wordWrap/>
              <w:overflowPunct/>
              <w:topLinePunct w:val="0"/>
              <w:autoSpaceDE/>
              <w:autoSpaceDN/>
              <w:bidi w:val="0"/>
              <w:spacing w:line="360" w:lineRule="auto"/>
              <w:jc w:val="both"/>
              <w:textAlignment w:val="auto"/>
              <w:outlineLvl w:val="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val="en-US" w:eastAsia="zh-CN"/>
              </w:rPr>
              <w:t>5</w:t>
            </w:r>
          </w:p>
        </w:tc>
        <w:tc>
          <w:tcPr>
            <w:tcW w:w="6229" w:type="dxa"/>
            <w:noWrap w:val="0"/>
            <w:vAlign w:val="center"/>
          </w:tcPr>
          <w:p w14:paraId="3E38CB58">
            <w:pPr>
              <w:pageBreakBefore w:val="0"/>
              <w:tabs>
                <w:tab w:val="left" w:pos="0"/>
              </w:tabs>
              <w:kinsoku/>
              <w:wordWrap/>
              <w:overflowPunct/>
              <w:topLinePunct w:val="0"/>
              <w:autoSpaceDE/>
              <w:autoSpaceDN/>
              <w:bidi w:val="0"/>
              <w:spacing w:line="360" w:lineRule="auto"/>
              <w:textAlignment w:val="auto"/>
              <w:rPr>
                <w:rFonts w:hint="eastAsia" w:ascii="宋体" w:hAnsi="宋体" w:eastAsia="宋体" w:cs="宋体"/>
                <w:color w:val="auto"/>
                <w:sz w:val="24"/>
                <w:highlight w:val="none"/>
              </w:rPr>
            </w:pPr>
            <w:r>
              <w:rPr>
                <w:rFonts w:hint="eastAsia" w:ascii="宋体" w:hAnsi="宋体" w:eastAsia="宋体" w:cs="宋体"/>
                <w:b/>
                <w:color w:val="auto"/>
                <w:sz w:val="24"/>
                <w:szCs w:val="24"/>
                <w:highlight w:val="none"/>
              </w:rPr>
              <w:t>环境卫生及勤杂工作管理与服务方案</w:t>
            </w:r>
            <w:r>
              <w:rPr>
                <w:rFonts w:hint="eastAsia" w:ascii="宋体" w:hAnsi="宋体" w:eastAsia="宋体" w:cs="宋体"/>
                <w:b/>
                <w:color w:val="auto"/>
                <w:sz w:val="24"/>
                <w:szCs w:val="24"/>
                <w:highlight w:val="none"/>
                <w:lang w:eastAsia="zh-CN"/>
              </w:rPr>
              <w:t>：</w:t>
            </w:r>
            <w:r>
              <w:rPr>
                <w:rFonts w:hint="eastAsia" w:ascii="宋体" w:hAnsi="宋体" w:eastAsia="宋体" w:cs="宋体"/>
                <w:color w:val="auto"/>
                <w:sz w:val="24"/>
                <w:szCs w:val="24"/>
                <w:highlight w:val="none"/>
              </w:rPr>
              <w:t>方案包括物业服务区域内的楼梯（含安全通道）、大厅、走廊过道、屋顶平台（含各楼层平台）、卫生间、会议室、体育馆、地下车库、美术楼、公共浴室、教工宿舍、办公室、教室、宿舍、公共活动场所的台（地）面、明沟、墙面、门、窗、宣传灯箱和橱窗、灯具、果壳箱等设施和器皿，楼宇外墙等所有公共部位设施、景观池、绿化带、停车场(库)、垃圾房等所有公共场地及设施，以及“门前三包”区域的①</w:t>
            </w:r>
            <w:r>
              <w:rPr>
                <w:rFonts w:hint="eastAsia" w:ascii="宋体" w:hAnsi="宋体" w:eastAsia="宋体" w:cs="宋体"/>
                <w:b/>
                <w:color w:val="auto"/>
                <w:sz w:val="24"/>
                <w:szCs w:val="24"/>
                <w:highlight w:val="none"/>
              </w:rPr>
              <w:t>日常保洁保养</w:t>
            </w:r>
            <w:r>
              <w:rPr>
                <w:rFonts w:hint="eastAsia" w:ascii="宋体" w:hAnsi="宋体" w:eastAsia="宋体" w:cs="宋体"/>
                <w:color w:val="auto"/>
                <w:sz w:val="24"/>
                <w:szCs w:val="24"/>
                <w:highlight w:val="none"/>
              </w:rPr>
              <w:t>，②</w:t>
            </w:r>
            <w:r>
              <w:rPr>
                <w:rFonts w:hint="eastAsia" w:ascii="宋体" w:hAnsi="宋体" w:eastAsia="宋体" w:cs="宋体"/>
                <w:b/>
                <w:color w:val="auto"/>
                <w:sz w:val="24"/>
                <w:szCs w:val="24"/>
                <w:highlight w:val="none"/>
              </w:rPr>
              <w:t>垃圾分类管理和垃圾清运</w:t>
            </w:r>
            <w:r>
              <w:rPr>
                <w:rFonts w:hint="eastAsia" w:ascii="宋体" w:hAnsi="宋体" w:eastAsia="宋体" w:cs="宋体"/>
                <w:color w:val="auto"/>
                <w:sz w:val="24"/>
                <w:szCs w:val="24"/>
                <w:highlight w:val="none"/>
              </w:rPr>
              <w:t>，③</w:t>
            </w:r>
            <w:r>
              <w:rPr>
                <w:rFonts w:hint="eastAsia" w:ascii="宋体" w:hAnsi="宋体" w:eastAsia="宋体" w:cs="宋体"/>
                <w:b/>
                <w:color w:val="auto"/>
                <w:sz w:val="24"/>
                <w:szCs w:val="24"/>
                <w:highlight w:val="none"/>
              </w:rPr>
              <w:t>灭“四害”和环境消杀</w:t>
            </w:r>
            <w:r>
              <w:rPr>
                <w:rFonts w:hint="eastAsia" w:ascii="宋体" w:hAnsi="宋体" w:eastAsia="宋体" w:cs="宋体"/>
                <w:color w:val="auto"/>
                <w:sz w:val="24"/>
                <w:szCs w:val="24"/>
                <w:highlight w:val="none"/>
              </w:rPr>
              <w:t>，</w:t>
            </w:r>
            <w:r>
              <w:rPr>
                <w:rFonts w:hint="eastAsia" w:ascii="宋体" w:hAnsi="宋体" w:eastAsia="宋体" w:cs="宋体"/>
                <w:b/>
                <w:color w:val="auto"/>
                <w:sz w:val="24"/>
                <w:szCs w:val="24"/>
                <w:highlight w:val="none"/>
              </w:rPr>
              <w:t>其他勤杂工作（④饮用水、⑤公共浴室、⑥零散物品管理）</w:t>
            </w:r>
            <w:r>
              <w:rPr>
                <w:rFonts w:hint="eastAsia" w:ascii="宋体" w:hAnsi="宋体" w:eastAsia="宋体" w:cs="宋体"/>
                <w:color w:val="auto"/>
                <w:sz w:val="24"/>
                <w:szCs w:val="24"/>
                <w:highlight w:val="none"/>
              </w:rPr>
              <w:t>等，方案根据服务对象区域内实际情况设计，能满足采购需求中的服务标准和要求</w:t>
            </w:r>
            <w:r>
              <w:rPr>
                <w:rFonts w:hint="eastAsia" w:ascii="宋体" w:hAnsi="宋体" w:eastAsia="宋体" w:cs="宋体"/>
                <w:color w:val="auto"/>
                <w:sz w:val="24"/>
                <w:highlight w:val="none"/>
              </w:rPr>
              <w:t>（完全符合得</w:t>
            </w:r>
            <w:r>
              <w:rPr>
                <w:rFonts w:hint="eastAsia" w:ascii="宋体" w:hAnsi="宋体" w:eastAsia="宋体" w:cs="宋体"/>
                <w:color w:val="auto"/>
                <w:sz w:val="24"/>
                <w:highlight w:val="none"/>
                <w:lang w:val="en-US" w:eastAsia="zh-CN"/>
              </w:rPr>
              <w:t>5</w:t>
            </w:r>
            <w:r>
              <w:rPr>
                <w:rFonts w:hint="eastAsia" w:ascii="宋体" w:hAnsi="宋体" w:eastAsia="宋体" w:cs="宋体"/>
                <w:color w:val="auto"/>
                <w:sz w:val="24"/>
                <w:highlight w:val="none"/>
              </w:rPr>
              <w:t>分，</w:t>
            </w:r>
            <w:r>
              <w:rPr>
                <w:rFonts w:hint="eastAsia" w:ascii="宋体" w:hAnsi="宋体" w:eastAsia="宋体" w:cs="宋体"/>
                <w:color w:val="auto"/>
                <w:sz w:val="24"/>
                <w:highlight w:val="none"/>
                <w:lang w:eastAsia="zh-CN"/>
              </w:rPr>
              <w:t>一项不符合扣</w:t>
            </w:r>
            <w:r>
              <w:rPr>
                <w:rFonts w:hint="eastAsia" w:ascii="宋体" w:hAnsi="宋体" w:eastAsia="宋体" w:cs="宋体"/>
                <w:color w:val="auto"/>
                <w:sz w:val="24"/>
                <w:highlight w:val="none"/>
                <w:lang w:val="en-US" w:eastAsia="zh-CN"/>
              </w:rPr>
              <w:t>1分，</w:t>
            </w:r>
            <w:r>
              <w:rPr>
                <w:rFonts w:hint="eastAsia" w:ascii="宋体" w:hAnsi="宋体" w:eastAsia="宋体" w:cs="宋体"/>
                <w:color w:val="auto"/>
                <w:sz w:val="24"/>
                <w:highlight w:val="none"/>
                <w:lang w:eastAsia="zh-CN"/>
              </w:rPr>
              <w:t>扣完为止</w:t>
            </w:r>
            <w:r>
              <w:rPr>
                <w:rFonts w:hint="eastAsia" w:ascii="宋体" w:hAnsi="宋体" w:eastAsia="宋体" w:cs="宋体"/>
                <w:color w:val="auto"/>
                <w:sz w:val="24"/>
                <w:highlight w:val="none"/>
              </w:rPr>
              <w:t>）</w:t>
            </w:r>
            <w:r>
              <w:rPr>
                <w:rFonts w:hint="eastAsia" w:ascii="宋体" w:hAnsi="宋体" w:eastAsia="宋体" w:cs="宋体"/>
                <w:b/>
                <w:color w:val="auto"/>
                <w:sz w:val="24"/>
                <w:szCs w:val="24"/>
                <w:highlight w:val="none"/>
              </w:rPr>
              <w:t>。</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 xml:space="preserve">分) </w:t>
            </w:r>
          </w:p>
        </w:tc>
        <w:tc>
          <w:tcPr>
            <w:tcW w:w="529" w:type="dxa"/>
            <w:noWrap w:val="0"/>
            <w:vAlign w:val="center"/>
          </w:tcPr>
          <w:p w14:paraId="468112ED">
            <w:pPr>
              <w:pStyle w:val="2"/>
              <w:pageBreakBefore w:val="0"/>
              <w:kinsoku/>
              <w:wordWrap/>
              <w:overflowPunct/>
              <w:topLinePunct w:val="0"/>
              <w:autoSpaceDE/>
              <w:autoSpaceDN/>
              <w:bidi w:val="0"/>
              <w:spacing w:line="360" w:lineRule="auto"/>
              <w:jc w:val="center"/>
              <w:textAlignment w:val="auto"/>
              <w:rPr>
                <w:rFonts w:hint="eastAsia" w:ascii="宋体" w:hAnsi="宋体" w:eastAsia="宋体" w:cs="宋体"/>
                <w:b w:val="0"/>
                <w:color w:val="auto"/>
                <w:sz w:val="24"/>
                <w:szCs w:val="24"/>
                <w:highlight w:val="none"/>
                <w:lang w:val="en-US" w:eastAsia="zh-CN"/>
              </w:rPr>
            </w:pPr>
            <w:r>
              <w:rPr>
                <w:rFonts w:hint="eastAsia" w:ascii="宋体" w:hAnsi="宋体" w:eastAsia="宋体" w:cs="宋体"/>
                <w:b w:val="0"/>
                <w:color w:val="auto"/>
                <w:sz w:val="24"/>
                <w:szCs w:val="24"/>
                <w:highlight w:val="none"/>
                <w:lang w:val="en-US" w:eastAsia="zh-CN"/>
              </w:rPr>
              <w:t>5</w:t>
            </w:r>
          </w:p>
        </w:tc>
        <w:tc>
          <w:tcPr>
            <w:tcW w:w="830" w:type="dxa"/>
            <w:noWrap w:val="0"/>
            <w:vAlign w:val="center"/>
          </w:tcPr>
          <w:p w14:paraId="11A7EDB6">
            <w:pPr>
              <w:pStyle w:val="2"/>
              <w:pageBreakBefore w:val="0"/>
              <w:kinsoku/>
              <w:wordWrap/>
              <w:overflowPunct/>
              <w:topLinePunct w:val="0"/>
              <w:autoSpaceDE/>
              <w:autoSpaceDN/>
              <w:bidi w:val="0"/>
              <w:spacing w:line="360" w:lineRule="auto"/>
              <w:textAlignment w:val="auto"/>
              <w:rPr>
                <w:rFonts w:hint="eastAsia" w:ascii="宋体" w:hAnsi="宋体" w:eastAsia="宋体" w:cs="宋体"/>
                <w:b w:val="0"/>
                <w:color w:val="auto"/>
                <w:sz w:val="24"/>
                <w:szCs w:val="24"/>
                <w:highlight w:val="none"/>
                <w:lang w:val="en-US" w:eastAsia="zh-CN"/>
              </w:rPr>
            </w:pPr>
            <w:r>
              <w:rPr>
                <w:rFonts w:hint="eastAsia" w:ascii="宋体" w:hAnsi="宋体" w:eastAsia="宋体" w:cs="宋体"/>
                <w:b w:val="0"/>
                <w:bCs w:val="0"/>
                <w:color w:val="auto"/>
                <w:kern w:val="2"/>
                <w:sz w:val="24"/>
                <w:szCs w:val="24"/>
                <w:highlight w:val="none"/>
                <w:lang w:val="en-US" w:eastAsia="zh-CN" w:bidi="ar-SA"/>
              </w:rPr>
              <w:t>主观</w:t>
            </w:r>
          </w:p>
        </w:tc>
        <w:tc>
          <w:tcPr>
            <w:tcW w:w="1501" w:type="dxa"/>
            <w:noWrap w:val="0"/>
            <w:vAlign w:val="center"/>
          </w:tcPr>
          <w:p w14:paraId="04FF183E">
            <w:pPr>
              <w:pageBreakBefore w:val="0"/>
              <w:kinsoku/>
              <w:wordWrap/>
              <w:overflowPunct/>
              <w:topLinePunct w:val="0"/>
              <w:autoSpaceDE/>
              <w:autoSpaceDN/>
              <w:bidi w:val="0"/>
              <w:spacing w:line="360" w:lineRule="auto"/>
              <w:jc w:val="center"/>
              <w:textAlignment w:val="auto"/>
              <w:outlineLvl w:val="0"/>
              <w:rPr>
                <w:rFonts w:hint="eastAsia" w:ascii="宋体" w:hAnsi="宋体" w:eastAsia="宋体" w:cs="宋体"/>
                <w:color w:val="auto"/>
                <w:sz w:val="24"/>
                <w:highlight w:val="none"/>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eastAsia="zh-CN"/>
              </w:rPr>
              <w:t>五</w:t>
            </w:r>
            <w:r>
              <w:rPr>
                <w:rFonts w:hint="eastAsia" w:ascii="宋体" w:hAnsi="宋体" w:eastAsia="宋体" w:cs="宋体"/>
                <w:color w:val="auto"/>
                <w:sz w:val="24"/>
                <w:szCs w:val="24"/>
                <w:highlight w:val="none"/>
              </w:rPr>
              <w:t>）环境卫生及勤杂工作管理与服务方案</w:t>
            </w:r>
          </w:p>
        </w:tc>
      </w:tr>
      <w:tr w14:paraId="0F2C82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26" w:hRule="atLeast"/>
        </w:trPr>
        <w:tc>
          <w:tcPr>
            <w:tcW w:w="536" w:type="dxa"/>
            <w:noWrap w:val="0"/>
            <w:vAlign w:val="center"/>
          </w:tcPr>
          <w:p w14:paraId="0AA3A3B3">
            <w:pPr>
              <w:pageBreakBefore w:val="0"/>
              <w:kinsoku/>
              <w:wordWrap/>
              <w:overflowPunct/>
              <w:topLinePunct w:val="0"/>
              <w:autoSpaceDE/>
              <w:autoSpaceDN/>
              <w:bidi w:val="0"/>
              <w:spacing w:line="360" w:lineRule="auto"/>
              <w:jc w:val="both"/>
              <w:textAlignment w:val="auto"/>
              <w:outlineLvl w:val="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6</w:t>
            </w:r>
          </w:p>
        </w:tc>
        <w:tc>
          <w:tcPr>
            <w:tcW w:w="6229" w:type="dxa"/>
            <w:noWrap w:val="0"/>
            <w:vAlign w:val="center"/>
          </w:tcPr>
          <w:p w14:paraId="1AE4BB17">
            <w:pPr>
              <w:pageBreakBefore w:val="0"/>
              <w:tabs>
                <w:tab w:val="left" w:pos="0"/>
              </w:tabs>
              <w:kinsoku/>
              <w:wordWrap/>
              <w:overflowPunct/>
              <w:topLinePunct w:val="0"/>
              <w:autoSpaceDE/>
              <w:autoSpaceDN/>
              <w:bidi w:val="0"/>
              <w:spacing w:line="360" w:lineRule="auto"/>
              <w:textAlignment w:val="auto"/>
              <w:rPr>
                <w:rFonts w:hint="eastAsia" w:ascii="宋体" w:hAnsi="宋体" w:eastAsia="宋体" w:cs="宋体"/>
                <w:color w:val="auto"/>
                <w:sz w:val="24"/>
                <w:highlight w:val="none"/>
              </w:rPr>
            </w:pPr>
            <w:r>
              <w:rPr>
                <w:rFonts w:hint="eastAsia" w:ascii="宋体" w:hAnsi="宋体" w:eastAsia="宋体" w:cs="宋体"/>
                <w:b/>
                <w:color w:val="auto"/>
                <w:sz w:val="24"/>
                <w:szCs w:val="24"/>
                <w:highlight w:val="none"/>
              </w:rPr>
              <w:t>绿化养护和管理方案</w:t>
            </w:r>
            <w:r>
              <w:rPr>
                <w:rFonts w:hint="eastAsia" w:ascii="宋体" w:hAnsi="宋体" w:eastAsia="宋体" w:cs="宋体"/>
                <w:b/>
                <w:color w:val="auto"/>
                <w:sz w:val="24"/>
                <w:szCs w:val="24"/>
                <w:highlight w:val="none"/>
                <w:lang w:eastAsia="zh-CN"/>
              </w:rPr>
              <w:t>：</w:t>
            </w:r>
            <w:r>
              <w:rPr>
                <w:rFonts w:hint="eastAsia" w:ascii="宋体" w:hAnsi="宋体" w:eastAsia="宋体" w:cs="宋体"/>
                <w:color w:val="auto"/>
                <w:sz w:val="24"/>
                <w:szCs w:val="24"/>
                <w:highlight w:val="none"/>
              </w:rPr>
              <w:t>方案包括物业服务区域内的树木、绿化带、花坛、办公室和会议室等场所的观叶植物布置等的</w:t>
            </w:r>
            <w:r>
              <w:rPr>
                <w:rFonts w:hint="eastAsia" w:ascii="宋体" w:hAnsi="宋体" w:eastAsia="宋体" w:cs="宋体"/>
                <w:b/>
                <w:color w:val="auto"/>
                <w:sz w:val="24"/>
                <w:szCs w:val="24"/>
                <w:highlight w:val="none"/>
              </w:rPr>
              <w:t>日常养护和管理</w:t>
            </w:r>
            <w:r>
              <w:rPr>
                <w:rFonts w:hint="eastAsia" w:ascii="宋体" w:hAnsi="宋体" w:eastAsia="宋体" w:cs="宋体"/>
                <w:color w:val="auto"/>
                <w:sz w:val="24"/>
                <w:szCs w:val="24"/>
                <w:highlight w:val="none"/>
              </w:rPr>
              <w:t>，</w:t>
            </w:r>
            <w:r>
              <w:rPr>
                <w:rFonts w:hint="eastAsia" w:ascii="宋体" w:hAnsi="宋体" w:eastAsia="宋体" w:cs="宋体"/>
                <w:b/>
                <w:color w:val="auto"/>
                <w:sz w:val="24"/>
                <w:szCs w:val="24"/>
                <w:highlight w:val="none"/>
              </w:rPr>
              <w:t>绿化植物补种，</w:t>
            </w:r>
            <w:r>
              <w:rPr>
                <w:rFonts w:hint="eastAsia" w:ascii="宋体" w:hAnsi="宋体" w:eastAsia="宋体" w:cs="宋体"/>
                <w:color w:val="auto"/>
                <w:sz w:val="24"/>
                <w:szCs w:val="24"/>
                <w:highlight w:val="none"/>
              </w:rPr>
              <w:t>方案根据服务对象区域内实际情况设计，能满足采购需求中的服务标准和要求</w:t>
            </w:r>
            <w:r>
              <w:rPr>
                <w:rFonts w:hint="eastAsia" w:ascii="宋体" w:hAnsi="宋体" w:eastAsia="宋体" w:cs="宋体"/>
                <w:color w:val="auto"/>
                <w:sz w:val="24"/>
                <w:highlight w:val="none"/>
              </w:rPr>
              <w:t>（完全符合得4分，部分符合得2分，不符合不得分）</w:t>
            </w:r>
            <w:r>
              <w:rPr>
                <w:rFonts w:hint="eastAsia" w:ascii="宋体" w:hAnsi="宋体" w:eastAsia="宋体" w:cs="宋体"/>
                <w:color w:val="auto"/>
                <w:sz w:val="24"/>
                <w:szCs w:val="24"/>
                <w:highlight w:val="none"/>
              </w:rPr>
              <w:t>。（4分）</w:t>
            </w:r>
          </w:p>
        </w:tc>
        <w:tc>
          <w:tcPr>
            <w:tcW w:w="529" w:type="dxa"/>
            <w:noWrap w:val="0"/>
            <w:vAlign w:val="center"/>
          </w:tcPr>
          <w:p w14:paraId="7F53D8E2">
            <w:pPr>
              <w:pageBreakBefore w:val="0"/>
              <w:kinsoku/>
              <w:wordWrap/>
              <w:overflowPunct/>
              <w:topLinePunct w:val="0"/>
              <w:autoSpaceDE/>
              <w:autoSpaceDN/>
              <w:bidi w:val="0"/>
              <w:spacing w:line="360" w:lineRule="auto"/>
              <w:jc w:val="center"/>
              <w:textAlignment w:val="auto"/>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val="en-US" w:eastAsia="zh-CN"/>
              </w:rPr>
              <w:t>4</w:t>
            </w:r>
          </w:p>
        </w:tc>
        <w:tc>
          <w:tcPr>
            <w:tcW w:w="830" w:type="dxa"/>
            <w:noWrap w:val="0"/>
            <w:vAlign w:val="center"/>
          </w:tcPr>
          <w:p w14:paraId="364C891C">
            <w:pPr>
              <w:pageBreakBefore w:val="0"/>
              <w:kinsoku/>
              <w:wordWrap/>
              <w:overflowPunct/>
              <w:topLinePunct w:val="0"/>
              <w:autoSpaceDE/>
              <w:autoSpaceDN/>
              <w:bidi w:val="0"/>
              <w:spacing w:line="360" w:lineRule="auto"/>
              <w:textAlignment w:val="auto"/>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主观</w:t>
            </w:r>
          </w:p>
        </w:tc>
        <w:tc>
          <w:tcPr>
            <w:tcW w:w="1501" w:type="dxa"/>
            <w:noWrap w:val="0"/>
            <w:vAlign w:val="center"/>
          </w:tcPr>
          <w:p w14:paraId="148A5CFF">
            <w:pPr>
              <w:pageBreakBefore w:val="0"/>
              <w:kinsoku/>
              <w:wordWrap/>
              <w:overflowPunct/>
              <w:topLinePunct w:val="0"/>
              <w:autoSpaceDE/>
              <w:autoSpaceDN/>
              <w:bidi w:val="0"/>
              <w:spacing w:line="360" w:lineRule="auto"/>
              <w:jc w:val="center"/>
              <w:textAlignment w:val="auto"/>
              <w:outlineLvl w:val="0"/>
              <w:rPr>
                <w:rFonts w:hint="eastAsia" w:ascii="宋体" w:hAnsi="宋体" w:eastAsia="宋体" w:cs="宋体"/>
                <w:color w:val="auto"/>
                <w:sz w:val="24"/>
                <w:highlight w:val="none"/>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eastAsia="zh-CN"/>
              </w:rPr>
              <w:t>六</w:t>
            </w:r>
            <w:r>
              <w:rPr>
                <w:rFonts w:hint="eastAsia" w:ascii="宋体" w:hAnsi="宋体" w:eastAsia="宋体" w:cs="宋体"/>
                <w:color w:val="auto"/>
                <w:sz w:val="24"/>
                <w:szCs w:val="24"/>
                <w:highlight w:val="none"/>
              </w:rPr>
              <w:t>）绿化养护和管理方案</w:t>
            </w:r>
          </w:p>
        </w:tc>
      </w:tr>
      <w:tr w14:paraId="6F161E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23" w:hRule="atLeast"/>
        </w:trPr>
        <w:tc>
          <w:tcPr>
            <w:tcW w:w="536" w:type="dxa"/>
            <w:noWrap w:val="0"/>
            <w:vAlign w:val="center"/>
          </w:tcPr>
          <w:p w14:paraId="1B55336C">
            <w:pPr>
              <w:pageBreakBefore w:val="0"/>
              <w:kinsoku/>
              <w:wordWrap/>
              <w:overflowPunct/>
              <w:topLinePunct w:val="0"/>
              <w:autoSpaceDE/>
              <w:autoSpaceDN/>
              <w:bidi w:val="0"/>
              <w:spacing w:line="360" w:lineRule="auto"/>
              <w:jc w:val="both"/>
              <w:textAlignment w:val="auto"/>
              <w:outlineLvl w:val="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7</w:t>
            </w:r>
          </w:p>
        </w:tc>
        <w:tc>
          <w:tcPr>
            <w:tcW w:w="6229" w:type="dxa"/>
            <w:noWrap w:val="0"/>
            <w:vAlign w:val="top"/>
          </w:tcPr>
          <w:p w14:paraId="37581934">
            <w:pPr>
              <w:pStyle w:val="131"/>
              <w:pageBreakBefore w:val="0"/>
              <w:kinsoku/>
              <w:wordWrap/>
              <w:overflowPunct/>
              <w:topLinePunct w:val="0"/>
              <w:autoSpaceDE/>
              <w:autoSpaceDN/>
              <w:bidi w:val="0"/>
              <w:snapToGrid w:val="0"/>
              <w:spacing w:before="0" w:line="360" w:lineRule="auto"/>
              <w:ind w:firstLine="0" w:firstLineChars="0"/>
              <w:jc w:val="both"/>
              <w:textAlignment w:val="auto"/>
              <w:rPr>
                <w:rFonts w:hint="eastAsia" w:ascii="宋体" w:hAnsi="宋体" w:eastAsia="宋体" w:cs="宋体"/>
                <w:color w:val="auto"/>
                <w:szCs w:val="24"/>
                <w:highlight w:val="none"/>
              </w:rPr>
            </w:pPr>
            <w:r>
              <w:rPr>
                <w:rFonts w:hint="eastAsia" w:ascii="宋体" w:hAnsi="宋体" w:eastAsia="宋体" w:cs="宋体"/>
                <w:b/>
                <w:color w:val="auto"/>
                <w:szCs w:val="24"/>
                <w:highlight w:val="none"/>
              </w:rPr>
              <w:t>安保和收发服务方案。</w:t>
            </w:r>
            <w:r>
              <w:rPr>
                <w:rFonts w:hint="eastAsia" w:ascii="宋体" w:hAnsi="宋体" w:eastAsia="宋体" w:cs="宋体"/>
                <w:color w:val="auto"/>
                <w:szCs w:val="24"/>
                <w:highlight w:val="none"/>
              </w:rPr>
              <w:t>方案包括方案包括①</w:t>
            </w:r>
            <w:r>
              <w:rPr>
                <w:rFonts w:hint="eastAsia" w:ascii="宋体" w:hAnsi="宋体" w:eastAsia="宋体" w:cs="宋体"/>
                <w:b/>
                <w:color w:val="auto"/>
                <w:szCs w:val="24"/>
                <w:highlight w:val="none"/>
              </w:rPr>
              <w:t>门卫值班</w:t>
            </w:r>
            <w:r>
              <w:rPr>
                <w:rFonts w:hint="eastAsia" w:ascii="宋体" w:hAnsi="宋体" w:eastAsia="宋体" w:cs="宋体"/>
                <w:color w:val="auto"/>
                <w:szCs w:val="24"/>
                <w:highlight w:val="none"/>
              </w:rPr>
              <w:t>、②</w:t>
            </w:r>
            <w:r>
              <w:rPr>
                <w:rFonts w:hint="eastAsia" w:ascii="宋体" w:hAnsi="宋体" w:eastAsia="宋体" w:cs="宋体"/>
                <w:b/>
                <w:color w:val="auto"/>
                <w:szCs w:val="24"/>
                <w:highlight w:val="none"/>
              </w:rPr>
              <w:t>秩序管理</w:t>
            </w:r>
            <w:r>
              <w:rPr>
                <w:rFonts w:hint="eastAsia" w:ascii="宋体" w:hAnsi="宋体" w:eastAsia="宋体" w:cs="宋体"/>
                <w:color w:val="auto"/>
                <w:szCs w:val="24"/>
                <w:highlight w:val="none"/>
              </w:rPr>
              <w:t>、③</w:t>
            </w:r>
            <w:r>
              <w:rPr>
                <w:rFonts w:hint="eastAsia" w:ascii="宋体" w:hAnsi="宋体" w:eastAsia="宋体" w:cs="宋体"/>
                <w:b/>
                <w:color w:val="auto"/>
                <w:szCs w:val="24"/>
                <w:highlight w:val="none"/>
              </w:rPr>
              <w:t>报警中心管理和值班</w:t>
            </w:r>
            <w:r>
              <w:rPr>
                <w:rFonts w:hint="eastAsia" w:ascii="宋体" w:hAnsi="宋体" w:eastAsia="宋体" w:cs="宋体"/>
                <w:color w:val="auto"/>
                <w:szCs w:val="24"/>
                <w:highlight w:val="none"/>
              </w:rPr>
              <w:t>、④</w:t>
            </w:r>
            <w:r>
              <w:rPr>
                <w:rFonts w:hint="eastAsia" w:ascii="宋体" w:hAnsi="宋体" w:eastAsia="宋体" w:cs="宋体"/>
                <w:b/>
                <w:color w:val="auto"/>
                <w:szCs w:val="24"/>
                <w:highlight w:val="none"/>
              </w:rPr>
              <w:t>车辆出入和停车管理</w:t>
            </w:r>
            <w:r>
              <w:rPr>
                <w:rFonts w:hint="eastAsia" w:ascii="宋体" w:hAnsi="宋体" w:eastAsia="宋体" w:cs="宋体"/>
                <w:color w:val="auto"/>
                <w:szCs w:val="24"/>
                <w:highlight w:val="none"/>
              </w:rPr>
              <w:t>、⑤</w:t>
            </w:r>
            <w:r>
              <w:rPr>
                <w:rFonts w:hint="eastAsia" w:ascii="宋体" w:hAnsi="宋体" w:eastAsia="宋体" w:cs="宋体"/>
                <w:b/>
                <w:color w:val="auto"/>
                <w:szCs w:val="24"/>
                <w:highlight w:val="none"/>
              </w:rPr>
              <w:t>收发管理及服务</w:t>
            </w:r>
            <w:r>
              <w:rPr>
                <w:rFonts w:hint="eastAsia" w:ascii="宋体" w:hAnsi="宋体" w:eastAsia="宋体" w:cs="宋体"/>
                <w:color w:val="auto"/>
                <w:szCs w:val="24"/>
                <w:highlight w:val="none"/>
              </w:rPr>
              <w:t>、⑥</w:t>
            </w:r>
            <w:r>
              <w:rPr>
                <w:rFonts w:hint="eastAsia" w:ascii="宋体" w:hAnsi="宋体" w:eastAsia="宋体" w:cs="宋体"/>
                <w:b/>
                <w:color w:val="auto"/>
                <w:szCs w:val="24"/>
                <w:highlight w:val="none"/>
              </w:rPr>
              <w:t>安全巡查，</w:t>
            </w:r>
            <w:r>
              <w:rPr>
                <w:rFonts w:hint="eastAsia" w:ascii="宋体" w:hAnsi="宋体" w:eastAsia="宋体" w:cs="宋体"/>
                <w:color w:val="auto"/>
                <w:szCs w:val="24"/>
                <w:highlight w:val="none"/>
              </w:rPr>
              <w:t>方案根据服务对象区域内实际情况设计，能满足采购需求中的服务标准和要求</w:t>
            </w:r>
            <w:r>
              <w:rPr>
                <w:rFonts w:hint="eastAsia" w:ascii="宋体" w:hAnsi="宋体" w:eastAsia="宋体" w:cs="宋体"/>
                <w:color w:val="auto"/>
                <w:highlight w:val="none"/>
              </w:rPr>
              <w:t>（完全符合得4分，</w:t>
            </w:r>
            <w:r>
              <w:rPr>
                <w:rFonts w:hint="eastAsia" w:ascii="宋体" w:hAnsi="宋体" w:eastAsia="宋体" w:cs="宋体"/>
                <w:color w:val="auto"/>
                <w:sz w:val="24"/>
                <w:highlight w:val="none"/>
                <w:lang w:eastAsia="zh-CN"/>
              </w:rPr>
              <w:t>一项不符合扣</w:t>
            </w:r>
            <w:r>
              <w:rPr>
                <w:rFonts w:hint="eastAsia" w:ascii="宋体" w:hAnsi="宋体" w:eastAsia="宋体" w:cs="宋体"/>
                <w:color w:val="auto"/>
                <w:sz w:val="24"/>
                <w:highlight w:val="none"/>
                <w:lang w:val="en-US" w:eastAsia="zh-CN"/>
              </w:rPr>
              <w:t>1分，</w:t>
            </w:r>
            <w:r>
              <w:rPr>
                <w:rFonts w:hint="eastAsia" w:ascii="宋体" w:hAnsi="宋体" w:eastAsia="宋体" w:cs="宋体"/>
                <w:color w:val="auto"/>
                <w:sz w:val="24"/>
                <w:highlight w:val="none"/>
                <w:lang w:eastAsia="zh-CN"/>
              </w:rPr>
              <w:t>扣完为止</w:t>
            </w:r>
            <w:r>
              <w:rPr>
                <w:rFonts w:hint="eastAsia" w:ascii="宋体" w:hAnsi="宋体" w:eastAsia="宋体" w:cs="宋体"/>
                <w:color w:val="auto"/>
                <w:highlight w:val="none"/>
              </w:rPr>
              <w:t>）</w:t>
            </w:r>
            <w:r>
              <w:rPr>
                <w:rFonts w:hint="eastAsia" w:ascii="宋体" w:hAnsi="宋体" w:eastAsia="宋体" w:cs="宋体"/>
                <w:color w:val="auto"/>
                <w:szCs w:val="24"/>
                <w:highlight w:val="none"/>
              </w:rPr>
              <w:t>。(4分)</w:t>
            </w:r>
          </w:p>
        </w:tc>
        <w:tc>
          <w:tcPr>
            <w:tcW w:w="529" w:type="dxa"/>
            <w:noWrap w:val="0"/>
            <w:vAlign w:val="center"/>
          </w:tcPr>
          <w:p w14:paraId="338A387B">
            <w:pPr>
              <w:pageBreakBefore w:val="0"/>
              <w:kinsoku/>
              <w:wordWrap/>
              <w:overflowPunct/>
              <w:topLinePunct w:val="0"/>
              <w:autoSpaceDE/>
              <w:autoSpaceDN/>
              <w:bidi w:val="0"/>
              <w:spacing w:line="360" w:lineRule="auto"/>
              <w:jc w:val="center"/>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4</w:t>
            </w:r>
          </w:p>
        </w:tc>
        <w:tc>
          <w:tcPr>
            <w:tcW w:w="830" w:type="dxa"/>
            <w:noWrap w:val="0"/>
            <w:vAlign w:val="center"/>
          </w:tcPr>
          <w:p w14:paraId="35C499C2">
            <w:pPr>
              <w:pageBreakBefore w:val="0"/>
              <w:kinsoku/>
              <w:wordWrap/>
              <w:overflowPunct/>
              <w:topLinePunct w:val="0"/>
              <w:autoSpaceDE/>
              <w:autoSpaceDN/>
              <w:bidi w:val="0"/>
              <w:spacing w:line="360" w:lineRule="auto"/>
              <w:textAlignment w:val="auto"/>
              <w:rPr>
                <w:rFonts w:hint="eastAsia" w:ascii="宋体" w:hAnsi="宋体" w:eastAsia="宋体" w:cs="宋体"/>
                <w:color w:val="auto"/>
                <w:sz w:val="24"/>
                <w:highlight w:val="none"/>
                <w:lang w:eastAsia="zh-CN"/>
              </w:rPr>
            </w:pPr>
            <w:r>
              <w:rPr>
                <w:rFonts w:hint="eastAsia" w:ascii="宋体" w:hAnsi="宋体" w:cs="宋体"/>
                <w:color w:val="auto"/>
                <w:sz w:val="24"/>
                <w:highlight w:val="none"/>
                <w:lang w:eastAsia="zh-CN"/>
              </w:rPr>
              <w:t>主观</w:t>
            </w:r>
          </w:p>
        </w:tc>
        <w:tc>
          <w:tcPr>
            <w:tcW w:w="1501" w:type="dxa"/>
            <w:noWrap w:val="0"/>
            <w:vAlign w:val="center"/>
          </w:tcPr>
          <w:p w14:paraId="4795D148">
            <w:pPr>
              <w:pageBreakBefore w:val="0"/>
              <w:kinsoku/>
              <w:wordWrap/>
              <w:overflowPunct/>
              <w:topLinePunct w:val="0"/>
              <w:autoSpaceDE/>
              <w:autoSpaceDN/>
              <w:bidi w:val="0"/>
              <w:spacing w:line="360" w:lineRule="auto"/>
              <w:jc w:val="center"/>
              <w:textAlignment w:val="auto"/>
              <w:outlineLvl w:val="0"/>
              <w:rPr>
                <w:rFonts w:hint="eastAsia" w:ascii="宋体" w:hAnsi="宋体" w:eastAsia="宋体" w:cs="宋体"/>
                <w:color w:val="auto"/>
                <w:sz w:val="24"/>
                <w:highlight w:val="none"/>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eastAsia="zh-CN"/>
              </w:rPr>
              <w:t>七</w:t>
            </w:r>
            <w:r>
              <w:rPr>
                <w:rFonts w:hint="eastAsia" w:ascii="宋体" w:hAnsi="宋体" w:eastAsia="宋体" w:cs="宋体"/>
                <w:color w:val="auto"/>
                <w:sz w:val="24"/>
                <w:szCs w:val="24"/>
                <w:highlight w:val="none"/>
              </w:rPr>
              <w:t>）安保和收发服务方案</w:t>
            </w:r>
          </w:p>
        </w:tc>
      </w:tr>
      <w:tr w14:paraId="66F51E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62" w:hRule="atLeast"/>
        </w:trPr>
        <w:tc>
          <w:tcPr>
            <w:tcW w:w="536" w:type="dxa"/>
            <w:noWrap w:val="0"/>
            <w:vAlign w:val="center"/>
          </w:tcPr>
          <w:p w14:paraId="2DE1FE7D">
            <w:pPr>
              <w:pageBreakBefore w:val="0"/>
              <w:kinsoku/>
              <w:wordWrap/>
              <w:overflowPunct/>
              <w:topLinePunct w:val="0"/>
              <w:autoSpaceDE/>
              <w:autoSpaceDN/>
              <w:bidi w:val="0"/>
              <w:spacing w:line="360" w:lineRule="auto"/>
              <w:jc w:val="both"/>
              <w:textAlignment w:val="auto"/>
              <w:outlineLvl w:val="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8</w:t>
            </w:r>
          </w:p>
        </w:tc>
        <w:tc>
          <w:tcPr>
            <w:tcW w:w="6229" w:type="dxa"/>
            <w:noWrap w:val="0"/>
            <w:vAlign w:val="center"/>
          </w:tcPr>
          <w:p w14:paraId="2F24BA2D">
            <w:pPr>
              <w:pStyle w:val="131"/>
              <w:pageBreakBefore w:val="0"/>
              <w:kinsoku/>
              <w:wordWrap/>
              <w:overflowPunct/>
              <w:topLinePunct w:val="0"/>
              <w:autoSpaceDE/>
              <w:autoSpaceDN/>
              <w:bidi w:val="0"/>
              <w:spacing w:before="0" w:line="360" w:lineRule="auto"/>
              <w:ind w:left="0" w:leftChars="0" w:firstLine="0" w:firstLineChars="0"/>
              <w:textAlignment w:val="auto"/>
              <w:rPr>
                <w:rFonts w:hint="eastAsia" w:ascii="宋体" w:hAnsi="宋体" w:eastAsia="宋体" w:cs="宋体"/>
                <w:color w:val="auto"/>
                <w:szCs w:val="24"/>
                <w:highlight w:val="none"/>
              </w:rPr>
            </w:pPr>
            <w:r>
              <w:rPr>
                <w:rFonts w:hint="eastAsia" w:ascii="宋体" w:hAnsi="宋体" w:eastAsia="宋体" w:cs="宋体"/>
                <w:b/>
                <w:color w:val="auto"/>
                <w:szCs w:val="24"/>
                <w:highlight w:val="none"/>
              </w:rPr>
              <w:t>学生宿舍秩序管理方案</w:t>
            </w:r>
            <w:r>
              <w:rPr>
                <w:rFonts w:hint="eastAsia" w:ascii="宋体" w:hAnsi="宋体" w:eastAsia="宋体" w:cs="宋体"/>
                <w:b/>
                <w:color w:val="auto"/>
                <w:szCs w:val="24"/>
                <w:highlight w:val="none"/>
                <w:lang w:eastAsia="zh-CN"/>
              </w:rPr>
              <w:t>：</w:t>
            </w:r>
            <w:r>
              <w:rPr>
                <w:rFonts w:hint="eastAsia" w:ascii="宋体" w:hAnsi="宋体" w:eastAsia="宋体" w:cs="宋体"/>
                <w:color w:val="auto"/>
                <w:szCs w:val="24"/>
                <w:highlight w:val="none"/>
              </w:rPr>
              <w:t>方案包括物业服务区域内①</w:t>
            </w:r>
            <w:r>
              <w:rPr>
                <w:rFonts w:hint="eastAsia" w:ascii="宋体" w:hAnsi="宋体" w:eastAsia="宋体" w:cs="宋体"/>
                <w:b/>
                <w:color w:val="auto"/>
                <w:szCs w:val="24"/>
                <w:highlight w:val="none"/>
              </w:rPr>
              <w:t>学生公寓值班服务</w:t>
            </w:r>
            <w:r>
              <w:rPr>
                <w:rFonts w:hint="eastAsia" w:ascii="宋体" w:hAnsi="宋体" w:eastAsia="宋体" w:cs="宋体"/>
                <w:color w:val="auto"/>
                <w:szCs w:val="24"/>
                <w:highlight w:val="none"/>
              </w:rPr>
              <w:t>，②</w:t>
            </w:r>
            <w:r>
              <w:rPr>
                <w:rFonts w:hint="eastAsia" w:ascii="宋体" w:hAnsi="宋体" w:eastAsia="宋体" w:cs="宋体"/>
                <w:b/>
                <w:color w:val="auto"/>
                <w:szCs w:val="24"/>
                <w:highlight w:val="none"/>
              </w:rPr>
              <w:t>卫生管理</w:t>
            </w:r>
            <w:r>
              <w:rPr>
                <w:rFonts w:hint="eastAsia" w:ascii="宋体" w:hAnsi="宋体" w:eastAsia="宋体" w:cs="宋体"/>
                <w:color w:val="auto"/>
                <w:szCs w:val="24"/>
                <w:highlight w:val="none"/>
              </w:rPr>
              <w:t>，③</w:t>
            </w:r>
            <w:r>
              <w:rPr>
                <w:rFonts w:hint="eastAsia" w:ascii="宋体" w:hAnsi="宋体" w:eastAsia="宋体" w:cs="宋体"/>
                <w:b/>
                <w:color w:val="auto"/>
                <w:szCs w:val="24"/>
                <w:highlight w:val="none"/>
              </w:rPr>
              <w:t>学生行为管理引导</w:t>
            </w:r>
            <w:r>
              <w:rPr>
                <w:rFonts w:hint="eastAsia" w:ascii="宋体" w:hAnsi="宋体" w:eastAsia="宋体" w:cs="宋体"/>
                <w:color w:val="auto"/>
                <w:szCs w:val="24"/>
                <w:highlight w:val="none"/>
              </w:rPr>
              <w:t>，④</w:t>
            </w:r>
            <w:r>
              <w:rPr>
                <w:rFonts w:hint="eastAsia" w:ascii="宋体" w:hAnsi="宋体" w:eastAsia="宋体" w:cs="宋体"/>
                <w:b/>
                <w:color w:val="auto"/>
                <w:szCs w:val="24"/>
                <w:highlight w:val="none"/>
              </w:rPr>
              <w:t>安全管理</w:t>
            </w:r>
            <w:r>
              <w:rPr>
                <w:rFonts w:hint="eastAsia" w:ascii="宋体" w:hAnsi="宋体" w:eastAsia="宋体" w:cs="宋体"/>
                <w:color w:val="auto"/>
                <w:szCs w:val="24"/>
                <w:highlight w:val="none"/>
              </w:rPr>
              <w:t>符合采购人需求，方案根据服务区域内实际情况设计，能满足服务质量标准</w:t>
            </w:r>
            <w:r>
              <w:rPr>
                <w:rFonts w:hint="eastAsia" w:ascii="宋体" w:hAnsi="宋体" w:eastAsia="宋体" w:cs="宋体"/>
                <w:color w:val="auto"/>
                <w:highlight w:val="none"/>
              </w:rPr>
              <w:t>（完全符合得4分，</w:t>
            </w:r>
            <w:r>
              <w:rPr>
                <w:rFonts w:hint="eastAsia" w:ascii="宋体" w:hAnsi="宋体" w:eastAsia="宋体" w:cs="宋体"/>
                <w:color w:val="auto"/>
                <w:sz w:val="24"/>
                <w:highlight w:val="none"/>
                <w:lang w:eastAsia="zh-CN"/>
              </w:rPr>
              <w:t>一项不符合扣</w:t>
            </w:r>
            <w:r>
              <w:rPr>
                <w:rFonts w:hint="eastAsia" w:ascii="宋体" w:hAnsi="宋体" w:eastAsia="宋体" w:cs="宋体"/>
                <w:color w:val="auto"/>
                <w:sz w:val="24"/>
                <w:highlight w:val="none"/>
                <w:lang w:val="en-US" w:eastAsia="zh-CN"/>
              </w:rPr>
              <w:t>1分，</w:t>
            </w:r>
            <w:r>
              <w:rPr>
                <w:rFonts w:hint="eastAsia" w:ascii="宋体" w:hAnsi="宋体" w:eastAsia="宋体" w:cs="宋体"/>
                <w:color w:val="auto"/>
                <w:sz w:val="24"/>
                <w:highlight w:val="none"/>
                <w:lang w:eastAsia="zh-CN"/>
              </w:rPr>
              <w:t>扣完为止</w:t>
            </w:r>
            <w:r>
              <w:rPr>
                <w:rFonts w:hint="eastAsia" w:ascii="宋体" w:hAnsi="宋体" w:eastAsia="宋体" w:cs="宋体"/>
                <w:color w:val="auto"/>
                <w:highlight w:val="none"/>
              </w:rPr>
              <w:t>）</w:t>
            </w:r>
            <w:r>
              <w:rPr>
                <w:rFonts w:hint="eastAsia" w:ascii="宋体" w:hAnsi="宋体" w:eastAsia="宋体" w:cs="宋体"/>
                <w:color w:val="auto"/>
                <w:szCs w:val="24"/>
                <w:highlight w:val="none"/>
              </w:rPr>
              <w:t>。（4分）</w:t>
            </w:r>
          </w:p>
        </w:tc>
        <w:tc>
          <w:tcPr>
            <w:tcW w:w="529" w:type="dxa"/>
            <w:noWrap w:val="0"/>
            <w:vAlign w:val="center"/>
          </w:tcPr>
          <w:p w14:paraId="33EB3E10">
            <w:pPr>
              <w:pageBreakBefore w:val="0"/>
              <w:kinsoku/>
              <w:wordWrap/>
              <w:overflowPunct/>
              <w:topLinePunct w:val="0"/>
              <w:autoSpaceDE/>
              <w:autoSpaceDN/>
              <w:bidi w:val="0"/>
              <w:spacing w:line="360" w:lineRule="auto"/>
              <w:ind w:firstLine="120" w:firstLineChars="50"/>
              <w:jc w:val="both"/>
              <w:textAlignment w:val="auto"/>
              <w:outlineLvl w:val="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val="en-US" w:eastAsia="zh-CN"/>
              </w:rPr>
              <w:t>4</w:t>
            </w:r>
          </w:p>
        </w:tc>
        <w:tc>
          <w:tcPr>
            <w:tcW w:w="830" w:type="dxa"/>
            <w:noWrap w:val="0"/>
            <w:vAlign w:val="center"/>
          </w:tcPr>
          <w:p w14:paraId="7DE2EE34">
            <w:pPr>
              <w:pageBreakBefore w:val="0"/>
              <w:kinsoku/>
              <w:wordWrap/>
              <w:overflowPunct/>
              <w:topLinePunct w:val="0"/>
              <w:autoSpaceDE/>
              <w:autoSpaceDN/>
              <w:bidi w:val="0"/>
              <w:spacing w:line="360" w:lineRule="auto"/>
              <w:jc w:val="left"/>
              <w:textAlignment w:val="auto"/>
              <w:outlineLvl w:val="0"/>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主观</w:t>
            </w:r>
          </w:p>
        </w:tc>
        <w:tc>
          <w:tcPr>
            <w:tcW w:w="1501" w:type="dxa"/>
            <w:noWrap w:val="0"/>
            <w:vAlign w:val="center"/>
          </w:tcPr>
          <w:p w14:paraId="2ADA7FAC">
            <w:pPr>
              <w:pageBreakBefore w:val="0"/>
              <w:kinsoku/>
              <w:wordWrap/>
              <w:overflowPunct/>
              <w:topLinePunct w:val="0"/>
              <w:autoSpaceDE/>
              <w:autoSpaceDN/>
              <w:bidi w:val="0"/>
              <w:spacing w:line="360" w:lineRule="auto"/>
              <w:jc w:val="center"/>
              <w:textAlignment w:val="auto"/>
              <w:outlineLvl w:val="0"/>
              <w:rPr>
                <w:rFonts w:hint="eastAsia" w:ascii="宋体" w:hAnsi="宋体" w:eastAsia="宋体" w:cs="宋体"/>
                <w:color w:val="auto"/>
                <w:sz w:val="24"/>
                <w:highlight w:val="none"/>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eastAsia="zh-CN"/>
              </w:rPr>
              <w:t>八</w:t>
            </w:r>
            <w:r>
              <w:rPr>
                <w:rFonts w:hint="eastAsia" w:ascii="宋体" w:hAnsi="宋体" w:eastAsia="宋体" w:cs="宋体"/>
                <w:color w:val="auto"/>
                <w:sz w:val="24"/>
                <w:szCs w:val="24"/>
                <w:highlight w:val="none"/>
              </w:rPr>
              <w:t>）学生宿舍秩序管理方案</w:t>
            </w:r>
          </w:p>
        </w:tc>
      </w:tr>
      <w:tr w14:paraId="40202E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26" w:hRule="atLeast"/>
        </w:trPr>
        <w:tc>
          <w:tcPr>
            <w:tcW w:w="536" w:type="dxa"/>
            <w:noWrap w:val="0"/>
            <w:vAlign w:val="center"/>
          </w:tcPr>
          <w:p w14:paraId="4EF1415F">
            <w:pPr>
              <w:pageBreakBefore w:val="0"/>
              <w:kinsoku/>
              <w:wordWrap/>
              <w:overflowPunct/>
              <w:topLinePunct w:val="0"/>
              <w:autoSpaceDE/>
              <w:autoSpaceDN/>
              <w:bidi w:val="0"/>
              <w:spacing w:line="360" w:lineRule="auto"/>
              <w:jc w:val="both"/>
              <w:textAlignment w:val="auto"/>
              <w:outlineLvl w:val="0"/>
              <w:rPr>
                <w:rFonts w:hint="eastAsia" w:ascii="宋体" w:hAnsi="宋体" w:eastAsia="宋体" w:cs="宋体"/>
                <w:color w:val="auto"/>
                <w:kern w:val="2"/>
                <w:sz w:val="24"/>
                <w:szCs w:val="20"/>
                <w:highlight w:val="none"/>
                <w:lang w:val="en-US" w:eastAsia="zh-CN" w:bidi="ar-SA"/>
              </w:rPr>
            </w:pPr>
            <w:r>
              <w:rPr>
                <w:rFonts w:hint="eastAsia" w:ascii="宋体" w:hAnsi="宋体" w:eastAsia="宋体" w:cs="宋体"/>
                <w:color w:val="auto"/>
                <w:kern w:val="2"/>
                <w:sz w:val="24"/>
                <w:szCs w:val="20"/>
                <w:highlight w:val="none"/>
                <w:lang w:val="en-US" w:eastAsia="zh-CN" w:bidi="ar-SA"/>
              </w:rPr>
              <w:t>9</w:t>
            </w:r>
          </w:p>
        </w:tc>
        <w:tc>
          <w:tcPr>
            <w:tcW w:w="6229" w:type="dxa"/>
            <w:noWrap w:val="0"/>
            <w:vAlign w:val="center"/>
          </w:tcPr>
          <w:p w14:paraId="2971E4BB">
            <w:pPr>
              <w:pStyle w:val="131"/>
              <w:pageBreakBefore w:val="0"/>
              <w:kinsoku/>
              <w:wordWrap/>
              <w:overflowPunct/>
              <w:topLinePunct w:val="0"/>
              <w:autoSpaceDE/>
              <w:autoSpaceDN/>
              <w:bidi w:val="0"/>
              <w:spacing w:before="0" w:line="360" w:lineRule="auto"/>
              <w:ind w:left="0" w:leftChars="0" w:firstLine="0" w:firstLineChars="0"/>
              <w:textAlignment w:val="auto"/>
              <w:rPr>
                <w:rFonts w:hint="eastAsia" w:ascii="宋体" w:hAnsi="宋体" w:eastAsia="宋体" w:cs="宋体"/>
                <w:color w:val="auto"/>
                <w:kern w:val="2"/>
                <w:sz w:val="24"/>
                <w:szCs w:val="20"/>
                <w:highlight w:val="none"/>
                <w:lang w:val="en-US" w:eastAsia="zh-CN" w:bidi="ar-SA"/>
              </w:rPr>
            </w:pPr>
            <w:r>
              <w:rPr>
                <w:rFonts w:hint="eastAsia" w:ascii="宋体" w:hAnsi="宋体" w:eastAsia="宋体" w:cs="宋体"/>
                <w:b/>
                <w:bCs/>
                <w:color w:val="auto"/>
                <w:kern w:val="2"/>
                <w:sz w:val="24"/>
                <w:szCs w:val="20"/>
                <w:highlight w:val="none"/>
                <w:lang w:val="en-US" w:eastAsia="zh-CN" w:bidi="ar-SA"/>
              </w:rPr>
              <w:t>后勤服务方案：</w:t>
            </w:r>
            <w:r>
              <w:rPr>
                <w:rFonts w:hint="eastAsia" w:ascii="宋体" w:hAnsi="宋体" w:eastAsia="宋体" w:cs="宋体"/>
                <w:color w:val="auto"/>
                <w:kern w:val="2"/>
                <w:sz w:val="24"/>
                <w:szCs w:val="20"/>
                <w:highlight w:val="none"/>
                <w:lang w:val="en-US" w:eastAsia="zh-CN" w:bidi="ar-SA"/>
              </w:rPr>
              <w:t>制定如会务、保管等采购人更多的其他需求，方案根据服务区域内实际情况设计，能满足采购需求中的服务标准和要求。服务方案制定完全满足采购人要求得4分，部分满足得2分，不满足不得分。（4分）</w:t>
            </w:r>
          </w:p>
        </w:tc>
        <w:tc>
          <w:tcPr>
            <w:tcW w:w="529" w:type="dxa"/>
            <w:noWrap w:val="0"/>
            <w:vAlign w:val="center"/>
          </w:tcPr>
          <w:p w14:paraId="407F13DC">
            <w:pPr>
              <w:pageBreakBefore w:val="0"/>
              <w:kinsoku/>
              <w:wordWrap/>
              <w:overflowPunct/>
              <w:topLinePunct w:val="0"/>
              <w:autoSpaceDE/>
              <w:autoSpaceDN/>
              <w:bidi w:val="0"/>
              <w:spacing w:line="360" w:lineRule="auto"/>
              <w:jc w:val="center"/>
              <w:textAlignment w:val="auto"/>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val="en-US" w:eastAsia="zh-CN"/>
              </w:rPr>
              <w:t>4</w:t>
            </w:r>
          </w:p>
        </w:tc>
        <w:tc>
          <w:tcPr>
            <w:tcW w:w="830" w:type="dxa"/>
            <w:noWrap w:val="0"/>
            <w:vAlign w:val="center"/>
          </w:tcPr>
          <w:p w14:paraId="4174AE0A">
            <w:pPr>
              <w:pageBreakBefore w:val="0"/>
              <w:kinsoku/>
              <w:wordWrap/>
              <w:overflowPunct/>
              <w:topLinePunct w:val="0"/>
              <w:autoSpaceDE/>
              <w:autoSpaceDN/>
              <w:bidi w:val="0"/>
              <w:spacing w:line="360" w:lineRule="auto"/>
              <w:textAlignment w:val="auto"/>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主观</w:t>
            </w:r>
          </w:p>
        </w:tc>
        <w:tc>
          <w:tcPr>
            <w:tcW w:w="1501" w:type="dxa"/>
            <w:noWrap w:val="0"/>
            <w:vAlign w:val="center"/>
          </w:tcPr>
          <w:p w14:paraId="7B2F693A">
            <w:pPr>
              <w:pageBreakBefore w:val="0"/>
              <w:kinsoku/>
              <w:wordWrap/>
              <w:overflowPunct/>
              <w:topLinePunct w:val="0"/>
              <w:autoSpaceDE/>
              <w:autoSpaceDN/>
              <w:bidi w:val="0"/>
              <w:spacing w:line="360" w:lineRule="auto"/>
              <w:jc w:val="center"/>
              <w:textAlignment w:val="auto"/>
              <w:outlineLvl w:val="0"/>
              <w:rPr>
                <w:rFonts w:hint="eastAsia" w:ascii="宋体" w:hAnsi="宋体" w:eastAsia="宋体" w:cs="宋体"/>
                <w:color w:val="auto"/>
                <w:sz w:val="24"/>
                <w:highlight w:val="none"/>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eastAsia="zh-CN"/>
              </w:rPr>
              <w:t>九</w:t>
            </w:r>
            <w:r>
              <w:rPr>
                <w:rFonts w:hint="eastAsia" w:ascii="宋体" w:hAnsi="宋体" w:eastAsia="宋体" w:cs="宋体"/>
                <w:color w:val="auto"/>
                <w:sz w:val="24"/>
                <w:szCs w:val="24"/>
                <w:highlight w:val="none"/>
              </w:rPr>
              <w:t>）后勤服务方案</w:t>
            </w:r>
          </w:p>
        </w:tc>
      </w:tr>
      <w:tr w14:paraId="4D9702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26" w:hRule="atLeast"/>
        </w:trPr>
        <w:tc>
          <w:tcPr>
            <w:tcW w:w="536" w:type="dxa"/>
            <w:noWrap w:val="0"/>
            <w:vAlign w:val="center"/>
          </w:tcPr>
          <w:p w14:paraId="45779E7E">
            <w:pPr>
              <w:pageBreakBefore w:val="0"/>
              <w:kinsoku/>
              <w:wordWrap/>
              <w:overflowPunct/>
              <w:topLinePunct w:val="0"/>
              <w:autoSpaceDE/>
              <w:autoSpaceDN/>
              <w:bidi w:val="0"/>
              <w:spacing w:line="360" w:lineRule="auto"/>
              <w:jc w:val="both"/>
              <w:textAlignment w:val="auto"/>
              <w:outlineLvl w:val="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10</w:t>
            </w:r>
          </w:p>
        </w:tc>
        <w:tc>
          <w:tcPr>
            <w:tcW w:w="6229" w:type="dxa"/>
            <w:noWrap w:val="0"/>
            <w:vAlign w:val="center"/>
          </w:tcPr>
          <w:p w14:paraId="67219947">
            <w:pPr>
              <w:pStyle w:val="131"/>
              <w:pageBreakBefore w:val="0"/>
              <w:kinsoku/>
              <w:wordWrap/>
              <w:overflowPunct/>
              <w:topLinePunct w:val="0"/>
              <w:autoSpaceDE/>
              <w:autoSpaceDN/>
              <w:bidi w:val="0"/>
              <w:snapToGrid w:val="0"/>
              <w:spacing w:before="0" w:line="360" w:lineRule="auto"/>
              <w:ind w:left="0" w:leftChars="0" w:firstLine="0" w:firstLineChars="0"/>
              <w:textAlignment w:val="auto"/>
              <w:rPr>
                <w:rFonts w:hint="eastAsia" w:ascii="宋体" w:hAnsi="宋体" w:eastAsia="宋体" w:cs="宋体"/>
                <w:color w:val="auto"/>
                <w:szCs w:val="24"/>
                <w:highlight w:val="none"/>
              </w:rPr>
            </w:pPr>
            <w:r>
              <w:rPr>
                <w:rFonts w:hint="eastAsia" w:ascii="宋体" w:hAnsi="宋体" w:eastAsia="宋体" w:cs="宋体"/>
                <w:b/>
                <w:bCs/>
                <w:color w:val="auto"/>
                <w:highlight w:val="none"/>
              </w:rPr>
              <w:t>重大活动保障方案</w:t>
            </w:r>
            <w:r>
              <w:rPr>
                <w:rFonts w:hint="eastAsia" w:ascii="宋体" w:hAnsi="宋体" w:eastAsia="宋体" w:cs="宋体"/>
                <w:b/>
                <w:bCs/>
                <w:color w:val="auto"/>
                <w:highlight w:val="none"/>
                <w:lang w:eastAsia="zh-CN"/>
              </w:rPr>
              <w:t>：</w:t>
            </w:r>
            <w:r>
              <w:rPr>
                <w:rFonts w:hint="eastAsia" w:ascii="宋体" w:hAnsi="宋体" w:eastAsia="宋体" w:cs="宋体"/>
                <w:color w:val="auto"/>
                <w:highlight w:val="none"/>
              </w:rPr>
              <w:t>根据采购单位需要提供庆典、节日等活动的服务，方案包括协助布置会场、绿化（盆景）摆设和保养、横幅悬挂、搬运器材、桌椅、音响、空调、水果、鲜花、会后清场等工作（完全符合得4分，部分符合得2分，不符合不得分）； (4分)</w:t>
            </w:r>
          </w:p>
        </w:tc>
        <w:tc>
          <w:tcPr>
            <w:tcW w:w="529" w:type="dxa"/>
            <w:noWrap w:val="0"/>
            <w:vAlign w:val="center"/>
          </w:tcPr>
          <w:p w14:paraId="66AB1C7F">
            <w:pPr>
              <w:pageBreakBefore w:val="0"/>
              <w:kinsoku/>
              <w:wordWrap/>
              <w:overflowPunct/>
              <w:topLinePunct w:val="0"/>
              <w:autoSpaceDE/>
              <w:autoSpaceDN/>
              <w:bidi w:val="0"/>
              <w:spacing w:line="360" w:lineRule="auto"/>
              <w:jc w:val="center"/>
              <w:textAlignment w:val="auto"/>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val="en-US" w:eastAsia="zh-CN"/>
              </w:rPr>
              <w:t>4</w:t>
            </w:r>
          </w:p>
          <w:p w14:paraId="30996B50">
            <w:pPr>
              <w:pStyle w:val="2"/>
              <w:pageBreakBefore w:val="0"/>
              <w:kinsoku/>
              <w:wordWrap/>
              <w:overflowPunct/>
              <w:topLinePunct w:val="0"/>
              <w:autoSpaceDE/>
              <w:autoSpaceDN/>
              <w:bidi w:val="0"/>
              <w:spacing w:line="360" w:lineRule="auto"/>
              <w:jc w:val="center"/>
              <w:textAlignment w:val="auto"/>
              <w:rPr>
                <w:rFonts w:hint="eastAsia" w:ascii="宋体" w:hAnsi="宋体" w:eastAsia="宋体" w:cs="宋体"/>
                <w:b w:val="0"/>
                <w:color w:val="auto"/>
                <w:sz w:val="24"/>
                <w:szCs w:val="24"/>
                <w:highlight w:val="none"/>
                <w:lang w:val="en-US"/>
              </w:rPr>
            </w:pPr>
          </w:p>
        </w:tc>
        <w:tc>
          <w:tcPr>
            <w:tcW w:w="830" w:type="dxa"/>
            <w:noWrap w:val="0"/>
            <w:vAlign w:val="center"/>
          </w:tcPr>
          <w:p w14:paraId="56BF61B3">
            <w:pPr>
              <w:pStyle w:val="2"/>
              <w:pageBreakBefore w:val="0"/>
              <w:kinsoku/>
              <w:wordWrap/>
              <w:overflowPunct/>
              <w:topLinePunct w:val="0"/>
              <w:autoSpaceDE/>
              <w:autoSpaceDN/>
              <w:bidi w:val="0"/>
              <w:spacing w:line="360" w:lineRule="auto"/>
              <w:textAlignment w:val="auto"/>
              <w:rPr>
                <w:rFonts w:hint="eastAsia" w:ascii="宋体" w:hAnsi="宋体" w:eastAsia="宋体" w:cs="宋体"/>
                <w:b w:val="0"/>
                <w:color w:val="auto"/>
                <w:sz w:val="24"/>
                <w:szCs w:val="24"/>
                <w:highlight w:val="none"/>
                <w:lang w:val="en-US" w:eastAsia="zh-CN"/>
              </w:rPr>
            </w:pPr>
            <w:r>
              <w:rPr>
                <w:rFonts w:hint="eastAsia" w:ascii="宋体" w:hAnsi="宋体" w:eastAsia="宋体" w:cs="宋体"/>
                <w:b w:val="0"/>
                <w:color w:val="auto"/>
                <w:sz w:val="24"/>
                <w:szCs w:val="24"/>
                <w:highlight w:val="none"/>
                <w:lang w:val="en-US" w:eastAsia="zh-CN"/>
              </w:rPr>
              <w:t>主观</w:t>
            </w:r>
          </w:p>
        </w:tc>
        <w:tc>
          <w:tcPr>
            <w:tcW w:w="1501" w:type="dxa"/>
            <w:noWrap w:val="0"/>
            <w:vAlign w:val="center"/>
          </w:tcPr>
          <w:p w14:paraId="375EA41A">
            <w:pPr>
              <w:pageBreakBefore w:val="0"/>
              <w:kinsoku/>
              <w:wordWrap/>
              <w:overflowPunct/>
              <w:topLinePunct w:val="0"/>
              <w:autoSpaceDE/>
              <w:autoSpaceDN/>
              <w:bidi w:val="0"/>
              <w:spacing w:line="360" w:lineRule="auto"/>
              <w:jc w:val="center"/>
              <w:textAlignment w:val="auto"/>
              <w:outlineLvl w:val="0"/>
              <w:rPr>
                <w:rFonts w:hint="eastAsia" w:ascii="宋体" w:hAnsi="宋体" w:eastAsia="宋体" w:cs="宋体"/>
                <w:color w:val="auto"/>
                <w:sz w:val="24"/>
                <w:highlight w:val="none"/>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eastAsia="zh-CN"/>
              </w:rPr>
              <w:t>十</w:t>
            </w:r>
            <w:r>
              <w:rPr>
                <w:rFonts w:hint="eastAsia" w:ascii="宋体" w:hAnsi="宋体" w:eastAsia="宋体" w:cs="宋体"/>
                <w:color w:val="auto"/>
                <w:sz w:val="24"/>
                <w:szCs w:val="24"/>
                <w:highlight w:val="none"/>
              </w:rPr>
              <w:t>）重大活动保障方案</w:t>
            </w:r>
          </w:p>
        </w:tc>
      </w:tr>
      <w:tr w14:paraId="6267EF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26" w:hRule="atLeast"/>
        </w:trPr>
        <w:tc>
          <w:tcPr>
            <w:tcW w:w="536" w:type="dxa"/>
            <w:noWrap w:val="0"/>
            <w:vAlign w:val="center"/>
          </w:tcPr>
          <w:p w14:paraId="24132072">
            <w:pPr>
              <w:pageBreakBefore w:val="0"/>
              <w:kinsoku/>
              <w:wordWrap/>
              <w:overflowPunct/>
              <w:topLinePunct w:val="0"/>
              <w:autoSpaceDE/>
              <w:autoSpaceDN/>
              <w:bidi w:val="0"/>
              <w:spacing w:line="360" w:lineRule="auto"/>
              <w:jc w:val="both"/>
              <w:textAlignment w:val="auto"/>
              <w:outlineLvl w:val="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rPr>
              <w:t>1</w:t>
            </w:r>
            <w:r>
              <w:rPr>
                <w:rFonts w:hint="eastAsia" w:ascii="宋体" w:hAnsi="宋体" w:eastAsia="宋体" w:cs="宋体"/>
                <w:color w:val="auto"/>
                <w:sz w:val="24"/>
                <w:highlight w:val="none"/>
                <w:lang w:val="en-US" w:eastAsia="zh-CN"/>
              </w:rPr>
              <w:t>1</w:t>
            </w:r>
          </w:p>
        </w:tc>
        <w:tc>
          <w:tcPr>
            <w:tcW w:w="6229" w:type="dxa"/>
            <w:noWrap w:val="0"/>
            <w:vAlign w:val="center"/>
          </w:tcPr>
          <w:p w14:paraId="63CCDFB6">
            <w:pPr>
              <w:pageBreakBefore w:val="0"/>
              <w:kinsoku/>
              <w:wordWrap/>
              <w:overflowPunct/>
              <w:topLinePunct w:val="0"/>
              <w:autoSpaceDE/>
              <w:autoSpaceDN/>
              <w:bidi w:val="0"/>
              <w:spacing w:line="360" w:lineRule="auto"/>
              <w:jc w:val="left"/>
              <w:textAlignment w:val="auto"/>
              <w:rPr>
                <w:rFonts w:hint="eastAsia" w:ascii="宋体" w:hAnsi="宋体" w:eastAsia="宋体" w:cs="宋体"/>
                <w:color w:val="auto"/>
                <w:szCs w:val="24"/>
                <w:highlight w:val="none"/>
              </w:rPr>
            </w:pPr>
            <w:r>
              <w:rPr>
                <w:rFonts w:hint="eastAsia" w:ascii="宋体" w:hAnsi="宋体" w:eastAsia="宋体" w:cs="宋体"/>
                <w:b/>
                <w:bCs/>
                <w:color w:val="auto"/>
                <w:sz w:val="24"/>
                <w:highlight w:val="none"/>
              </w:rPr>
              <w:t>智能化管理水平</w:t>
            </w:r>
            <w:r>
              <w:rPr>
                <w:rFonts w:hint="eastAsia" w:ascii="宋体" w:hAnsi="宋体" w:eastAsia="宋体" w:cs="宋体"/>
                <w:b/>
                <w:bCs/>
                <w:color w:val="auto"/>
                <w:sz w:val="24"/>
                <w:highlight w:val="none"/>
                <w:lang w:eastAsia="zh-CN"/>
              </w:rPr>
              <w:t>：</w:t>
            </w:r>
            <w:r>
              <w:rPr>
                <w:rFonts w:hint="eastAsia" w:ascii="宋体" w:hAnsi="宋体" w:eastAsia="宋体" w:cs="宋体"/>
                <w:color w:val="auto"/>
                <w:sz w:val="24"/>
                <w:highlight w:val="none"/>
              </w:rPr>
              <w:t>投标人拥有软件或者APP等智能物业服务平台，能实现线上报修、投诉、建议，满足业主方、员工方、后台管理需要，并提供相关专利或软件开发合同</w:t>
            </w:r>
            <w:r>
              <w:rPr>
                <w:rFonts w:hint="eastAsia" w:ascii="宋体" w:hAnsi="宋体" w:cs="宋体"/>
                <w:color w:val="auto"/>
                <w:sz w:val="24"/>
                <w:highlight w:val="none"/>
                <w:lang w:eastAsia="zh-CN"/>
              </w:rPr>
              <w:t>或功能使用授权</w:t>
            </w:r>
            <w:r>
              <w:rPr>
                <w:rFonts w:hint="eastAsia" w:ascii="宋体" w:hAnsi="宋体" w:eastAsia="宋体" w:cs="宋体"/>
                <w:color w:val="auto"/>
                <w:sz w:val="24"/>
                <w:highlight w:val="none"/>
              </w:rPr>
              <w:t>证明资料（完全符合得4分，部分符合得2分，不符合不得分）； (4分)</w:t>
            </w:r>
          </w:p>
        </w:tc>
        <w:tc>
          <w:tcPr>
            <w:tcW w:w="529" w:type="dxa"/>
            <w:noWrap w:val="0"/>
            <w:vAlign w:val="center"/>
          </w:tcPr>
          <w:p w14:paraId="59C6BDA6">
            <w:pPr>
              <w:pageBreakBefore w:val="0"/>
              <w:kinsoku/>
              <w:wordWrap/>
              <w:overflowPunct/>
              <w:topLinePunct w:val="0"/>
              <w:autoSpaceDE/>
              <w:autoSpaceDN/>
              <w:bidi w:val="0"/>
              <w:spacing w:line="360" w:lineRule="auto"/>
              <w:jc w:val="center"/>
              <w:textAlignment w:val="auto"/>
              <w:rPr>
                <w:rFonts w:hint="eastAsia" w:ascii="宋体" w:hAnsi="宋体" w:eastAsia="宋体" w:cs="宋体"/>
                <w:color w:val="auto"/>
                <w:sz w:val="24"/>
                <w:highlight w:val="none"/>
                <w:lang w:eastAsia="zh-CN"/>
              </w:rPr>
            </w:pPr>
            <w:r>
              <w:rPr>
                <w:rFonts w:hint="eastAsia" w:ascii="宋体" w:hAnsi="宋体" w:eastAsia="宋体" w:cs="宋体"/>
                <w:b w:val="0"/>
                <w:color w:val="auto"/>
                <w:sz w:val="24"/>
                <w:szCs w:val="24"/>
                <w:highlight w:val="none"/>
                <w:lang w:val="en-US" w:eastAsia="zh-CN"/>
              </w:rPr>
              <w:t>4</w:t>
            </w:r>
          </w:p>
        </w:tc>
        <w:tc>
          <w:tcPr>
            <w:tcW w:w="830" w:type="dxa"/>
            <w:noWrap w:val="0"/>
            <w:vAlign w:val="center"/>
          </w:tcPr>
          <w:p w14:paraId="1AAECEAD">
            <w:pPr>
              <w:pageBreakBefore w:val="0"/>
              <w:kinsoku/>
              <w:wordWrap/>
              <w:overflowPunct/>
              <w:topLinePunct w:val="0"/>
              <w:autoSpaceDE/>
              <w:autoSpaceDN/>
              <w:bidi w:val="0"/>
              <w:spacing w:line="360" w:lineRule="auto"/>
              <w:textAlignment w:val="auto"/>
              <w:rPr>
                <w:rFonts w:hint="eastAsia" w:ascii="宋体" w:hAnsi="宋体" w:eastAsia="宋体" w:cs="宋体"/>
                <w:b w:val="0"/>
                <w:color w:val="auto"/>
                <w:sz w:val="24"/>
                <w:szCs w:val="24"/>
                <w:highlight w:val="none"/>
                <w:lang w:val="en-US" w:eastAsia="zh-CN"/>
              </w:rPr>
            </w:pPr>
            <w:r>
              <w:rPr>
                <w:rFonts w:hint="eastAsia" w:ascii="宋体" w:hAnsi="宋体" w:cs="宋体"/>
                <w:b w:val="0"/>
                <w:color w:val="auto"/>
                <w:sz w:val="24"/>
                <w:szCs w:val="24"/>
                <w:highlight w:val="none"/>
                <w:lang w:val="en-US" w:eastAsia="zh-CN"/>
              </w:rPr>
              <w:t>主观</w:t>
            </w:r>
          </w:p>
        </w:tc>
        <w:tc>
          <w:tcPr>
            <w:tcW w:w="1501" w:type="dxa"/>
            <w:noWrap w:val="0"/>
            <w:vAlign w:val="center"/>
          </w:tcPr>
          <w:p w14:paraId="566E0FC9">
            <w:pPr>
              <w:pageBreakBefore w:val="0"/>
              <w:kinsoku/>
              <w:wordWrap/>
              <w:overflowPunct/>
              <w:topLinePunct w:val="0"/>
              <w:autoSpaceDE/>
              <w:autoSpaceDN/>
              <w:bidi w:val="0"/>
              <w:spacing w:line="360" w:lineRule="auto"/>
              <w:jc w:val="center"/>
              <w:textAlignment w:val="auto"/>
              <w:outlineLvl w:val="0"/>
              <w:rPr>
                <w:rFonts w:hint="eastAsia" w:ascii="宋体" w:hAnsi="宋体" w:eastAsia="宋体" w:cs="宋体"/>
                <w:color w:val="auto"/>
                <w:sz w:val="24"/>
                <w:highlight w:val="none"/>
              </w:rPr>
            </w:pPr>
            <w:r>
              <w:rPr>
                <w:rFonts w:hint="eastAsia" w:ascii="宋体" w:hAnsi="宋体" w:eastAsia="宋体" w:cs="宋体"/>
                <w:color w:val="auto"/>
                <w:sz w:val="24"/>
                <w:szCs w:val="24"/>
                <w:highlight w:val="none"/>
              </w:rPr>
              <w:t>（十</w:t>
            </w:r>
            <w:r>
              <w:rPr>
                <w:rFonts w:hint="eastAsia" w:ascii="宋体" w:hAnsi="宋体" w:eastAsia="宋体" w:cs="宋体"/>
                <w:color w:val="auto"/>
                <w:sz w:val="24"/>
                <w:szCs w:val="24"/>
                <w:highlight w:val="none"/>
                <w:lang w:eastAsia="zh-CN"/>
              </w:rPr>
              <w:t>一</w:t>
            </w:r>
            <w:r>
              <w:rPr>
                <w:rFonts w:hint="eastAsia" w:ascii="宋体" w:hAnsi="宋体" w:eastAsia="宋体" w:cs="宋体"/>
                <w:color w:val="auto"/>
                <w:sz w:val="24"/>
                <w:szCs w:val="24"/>
                <w:highlight w:val="none"/>
              </w:rPr>
              <w:t>）智能化管理水平</w:t>
            </w:r>
          </w:p>
        </w:tc>
      </w:tr>
      <w:tr w14:paraId="6CB47D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21" w:hRule="atLeast"/>
        </w:trPr>
        <w:tc>
          <w:tcPr>
            <w:tcW w:w="536" w:type="dxa"/>
            <w:noWrap w:val="0"/>
            <w:vAlign w:val="center"/>
          </w:tcPr>
          <w:p w14:paraId="1F8FD850">
            <w:pPr>
              <w:pageBreakBefore w:val="0"/>
              <w:kinsoku/>
              <w:wordWrap/>
              <w:overflowPunct/>
              <w:topLinePunct w:val="0"/>
              <w:autoSpaceDE/>
              <w:autoSpaceDN/>
              <w:bidi w:val="0"/>
              <w:spacing w:line="360" w:lineRule="auto"/>
              <w:jc w:val="both"/>
              <w:textAlignment w:val="auto"/>
              <w:outlineLvl w:val="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rPr>
              <w:t>1</w:t>
            </w:r>
            <w:r>
              <w:rPr>
                <w:rFonts w:hint="eastAsia" w:ascii="宋体" w:hAnsi="宋体" w:eastAsia="宋体" w:cs="宋体"/>
                <w:color w:val="auto"/>
                <w:sz w:val="24"/>
                <w:highlight w:val="none"/>
                <w:lang w:val="en-US" w:eastAsia="zh-CN"/>
              </w:rPr>
              <w:t>2</w:t>
            </w:r>
          </w:p>
        </w:tc>
        <w:tc>
          <w:tcPr>
            <w:tcW w:w="6229" w:type="dxa"/>
            <w:noWrap w:val="0"/>
            <w:vAlign w:val="top"/>
          </w:tcPr>
          <w:p w14:paraId="62F75024">
            <w:pPr>
              <w:pageBreakBefore w:val="0"/>
              <w:kinsoku/>
              <w:wordWrap/>
              <w:overflowPunct/>
              <w:topLinePunct w:val="0"/>
              <w:autoSpaceDE/>
              <w:autoSpaceDN/>
              <w:bidi w:val="0"/>
              <w:spacing w:line="360" w:lineRule="auto"/>
              <w:jc w:val="left"/>
              <w:textAlignment w:val="auto"/>
              <w:rPr>
                <w:rFonts w:hint="eastAsia" w:ascii="宋体" w:hAnsi="宋体" w:eastAsia="宋体" w:cs="宋体"/>
                <w:color w:val="auto"/>
                <w:szCs w:val="24"/>
                <w:highlight w:val="none"/>
              </w:rPr>
            </w:pPr>
            <w:r>
              <w:rPr>
                <w:rFonts w:hint="eastAsia" w:ascii="宋体" w:hAnsi="宋体" w:eastAsia="宋体" w:cs="宋体"/>
                <w:b/>
                <w:bCs/>
                <w:color w:val="auto"/>
                <w:sz w:val="24"/>
                <w:highlight w:val="none"/>
              </w:rPr>
              <w:t>项目交接方案</w:t>
            </w:r>
            <w:r>
              <w:rPr>
                <w:rFonts w:hint="eastAsia" w:ascii="宋体" w:hAnsi="宋体" w:eastAsia="宋体" w:cs="宋体"/>
                <w:b/>
                <w:bCs/>
                <w:color w:val="auto"/>
                <w:sz w:val="24"/>
                <w:highlight w:val="none"/>
                <w:lang w:eastAsia="zh-CN"/>
              </w:rPr>
              <w:t>：</w:t>
            </w:r>
            <w:r>
              <w:rPr>
                <w:rFonts w:hint="eastAsia" w:ascii="宋体" w:hAnsi="宋体" w:eastAsia="宋体" w:cs="宋体"/>
                <w:color w:val="auto"/>
                <w:sz w:val="24"/>
                <w:highlight w:val="none"/>
              </w:rPr>
              <w:t>投标人根据本项目的实际情况，提出合理的可操作性的项目</w:t>
            </w:r>
            <w:r>
              <w:rPr>
                <w:rFonts w:hint="eastAsia" w:ascii="宋体" w:hAnsi="宋体" w:eastAsia="宋体" w:cs="宋体"/>
                <w:color w:val="auto"/>
                <w:sz w:val="24"/>
                <w:highlight w:val="none"/>
                <w:lang w:eastAsia="zh-CN"/>
              </w:rPr>
              <w:t>交接方</w:t>
            </w:r>
            <w:r>
              <w:rPr>
                <w:rFonts w:hint="eastAsia" w:ascii="宋体" w:hAnsi="宋体" w:eastAsia="宋体" w:cs="宋体"/>
                <w:color w:val="auto"/>
                <w:sz w:val="24"/>
                <w:highlight w:val="none"/>
              </w:rPr>
              <w:t>案确保项目平稳过度。</w:t>
            </w:r>
            <w:r>
              <w:rPr>
                <w:rFonts w:hint="eastAsia" w:ascii="宋体" w:hAnsi="宋体" w:eastAsia="宋体" w:cs="宋体"/>
                <w:i w:val="0"/>
                <w:iCs w:val="0"/>
                <w:color w:val="auto"/>
                <w:kern w:val="0"/>
                <w:sz w:val="24"/>
                <w:szCs w:val="24"/>
                <w:highlight w:val="none"/>
                <w:u w:val="none"/>
                <w:lang w:val="en-US" w:eastAsia="zh-CN" w:bidi="ar"/>
              </w:rPr>
              <w:t>原物业公司作为投标人则提交移交方案，新物业公司作为投标人提交接收方案。</w:t>
            </w:r>
            <w:r>
              <w:rPr>
                <w:rFonts w:hint="eastAsia" w:ascii="宋体" w:hAnsi="宋体" w:eastAsia="宋体" w:cs="宋体"/>
                <w:color w:val="auto"/>
                <w:sz w:val="24"/>
                <w:highlight w:val="none"/>
              </w:rPr>
              <w:t>（完全符合得4分，部分符合得2分，不符合不得分）； (4分)</w:t>
            </w:r>
          </w:p>
        </w:tc>
        <w:tc>
          <w:tcPr>
            <w:tcW w:w="529" w:type="dxa"/>
            <w:noWrap w:val="0"/>
            <w:vAlign w:val="center"/>
          </w:tcPr>
          <w:p w14:paraId="229BD26B">
            <w:pPr>
              <w:pageBreakBefore w:val="0"/>
              <w:kinsoku/>
              <w:wordWrap/>
              <w:overflowPunct/>
              <w:topLinePunct w:val="0"/>
              <w:autoSpaceDE/>
              <w:autoSpaceDN/>
              <w:bidi w:val="0"/>
              <w:spacing w:line="360" w:lineRule="auto"/>
              <w:jc w:val="center"/>
              <w:textAlignment w:val="auto"/>
              <w:outlineLvl w:val="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val="en-US" w:eastAsia="zh-CN"/>
              </w:rPr>
              <w:t>4</w:t>
            </w:r>
          </w:p>
        </w:tc>
        <w:tc>
          <w:tcPr>
            <w:tcW w:w="830" w:type="dxa"/>
            <w:noWrap w:val="0"/>
            <w:vAlign w:val="center"/>
          </w:tcPr>
          <w:p w14:paraId="33035438">
            <w:pPr>
              <w:pageBreakBefore w:val="0"/>
              <w:kinsoku/>
              <w:wordWrap/>
              <w:overflowPunct/>
              <w:topLinePunct w:val="0"/>
              <w:autoSpaceDE/>
              <w:autoSpaceDN/>
              <w:bidi w:val="0"/>
              <w:spacing w:line="360" w:lineRule="auto"/>
              <w:textAlignment w:val="auto"/>
              <w:outlineLvl w:val="0"/>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主观</w:t>
            </w:r>
          </w:p>
        </w:tc>
        <w:tc>
          <w:tcPr>
            <w:tcW w:w="1501" w:type="dxa"/>
            <w:noWrap w:val="0"/>
            <w:vAlign w:val="center"/>
          </w:tcPr>
          <w:p w14:paraId="334B69E0">
            <w:pPr>
              <w:pageBreakBefore w:val="0"/>
              <w:kinsoku/>
              <w:wordWrap/>
              <w:overflowPunct/>
              <w:topLinePunct w:val="0"/>
              <w:autoSpaceDE/>
              <w:autoSpaceDN/>
              <w:bidi w:val="0"/>
              <w:spacing w:line="360" w:lineRule="auto"/>
              <w:jc w:val="center"/>
              <w:textAlignment w:val="auto"/>
              <w:outlineLvl w:val="0"/>
              <w:rPr>
                <w:rFonts w:hint="eastAsia" w:ascii="宋体" w:hAnsi="宋体" w:eastAsia="宋体" w:cs="宋体"/>
                <w:color w:val="auto"/>
                <w:sz w:val="24"/>
                <w:highlight w:val="none"/>
              </w:rPr>
            </w:pPr>
            <w:r>
              <w:rPr>
                <w:rFonts w:hint="eastAsia" w:ascii="宋体" w:hAnsi="宋体" w:eastAsia="宋体" w:cs="宋体"/>
                <w:color w:val="auto"/>
                <w:sz w:val="24"/>
                <w:szCs w:val="24"/>
                <w:highlight w:val="none"/>
              </w:rPr>
              <w:t>（十</w:t>
            </w:r>
            <w:r>
              <w:rPr>
                <w:rFonts w:hint="eastAsia" w:ascii="宋体" w:hAnsi="宋体" w:eastAsia="宋体" w:cs="宋体"/>
                <w:color w:val="auto"/>
                <w:sz w:val="24"/>
                <w:szCs w:val="24"/>
                <w:highlight w:val="none"/>
                <w:lang w:eastAsia="zh-CN"/>
              </w:rPr>
              <w:t>二</w:t>
            </w:r>
            <w:r>
              <w:rPr>
                <w:rFonts w:hint="eastAsia" w:ascii="宋体" w:hAnsi="宋体" w:eastAsia="宋体" w:cs="宋体"/>
                <w:color w:val="auto"/>
                <w:sz w:val="24"/>
                <w:szCs w:val="24"/>
                <w:highlight w:val="none"/>
              </w:rPr>
              <w:t>）项目交接方案</w:t>
            </w:r>
          </w:p>
        </w:tc>
      </w:tr>
      <w:tr w14:paraId="43DEC4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21" w:hRule="atLeast"/>
        </w:trPr>
        <w:tc>
          <w:tcPr>
            <w:tcW w:w="536" w:type="dxa"/>
            <w:noWrap w:val="0"/>
            <w:vAlign w:val="center"/>
          </w:tcPr>
          <w:p w14:paraId="46489BF3">
            <w:pPr>
              <w:pageBreakBefore w:val="0"/>
              <w:kinsoku/>
              <w:wordWrap/>
              <w:overflowPunct/>
              <w:topLinePunct w:val="0"/>
              <w:autoSpaceDE/>
              <w:autoSpaceDN/>
              <w:bidi w:val="0"/>
              <w:spacing w:line="360" w:lineRule="auto"/>
              <w:jc w:val="both"/>
              <w:textAlignment w:val="auto"/>
              <w:outlineLvl w:val="0"/>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13</w:t>
            </w:r>
          </w:p>
        </w:tc>
        <w:tc>
          <w:tcPr>
            <w:tcW w:w="6229" w:type="dxa"/>
            <w:noWrap w:val="0"/>
            <w:vAlign w:val="center"/>
          </w:tcPr>
          <w:p w14:paraId="3EB790A5">
            <w:pPr>
              <w:snapToGrid w:val="0"/>
              <w:spacing w:line="360" w:lineRule="auto"/>
              <w:ind w:left="105" w:leftChars="50"/>
              <w:rPr>
                <w:rFonts w:hint="eastAsia" w:ascii="宋体" w:hAnsi="宋体" w:eastAsia="宋体" w:cs="宋体"/>
                <w:color w:val="auto"/>
                <w:sz w:val="24"/>
                <w:highlight w:val="none"/>
                <w:lang w:val="en-US" w:eastAsia="zh-CN"/>
              </w:rPr>
            </w:pPr>
            <w:r>
              <w:rPr>
                <w:rFonts w:hint="eastAsia" w:ascii="宋体" w:hAnsi="宋体" w:eastAsia="宋体" w:cs="宋体"/>
                <w:b/>
                <w:bCs/>
                <w:color w:val="auto"/>
                <w:sz w:val="24"/>
                <w:highlight w:val="none"/>
                <w:lang w:val="en-US" w:eastAsia="zh-CN"/>
              </w:rPr>
              <w:t>传染病</w:t>
            </w:r>
            <w:r>
              <w:rPr>
                <w:rFonts w:hint="eastAsia" w:ascii="宋体" w:hAnsi="宋体" w:eastAsia="宋体" w:cs="宋体"/>
                <w:b/>
                <w:bCs/>
                <w:color w:val="auto"/>
                <w:sz w:val="24"/>
                <w:highlight w:val="none"/>
              </w:rPr>
              <w:t>防控方案：</w:t>
            </w:r>
            <w:r>
              <w:rPr>
                <w:rFonts w:hint="eastAsia" w:ascii="宋体" w:hAnsi="宋体" w:eastAsia="宋体" w:cs="宋体"/>
                <w:color w:val="auto"/>
                <w:sz w:val="24"/>
                <w:highlight w:val="none"/>
                <w:shd w:val="clear" w:color="auto" w:fill="auto"/>
              </w:rPr>
              <w:t>物业服务区域内</w:t>
            </w:r>
            <w:r>
              <w:rPr>
                <w:rFonts w:hint="eastAsia" w:ascii="宋体" w:hAnsi="宋体" w:eastAsia="宋体" w:cs="宋体"/>
                <w:color w:val="auto"/>
                <w:sz w:val="24"/>
                <w:highlight w:val="none"/>
                <w:shd w:val="clear" w:color="auto" w:fill="auto"/>
                <w:lang w:val="en-US" w:eastAsia="zh-CN"/>
              </w:rPr>
              <w:t>传染病防控</w:t>
            </w:r>
            <w:r>
              <w:rPr>
                <w:rFonts w:hint="eastAsia" w:ascii="宋体" w:hAnsi="宋体" w:eastAsia="宋体" w:cs="宋体"/>
                <w:color w:val="auto"/>
                <w:sz w:val="24"/>
                <w:highlight w:val="none"/>
                <w:shd w:val="clear" w:color="auto" w:fill="auto"/>
              </w:rPr>
              <w:t>应急预案及相应的措施是否合理，符合采购需求。应急小组健全、消杀措施得力、处置流程规范视为符合采购需求。（完全符合得3分，部分符合得1分，不符合不得分）。（3分）</w:t>
            </w:r>
          </w:p>
        </w:tc>
        <w:tc>
          <w:tcPr>
            <w:tcW w:w="529" w:type="dxa"/>
            <w:noWrap w:val="0"/>
            <w:vAlign w:val="center"/>
          </w:tcPr>
          <w:p w14:paraId="785C3F09">
            <w:pPr>
              <w:pageBreakBefore w:val="0"/>
              <w:kinsoku/>
              <w:wordWrap/>
              <w:overflowPunct/>
              <w:topLinePunct w:val="0"/>
              <w:autoSpaceDE/>
              <w:autoSpaceDN/>
              <w:bidi w:val="0"/>
              <w:spacing w:line="360" w:lineRule="auto"/>
              <w:jc w:val="center"/>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w:t>
            </w:r>
          </w:p>
        </w:tc>
        <w:tc>
          <w:tcPr>
            <w:tcW w:w="830" w:type="dxa"/>
            <w:noWrap w:val="0"/>
            <w:vAlign w:val="center"/>
          </w:tcPr>
          <w:p w14:paraId="1E524B43">
            <w:pPr>
              <w:pageBreakBefore w:val="0"/>
              <w:kinsoku/>
              <w:wordWrap/>
              <w:overflowPunct/>
              <w:topLinePunct w:val="0"/>
              <w:autoSpaceDE/>
              <w:autoSpaceDN/>
              <w:bidi w:val="0"/>
              <w:spacing w:line="360" w:lineRule="auto"/>
              <w:jc w:val="center"/>
              <w:textAlignment w:val="auto"/>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主观</w:t>
            </w:r>
          </w:p>
        </w:tc>
        <w:tc>
          <w:tcPr>
            <w:tcW w:w="1501" w:type="dxa"/>
            <w:noWrap w:val="0"/>
            <w:vAlign w:val="top"/>
          </w:tcPr>
          <w:p w14:paraId="590200ED">
            <w:pPr>
              <w:pageBreakBefore w:val="0"/>
              <w:kinsoku/>
              <w:wordWrap/>
              <w:overflowPunct/>
              <w:topLinePunct w:val="0"/>
              <w:autoSpaceDE/>
              <w:autoSpaceDN/>
              <w:bidi w:val="0"/>
              <w:spacing w:line="360" w:lineRule="auto"/>
              <w:jc w:val="left"/>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rPr>
              <w:t>（十</w:t>
            </w:r>
            <w:r>
              <w:rPr>
                <w:rFonts w:hint="eastAsia" w:ascii="宋体" w:hAnsi="宋体" w:eastAsia="宋体" w:cs="宋体"/>
                <w:color w:val="auto"/>
                <w:sz w:val="24"/>
                <w:highlight w:val="none"/>
                <w:lang w:val="en-US" w:eastAsia="zh-CN"/>
              </w:rPr>
              <w:t>三</w:t>
            </w:r>
            <w:r>
              <w:rPr>
                <w:rFonts w:hint="eastAsia" w:ascii="宋体" w:hAnsi="宋体" w:eastAsia="宋体" w:cs="宋体"/>
                <w:color w:val="auto"/>
                <w:sz w:val="24"/>
                <w:highlight w:val="none"/>
              </w:rPr>
              <w:t>）</w:t>
            </w:r>
            <w:r>
              <w:rPr>
                <w:rFonts w:hint="eastAsia" w:ascii="宋体" w:hAnsi="宋体" w:cs="宋体"/>
                <w:color w:val="auto"/>
                <w:sz w:val="24"/>
                <w:highlight w:val="none"/>
                <w:lang w:val="en-US" w:eastAsia="zh-CN"/>
              </w:rPr>
              <w:t>传染病防控</w:t>
            </w:r>
            <w:r>
              <w:rPr>
                <w:rFonts w:hint="eastAsia" w:ascii="宋体" w:hAnsi="宋体" w:eastAsia="宋体" w:cs="宋体"/>
                <w:color w:val="auto"/>
                <w:sz w:val="24"/>
                <w:highlight w:val="none"/>
                <w:lang w:val="en-US" w:eastAsia="zh-CN"/>
              </w:rPr>
              <w:t>方案</w:t>
            </w:r>
          </w:p>
        </w:tc>
      </w:tr>
      <w:tr w14:paraId="2FCB89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12" w:hRule="atLeast"/>
        </w:trPr>
        <w:tc>
          <w:tcPr>
            <w:tcW w:w="536" w:type="dxa"/>
            <w:noWrap w:val="0"/>
            <w:vAlign w:val="center"/>
          </w:tcPr>
          <w:p w14:paraId="1AA32730">
            <w:pPr>
              <w:pageBreakBefore w:val="0"/>
              <w:kinsoku/>
              <w:wordWrap/>
              <w:overflowPunct/>
              <w:topLinePunct w:val="0"/>
              <w:autoSpaceDE/>
              <w:autoSpaceDN/>
              <w:bidi w:val="0"/>
              <w:spacing w:line="360" w:lineRule="auto"/>
              <w:jc w:val="both"/>
              <w:textAlignment w:val="auto"/>
              <w:outlineLvl w:val="0"/>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14</w:t>
            </w:r>
          </w:p>
        </w:tc>
        <w:tc>
          <w:tcPr>
            <w:tcW w:w="6229" w:type="dxa"/>
            <w:noWrap w:val="0"/>
            <w:vAlign w:val="top"/>
          </w:tcPr>
          <w:p w14:paraId="64443CEF">
            <w:pPr>
              <w:pageBreakBefore w:val="0"/>
              <w:kinsoku/>
              <w:wordWrap/>
              <w:overflowPunct/>
              <w:topLinePunct w:val="0"/>
              <w:autoSpaceDE/>
              <w:autoSpaceDN/>
              <w:bidi w:val="0"/>
              <w:spacing w:line="360" w:lineRule="auto"/>
              <w:jc w:val="left"/>
              <w:textAlignment w:val="auto"/>
              <w:rPr>
                <w:rFonts w:hint="eastAsia" w:ascii="宋体" w:hAnsi="宋体" w:eastAsia="宋体" w:cs="宋体"/>
                <w:color w:val="auto"/>
                <w:sz w:val="24"/>
                <w:highlight w:val="none"/>
                <w:lang w:val="en-US" w:eastAsia="zh-CN"/>
              </w:rPr>
            </w:pPr>
            <w:r>
              <w:rPr>
                <w:rFonts w:hint="eastAsia" w:ascii="宋体" w:hAnsi="宋体" w:eastAsia="宋体" w:cs="宋体"/>
                <w:b/>
                <w:bCs/>
                <w:color w:val="auto"/>
                <w:sz w:val="24"/>
                <w:highlight w:val="none"/>
                <w:lang w:val="en-US" w:eastAsia="zh-CN"/>
              </w:rPr>
              <w:t>项目经理：①</w:t>
            </w:r>
            <w:r>
              <w:rPr>
                <w:rFonts w:hint="eastAsia" w:ascii="宋体" w:hAnsi="宋体" w:eastAsia="宋体" w:cs="宋体"/>
                <w:color w:val="auto"/>
                <w:sz w:val="24"/>
                <w:highlight w:val="none"/>
                <w:lang w:val="en-US" w:eastAsia="zh-CN"/>
              </w:rPr>
              <w:t>截止投标截止时间年龄50周岁（含）以下</w:t>
            </w:r>
            <w:r>
              <w:rPr>
                <w:rFonts w:hint="eastAsia" w:ascii="宋体" w:hAnsi="宋体" w:cs="宋体"/>
                <w:color w:val="auto"/>
                <w:sz w:val="24"/>
                <w:highlight w:val="none"/>
                <w:lang w:val="en-US" w:eastAsia="zh-CN"/>
              </w:rPr>
              <w:t>，提供身份证复印件；②</w:t>
            </w:r>
            <w:r>
              <w:rPr>
                <w:rFonts w:hint="eastAsia" w:ascii="宋体" w:hAnsi="宋体" w:eastAsia="宋体" w:cs="宋体"/>
                <w:color w:val="auto"/>
                <w:sz w:val="24"/>
                <w:highlight w:val="none"/>
                <w:lang w:val="en-US" w:eastAsia="zh-CN"/>
              </w:rPr>
              <w:t>具有本科及以上学历</w:t>
            </w:r>
            <w:r>
              <w:rPr>
                <w:rFonts w:hint="eastAsia" w:ascii="宋体" w:hAnsi="宋体" w:cs="宋体"/>
                <w:color w:val="auto"/>
                <w:sz w:val="24"/>
                <w:highlight w:val="none"/>
                <w:lang w:val="en-US" w:eastAsia="zh-CN"/>
              </w:rPr>
              <w:t>，提供学历证书复印件；③</w:t>
            </w:r>
            <w:r>
              <w:rPr>
                <w:rFonts w:hint="eastAsia" w:ascii="宋体" w:hAnsi="宋体" w:eastAsia="宋体" w:cs="宋体"/>
                <w:color w:val="auto"/>
                <w:sz w:val="24"/>
                <w:highlight w:val="none"/>
                <w:lang w:val="en-US" w:eastAsia="zh-CN"/>
              </w:rPr>
              <w:t>取得人力资源社会保障局颁发的工程师（建筑工程证书）</w:t>
            </w:r>
            <w:r>
              <w:rPr>
                <w:rFonts w:hint="eastAsia" w:ascii="宋体" w:hAnsi="宋体" w:cs="宋体"/>
                <w:color w:val="auto"/>
                <w:sz w:val="24"/>
                <w:highlight w:val="none"/>
                <w:lang w:val="en-US" w:eastAsia="zh-CN"/>
              </w:rPr>
              <w:t>，提供证书复印件</w:t>
            </w:r>
            <w:r>
              <w:rPr>
                <w:rFonts w:hint="eastAsia" w:ascii="宋体" w:hAnsi="宋体" w:eastAsia="宋体" w:cs="宋体"/>
                <w:color w:val="auto"/>
                <w:sz w:val="24"/>
                <w:highlight w:val="none"/>
                <w:lang w:val="en-US" w:eastAsia="zh-CN"/>
              </w:rPr>
              <w:t>；④具有类似非住宅物业5年及以上项目负责人管理经验，</w:t>
            </w:r>
            <w:r>
              <w:rPr>
                <w:rFonts w:hint="eastAsia" w:ascii="宋体" w:hAnsi="宋体" w:cs="宋体"/>
                <w:color w:val="auto"/>
                <w:sz w:val="24"/>
                <w:highlight w:val="none"/>
                <w:lang w:val="en-US" w:eastAsia="zh-CN"/>
              </w:rPr>
              <w:t>提供体现岗位年限的劳动合同或业主单位证明材料，</w:t>
            </w:r>
            <w:r>
              <w:rPr>
                <w:rFonts w:hint="eastAsia" w:ascii="宋体" w:hAnsi="宋体" w:eastAsia="宋体" w:cs="宋体"/>
                <w:color w:val="auto"/>
                <w:sz w:val="24"/>
                <w:szCs w:val="24"/>
                <w:highlight w:val="none"/>
                <w:lang w:eastAsia="zh-CN"/>
              </w:rPr>
              <w:t>上述均需提供证明材料，</w:t>
            </w:r>
            <w:r>
              <w:rPr>
                <w:rFonts w:hint="eastAsia" w:ascii="宋体" w:hAnsi="宋体" w:eastAsia="宋体" w:cs="宋体"/>
                <w:color w:val="auto"/>
                <w:sz w:val="24"/>
                <w:highlight w:val="none"/>
                <w:lang w:val="en-US" w:eastAsia="zh-CN"/>
              </w:rPr>
              <w:t>满足一项得1分，不满足不得分，总计4分。</w:t>
            </w:r>
          </w:p>
          <w:p w14:paraId="6426E28A">
            <w:pPr>
              <w:pageBreakBefore w:val="0"/>
              <w:kinsoku/>
              <w:wordWrap/>
              <w:overflowPunct/>
              <w:topLinePunct w:val="0"/>
              <w:autoSpaceDE/>
              <w:autoSpaceDN/>
              <w:bidi w:val="0"/>
              <w:spacing w:line="360" w:lineRule="auto"/>
              <w:jc w:val="left"/>
              <w:textAlignment w:val="auto"/>
              <w:rPr>
                <w:rFonts w:hint="eastAsia" w:ascii="宋体" w:hAnsi="宋体" w:cs="宋体"/>
                <w:color w:val="auto"/>
                <w:highlight w:val="none"/>
              </w:rPr>
            </w:pPr>
            <w:r>
              <w:rPr>
                <w:rFonts w:hint="eastAsia" w:ascii="宋体" w:hAnsi="宋体" w:eastAsia="宋体" w:cs="宋体"/>
                <w:color w:val="auto"/>
                <w:sz w:val="24"/>
                <w:highlight w:val="none"/>
                <w:lang w:val="en-US" w:eastAsia="zh-CN"/>
              </w:rPr>
              <w:t>注: 须提供项目经理在投标人单位</w:t>
            </w:r>
            <w:r>
              <w:rPr>
                <w:rFonts w:hint="eastAsia" w:ascii="宋体" w:hAnsi="宋体" w:cs="宋体"/>
                <w:color w:val="auto"/>
                <w:sz w:val="24"/>
                <w:highlight w:val="none"/>
                <w:lang w:val="en-US" w:eastAsia="zh-CN"/>
              </w:rPr>
              <w:t>近3</w:t>
            </w:r>
            <w:r>
              <w:rPr>
                <w:rFonts w:hint="eastAsia" w:ascii="宋体" w:hAnsi="宋体" w:eastAsia="宋体" w:cs="宋体"/>
                <w:color w:val="auto"/>
                <w:sz w:val="24"/>
                <w:highlight w:val="none"/>
                <w:lang w:val="en-US" w:eastAsia="zh-CN"/>
              </w:rPr>
              <w:t>个月</w:t>
            </w:r>
            <w:r>
              <w:rPr>
                <w:rFonts w:hint="eastAsia" w:ascii="宋体" w:hAnsi="宋体" w:cs="宋体"/>
                <w:color w:val="auto"/>
                <w:sz w:val="24"/>
                <w:highlight w:val="none"/>
                <w:lang w:val="en-US" w:eastAsia="zh-CN"/>
              </w:rPr>
              <w:t>中任一个月</w:t>
            </w:r>
            <w:r>
              <w:rPr>
                <w:rFonts w:hint="eastAsia" w:ascii="宋体" w:hAnsi="宋体" w:eastAsia="宋体" w:cs="宋体"/>
                <w:color w:val="auto"/>
                <w:sz w:val="24"/>
                <w:highlight w:val="none"/>
                <w:lang w:val="en-US" w:eastAsia="zh-CN"/>
              </w:rPr>
              <w:t>社保缴纳记录或者提供投标人和拟派项目经理共同出具的保证能在本项目服务期间专职为本项目服务的承诺函，否则不得分。</w:t>
            </w:r>
          </w:p>
        </w:tc>
        <w:tc>
          <w:tcPr>
            <w:tcW w:w="529" w:type="dxa"/>
            <w:noWrap w:val="0"/>
            <w:vAlign w:val="center"/>
          </w:tcPr>
          <w:p w14:paraId="07FB3B3E">
            <w:pPr>
              <w:pageBreakBefore w:val="0"/>
              <w:kinsoku/>
              <w:wordWrap/>
              <w:overflowPunct/>
              <w:topLinePunct w:val="0"/>
              <w:autoSpaceDE/>
              <w:autoSpaceDN/>
              <w:bidi w:val="0"/>
              <w:spacing w:line="360" w:lineRule="auto"/>
              <w:jc w:val="center"/>
              <w:textAlignment w:val="auto"/>
              <w:outlineLvl w:val="0"/>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4</w:t>
            </w:r>
          </w:p>
        </w:tc>
        <w:tc>
          <w:tcPr>
            <w:tcW w:w="830" w:type="dxa"/>
            <w:noWrap w:val="0"/>
            <w:vAlign w:val="center"/>
          </w:tcPr>
          <w:p w14:paraId="76664749">
            <w:pPr>
              <w:pageBreakBefore w:val="0"/>
              <w:kinsoku/>
              <w:wordWrap/>
              <w:overflowPunct/>
              <w:topLinePunct w:val="0"/>
              <w:autoSpaceDE/>
              <w:autoSpaceDN/>
              <w:bidi w:val="0"/>
              <w:spacing w:line="360" w:lineRule="auto"/>
              <w:textAlignment w:val="auto"/>
              <w:outlineLvl w:val="0"/>
              <w:rPr>
                <w:rFonts w:hint="eastAsia" w:ascii="宋体" w:hAnsi="宋体" w:cs="宋体"/>
                <w:color w:val="auto"/>
                <w:sz w:val="24"/>
                <w:highlight w:val="none"/>
                <w:lang w:val="en-US" w:eastAsia="zh-CN"/>
              </w:rPr>
            </w:pPr>
            <w:r>
              <w:rPr>
                <w:rFonts w:hint="eastAsia" w:ascii="宋体" w:hAnsi="宋体" w:cs="宋体"/>
                <w:color w:val="auto"/>
                <w:sz w:val="24"/>
                <w:highlight w:val="none"/>
                <w:lang w:val="en-US" w:eastAsia="zh-CN"/>
              </w:rPr>
              <w:t>客观</w:t>
            </w:r>
          </w:p>
        </w:tc>
        <w:tc>
          <w:tcPr>
            <w:tcW w:w="1501" w:type="dxa"/>
            <w:noWrap w:val="0"/>
            <w:vAlign w:val="center"/>
          </w:tcPr>
          <w:p w14:paraId="5B02B307">
            <w:pPr>
              <w:pageBreakBefore w:val="0"/>
              <w:kinsoku/>
              <w:wordWrap/>
              <w:overflowPunct/>
              <w:topLinePunct w:val="0"/>
              <w:autoSpaceDE/>
              <w:autoSpaceDN/>
              <w:bidi w:val="0"/>
              <w:spacing w:line="360" w:lineRule="auto"/>
              <w:jc w:val="center"/>
              <w:textAlignment w:val="auto"/>
              <w:outlineLvl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（十</w:t>
            </w:r>
            <w:r>
              <w:rPr>
                <w:rFonts w:hint="eastAsia" w:ascii="宋体" w:hAnsi="宋体" w:cs="宋体"/>
                <w:color w:val="auto"/>
                <w:sz w:val="24"/>
                <w:szCs w:val="24"/>
                <w:highlight w:val="none"/>
                <w:lang w:val="en-US" w:eastAsia="zh-CN"/>
              </w:rPr>
              <w:t>四</w:t>
            </w:r>
            <w:r>
              <w:rPr>
                <w:rFonts w:hint="eastAsia" w:ascii="宋体" w:hAnsi="宋体" w:eastAsia="宋体" w:cs="宋体"/>
                <w:color w:val="auto"/>
                <w:sz w:val="24"/>
                <w:szCs w:val="24"/>
                <w:highlight w:val="none"/>
              </w:rPr>
              <w:t>）项目经理情况</w:t>
            </w:r>
          </w:p>
        </w:tc>
      </w:tr>
      <w:tr w14:paraId="4F7855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0" w:hRule="atLeast"/>
        </w:trPr>
        <w:tc>
          <w:tcPr>
            <w:tcW w:w="536" w:type="dxa"/>
            <w:noWrap w:val="0"/>
            <w:vAlign w:val="center"/>
          </w:tcPr>
          <w:p w14:paraId="2FC007C2">
            <w:pPr>
              <w:pageBreakBefore w:val="0"/>
              <w:kinsoku/>
              <w:wordWrap/>
              <w:overflowPunct/>
              <w:topLinePunct w:val="0"/>
              <w:autoSpaceDE/>
              <w:autoSpaceDN/>
              <w:bidi w:val="0"/>
              <w:spacing w:line="360" w:lineRule="auto"/>
              <w:jc w:val="both"/>
              <w:textAlignment w:val="auto"/>
              <w:outlineLvl w:val="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rPr>
              <w:t>1</w:t>
            </w:r>
            <w:r>
              <w:rPr>
                <w:rFonts w:hint="eastAsia" w:ascii="宋体" w:hAnsi="宋体" w:cs="宋体"/>
                <w:color w:val="auto"/>
                <w:sz w:val="24"/>
                <w:highlight w:val="none"/>
                <w:lang w:val="en-US" w:eastAsia="zh-CN"/>
              </w:rPr>
              <w:t>5</w:t>
            </w:r>
          </w:p>
        </w:tc>
        <w:tc>
          <w:tcPr>
            <w:tcW w:w="6229" w:type="dxa"/>
            <w:noWrap w:val="0"/>
            <w:vAlign w:val="top"/>
          </w:tcPr>
          <w:p w14:paraId="2CF7178C">
            <w:pPr>
              <w:pageBreakBefore w:val="0"/>
              <w:kinsoku/>
              <w:wordWrap/>
              <w:overflowPunct/>
              <w:topLinePunct w:val="0"/>
              <w:autoSpaceDE/>
              <w:autoSpaceDN/>
              <w:bidi w:val="0"/>
              <w:spacing w:line="360" w:lineRule="auto"/>
              <w:textAlignment w:val="auto"/>
              <w:rPr>
                <w:rFonts w:hint="eastAsia" w:ascii="宋体" w:hAnsi="宋体" w:eastAsia="宋体" w:cs="宋体"/>
                <w:color w:val="auto"/>
                <w:sz w:val="24"/>
                <w:szCs w:val="24"/>
                <w:highlight w:val="none"/>
              </w:rPr>
            </w:pPr>
            <w:r>
              <w:rPr>
                <w:rFonts w:hint="eastAsia" w:ascii="宋体" w:hAnsi="宋体" w:cs="宋体"/>
                <w:b/>
                <w:bCs/>
                <w:color w:val="auto"/>
                <w:sz w:val="24"/>
                <w:szCs w:val="24"/>
                <w:highlight w:val="none"/>
                <w:lang w:val="en-US" w:eastAsia="zh-CN"/>
              </w:rPr>
              <w:t>宿舍秩序管理</w:t>
            </w:r>
            <w:r>
              <w:rPr>
                <w:rFonts w:hint="eastAsia" w:ascii="宋体" w:hAnsi="宋体" w:eastAsia="宋体" w:cs="宋体"/>
                <w:b/>
                <w:bCs/>
                <w:color w:val="auto"/>
                <w:sz w:val="24"/>
                <w:szCs w:val="24"/>
                <w:highlight w:val="none"/>
              </w:rPr>
              <w:t>负责人</w:t>
            </w:r>
            <w:r>
              <w:rPr>
                <w:rFonts w:hint="eastAsia" w:ascii="宋体" w:hAnsi="宋体" w:eastAsia="宋体" w:cs="宋体"/>
                <w:color w:val="auto"/>
                <w:sz w:val="24"/>
                <w:szCs w:val="24"/>
                <w:highlight w:val="none"/>
              </w:rPr>
              <w:t>：①截止投标截止时间年龄50周岁（含）以下，</w:t>
            </w:r>
            <w:r>
              <w:rPr>
                <w:rFonts w:hint="eastAsia" w:ascii="宋体" w:hAnsi="宋体" w:cs="宋体"/>
                <w:color w:val="auto"/>
                <w:sz w:val="24"/>
                <w:highlight w:val="none"/>
                <w:lang w:val="en-US" w:eastAsia="zh-CN"/>
              </w:rPr>
              <w:t>提供身份证复印件；</w:t>
            </w:r>
            <w:r>
              <w:rPr>
                <w:rFonts w:hint="eastAsia" w:ascii="宋体" w:hAnsi="宋体" w:eastAsia="宋体" w:cs="宋体"/>
                <w:color w:val="auto"/>
                <w:sz w:val="24"/>
                <w:szCs w:val="24"/>
                <w:highlight w:val="none"/>
                <w:lang w:eastAsia="zh-CN"/>
              </w:rPr>
              <w:t>②</w:t>
            </w:r>
            <w:r>
              <w:rPr>
                <w:rFonts w:hint="eastAsia" w:ascii="宋体" w:hAnsi="宋体" w:eastAsia="宋体" w:cs="宋体"/>
                <w:color w:val="auto"/>
                <w:sz w:val="24"/>
                <w:szCs w:val="24"/>
                <w:highlight w:val="none"/>
              </w:rPr>
              <w:t>具有高中及以上学历</w:t>
            </w:r>
            <w:r>
              <w:rPr>
                <w:rFonts w:hint="eastAsia" w:ascii="宋体" w:hAnsi="宋体" w:cs="宋体"/>
                <w:color w:val="auto"/>
                <w:sz w:val="24"/>
                <w:szCs w:val="24"/>
                <w:highlight w:val="none"/>
                <w:lang w:eastAsia="zh-CN"/>
              </w:rPr>
              <w:t>，</w:t>
            </w:r>
            <w:r>
              <w:rPr>
                <w:rFonts w:hint="eastAsia" w:ascii="宋体" w:hAnsi="宋体" w:cs="宋体"/>
                <w:color w:val="auto"/>
                <w:sz w:val="24"/>
                <w:highlight w:val="none"/>
                <w:lang w:val="en-US" w:eastAsia="zh-CN"/>
              </w:rPr>
              <w:t>提供学历证书复印件</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eastAsia="zh-CN"/>
              </w:rPr>
              <w:t>③</w:t>
            </w:r>
            <w:r>
              <w:rPr>
                <w:rFonts w:hint="eastAsia" w:ascii="宋体" w:hAnsi="宋体" w:eastAsia="宋体" w:cs="宋体"/>
                <w:bCs/>
                <w:color w:val="auto"/>
                <w:sz w:val="24"/>
                <w:highlight w:val="none"/>
              </w:rPr>
              <w:t>具有2年</w:t>
            </w:r>
            <w:r>
              <w:rPr>
                <w:rFonts w:hint="eastAsia" w:ascii="宋体" w:hAnsi="宋体" w:cs="宋体"/>
                <w:bCs/>
                <w:color w:val="auto"/>
                <w:sz w:val="24"/>
                <w:highlight w:val="none"/>
                <w:lang w:eastAsia="zh-CN"/>
              </w:rPr>
              <w:t>及</w:t>
            </w:r>
            <w:r>
              <w:rPr>
                <w:rFonts w:hint="eastAsia" w:ascii="宋体" w:hAnsi="宋体" w:eastAsia="宋体" w:cs="宋体"/>
                <w:bCs/>
                <w:color w:val="auto"/>
                <w:sz w:val="24"/>
                <w:highlight w:val="none"/>
              </w:rPr>
              <w:t>以上项目宿舍秩序管理工作经验，</w:t>
            </w:r>
            <w:r>
              <w:rPr>
                <w:rFonts w:hint="eastAsia" w:ascii="宋体" w:hAnsi="宋体" w:cs="宋体"/>
                <w:color w:val="auto"/>
                <w:sz w:val="24"/>
                <w:highlight w:val="none"/>
                <w:lang w:val="en-US" w:eastAsia="zh-CN"/>
              </w:rPr>
              <w:t>提供体现岗位年限的劳动合同或业主单位证明材料，</w:t>
            </w:r>
            <w:r>
              <w:rPr>
                <w:rFonts w:hint="eastAsia" w:ascii="宋体" w:hAnsi="宋体" w:eastAsia="宋体" w:cs="宋体"/>
                <w:color w:val="auto"/>
                <w:sz w:val="24"/>
                <w:szCs w:val="24"/>
                <w:highlight w:val="none"/>
                <w:lang w:eastAsia="zh-CN"/>
              </w:rPr>
              <w:t>上述均需提供证明材料，</w:t>
            </w:r>
            <w:r>
              <w:rPr>
                <w:rFonts w:hint="eastAsia" w:ascii="宋体" w:hAnsi="宋体" w:eastAsia="宋体" w:cs="宋体"/>
                <w:bCs/>
                <w:color w:val="auto"/>
                <w:sz w:val="24"/>
                <w:highlight w:val="none"/>
              </w:rPr>
              <w:t>满足一项得1分，不满足不得分，总计</w:t>
            </w:r>
            <w:r>
              <w:rPr>
                <w:rFonts w:hint="eastAsia" w:ascii="宋体" w:hAnsi="宋体" w:eastAsia="宋体" w:cs="宋体"/>
                <w:bCs/>
                <w:color w:val="auto"/>
                <w:sz w:val="24"/>
                <w:highlight w:val="none"/>
                <w:lang w:val="en-US" w:eastAsia="zh-CN"/>
              </w:rPr>
              <w:t>3</w:t>
            </w:r>
            <w:r>
              <w:rPr>
                <w:rFonts w:hint="eastAsia" w:ascii="宋体" w:hAnsi="宋体" w:eastAsia="宋体" w:cs="宋体"/>
                <w:bCs/>
                <w:color w:val="auto"/>
                <w:sz w:val="24"/>
                <w:highlight w:val="none"/>
              </w:rPr>
              <w:t>分。</w:t>
            </w:r>
          </w:p>
          <w:p w14:paraId="469C8C53">
            <w:pPr>
              <w:pageBreakBefore w:val="0"/>
              <w:kinsoku/>
              <w:wordWrap/>
              <w:overflowPunct/>
              <w:topLinePunct w:val="0"/>
              <w:autoSpaceDE/>
              <w:autoSpaceDN/>
              <w:bidi w:val="0"/>
              <w:spacing w:line="360" w:lineRule="auto"/>
              <w:textAlignment w:val="auto"/>
              <w:rPr>
                <w:rFonts w:hint="eastAsia" w:ascii="宋体" w:hAnsi="宋体" w:eastAsia="宋体" w:cs="宋体"/>
                <w:color w:val="auto"/>
                <w:sz w:val="24"/>
                <w:highlight w:val="none"/>
              </w:rPr>
            </w:pPr>
            <w:r>
              <w:rPr>
                <w:rFonts w:hint="eastAsia" w:ascii="宋体" w:hAnsi="宋体" w:eastAsia="宋体" w:cs="宋体"/>
                <w:color w:val="auto"/>
                <w:sz w:val="24"/>
                <w:szCs w:val="24"/>
                <w:highlight w:val="none"/>
              </w:rPr>
              <w:t>注: 须提供宿管负责人在投标人单位</w:t>
            </w:r>
            <w:r>
              <w:rPr>
                <w:rFonts w:hint="eastAsia" w:ascii="宋体" w:hAnsi="宋体" w:cs="宋体"/>
                <w:color w:val="auto"/>
                <w:sz w:val="24"/>
                <w:highlight w:val="none"/>
                <w:lang w:val="en-US" w:eastAsia="zh-CN"/>
              </w:rPr>
              <w:t>近3</w:t>
            </w:r>
            <w:r>
              <w:rPr>
                <w:rFonts w:hint="eastAsia" w:ascii="宋体" w:hAnsi="宋体" w:eastAsia="宋体" w:cs="宋体"/>
                <w:color w:val="auto"/>
                <w:sz w:val="24"/>
                <w:highlight w:val="none"/>
                <w:lang w:val="en-US" w:eastAsia="zh-CN"/>
              </w:rPr>
              <w:t>个月</w:t>
            </w:r>
            <w:r>
              <w:rPr>
                <w:rFonts w:hint="eastAsia" w:ascii="宋体" w:hAnsi="宋体" w:cs="宋体"/>
                <w:color w:val="auto"/>
                <w:sz w:val="24"/>
                <w:highlight w:val="none"/>
                <w:lang w:val="en-US" w:eastAsia="zh-CN"/>
              </w:rPr>
              <w:t>中任一个月</w:t>
            </w:r>
            <w:r>
              <w:rPr>
                <w:rFonts w:hint="eastAsia" w:ascii="宋体" w:hAnsi="宋体" w:eastAsia="宋体" w:cs="宋体"/>
                <w:color w:val="auto"/>
                <w:sz w:val="24"/>
                <w:szCs w:val="24"/>
                <w:highlight w:val="none"/>
              </w:rPr>
              <w:t>社保缴纳记录</w:t>
            </w:r>
            <w:r>
              <w:rPr>
                <w:rFonts w:hint="eastAsia" w:ascii="宋体" w:hAnsi="宋体" w:eastAsia="宋体" w:cs="宋体"/>
                <w:color w:val="auto"/>
                <w:kern w:val="0"/>
                <w:sz w:val="24"/>
                <w:szCs w:val="24"/>
                <w:highlight w:val="none"/>
              </w:rPr>
              <w:t>或者提供投标人和拟派宿管负责人共同出具的保证能在本项目服务期间专职为本项目服务的承诺函，否则</w:t>
            </w:r>
            <w:r>
              <w:rPr>
                <w:rFonts w:hint="eastAsia" w:ascii="宋体" w:hAnsi="宋体" w:eastAsia="宋体" w:cs="宋体"/>
                <w:color w:val="auto"/>
                <w:sz w:val="24"/>
                <w:szCs w:val="24"/>
                <w:highlight w:val="none"/>
              </w:rPr>
              <w:t>不得分。</w:t>
            </w:r>
          </w:p>
        </w:tc>
        <w:tc>
          <w:tcPr>
            <w:tcW w:w="529" w:type="dxa"/>
            <w:noWrap w:val="0"/>
            <w:vAlign w:val="center"/>
          </w:tcPr>
          <w:p w14:paraId="6FC25356">
            <w:pPr>
              <w:pageBreakBefore w:val="0"/>
              <w:kinsoku/>
              <w:wordWrap/>
              <w:overflowPunct/>
              <w:topLinePunct w:val="0"/>
              <w:autoSpaceDE/>
              <w:autoSpaceDN/>
              <w:bidi w:val="0"/>
              <w:spacing w:line="360" w:lineRule="auto"/>
              <w:ind w:firstLine="120" w:firstLineChars="50"/>
              <w:jc w:val="both"/>
              <w:textAlignment w:val="auto"/>
              <w:outlineLvl w:val="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val="en-US" w:eastAsia="zh-CN"/>
              </w:rPr>
              <w:t>3</w:t>
            </w:r>
          </w:p>
        </w:tc>
        <w:tc>
          <w:tcPr>
            <w:tcW w:w="830" w:type="dxa"/>
            <w:noWrap w:val="0"/>
            <w:vAlign w:val="center"/>
          </w:tcPr>
          <w:p w14:paraId="265262FB">
            <w:pPr>
              <w:pageBreakBefore w:val="0"/>
              <w:kinsoku/>
              <w:wordWrap/>
              <w:overflowPunct/>
              <w:topLinePunct w:val="0"/>
              <w:autoSpaceDE/>
              <w:autoSpaceDN/>
              <w:bidi w:val="0"/>
              <w:spacing w:line="360" w:lineRule="auto"/>
              <w:textAlignment w:val="auto"/>
              <w:outlineLvl w:val="0"/>
              <w:rPr>
                <w:rFonts w:hint="eastAsia" w:ascii="宋体" w:hAnsi="宋体" w:eastAsia="宋体" w:cs="宋体"/>
                <w:color w:val="auto"/>
                <w:sz w:val="24"/>
                <w:highlight w:val="none"/>
                <w:lang w:eastAsia="zh-CN"/>
              </w:rPr>
            </w:pPr>
            <w:r>
              <w:rPr>
                <w:rFonts w:hint="eastAsia" w:ascii="宋体" w:hAnsi="宋体" w:cs="宋体"/>
                <w:color w:val="auto"/>
                <w:sz w:val="24"/>
                <w:highlight w:val="none"/>
                <w:lang w:eastAsia="zh-CN"/>
              </w:rPr>
              <w:t>客观</w:t>
            </w:r>
          </w:p>
        </w:tc>
        <w:tc>
          <w:tcPr>
            <w:tcW w:w="1501" w:type="dxa"/>
            <w:noWrap w:val="0"/>
            <w:vAlign w:val="center"/>
          </w:tcPr>
          <w:p w14:paraId="01822D8B">
            <w:pPr>
              <w:pageBreakBefore w:val="0"/>
              <w:kinsoku/>
              <w:wordWrap/>
              <w:overflowPunct/>
              <w:topLinePunct w:val="0"/>
              <w:autoSpaceDE/>
              <w:autoSpaceDN/>
              <w:bidi w:val="0"/>
              <w:spacing w:line="360" w:lineRule="auto"/>
              <w:jc w:val="center"/>
              <w:textAlignment w:val="auto"/>
              <w:outlineLvl w:val="0"/>
              <w:rPr>
                <w:rFonts w:hint="eastAsia" w:ascii="宋体" w:hAnsi="宋体" w:eastAsia="宋体" w:cs="宋体"/>
                <w:color w:val="auto"/>
                <w:sz w:val="24"/>
                <w:highlight w:val="none"/>
              </w:rPr>
            </w:pPr>
            <w:r>
              <w:rPr>
                <w:rFonts w:hint="eastAsia" w:ascii="宋体" w:hAnsi="宋体" w:eastAsia="宋体" w:cs="宋体"/>
                <w:color w:val="auto"/>
                <w:sz w:val="24"/>
                <w:highlight w:val="none"/>
              </w:rPr>
              <w:t>（十</w:t>
            </w:r>
            <w:r>
              <w:rPr>
                <w:rFonts w:hint="eastAsia" w:ascii="宋体" w:hAnsi="宋体" w:cs="宋体"/>
                <w:color w:val="auto"/>
                <w:sz w:val="24"/>
                <w:highlight w:val="none"/>
                <w:lang w:val="en-US" w:eastAsia="zh-CN"/>
              </w:rPr>
              <w:t>五</w:t>
            </w: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eastAsia="zh-CN"/>
              </w:rPr>
              <w:t>宿管负责人</w:t>
            </w:r>
            <w:r>
              <w:rPr>
                <w:rFonts w:hint="eastAsia" w:ascii="宋体" w:hAnsi="宋体" w:eastAsia="宋体" w:cs="宋体"/>
                <w:color w:val="auto"/>
                <w:sz w:val="24"/>
                <w:highlight w:val="none"/>
              </w:rPr>
              <w:t>情况</w:t>
            </w:r>
          </w:p>
        </w:tc>
      </w:tr>
      <w:tr w14:paraId="7ED65C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5" w:hRule="atLeast"/>
        </w:trPr>
        <w:tc>
          <w:tcPr>
            <w:tcW w:w="536" w:type="dxa"/>
            <w:noWrap w:val="0"/>
            <w:vAlign w:val="center"/>
          </w:tcPr>
          <w:p w14:paraId="693E1149">
            <w:pPr>
              <w:pageBreakBefore w:val="0"/>
              <w:kinsoku/>
              <w:wordWrap/>
              <w:overflowPunct/>
              <w:topLinePunct w:val="0"/>
              <w:autoSpaceDE/>
              <w:autoSpaceDN/>
              <w:bidi w:val="0"/>
              <w:spacing w:line="360" w:lineRule="auto"/>
              <w:jc w:val="both"/>
              <w:textAlignment w:val="auto"/>
              <w:outlineLvl w:val="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w:t>
            </w:r>
            <w:r>
              <w:rPr>
                <w:rFonts w:hint="eastAsia" w:ascii="宋体" w:hAnsi="宋体" w:cs="宋体"/>
                <w:color w:val="auto"/>
                <w:sz w:val="24"/>
                <w:highlight w:val="none"/>
                <w:lang w:val="en-US" w:eastAsia="zh-CN"/>
              </w:rPr>
              <w:t>6</w:t>
            </w:r>
          </w:p>
        </w:tc>
        <w:tc>
          <w:tcPr>
            <w:tcW w:w="6229" w:type="dxa"/>
            <w:noWrap w:val="0"/>
            <w:vAlign w:val="top"/>
          </w:tcPr>
          <w:p w14:paraId="648BE953">
            <w:pPr>
              <w:pageBreakBefore w:val="0"/>
              <w:kinsoku/>
              <w:wordWrap/>
              <w:overflowPunct/>
              <w:topLinePunct w:val="0"/>
              <w:autoSpaceDE/>
              <w:autoSpaceDN/>
              <w:bidi w:val="0"/>
              <w:spacing w:line="360" w:lineRule="auto"/>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b/>
                <w:bCs/>
                <w:color w:val="auto"/>
                <w:sz w:val="24"/>
                <w:szCs w:val="24"/>
                <w:highlight w:val="none"/>
              </w:rPr>
              <w:t>保洁主管</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eastAsia="zh-CN"/>
              </w:rPr>
              <w:t>①</w:t>
            </w:r>
            <w:r>
              <w:rPr>
                <w:rFonts w:hint="eastAsia" w:ascii="宋体" w:hAnsi="宋体" w:eastAsia="宋体" w:cs="宋体"/>
                <w:color w:val="auto"/>
                <w:sz w:val="24"/>
                <w:szCs w:val="24"/>
                <w:highlight w:val="none"/>
              </w:rPr>
              <w:t>截止投标截止时间年龄</w:t>
            </w:r>
            <w:r>
              <w:rPr>
                <w:rFonts w:hint="eastAsia" w:ascii="宋体" w:hAnsi="宋体" w:eastAsia="宋体" w:cs="宋体"/>
                <w:color w:val="auto"/>
                <w:sz w:val="24"/>
                <w:szCs w:val="24"/>
                <w:highlight w:val="none"/>
                <w:lang w:val="en-US" w:eastAsia="zh-CN"/>
              </w:rPr>
              <w:t>50</w:t>
            </w:r>
            <w:r>
              <w:rPr>
                <w:rFonts w:hint="eastAsia" w:ascii="宋体" w:hAnsi="宋体" w:eastAsia="宋体" w:cs="宋体"/>
                <w:color w:val="auto"/>
                <w:sz w:val="24"/>
                <w:szCs w:val="24"/>
                <w:highlight w:val="none"/>
              </w:rPr>
              <w:t>周岁（含）以下，</w:t>
            </w:r>
            <w:r>
              <w:rPr>
                <w:rFonts w:hint="eastAsia" w:ascii="宋体" w:hAnsi="宋体" w:cs="宋体"/>
                <w:color w:val="auto"/>
                <w:sz w:val="24"/>
                <w:highlight w:val="none"/>
                <w:lang w:val="en-US" w:eastAsia="zh-CN"/>
              </w:rPr>
              <w:t>提供身份证复印件；</w:t>
            </w:r>
            <w:r>
              <w:rPr>
                <w:rFonts w:hint="eastAsia" w:ascii="宋体" w:hAnsi="宋体" w:eastAsia="宋体" w:cs="宋体"/>
                <w:color w:val="auto"/>
                <w:sz w:val="24"/>
                <w:szCs w:val="24"/>
                <w:highlight w:val="none"/>
                <w:lang w:eastAsia="zh-CN"/>
              </w:rPr>
              <w:t>②</w:t>
            </w:r>
            <w:r>
              <w:rPr>
                <w:rFonts w:hint="eastAsia" w:ascii="宋体" w:hAnsi="宋体" w:eastAsia="宋体" w:cs="宋体"/>
                <w:color w:val="auto"/>
                <w:sz w:val="24"/>
                <w:szCs w:val="24"/>
                <w:highlight w:val="none"/>
              </w:rPr>
              <w:t>具有大专及以上学历</w:t>
            </w:r>
            <w:r>
              <w:rPr>
                <w:rFonts w:hint="eastAsia" w:ascii="宋体" w:hAnsi="宋体" w:cs="宋体"/>
                <w:color w:val="auto"/>
                <w:sz w:val="24"/>
                <w:szCs w:val="24"/>
                <w:highlight w:val="none"/>
                <w:lang w:eastAsia="zh-CN"/>
              </w:rPr>
              <w:t>，</w:t>
            </w:r>
            <w:r>
              <w:rPr>
                <w:rFonts w:hint="eastAsia" w:ascii="宋体" w:hAnsi="宋体" w:cs="宋体"/>
                <w:color w:val="auto"/>
                <w:sz w:val="24"/>
                <w:highlight w:val="none"/>
                <w:lang w:val="en-US" w:eastAsia="zh-CN"/>
              </w:rPr>
              <w:t>提供学历证书复印件</w:t>
            </w:r>
            <w:r>
              <w:rPr>
                <w:rFonts w:hint="eastAsia" w:ascii="宋体" w:hAnsi="宋体" w:eastAsia="宋体" w:cs="宋体"/>
                <w:color w:val="auto"/>
                <w:sz w:val="24"/>
                <w:szCs w:val="24"/>
                <w:highlight w:val="none"/>
                <w:lang w:eastAsia="zh-CN"/>
              </w:rPr>
              <w:t>；③</w:t>
            </w:r>
            <w:r>
              <w:rPr>
                <w:rFonts w:hint="eastAsia" w:ascii="宋体" w:hAnsi="宋体" w:eastAsia="宋体" w:cs="宋体"/>
                <w:color w:val="auto"/>
                <w:sz w:val="24"/>
                <w:szCs w:val="24"/>
                <w:highlight w:val="none"/>
              </w:rPr>
              <w:t>担任项目保洁主管</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年以上工作经历，</w:t>
            </w:r>
            <w:r>
              <w:rPr>
                <w:rFonts w:hint="eastAsia" w:ascii="宋体" w:hAnsi="宋体" w:cs="宋体"/>
                <w:color w:val="auto"/>
                <w:sz w:val="24"/>
                <w:highlight w:val="none"/>
                <w:lang w:val="en-US" w:eastAsia="zh-CN"/>
              </w:rPr>
              <w:t>提供体现岗位年限的劳动合同或业主单位证明材料，</w:t>
            </w:r>
            <w:r>
              <w:rPr>
                <w:rFonts w:hint="eastAsia" w:ascii="宋体" w:hAnsi="宋体" w:eastAsia="宋体" w:cs="宋体"/>
                <w:color w:val="auto"/>
                <w:sz w:val="24"/>
                <w:szCs w:val="24"/>
                <w:highlight w:val="none"/>
                <w:lang w:eastAsia="zh-CN"/>
              </w:rPr>
              <w:t>上述均需提供证明材料，满足一项得</w:t>
            </w:r>
            <w:r>
              <w:rPr>
                <w:rFonts w:hint="eastAsia" w:ascii="宋体" w:hAnsi="宋体" w:eastAsia="宋体" w:cs="宋体"/>
                <w:color w:val="auto"/>
                <w:sz w:val="24"/>
                <w:szCs w:val="24"/>
                <w:highlight w:val="none"/>
                <w:lang w:val="en-US" w:eastAsia="zh-CN"/>
              </w:rPr>
              <w:t>1分，不满足不得分，总计3分。</w:t>
            </w:r>
          </w:p>
          <w:p w14:paraId="581EB8B3">
            <w:pPr>
              <w:pageBreakBefore w:val="0"/>
              <w:kinsoku/>
              <w:wordWrap/>
              <w:overflowPunct/>
              <w:topLinePunct w:val="0"/>
              <w:autoSpaceDE/>
              <w:autoSpaceDN/>
              <w:bidi w:val="0"/>
              <w:spacing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注: 提供保洁主管在投标人单位</w:t>
            </w:r>
            <w:r>
              <w:rPr>
                <w:rFonts w:hint="eastAsia" w:ascii="宋体" w:hAnsi="宋体" w:cs="宋体"/>
                <w:color w:val="auto"/>
                <w:sz w:val="24"/>
                <w:highlight w:val="none"/>
                <w:lang w:val="en-US" w:eastAsia="zh-CN"/>
              </w:rPr>
              <w:t>近3</w:t>
            </w:r>
            <w:r>
              <w:rPr>
                <w:rFonts w:hint="eastAsia" w:ascii="宋体" w:hAnsi="宋体" w:eastAsia="宋体" w:cs="宋体"/>
                <w:color w:val="auto"/>
                <w:sz w:val="24"/>
                <w:highlight w:val="none"/>
                <w:lang w:val="en-US" w:eastAsia="zh-CN"/>
              </w:rPr>
              <w:t>个月</w:t>
            </w:r>
            <w:r>
              <w:rPr>
                <w:rFonts w:hint="eastAsia" w:ascii="宋体" w:hAnsi="宋体" w:cs="宋体"/>
                <w:color w:val="auto"/>
                <w:sz w:val="24"/>
                <w:highlight w:val="none"/>
                <w:lang w:val="en-US" w:eastAsia="zh-CN"/>
              </w:rPr>
              <w:t>中任一个月</w:t>
            </w:r>
            <w:r>
              <w:rPr>
                <w:rFonts w:hint="eastAsia" w:ascii="宋体" w:hAnsi="宋体" w:eastAsia="宋体" w:cs="宋体"/>
                <w:color w:val="auto"/>
                <w:sz w:val="24"/>
                <w:szCs w:val="24"/>
                <w:highlight w:val="none"/>
              </w:rPr>
              <w:t>社保缴纳记录或者提供投标人和拟派保洁主管共同出具的保证能在本项目服务期间专职为本项目服务的承诺函，否则相应不得分。</w:t>
            </w:r>
          </w:p>
        </w:tc>
        <w:tc>
          <w:tcPr>
            <w:tcW w:w="529" w:type="dxa"/>
            <w:noWrap w:val="0"/>
            <w:vAlign w:val="center"/>
          </w:tcPr>
          <w:p w14:paraId="143247AC">
            <w:pPr>
              <w:pageBreakBefore w:val="0"/>
              <w:kinsoku/>
              <w:wordWrap/>
              <w:overflowPunct/>
              <w:topLinePunct w:val="0"/>
              <w:autoSpaceDE/>
              <w:autoSpaceDN/>
              <w:bidi w:val="0"/>
              <w:spacing w:line="360" w:lineRule="auto"/>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3</w:t>
            </w:r>
          </w:p>
        </w:tc>
        <w:tc>
          <w:tcPr>
            <w:tcW w:w="830" w:type="dxa"/>
            <w:noWrap w:val="0"/>
            <w:vAlign w:val="center"/>
          </w:tcPr>
          <w:p w14:paraId="1729772E">
            <w:pPr>
              <w:pageBreakBefore w:val="0"/>
              <w:kinsoku/>
              <w:wordWrap/>
              <w:overflowPunct/>
              <w:topLinePunct w:val="0"/>
              <w:autoSpaceDE/>
              <w:autoSpaceDN/>
              <w:bidi w:val="0"/>
              <w:spacing w:line="360" w:lineRule="auto"/>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客观</w:t>
            </w:r>
          </w:p>
        </w:tc>
        <w:tc>
          <w:tcPr>
            <w:tcW w:w="1501" w:type="dxa"/>
            <w:noWrap w:val="0"/>
            <w:vAlign w:val="center"/>
          </w:tcPr>
          <w:p w14:paraId="4ECB19B8">
            <w:pPr>
              <w:pageBreakBefore w:val="0"/>
              <w:kinsoku/>
              <w:wordWrap/>
              <w:overflowPunct/>
              <w:topLinePunct w:val="0"/>
              <w:autoSpaceDE/>
              <w:autoSpaceDN/>
              <w:bidi w:val="0"/>
              <w:spacing w:line="360" w:lineRule="auto"/>
              <w:jc w:val="center"/>
              <w:textAlignment w:val="auto"/>
              <w:outlineLvl w:val="0"/>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eastAsia="zh-CN"/>
              </w:rPr>
              <w:t>十</w:t>
            </w:r>
            <w:r>
              <w:rPr>
                <w:rFonts w:hint="eastAsia" w:ascii="宋体" w:hAnsi="宋体" w:cs="宋体"/>
                <w:color w:val="auto"/>
                <w:sz w:val="24"/>
                <w:highlight w:val="none"/>
                <w:lang w:val="en-US" w:eastAsia="zh-CN"/>
              </w:rPr>
              <w:t>六</w:t>
            </w: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eastAsia="zh-CN"/>
              </w:rPr>
              <w:t>保洁</w:t>
            </w:r>
            <w:r>
              <w:rPr>
                <w:rFonts w:hint="eastAsia" w:ascii="宋体" w:hAnsi="宋体" w:eastAsia="宋体" w:cs="宋体"/>
                <w:color w:val="auto"/>
                <w:sz w:val="24"/>
                <w:highlight w:val="none"/>
              </w:rPr>
              <w:t>主管情况</w:t>
            </w:r>
          </w:p>
        </w:tc>
      </w:tr>
      <w:tr w14:paraId="577265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24" w:hRule="atLeast"/>
        </w:trPr>
        <w:tc>
          <w:tcPr>
            <w:tcW w:w="536" w:type="dxa"/>
            <w:noWrap w:val="0"/>
            <w:vAlign w:val="center"/>
          </w:tcPr>
          <w:p w14:paraId="614FF41B">
            <w:pPr>
              <w:pageBreakBefore w:val="0"/>
              <w:kinsoku/>
              <w:wordWrap/>
              <w:overflowPunct/>
              <w:topLinePunct w:val="0"/>
              <w:autoSpaceDE/>
              <w:autoSpaceDN/>
              <w:bidi w:val="0"/>
              <w:spacing w:line="360" w:lineRule="auto"/>
              <w:jc w:val="both"/>
              <w:textAlignment w:val="auto"/>
              <w:outlineLvl w:val="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w:t>
            </w:r>
            <w:r>
              <w:rPr>
                <w:rFonts w:hint="eastAsia" w:ascii="宋体" w:hAnsi="宋体" w:cs="宋体"/>
                <w:color w:val="auto"/>
                <w:sz w:val="24"/>
                <w:highlight w:val="none"/>
                <w:lang w:val="en-US" w:eastAsia="zh-CN"/>
              </w:rPr>
              <w:t>7</w:t>
            </w:r>
          </w:p>
        </w:tc>
        <w:tc>
          <w:tcPr>
            <w:tcW w:w="6229" w:type="dxa"/>
            <w:noWrap w:val="0"/>
            <w:vAlign w:val="top"/>
          </w:tcPr>
          <w:p w14:paraId="3F51DA50">
            <w:pPr>
              <w:pageBreakBefore w:val="0"/>
              <w:kinsoku/>
              <w:wordWrap/>
              <w:overflowPunct/>
              <w:topLinePunct w:val="0"/>
              <w:autoSpaceDE/>
              <w:autoSpaceDN/>
              <w:bidi w:val="0"/>
              <w:spacing w:line="360" w:lineRule="auto"/>
              <w:textAlignment w:val="auto"/>
              <w:rPr>
                <w:rFonts w:hint="eastAsia" w:ascii="宋体" w:hAnsi="宋体" w:eastAsia="宋体" w:cs="宋体"/>
                <w:color w:val="auto"/>
                <w:sz w:val="24"/>
                <w:highlight w:val="none"/>
              </w:rPr>
            </w:pPr>
            <w:r>
              <w:rPr>
                <w:rFonts w:hint="eastAsia" w:ascii="宋体" w:hAnsi="宋体" w:eastAsia="宋体" w:cs="宋体"/>
                <w:b/>
                <w:bCs/>
                <w:color w:val="auto"/>
                <w:sz w:val="24"/>
                <w:szCs w:val="24"/>
                <w:highlight w:val="none"/>
              </w:rPr>
              <w:t>保洁</w:t>
            </w:r>
            <w:r>
              <w:rPr>
                <w:rFonts w:hint="eastAsia" w:ascii="宋体" w:hAnsi="宋体" w:eastAsia="宋体" w:cs="宋体"/>
                <w:b/>
                <w:bCs/>
                <w:color w:val="auto"/>
                <w:sz w:val="24"/>
                <w:szCs w:val="24"/>
                <w:highlight w:val="none"/>
                <w:lang w:eastAsia="zh-CN"/>
              </w:rPr>
              <w:t>、</w:t>
            </w:r>
            <w:r>
              <w:rPr>
                <w:rFonts w:hint="eastAsia" w:ascii="宋体" w:hAnsi="宋体" w:eastAsia="宋体" w:cs="宋体"/>
                <w:b/>
                <w:bCs/>
                <w:color w:val="auto"/>
                <w:sz w:val="24"/>
                <w:szCs w:val="24"/>
                <w:highlight w:val="none"/>
                <w:lang w:val="en-US" w:eastAsia="zh-CN"/>
              </w:rPr>
              <w:t>绿化</w:t>
            </w:r>
            <w:r>
              <w:rPr>
                <w:rFonts w:hint="eastAsia" w:ascii="宋体" w:hAnsi="宋体" w:eastAsia="宋体" w:cs="宋体"/>
                <w:b/>
                <w:bCs/>
                <w:color w:val="auto"/>
                <w:sz w:val="24"/>
                <w:szCs w:val="24"/>
                <w:highlight w:val="none"/>
              </w:rPr>
              <w:t>人员</w:t>
            </w:r>
            <w:r>
              <w:rPr>
                <w:rFonts w:hint="eastAsia" w:ascii="宋体" w:hAnsi="宋体" w:eastAsia="宋体" w:cs="宋体"/>
                <w:b/>
                <w:bCs/>
                <w:color w:val="auto"/>
                <w:sz w:val="24"/>
                <w:szCs w:val="24"/>
                <w:highlight w:val="none"/>
                <w:lang w:val="en-US" w:eastAsia="zh-CN"/>
              </w:rPr>
              <w:t>配置情况</w:t>
            </w:r>
            <w:r>
              <w:rPr>
                <w:rFonts w:hint="eastAsia" w:ascii="宋体" w:hAnsi="宋体" w:eastAsia="宋体" w:cs="宋体"/>
                <w:b/>
                <w:bCs/>
                <w:color w:val="auto"/>
                <w:sz w:val="24"/>
                <w:szCs w:val="24"/>
                <w:highlight w:val="none"/>
              </w:rPr>
              <w:t>：</w:t>
            </w:r>
            <w:r>
              <w:rPr>
                <w:rFonts w:hint="eastAsia" w:ascii="宋体" w:hAnsi="宋体" w:eastAsia="宋体" w:cs="宋体"/>
                <w:b/>
                <w:bCs/>
                <w:color w:val="auto"/>
                <w:sz w:val="24"/>
                <w:szCs w:val="24"/>
                <w:highlight w:val="none"/>
                <w:lang w:eastAsia="zh-CN"/>
              </w:rPr>
              <w:t>①</w:t>
            </w:r>
            <w:r>
              <w:rPr>
                <w:rFonts w:hint="eastAsia" w:ascii="宋体" w:hAnsi="宋体" w:eastAsia="宋体" w:cs="宋体"/>
                <w:bCs w:val="0"/>
                <w:color w:val="auto"/>
                <w:sz w:val="24"/>
                <w:highlight w:val="none"/>
              </w:rPr>
              <w:t>男性 60 周岁</w:t>
            </w:r>
            <w:r>
              <w:rPr>
                <w:rFonts w:hint="eastAsia" w:ascii="宋体" w:hAnsi="宋体" w:eastAsia="宋体" w:cs="宋体"/>
                <w:color w:val="auto"/>
                <w:sz w:val="24"/>
                <w:szCs w:val="24"/>
                <w:highlight w:val="none"/>
              </w:rPr>
              <w:t>（含）</w:t>
            </w:r>
            <w:r>
              <w:rPr>
                <w:rFonts w:hint="eastAsia" w:ascii="宋体" w:hAnsi="宋体" w:eastAsia="宋体" w:cs="宋体"/>
                <w:bCs w:val="0"/>
                <w:color w:val="auto"/>
                <w:sz w:val="24"/>
                <w:highlight w:val="none"/>
              </w:rPr>
              <w:t>以下，女性 55 周岁</w:t>
            </w:r>
            <w:r>
              <w:rPr>
                <w:rFonts w:hint="eastAsia" w:ascii="宋体" w:hAnsi="宋体" w:eastAsia="宋体" w:cs="宋体"/>
                <w:color w:val="auto"/>
                <w:sz w:val="24"/>
                <w:szCs w:val="24"/>
                <w:highlight w:val="none"/>
              </w:rPr>
              <w:t>（含）</w:t>
            </w:r>
            <w:r>
              <w:rPr>
                <w:rFonts w:hint="eastAsia" w:ascii="宋体" w:hAnsi="宋体" w:eastAsia="宋体" w:cs="宋体"/>
                <w:bCs w:val="0"/>
                <w:color w:val="auto"/>
                <w:sz w:val="24"/>
                <w:highlight w:val="none"/>
              </w:rPr>
              <w:t>以下</w:t>
            </w:r>
            <w:r>
              <w:rPr>
                <w:rFonts w:hint="eastAsia" w:ascii="宋体" w:hAnsi="宋体" w:eastAsia="宋体" w:cs="宋体"/>
                <w:bCs/>
                <w:color w:val="auto"/>
                <w:sz w:val="24"/>
                <w:highlight w:val="none"/>
              </w:rPr>
              <w:t>，</w:t>
            </w:r>
            <w:r>
              <w:rPr>
                <w:rFonts w:hint="eastAsia" w:ascii="宋体" w:hAnsi="宋体" w:cs="宋体"/>
                <w:color w:val="auto"/>
                <w:sz w:val="24"/>
                <w:highlight w:val="none"/>
                <w:lang w:val="en-US" w:eastAsia="zh-CN"/>
              </w:rPr>
              <w:t>提供身份证复印件；</w:t>
            </w:r>
            <w:r>
              <w:rPr>
                <w:rFonts w:hint="eastAsia" w:ascii="宋体" w:hAnsi="宋体" w:eastAsia="宋体" w:cs="宋体"/>
                <w:bCs/>
                <w:color w:val="auto"/>
                <w:sz w:val="24"/>
                <w:highlight w:val="none"/>
                <w:lang w:eastAsia="zh-CN"/>
              </w:rPr>
              <w:t>②</w:t>
            </w:r>
            <w:r>
              <w:rPr>
                <w:rFonts w:hint="eastAsia" w:ascii="宋体" w:hAnsi="宋体" w:eastAsia="宋体" w:cs="宋体"/>
                <w:bCs/>
                <w:color w:val="auto"/>
                <w:sz w:val="24"/>
                <w:highlight w:val="none"/>
              </w:rPr>
              <w:t>具备两年以上相关的工作经验</w:t>
            </w:r>
            <w:r>
              <w:rPr>
                <w:rFonts w:hint="eastAsia" w:ascii="宋体" w:hAnsi="宋体" w:eastAsia="宋体" w:cs="宋体"/>
                <w:bCs/>
                <w:color w:val="auto"/>
                <w:sz w:val="24"/>
                <w:highlight w:val="none"/>
                <w:lang w:eastAsia="zh-CN"/>
              </w:rPr>
              <w:t>，</w:t>
            </w:r>
            <w:r>
              <w:rPr>
                <w:rFonts w:hint="eastAsia" w:ascii="宋体" w:hAnsi="宋体" w:cs="宋体"/>
                <w:color w:val="auto"/>
                <w:sz w:val="24"/>
                <w:highlight w:val="none"/>
                <w:lang w:val="en-US" w:eastAsia="zh-CN"/>
              </w:rPr>
              <w:t>提供体现岗位年限的劳动合同或业主单位证明材料，</w:t>
            </w:r>
            <w:r>
              <w:rPr>
                <w:rFonts w:hint="eastAsia" w:ascii="宋体" w:hAnsi="宋体" w:eastAsia="宋体" w:cs="宋体"/>
                <w:color w:val="auto"/>
                <w:sz w:val="24"/>
                <w:szCs w:val="24"/>
                <w:highlight w:val="none"/>
                <w:lang w:eastAsia="zh-CN"/>
              </w:rPr>
              <w:t>上述均需提供证明材料，满足一项得</w:t>
            </w:r>
            <w:r>
              <w:rPr>
                <w:rFonts w:hint="eastAsia" w:ascii="宋体" w:hAnsi="宋体" w:eastAsia="宋体" w:cs="宋体"/>
                <w:color w:val="auto"/>
                <w:sz w:val="24"/>
                <w:szCs w:val="24"/>
                <w:highlight w:val="none"/>
                <w:lang w:val="en-US" w:eastAsia="zh-CN"/>
              </w:rPr>
              <w:t>1分，不满足不得分，总计2分。</w:t>
            </w:r>
          </w:p>
        </w:tc>
        <w:tc>
          <w:tcPr>
            <w:tcW w:w="529" w:type="dxa"/>
            <w:noWrap w:val="0"/>
            <w:vAlign w:val="center"/>
          </w:tcPr>
          <w:p w14:paraId="0F55302E">
            <w:pPr>
              <w:pageBreakBefore w:val="0"/>
              <w:kinsoku/>
              <w:wordWrap/>
              <w:overflowPunct/>
              <w:topLinePunct w:val="0"/>
              <w:autoSpaceDE/>
              <w:autoSpaceDN/>
              <w:bidi w:val="0"/>
              <w:spacing w:line="360" w:lineRule="auto"/>
              <w:ind w:firstLine="120" w:firstLineChars="50"/>
              <w:jc w:val="both"/>
              <w:textAlignment w:val="auto"/>
              <w:outlineLvl w:val="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val="en-US" w:eastAsia="zh-CN"/>
              </w:rPr>
              <w:t>2</w:t>
            </w:r>
          </w:p>
        </w:tc>
        <w:tc>
          <w:tcPr>
            <w:tcW w:w="830" w:type="dxa"/>
            <w:noWrap w:val="0"/>
            <w:vAlign w:val="center"/>
          </w:tcPr>
          <w:p w14:paraId="7CFC50C1">
            <w:pPr>
              <w:pageBreakBefore w:val="0"/>
              <w:kinsoku/>
              <w:wordWrap/>
              <w:overflowPunct/>
              <w:topLinePunct w:val="0"/>
              <w:autoSpaceDE/>
              <w:autoSpaceDN/>
              <w:bidi w:val="0"/>
              <w:spacing w:line="360" w:lineRule="auto"/>
              <w:textAlignment w:val="auto"/>
              <w:outlineLvl w:val="0"/>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客观</w:t>
            </w:r>
          </w:p>
        </w:tc>
        <w:tc>
          <w:tcPr>
            <w:tcW w:w="1501" w:type="dxa"/>
            <w:noWrap w:val="0"/>
            <w:vAlign w:val="center"/>
          </w:tcPr>
          <w:p w14:paraId="0F53BE1C">
            <w:pPr>
              <w:pageBreakBefore w:val="0"/>
              <w:kinsoku/>
              <w:wordWrap/>
              <w:overflowPunct/>
              <w:topLinePunct w:val="0"/>
              <w:autoSpaceDE/>
              <w:autoSpaceDN/>
              <w:bidi w:val="0"/>
              <w:spacing w:line="360" w:lineRule="auto"/>
              <w:jc w:val="center"/>
              <w:textAlignment w:val="auto"/>
              <w:outlineLvl w:val="0"/>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eastAsia="zh-CN"/>
              </w:rPr>
              <w:t>十</w:t>
            </w:r>
            <w:r>
              <w:rPr>
                <w:rFonts w:hint="eastAsia" w:ascii="宋体" w:hAnsi="宋体" w:cs="宋体"/>
                <w:color w:val="auto"/>
                <w:sz w:val="24"/>
                <w:highlight w:val="none"/>
                <w:lang w:val="en-US" w:eastAsia="zh-CN"/>
              </w:rPr>
              <w:t>七</w:t>
            </w: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eastAsia="zh-CN"/>
              </w:rPr>
              <w:t>保洁</w:t>
            </w:r>
            <w:r>
              <w:rPr>
                <w:rFonts w:hint="eastAsia" w:ascii="宋体" w:hAnsi="宋体" w:eastAsia="宋体" w:cs="宋体"/>
                <w:color w:val="auto"/>
                <w:sz w:val="24"/>
                <w:highlight w:val="none"/>
              </w:rPr>
              <w:t>人员情况</w:t>
            </w:r>
          </w:p>
        </w:tc>
      </w:tr>
      <w:tr w14:paraId="7F9095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2" w:hRule="atLeast"/>
        </w:trPr>
        <w:tc>
          <w:tcPr>
            <w:tcW w:w="536" w:type="dxa"/>
            <w:noWrap w:val="0"/>
            <w:vAlign w:val="center"/>
          </w:tcPr>
          <w:p w14:paraId="75E0358E">
            <w:pPr>
              <w:pageBreakBefore w:val="0"/>
              <w:kinsoku/>
              <w:wordWrap/>
              <w:overflowPunct/>
              <w:topLinePunct w:val="0"/>
              <w:autoSpaceDE/>
              <w:autoSpaceDN/>
              <w:bidi w:val="0"/>
              <w:spacing w:line="360" w:lineRule="auto"/>
              <w:jc w:val="both"/>
              <w:textAlignment w:val="auto"/>
              <w:outlineLvl w:val="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w:t>
            </w:r>
            <w:r>
              <w:rPr>
                <w:rFonts w:hint="eastAsia" w:ascii="宋体" w:hAnsi="宋体" w:cs="宋体"/>
                <w:color w:val="auto"/>
                <w:sz w:val="24"/>
                <w:highlight w:val="none"/>
                <w:lang w:val="en-US" w:eastAsia="zh-CN"/>
              </w:rPr>
              <w:t>8</w:t>
            </w:r>
          </w:p>
        </w:tc>
        <w:tc>
          <w:tcPr>
            <w:tcW w:w="6229" w:type="dxa"/>
            <w:noWrap w:val="0"/>
            <w:vAlign w:val="top"/>
          </w:tcPr>
          <w:p w14:paraId="1064C56E">
            <w:pPr>
              <w:pageBreakBefore w:val="0"/>
              <w:kinsoku/>
              <w:wordWrap/>
              <w:overflowPunct/>
              <w:topLinePunct w:val="0"/>
              <w:autoSpaceDE/>
              <w:autoSpaceDN/>
              <w:bidi w:val="0"/>
              <w:spacing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rPr>
              <w:t>工程主管：</w:t>
            </w:r>
            <w:r>
              <w:rPr>
                <w:rFonts w:hint="eastAsia" w:ascii="宋体" w:hAnsi="宋体" w:eastAsia="宋体" w:cs="宋体"/>
                <w:b/>
                <w:bCs/>
                <w:color w:val="auto"/>
                <w:sz w:val="24"/>
                <w:szCs w:val="24"/>
                <w:highlight w:val="none"/>
                <w:lang w:eastAsia="zh-CN"/>
              </w:rPr>
              <w:t>①</w:t>
            </w:r>
            <w:r>
              <w:rPr>
                <w:rFonts w:hint="eastAsia" w:ascii="宋体" w:hAnsi="宋体" w:eastAsia="宋体" w:cs="宋体"/>
                <w:color w:val="auto"/>
                <w:sz w:val="24"/>
                <w:szCs w:val="24"/>
                <w:highlight w:val="none"/>
              </w:rPr>
              <w:t>截止投标截止时间年龄4</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周岁（含）以下，</w:t>
            </w:r>
            <w:r>
              <w:rPr>
                <w:rFonts w:hint="eastAsia" w:ascii="宋体" w:hAnsi="宋体" w:cs="宋体"/>
                <w:color w:val="auto"/>
                <w:sz w:val="24"/>
                <w:highlight w:val="none"/>
                <w:lang w:val="en-US" w:eastAsia="zh-CN"/>
              </w:rPr>
              <w:t>提供身份证复印件；</w:t>
            </w:r>
            <w:r>
              <w:rPr>
                <w:rFonts w:hint="eastAsia" w:ascii="宋体" w:hAnsi="宋体" w:eastAsia="宋体" w:cs="宋体"/>
                <w:color w:val="auto"/>
                <w:sz w:val="24"/>
                <w:szCs w:val="24"/>
                <w:highlight w:val="none"/>
                <w:lang w:eastAsia="zh-CN"/>
              </w:rPr>
              <w:t>②</w:t>
            </w:r>
            <w:r>
              <w:rPr>
                <w:rFonts w:hint="eastAsia" w:ascii="宋体" w:hAnsi="宋体" w:eastAsia="宋体" w:cs="宋体"/>
                <w:color w:val="auto"/>
                <w:sz w:val="24"/>
                <w:szCs w:val="24"/>
                <w:highlight w:val="none"/>
              </w:rPr>
              <w:t>具有大专及以上学历</w:t>
            </w:r>
            <w:r>
              <w:rPr>
                <w:rFonts w:hint="eastAsia" w:ascii="宋体" w:hAnsi="宋体" w:cs="宋体"/>
                <w:color w:val="auto"/>
                <w:sz w:val="24"/>
                <w:szCs w:val="24"/>
                <w:highlight w:val="none"/>
                <w:lang w:val="en-US" w:eastAsia="zh-CN"/>
              </w:rPr>
              <w:t>,</w:t>
            </w:r>
            <w:r>
              <w:rPr>
                <w:rFonts w:hint="eastAsia" w:ascii="宋体" w:hAnsi="宋体" w:cs="宋体"/>
                <w:color w:val="auto"/>
                <w:sz w:val="24"/>
                <w:highlight w:val="none"/>
                <w:lang w:val="en-US" w:eastAsia="zh-CN"/>
              </w:rPr>
              <w:t>提供学历证书复印件</w:t>
            </w:r>
            <w:r>
              <w:rPr>
                <w:rFonts w:hint="eastAsia" w:ascii="宋体" w:hAnsi="宋体" w:cs="宋体"/>
                <w:color w:val="auto"/>
                <w:sz w:val="24"/>
                <w:szCs w:val="24"/>
                <w:highlight w:val="none"/>
                <w:lang w:val="en-US" w:eastAsia="zh-CN"/>
              </w:rPr>
              <w:t>③</w:t>
            </w:r>
            <w:r>
              <w:rPr>
                <w:rFonts w:hint="eastAsia" w:ascii="宋体" w:hAnsi="宋体" w:eastAsia="宋体" w:cs="宋体"/>
                <w:color w:val="auto"/>
                <w:sz w:val="24"/>
                <w:szCs w:val="24"/>
                <w:highlight w:val="none"/>
              </w:rPr>
              <w:t>取得</w:t>
            </w:r>
            <w:r>
              <w:rPr>
                <w:rFonts w:hint="eastAsia" w:ascii="宋体" w:hAnsi="宋体" w:eastAsia="宋体" w:cs="宋体"/>
                <w:bCs w:val="0"/>
                <w:color w:val="auto"/>
                <w:sz w:val="24"/>
                <w:szCs w:val="24"/>
                <w:highlight w:val="none"/>
                <w:lang w:val="en-US" w:eastAsia="zh-CN"/>
              </w:rPr>
              <w:t>人力资源社会保障局颁发的</w:t>
            </w:r>
            <w:r>
              <w:rPr>
                <w:rFonts w:hint="eastAsia" w:ascii="宋体" w:hAnsi="宋体" w:eastAsia="宋体" w:cs="宋体"/>
                <w:color w:val="auto"/>
                <w:sz w:val="24"/>
                <w:szCs w:val="24"/>
                <w:highlight w:val="none"/>
              </w:rPr>
              <w:t>中级工程师</w:t>
            </w:r>
            <w:r>
              <w:rPr>
                <w:rFonts w:hint="eastAsia" w:ascii="宋体" w:hAnsi="宋体" w:cs="宋体"/>
                <w:color w:val="auto"/>
                <w:sz w:val="24"/>
                <w:highlight w:val="none"/>
                <w:lang w:eastAsia="zh-CN"/>
              </w:rPr>
              <w:t>（</w:t>
            </w:r>
            <w:r>
              <w:rPr>
                <w:rFonts w:hint="eastAsia" w:ascii="宋体" w:hAnsi="宋体" w:cs="宋体"/>
                <w:color w:val="auto"/>
                <w:sz w:val="24"/>
                <w:highlight w:val="none"/>
                <w:lang w:val="en-US" w:eastAsia="zh-CN"/>
              </w:rPr>
              <w:t>网络工程</w:t>
            </w:r>
            <w:r>
              <w:rPr>
                <w:rFonts w:hint="eastAsia" w:ascii="宋体" w:hAnsi="宋体" w:cs="宋体"/>
                <w:color w:val="auto"/>
                <w:sz w:val="24"/>
                <w:highlight w:val="none"/>
                <w:lang w:eastAsia="zh-CN"/>
              </w:rPr>
              <w:t>），提供证书复印件</w:t>
            </w:r>
            <w:r>
              <w:rPr>
                <w:rFonts w:hint="eastAsia" w:ascii="宋体" w:hAnsi="宋体" w:cs="宋体"/>
                <w:color w:val="auto"/>
                <w:sz w:val="24"/>
                <w:szCs w:val="24"/>
                <w:highlight w:val="none"/>
                <w:lang w:eastAsia="zh-CN"/>
              </w:rPr>
              <w:t>；④</w:t>
            </w:r>
            <w:r>
              <w:rPr>
                <w:rFonts w:hint="eastAsia" w:ascii="宋体" w:hAnsi="宋体" w:eastAsia="宋体" w:cs="宋体"/>
                <w:color w:val="auto"/>
                <w:sz w:val="24"/>
                <w:szCs w:val="24"/>
                <w:highlight w:val="none"/>
              </w:rPr>
              <w:t>担任项目工程主管</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年以上工作经历，</w:t>
            </w:r>
            <w:r>
              <w:rPr>
                <w:rFonts w:hint="eastAsia" w:ascii="宋体" w:hAnsi="宋体" w:cs="宋体"/>
                <w:color w:val="auto"/>
                <w:sz w:val="24"/>
                <w:highlight w:val="none"/>
                <w:lang w:val="en-US" w:eastAsia="zh-CN"/>
              </w:rPr>
              <w:t>提供体现岗位年限的劳动合同或业主单位证明材料，</w:t>
            </w:r>
            <w:r>
              <w:rPr>
                <w:rFonts w:hint="eastAsia" w:ascii="宋体" w:hAnsi="宋体" w:eastAsia="宋体" w:cs="宋体"/>
                <w:color w:val="auto"/>
                <w:sz w:val="24"/>
                <w:szCs w:val="24"/>
                <w:highlight w:val="none"/>
                <w:lang w:eastAsia="zh-CN"/>
              </w:rPr>
              <w:t>上述均需提供证明材料，满足一项得</w:t>
            </w:r>
            <w:r>
              <w:rPr>
                <w:rFonts w:hint="eastAsia" w:ascii="宋体" w:hAnsi="宋体" w:eastAsia="宋体" w:cs="宋体"/>
                <w:color w:val="auto"/>
                <w:sz w:val="24"/>
                <w:szCs w:val="24"/>
                <w:highlight w:val="none"/>
                <w:lang w:val="en-US" w:eastAsia="zh-CN"/>
              </w:rPr>
              <w:t>1分，不满足不得分，总计4分。</w:t>
            </w:r>
          </w:p>
          <w:p w14:paraId="0B341CE1">
            <w:pPr>
              <w:pageBreakBefore w:val="0"/>
              <w:kinsoku/>
              <w:wordWrap/>
              <w:overflowPunct/>
              <w:topLinePunct w:val="0"/>
              <w:autoSpaceDE/>
              <w:autoSpaceDN/>
              <w:bidi w:val="0"/>
              <w:spacing w:line="360" w:lineRule="auto"/>
              <w:textAlignment w:val="auto"/>
              <w:rPr>
                <w:rFonts w:hint="eastAsia" w:ascii="宋体" w:hAnsi="宋体" w:eastAsia="宋体" w:cs="宋体"/>
                <w:color w:val="auto"/>
                <w:sz w:val="24"/>
                <w:highlight w:val="none"/>
              </w:rPr>
            </w:pPr>
            <w:r>
              <w:rPr>
                <w:rFonts w:hint="eastAsia" w:ascii="宋体" w:hAnsi="宋体" w:eastAsia="宋体" w:cs="宋体"/>
                <w:color w:val="auto"/>
                <w:sz w:val="24"/>
                <w:szCs w:val="24"/>
                <w:highlight w:val="none"/>
              </w:rPr>
              <w:t>注: 提供工程主管在投标人单位</w:t>
            </w:r>
            <w:r>
              <w:rPr>
                <w:rFonts w:hint="eastAsia" w:ascii="宋体" w:hAnsi="宋体" w:cs="宋体"/>
                <w:color w:val="auto"/>
                <w:sz w:val="24"/>
                <w:highlight w:val="none"/>
                <w:lang w:val="en-US" w:eastAsia="zh-CN"/>
              </w:rPr>
              <w:t>近3</w:t>
            </w:r>
            <w:r>
              <w:rPr>
                <w:rFonts w:hint="eastAsia" w:ascii="宋体" w:hAnsi="宋体" w:eastAsia="宋体" w:cs="宋体"/>
                <w:color w:val="auto"/>
                <w:sz w:val="24"/>
                <w:highlight w:val="none"/>
                <w:lang w:val="en-US" w:eastAsia="zh-CN"/>
              </w:rPr>
              <w:t>个月</w:t>
            </w:r>
            <w:r>
              <w:rPr>
                <w:rFonts w:hint="eastAsia" w:ascii="宋体" w:hAnsi="宋体" w:cs="宋体"/>
                <w:color w:val="auto"/>
                <w:sz w:val="24"/>
                <w:highlight w:val="none"/>
                <w:lang w:val="en-US" w:eastAsia="zh-CN"/>
              </w:rPr>
              <w:t>中任一个月</w:t>
            </w:r>
            <w:r>
              <w:rPr>
                <w:rFonts w:hint="eastAsia" w:ascii="宋体" w:hAnsi="宋体" w:eastAsia="宋体" w:cs="宋体"/>
                <w:color w:val="auto"/>
                <w:sz w:val="24"/>
                <w:szCs w:val="24"/>
                <w:highlight w:val="none"/>
              </w:rPr>
              <w:t>社保缴纳记录或者提供投标人和拟派工程主管共同出具的保证能</w:t>
            </w:r>
            <w:r>
              <w:rPr>
                <w:rFonts w:hint="eastAsia" w:ascii="宋体" w:hAnsi="宋体" w:eastAsia="宋体" w:cs="宋体"/>
                <w:b w:val="0"/>
                <w:bCs w:val="0"/>
                <w:color w:val="auto"/>
                <w:kern w:val="0"/>
                <w:sz w:val="24"/>
                <w:szCs w:val="24"/>
                <w:highlight w:val="none"/>
              </w:rPr>
              <w:t>在本项目服务期间专职为本项目服务的承诺函，否则相应</w:t>
            </w:r>
            <w:r>
              <w:rPr>
                <w:rFonts w:hint="eastAsia" w:ascii="宋体" w:hAnsi="宋体" w:eastAsia="宋体" w:cs="宋体"/>
                <w:b w:val="0"/>
                <w:bCs w:val="0"/>
                <w:color w:val="auto"/>
                <w:sz w:val="24"/>
                <w:szCs w:val="24"/>
                <w:highlight w:val="none"/>
              </w:rPr>
              <w:t>不得分。</w:t>
            </w:r>
          </w:p>
        </w:tc>
        <w:tc>
          <w:tcPr>
            <w:tcW w:w="529" w:type="dxa"/>
            <w:noWrap w:val="0"/>
            <w:vAlign w:val="center"/>
          </w:tcPr>
          <w:p w14:paraId="43EEF7E2">
            <w:pPr>
              <w:pageBreakBefore w:val="0"/>
              <w:kinsoku/>
              <w:wordWrap/>
              <w:overflowPunct/>
              <w:topLinePunct w:val="0"/>
              <w:autoSpaceDE/>
              <w:autoSpaceDN/>
              <w:bidi w:val="0"/>
              <w:spacing w:line="360" w:lineRule="auto"/>
              <w:ind w:firstLine="120" w:firstLineChars="50"/>
              <w:jc w:val="both"/>
              <w:textAlignment w:val="auto"/>
              <w:outlineLvl w:val="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val="en-US" w:eastAsia="zh-CN"/>
              </w:rPr>
              <w:t>4</w:t>
            </w:r>
          </w:p>
        </w:tc>
        <w:tc>
          <w:tcPr>
            <w:tcW w:w="830" w:type="dxa"/>
            <w:noWrap w:val="0"/>
            <w:vAlign w:val="center"/>
          </w:tcPr>
          <w:p w14:paraId="4B12FF23">
            <w:pPr>
              <w:pageBreakBefore w:val="0"/>
              <w:kinsoku/>
              <w:wordWrap/>
              <w:overflowPunct/>
              <w:topLinePunct w:val="0"/>
              <w:autoSpaceDE/>
              <w:autoSpaceDN/>
              <w:bidi w:val="0"/>
              <w:spacing w:line="360" w:lineRule="auto"/>
              <w:textAlignment w:val="auto"/>
              <w:outlineLvl w:val="0"/>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客观</w:t>
            </w:r>
          </w:p>
        </w:tc>
        <w:tc>
          <w:tcPr>
            <w:tcW w:w="1501" w:type="dxa"/>
            <w:noWrap w:val="0"/>
            <w:vAlign w:val="center"/>
          </w:tcPr>
          <w:p w14:paraId="7C2DEB51">
            <w:pPr>
              <w:pageBreakBefore w:val="0"/>
              <w:kinsoku/>
              <w:wordWrap/>
              <w:overflowPunct/>
              <w:topLinePunct w:val="0"/>
              <w:autoSpaceDE/>
              <w:autoSpaceDN/>
              <w:bidi w:val="0"/>
              <w:spacing w:line="360" w:lineRule="auto"/>
              <w:jc w:val="center"/>
              <w:textAlignment w:val="auto"/>
              <w:outlineLvl w:val="0"/>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eastAsia="zh-CN"/>
              </w:rPr>
              <w:t>十</w:t>
            </w:r>
            <w:r>
              <w:rPr>
                <w:rFonts w:hint="eastAsia" w:ascii="宋体" w:hAnsi="宋体" w:cs="宋体"/>
                <w:color w:val="auto"/>
                <w:sz w:val="24"/>
                <w:highlight w:val="none"/>
                <w:lang w:val="en-US" w:eastAsia="zh-CN"/>
              </w:rPr>
              <w:t>八</w:t>
            </w: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eastAsia="zh-CN"/>
              </w:rPr>
              <w:t>工程主管</w:t>
            </w:r>
            <w:r>
              <w:rPr>
                <w:rFonts w:hint="eastAsia" w:ascii="宋体" w:hAnsi="宋体" w:eastAsia="宋体" w:cs="宋体"/>
                <w:color w:val="auto"/>
                <w:sz w:val="24"/>
                <w:highlight w:val="none"/>
              </w:rPr>
              <w:t>情况</w:t>
            </w:r>
          </w:p>
        </w:tc>
      </w:tr>
      <w:tr w14:paraId="58D637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536" w:type="dxa"/>
            <w:noWrap w:val="0"/>
            <w:vAlign w:val="center"/>
          </w:tcPr>
          <w:p w14:paraId="41C819E6">
            <w:pPr>
              <w:pageBreakBefore w:val="0"/>
              <w:kinsoku/>
              <w:wordWrap/>
              <w:overflowPunct/>
              <w:topLinePunct w:val="0"/>
              <w:autoSpaceDE/>
              <w:autoSpaceDN/>
              <w:bidi w:val="0"/>
              <w:spacing w:line="360" w:lineRule="auto"/>
              <w:jc w:val="both"/>
              <w:textAlignment w:val="auto"/>
              <w:outlineLvl w:val="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w:t>
            </w:r>
            <w:r>
              <w:rPr>
                <w:rFonts w:hint="eastAsia" w:ascii="宋体" w:hAnsi="宋体" w:cs="宋体"/>
                <w:color w:val="auto"/>
                <w:sz w:val="24"/>
                <w:highlight w:val="none"/>
                <w:lang w:val="en-US" w:eastAsia="zh-CN"/>
              </w:rPr>
              <w:t>9</w:t>
            </w:r>
          </w:p>
        </w:tc>
        <w:tc>
          <w:tcPr>
            <w:tcW w:w="6229" w:type="dxa"/>
            <w:noWrap w:val="0"/>
            <w:vAlign w:val="top"/>
          </w:tcPr>
          <w:p w14:paraId="34DC4314">
            <w:pPr>
              <w:pageBreakBefore w:val="0"/>
              <w:kinsoku/>
              <w:wordWrap/>
              <w:overflowPunct/>
              <w:topLinePunct w:val="0"/>
              <w:autoSpaceDE/>
              <w:autoSpaceDN/>
              <w:bidi w:val="0"/>
              <w:spacing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rPr>
              <w:t>工程服务人员：</w:t>
            </w:r>
            <w:r>
              <w:rPr>
                <w:rFonts w:hint="eastAsia" w:ascii="宋体" w:hAnsi="宋体" w:eastAsia="宋体" w:cs="宋体"/>
                <w:b/>
                <w:bCs/>
                <w:color w:val="auto"/>
                <w:sz w:val="24"/>
                <w:szCs w:val="24"/>
                <w:highlight w:val="none"/>
                <w:lang w:eastAsia="zh-CN"/>
              </w:rPr>
              <w:t>①</w:t>
            </w:r>
            <w:r>
              <w:rPr>
                <w:rFonts w:hint="eastAsia" w:ascii="宋体" w:hAnsi="宋体" w:eastAsia="宋体" w:cs="宋体"/>
                <w:color w:val="auto"/>
                <w:sz w:val="24"/>
                <w:szCs w:val="24"/>
                <w:highlight w:val="none"/>
              </w:rPr>
              <w:t>截止投标截止时间年龄45周岁</w:t>
            </w:r>
            <w:r>
              <w:rPr>
                <w:rFonts w:hint="eastAsia" w:ascii="宋体" w:hAnsi="宋体" w:eastAsia="宋体" w:cs="宋体"/>
                <w:b w:val="0"/>
                <w:bCs w:val="0"/>
                <w:color w:val="auto"/>
                <w:sz w:val="24"/>
                <w:szCs w:val="24"/>
                <w:highlight w:val="none"/>
              </w:rPr>
              <w:t>（含）</w:t>
            </w:r>
            <w:r>
              <w:rPr>
                <w:rFonts w:hint="eastAsia" w:ascii="宋体" w:hAnsi="宋体" w:eastAsia="宋体" w:cs="宋体"/>
                <w:color w:val="auto"/>
                <w:sz w:val="24"/>
                <w:szCs w:val="24"/>
                <w:highlight w:val="none"/>
              </w:rPr>
              <w:t>以下，</w:t>
            </w:r>
            <w:r>
              <w:rPr>
                <w:rFonts w:hint="eastAsia" w:ascii="宋体" w:hAnsi="宋体" w:cs="宋体"/>
                <w:color w:val="auto"/>
                <w:sz w:val="24"/>
                <w:highlight w:val="none"/>
                <w:lang w:val="en-US" w:eastAsia="zh-CN"/>
              </w:rPr>
              <w:t>提供身份证复印件；</w:t>
            </w:r>
            <w:r>
              <w:rPr>
                <w:rFonts w:hint="eastAsia" w:ascii="宋体" w:hAnsi="宋体" w:eastAsia="宋体" w:cs="宋体"/>
                <w:color w:val="auto"/>
                <w:sz w:val="24"/>
                <w:szCs w:val="24"/>
                <w:highlight w:val="none"/>
                <w:lang w:eastAsia="zh-CN"/>
              </w:rPr>
              <w:t>②</w:t>
            </w:r>
            <w:r>
              <w:rPr>
                <w:rFonts w:hint="eastAsia" w:ascii="宋体" w:hAnsi="宋体" w:eastAsia="宋体" w:cs="宋体"/>
                <w:color w:val="auto"/>
                <w:sz w:val="24"/>
                <w:szCs w:val="24"/>
                <w:highlight w:val="none"/>
              </w:rPr>
              <w:t>具备2年以上相关的工作经验</w:t>
            </w:r>
            <w:r>
              <w:rPr>
                <w:rFonts w:hint="eastAsia" w:ascii="宋体" w:hAnsi="宋体" w:eastAsia="宋体" w:cs="宋体"/>
                <w:color w:val="auto"/>
                <w:sz w:val="24"/>
                <w:szCs w:val="24"/>
                <w:highlight w:val="none"/>
                <w:lang w:eastAsia="zh-CN"/>
              </w:rPr>
              <w:t>，</w:t>
            </w:r>
            <w:r>
              <w:rPr>
                <w:rFonts w:hint="eastAsia" w:ascii="宋体" w:hAnsi="宋体" w:cs="宋体"/>
                <w:color w:val="auto"/>
                <w:sz w:val="24"/>
                <w:highlight w:val="none"/>
                <w:lang w:val="en-US" w:eastAsia="zh-CN"/>
              </w:rPr>
              <w:t>提供体现岗位年限的劳动合同或业主单位证明材料，</w:t>
            </w:r>
            <w:r>
              <w:rPr>
                <w:rFonts w:hint="eastAsia" w:ascii="宋体" w:hAnsi="宋体" w:eastAsia="宋体" w:cs="宋体"/>
                <w:color w:val="auto"/>
                <w:sz w:val="24"/>
                <w:szCs w:val="24"/>
                <w:highlight w:val="none"/>
                <w:lang w:eastAsia="zh-CN"/>
              </w:rPr>
              <w:t>提供相关证明材料，满足一项得</w:t>
            </w:r>
            <w:r>
              <w:rPr>
                <w:rFonts w:hint="eastAsia" w:ascii="宋体" w:hAnsi="宋体" w:eastAsia="宋体" w:cs="宋体"/>
                <w:color w:val="auto"/>
                <w:sz w:val="24"/>
                <w:szCs w:val="24"/>
                <w:highlight w:val="none"/>
                <w:lang w:val="en-US" w:eastAsia="zh-CN"/>
              </w:rPr>
              <w:t>1分，不满足不得分，总计2分。</w:t>
            </w:r>
          </w:p>
          <w:p w14:paraId="4003D0B0">
            <w:pPr>
              <w:pageBreakBefore w:val="0"/>
              <w:kinsoku/>
              <w:wordWrap/>
              <w:overflowPunct/>
              <w:topLinePunct w:val="0"/>
              <w:autoSpaceDE/>
              <w:autoSpaceDN/>
              <w:bidi w:val="0"/>
              <w:spacing w:line="360" w:lineRule="auto"/>
              <w:textAlignment w:val="auto"/>
              <w:rPr>
                <w:rFonts w:hint="eastAsia" w:ascii="宋体" w:hAnsi="宋体" w:eastAsia="宋体" w:cs="宋体"/>
                <w:color w:val="auto"/>
                <w:sz w:val="24"/>
                <w:highlight w:val="none"/>
              </w:rPr>
            </w:pPr>
            <w:r>
              <w:rPr>
                <w:rFonts w:hint="eastAsia" w:ascii="宋体" w:hAnsi="宋体" w:eastAsia="宋体" w:cs="宋体"/>
                <w:color w:val="auto"/>
                <w:sz w:val="24"/>
                <w:szCs w:val="24"/>
                <w:highlight w:val="none"/>
              </w:rPr>
              <w:t>注: 提供工程服务人员在投标人单位</w:t>
            </w:r>
            <w:r>
              <w:rPr>
                <w:rFonts w:hint="eastAsia" w:ascii="宋体" w:hAnsi="宋体" w:cs="宋体"/>
                <w:color w:val="auto"/>
                <w:sz w:val="24"/>
                <w:highlight w:val="none"/>
                <w:lang w:val="en-US" w:eastAsia="zh-CN"/>
              </w:rPr>
              <w:t>近3</w:t>
            </w:r>
            <w:r>
              <w:rPr>
                <w:rFonts w:hint="eastAsia" w:ascii="宋体" w:hAnsi="宋体" w:eastAsia="宋体" w:cs="宋体"/>
                <w:color w:val="auto"/>
                <w:sz w:val="24"/>
                <w:highlight w:val="none"/>
                <w:lang w:val="en-US" w:eastAsia="zh-CN"/>
              </w:rPr>
              <w:t>个月</w:t>
            </w:r>
            <w:r>
              <w:rPr>
                <w:rFonts w:hint="eastAsia" w:ascii="宋体" w:hAnsi="宋体" w:cs="宋体"/>
                <w:color w:val="auto"/>
                <w:sz w:val="24"/>
                <w:highlight w:val="none"/>
                <w:lang w:val="en-US" w:eastAsia="zh-CN"/>
              </w:rPr>
              <w:t>中任一个月</w:t>
            </w:r>
            <w:r>
              <w:rPr>
                <w:rFonts w:hint="eastAsia" w:ascii="宋体" w:hAnsi="宋体" w:eastAsia="宋体" w:cs="宋体"/>
                <w:color w:val="auto"/>
                <w:sz w:val="24"/>
                <w:szCs w:val="24"/>
                <w:highlight w:val="none"/>
              </w:rPr>
              <w:t>社保缴纳记录</w:t>
            </w:r>
            <w:r>
              <w:rPr>
                <w:rFonts w:hint="eastAsia" w:ascii="宋体" w:hAnsi="宋体" w:eastAsia="宋体" w:cs="宋体"/>
                <w:color w:val="auto"/>
                <w:kern w:val="0"/>
                <w:sz w:val="24"/>
                <w:szCs w:val="24"/>
                <w:highlight w:val="none"/>
              </w:rPr>
              <w:t>或者提供投标人和拟派工程服务人员共同出具的保证能在本项目服务期间专职为本项目服务的承诺函，否则相应</w:t>
            </w:r>
            <w:r>
              <w:rPr>
                <w:rFonts w:hint="eastAsia" w:ascii="宋体" w:hAnsi="宋体" w:eastAsia="宋体" w:cs="宋体"/>
                <w:color w:val="auto"/>
                <w:sz w:val="24"/>
                <w:szCs w:val="24"/>
                <w:highlight w:val="none"/>
              </w:rPr>
              <w:t>不得分。</w:t>
            </w:r>
          </w:p>
        </w:tc>
        <w:tc>
          <w:tcPr>
            <w:tcW w:w="529" w:type="dxa"/>
            <w:noWrap w:val="0"/>
            <w:vAlign w:val="center"/>
          </w:tcPr>
          <w:p w14:paraId="14B4D2FE">
            <w:pPr>
              <w:pageBreakBefore w:val="0"/>
              <w:kinsoku/>
              <w:wordWrap/>
              <w:overflowPunct/>
              <w:topLinePunct w:val="0"/>
              <w:autoSpaceDE/>
              <w:autoSpaceDN/>
              <w:bidi w:val="0"/>
              <w:spacing w:line="360" w:lineRule="auto"/>
              <w:ind w:firstLine="120" w:firstLineChars="50"/>
              <w:jc w:val="both"/>
              <w:textAlignment w:val="auto"/>
              <w:outlineLvl w:val="0"/>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2</w:t>
            </w:r>
          </w:p>
        </w:tc>
        <w:tc>
          <w:tcPr>
            <w:tcW w:w="830" w:type="dxa"/>
            <w:noWrap w:val="0"/>
            <w:vAlign w:val="center"/>
          </w:tcPr>
          <w:p w14:paraId="39188608">
            <w:pPr>
              <w:pageBreakBefore w:val="0"/>
              <w:kinsoku/>
              <w:wordWrap/>
              <w:overflowPunct/>
              <w:topLinePunct w:val="0"/>
              <w:autoSpaceDE/>
              <w:autoSpaceDN/>
              <w:bidi w:val="0"/>
              <w:spacing w:line="360" w:lineRule="auto"/>
              <w:textAlignment w:val="auto"/>
              <w:outlineLvl w:val="0"/>
              <w:rPr>
                <w:rFonts w:hint="eastAsia" w:ascii="宋体" w:hAnsi="宋体" w:cs="宋体"/>
                <w:color w:val="auto"/>
                <w:sz w:val="24"/>
                <w:highlight w:val="none"/>
                <w:lang w:val="en-US" w:eastAsia="zh-CN"/>
              </w:rPr>
            </w:pPr>
            <w:r>
              <w:rPr>
                <w:rFonts w:hint="eastAsia" w:ascii="宋体" w:hAnsi="宋体" w:cs="宋体"/>
                <w:color w:val="auto"/>
                <w:sz w:val="24"/>
                <w:highlight w:val="none"/>
                <w:lang w:val="en-US" w:eastAsia="zh-CN"/>
              </w:rPr>
              <w:t>客观</w:t>
            </w:r>
          </w:p>
        </w:tc>
        <w:tc>
          <w:tcPr>
            <w:tcW w:w="1501" w:type="dxa"/>
            <w:noWrap w:val="0"/>
            <w:vAlign w:val="center"/>
          </w:tcPr>
          <w:p w14:paraId="37581E47">
            <w:pPr>
              <w:pageBreakBefore w:val="0"/>
              <w:kinsoku/>
              <w:wordWrap/>
              <w:overflowPunct/>
              <w:topLinePunct w:val="0"/>
              <w:autoSpaceDE/>
              <w:autoSpaceDN/>
              <w:bidi w:val="0"/>
              <w:spacing w:line="360" w:lineRule="auto"/>
              <w:jc w:val="center"/>
              <w:textAlignment w:val="auto"/>
              <w:outlineLvl w:val="0"/>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eastAsia="zh-CN"/>
              </w:rPr>
              <w:t>十</w:t>
            </w:r>
            <w:r>
              <w:rPr>
                <w:rFonts w:hint="eastAsia" w:ascii="宋体" w:hAnsi="宋体" w:cs="宋体"/>
                <w:color w:val="auto"/>
                <w:sz w:val="24"/>
                <w:highlight w:val="none"/>
                <w:lang w:val="en-US" w:eastAsia="zh-CN"/>
              </w:rPr>
              <w:t>九</w:t>
            </w: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eastAsia="zh-CN"/>
              </w:rPr>
              <w:t>工程服务人员</w:t>
            </w:r>
            <w:r>
              <w:rPr>
                <w:rFonts w:hint="eastAsia" w:ascii="宋体" w:hAnsi="宋体" w:eastAsia="宋体" w:cs="宋体"/>
                <w:color w:val="auto"/>
                <w:sz w:val="24"/>
                <w:highlight w:val="none"/>
              </w:rPr>
              <w:t>情况</w:t>
            </w:r>
          </w:p>
        </w:tc>
      </w:tr>
      <w:tr w14:paraId="37660B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2" w:hRule="atLeast"/>
        </w:trPr>
        <w:tc>
          <w:tcPr>
            <w:tcW w:w="536" w:type="dxa"/>
            <w:noWrap w:val="0"/>
            <w:vAlign w:val="center"/>
          </w:tcPr>
          <w:p w14:paraId="46B3EFDA">
            <w:pPr>
              <w:pageBreakBefore w:val="0"/>
              <w:kinsoku/>
              <w:wordWrap/>
              <w:overflowPunct/>
              <w:topLinePunct w:val="0"/>
              <w:autoSpaceDE/>
              <w:autoSpaceDN/>
              <w:bidi w:val="0"/>
              <w:spacing w:line="360" w:lineRule="auto"/>
              <w:jc w:val="both"/>
              <w:textAlignment w:val="auto"/>
              <w:outlineLvl w:val="0"/>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20</w:t>
            </w:r>
          </w:p>
        </w:tc>
        <w:tc>
          <w:tcPr>
            <w:tcW w:w="6229" w:type="dxa"/>
            <w:noWrap w:val="0"/>
            <w:vAlign w:val="top"/>
          </w:tcPr>
          <w:p w14:paraId="6A02A8B1">
            <w:pPr>
              <w:pageBreakBefore w:val="0"/>
              <w:kinsoku/>
              <w:wordWrap/>
              <w:overflowPunct/>
              <w:topLinePunct w:val="0"/>
              <w:autoSpaceDE/>
              <w:autoSpaceDN/>
              <w:bidi w:val="0"/>
              <w:spacing w:line="360" w:lineRule="auto"/>
              <w:textAlignment w:val="auto"/>
              <w:rPr>
                <w:rFonts w:hint="eastAsia" w:ascii="宋体" w:hAnsi="宋体" w:eastAsia="宋体" w:cs="宋体"/>
                <w:color w:val="auto"/>
                <w:kern w:val="0"/>
                <w:sz w:val="24"/>
                <w:szCs w:val="24"/>
                <w:highlight w:val="none"/>
              </w:rPr>
            </w:pPr>
            <w:r>
              <w:rPr>
                <w:rFonts w:hint="eastAsia" w:ascii="宋体" w:hAnsi="宋体" w:eastAsia="宋体" w:cs="宋体"/>
                <w:b/>
                <w:bCs/>
                <w:color w:val="auto"/>
                <w:kern w:val="0"/>
                <w:sz w:val="24"/>
                <w:szCs w:val="24"/>
                <w:highlight w:val="none"/>
              </w:rPr>
              <w:t>保安主管：</w:t>
            </w:r>
            <w:r>
              <w:rPr>
                <w:rFonts w:hint="eastAsia" w:ascii="宋体" w:hAnsi="宋体" w:eastAsia="宋体" w:cs="宋体"/>
                <w:b/>
                <w:bCs/>
                <w:color w:val="auto"/>
                <w:kern w:val="0"/>
                <w:sz w:val="24"/>
                <w:szCs w:val="24"/>
                <w:highlight w:val="none"/>
                <w:lang w:eastAsia="zh-CN"/>
              </w:rPr>
              <w:t>①</w:t>
            </w:r>
            <w:r>
              <w:rPr>
                <w:rFonts w:hint="eastAsia" w:ascii="宋体" w:hAnsi="宋体" w:eastAsia="宋体" w:cs="宋体"/>
                <w:color w:val="auto"/>
                <w:kern w:val="0"/>
                <w:sz w:val="24"/>
                <w:szCs w:val="24"/>
                <w:highlight w:val="none"/>
              </w:rPr>
              <w:t>截止投标截止时间年龄</w:t>
            </w:r>
            <w:r>
              <w:rPr>
                <w:rFonts w:hint="eastAsia" w:ascii="宋体" w:hAnsi="宋体" w:eastAsia="宋体" w:cs="宋体"/>
                <w:color w:val="auto"/>
                <w:kern w:val="0"/>
                <w:sz w:val="24"/>
                <w:szCs w:val="24"/>
                <w:highlight w:val="none"/>
                <w:lang w:val="en-US" w:eastAsia="zh-CN"/>
              </w:rPr>
              <w:t>45</w:t>
            </w:r>
            <w:r>
              <w:rPr>
                <w:rFonts w:hint="eastAsia" w:ascii="宋体" w:hAnsi="宋体" w:eastAsia="宋体" w:cs="宋体"/>
                <w:color w:val="auto"/>
                <w:kern w:val="0"/>
                <w:sz w:val="24"/>
                <w:szCs w:val="24"/>
                <w:highlight w:val="none"/>
              </w:rPr>
              <w:t>周岁（含）以下，大专及</w:t>
            </w:r>
            <w:r>
              <w:rPr>
                <w:rFonts w:hint="eastAsia" w:ascii="宋体" w:hAnsi="宋体" w:cs="宋体"/>
                <w:color w:val="auto"/>
                <w:kern w:val="0"/>
                <w:sz w:val="24"/>
                <w:szCs w:val="24"/>
                <w:highlight w:val="none"/>
                <w:lang w:val="en-US" w:eastAsia="zh-CN"/>
              </w:rPr>
              <w:t>其</w:t>
            </w:r>
            <w:r>
              <w:rPr>
                <w:rFonts w:hint="eastAsia" w:ascii="宋体" w:hAnsi="宋体" w:eastAsia="宋体" w:cs="宋体"/>
                <w:color w:val="auto"/>
                <w:kern w:val="0"/>
                <w:sz w:val="24"/>
                <w:szCs w:val="24"/>
                <w:highlight w:val="none"/>
              </w:rPr>
              <w:t>以上学历，</w:t>
            </w:r>
            <w:r>
              <w:rPr>
                <w:rFonts w:hint="eastAsia" w:ascii="宋体" w:hAnsi="宋体" w:cs="宋体"/>
                <w:color w:val="auto"/>
                <w:sz w:val="24"/>
                <w:highlight w:val="none"/>
                <w:lang w:val="en-US" w:eastAsia="zh-CN"/>
              </w:rPr>
              <w:t>提供身份证复印件；</w:t>
            </w:r>
            <w:r>
              <w:rPr>
                <w:rFonts w:hint="eastAsia" w:ascii="宋体" w:hAnsi="宋体" w:eastAsia="宋体" w:cs="宋体"/>
                <w:color w:val="auto"/>
                <w:kern w:val="0"/>
                <w:sz w:val="24"/>
                <w:szCs w:val="24"/>
                <w:highlight w:val="none"/>
                <w:lang w:eastAsia="zh-CN"/>
              </w:rPr>
              <w:t>②</w:t>
            </w:r>
            <w:r>
              <w:rPr>
                <w:rFonts w:hint="eastAsia" w:ascii="宋体" w:hAnsi="宋体" w:eastAsia="宋体" w:cs="宋体"/>
                <w:bCs w:val="0"/>
                <w:color w:val="auto"/>
                <w:kern w:val="0"/>
                <w:sz w:val="24"/>
                <w:szCs w:val="24"/>
                <w:highlight w:val="none"/>
              </w:rPr>
              <w:t>取得</w:t>
            </w:r>
            <w:r>
              <w:rPr>
                <w:rFonts w:hint="eastAsia" w:ascii="宋体" w:hAnsi="宋体" w:eastAsia="宋体" w:cs="宋体"/>
                <w:bCs w:val="0"/>
                <w:color w:val="auto"/>
                <w:kern w:val="0"/>
                <w:sz w:val="24"/>
                <w:szCs w:val="24"/>
                <w:highlight w:val="none"/>
                <w:lang w:val="en-US" w:eastAsia="zh-CN"/>
              </w:rPr>
              <w:t>人力资源社会保障局颁发的</w:t>
            </w:r>
            <w:r>
              <w:rPr>
                <w:rFonts w:hint="eastAsia" w:ascii="宋体" w:hAnsi="宋体" w:eastAsia="宋体" w:cs="宋体"/>
                <w:bCs w:val="0"/>
                <w:color w:val="auto"/>
                <w:kern w:val="0"/>
                <w:sz w:val="24"/>
                <w:szCs w:val="24"/>
                <w:highlight w:val="none"/>
              </w:rPr>
              <w:t>二级及以上保安员证</w:t>
            </w:r>
            <w:r>
              <w:rPr>
                <w:rFonts w:hint="eastAsia" w:ascii="宋体" w:hAnsi="宋体" w:eastAsia="宋体" w:cs="宋体"/>
                <w:bCs w:val="0"/>
                <w:color w:val="auto"/>
                <w:kern w:val="0"/>
                <w:sz w:val="24"/>
                <w:szCs w:val="24"/>
                <w:highlight w:val="none"/>
                <w:lang w:eastAsia="zh-CN"/>
              </w:rPr>
              <w:t>，提供证书复印件</w:t>
            </w:r>
            <w:r>
              <w:rPr>
                <w:rFonts w:hint="eastAsia" w:ascii="宋体" w:hAnsi="宋体" w:eastAsia="宋体" w:cs="宋体"/>
                <w:color w:val="auto"/>
                <w:kern w:val="0"/>
                <w:sz w:val="24"/>
                <w:szCs w:val="24"/>
                <w:highlight w:val="none"/>
                <w:lang w:eastAsia="zh-CN"/>
              </w:rPr>
              <w:t>③</w:t>
            </w:r>
            <w:r>
              <w:rPr>
                <w:rFonts w:hint="eastAsia" w:ascii="宋体" w:hAnsi="宋体" w:eastAsia="宋体" w:cs="宋体"/>
                <w:color w:val="auto"/>
                <w:kern w:val="0"/>
                <w:sz w:val="24"/>
                <w:szCs w:val="24"/>
                <w:highlight w:val="none"/>
              </w:rPr>
              <w:t>保安主管具有担任项目保安主管</w:t>
            </w:r>
            <w:r>
              <w:rPr>
                <w:rFonts w:hint="eastAsia" w:ascii="宋体" w:hAnsi="宋体" w:eastAsia="宋体" w:cs="宋体"/>
                <w:color w:val="auto"/>
                <w:kern w:val="0"/>
                <w:sz w:val="24"/>
                <w:szCs w:val="24"/>
                <w:highlight w:val="none"/>
                <w:lang w:val="en-US" w:eastAsia="zh-CN"/>
              </w:rPr>
              <w:t>3</w:t>
            </w:r>
            <w:r>
              <w:rPr>
                <w:rFonts w:hint="eastAsia" w:ascii="宋体" w:hAnsi="宋体" w:eastAsia="宋体" w:cs="宋体"/>
                <w:color w:val="auto"/>
                <w:kern w:val="0"/>
                <w:sz w:val="24"/>
                <w:szCs w:val="24"/>
                <w:highlight w:val="none"/>
              </w:rPr>
              <w:t>年以上工作经历，</w:t>
            </w:r>
            <w:r>
              <w:rPr>
                <w:rFonts w:hint="eastAsia" w:ascii="宋体" w:hAnsi="宋体" w:cs="宋体"/>
                <w:color w:val="auto"/>
                <w:sz w:val="24"/>
                <w:highlight w:val="none"/>
                <w:lang w:val="en-US" w:eastAsia="zh-CN"/>
              </w:rPr>
              <w:t>提供体现岗位年限的劳动合同或业主单位证明材料，</w:t>
            </w:r>
            <w:r>
              <w:rPr>
                <w:rFonts w:hint="eastAsia" w:ascii="宋体" w:hAnsi="宋体" w:eastAsia="宋体" w:cs="宋体"/>
                <w:color w:val="auto"/>
                <w:sz w:val="24"/>
                <w:szCs w:val="24"/>
                <w:highlight w:val="none"/>
                <w:lang w:eastAsia="zh-CN"/>
              </w:rPr>
              <w:t>上述均需提供证明材料，满足一项得</w:t>
            </w:r>
            <w:r>
              <w:rPr>
                <w:rFonts w:hint="eastAsia" w:ascii="宋体" w:hAnsi="宋体" w:eastAsia="宋体" w:cs="宋体"/>
                <w:color w:val="auto"/>
                <w:sz w:val="24"/>
                <w:szCs w:val="24"/>
                <w:highlight w:val="none"/>
                <w:lang w:val="en-US" w:eastAsia="zh-CN"/>
              </w:rPr>
              <w:t>1分，不满足不得分，总计3分。</w:t>
            </w:r>
          </w:p>
          <w:p w14:paraId="6FE9A35C">
            <w:pPr>
              <w:pageBreakBefore w:val="0"/>
              <w:kinsoku/>
              <w:wordWrap/>
              <w:overflowPunct/>
              <w:topLinePunct w:val="0"/>
              <w:autoSpaceDE/>
              <w:autoSpaceDN/>
              <w:bidi w:val="0"/>
              <w:spacing w:line="360" w:lineRule="auto"/>
              <w:textAlignment w:val="auto"/>
              <w:rPr>
                <w:rFonts w:hint="eastAsia" w:ascii="宋体" w:hAnsi="宋体" w:eastAsia="宋体" w:cs="宋体"/>
                <w:color w:val="auto"/>
                <w:sz w:val="24"/>
                <w:highlight w:val="none"/>
              </w:rPr>
            </w:pPr>
            <w:r>
              <w:rPr>
                <w:rFonts w:hint="eastAsia" w:ascii="宋体" w:hAnsi="宋体" w:eastAsia="宋体" w:cs="宋体"/>
                <w:color w:val="auto"/>
                <w:kern w:val="0"/>
                <w:sz w:val="24"/>
                <w:szCs w:val="24"/>
                <w:highlight w:val="none"/>
              </w:rPr>
              <w:t>注:提供保安主管在投标人单位</w:t>
            </w:r>
            <w:r>
              <w:rPr>
                <w:rFonts w:hint="eastAsia" w:ascii="宋体" w:hAnsi="宋体" w:cs="宋体"/>
                <w:color w:val="auto"/>
                <w:sz w:val="24"/>
                <w:highlight w:val="none"/>
                <w:lang w:val="en-US" w:eastAsia="zh-CN"/>
              </w:rPr>
              <w:t>近3</w:t>
            </w:r>
            <w:r>
              <w:rPr>
                <w:rFonts w:hint="eastAsia" w:ascii="宋体" w:hAnsi="宋体" w:eastAsia="宋体" w:cs="宋体"/>
                <w:color w:val="auto"/>
                <w:sz w:val="24"/>
                <w:highlight w:val="none"/>
                <w:lang w:val="en-US" w:eastAsia="zh-CN"/>
              </w:rPr>
              <w:t>个月</w:t>
            </w:r>
            <w:r>
              <w:rPr>
                <w:rFonts w:hint="eastAsia" w:ascii="宋体" w:hAnsi="宋体" w:cs="宋体"/>
                <w:color w:val="auto"/>
                <w:sz w:val="24"/>
                <w:highlight w:val="none"/>
                <w:lang w:val="en-US" w:eastAsia="zh-CN"/>
              </w:rPr>
              <w:t>中任一个月</w:t>
            </w:r>
            <w:r>
              <w:rPr>
                <w:rFonts w:hint="eastAsia" w:ascii="宋体" w:hAnsi="宋体" w:eastAsia="宋体" w:cs="宋体"/>
                <w:color w:val="auto"/>
                <w:kern w:val="0"/>
                <w:sz w:val="24"/>
                <w:szCs w:val="24"/>
                <w:highlight w:val="none"/>
              </w:rPr>
              <w:t>社保缴纳</w:t>
            </w:r>
            <w:r>
              <w:rPr>
                <w:rFonts w:hint="eastAsia" w:ascii="宋体" w:hAnsi="宋体" w:eastAsia="宋体" w:cs="宋体"/>
                <w:color w:val="auto"/>
                <w:sz w:val="24"/>
                <w:szCs w:val="24"/>
                <w:highlight w:val="none"/>
              </w:rPr>
              <w:t>记录</w:t>
            </w:r>
            <w:r>
              <w:rPr>
                <w:rFonts w:hint="eastAsia" w:ascii="宋体" w:hAnsi="宋体" w:eastAsia="宋体" w:cs="宋体"/>
                <w:color w:val="auto"/>
                <w:kern w:val="0"/>
                <w:sz w:val="24"/>
                <w:szCs w:val="24"/>
                <w:highlight w:val="none"/>
              </w:rPr>
              <w:t>或者提供投标人和拟派保安主管共同出具的保证能在本项目服务期间专职为本项目服务的承诺函，否则相应</w:t>
            </w:r>
            <w:r>
              <w:rPr>
                <w:rFonts w:hint="eastAsia" w:ascii="宋体" w:hAnsi="宋体" w:eastAsia="宋体" w:cs="宋体"/>
                <w:color w:val="auto"/>
                <w:sz w:val="24"/>
                <w:szCs w:val="24"/>
                <w:highlight w:val="none"/>
              </w:rPr>
              <w:t>不得分。</w:t>
            </w:r>
          </w:p>
        </w:tc>
        <w:tc>
          <w:tcPr>
            <w:tcW w:w="529" w:type="dxa"/>
            <w:noWrap w:val="0"/>
            <w:vAlign w:val="center"/>
          </w:tcPr>
          <w:p w14:paraId="306209ED">
            <w:pPr>
              <w:pageBreakBefore w:val="0"/>
              <w:kinsoku/>
              <w:wordWrap/>
              <w:overflowPunct/>
              <w:topLinePunct w:val="0"/>
              <w:autoSpaceDE/>
              <w:autoSpaceDN/>
              <w:bidi w:val="0"/>
              <w:spacing w:line="360" w:lineRule="auto"/>
              <w:ind w:firstLine="120" w:firstLineChars="50"/>
              <w:jc w:val="both"/>
              <w:textAlignment w:val="auto"/>
              <w:outlineLvl w:val="0"/>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3</w:t>
            </w:r>
          </w:p>
        </w:tc>
        <w:tc>
          <w:tcPr>
            <w:tcW w:w="830" w:type="dxa"/>
            <w:noWrap w:val="0"/>
            <w:vAlign w:val="center"/>
          </w:tcPr>
          <w:p w14:paraId="57C65DE1">
            <w:pPr>
              <w:pageBreakBefore w:val="0"/>
              <w:kinsoku/>
              <w:wordWrap/>
              <w:overflowPunct/>
              <w:topLinePunct w:val="0"/>
              <w:autoSpaceDE/>
              <w:autoSpaceDN/>
              <w:bidi w:val="0"/>
              <w:spacing w:line="360" w:lineRule="auto"/>
              <w:textAlignment w:val="auto"/>
              <w:outlineLvl w:val="0"/>
              <w:rPr>
                <w:rFonts w:hint="eastAsia" w:ascii="宋体" w:hAnsi="宋体" w:cs="宋体"/>
                <w:color w:val="auto"/>
                <w:sz w:val="24"/>
                <w:highlight w:val="none"/>
                <w:lang w:val="en-US" w:eastAsia="zh-CN"/>
              </w:rPr>
            </w:pPr>
            <w:r>
              <w:rPr>
                <w:rFonts w:hint="eastAsia" w:ascii="宋体" w:hAnsi="宋体" w:cs="宋体"/>
                <w:color w:val="auto"/>
                <w:sz w:val="24"/>
                <w:highlight w:val="none"/>
                <w:lang w:val="en-US" w:eastAsia="zh-CN"/>
              </w:rPr>
              <w:t>客观</w:t>
            </w:r>
          </w:p>
        </w:tc>
        <w:tc>
          <w:tcPr>
            <w:tcW w:w="1501" w:type="dxa"/>
            <w:noWrap w:val="0"/>
            <w:vAlign w:val="center"/>
          </w:tcPr>
          <w:p w14:paraId="01885E76">
            <w:pPr>
              <w:pageBreakBefore w:val="0"/>
              <w:kinsoku/>
              <w:wordWrap/>
              <w:overflowPunct/>
              <w:topLinePunct w:val="0"/>
              <w:autoSpaceDE/>
              <w:autoSpaceDN/>
              <w:bidi w:val="0"/>
              <w:spacing w:line="360" w:lineRule="auto"/>
              <w:jc w:val="center"/>
              <w:textAlignment w:val="auto"/>
              <w:outlineLvl w:val="0"/>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r>
              <w:rPr>
                <w:rFonts w:hint="eastAsia" w:ascii="宋体" w:hAnsi="宋体" w:cs="宋体"/>
                <w:color w:val="auto"/>
                <w:sz w:val="24"/>
                <w:highlight w:val="none"/>
                <w:lang w:val="en-US" w:eastAsia="zh-CN"/>
              </w:rPr>
              <w:t>二十</w:t>
            </w: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eastAsia="zh-CN"/>
              </w:rPr>
              <w:t>保安主管</w:t>
            </w:r>
            <w:r>
              <w:rPr>
                <w:rFonts w:hint="eastAsia" w:ascii="宋体" w:hAnsi="宋体" w:eastAsia="宋体" w:cs="宋体"/>
                <w:color w:val="auto"/>
                <w:sz w:val="24"/>
                <w:highlight w:val="none"/>
              </w:rPr>
              <w:t>情况</w:t>
            </w:r>
          </w:p>
        </w:tc>
      </w:tr>
      <w:tr w14:paraId="0333A7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54" w:hRule="atLeast"/>
        </w:trPr>
        <w:tc>
          <w:tcPr>
            <w:tcW w:w="536" w:type="dxa"/>
            <w:noWrap w:val="0"/>
            <w:vAlign w:val="center"/>
          </w:tcPr>
          <w:p w14:paraId="71333FF9">
            <w:pPr>
              <w:pageBreakBefore w:val="0"/>
              <w:kinsoku/>
              <w:wordWrap/>
              <w:overflowPunct/>
              <w:topLinePunct w:val="0"/>
              <w:autoSpaceDE/>
              <w:autoSpaceDN/>
              <w:bidi w:val="0"/>
              <w:spacing w:line="360" w:lineRule="auto"/>
              <w:jc w:val="both"/>
              <w:textAlignment w:val="auto"/>
              <w:outlineLvl w:val="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highlight w:val="none"/>
                <w:lang w:val="en-US" w:eastAsia="zh-CN"/>
              </w:rPr>
              <w:t>21</w:t>
            </w:r>
          </w:p>
        </w:tc>
        <w:tc>
          <w:tcPr>
            <w:tcW w:w="6229" w:type="dxa"/>
            <w:noWrap w:val="0"/>
            <w:vAlign w:val="top"/>
          </w:tcPr>
          <w:p w14:paraId="07AF1D52">
            <w:pPr>
              <w:pStyle w:val="32"/>
              <w:pageBreakBefore w:val="0"/>
              <w:kinsoku/>
              <w:wordWrap/>
              <w:overflowPunct/>
              <w:topLinePunct w:val="0"/>
              <w:autoSpaceDE/>
              <w:autoSpaceDN/>
              <w:bidi w:val="0"/>
              <w:spacing w:line="360" w:lineRule="auto"/>
              <w:textAlignment w:val="auto"/>
              <w:rPr>
                <w:rFonts w:hint="eastAsia" w:ascii="宋体" w:hAnsi="宋体" w:eastAsia="宋体" w:cs="宋体"/>
                <w:color w:val="auto"/>
                <w:sz w:val="24"/>
                <w:highlight w:val="none"/>
              </w:rPr>
            </w:pPr>
            <w:r>
              <w:rPr>
                <w:rFonts w:hint="eastAsia" w:ascii="宋体" w:hAnsi="宋体" w:eastAsia="宋体" w:cs="宋体"/>
                <w:b/>
                <w:bCs/>
                <w:color w:val="auto"/>
                <w:sz w:val="24"/>
                <w:szCs w:val="24"/>
                <w:highlight w:val="none"/>
              </w:rPr>
              <w:t>保安人员：</w:t>
            </w:r>
            <w:r>
              <w:rPr>
                <w:rFonts w:hint="eastAsia" w:ascii="宋体" w:hAnsi="宋体" w:eastAsia="宋体" w:cs="宋体"/>
                <w:snapToGrid/>
                <w:color w:val="auto"/>
                <w:kern w:val="0"/>
                <w:sz w:val="24"/>
                <w:szCs w:val="24"/>
                <w:highlight w:val="none"/>
              </w:rPr>
              <w:t>截止投标截止时间</w:t>
            </w:r>
            <w:r>
              <w:rPr>
                <w:rFonts w:hint="eastAsia" w:ascii="宋体" w:hAnsi="宋体" w:eastAsia="宋体" w:cs="宋体"/>
                <w:bCs w:val="0"/>
                <w:snapToGrid/>
                <w:color w:val="auto"/>
                <w:kern w:val="0"/>
                <w:sz w:val="24"/>
                <w:szCs w:val="24"/>
                <w:highlight w:val="none"/>
              </w:rPr>
              <w:t>20 至 35周岁以下</w:t>
            </w:r>
            <w:r>
              <w:rPr>
                <w:rFonts w:hint="eastAsia" w:ascii="宋体" w:hAnsi="宋体" w:eastAsia="宋体" w:cs="宋体"/>
                <w:bCs w:val="0"/>
                <w:snapToGrid/>
                <w:color w:val="auto"/>
                <w:kern w:val="0"/>
                <w:sz w:val="24"/>
                <w:szCs w:val="24"/>
                <w:highlight w:val="none"/>
                <w:lang w:eastAsia="zh-CN"/>
              </w:rPr>
              <w:t>，</w:t>
            </w:r>
            <w:r>
              <w:rPr>
                <w:rFonts w:hint="eastAsia" w:ascii="宋体" w:hAnsi="宋体" w:cs="宋体"/>
                <w:color w:val="auto"/>
                <w:sz w:val="24"/>
                <w:highlight w:val="none"/>
                <w:lang w:val="en-US" w:eastAsia="zh-CN"/>
              </w:rPr>
              <w:t>提供身份证复印件；</w:t>
            </w:r>
            <w:r>
              <w:rPr>
                <w:rFonts w:hint="eastAsia" w:ascii="宋体" w:hAnsi="宋体" w:eastAsia="宋体" w:cs="宋体"/>
                <w:bCs w:val="0"/>
                <w:snapToGrid/>
                <w:color w:val="auto"/>
                <w:kern w:val="0"/>
                <w:sz w:val="24"/>
                <w:szCs w:val="24"/>
                <w:highlight w:val="none"/>
              </w:rPr>
              <w:t>1年以上相关工作经验</w:t>
            </w:r>
            <w:r>
              <w:rPr>
                <w:rFonts w:hint="eastAsia" w:hAnsi="宋体" w:cs="宋体"/>
                <w:bCs w:val="0"/>
                <w:snapToGrid/>
                <w:color w:val="auto"/>
                <w:kern w:val="0"/>
                <w:sz w:val="24"/>
                <w:szCs w:val="24"/>
                <w:highlight w:val="none"/>
                <w:lang w:eastAsia="zh-CN"/>
              </w:rPr>
              <w:t>，</w:t>
            </w:r>
            <w:r>
              <w:rPr>
                <w:rFonts w:hint="eastAsia" w:ascii="宋体" w:hAnsi="宋体" w:cs="宋体"/>
                <w:color w:val="auto"/>
                <w:sz w:val="24"/>
                <w:highlight w:val="none"/>
                <w:lang w:val="en-US" w:eastAsia="zh-CN"/>
              </w:rPr>
              <w:t>提供体现岗位年限的劳动合同或业主单位证明材料</w:t>
            </w:r>
            <w:r>
              <w:rPr>
                <w:rFonts w:hint="eastAsia" w:ascii="宋体" w:hAnsi="宋体" w:eastAsia="宋体" w:cs="宋体"/>
                <w:snapToGrid/>
                <w:color w:val="auto"/>
                <w:kern w:val="0"/>
                <w:sz w:val="24"/>
                <w:szCs w:val="24"/>
                <w:highlight w:val="none"/>
              </w:rPr>
              <w:t>。</w:t>
            </w:r>
            <w:r>
              <w:rPr>
                <w:rFonts w:hint="eastAsia" w:ascii="宋体" w:hAnsi="宋体" w:eastAsia="宋体" w:cs="宋体"/>
                <w:color w:val="auto"/>
                <w:sz w:val="24"/>
                <w:szCs w:val="24"/>
                <w:highlight w:val="none"/>
                <w:lang w:eastAsia="zh-CN"/>
              </w:rPr>
              <w:t>提供相关证明材料，满足得</w:t>
            </w:r>
            <w:r>
              <w:rPr>
                <w:rFonts w:hint="eastAsia" w:ascii="宋体" w:hAnsi="宋体" w:eastAsia="宋体" w:cs="宋体"/>
                <w:color w:val="auto"/>
                <w:sz w:val="24"/>
                <w:szCs w:val="24"/>
                <w:highlight w:val="none"/>
              </w:rPr>
              <w:t>2分</w:t>
            </w:r>
            <w:r>
              <w:rPr>
                <w:rFonts w:hint="eastAsia" w:ascii="宋体" w:hAnsi="宋体" w:eastAsia="宋体" w:cs="宋体"/>
                <w:color w:val="auto"/>
                <w:sz w:val="24"/>
                <w:szCs w:val="24"/>
                <w:highlight w:val="none"/>
                <w:lang w:eastAsia="zh-CN"/>
              </w:rPr>
              <w:t>，不满足不得分</w:t>
            </w:r>
            <w:r>
              <w:rPr>
                <w:rFonts w:hint="eastAsia" w:ascii="宋体" w:hAnsi="宋体" w:eastAsia="宋体" w:cs="宋体"/>
                <w:color w:val="auto"/>
                <w:sz w:val="24"/>
                <w:szCs w:val="24"/>
                <w:highlight w:val="none"/>
              </w:rPr>
              <w:t>。</w:t>
            </w:r>
          </w:p>
        </w:tc>
        <w:tc>
          <w:tcPr>
            <w:tcW w:w="529" w:type="dxa"/>
            <w:noWrap w:val="0"/>
            <w:vAlign w:val="center"/>
          </w:tcPr>
          <w:p w14:paraId="37C885A8">
            <w:pPr>
              <w:pageBreakBefore w:val="0"/>
              <w:kinsoku/>
              <w:wordWrap/>
              <w:overflowPunct/>
              <w:topLinePunct w:val="0"/>
              <w:autoSpaceDE/>
              <w:autoSpaceDN/>
              <w:bidi w:val="0"/>
              <w:spacing w:line="360" w:lineRule="auto"/>
              <w:ind w:firstLine="120" w:firstLineChars="50"/>
              <w:jc w:val="both"/>
              <w:textAlignment w:val="auto"/>
              <w:outlineLvl w:val="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2</w:t>
            </w:r>
          </w:p>
        </w:tc>
        <w:tc>
          <w:tcPr>
            <w:tcW w:w="830" w:type="dxa"/>
            <w:noWrap w:val="0"/>
            <w:vAlign w:val="center"/>
          </w:tcPr>
          <w:p w14:paraId="58787EEC">
            <w:pPr>
              <w:pageBreakBefore w:val="0"/>
              <w:kinsoku/>
              <w:wordWrap/>
              <w:overflowPunct/>
              <w:topLinePunct w:val="0"/>
              <w:autoSpaceDE/>
              <w:autoSpaceDN/>
              <w:bidi w:val="0"/>
              <w:spacing w:line="360" w:lineRule="auto"/>
              <w:textAlignment w:val="auto"/>
              <w:outlineLvl w:val="0"/>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客观</w:t>
            </w:r>
          </w:p>
        </w:tc>
        <w:tc>
          <w:tcPr>
            <w:tcW w:w="1501" w:type="dxa"/>
            <w:noWrap w:val="0"/>
            <w:vAlign w:val="center"/>
          </w:tcPr>
          <w:p w14:paraId="44BEF6B6">
            <w:pPr>
              <w:pageBreakBefore w:val="0"/>
              <w:kinsoku/>
              <w:wordWrap/>
              <w:overflowPunct/>
              <w:topLinePunct w:val="0"/>
              <w:autoSpaceDE/>
              <w:autoSpaceDN/>
              <w:bidi w:val="0"/>
              <w:spacing w:line="360" w:lineRule="auto"/>
              <w:jc w:val="center"/>
              <w:textAlignment w:val="auto"/>
              <w:outlineLvl w:val="0"/>
              <w:rPr>
                <w:rFonts w:hint="eastAsia" w:ascii="宋体" w:hAnsi="宋体" w:eastAsia="宋体" w:cs="宋体"/>
                <w:color w:val="auto"/>
                <w:sz w:val="24"/>
                <w:highlight w:val="none"/>
              </w:rPr>
            </w:pPr>
            <w:r>
              <w:rPr>
                <w:rFonts w:hint="eastAsia" w:ascii="宋体" w:hAnsi="宋体" w:eastAsia="宋体" w:cs="宋体"/>
                <w:color w:val="auto"/>
                <w:sz w:val="24"/>
                <w:highlight w:val="none"/>
              </w:rPr>
              <w:t>（二十</w:t>
            </w:r>
            <w:r>
              <w:rPr>
                <w:rFonts w:hint="eastAsia" w:ascii="宋体" w:hAnsi="宋体" w:cs="宋体"/>
                <w:color w:val="auto"/>
                <w:sz w:val="24"/>
                <w:highlight w:val="none"/>
                <w:lang w:val="en-US" w:eastAsia="zh-CN"/>
              </w:rPr>
              <w:t>一</w:t>
            </w: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eastAsia="zh-CN"/>
              </w:rPr>
              <w:t>保安人员</w:t>
            </w:r>
            <w:r>
              <w:rPr>
                <w:rFonts w:hint="eastAsia" w:ascii="宋体" w:hAnsi="宋体" w:eastAsia="宋体" w:cs="宋体"/>
                <w:color w:val="auto"/>
                <w:sz w:val="24"/>
                <w:highlight w:val="none"/>
              </w:rPr>
              <w:t>情况</w:t>
            </w:r>
          </w:p>
        </w:tc>
      </w:tr>
      <w:tr w14:paraId="2F4DB3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2" w:hRule="atLeast"/>
        </w:trPr>
        <w:tc>
          <w:tcPr>
            <w:tcW w:w="536" w:type="dxa"/>
            <w:noWrap w:val="0"/>
            <w:vAlign w:val="center"/>
          </w:tcPr>
          <w:p w14:paraId="5E6AAE37">
            <w:pPr>
              <w:pageBreakBefore w:val="0"/>
              <w:kinsoku/>
              <w:wordWrap/>
              <w:overflowPunct/>
              <w:topLinePunct w:val="0"/>
              <w:autoSpaceDE/>
              <w:autoSpaceDN/>
              <w:bidi w:val="0"/>
              <w:spacing w:line="360" w:lineRule="auto"/>
              <w:jc w:val="both"/>
              <w:textAlignment w:val="auto"/>
              <w:outlineLvl w:val="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highlight w:val="none"/>
                <w:lang w:val="en-US" w:eastAsia="zh-CN"/>
              </w:rPr>
              <w:t>22</w:t>
            </w:r>
          </w:p>
        </w:tc>
        <w:tc>
          <w:tcPr>
            <w:tcW w:w="6229" w:type="dxa"/>
            <w:noWrap w:val="0"/>
            <w:vAlign w:val="top"/>
          </w:tcPr>
          <w:p w14:paraId="05E9B1BB">
            <w:pPr>
              <w:pageBreakBefore w:val="0"/>
              <w:kinsoku/>
              <w:wordWrap/>
              <w:overflowPunct/>
              <w:topLinePunct w:val="0"/>
              <w:autoSpaceDE/>
              <w:autoSpaceDN/>
              <w:bidi w:val="0"/>
              <w:spacing w:line="360" w:lineRule="auto"/>
              <w:textAlignment w:val="auto"/>
              <w:rPr>
                <w:rFonts w:hint="eastAsia" w:ascii="宋体" w:hAnsi="宋体" w:eastAsia="宋体" w:cs="宋体"/>
                <w:color w:val="auto"/>
                <w:sz w:val="24"/>
                <w:highlight w:val="none"/>
              </w:rPr>
            </w:pPr>
            <w:r>
              <w:rPr>
                <w:rFonts w:hint="eastAsia" w:ascii="宋体" w:hAnsi="宋体" w:eastAsia="宋体" w:cs="宋体"/>
                <w:color w:val="auto"/>
                <w:sz w:val="24"/>
                <w:szCs w:val="24"/>
                <w:highlight w:val="none"/>
              </w:rPr>
              <w:t>物业服务区域内各级各类突发事件的应急预案及相应的措施符合采购需求，以</w:t>
            </w:r>
            <w:r>
              <w:rPr>
                <w:rFonts w:hint="eastAsia" w:ascii="宋体" w:hAnsi="宋体" w:eastAsia="宋体" w:cs="宋体"/>
                <w:b w:val="0"/>
                <w:bCs/>
                <w:color w:val="auto"/>
                <w:sz w:val="24"/>
                <w:szCs w:val="24"/>
                <w:highlight w:val="none"/>
              </w:rPr>
              <w:t>化解①</w:t>
            </w:r>
            <w:r>
              <w:rPr>
                <w:rFonts w:hint="eastAsia" w:ascii="宋体" w:hAnsi="宋体" w:eastAsia="宋体" w:cs="宋体"/>
                <w:b/>
                <w:bCs w:val="0"/>
                <w:color w:val="auto"/>
                <w:sz w:val="24"/>
                <w:szCs w:val="24"/>
                <w:highlight w:val="none"/>
              </w:rPr>
              <w:t>各类矛盾纠纷、②消防、③应对极端天气（包括发生台风、暴雨、冻雪等灾害性天气）</w:t>
            </w:r>
            <w:r>
              <w:rPr>
                <w:rFonts w:hint="eastAsia" w:ascii="宋体" w:hAnsi="宋体" w:cs="宋体"/>
                <w:b/>
                <w:bCs w:val="0"/>
                <w:color w:val="auto"/>
                <w:sz w:val="24"/>
                <w:szCs w:val="24"/>
                <w:highlight w:val="none"/>
                <w:lang w:eastAsia="zh-CN"/>
              </w:rPr>
              <w:t>、</w:t>
            </w:r>
            <w:r>
              <w:rPr>
                <w:rFonts w:hint="eastAsia" w:ascii="宋体" w:hAnsi="宋体" w:eastAsia="宋体" w:cs="宋体"/>
                <w:b/>
                <w:bCs w:val="0"/>
                <w:color w:val="auto"/>
                <w:sz w:val="24"/>
                <w:szCs w:val="24"/>
                <w:highlight w:val="none"/>
                <w:lang w:eastAsia="zh-CN"/>
              </w:rPr>
              <w:t>④</w:t>
            </w:r>
            <w:r>
              <w:rPr>
                <w:rFonts w:hint="eastAsia" w:ascii="宋体" w:hAnsi="宋体" w:cs="宋体"/>
                <w:b/>
                <w:bCs w:val="0"/>
                <w:color w:val="auto"/>
                <w:sz w:val="24"/>
                <w:szCs w:val="24"/>
                <w:highlight w:val="none"/>
                <w:lang w:eastAsia="zh-CN"/>
              </w:rPr>
              <w:t>其他突发事件</w:t>
            </w:r>
            <w:r>
              <w:rPr>
                <w:rFonts w:hint="eastAsia" w:ascii="宋体" w:hAnsi="宋体" w:eastAsia="宋体" w:cs="宋体"/>
                <w:b w:val="0"/>
                <w:bCs/>
                <w:color w:val="auto"/>
                <w:sz w:val="24"/>
                <w:szCs w:val="24"/>
                <w:highlight w:val="none"/>
              </w:rPr>
              <w:t>为</w:t>
            </w:r>
            <w:r>
              <w:rPr>
                <w:rFonts w:hint="eastAsia" w:ascii="宋体" w:hAnsi="宋体" w:eastAsia="宋体" w:cs="宋体"/>
                <w:color w:val="auto"/>
                <w:sz w:val="24"/>
                <w:szCs w:val="24"/>
                <w:highlight w:val="none"/>
              </w:rPr>
              <w:t>例，方案内容有针对性且措施有效。（每符合1项得1分，不符合不得分；此项最高4分）。（4分）</w:t>
            </w:r>
          </w:p>
        </w:tc>
        <w:tc>
          <w:tcPr>
            <w:tcW w:w="529" w:type="dxa"/>
            <w:noWrap w:val="0"/>
            <w:vAlign w:val="center"/>
          </w:tcPr>
          <w:p w14:paraId="0D22399D">
            <w:pPr>
              <w:pageBreakBefore w:val="0"/>
              <w:kinsoku/>
              <w:wordWrap/>
              <w:overflowPunct/>
              <w:topLinePunct w:val="0"/>
              <w:autoSpaceDE/>
              <w:autoSpaceDN/>
              <w:bidi w:val="0"/>
              <w:spacing w:line="360" w:lineRule="auto"/>
              <w:ind w:firstLine="120" w:firstLineChars="50"/>
              <w:jc w:val="both"/>
              <w:textAlignment w:val="auto"/>
              <w:outlineLvl w:val="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4</w:t>
            </w:r>
          </w:p>
        </w:tc>
        <w:tc>
          <w:tcPr>
            <w:tcW w:w="830" w:type="dxa"/>
            <w:noWrap w:val="0"/>
            <w:vAlign w:val="center"/>
          </w:tcPr>
          <w:p w14:paraId="75DE43EE">
            <w:pPr>
              <w:pageBreakBefore w:val="0"/>
              <w:kinsoku/>
              <w:wordWrap/>
              <w:overflowPunct/>
              <w:topLinePunct w:val="0"/>
              <w:autoSpaceDE/>
              <w:autoSpaceDN/>
              <w:bidi w:val="0"/>
              <w:spacing w:line="360" w:lineRule="auto"/>
              <w:textAlignment w:val="auto"/>
              <w:outlineLvl w:val="0"/>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主观</w:t>
            </w:r>
          </w:p>
        </w:tc>
        <w:tc>
          <w:tcPr>
            <w:tcW w:w="1501" w:type="dxa"/>
            <w:noWrap w:val="0"/>
            <w:vAlign w:val="center"/>
          </w:tcPr>
          <w:p w14:paraId="3E5AFA02">
            <w:pPr>
              <w:pageBreakBefore w:val="0"/>
              <w:kinsoku/>
              <w:wordWrap/>
              <w:overflowPunct/>
              <w:topLinePunct w:val="0"/>
              <w:autoSpaceDE/>
              <w:autoSpaceDN/>
              <w:bidi w:val="0"/>
              <w:spacing w:line="360" w:lineRule="auto"/>
              <w:jc w:val="center"/>
              <w:textAlignment w:val="auto"/>
              <w:outlineLvl w:val="0"/>
              <w:rPr>
                <w:rFonts w:hint="eastAsia" w:ascii="宋体" w:hAnsi="宋体" w:eastAsia="宋体" w:cs="宋体"/>
                <w:color w:val="auto"/>
                <w:sz w:val="24"/>
                <w:highlight w:val="none"/>
              </w:rPr>
            </w:pPr>
            <w:r>
              <w:rPr>
                <w:rFonts w:hint="eastAsia" w:ascii="宋体" w:hAnsi="宋体" w:eastAsia="宋体" w:cs="宋体"/>
                <w:color w:val="auto"/>
                <w:sz w:val="24"/>
                <w:highlight w:val="none"/>
              </w:rPr>
              <w:t>（二十</w:t>
            </w:r>
            <w:r>
              <w:rPr>
                <w:rFonts w:hint="eastAsia" w:ascii="宋体" w:hAnsi="宋体" w:cs="宋体"/>
                <w:color w:val="auto"/>
                <w:sz w:val="24"/>
                <w:highlight w:val="none"/>
                <w:lang w:val="en-US" w:eastAsia="zh-CN"/>
              </w:rPr>
              <w:t>二</w:t>
            </w: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eastAsia="zh-CN"/>
              </w:rPr>
              <w:t>应急预案</w:t>
            </w:r>
            <w:r>
              <w:rPr>
                <w:rFonts w:hint="eastAsia" w:ascii="宋体" w:hAnsi="宋体" w:eastAsia="宋体" w:cs="宋体"/>
                <w:color w:val="auto"/>
                <w:sz w:val="24"/>
                <w:highlight w:val="none"/>
              </w:rPr>
              <w:t>情况</w:t>
            </w:r>
          </w:p>
        </w:tc>
      </w:tr>
      <w:tr w14:paraId="013CAD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34" w:hRule="atLeast"/>
        </w:trPr>
        <w:tc>
          <w:tcPr>
            <w:tcW w:w="536" w:type="dxa"/>
            <w:noWrap w:val="0"/>
            <w:vAlign w:val="center"/>
          </w:tcPr>
          <w:p w14:paraId="79201DCC">
            <w:pPr>
              <w:pageBreakBefore w:val="0"/>
              <w:kinsoku/>
              <w:wordWrap/>
              <w:overflowPunct/>
              <w:topLinePunct w:val="0"/>
              <w:autoSpaceDE/>
              <w:autoSpaceDN/>
              <w:bidi w:val="0"/>
              <w:spacing w:line="360" w:lineRule="auto"/>
              <w:jc w:val="both"/>
              <w:textAlignment w:val="auto"/>
              <w:outlineLvl w:val="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highlight w:val="none"/>
                <w:lang w:val="en-US" w:eastAsia="zh-CN"/>
              </w:rPr>
              <w:t>23</w:t>
            </w:r>
          </w:p>
        </w:tc>
        <w:tc>
          <w:tcPr>
            <w:tcW w:w="6229" w:type="dxa"/>
            <w:noWrap w:val="0"/>
            <w:vAlign w:val="top"/>
          </w:tcPr>
          <w:p w14:paraId="1EDDFEDF">
            <w:pPr>
              <w:pageBreakBefore w:val="0"/>
              <w:kinsoku/>
              <w:wordWrap/>
              <w:overflowPunct/>
              <w:topLinePunct w:val="0"/>
              <w:autoSpaceDE/>
              <w:autoSpaceDN/>
              <w:bidi w:val="0"/>
              <w:spacing w:line="360" w:lineRule="auto"/>
              <w:textAlignment w:val="auto"/>
              <w:rPr>
                <w:rFonts w:hint="eastAsia" w:ascii="宋体" w:hAnsi="宋体" w:eastAsia="宋体" w:cs="宋体"/>
                <w:color w:val="auto"/>
                <w:sz w:val="24"/>
                <w:highlight w:val="none"/>
              </w:rPr>
            </w:pPr>
            <w:r>
              <w:rPr>
                <w:rFonts w:hint="eastAsia" w:ascii="宋体" w:hAnsi="宋体" w:cs="宋体"/>
                <w:color w:val="auto"/>
                <w:sz w:val="24"/>
                <w:highlight w:val="none"/>
              </w:rPr>
              <w:t>对列入本次采购的物业管理内容投标人根据项目了解情况能否提出针对性解决方案及更优化的建议，内容阐述全面，对重点、难点问题的理解和阐述合理（针对性完全符合得3分，部分符合得2分，不符合不得分）。（3分）</w:t>
            </w:r>
          </w:p>
        </w:tc>
        <w:tc>
          <w:tcPr>
            <w:tcW w:w="529" w:type="dxa"/>
            <w:noWrap w:val="0"/>
            <w:vAlign w:val="center"/>
          </w:tcPr>
          <w:p w14:paraId="7164CAAC">
            <w:pPr>
              <w:pageBreakBefore w:val="0"/>
              <w:kinsoku/>
              <w:wordWrap/>
              <w:overflowPunct/>
              <w:topLinePunct w:val="0"/>
              <w:autoSpaceDE/>
              <w:autoSpaceDN/>
              <w:bidi w:val="0"/>
              <w:spacing w:line="360" w:lineRule="auto"/>
              <w:ind w:firstLine="120" w:firstLineChars="50"/>
              <w:jc w:val="center"/>
              <w:textAlignment w:val="auto"/>
              <w:outlineLvl w:val="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w:t>
            </w:r>
          </w:p>
        </w:tc>
        <w:tc>
          <w:tcPr>
            <w:tcW w:w="830" w:type="dxa"/>
            <w:noWrap w:val="0"/>
            <w:vAlign w:val="center"/>
          </w:tcPr>
          <w:p w14:paraId="5BE19F22">
            <w:pPr>
              <w:pageBreakBefore w:val="0"/>
              <w:kinsoku/>
              <w:wordWrap/>
              <w:overflowPunct/>
              <w:topLinePunct w:val="0"/>
              <w:autoSpaceDE/>
              <w:autoSpaceDN/>
              <w:bidi w:val="0"/>
              <w:spacing w:line="360" w:lineRule="auto"/>
              <w:textAlignment w:val="auto"/>
              <w:outlineLvl w:val="0"/>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主观</w:t>
            </w:r>
          </w:p>
        </w:tc>
        <w:tc>
          <w:tcPr>
            <w:tcW w:w="1501" w:type="dxa"/>
            <w:noWrap w:val="0"/>
            <w:vAlign w:val="center"/>
          </w:tcPr>
          <w:p w14:paraId="34BB0823">
            <w:pPr>
              <w:pageBreakBefore w:val="0"/>
              <w:kinsoku/>
              <w:wordWrap/>
              <w:overflowPunct/>
              <w:topLinePunct w:val="0"/>
              <w:autoSpaceDE/>
              <w:autoSpaceDN/>
              <w:bidi w:val="0"/>
              <w:spacing w:line="360" w:lineRule="auto"/>
              <w:jc w:val="center"/>
              <w:textAlignment w:val="auto"/>
              <w:outlineLvl w:val="0"/>
              <w:rPr>
                <w:rFonts w:hint="eastAsia" w:ascii="宋体" w:hAnsi="宋体" w:eastAsia="宋体" w:cs="宋体"/>
                <w:color w:val="auto"/>
                <w:sz w:val="24"/>
                <w:highlight w:val="none"/>
              </w:rPr>
            </w:pPr>
            <w:r>
              <w:rPr>
                <w:rFonts w:hint="eastAsia" w:ascii="宋体" w:hAnsi="宋体" w:eastAsia="宋体" w:cs="宋体"/>
                <w:b w:val="0"/>
                <w:bCs w:val="0"/>
                <w:color w:val="auto"/>
                <w:sz w:val="24"/>
                <w:highlight w:val="none"/>
              </w:rPr>
              <w:t>（二十</w:t>
            </w:r>
            <w:r>
              <w:rPr>
                <w:rFonts w:hint="eastAsia" w:ascii="宋体" w:hAnsi="宋体" w:cs="宋体"/>
                <w:b w:val="0"/>
                <w:bCs w:val="0"/>
                <w:color w:val="auto"/>
                <w:sz w:val="24"/>
                <w:highlight w:val="none"/>
                <w:lang w:val="en-US" w:eastAsia="zh-CN"/>
              </w:rPr>
              <w:t>三</w:t>
            </w:r>
            <w:r>
              <w:rPr>
                <w:rFonts w:hint="eastAsia" w:ascii="宋体" w:hAnsi="宋体" w:eastAsia="宋体" w:cs="宋体"/>
                <w:b w:val="0"/>
                <w:bCs w:val="0"/>
                <w:color w:val="auto"/>
                <w:sz w:val="24"/>
                <w:highlight w:val="none"/>
              </w:rPr>
              <w:t>）</w:t>
            </w:r>
            <w:r>
              <w:rPr>
                <w:rFonts w:hint="eastAsia" w:ascii="宋体" w:hAnsi="宋体" w:eastAsia="宋体" w:cs="宋体"/>
                <w:b w:val="0"/>
                <w:bCs w:val="0"/>
                <w:color w:val="auto"/>
                <w:sz w:val="24"/>
                <w:szCs w:val="24"/>
                <w:highlight w:val="none"/>
              </w:rPr>
              <w:t>对本项目采购需求的理解和熟悉情况</w:t>
            </w:r>
          </w:p>
        </w:tc>
      </w:tr>
      <w:tr w14:paraId="62AD13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2" w:hRule="atLeast"/>
        </w:trPr>
        <w:tc>
          <w:tcPr>
            <w:tcW w:w="536" w:type="dxa"/>
            <w:noWrap w:val="0"/>
            <w:vAlign w:val="center"/>
          </w:tcPr>
          <w:p w14:paraId="590930DE">
            <w:pPr>
              <w:pageBreakBefore w:val="0"/>
              <w:kinsoku/>
              <w:wordWrap/>
              <w:overflowPunct/>
              <w:topLinePunct w:val="0"/>
              <w:autoSpaceDE/>
              <w:autoSpaceDN/>
              <w:bidi w:val="0"/>
              <w:spacing w:line="360" w:lineRule="auto"/>
              <w:jc w:val="both"/>
              <w:textAlignment w:val="auto"/>
              <w:outlineLvl w:val="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highlight w:val="none"/>
              </w:rPr>
              <w:t>2</w:t>
            </w:r>
            <w:r>
              <w:rPr>
                <w:rFonts w:hint="eastAsia" w:ascii="宋体" w:hAnsi="宋体" w:eastAsia="宋体" w:cs="宋体"/>
                <w:color w:val="auto"/>
                <w:sz w:val="24"/>
                <w:highlight w:val="none"/>
                <w:lang w:val="en-US" w:eastAsia="zh-CN"/>
              </w:rPr>
              <w:t>4</w:t>
            </w:r>
          </w:p>
        </w:tc>
        <w:tc>
          <w:tcPr>
            <w:tcW w:w="6229" w:type="dxa"/>
            <w:noWrap w:val="0"/>
            <w:vAlign w:val="top"/>
          </w:tcPr>
          <w:p w14:paraId="7C6ACE64">
            <w:pPr>
              <w:pageBreakBefore w:val="0"/>
              <w:kinsoku/>
              <w:wordWrap/>
              <w:overflowPunct/>
              <w:topLinePunct w:val="0"/>
              <w:autoSpaceDE/>
              <w:autoSpaceDN/>
              <w:bidi w:val="0"/>
              <w:spacing w:line="360" w:lineRule="auto"/>
              <w:textAlignment w:val="auto"/>
              <w:rPr>
                <w:rFonts w:hint="eastAsia" w:ascii="宋体" w:hAnsi="宋体" w:eastAsia="宋体" w:cs="宋体"/>
                <w:color w:val="auto"/>
                <w:sz w:val="24"/>
                <w:highlight w:val="none"/>
              </w:rPr>
            </w:pPr>
            <w:r>
              <w:rPr>
                <w:rFonts w:hint="eastAsia" w:ascii="宋体" w:hAnsi="宋体" w:eastAsia="宋体" w:cs="宋体"/>
                <w:color w:val="auto"/>
                <w:sz w:val="24"/>
                <w:szCs w:val="24"/>
                <w:highlight w:val="none"/>
              </w:rPr>
              <w:t>在采购人日常需求以外，是否给出其他增值服务（如遇重要活动或非工作日中，能够提供采购需求之外保安、保洁、工程维修等的工时情况），以及其他特色服务和响应措施等情况（</w:t>
            </w:r>
            <w:r>
              <w:rPr>
                <w:rFonts w:hint="eastAsia" w:ascii="宋体" w:hAnsi="宋体" w:cs="宋体"/>
                <w:color w:val="auto"/>
                <w:sz w:val="24"/>
                <w:szCs w:val="24"/>
                <w:highlight w:val="none"/>
                <w:lang w:eastAsia="zh-CN"/>
              </w:rPr>
              <w:t>提供一项内容得</w:t>
            </w:r>
            <w:r>
              <w:rPr>
                <w:rFonts w:hint="eastAsia" w:ascii="宋体" w:hAnsi="宋体" w:cs="宋体"/>
                <w:color w:val="auto"/>
                <w:sz w:val="24"/>
                <w:szCs w:val="24"/>
                <w:highlight w:val="none"/>
                <w:lang w:val="en-US" w:eastAsia="zh-CN"/>
              </w:rPr>
              <w:t>1分</w:t>
            </w:r>
            <w:r>
              <w:rPr>
                <w:rFonts w:hint="eastAsia" w:ascii="宋体" w:hAnsi="宋体" w:eastAsia="宋体" w:cs="宋体"/>
                <w:color w:val="auto"/>
                <w:sz w:val="24"/>
                <w:szCs w:val="24"/>
                <w:highlight w:val="none"/>
              </w:rPr>
              <w:t>，不符合不得分）。（</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分）</w:t>
            </w:r>
          </w:p>
        </w:tc>
        <w:tc>
          <w:tcPr>
            <w:tcW w:w="529" w:type="dxa"/>
            <w:noWrap w:val="0"/>
            <w:vAlign w:val="center"/>
          </w:tcPr>
          <w:p w14:paraId="205A4354">
            <w:pPr>
              <w:pageBreakBefore w:val="0"/>
              <w:kinsoku/>
              <w:wordWrap/>
              <w:overflowPunct/>
              <w:topLinePunct w:val="0"/>
              <w:autoSpaceDE/>
              <w:autoSpaceDN/>
              <w:bidi w:val="0"/>
              <w:spacing w:line="360" w:lineRule="auto"/>
              <w:ind w:firstLine="120" w:firstLineChars="50"/>
              <w:jc w:val="center"/>
              <w:textAlignment w:val="auto"/>
              <w:outlineLvl w:val="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w:t>
            </w:r>
          </w:p>
        </w:tc>
        <w:tc>
          <w:tcPr>
            <w:tcW w:w="830" w:type="dxa"/>
            <w:noWrap w:val="0"/>
            <w:vAlign w:val="center"/>
          </w:tcPr>
          <w:p w14:paraId="3A3520FB">
            <w:pPr>
              <w:pageBreakBefore w:val="0"/>
              <w:kinsoku/>
              <w:wordWrap/>
              <w:overflowPunct/>
              <w:topLinePunct w:val="0"/>
              <w:autoSpaceDE/>
              <w:autoSpaceDN/>
              <w:bidi w:val="0"/>
              <w:spacing w:line="360" w:lineRule="auto"/>
              <w:textAlignment w:val="auto"/>
              <w:outlineLvl w:val="0"/>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主观</w:t>
            </w:r>
          </w:p>
        </w:tc>
        <w:tc>
          <w:tcPr>
            <w:tcW w:w="1501" w:type="dxa"/>
            <w:noWrap w:val="0"/>
            <w:vAlign w:val="center"/>
          </w:tcPr>
          <w:p w14:paraId="01E79D20">
            <w:pPr>
              <w:pageBreakBefore w:val="0"/>
              <w:kinsoku/>
              <w:wordWrap/>
              <w:overflowPunct/>
              <w:topLinePunct w:val="0"/>
              <w:autoSpaceDE/>
              <w:autoSpaceDN/>
              <w:bidi w:val="0"/>
              <w:spacing w:line="360" w:lineRule="auto"/>
              <w:jc w:val="center"/>
              <w:textAlignment w:val="auto"/>
              <w:outlineLvl w:val="0"/>
              <w:rPr>
                <w:rFonts w:hint="eastAsia" w:ascii="宋体" w:hAnsi="宋体" w:eastAsia="宋体" w:cs="宋体"/>
                <w:color w:val="auto"/>
                <w:sz w:val="24"/>
                <w:highlight w:val="none"/>
              </w:rPr>
            </w:pPr>
            <w:r>
              <w:rPr>
                <w:rFonts w:hint="eastAsia" w:ascii="宋体" w:hAnsi="宋体" w:eastAsia="宋体" w:cs="宋体"/>
                <w:color w:val="auto"/>
                <w:sz w:val="24"/>
                <w:highlight w:val="none"/>
              </w:rPr>
              <w:t>（二十</w:t>
            </w:r>
            <w:r>
              <w:rPr>
                <w:rFonts w:hint="eastAsia" w:ascii="宋体" w:hAnsi="宋体" w:cs="宋体"/>
                <w:color w:val="auto"/>
                <w:sz w:val="24"/>
                <w:highlight w:val="none"/>
                <w:lang w:val="en-US" w:eastAsia="zh-CN"/>
              </w:rPr>
              <w:t>四</w:t>
            </w: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eastAsia="zh-CN"/>
              </w:rPr>
              <w:t>其他服务</w:t>
            </w:r>
            <w:r>
              <w:rPr>
                <w:rFonts w:hint="eastAsia" w:ascii="宋体" w:hAnsi="宋体" w:eastAsia="宋体" w:cs="宋体"/>
                <w:color w:val="auto"/>
                <w:sz w:val="24"/>
                <w:highlight w:val="none"/>
              </w:rPr>
              <w:t>情况</w:t>
            </w:r>
          </w:p>
        </w:tc>
      </w:tr>
      <w:tr w14:paraId="6DB4BD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24" w:hRule="atLeast"/>
        </w:trPr>
        <w:tc>
          <w:tcPr>
            <w:tcW w:w="536" w:type="dxa"/>
            <w:noWrap w:val="0"/>
            <w:vAlign w:val="center"/>
          </w:tcPr>
          <w:p w14:paraId="5421DB9A">
            <w:pPr>
              <w:pageBreakBefore w:val="0"/>
              <w:kinsoku/>
              <w:wordWrap/>
              <w:overflowPunct/>
              <w:topLinePunct w:val="0"/>
              <w:autoSpaceDE/>
              <w:autoSpaceDN/>
              <w:bidi w:val="0"/>
              <w:spacing w:line="360" w:lineRule="auto"/>
              <w:jc w:val="both"/>
              <w:textAlignment w:val="auto"/>
              <w:outlineLvl w:val="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highlight w:val="none"/>
              </w:rPr>
              <w:t>2</w:t>
            </w:r>
            <w:r>
              <w:rPr>
                <w:rFonts w:hint="eastAsia" w:ascii="宋体" w:hAnsi="宋体" w:eastAsia="宋体" w:cs="宋体"/>
                <w:color w:val="auto"/>
                <w:sz w:val="24"/>
                <w:highlight w:val="none"/>
                <w:lang w:val="en-US" w:eastAsia="zh-CN"/>
              </w:rPr>
              <w:t>5</w:t>
            </w:r>
          </w:p>
        </w:tc>
        <w:tc>
          <w:tcPr>
            <w:tcW w:w="6229" w:type="dxa"/>
            <w:noWrap w:val="0"/>
            <w:vAlign w:val="top"/>
          </w:tcPr>
          <w:p w14:paraId="3216DF91">
            <w:pPr>
              <w:pageBreakBefore w:val="0"/>
              <w:tabs>
                <w:tab w:val="left" w:pos="0"/>
              </w:tabs>
              <w:kinsoku/>
              <w:wordWrap/>
              <w:overflowPunct/>
              <w:topLinePunct w:val="0"/>
              <w:autoSpaceDE/>
              <w:autoSpaceDN/>
              <w:bidi w:val="0"/>
              <w:spacing w:line="360" w:lineRule="auto"/>
              <w:textAlignment w:val="auto"/>
              <w:rPr>
                <w:rFonts w:hint="eastAsia" w:ascii="宋体" w:hAnsi="宋体" w:eastAsia="宋体" w:cs="宋体"/>
                <w:color w:val="auto"/>
                <w:sz w:val="24"/>
                <w:highlight w:val="none"/>
                <w:lang w:val="en-US"/>
              </w:rPr>
            </w:pPr>
            <w:r>
              <w:rPr>
                <w:rFonts w:hint="eastAsia" w:ascii="宋体" w:hAnsi="宋体" w:eastAsia="宋体" w:cs="宋体"/>
                <w:color w:val="auto"/>
                <w:sz w:val="24"/>
                <w:highlight w:val="none"/>
              </w:rPr>
              <w:t>投标人获得的有效的</w:t>
            </w:r>
            <w:r>
              <w:rPr>
                <w:rFonts w:hint="eastAsia" w:ascii="宋体" w:hAnsi="宋体" w:eastAsia="宋体" w:cs="宋体"/>
                <w:color w:val="auto"/>
                <w:sz w:val="24"/>
                <w:highlight w:val="none"/>
                <w:lang w:eastAsia="zh-CN"/>
              </w:rPr>
              <w:t>①</w:t>
            </w:r>
            <w:r>
              <w:rPr>
                <w:rFonts w:hint="eastAsia" w:ascii="宋体" w:hAnsi="宋体" w:eastAsia="宋体" w:cs="宋体"/>
                <w:color w:val="auto"/>
                <w:sz w:val="24"/>
                <w:highlight w:val="none"/>
              </w:rPr>
              <w:t>质量管理体系、</w:t>
            </w:r>
            <w:r>
              <w:rPr>
                <w:rFonts w:hint="eastAsia" w:ascii="宋体" w:hAnsi="宋体" w:eastAsia="宋体" w:cs="宋体"/>
                <w:color w:val="auto"/>
                <w:sz w:val="24"/>
                <w:highlight w:val="none"/>
                <w:lang w:eastAsia="zh-CN"/>
              </w:rPr>
              <w:t>②</w:t>
            </w:r>
            <w:r>
              <w:rPr>
                <w:rFonts w:hint="eastAsia" w:ascii="宋体" w:hAnsi="宋体" w:eastAsia="宋体" w:cs="宋体"/>
                <w:color w:val="auto"/>
                <w:sz w:val="24"/>
                <w:highlight w:val="none"/>
              </w:rPr>
              <w:t>环境管理体系、</w:t>
            </w:r>
            <w:r>
              <w:rPr>
                <w:rFonts w:hint="eastAsia" w:ascii="宋体" w:hAnsi="宋体" w:eastAsia="宋体" w:cs="宋体"/>
                <w:color w:val="auto"/>
                <w:sz w:val="24"/>
                <w:highlight w:val="none"/>
                <w:lang w:eastAsia="zh-CN"/>
              </w:rPr>
              <w:t>③</w:t>
            </w:r>
            <w:r>
              <w:rPr>
                <w:rFonts w:hint="eastAsia" w:ascii="宋体" w:hAnsi="宋体" w:eastAsia="宋体" w:cs="宋体"/>
                <w:color w:val="auto"/>
                <w:sz w:val="24"/>
                <w:highlight w:val="none"/>
              </w:rPr>
              <w:t>职业健康安全管理体系</w:t>
            </w:r>
            <w:r>
              <w:rPr>
                <w:rFonts w:hint="eastAsia" w:ascii="宋体" w:hAnsi="宋体" w:eastAsia="宋体" w:cs="宋体"/>
                <w:color w:val="auto"/>
                <w:sz w:val="24"/>
                <w:highlight w:val="none"/>
                <w:lang w:eastAsia="zh-CN"/>
              </w:rPr>
              <w:t>等</w:t>
            </w:r>
            <w:r>
              <w:rPr>
                <w:rFonts w:hint="eastAsia" w:ascii="宋体" w:hAnsi="宋体" w:eastAsia="宋体" w:cs="宋体"/>
                <w:color w:val="auto"/>
                <w:sz w:val="24"/>
                <w:highlight w:val="none"/>
              </w:rPr>
              <w:t>情况（提供证书原件扫描件，全国认证认可信息公共服务平台</w:t>
            </w:r>
            <w:r>
              <w:rPr>
                <w:rFonts w:hint="eastAsia" w:ascii="宋体" w:hAnsi="宋体" w:eastAsia="宋体" w:cs="宋体"/>
                <w:color w:val="auto"/>
                <w:sz w:val="24"/>
                <w:highlight w:val="none"/>
                <w:lang w:val="en-US" w:eastAsia="zh-CN"/>
              </w:rPr>
              <w:fldChar w:fldCharType="begin"/>
            </w:r>
            <w:r>
              <w:rPr>
                <w:rFonts w:hint="eastAsia" w:ascii="宋体" w:hAnsi="宋体" w:eastAsia="宋体" w:cs="宋体"/>
                <w:color w:val="auto"/>
                <w:sz w:val="24"/>
                <w:highlight w:val="none"/>
                <w:lang w:val="en-US" w:eastAsia="zh-CN"/>
              </w:rPr>
              <w:instrText xml:space="preserve"> HYPERLINK "http://cx.cnca.cn/CertECloud/result/skipResultList可查。）同时满足得3" </w:instrText>
            </w:r>
            <w:r>
              <w:rPr>
                <w:rFonts w:hint="eastAsia" w:ascii="宋体" w:hAnsi="宋体" w:eastAsia="宋体" w:cs="宋体"/>
                <w:color w:val="auto"/>
                <w:sz w:val="24"/>
                <w:highlight w:val="none"/>
                <w:lang w:val="en-US" w:eastAsia="zh-CN"/>
              </w:rPr>
              <w:fldChar w:fldCharType="separate"/>
            </w:r>
            <w:r>
              <w:rPr>
                <w:rFonts w:hint="eastAsia" w:ascii="宋体" w:hAnsi="宋体" w:eastAsia="宋体" w:cs="宋体"/>
                <w:color w:val="auto"/>
                <w:sz w:val="24"/>
                <w:highlight w:val="none"/>
                <w:lang w:val="en-US" w:eastAsia="zh-CN"/>
              </w:rPr>
              <w:t>http://cx.cnca.cn/CertECloud/result/skipResultList可查。）</w:t>
            </w:r>
            <w:r>
              <w:rPr>
                <w:rFonts w:hint="eastAsia" w:ascii="宋体" w:hAnsi="宋体" w:eastAsia="宋体" w:cs="宋体"/>
                <w:color w:val="auto"/>
                <w:sz w:val="24"/>
                <w:highlight w:val="none"/>
                <w:lang w:val="en-US" w:eastAsia="zh-CN"/>
              </w:rPr>
              <w:fldChar w:fldCharType="end"/>
            </w:r>
            <w:r>
              <w:rPr>
                <w:rFonts w:hint="eastAsia" w:ascii="宋体" w:hAnsi="宋体" w:eastAsia="宋体" w:cs="宋体"/>
                <w:b w:val="0"/>
                <w:bCs w:val="0"/>
                <w:color w:val="auto"/>
                <w:sz w:val="24"/>
                <w:szCs w:val="24"/>
                <w:highlight w:val="none"/>
              </w:rPr>
              <w:t>每</w:t>
            </w:r>
            <w:r>
              <w:rPr>
                <w:rFonts w:hint="eastAsia" w:ascii="宋体" w:hAnsi="宋体" w:eastAsia="宋体" w:cs="宋体"/>
                <w:color w:val="auto"/>
                <w:sz w:val="24"/>
                <w:szCs w:val="24"/>
                <w:highlight w:val="none"/>
              </w:rPr>
              <w:t>缺少一项扣</w:t>
            </w:r>
            <w:r>
              <w:rPr>
                <w:rFonts w:hint="eastAsia" w:ascii="宋体" w:hAnsi="宋体" w:cs="宋体"/>
                <w:color w:val="auto"/>
                <w:sz w:val="24"/>
                <w:szCs w:val="24"/>
                <w:highlight w:val="none"/>
                <w:lang w:val="en-US" w:eastAsia="zh-CN"/>
              </w:rPr>
              <w:t>1</w:t>
            </w:r>
            <w:r>
              <w:rPr>
                <w:rFonts w:hint="eastAsia" w:ascii="宋体" w:hAnsi="宋体" w:eastAsia="宋体" w:cs="宋体"/>
                <w:color w:val="auto"/>
                <w:sz w:val="24"/>
                <w:szCs w:val="24"/>
                <w:highlight w:val="none"/>
              </w:rPr>
              <w:t>分</w:t>
            </w:r>
            <w:r>
              <w:rPr>
                <w:rFonts w:hint="eastAsia" w:ascii="宋体" w:hAnsi="宋体" w:cs="宋体"/>
                <w:color w:val="auto"/>
                <w:sz w:val="24"/>
                <w:szCs w:val="24"/>
                <w:highlight w:val="none"/>
                <w:lang w:eastAsia="zh-CN"/>
              </w:rPr>
              <w:t>，扣完为止</w:t>
            </w:r>
            <w:r>
              <w:rPr>
                <w:rFonts w:hint="eastAsia" w:ascii="宋体" w:hAnsi="宋体" w:eastAsia="宋体" w:cs="宋体"/>
                <w:color w:val="auto"/>
                <w:sz w:val="24"/>
                <w:highlight w:val="none"/>
                <w:lang w:val="en-US" w:eastAsia="zh-CN"/>
              </w:rPr>
              <w:t>，总计3分。</w:t>
            </w:r>
          </w:p>
        </w:tc>
        <w:tc>
          <w:tcPr>
            <w:tcW w:w="529" w:type="dxa"/>
            <w:noWrap w:val="0"/>
            <w:vAlign w:val="center"/>
          </w:tcPr>
          <w:p w14:paraId="3A644002">
            <w:pPr>
              <w:pageBreakBefore w:val="0"/>
              <w:kinsoku/>
              <w:wordWrap/>
              <w:overflowPunct/>
              <w:topLinePunct w:val="0"/>
              <w:autoSpaceDE/>
              <w:autoSpaceDN/>
              <w:bidi w:val="0"/>
              <w:spacing w:line="360" w:lineRule="auto"/>
              <w:ind w:firstLine="120" w:firstLineChars="50"/>
              <w:jc w:val="center"/>
              <w:textAlignment w:val="auto"/>
              <w:outlineLvl w:val="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val="en-US" w:eastAsia="zh-CN"/>
              </w:rPr>
              <w:t>3</w:t>
            </w:r>
          </w:p>
        </w:tc>
        <w:tc>
          <w:tcPr>
            <w:tcW w:w="830" w:type="dxa"/>
            <w:noWrap w:val="0"/>
            <w:vAlign w:val="center"/>
          </w:tcPr>
          <w:p w14:paraId="46B1704F">
            <w:pPr>
              <w:pageBreakBefore w:val="0"/>
              <w:kinsoku/>
              <w:wordWrap/>
              <w:overflowPunct/>
              <w:topLinePunct w:val="0"/>
              <w:autoSpaceDE/>
              <w:autoSpaceDN/>
              <w:bidi w:val="0"/>
              <w:spacing w:line="360" w:lineRule="auto"/>
              <w:textAlignment w:val="auto"/>
              <w:outlineLvl w:val="0"/>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客观</w:t>
            </w:r>
          </w:p>
        </w:tc>
        <w:tc>
          <w:tcPr>
            <w:tcW w:w="1501" w:type="dxa"/>
            <w:noWrap w:val="0"/>
            <w:vAlign w:val="center"/>
          </w:tcPr>
          <w:p w14:paraId="63FCCAC3">
            <w:pPr>
              <w:pageBreakBefore w:val="0"/>
              <w:kinsoku/>
              <w:wordWrap/>
              <w:overflowPunct/>
              <w:topLinePunct w:val="0"/>
              <w:autoSpaceDE/>
              <w:autoSpaceDN/>
              <w:bidi w:val="0"/>
              <w:spacing w:line="360" w:lineRule="auto"/>
              <w:jc w:val="center"/>
              <w:textAlignment w:val="auto"/>
              <w:outlineLvl w:val="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（二十</w:t>
            </w:r>
            <w:r>
              <w:rPr>
                <w:rFonts w:hint="eastAsia" w:ascii="宋体" w:hAnsi="宋体" w:cs="宋体"/>
                <w:color w:val="auto"/>
                <w:sz w:val="24"/>
                <w:highlight w:val="none"/>
                <w:lang w:val="en-US" w:eastAsia="zh-CN"/>
              </w:rPr>
              <w:t>五</w:t>
            </w: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eastAsia="zh-CN"/>
              </w:rPr>
              <w:t>投标人资信情况</w:t>
            </w:r>
          </w:p>
        </w:tc>
      </w:tr>
      <w:tr w14:paraId="05A85F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3" w:hRule="atLeast"/>
        </w:trPr>
        <w:tc>
          <w:tcPr>
            <w:tcW w:w="536" w:type="dxa"/>
            <w:noWrap w:val="0"/>
            <w:vAlign w:val="center"/>
          </w:tcPr>
          <w:p w14:paraId="427F4C00">
            <w:pPr>
              <w:pageBreakBefore w:val="0"/>
              <w:kinsoku/>
              <w:wordWrap/>
              <w:overflowPunct/>
              <w:topLinePunct w:val="0"/>
              <w:autoSpaceDE/>
              <w:autoSpaceDN/>
              <w:bidi w:val="0"/>
              <w:spacing w:line="360" w:lineRule="auto"/>
              <w:jc w:val="both"/>
              <w:textAlignment w:val="auto"/>
              <w:outlineLvl w:val="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highlight w:val="none"/>
                <w:lang w:val="en-US" w:eastAsia="zh-CN"/>
              </w:rPr>
              <w:t>26</w:t>
            </w:r>
          </w:p>
        </w:tc>
        <w:tc>
          <w:tcPr>
            <w:tcW w:w="6229" w:type="dxa"/>
            <w:noWrap w:val="0"/>
            <w:vAlign w:val="top"/>
          </w:tcPr>
          <w:p w14:paraId="69E15BA1">
            <w:pPr>
              <w:pageBreakBefore w:val="0"/>
              <w:tabs>
                <w:tab w:val="left" w:pos="0"/>
              </w:tabs>
              <w:kinsoku/>
              <w:wordWrap/>
              <w:overflowPunct/>
              <w:topLinePunct w:val="0"/>
              <w:autoSpaceDE/>
              <w:autoSpaceDN/>
              <w:bidi w:val="0"/>
              <w:spacing w:line="360" w:lineRule="auto"/>
              <w:textAlignment w:val="auto"/>
              <w:rPr>
                <w:rFonts w:hint="eastAsia" w:ascii="宋体" w:hAnsi="宋体" w:eastAsia="宋体" w:cs="宋体"/>
                <w:color w:val="auto"/>
                <w:sz w:val="24"/>
                <w:highlight w:val="none"/>
              </w:rPr>
            </w:pPr>
            <w:r>
              <w:rPr>
                <w:rFonts w:hint="eastAsia" w:ascii="宋体" w:hAnsi="宋体" w:eastAsia="宋体" w:cs="宋体"/>
                <w:b w:val="0"/>
                <w:bCs/>
                <w:color w:val="auto"/>
                <w:sz w:val="24"/>
                <w:szCs w:val="24"/>
                <w:highlight w:val="none"/>
              </w:rPr>
              <w:t>投标人类似项目建设的案例（</w:t>
            </w:r>
            <w:r>
              <w:rPr>
                <w:rFonts w:hint="eastAsia" w:ascii="宋体" w:hAnsi="宋体" w:cs="宋体"/>
                <w:b w:val="0"/>
                <w:bCs/>
                <w:color w:val="auto"/>
                <w:sz w:val="24"/>
                <w:szCs w:val="24"/>
                <w:highlight w:val="none"/>
                <w:lang w:val="en-US" w:eastAsia="zh-CN"/>
              </w:rPr>
              <w:t>1</w:t>
            </w:r>
            <w:r>
              <w:rPr>
                <w:rFonts w:hint="eastAsia" w:ascii="宋体" w:hAnsi="宋体" w:eastAsia="宋体" w:cs="宋体"/>
                <w:b w:val="0"/>
                <w:bCs/>
                <w:color w:val="auto"/>
                <w:sz w:val="24"/>
                <w:szCs w:val="24"/>
                <w:highlight w:val="none"/>
              </w:rPr>
              <w:t>分）：</w:t>
            </w:r>
            <w:r>
              <w:rPr>
                <w:rFonts w:hint="eastAsia" w:ascii="宋体" w:hAnsi="宋体" w:eastAsia="宋体" w:cs="宋体"/>
                <w:color w:val="auto"/>
                <w:sz w:val="24"/>
                <w:highlight w:val="none"/>
              </w:rPr>
              <w:t>投标截止时间前三年内成功承担过</w:t>
            </w:r>
            <w:r>
              <w:rPr>
                <w:rFonts w:hint="eastAsia" w:ascii="宋体" w:hAnsi="宋体" w:eastAsia="宋体" w:cs="宋体"/>
                <w:color w:val="auto"/>
                <w:sz w:val="24"/>
                <w:highlight w:val="none"/>
                <w:lang w:val="en-US" w:eastAsia="zh-CN"/>
              </w:rPr>
              <w:t>非住宅</w:t>
            </w:r>
            <w:r>
              <w:rPr>
                <w:rFonts w:hint="eastAsia" w:ascii="宋体" w:hAnsi="宋体" w:eastAsia="宋体" w:cs="宋体"/>
                <w:color w:val="auto"/>
                <w:sz w:val="24"/>
                <w:highlight w:val="none"/>
              </w:rPr>
              <w:t>类似物业服务项目情况，根据合同和用户验收报告（或用户其他反馈材料）项目实例证明。已实施的项目案例</w:t>
            </w:r>
            <w:r>
              <w:rPr>
                <w:rFonts w:hint="eastAsia" w:ascii="宋体" w:hAnsi="宋体" w:eastAsia="宋体" w:cs="宋体"/>
                <w:bCs/>
                <w:color w:val="auto"/>
                <w:sz w:val="24"/>
                <w:highlight w:val="none"/>
              </w:rPr>
              <w:t>（以验收报告时间</w:t>
            </w:r>
            <w:r>
              <w:rPr>
                <w:rFonts w:hint="eastAsia" w:ascii="宋体" w:hAnsi="宋体" w:eastAsia="宋体" w:cs="宋体"/>
                <w:color w:val="auto"/>
                <w:sz w:val="24"/>
                <w:highlight w:val="none"/>
              </w:rPr>
              <w:t>或用户其他反馈材料时间</w:t>
            </w:r>
            <w:r>
              <w:rPr>
                <w:rFonts w:hint="eastAsia" w:ascii="宋体" w:hAnsi="宋体" w:eastAsia="宋体" w:cs="宋体"/>
                <w:bCs/>
                <w:color w:val="auto"/>
                <w:sz w:val="24"/>
                <w:highlight w:val="none"/>
              </w:rPr>
              <w:t>为准）</w:t>
            </w:r>
            <w:r>
              <w:rPr>
                <w:rFonts w:hint="eastAsia" w:ascii="宋体" w:hAnsi="宋体" w:eastAsia="宋体" w:cs="宋体"/>
                <w:color w:val="auto"/>
                <w:sz w:val="24"/>
                <w:highlight w:val="none"/>
              </w:rPr>
              <w:t>，每一个案例得0.</w:t>
            </w:r>
            <w:r>
              <w:rPr>
                <w:rFonts w:hint="eastAsia" w:ascii="宋体" w:hAnsi="宋体" w:cs="宋体"/>
                <w:color w:val="auto"/>
                <w:sz w:val="24"/>
                <w:highlight w:val="none"/>
                <w:lang w:val="en-US" w:eastAsia="zh-CN"/>
              </w:rPr>
              <w:t>2</w:t>
            </w:r>
            <w:r>
              <w:rPr>
                <w:rFonts w:hint="eastAsia" w:ascii="宋体" w:hAnsi="宋体" w:eastAsia="宋体" w:cs="宋体"/>
                <w:color w:val="auto"/>
                <w:sz w:val="24"/>
                <w:highlight w:val="none"/>
              </w:rPr>
              <w:t>分，最高得</w:t>
            </w:r>
            <w:r>
              <w:rPr>
                <w:rFonts w:hint="eastAsia" w:ascii="宋体" w:hAnsi="宋体" w:cs="宋体"/>
                <w:color w:val="auto"/>
                <w:sz w:val="24"/>
                <w:highlight w:val="none"/>
                <w:lang w:val="en-US" w:eastAsia="zh-CN"/>
              </w:rPr>
              <w:t>1</w:t>
            </w:r>
            <w:r>
              <w:rPr>
                <w:rFonts w:hint="eastAsia" w:ascii="宋体" w:hAnsi="宋体" w:eastAsia="宋体" w:cs="宋体"/>
                <w:color w:val="auto"/>
                <w:sz w:val="24"/>
                <w:highlight w:val="none"/>
              </w:rPr>
              <w:t>分；未按要求提供完整材料的，不得分；一个单位分年度多次签订的案例，计入1个案例；同一个项目，分两期或以上建设完成的，计入1个案例。（</w:t>
            </w:r>
            <w:r>
              <w:rPr>
                <w:rFonts w:hint="eastAsia" w:ascii="宋体" w:hAnsi="宋体" w:cs="宋体"/>
                <w:color w:val="auto"/>
                <w:sz w:val="24"/>
                <w:highlight w:val="none"/>
                <w:lang w:val="en-US" w:eastAsia="zh-CN"/>
              </w:rPr>
              <w:t>1</w:t>
            </w:r>
            <w:r>
              <w:rPr>
                <w:rFonts w:hint="eastAsia" w:ascii="宋体" w:hAnsi="宋体" w:eastAsia="宋体" w:cs="宋体"/>
                <w:color w:val="auto"/>
                <w:sz w:val="24"/>
                <w:highlight w:val="none"/>
              </w:rPr>
              <w:t>分）</w:t>
            </w:r>
          </w:p>
        </w:tc>
        <w:tc>
          <w:tcPr>
            <w:tcW w:w="529" w:type="dxa"/>
            <w:noWrap w:val="0"/>
            <w:vAlign w:val="center"/>
          </w:tcPr>
          <w:p w14:paraId="349C356B">
            <w:pPr>
              <w:pageBreakBefore w:val="0"/>
              <w:kinsoku/>
              <w:wordWrap/>
              <w:overflowPunct/>
              <w:topLinePunct w:val="0"/>
              <w:autoSpaceDE/>
              <w:autoSpaceDN/>
              <w:bidi w:val="0"/>
              <w:spacing w:line="360" w:lineRule="auto"/>
              <w:ind w:firstLine="120" w:firstLineChars="50"/>
              <w:jc w:val="center"/>
              <w:textAlignment w:val="auto"/>
              <w:outlineLvl w:val="0"/>
              <w:rPr>
                <w:rFonts w:hint="eastAsia" w:ascii="宋体" w:hAnsi="宋体" w:eastAsia="宋体" w:cs="宋体"/>
                <w:color w:val="auto"/>
                <w:sz w:val="24"/>
                <w:highlight w:val="none"/>
                <w:lang w:eastAsia="zh-CN"/>
              </w:rPr>
            </w:pPr>
            <w:r>
              <w:rPr>
                <w:rFonts w:hint="eastAsia" w:ascii="宋体" w:hAnsi="宋体" w:cs="宋体"/>
                <w:color w:val="auto"/>
                <w:sz w:val="24"/>
                <w:highlight w:val="none"/>
                <w:lang w:val="en-US" w:eastAsia="zh-CN"/>
              </w:rPr>
              <w:t>1</w:t>
            </w:r>
          </w:p>
        </w:tc>
        <w:tc>
          <w:tcPr>
            <w:tcW w:w="830" w:type="dxa"/>
            <w:noWrap w:val="0"/>
            <w:vAlign w:val="center"/>
          </w:tcPr>
          <w:p w14:paraId="5B5BA482">
            <w:pPr>
              <w:pageBreakBefore w:val="0"/>
              <w:kinsoku/>
              <w:wordWrap/>
              <w:overflowPunct/>
              <w:topLinePunct w:val="0"/>
              <w:autoSpaceDE/>
              <w:autoSpaceDN/>
              <w:bidi w:val="0"/>
              <w:spacing w:line="360" w:lineRule="auto"/>
              <w:textAlignment w:val="auto"/>
              <w:outlineLvl w:val="0"/>
              <w:rPr>
                <w:rFonts w:hint="eastAsia" w:ascii="宋体" w:hAnsi="宋体" w:cs="宋体"/>
                <w:color w:val="auto"/>
                <w:sz w:val="24"/>
                <w:highlight w:val="none"/>
                <w:lang w:val="en-US" w:eastAsia="zh-CN"/>
              </w:rPr>
            </w:pPr>
            <w:r>
              <w:rPr>
                <w:rFonts w:hint="eastAsia" w:ascii="宋体" w:hAnsi="宋体" w:cs="宋体"/>
                <w:color w:val="auto"/>
                <w:sz w:val="24"/>
                <w:highlight w:val="none"/>
                <w:lang w:val="en-US" w:eastAsia="zh-CN"/>
              </w:rPr>
              <w:t>客观</w:t>
            </w:r>
          </w:p>
        </w:tc>
        <w:tc>
          <w:tcPr>
            <w:tcW w:w="1501" w:type="dxa"/>
            <w:noWrap w:val="0"/>
            <w:vAlign w:val="center"/>
          </w:tcPr>
          <w:p w14:paraId="69CC04BB">
            <w:pPr>
              <w:pageBreakBefore w:val="0"/>
              <w:kinsoku/>
              <w:wordWrap/>
              <w:overflowPunct/>
              <w:topLinePunct w:val="0"/>
              <w:autoSpaceDE/>
              <w:autoSpaceDN/>
              <w:bidi w:val="0"/>
              <w:spacing w:line="360" w:lineRule="auto"/>
              <w:jc w:val="center"/>
              <w:textAlignment w:val="auto"/>
              <w:outlineLvl w:val="0"/>
              <w:rPr>
                <w:rFonts w:hint="eastAsia" w:ascii="宋体" w:hAnsi="宋体" w:eastAsia="宋体" w:cs="宋体"/>
                <w:color w:val="auto"/>
                <w:sz w:val="24"/>
                <w:highlight w:val="none"/>
              </w:rPr>
            </w:pPr>
            <w:r>
              <w:rPr>
                <w:rFonts w:hint="eastAsia" w:ascii="宋体" w:hAnsi="宋体" w:eastAsia="宋体" w:cs="宋体"/>
                <w:color w:val="auto"/>
                <w:sz w:val="24"/>
                <w:highlight w:val="none"/>
              </w:rPr>
              <w:t>（二十</w:t>
            </w:r>
            <w:r>
              <w:rPr>
                <w:rFonts w:hint="eastAsia" w:ascii="宋体" w:hAnsi="宋体" w:cs="宋体"/>
                <w:color w:val="auto"/>
                <w:sz w:val="24"/>
                <w:highlight w:val="none"/>
                <w:lang w:val="en-US" w:eastAsia="zh-CN"/>
              </w:rPr>
              <w:t>六</w:t>
            </w:r>
            <w:r>
              <w:rPr>
                <w:rFonts w:hint="eastAsia" w:ascii="宋体" w:hAnsi="宋体" w:eastAsia="宋体" w:cs="宋体"/>
                <w:color w:val="auto"/>
                <w:sz w:val="24"/>
                <w:highlight w:val="none"/>
              </w:rPr>
              <w:t>）投标人类似项目建设的案例</w:t>
            </w:r>
          </w:p>
        </w:tc>
      </w:tr>
      <w:tr w14:paraId="1F9F7A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trPr>
        <w:tc>
          <w:tcPr>
            <w:tcW w:w="536" w:type="dxa"/>
            <w:noWrap w:val="0"/>
            <w:vAlign w:val="center"/>
          </w:tcPr>
          <w:p w14:paraId="008F3430">
            <w:pPr>
              <w:pageBreakBefore w:val="0"/>
              <w:kinsoku/>
              <w:wordWrap/>
              <w:overflowPunct/>
              <w:topLinePunct w:val="0"/>
              <w:autoSpaceDE/>
              <w:autoSpaceDN/>
              <w:bidi w:val="0"/>
              <w:spacing w:line="360" w:lineRule="auto"/>
              <w:jc w:val="both"/>
              <w:textAlignment w:val="auto"/>
              <w:outlineLvl w:val="0"/>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27</w:t>
            </w:r>
          </w:p>
        </w:tc>
        <w:tc>
          <w:tcPr>
            <w:tcW w:w="6229" w:type="dxa"/>
            <w:noWrap w:val="0"/>
            <w:vAlign w:val="top"/>
          </w:tcPr>
          <w:p w14:paraId="43577CA1">
            <w:pPr>
              <w:pageBreakBefore w:val="0"/>
              <w:kinsoku/>
              <w:wordWrap/>
              <w:overflowPunct/>
              <w:topLinePunct w:val="0"/>
              <w:autoSpaceDE/>
              <w:autoSpaceDN/>
              <w:bidi w:val="0"/>
              <w:spacing w:line="360" w:lineRule="auto"/>
              <w:textAlignment w:val="auto"/>
              <w:outlineLvl w:val="0"/>
              <w:rPr>
                <w:rFonts w:hint="eastAsia" w:ascii="宋体" w:hAnsi="宋体" w:cs="宋体"/>
                <w:color w:val="auto"/>
                <w:sz w:val="24"/>
                <w:szCs w:val="24"/>
                <w:highlight w:val="none"/>
              </w:rPr>
            </w:pPr>
            <w:r>
              <w:rPr>
                <w:rFonts w:hint="eastAsia" w:ascii="宋体" w:hAnsi="宋体" w:cs="宋体"/>
                <w:color w:val="auto"/>
                <w:sz w:val="24"/>
                <w:szCs w:val="24"/>
                <w:highlight w:val="none"/>
              </w:rPr>
              <w:t>有效投标报价的最低价作为评标基准价，其最低报价为满分；按［投标报价得分=（评标基准价/投标报价）*10］的计算公式计算。</w:t>
            </w:r>
          </w:p>
          <w:p w14:paraId="6B333CB6">
            <w:pPr>
              <w:pageBreakBefore w:val="0"/>
              <w:widowControl/>
              <w:shd w:val="clear" w:color="auto" w:fill="auto"/>
              <w:kinsoku/>
              <w:wordWrap/>
              <w:overflowPunct/>
              <w:topLinePunct w:val="0"/>
              <w:autoSpaceDE/>
              <w:autoSpaceDN/>
              <w:bidi w:val="0"/>
              <w:adjustRightInd/>
              <w:spacing w:after="225" w:line="360" w:lineRule="auto"/>
              <w:ind w:firstLine="420"/>
              <w:jc w:val="left"/>
              <w:textAlignment w:val="auto"/>
              <w:rPr>
                <w:rFonts w:hint="eastAsia" w:ascii="宋体" w:hAnsi="宋体" w:cs="宋体"/>
                <w:color w:val="auto"/>
                <w:sz w:val="24"/>
                <w:szCs w:val="24"/>
                <w:highlight w:val="none"/>
              </w:rPr>
            </w:pPr>
            <w:r>
              <w:rPr>
                <w:rFonts w:hint="eastAsia" w:ascii="宋体" w:hAnsi="宋体" w:cs="宋体"/>
                <w:color w:val="auto"/>
                <w:sz w:val="24"/>
                <w:szCs w:val="24"/>
                <w:highlight w:val="none"/>
              </w:rPr>
              <w:t>评标过程中，不得去掉报价中的最高报价和最低报价。</w:t>
            </w:r>
          </w:p>
          <w:p w14:paraId="6FEDAEF8">
            <w:pPr>
              <w:pageBreakBefore w:val="0"/>
              <w:widowControl/>
              <w:shd w:val="clear" w:color="auto" w:fill="auto"/>
              <w:kinsoku/>
              <w:wordWrap/>
              <w:overflowPunct/>
              <w:topLinePunct w:val="0"/>
              <w:autoSpaceDE/>
              <w:autoSpaceDN/>
              <w:bidi w:val="0"/>
              <w:adjustRightInd/>
              <w:spacing w:after="225" w:line="360" w:lineRule="auto"/>
              <w:ind w:firstLine="420"/>
              <w:jc w:val="left"/>
              <w:textAlignment w:val="auto"/>
              <w:rPr>
                <w:rFonts w:hint="eastAsia" w:ascii="宋体" w:hAnsi="宋体" w:cs="宋体"/>
                <w:color w:val="auto"/>
                <w:highlight w:val="none"/>
              </w:rPr>
            </w:pPr>
            <w:r>
              <w:rPr>
                <w:rFonts w:hint="eastAsia" w:ascii="宋体" w:hAnsi="宋体" w:cs="宋体"/>
                <w:color w:val="auto"/>
                <w:sz w:val="24"/>
                <w:szCs w:val="24"/>
                <w:highlight w:val="none"/>
              </w:rPr>
              <w:t>因落实政府采购政策需要进行价格调整的，以调整后的价格计算评标基准价和投标报价。</w:t>
            </w:r>
          </w:p>
        </w:tc>
        <w:tc>
          <w:tcPr>
            <w:tcW w:w="529" w:type="dxa"/>
            <w:noWrap w:val="0"/>
            <w:vAlign w:val="center"/>
          </w:tcPr>
          <w:p w14:paraId="7E98811A">
            <w:pPr>
              <w:pageBreakBefore w:val="0"/>
              <w:kinsoku/>
              <w:wordWrap/>
              <w:overflowPunct/>
              <w:topLinePunct w:val="0"/>
              <w:autoSpaceDE/>
              <w:autoSpaceDN/>
              <w:bidi w:val="0"/>
              <w:spacing w:line="360" w:lineRule="auto"/>
              <w:jc w:val="center"/>
              <w:textAlignment w:val="auto"/>
              <w:outlineLvl w:val="0"/>
              <w:rPr>
                <w:rFonts w:hint="eastAsia" w:ascii="宋体" w:hAnsi="宋体" w:eastAsia="宋体" w:cs="宋体"/>
                <w:color w:val="auto"/>
                <w:sz w:val="24"/>
                <w:highlight w:val="none"/>
              </w:rPr>
            </w:pPr>
            <w:r>
              <w:rPr>
                <w:rFonts w:hint="eastAsia" w:ascii="宋体" w:hAnsi="宋体" w:eastAsia="宋体" w:cs="宋体"/>
                <w:color w:val="auto"/>
                <w:sz w:val="24"/>
                <w:highlight w:val="none"/>
              </w:rPr>
              <w:t>10</w:t>
            </w:r>
          </w:p>
        </w:tc>
        <w:tc>
          <w:tcPr>
            <w:tcW w:w="830" w:type="dxa"/>
            <w:noWrap w:val="0"/>
            <w:vAlign w:val="center"/>
          </w:tcPr>
          <w:p w14:paraId="77053B07">
            <w:pPr>
              <w:pageBreakBefore w:val="0"/>
              <w:kinsoku/>
              <w:wordWrap/>
              <w:overflowPunct/>
              <w:topLinePunct w:val="0"/>
              <w:autoSpaceDE/>
              <w:autoSpaceDN/>
              <w:bidi w:val="0"/>
              <w:spacing w:line="360" w:lineRule="auto"/>
              <w:ind w:firstLine="120" w:firstLineChars="50"/>
              <w:textAlignment w:val="auto"/>
              <w:outlineLvl w:val="0"/>
              <w:rPr>
                <w:rFonts w:hint="eastAsia" w:ascii="宋体" w:hAnsi="宋体" w:eastAsia="宋体" w:cs="宋体"/>
                <w:color w:val="auto"/>
                <w:sz w:val="24"/>
                <w:highlight w:val="none"/>
              </w:rPr>
            </w:pPr>
          </w:p>
        </w:tc>
        <w:tc>
          <w:tcPr>
            <w:tcW w:w="1501" w:type="dxa"/>
            <w:noWrap w:val="0"/>
            <w:vAlign w:val="center"/>
          </w:tcPr>
          <w:p w14:paraId="08982BF2">
            <w:pPr>
              <w:pageBreakBefore w:val="0"/>
              <w:kinsoku/>
              <w:wordWrap/>
              <w:overflowPunct/>
              <w:topLinePunct w:val="0"/>
              <w:autoSpaceDE/>
              <w:autoSpaceDN/>
              <w:bidi w:val="0"/>
              <w:spacing w:line="360" w:lineRule="auto"/>
              <w:jc w:val="center"/>
              <w:textAlignment w:val="auto"/>
              <w:outlineLvl w:val="0"/>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p>
        </w:tc>
      </w:tr>
    </w:tbl>
    <w:p w14:paraId="0FE9BAFB">
      <w:pPr>
        <w:snapToGrid w:val="0"/>
        <w:spacing w:line="360" w:lineRule="auto"/>
        <w:jc w:val="center"/>
        <w:rPr>
          <w:rFonts w:ascii="宋体" w:hAnsi="宋体" w:cs="宋体"/>
          <w:b/>
          <w:color w:val="auto"/>
          <w:sz w:val="32"/>
          <w:szCs w:val="20"/>
          <w:highlight w:val="none"/>
        </w:rPr>
      </w:pPr>
    </w:p>
    <w:p w14:paraId="10FDCDB3">
      <w:pPr>
        <w:snapToGrid w:val="0"/>
        <w:spacing w:line="360" w:lineRule="auto"/>
        <w:rPr>
          <w:rFonts w:ascii="宋体" w:hAnsi="宋体" w:cs="宋体"/>
          <w:b/>
          <w:color w:val="auto"/>
          <w:sz w:val="24"/>
          <w:highlight w:val="none"/>
        </w:rPr>
      </w:pPr>
      <w:r>
        <w:rPr>
          <w:rFonts w:hint="eastAsia" w:ascii="宋体" w:hAnsi="宋体" w:cs="宋体"/>
          <w:color w:val="auto"/>
          <w:sz w:val="20"/>
          <w:szCs w:val="20"/>
          <w:highlight w:val="none"/>
          <w:shd w:val="clear" w:color="auto" w:fill="FFFFFF"/>
        </w:rPr>
        <w:t> *</w:t>
      </w:r>
      <w:r>
        <w:rPr>
          <w:rFonts w:hint="eastAsia" w:ascii="宋体" w:hAnsi="宋体" w:cs="宋体"/>
          <w:b/>
          <w:color w:val="auto"/>
          <w:sz w:val="24"/>
          <w:highlight w:val="none"/>
        </w:rPr>
        <w:t>备注：</w:t>
      </w:r>
      <w:r>
        <w:rPr>
          <w:rFonts w:hint="eastAsia" w:ascii="宋体" w:hAnsi="宋体" w:cs="宋体"/>
          <w:color w:val="auto"/>
          <w:sz w:val="24"/>
          <w:highlight w:val="none"/>
        </w:rPr>
        <w:t>投标人编制投标文件（商务技术文件部分）时，建议按此目录（序号和内容）提供评标标准相应的商务技术资料。 </w:t>
      </w:r>
    </w:p>
    <w:p w14:paraId="4BC84BDE">
      <w:pPr>
        <w:snapToGrid w:val="0"/>
        <w:spacing w:line="360" w:lineRule="auto"/>
        <w:rPr>
          <w:rFonts w:ascii="宋体" w:hAnsi="宋体" w:cs="宋体"/>
          <w:b/>
          <w:color w:val="auto"/>
          <w:sz w:val="28"/>
          <w:szCs w:val="28"/>
          <w:highlight w:val="none"/>
        </w:rPr>
      </w:pPr>
      <w:r>
        <w:rPr>
          <w:rFonts w:hint="eastAsia" w:ascii="宋体" w:hAnsi="宋体" w:cs="宋体"/>
          <w:b/>
          <w:color w:val="auto"/>
          <w:sz w:val="32"/>
          <w:highlight w:val="none"/>
        </w:rPr>
        <w:t>一、评标方法</w:t>
      </w:r>
    </w:p>
    <w:p w14:paraId="430FA68C">
      <w:pPr>
        <w:adjustRightInd/>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1.本项目采用综合评分法。</w:t>
      </w:r>
      <w:r>
        <w:rPr>
          <w:rFonts w:hint="eastAsia" w:ascii="宋体" w:hAnsi="宋体" w:cs="宋体"/>
          <w:color w:val="auto"/>
          <w:kern w:val="0"/>
          <w:sz w:val="24"/>
          <w:highlight w:val="none"/>
        </w:rPr>
        <w:t>综合评分法，是指投标文件满足招标文件全部实质性要求，且按照评审因素的量化指标评审得分最高的投标人为中标候选人的评标方法。</w:t>
      </w:r>
    </w:p>
    <w:p w14:paraId="5058D45F">
      <w:pPr>
        <w:adjustRightInd/>
        <w:spacing w:line="360" w:lineRule="auto"/>
        <w:rPr>
          <w:rFonts w:ascii="宋体" w:hAnsi="宋体" w:cs="宋体"/>
          <w:color w:val="auto"/>
          <w:kern w:val="0"/>
          <w:sz w:val="24"/>
          <w:highlight w:val="none"/>
        </w:rPr>
      </w:pPr>
      <w:r>
        <w:rPr>
          <w:rFonts w:hint="eastAsia" w:ascii="宋体" w:hAnsi="宋体" w:cs="宋体"/>
          <w:b/>
          <w:color w:val="auto"/>
          <w:sz w:val="32"/>
          <w:highlight w:val="none"/>
        </w:rPr>
        <w:t>二、评标标准</w:t>
      </w:r>
    </w:p>
    <w:p w14:paraId="3ABE93C6">
      <w:pPr>
        <w:spacing w:line="360" w:lineRule="auto"/>
        <w:ind w:firstLine="472" w:firstLineChars="196"/>
        <w:rPr>
          <w:rFonts w:ascii="宋体" w:hAnsi="宋体" w:cs="宋体"/>
          <w:b/>
          <w:color w:val="auto"/>
          <w:sz w:val="24"/>
          <w:highlight w:val="none"/>
        </w:rPr>
      </w:pPr>
      <w:r>
        <w:rPr>
          <w:rFonts w:hint="eastAsia" w:ascii="宋体" w:hAnsi="宋体" w:cs="宋体"/>
          <w:b/>
          <w:color w:val="auto"/>
          <w:sz w:val="24"/>
          <w:highlight w:val="none"/>
        </w:rPr>
        <w:t>2.</w:t>
      </w:r>
      <w:r>
        <w:rPr>
          <w:rFonts w:hint="eastAsia" w:ascii="宋体" w:hAnsi="宋体" w:cs="宋体"/>
          <w:color w:val="auto"/>
          <w:highlight w:val="none"/>
        </w:rPr>
        <w:t xml:space="preserve"> </w:t>
      </w:r>
      <w:r>
        <w:rPr>
          <w:rFonts w:hint="eastAsia" w:ascii="宋体" w:hAnsi="宋体" w:cs="宋体"/>
          <w:b/>
          <w:color w:val="auto"/>
          <w:sz w:val="24"/>
          <w:highlight w:val="none"/>
        </w:rPr>
        <w:t>评标标准：</w:t>
      </w:r>
      <w:r>
        <w:rPr>
          <w:rFonts w:hint="eastAsia" w:ascii="宋体" w:hAnsi="宋体" w:cs="宋体"/>
          <w:color w:val="auto"/>
          <w:kern w:val="0"/>
          <w:sz w:val="24"/>
          <w:highlight w:val="none"/>
        </w:rPr>
        <w:t>见评标办法前附表。</w:t>
      </w:r>
    </w:p>
    <w:p w14:paraId="22191106">
      <w:pPr>
        <w:spacing w:line="360" w:lineRule="auto"/>
        <w:outlineLvl w:val="0"/>
        <w:rPr>
          <w:rFonts w:ascii="宋体" w:hAnsi="宋体" w:cs="宋体"/>
          <w:b/>
          <w:color w:val="auto"/>
          <w:sz w:val="36"/>
          <w:szCs w:val="36"/>
          <w:highlight w:val="none"/>
        </w:rPr>
      </w:pPr>
      <w:r>
        <w:rPr>
          <w:rFonts w:hint="eastAsia" w:ascii="宋体" w:hAnsi="宋体" w:cs="宋体"/>
          <w:b/>
          <w:color w:val="auto"/>
          <w:sz w:val="36"/>
          <w:szCs w:val="36"/>
          <w:highlight w:val="none"/>
        </w:rPr>
        <w:t>三、评标程序</w:t>
      </w:r>
    </w:p>
    <w:p w14:paraId="09605479">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3.1符合性审查。</w:t>
      </w:r>
      <w:r>
        <w:rPr>
          <w:rFonts w:hint="eastAsia" w:ascii="宋体" w:hAnsi="宋体" w:cs="宋体"/>
          <w:color w:val="auto"/>
          <w:kern w:val="0"/>
          <w:sz w:val="24"/>
          <w:highlight w:val="none"/>
        </w:rPr>
        <w:t>评标委员会应当对符合资格的投标人的投标文件进行符合性审查，以确定其是否满足招标文件的实质性要求。不满足招标文件的实质性要求的，投标无效。</w:t>
      </w:r>
    </w:p>
    <w:p w14:paraId="680FAEE2">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3.2 比较与评价。</w:t>
      </w:r>
      <w:r>
        <w:rPr>
          <w:rFonts w:hint="eastAsia" w:ascii="宋体" w:hAnsi="宋体" w:cs="宋体"/>
          <w:color w:val="auto"/>
          <w:kern w:val="0"/>
          <w:sz w:val="24"/>
          <w:highlight w:val="none"/>
        </w:rPr>
        <w:t>评标委员会应当按照招标文件中规定的评标方法和标准，对符合性审查合格的投标文件进行商务和技术评估，综合比较与评价。</w:t>
      </w:r>
    </w:p>
    <w:p w14:paraId="4544B0D7">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3.3汇总商务技术得分。</w:t>
      </w:r>
      <w:r>
        <w:rPr>
          <w:rFonts w:hint="eastAsia" w:ascii="宋体" w:hAnsi="宋体" w:cs="宋体"/>
          <w:color w:val="auto"/>
          <w:kern w:val="0"/>
          <w:sz w:val="24"/>
          <w:highlight w:val="none"/>
        </w:rPr>
        <w:t>评标委员会各成员应当独立对每个投标人的商务和技术文件进行评价，并汇总商务技术得分情况。</w:t>
      </w:r>
    </w:p>
    <w:p w14:paraId="0F89FAC2">
      <w:pPr>
        <w:spacing w:line="360" w:lineRule="auto"/>
        <w:ind w:firstLine="472" w:firstLineChars="196"/>
        <w:rPr>
          <w:rFonts w:ascii="宋体" w:hAnsi="宋体" w:cs="宋体"/>
          <w:b/>
          <w:color w:val="auto"/>
          <w:kern w:val="0"/>
          <w:sz w:val="24"/>
          <w:highlight w:val="none"/>
        </w:rPr>
      </w:pPr>
      <w:r>
        <w:rPr>
          <w:rFonts w:hint="eastAsia" w:ascii="宋体" w:hAnsi="宋体" w:cs="宋体"/>
          <w:b/>
          <w:color w:val="auto"/>
          <w:kern w:val="0"/>
          <w:sz w:val="24"/>
          <w:highlight w:val="none"/>
        </w:rPr>
        <w:t>3.4报价评审。</w:t>
      </w:r>
    </w:p>
    <w:p w14:paraId="56B150F4">
      <w:pPr>
        <w:pStyle w:val="131"/>
        <w:spacing w:before="0"/>
        <w:ind w:firstLine="508" w:firstLineChars="212"/>
        <w:rPr>
          <w:rFonts w:ascii="宋体" w:hAnsi="宋体" w:cs="宋体"/>
          <w:color w:val="auto"/>
          <w:kern w:val="0"/>
          <w:highlight w:val="none"/>
        </w:rPr>
      </w:pPr>
      <w:r>
        <w:rPr>
          <w:rFonts w:hint="eastAsia" w:ascii="宋体" w:hAnsi="宋体" w:cs="宋体"/>
          <w:color w:val="auto"/>
          <w:kern w:val="0"/>
          <w:highlight w:val="none"/>
        </w:rPr>
        <w:t>3.4.1投标文件报价出现前后不一致的，按照下列规定修正：</w:t>
      </w:r>
    </w:p>
    <w:p w14:paraId="46460CEB">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3.4.1.1投标文件中开标一览表(报价表)内容与投标文件中相应内容不一致的，以开标一览表(报价表)为准;</w:t>
      </w:r>
    </w:p>
    <w:p w14:paraId="5CAB2DCB">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3.4.1.2大写金额和小写金额不一致的，以大写金额为准;</w:t>
      </w:r>
    </w:p>
    <w:p w14:paraId="24D5C0D5">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3.4.1.3单价金额小数点或者百分比有明显错位的，以开标一览表的总价为准，并修改单价;</w:t>
      </w:r>
    </w:p>
    <w:p w14:paraId="793975E0">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3.4.1.4总价金额与按单价汇总金额不一致的，以单价金额计算结果为准。</w:t>
      </w:r>
    </w:p>
    <w:p w14:paraId="07E33899">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3.4.1.5同时出现两种以上不一致的，按照3.4.1规定的顺序修正。修正后的报价按照财政部第87号令 《政府采购货物和服务招标投标管理办法》第五十一条第二款的规定经投标人确认后产生约束力。</w:t>
      </w:r>
    </w:p>
    <w:p w14:paraId="7D48D794">
      <w:pPr>
        <w:snapToGrid w:val="0"/>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3.4.2投标文件出现不是唯一的、有选择性投标报价的，投标无效。</w:t>
      </w:r>
    </w:p>
    <w:p w14:paraId="40A7A963">
      <w:pPr>
        <w:snapToGrid w:val="0"/>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3.4.3投标报价超过招标文件中规定的预算金额或者最高限价的，投标无效。</w:t>
      </w:r>
    </w:p>
    <w:p w14:paraId="3C08237B">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44C74BAB">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3.4.5对于未预留份额专门面向中小企业的政府采购服务项目，以及预留份额政府采购服务项目中的非预留部分标项，对小型和微型企业的投标报价给予10%-</w:t>
      </w:r>
      <w:r>
        <w:rPr>
          <w:rFonts w:ascii="宋体" w:hAnsi="宋体" w:cs="宋体"/>
          <w:color w:val="auto"/>
          <w:kern w:val="0"/>
          <w:szCs w:val="24"/>
          <w:highlight w:val="none"/>
        </w:rPr>
        <w:t>20</w:t>
      </w:r>
      <w:r>
        <w:rPr>
          <w:rFonts w:hint="eastAsia" w:ascii="宋体" w:hAnsi="宋体" w:cs="宋体"/>
          <w:color w:val="auto"/>
          <w:kern w:val="0"/>
          <w:szCs w:val="24"/>
          <w:highlight w:val="none"/>
        </w:rPr>
        <w:t>%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w:t>
      </w:r>
      <w:r>
        <w:rPr>
          <w:rFonts w:ascii="宋体" w:hAnsi="宋体" w:cs="宋体"/>
          <w:color w:val="auto"/>
          <w:kern w:val="0"/>
          <w:szCs w:val="24"/>
          <w:highlight w:val="none"/>
        </w:rPr>
        <w:t>6</w:t>
      </w:r>
      <w:r>
        <w:rPr>
          <w:rFonts w:hint="eastAsia" w:ascii="宋体" w:hAnsi="宋体" w:cs="宋体"/>
          <w:color w:val="auto"/>
          <w:kern w:val="0"/>
          <w:szCs w:val="24"/>
          <w:highlight w:val="none"/>
        </w:rPr>
        <w:t>%的扣除，用扣除后的价格参加评审。组成联合体或者接受分包的小微企业与联合体内其他企业、分包企业之间存在直接控股、管理关系的，不享受价格扣除优惠政策。</w:t>
      </w:r>
    </w:p>
    <w:p w14:paraId="1279E0EC">
      <w:pPr>
        <w:spacing w:line="360" w:lineRule="auto"/>
        <w:ind w:firstLine="482" w:firstLineChars="200"/>
        <w:rPr>
          <w:rFonts w:ascii="宋体" w:hAnsi="宋体" w:cs="宋体"/>
          <w:color w:val="auto"/>
          <w:kern w:val="0"/>
          <w:sz w:val="24"/>
          <w:highlight w:val="none"/>
        </w:rPr>
      </w:pPr>
      <w:r>
        <w:rPr>
          <w:rFonts w:hint="eastAsia" w:ascii="宋体" w:hAnsi="宋体" w:cs="宋体"/>
          <w:b/>
          <w:color w:val="auto"/>
          <w:kern w:val="0"/>
          <w:sz w:val="24"/>
          <w:highlight w:val="none"/>
        </w:rPr>
        <w:t>3.5排序与推荐。</w:t>
      </w:r>
      <w:r>
        <w:rPr>
          <w:rFonts w:hint="eastAsia" w:ascii="宋体" w:hAnsi="宋体" w:cs="宋体"/>
          <w:color w:val="auto"/>
          <w:kern w:val="0"/>
          <w:sz w:val="24"/>
          <w:highlight w:val="none"/>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w:t>
      </w:r>
      <w:r>
        <w:rPr>
          <w:rFonts w:hint="eastAsia" w:ascii="宋体" w:hAnsi="宋体" w:cs="宋体"/>
          <w:color w:val="auto"/>
          <w:kern w:val="0"/>
          <w:sz w:val="24"/>
          <w:highlight w:val="none"/>
        </w:rPr>
        <w:t>为排名第一的中标候选人</w:t>
      </w:r>
      <w:r>
        <w:rPr>
          <w:rFonts w:hint="eastAsia" w:ascii="宋体" w:hAnsi="宋体" w:cs="宋体"/>
          <w:color w:val="auto"/>
          <w:kern w:val="0"/>
          <w:sz w:val="24"/>
          <w:highlight w:val="none"/>
        </w:rPr>
        <w:t>。</w:t>
      </w:r>
    </w:p>
    <w:p w14:paraId="6BCD9BD4">
      <w:pPr>
        <w:spacing w:line="360" w:lineRule="auto"/>
        <w:ind w:firstLine="480" w:firstLineChars="200"/>
        <w:rPr>
          <w:rFonts w:ascii="宋体" w:hAnsi="宋体" w:cs="宋体"/>
          <w:b/>
          <w:color w:val="auto"/>
          <w:kern w:val="0"/>
          <w:sz w:val="24"/>
          <w:highlight w:val="none"/>
        </w:rPr>
      </w:pPr>
      <w:r>
        <w:rPr>
          <w:rFonts w:hint="eastAsia" w:ascii="宋体" w:hAnsi="宋体" w:cs="宋体"/>
          <w:color w:val="auto"/>
          <w:kern w:val="0"/>
          <w:sz w:val="24"/>
          <w:highlight w:val="none"/>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5DD1F2F6">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3.6编写评标报告。</w:t>
      </w:r>
      <w:r>
        <w:rPr>
          <w:rFonts w:hint="eastAsia" w:ascii="宋体" w:hAnsi="宋体" w:cs="宋体"/>
          <w:color w:val="auto"/>
          <w:kern w:val="0"/>
          <w:sz w:val="24"/>
          <w:highlight w:val="none"/>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033877B9">
      <w:pPr>
        <w:widowControl/>
        <w:shd w:val="clear" w:color="auto" w:fill="FFFFFF"/>
        <w:adjustRightInd/>
        <w:spacing w:after="225" w:line="315" w:lineRule="atLeast"/>
        <w:jc w:val="left"/>
        <w:rPr>
          <w:rFonts w:ascii="宋体" w:hAnsi="宋体" w:cs="宋体"/>
          <w:b/>
          <w:color w:val="auto"/>
          <w:sz w:val="32"/>
          <w:highlight w:val="none"/>
        </w:rPr>
      </w:pPr>
      <w:r>
        <w:rPr>
          <w:rFonts w:hint="eastAsia" w:ascii="宋体" w:hAnsi="宋体" w:cs="宋体"/>
          <w:b/>
          <w:color w:val="auto"/>
          <w:sz w:val="32"/>
          <w:highlight w:val="none"/>
        </w:rPr>
        <w:t>四、评标中的其他事项</w:t>
      </w:r>
    </w:p>
    <w:p w14:paraId="03D48A71">
      <w:pPr>
        <w:pStyle w:val="131"/>
        <w:spacing w:before="0"/>
        <w:ind w:firstLine="472" w:firstLineChars="196"/>
        <w:rPr>
          <w:rFonts w:ascii="宋体" w:hAnsi="宋体" w:cs="宋体"/>
          <w:color w:val="auto"/>
          <w:kern w:val="0"/>
          <w:szCs w:val="24"/>
          <w:highlight w:val="none"/>
        </w:rPr>
      </w:pPr>
      <w:r>
        <w:rPr>
          <w:rFonts w:hint="eastAsia" w:ascii="宋体" w:hAnsi="宋体" w:cs="宋体"/>
          <w:b/>
          <w:color w:val="auto"/>
          <w:kern w:val="0"/>
          <w:szCs w:val="24"/>
          <w:highlight w:val="none"/>
        </w:rPr>
        <w:t>4.1投标人澄清、说明或者补正。</w:t>
      </w:r>
      <w:r>
        <w:rPr>
          <w:rFonts w:hint="eastAsia" w:ascii="宋体" w:hAnsi="宋体" w:cs="宋体"/>
          <w:color w:val="auto"/>
          <w:kern w:val="0"/>
          <w:szCs w:val="24"/>
          <w:highlight w:val="none"/>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5A978366">
      <w:pPr>
        <w:pStyle w:val="24"/>
        <w:spacing w:line="360" w:lineRule="auto"/>
        <w:ind w:left="954" w:leftChars="226" w:hanging="479" w:firstLineChars="0"/>
        <w:rPr>
          <w:rFonts w:cs="宋体"/>
          <w:color w:val="auto"/>
          <w:szCs w:val="21"/>
          <w:highlight w:val="none"/>
        </w:rPr>
      </w:pPr>
      <w:r>
        <w:rPr>
          <w:rFonts w:hint="eastAsia" w:cs="宋体"/>
          <w:b/>
          <w:color w:val="auto"/>
          <w:kern w:val="0"/>
          <w:highlight w:val="none"/>
        </w:rPr>
        <w:t>4.2投标无效。</w:t>
      </w:r>
      <w:r>
        <w:rPr>
          <w:rFonts w:hint="eastAsia" w:cs="宋体"/>
          <w:color w:val="auto"/>
          <w:szCs w:val="21"/>
          <w:highlight w:val="none"/>
        </w:rPr>
        <w:t>有下列情形之一的，投标无效：</w:t>
      </w:r>
    </w:p>
    <w:p w14:paraId="2E623C6E">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4.2.1投标人不具备招标文件中规定的资格要求的（投标人未提供有效的资格文件的，视为投标人不具备招标文件中规定的资格要求）；</w:t>
      </w:r>
    </w:p>
    <w:p w14:paraId="2AD22DE7">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4.2.2投标文件未按照招标文件要求签署、盖章的；</w:t>
      </w:r>
    </w:p>
    <w:p w14:paraId="6DBE553C">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4.2.3采购人拟采购的产品属于政府强制采购的节能产品品目清单范围的，投标人相应的投标产品未获得国家确定的认证机构出具的、处于有效期之内的节能产品认证证书的；</w:t>
      </w:r>
    </w:p>
    <w:p w14:paraId="0B9937C9">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4.2.4投标文件含有采购人不能接受的附加条件的；</w:t>
      </w:r>
    </w:p>
    <w:p w14:paraId="75666A2E">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4.2.5投标文件中承诺的投标有效期少于招标文件中载明的投标有效期的；</w:t>
      </w:r>
    </w:p>
    <w:p w14:paraId="16086DF7">
      <w:pPr>
        <w:snapToGrid w:val="0"/>
        <w:spacing w:line="360" w:lineRule="auto"/>
        <w:ind w:firstLine="120" w:firstLineChars="50"/>
        <w:jc w:val="left"/>
        <w:rPr>
          <w:rFonts w:ascii="宋体" w:hAnsi="宋体" w:cs="宋体"/>
          <w:color w:val="auto"/>
          <w:kern w:val="0"/>
          <w:sz w:val="24"/>
          <w:highlight w:val="none"/>
        </w:rPr>
      </w:pPr>
      <w:r>
        <w:rPr>
          <w:rFonts w:hint="eastAsia" w:ascii="宋体" w:hAnsi="宋体" w:cs="宋体"/>
          <w:color w:val="auto"/>
          <w:kern w:val="0"/>
          <w:sz w:val="24"/>
          <w:highlight w:val="none"/>
        </w:rPr>
        <w:t xml:space="preserve">   4.2.6投标文件出现不是唯一的、有选择性投标报价的;</w:t>
      </w:r>
    </w:p>
    <w:p w14:paraId="1CC43629">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4.2.7投标报价超过招标文件中规定的预算金额或者最高限价的; 投标报价低于项目预算50%，未在报价文件中详细阐述不影响产品质量或者诚信履约的具体原因的；</w:t>
      </w:r>
    </w:p>
    <w:p w14:paraId="08099934">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4.2.8报价明显低于其他通过符合性审查投标人的报价，有可能影响产品质量或者不能诚信履约的，未能按要求提供书面说明或者提交相关证明材料，不能证明其报价合理性的；</w:t>
      </w:r>
    </w:p>
    <w:p w14:paraId="301DF416">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4.2.9投标人对根据修正原则修正后的报价不确认的；</w:t>
      </w:r>
    </w:p>
    <w:p w14:paraId="49BE82F3">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4.2.10投标人提供虚假材料投标的；</w:t>
      </w:r>
    </w:p>
    <w:p w14:paraId="0BB13C48">
      <w:pPr>
        <w:spacing w:line="360" w:lineRule="auto"/>
        <w:ind w:firstLine="240" w:firstLineChars="100"/>
        <w:rPr>
          <w:rFonts w:ascii="宋体" w:hAnsi="宋体" w:cs="宋体"/>
          <w:color w:val="auto"/>
          <w:kern w:val="0"/>
          <w:sz w:val="24"/>
          <w:highlight w:val="none"/>
        </w:rPr>
      </w:pPr>
      <w:r>
        <w:rPr>
          <w:rFonts w:hint="eastAsia" w:ascii="宋体" w:hAnsi="宋体" w:cs="宋体"/>
          <w:color w:val="auto"/>
          <w:kern w:val="0"/>
          <w:sz w:val="24"/>
          <w:highlight w:val="none"/>
        </w:rPr>
        <w:t xml:space="preserve">  4.2.11投标人有恶意串通、妨碍其他投标人的竞争行为、损害采购人或者其他投标人的合法权益情形的；</w:t>
      </w:r>
    </w:p>
    <w:p w14:paraId="14A9C99E">
      <w:pPr>
        <w:spacing w:line="360" w:lineRule="auto"/>
        <w:ind w:firstLine="480" w:firstLineChars="200"/>
        <w:rPr>
          <w:color w:val="auto"/>
          <w:highlight w:val="none"/>
        </w:rPr>
      </w:pPr>
      <w:r>
        <w:rPr>
          <w:rFonts w:hint="eastAsia" w:ascii="宋体" w:hAnsi="宋体" w:cs="宋体"/>
          <w:color w:val="auto"/>
          <w:kern w:val="0"/>
          <w:sz w:val="24"/>
          <w:highlight w:val="none"/>
        </w:rPr>
        <w:t>4.2.12</w:t>
      </w:r>
      <w:r>
        <w:rPr>
          <w:rFonts w:hint="eastAsia" w:ascii="宋体" w:hAnsi="宋体" w:eastAsia="宋体" w:cs="宋体"/>
          <w:color w:val="auto"/>
          <w:kern w:val="0"/>
          <w:sz w:val="24"/>
          <w:highlight w:val="none"/>
          <w:lang w:val="en-US" w:eastAsia="zh-CN"/>
        </w:rPr>
        <w:t>参与同一个采购包（标段）的供应商存在下列情形之一且无法合理解释的，其投标文件无效：</w:t>
      </w:r>
      <w:r>
        <w:rPr>
          <w:rFonts w:hint="eastAsia" w:ascii="宋体" w:hAnsi="宋体" w:cs="宋体"/>
          <w:color w:val="auto"/>
          <w:kern w:val="0"/>
          <w:sz w:val="24"/>
          <w:highlight w:val="none"/>
          <w:lang w:val="en-US" w:eastAsia="zh-CN"/>
        </w:rPr>
        <w:t>（1）</w:t>
      </w:r>
      <w:r>
        <w:rPr>
          <w:rFonts w:hint="eastAsia" w:ascii="宋体" w:hAnsi="宋体" w:eastAsia="宋体" w:cs="宋体"/>
          <w:color w:val="auto"/>
          <w:kern w:val="0"/>
          <w:sz w:val="24"/>
          <w:highlight w:val="none"/>
          <w:lang w:val="en-US" w:eastAsia="zh-CN"/>
        </w:rPr>
        <w:t>不同供应商的电子投标文件上传计算机的IP地址、网卡MAC地址或硬盘序列号等硬件信息相同的；</w:t>
      </w:r>
      <w:r>
        <w:rPr>
          <w:rFonts w:hint="eastAsia" w:ascii="宋体" w:hAnsi="宋体" w:cs="宋体"/>
          <w:color w:val="auto"/>
          <w:kern w:val="0"/>
          <w:sz w:val="24"/>
          <w:highlight w:val="none"/>
          <w:lang w:val="en-US" w:eastAsia="zh-CN"/>
        </w:rPr>
        <w:t>（2）</w:t>
      </w:r>
      <w:r>
        <w:rPr>
          <w:rFonts w:hint="eastAsia" w:ascii="宋体" w:hAnsi="宋体" w:eastAsia="宋体" w:cs="宋体"/>
          <w:color w:val="auto"/>
          <w:kern w:val="0"/>
          <w:sz w:val="24"/>
          <w:highlight w:val="none"/>
          <w:lang w:val="en-US" w:eastAsia="zh-CN"/>
        </w:rPr>
        <w:t>上传的电子投标文件若出现使用本项目其他投标供应商的数字证书加密的，或者加盖本项目其他投标供应商的电子印章的；</w:t>
      </w:r>
      <w:r>
        <w:rPr>
          <w:rFonts w:hint="eastAsia" w:ascii="宋体" w:hAnsi="宋体" w:cs="宋体"/>
          <w:color w:val="auto"/>
          <w:kern w:val="0"/>
          <w:sz w:val="24"/>
          <w:highlight w:val="none"/>
          <w:lang w:val="en-US" w:eastAsia="zh-CN"/>
        </w:rPr>
        <w:t>（3）</w:t>
      </w:r>
      <w:r>
        <w:rPr>
          <w:rFonts w:hint="eastAsia" w:ascii="宋体" w:hAnsi="宋体" w:eastAsia="宋体" w:cs="宋体"/>
          <w:color w:val="auto"/>
          <w:kern w:val="0"/>
          <w:sz w:val="24"/>
          <w:highlight w:val="none"/>
          <w:lang w:val="en-US" w:eastAsia="zh-CN"/>
        </w:rPr>
        <w:t>不同供应商的投标文件的内容存在3处（含）以上错误一致的；</w:t>
      </w:r>
      <w:r>
        <w:rPr>
          <w:rFonts w:hint="eastAsia" w:ascii="宋体" w:hAnsi="宋体" w:cs="宋体"/>
          <w:color w:val="auto"/>
          <w:kern w:val="0"/>
          <w:sz w:val="24"/>
          <w:highlight w:val="none"/>
          <w:lang w:val="en-US" w:eastAsia="zh-CN"/>
        </w:rPr>
        <w:t>（4）</w:t>
      </w:r>
      <w:r>
        <w:rPr>
          <w:rFonts w:hint="eastAsia" w:ascii="宋体" w:hAnsi="宋体" w:eastAsia="宋体" w:cs="宋体"/>
          <w:color w:val="auto"/>
          <w:kern w:val="0"/>
          <w:sz w:val="24"/>
          <w:highlight w:val="none"/>
          <w:lang w:val="en-US" w:eastAsia="zh-CN"/>
        </w:rPr>
        <w:t>不同供应商联系人为同一人或不同联系人的联系电话一致的。</w:t>
      </w:r>
    </w:p>
    <w:p w14:paraId="5ECB1A1A">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lang w:val="en-US" w:eastAsia="zh-CN"/>
        </w:rPr>
        <w:t>4.2.13</w:t>
      </w:r>
      <w:r>
        <w:rPr>
          <w:rFonts w:hint="eastAsia" w:ascii="宋体" w:hAnsi="宋体" w:cs="宋体"/>
          <w:color w:val="auto"/>
          <w:kern w:val="0"/>
          <w:sz w:val="24"/>
          <w:highlight w:val="none"/>
        </w:rPr>
        <w:t>投标人仅提交备份投标文件，未在电子交易平台传输递交投标文件的，投标无效；</w:t>
      </w:r>
    </w:p>
    <w:p w14:paraId="077F8393">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w:t>
      </w:r>
      <w:r>
        <w:rPr>
          <w:rFonts w:hint="eastAsia" w:ascii="宋体" w:hAnsi="宋体" w:cs="宋体"/>
          <w:color w:val="auto"/>
          <w:kern w:val="0"/>
          <w:sz w:val="24"/>
          <w:highlight w:val="none"/>
          <w:lang w:val="en-US" w:eastAsia="zh-CN"/>
        </w:rPr>
        <w:t>4</w:t>
      </w:r>
      <w:r>
        <w:rPr>
          <w:rFonts w:hint="eastAsia" w:ascii="宋体" w:hAnsi="宋体" w:cs="宋体"/>
          <w:color w:val="auto"/>
          <w:kern w:val="0"/>
          <w:sz w:val="24"/>
          <w:highlight w:val="none"/>
        </w:rPr>
        <w:t>投标人未提供样品或提供的样品不满足采购需求实质性条件的，投标无效；</w:t>
      </w:r>
    </w:p>
    <w:p w14:paraId="7D607CCB">
      <w:pPr>
        <w:pStyle w:val="2"/>
        <w:ind w:left="862" w:leftChars="205"/>
        <w:rPr>
          <w:rFonts w:ascii="宋体" w:hAnsi="宋体" w:eastAsia="宋体" w:cs="宋体"/>
          <w:b w:val="0"/>
          <w:bCs w:val="0"/>
          <w:color w:val="auto"/>
          <w:kern w:val="0"/>
          <w:sz w:val="24"/>
          <w:szCs w:val="24"/>
          <w:highlight w:val="none"/>
          <w:lang w:val="en-US"/>
        </w:rPr>
      </w:pPr>
      <w:r>
        <w:rPr>
          <w:rFonts w:hint="eastAsia" w:ascii="宋体" w:hAnsi="宋体" w:eastAsia="宋体" w:cs="宋体"/>
          <w:b w:val="0"/>
          <w:bCs w:val="0"/>
          <w:color w:val="auto"/>
          <w:kern w:val="0"/>
          <w:sz w:val="24"/>
          <w:szCs w:val="24"/>
          <w:highlight w:val="none"/>
          <w:lang w:val="en-US"/>
        </w:rPr>
        <w:t>4.2.1</w:t>
      </w:r>
      <w:r>
        <w:rPr>
          <w:rFonts w:hint="eastAsia" w:ascii="宋体" w:hAnsi="宋体" w:eastAsia="宋体" w:cs="宋体"/>
          <w:b w:val="0"/>
          <w:bCs w:val="0"/>
          <w:color w:val="auto"/>
          <w:kern w:val="0"/>
          <w:sz w:val="24"/>
          <w:szCs w:val="24"/>
          <w:highlight w:val="none"/>
          <w:lang w:val="en-US" w:eastAsia="zh-CN"/>
        </w:rPr>
        <w:t>5</w:t>
      </w:r>
      <w:r>
        <w:rPr>
          <w:rFonts w:hint="eastAsia" w:ascii="宋体" w:hAnsi="宋体" w:eastAsia="宋体" w:cs="宋体"/>
          <w:b w:val="0"/>
          <w:bCs w:val="0"/>
          <w:color w:val="auto"/>
          <w:kern w:val="0"/>
          <w:sz w:val="24"/>
          <w:szCs w:val="24"/>
          <w:highlight w:val="none"/>
          <w:lang w:val="en-US"/>
        </w:rPr>
        <w:t xml:space="preserve"> 投标文件不满足招标文件的其它实质性要求的；</w:t>
      </w:r>
    </w:p>
    <w:p w14:paraId="66BA2104">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w:t>
      </w:r>
      <w:r>
        <w:rPr>
          <w:rFonts w:hint="eastAsia" w:ascii="宋体" w:hAnsi="宋体" w:cs="宋体"/>
          <w:color w:val="auto"/>
          <w:kern w:val="0"/>
          <w:sz w:val="24"/>
          <w:highlight w:val="none"/>
          <w:lang w:val="en-US" w:eastAsia="zh-CN"/>
        </w:rPr>
        <w:t>6</w:t>
      </w:r>
      <w:r>
        <w:rPr>
          <w:rFonts w:hint="eastAsia" w:ascii="宋体" w:hAnsi="宋体" w:cs="宋体"/>
          <w:color w:val="auto"/>
          <w:kern w:val="0"/>
          <w:sz w:val="24"/>
          <w:highlight w:val="none"/>
        </w:rPr>
        <w:t>法律、法规、规章（适用本市的）及省级以上规范性文件（适用本市的）规定的其他无效情形。</w:t>
      </w:r>
    </w:p>
    <w:p w14:paraId="6EB0814F">
      <w:pPr>
        <w:pStyle w:val="24"/>
        <w:snapToGrid w:val="0"/>
        <w:spacing w:line="360" w:lineRule="auto"/>
        <w:ind w:firstLine="472" w:firstLineChars="196"/>
        <w:rPr>
          <w:rFonts w:cs="宋体"/>
          <w:color w:val="auto"/>
          <w:highlight w:val="none"/>
        </w:rPr>
      </w:pPr>
      <w:r>
        <w:rPr>
          <w:rFonts w:hint="eastAsia" w:cs="宋体"/>
          <w:b/>
          <w:color w:val="auto"/>
          <w:highlight w:val="none"/>
        </w:rPr>
        <w:t>5.废标。</w:t>
      </w:r>
      <w:r>
        <w:rPr>
          <w:rFonts w:hint="eastAsia" w:cs="宋体"/>
          <w:color w:val="auto"/>
          <w:highlight w:val="none"/>
        </w:rPr>
        <w:t>根据《中华人民共和国政府采购法》第三十六条之规定，在采购中，出现下列情形之一的，应予废标：</w:t>
      </w:r>
    </w:p>
    <w:p w14:paraId="5A227A52">
      <w:pPr>
        <w:pStyle w:val="24"/>
        <w:snapToGrid w:val="0"/>
        <w:spacing w:line="360" w:lineRule="auto"/>
        <w:rPr>
          <w:rFonts w:cs="宋体"/>
          <w:color w:val="auto"/>
          <w:highlight w:val="none"/>
        </w:rPr>
      </w:pPr>
      <w:r>
        <w:rPr>
          <w:rFonts w:hint="eastAsia" w:cs="宋体"/>
          <w:color w:val="auto"/>
          <w:highlight w:val="none"/>
        </w:rPr>
        <w:t>5.1符合专业条件的供应商或者对招标文件作实质响应的供应商不足3家的；</w:t>
      </w:r>
    </w:p>
    <w:p w14:paraId="4031B723">
      <w:pPr>
        <w:pStyle w:val="24"/>
        <w:snapToGrid w:val="0"/>
        <w:spacing w:line="360" w:lineRule="auto"/>
        <w:rPr>
          <w:rFonts w:cs="宋体"/>
          <w:color w:val="auto"/>
          <w:highlight w:val="none"/>
        </w:rPr>
      </w:pPr>
      <w:r>
        <w:rPr>
          <w:rFonts w:hint="eastAsia" w:cs="宋体"/>
          <w:color w:val="auto"/>
          <w:highlight w:val="none"/>
        </w:rPr>
        <w:t>5.2出现影响采购公正的违法、违规行为的；</w:t>
      </w:r>
    </w:p>
    <w:p w14:paraId="780E5454">
      <w:pPr>
        <w:pStyle w:val="24"/>
        <w:snapToGrid w:val="0"/>
        <w:spacing w:line="360" w:lineRule="auto"/>
        <w:rPr>
          <w:rFonts w:cs="宋体"/>
          <w:color w:val="auto"/>
          <w:highlight w:val="none"/>
        </w:rPr>
      </w:pPr>
      <w:r>
        <w:rPr>
          <w:rFonts w:hint="eastAsia" w:cs="宋体"/>
          <w:color w:val="auto"/>
          <w:highlight w:val="none"/>
        </w:rPr>
        <w:t>5.3投标人的报价均超过了采购预算，采购人不能支付的；</w:t>
      </w:r>
    </w:p>
    <w:p w14:paraId="2D2F36B1">
      <w:pPr>
        <w:pStyle w:val="24"/>
        <w:snapToGrid w:val="0"/>
        <w:spacing w:line="360" w:lineRule="auto"/>
        <w:rPr>
          <w:rFonts w:cs="宋体"/>
          <w:color w:val="auto"/>
          <w:highlight w:val="none"/>
        </w:rPr>
      </w:pPr>
      <w:r>
        <w:rPr>
          <w:rFonts w:hint="eastAsia" w:cs="宋体"/>
          <w:color w:val="auto"/>
          <w:highlight w:val="none"/>
        </w:rPr>
        <w:t>5.4因重大变故，采购任务取消的。</w:t>
      </w:r>
    </w:p>
    <w:p w14:paraId="2A133B85">
      <w:pPr>
        <w:pStyle w:val="24"/>
        <w:snapToGrid w:val="0"/>
        <w:spacing w:line="360" w:lineRule="auto"/>
        <w:rPr>
          <w:rFonts w:cs="宋体"/>
          <w:color w:val="auto"/>
          <w:highlight w:val="none"/>
        </w:rPr>
      </w:pPr>
      <w:r>
        <w:rPr>
          <w:rFonts w:hint="eastAsia" w:cs="宋体"/>
          <w:color w:val="auto"/>
          <w:highlight w:val="none"/>
        </w:rPr>
        <w:t>废标后，采购机构应当将废标理由通知所有投标人。</w:t>
      </w:r>
    </w:p>
    <w:p w14:paraId="6A16D85C">
      <w:pPr>
        <w:pStyle w:val="24"/>
        <w:snapToGrid w:val="0"/>
        <w:spacing w:line="360" w:lineRule="auto"/>
        <w:ind w:firstLine="590" w:firstLineChars="245"/>
        <w:rPr>
          <w:rFonts w:cs="宋体"/>
          <w:color w:val="auto"/>
          <w:highlight w:val="none"/>
        </w:rPr>
      </w:pPr>
      <w:r>
        <w:rPr>
          <w:rFonts w:hint="eastAsia" w:cs="宋体"/>
          <w:b/>
          <w:color w:val="auto"/>
          <w:highlight w:val="none"/>
        </w:rPr>
        <w:t>6.修改招标文件，重新组织采购活动。</w:t>
      </w:r>
      <w:r>
        <w:rPr>
          <w:rFonts w:hint="eastAsia" w:cs="宋体"/>
          <w:color w:val="auto"/>
          <w:highlight w:val="none"/>
        </w:rPr>
        <w:t>评标委员会发现招标文件存在歧义、重大缺陷导致评标工作无法进行，或者招标文件内容违反国家有关强制性规定的，将停止评标工作，并与采购人、采购机构沟通并作书面记录。采购人、采购机构确认后，将修改招标文件，重新组织采购活动。</w:t>
      </w:r>
    </w:p>
    <w:p w14:paraId="23BCD154">
      <w:pPr>
        <w:pStyle w:val="24"/>
        <w:snapToGrid w:val="0"/>
        <w:spacing w:line="360" w:lineRule="auto"/>
        <w:ind w:firstLine="482"/>
        <w:rPr>
          <w:rFonts w:cs="宋体"/>
          <w:color w:val="auto"/>
          <w:highlight w:val="none"/>
        </w:rPr>
      </w:pPr>
      <w:r>
        <w:rPr>
          <w:rFonts w:hint="eastAsia" w:cs="宋体"/>
          <w:b/>
          <w:color w:val="auto"/>
          <w:kern w:val="0"/>
          <w:highlight w:val="none"/>
        </w:rPr>
        <w:t>7.重新开展采购。</w:t>
      </w:r>
      <w:r>
        <w:rPr>
          <w:rFonts w:hint="eastAsia" w:cs="宋体"/>
          <w:color w:val="auto"/>
          <w:highlight w:val="none"/>
        </w:rPr>
        <w:t>有政府采购法第七十一条、第七十二条规定的违法行为之一，影响或者可能影响中标结果的，依照下列规定处理：</w:t>
      </w:r>
    </w:p>
    <w:p w14:paraId="7545ABBE">
      <w:pPr>
        <w:pStyle w:val="24"/>
        <w:snapToGrid w:val="0"/>
        <w:spacing w:line="360" w:lineRule="auto"/>
        <w:rPr>
          <w:rFonts w:cs="宋体"/>
          <w:color w:val="auto"/>
          <w:highlight w:val="none"/>
        </w:rPr>
      </w:pPr>
      <w:r>
        <w:rPr>
          <w:rFonts w:hint="eastAsia" w:cs="宋体"/>
          <w:color w:val="auto"/>
          <w:highlight w:val="none"/>
        </w:rPr>
        <w:t>7.1未确定中标供应商的，终止本次政府采购活动，重新开展政府采购活动。</w:t>
      </w:r>
    </w:p>
    <w:p w14:paraId="425ACD01">
      <w:pPr>
        <w:pStyle w:val="24"/>
        <w:snapToGrid w:val="0"/>
        <w:spacing w:line="360" w:lineRule="auto"/>
        <w:rPr>
          <w:rFonts w:cs="宋体"/>
          <w:color w:val="auto"/>
          <w:highlight w:val="none"/>
        </w:rPr>
      </w:pPr>
      <w:r>
        <w:rPr>
          <w:rFonts w:hint="eastAsia" w:cs="宋体"/>
          <w:color w:val="auto"/>
          <w:highlight w:val="none"/>
        </w:rPr>
        <w:t>7.2已确定中标供应商但尚未签订政府采购合同的，中标结果无效，从合格的中标候选人中另行确定中标供应商；没有合格的中标候选人的，重新开展政府采购活动。</w:t>
      </w:r>
    </w:p>
    <w:p w14:paraId="22695F5B">
      <w:pPr>
        <w:pStyle w:val="24"/>
        <w:snapToGrid w:val="0"/>
        <w:spacing w:line="360" w:lineRule="auto"/>
        <w:rPr>
          <w:rFonts w:cs="宋体"/>
          <w:color w:val="auto"/>
          <w:highlight w:val="none"/>
        </w:rPr>
      </w:pPr>
      <w:r>
        <w:rPr>
          <w:rFonts w:hint="eastAsia" w:cs="宋体"/>
          <w:color w:val="auto"/>
          <w:highlight w:val="none"/>
        </w:rPr>
        <w:t>7.3政府采购合同已签订但尚未履行的，撤销合同，从合格的中标候选人中另行确定中标供应商；没有合格的中标候选人的，重新开展政府采购活动。</w:t>
      </w:r>
    </w:p>
    <w:p w14:paraId="604901BF">
      <w:pPr>
        <w:pStyle w:val="24"/>
        <w:snapToGrid w:val="0"/>
        <w:spacing w:line="360" w:lineRule="auto"/>
        <w:rPr>
          <w:rFonts w:cs="宋体"/>
          <w:color w:val="auto"/>
          <w:highlight w:val="none"/>
        </w:rPr>
      </w:pPr>
      <w:r>
        <w:rPr>
          <w:rFonts w:hint="eastAsia" w:cs="宋体"/>
          <w:color w:val="auto"/>
          <w:highlight w:val="none"/>
        </w:rPr>
        <w:t>7.4政府采购合同已经履行，给采购人、供应商造成损失的，由责任人承担赔偿责任。</w:t>
      </w:r>
    </w:p>
    <w:p w14:paraId="63DBABF0">
      <w:pPr>
        <w:pStyle w:val="24"/>
        <w:snapToGrid w:val="0"/>
        <w:spacing w:line="360" w:lineRule="auto"/>
        <w:rPr>
          <w:rFonts w:cs="宋体"/>
          <w:color w:val="auto"/>
          <w:highlight w:val="none"/>
        </w:rPr>
      </w:pPr>
      <w:r>
        <w:rPr>
          <w:rFonts w:hint="eastAsia" w:cs="宋体"/>
          <w:color w:val="auto"/>
          <w:highlight w:val="none"/>
        </w:rPr>
        <w:t>7.5政府采购当事人有其他违反政府采购法或者政府采购法实施条例等法律法规规定的行为，经改正后仍然影响或者可能影响中标结果或者依法被认定为中标无效的，依照7.1-7.4规定处理。</w:t>
      </w:r>
    </w:p>
    <w:bookmarkEnd w:id="27"/>
    <w:p w14:paraId="73C55C89">
      <w:pPr>
        <w:widowControl/>
        <w:adjustRightInd/>
        <w:jc w:val="left"/>
        <w:rPr>
          <w:rFonts w:ascii="宋体" w:hAnsi="宋体" w:cs="宋体"/>
          <w:b/>
          <w:color w:val="auto"/>
          <w:sz w:val="36"/>
          <w:szCs w:val="36"/>
          <w:highlight w:val="none"/>
        </w:rPr>
      </w:pPr>
      <w:bookmarkStart w:id="400" w:name="第五部分"/>
      <w:bookmarkStart w:id="401" w:name="_Toc86217003"/>
      <w:r>
        <w:rPr>
          <w:rFonts w:ascii="宋体" w:hAnsi="宋体" w:cs="宋体"/>
          <w:b/>
          <w:color w:val="auto"/>
          <w:sz w:val="36"/>
          <w:szCs w:val="36"/>
          <w:highlight w:val="none"/>
        </w:rPr>
        <w:br w:type="page"/>
      </w:r>
    </w:p>
    <w:p w14:paraId="508F4185">
      <w:pPr>
        <w:spacing w:line="360" w:lineRule="auto"/>
        <w:ind w:left="720" w:leftChars="343" w:firstLine="1084" w:firstLineChars="300"/>
        <w:outlineLvl w:val="0"/>
        <w:rPr>
          <w:rFonts w:ascii="宋体" w:hAnsi="宋体" w:cs="宋体"/>
          <w:b/>
          <w:color w:val="auto"/>
          <w:sz w:val="36"/>
          <w:szCs w:val="36"/>
          <w:highlight w:val="none"/>
        </w:rPr>
      </w:pPr>
      <w:r>
        <w:rPr>
          <w:rFonts w:hint="eastAsia" w:ascii="宋体" w:hAnsi="宋体" w:cs="宋体"/>
          <w:b/>
          <w:color w:val="auto"/>
          <w:sz w:val="36"/>
          <w:szCs w:val="36"/>
          <w:highlight w:val="none"/>
        </w:rPr>
        <w:t>第五部分 拟签订的合同文本</w:t>
      </w:r>
    </w:p>
    <w:p w14:paraId="5617F719">
      <w:pPr>
        <w:rPr>
          <w:rFonts w:ascii="宋体" w:hAnsi="宋体" w:cs="宋体"/>
          <w:color w:val="auto"/>
          <w:sz w:val="24"/>
          <w:highlight w:val="none"/>
          <w:u w:val="single"/>
        </w:rPr>
      </w:pPr>
      <w:r>
        <w:rPr>
          <w:rFonts w:hint="eastAsia" w:ascii="宋体" w:hAnsi="宋体" w:cs="宋体"/>
          <w:color w:val="auto"/>
          <w:sz w:val="24"/>
          <w:highlight w:val="none"/>
        </w:rPr>
        <w:t>合同编号：</w:t>
      </w:r>
      <w:r>
        <w:rPr>
          <w:rFonts w:hint="eastAsia" w:ascii="宋体" w:hAnsi="宋体" w:cs="宋体"/>
          <w:color w:val="auto"/>
          <w:sz w:val="24"/>
          <w:highlight w:val="none"/>
          <w:u w:val="single"/>
        </w:rPr>
        <w:t xml:space="preserve">           </w:t>
      </w:r>
    </w:p>
    <w:p w14:paraId="4534DD01">
      <w:pPr>
        <w:spacing w:line="480" w:lineRule="auto"/>
        <w:jc w:val="center"/>
        <w:rPr>
          <w:rFonts w:ascii="宋体" w:hAnsi="宋体" w:cs="宋体"/>
          <w:b/>
          <w:color w:val="auto"/>
          <w:sz w:val="28"/>
          <w:szCs w:val="28"/>
          <w:highlight w:val="none"/>
        </w:rPr>
      </w:pPr>
    </w:p>
    <w:p w14:paraId="609542FC">
      <w:pPr>
        <w:spacing w:line="480" w:lineRule="auto"/>
        <w:jc w:val="center"/>
        <w:rPr>
          <w:rFonts w:ascii="宋体" w:hAnsi="宋体" w:cs="宋体"/>
          <w:b/>
          <w:color w:val="auto"/>
          <w:sz w:val="24"/>
          <w:highlight w:val="none"/>
        </w:rPr>
      </w:pPr>
    </w:p>
    <w:p w14:paraId="56E46DFE">
      <w:pPr>
        <w:spacing w:line="480" w:lineRule="auto"/>
        <w:jc w:val="center"/>
        <w:rPr>
          <w:rFonts w:ascii="宋体" w:hAnsi="宋体" w:cs="宋体"/>
          <w:b/>
          <w:color w:val="auto"/>
          <w:sz w:val="24"/>
          <w:highlight w:val="none"/>
        </w:rPr>
      </w:pPr>
    </w:p>
    <w:p w14:paraId="483C99D3">
      <w:pPr>
        <w:spacing w:line="480" w:lineRule="auto"/>
        <w:jc w:val="center"/>
        <w:rPr>
          <w:rFonts w:ascii="宋体" w:hAnsi="宋体" w:cs="宋体"/>
          <w:b/>
          <w:color w:val="auto"/>
          <w:sz w:val="36"/>
          <w:szCs w:val="36"/>
          <w:highlight w:val="none"/>
        </w:rPr>
      </w:pPr>
      <w:r>
        <w:rPr>
          <w:rFonts w:hint="eastAsia" w:ascii="宋体" w:hAnsi="宋体" w:cs="宋体"/>
          <w:b/>
          <w:color w:val="auto"/>
          <w:sz w:val="36"/>
          <w:szCs w:val="36"/>
          <w:highlight w:val="none"/>
        </w:rPr>
        <w:t>政府采购合同参考范本</w:t>
      </w:r>
    </w:p>
    <w:p w14:paraId="36C9D6FF">
      <w:pPr>
        <w:spacing w:line="480" w:lineRule="auto"/>
        <w:jc w:val="center"/>
        <w:rPr>
          <w:rFonts w:ascii="宋体" w:hAnsi="宋体" w:cs="宋体"/>
          <w:b/>
          <w:color w:val="auto"/>
          <w:sz w:val="36"/>
          <w:szCs w:val="36"/>
          <w:highlight w:val="none"/>
        </w:rPr>
      </w:pPr>
      <w:r>
        <w:rPr>
          <w:rFonts w:hint="eastAsia" w:ascii="宋体" w:hAnsi="宋体" w:cs="宋体"/>
          <w:b/>
          <w:color w:val="auto"/>
          <w:sz w:val="36"/>
          <w:szCs w:val="36"/>
          <w:highlight w:val="none"/>
        </w:rPr>
        <w:t>（服务类）</w:t>
      </w:r>
    </w:p>
    <w:p w14:paraId="238471AB">
      <w:pPr>
        <w:pStyle w:val="702"/>
        <w:ind w:firstLine="2843" w:firstLineChars="1180"/>
        <w:rPr>
          <w:rFonts w:ascii="宋体" w:hAnsi="宋体" w:cs="宋体"/>
          <w:b/>
          <w:color w:val="auto"/>
          <w:szCs w:val="24"/>
          <w:highlight w:val="none"/>
        </w:rPr>
      </w:pPr>
      <w:r>
        <w:rPr>
          <w:rFonts w:hint="eastAsia" w:ascii="宋体" w:hAnsi="宋体" w:cs="宋体"/>
          <w:b/>
          <w:color w:val="auto"/>
          <w:szCs w:val="24"/>
          <w:highlight w:val="none"/>
        </w:rPr>
        <w:t>第一部分 合同书</w:t>
      </w:r>
    </w:p>
    <w:p w14:paraId="592BDE56">
      <w:pPr>
        <w:spacing w:before="120" w:line="22" w:lineRule="atLeast"/>
        <w:rPr>
          <w:rFonts w:ascii="宋体" w:hAnsi="宋体" w:cs="宋体"/>
          <w:color w:val="auto"/>
          <w:sz w:val="24"/>
          <w:highlight w:val="none"/>
        </w:rPr>
      </w:pPr>
    </w:p>
    <w:p w14:paraId="29F6D0A0">
      <w:pPr>
        <w:pStyle w:val="2"/>
        <w:rPr>
          <w:color w:val="auto"/>
          <w:highlight w:val="none"/>
        </w:rPr>
      </w:pPr>
    </w:p>
    <w:p w14:paraId="5C153215">
      <w:pPr>
        <w:spacing w:before="120" w:line="22" w:lineRule="atLeast"/>
        <w:ind w:left="960"/>
        <w:rPr>
          <w:rFonts w:ascii="宋体" w:hAnsi="宋体" w:cs="宋体"/>
          <w:color w:val="auto"/>
          <w:sz w:val="24"/>
          <w:highlight w:val="none"/>
        </w:rPr>
      </w:pPr>
      <w:r>
        <w:rPr>
          <w:rFonts w:hint="eastAsia" w:ascii="宋体" w:hAnsi="宋体" w:cs="宋体"/>
          <w:color w:val="auto"/>
          <w:sz w:val="24"/>
          <w:highlight w:val="none"/>
        </w:rPr>
        <w:t>项目名称：</w:t>
      </w:r>
      <w:r>
        <w:rPr>
          <w:rFonts w:hint="eastAsia" w:ascii="宋体" w:hAnsi="宋体" w:cs="宋体"/>
          <w:color w:val="auto"/>
          <w:sz w:val="24"/>
          <w:highlight w:val="none"/>
          <w:u w:val="single"/>
        </w:rPr>
        <w:t xml:space="preserve">                                   </w:t>
      </w:r>
    </w:p>
    <w:p w14:paraId="7A528527">
      <w:pPr>
        <w:pStyle w:val="599"/>
        <w:spacing w:before="120" w:line="22" w:lineRule="atLeast"/>
        <w:rPr>
          <w:rFonts w:ascii="宋体" w:hAnsi="宋体" w:eastAsia="宋体" w:cs="宋体"/>
          <w:color w:val="auto"/>
          <w:szCs w:val="24"/>
          <w:highlight w:val="none"/>
        </w:rPr>
      </w:pPr>
    </w:p>
    <w:p w14:paraId="638952B6">
      <w:pPr>
        <w:pStyle w:val="599"/>
        <w:spacing w:before="120" w:line="22" w:lineRule="atLeast"/>
        <w:rPr>
          <w:rFonts w:ascii="宋体" w:hAnsi="宋体" w:eastAsia="宋体" w:cs="宋体"/>
          <w:color w:val="auto"/>
          <w:szCs w:val="24"/>
          <w:highlight w:val="none"/>
        </w:rPr>
      </w:pPr>
    </w:p>
    <w:p w14:paraId="11B502AB">
      <w:pPr>
        <w:rPr>
          <w:rFonts w:ascii="宋体" w:hAnsi="宋体" w:cs="宋体"/>
          <w:color w:val="auto"/>
          <w:sz w:val="24"/>
          <w:highlight w:val="none"/>
        </w:rPr>
      </w:pPr>
    </w:p>
    <w:p w14:paraId="534364DE">
      <w:pPr>
        <w:spacing w:before="120" w:line="22" w:lineRule="atLeast"/>
        <w:ind w:left="960"/>
        <w:rPr>
          <w:rFonts w:ascii="宋体" w:hAnsi="宋体" w:cs="宋体"/>
          <w:color w:val="auto"/>
          <w:sz w:val="24"/>
          <w:highlight w:val="none"/>
          <w:u w:val="single"/>
        </w:rPr>
      </w:pPr>
      <w:r>
        <w:rPr>
          <w:rFonts w:hint="eastAsia" w:ascii="宋体" w:hAnsi="宋体" w:cs="宋体"/>
          <w:color w:val="auto"/>
          <w:sz w:val="24"/>
          <w:highlight w:val="none"/>
        </w:rPr>
        <w:t>甲方：</w:t>
      </w:r>
      <w:r>
        <w:rPr>
          <w:rFonts w:hint="eastAsia" w:ascii="宋体" w:hAnsi="宋体" w:cs="宋体"/>
          <w:color w:val="auto"/>
          <w:sz w:val="24"/>
          <w:highlight w:val="none"/>
          <w:u w:val="single"/>
        </w:rPr>
        <w:t xml:space="preserve">                                       </w:t>
      </w:r>
    </w:p>
    <w:p w14:paraId="06B4FD4C">
      <w:pPr>
        <w:spacing w:before="120" w:line="22" w:lineRule="atLeast"/>
        <w:rPr>
          <w:rFonts w:ascii="宋体" w:hAnsi="宋体" w:cs="宋体"/>
          <w:color w:val="auto"/>
          <w:sz w:val="24"/>
          <w:highlight w:val="none"/>
        </w:rPr>
      </w:pPr>
    </w:p>
    <w:p w14:paraId="744ED7FD">
      <w:pPr>
        <w:spacing w:before="120" w:line="22" w:lineRule="atLeast"/>
        <w:ind w:left="960"/>
        <w:rPr>
          <w:rFonts w:ascii="宋体" w:hAnsi="宋体" w:cs="宋体"/>
          <w:color w:val="auto"/>
          <w:sz w:val="24"/>
          <w:highlight w:val="none"/>
          <w:u w:val="single"/>
        </w:rPr>
      </w:pPr>
      <w:r>
        <w:rPr>
          <w:rFonts w:hint="eastAsia" w:ascii="宋体" w:hAnsi="宋体" w:cs="宋体"/>
          <w:color w:val="auto"/>
          <w:sz w:val="24"/>
          <w:highlight w:val="none"/>
        </w:rPr>
        <w:t>乙方：</w:t>
      </w:r>
      <w:r>
        <w:rPr>
          <w:rFonts w:hint="eastAsia" w:ascii="宋体" w:hAnsi="宋体" w:cs="宋体"/>
          <w:color w:val="auto"/>
          <w:sz w:val="24"/>
          <w:highlight w:val="none"/>
          <w:u w:val="single"/>
        </w:rPr>
        <w:t xml:space="preserve">                                       </w:t>
      </w:r>
    </w:p>
    <w:p w14:paraId="56692B85">
      <w:pPr>
        <w:spacing w:before="120" w:line="22" w:lineRule="atLeast"/>
        <w:rPr>
          <w:rFonts w:ascii="宋体" w:hAnsi="宋体" w:cs="宋体"/>
          <w:color w:val="auto"/>
          <w:sz w:val="24"/>
          <w:highlight w:val="none"/>
        </w:rPr>
      </w:pPr>
    </w:p>
    <w:p w14:paraId="63081BEA">
      <w:pPr>
        <w:spacing w:before="120" w:line="22" w:lineRule="atLeast"/>
        <w:ind w:firstLine="960" w:firstLineChars="400"/>
        <w:rPr>
          <w:rFonts w:ascii="宋体" w:hAnsi="宋体" w:cs="宋体"/>
          <w:color w:val="auto"/>
          <w:sz w:val="24"/>
          <w:highlight w:val="none"/>
          <w:u w:val="single"/>
        </w:rPr>
      </w:pPr>
      <w:r>
        <w:rPr>
          <w:rFonts w:hint="eastAsia" w:ascii="宋体" w:hAnsi="宋体" w:cs="宋体"/>
          <w:color w:val="auto"/>
          <w:sz w:val="24"/>
          <w:highlight w:val="none"/>
        </w:rPr>
        <w:t>签订地：</w:t>
      </w:r>
      <w:r>
        <w:rPr>
          <w:rFonts w:hint="eastAsia" w:ascii="宋体" w:hAnsi="宋体" w:cs="宋体"/>
          <w:color w:val="auto"/>
          <w:sz w:val="24"/>
          <w:highlight w:val="none"/>
          <w:u w:val="single"/>
        </w:rPr>
        <w:t xml:space="preserve">                                     </w:t>
      </w:r>
    </w:p>
    <w:p w14:paraId="77DC7AB6">
      <w:pPr>
        <w:spacing w:before="120" w:line="22" w:lineRule="atLeast"/>
        <w:rPr>
          <w:rFonts w:ascii="宋体" w:hAnsi="宋体" w:cs="宋体"/>
          <w:color w:val="auto"/>
          <w:sz w:val="24"/>
          <w:highlight w:val="none"/>
        </w:rPr>
      </w:pPr>
    </w:p>
    <w:p w14:paraId="1A50105A">
      <w:pPr>
        <w:spacing w:before="120" w:line="22" w:lineRule="atLeast"/>
        <w:ind w:firstLine="960" w:firstLineChars="400"/>
        <w:rPr>
          <w:rFonts w:ascii="宋体" w:hAnsi="宋体" w:cs="宋体"/>
          <w:color w:val="auto"/>
          <w:sz w:val="24"/>
          <w:highlight w:val="none"/>
          <w:u w:val="single"/>
        </w:rPr>
      </w:pPr>
      <w:r>
        <w:rPr>
          <w:rFonts w:hint="eastAsia" w:ascii="宋体" w:hAnsi="宋体" w:cs="宋体"/>
          <w:color w:val="auto"/>
          <w:sz w:val="24"/>
          <w:highlight w:val="none"/>
        </w:rPr>
        <w:t>签订日期：</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日</w:t>
      </w:r>
    </w:p>
    <w:p w14:paraId="7DA99D6B">
      <w:pPr>
        <w:widowControl/>
        <w:jc w:val="left"/>
        <w:rPr>
          <w:rFonts w:ascii="宋体" w:hAnsi="宋体" w:cs="宋体"/>
          <w:color w:val="auto"/>
          <w:kern w:val="0"/>
          <w:sz w:val="24"/>
          <w:highlight w:val="none"/>
        </w:rPr>
        <w:sectPr>
          <w:pgSz w:w="11907" w:h="16840"/>
          <w:pgMar w:top="1474" w:right="1814" w:bottom="1474" w:left="1814" w:header="851" w:footer="851" w:gutter="0"/>
          <w:cols w:space="720" w:num="1"/>
        </w:sectPr>
      </w:pPr>
    </w:p>
    <w:p w14:paraId="566E268E">
      <w:pPr>
        <w:rPr>
          <w:rFonts w:ascii="宋体" w:hAnsi="宋体" w:cs="宋体"/>
          <w:b/>
          <w:color w:val="auto"/>
          <w:sz w:val="24"/>
          <w:highlight w:val="none"/>
        </w:rPr>
      </w:pPr>
    </w:p>
    <w:p w14:paraId="1B2ACAFB">
      <w:pPr>
        <w:spacing w:line="560" w:lineRule="exact"/>
        <w:ind w:firstLine="480" w:firstLineChars="200"/>
        <w:rPr>
          <w:rFonts w:ascii="宋体" w:hAnsi="宋体"/>
          <w:color w:val="auto"/>
          <w:sz w:val="24"/>
          <w:highlight w:val="none"/>
        </w:rPr>
      </w:pPr>
      <w:r>
        <w:rPr>
          <w:rFonts w:ascii="宋体" w:hAnsi="宋体"/>
          <w:color w:val="auto"/>
          <w:sz w:val="24"/>
          <w:highlight w:val="none"/>
          <w:u w:val="single"/>
          <w:lang w:val="zh-CN"/>
        </w:rPr>
        <w:t xml:space="preserve">        </w:t>
      </w:r>
      <w:r>
        <w:rPr>
          <w:rFonts w:hint="eastAsia" w:ascii="宋体" w:hAnsi="宋体"/>
          <w:color w:val="auto"/>
          <w:sz w:val="24"/>
          <w:highlight w:val="none"/>
          <w:lang w:val="zh-CN"/>
        </w:rPr>
        <w:t>年</w:t>
      </w:r>
      <w:r>
        <w:rPr>
          <w:rFonts w:ascii="宋体" w:hAnsi="宋体"/>
          <w:color w:val="auto"/>
          <w:sz w:val="24"/>
          <w:highlight w:val="none"/>
          <w:u w:val="single"/>
          <w:lang w:val="zh-CN"/>
        </w:rPr>
        <w:t xml:space="preserve">    </w:t>
      </w:r>
      <w:r>
        <w:rPr>
          <w:rFonts w:hint="eastAsia" w:ascii="宋体" w:hAnsi="宋体"/>
          <w:color w:val="auto"/>
          <w:sz w:val="24"/>
          <w:highlight w:val="none"/>
          <w:lang w:val="zh-CN"/>
        </w:rPr>
        <w:t>月</w:t>
      </w:r>
      <w:r>
        <w:rPr>
          <w:rFonts w:ascii="宋体" w:hAnsi="宋体"/>
          <w:color w:val="auto"/>
          <w:sz w:val="24"/>
          <w:highlight w:val="none"/>
          <w:u w:val="single"/>
          <w:lang w:val="zh-CN"/>
        </w:rPr>
        <w:t xml:space="preserve">    </w:t>
      </w:r>
      <w:r>
        <w:rPr>
          <w:rFonts w:hint="eastAsia" w:ascii="宋体" w:hAnsi="宋体"/>
          <w:color w:val="auto"/>
          <w:sz w:val="24"/>
          <w:highlight w:val="none"/>
          <w:lang w:val="zh-CN"/>
        </w:rPr>
        <w:t>日</w:t>
      </w:r>
      <w:r>
        <w:rPr>
          <w:rFonts w:hint="eastAsia" w:ascii="宋体" w:hAnsi="宋体"/>
          <w:color w:val="auto"/>
          <w:sz w:val="24"/>
          <w:highlight w:val="none"/>
        </w:rPr>
        <w:t>，</w:t>
      </w:r>
      <w:r>
        <w:rPr>
          <w:rFonts w:ascii="宋体" w:hAnsi="宋体"/>
          <w:color w:val="auto"/>
          <w:sz w:val="24"/>
          <w:highlight w:val="none"/>
          <w:u w:val="single"/>
        </w:rPr>
        <w:t xml:space="preserve">   </w:t>
      </w:r>
      <w:r>
        <w:rPr>
          <w:rFonts w:hint="eastAsia" w:ascii="宋体" w:hAnsi="宋体" w:cs="宋体"/>
          <w:color w:val="auto"/>
          <w:sz w:val="24"/>
          <w:highlight w:val="none"/>
          <w:u w:val="single"/>
          <w:lang w:eastAsia="zh-CN"/>
        </w:rPr>
        <w:t>杭州市源清中学</w:t>
      </w:r>
      <w:r>
        <w:rPr>
          <w:rFonts w:ascii="宋体" w:hAnsi="宋体"/>
          <w:color w:val="auto"/>
          <w:sz w:val="24"/>
          <w:highlight w:val="none"/>
          <w:u w:val="single"/>
        </w:rPr>
        <w:t xml:space="preserve">   </w:t>
      </w:r>
      <w:r>
        <w:rPr>
          <w:rFonts w:hint="eastAsia" w:ascii="宋体" w:hAnsi="宋体"/>
          <w:color w:val="auto"/>
          <w:sz w:val="24"/>
          <w:highlight w:val="none"/>
        </w:rPr>
        <w:t>以</w:t>
      </w:r>
      <w:r>
        <w:rPr>
          <w:rFonts w:ascii="宋体" w:hAnsi="宋体"/>
          <w:color w:val="auto"/>
          <w:sz w:val="24"/>
          <w:highlight w:val="none"/>
          <w:u w:val="single"/>
        </w:rPr>
        <w:t xml:space="preserve">   （政府采购方式）  </w:t>
      </w:r>
      <w:r>
        <w:rPr>
          <w:rFonts w:hint="eastAsia" w:ascii="宋体" w:hAnsi="宋体"/>
          <w:color w:val="auto"/>
          <w:sz w:val="24"/>
          <w:highlight w:val="none"/>
        </w:rPr>
        <w:t>对</w:t>
      </w:r>
      <w:r>
        <w:rPr>
          <w:rFonts w:ascii="宋体" w:hAnsi="宋体"/>
          <w:color w:val="auto"/>
          <w:sz w:val="24"/>
          <w:highlight w:val="none"/>
          <w:u w:val="single"/>
        </w:rPr>
        <w:t xml:space="preserve">  </w:t>
      </w:r>
      <w:r>
        <w:rPr>
          <w:rFonts w:hint="eastAsia" w:ascii="宋体" w:hAnsi="宋体" w:cs="宋体"/>
          <w:color w:val="auto"/>
          <w:sz w:val="24"/>
          <w:highlight w:val="none"/>
          <w:u w:val="single"/>
          <w:lang w:eastAsia="zh-CN"/>
        </w:rPr>
        <w:t>杭州市源清中学物业管理服务采购项目</w:t>
      </w:r>
      <w:r>
        <w:rPr>
          <w:rFonts w:hint="eastAsia" w:ascii="宋体" w:hAnsi="宋体" w:cs="宋体"/>
          <w:color w:val="auto"/>
          <w:sz w:val="24"/>
          <w:highlight w:val="none"/>
          <w:u w:val="single"/>
        </w:rPr>
        <w:t>（</w:t>
      </w:r>
      <w:r>
        <w:rPr>
          <w:rFonts w:hint="eastAsia" w:ascii="宋体" w:hAnsi="宋体" w:cs="宋体"/>
          <w:color w:val="auto"/>
          <w:sz w:val="24"/>
          <w:highlight w:val="none"/>
          <w:u w:val="single"/>
          <w:lang w:val="en-US" w:eastAsia="zh-CN"/>
        </w:rPr>
        <w:t>招标编号：</w:t>
      </w:r>
      <w:r>
        <w:rPr>
          <w:rFonts w:hint="eastAsia" w:ascii="宋体" w:hAnsi="宋体" w:cs="宋体"/>
          <w:color w:val="auto"/>
          <w:sz w:val="24"/>
          <w:szCs w:val="24"/>
          <w:highlight w:val="none"/>
          <w:u w:val="single"/>
          <w:lang w:eastAsia="zh-CN"/>
        </w:rPr>
        <w:t>HZZFCG-2025-052</w:t>
      </w:r>
      <w:r>
        <w:rPr>
          <w:rFonts w:hint="eastAsia" w:ascii="宋体" w:hAnsi="宋体" w:cs="宋体"/>
          <w:color w:val="auto"/>
          <w:sz w:val="24"/>
          <w:highlight w:val="none"/>
          <w:u w:val="single"/>
        </w:rPr>
        <w:t xml:space="preserve">）  </w:t>
      </w:r>
      <w:r>
        <w:rPr>
          <w:rFonts w:ascii="宋体" w:hAnsi="宋体"/>
          <w:color w:val="auto"/>
          <w:sz w:val="24"/>
          <w:highlight w:val="none"/>
          <w:u w:val="single"/>
        </w:rPr>
        <w:t xml:space="preserve">  </w:t>
      </w:r>
      <w:r>
        <w:rPr>
          <w:rFonts w:hint="eastAsia" w:ascii="宋体" w:hAnsi="宋体"/>
          <w:color w:val="auto"/>
          <w:sz w:val="24"/>
          <w:highlight w:val="none"/>
        </w:rPr>
        <w:t>项目进行了采购。经</w:t>
      </w:r>
      <w:r>
        <w:rPr>
          <w:rFonts w:ascii="宋体" w:hAnsi="宋体"/>
          <w:color w:val="auto"/>
          <w:sz w:val="24"/>
          <w:highlight w:val="none"/>
          <w:u w:val="single"/>
        </w:rPr>
        <w:t xml:space="preserve">   （相关评定主体名称）   </w:t>
      </w:r>
      <w:r>
        <w:rPr>
          <w:rFonts w:hint="eastAsia" w:ascii="宋体" w:hAnsi="宋体"/>
          <w:color w:val="auto"/>
          <w:sz w:val="24"/>
          <w:highlight w:val="none"/>
        </w:rPr>
        <w:t>评定，</w:t>
      </w:r>
      <w:r>
        <w:rPr>
          <w:rFonts w:ascii="宋体" w:hAnsi="宋体"/>
          <w:color w:val="auto"/>
          <w:sz w:val="24"/>
          <w:highlight w:val="none"/>
          <w:u w:val="single"/>
        </w:rPr>
        <w:t xml:space="preserve">   （中标</w:t>
      </w:r>
      <w:r>
        <w:rPr>
          <w:rFonts w:hint="eastAsia" w:ascii="宋体" w:hAnsi="宋体"/>
          <w:color w:val="auto"/>
          <w:sz w:val="24"/>
          <w:highlight w:val="none"/>
          <w:u w:val="single"/>
        </w:rPr>
        <w:t>或者成交</w:t>
      </w:r>
      <w:r>
        <w:rPr>
          <w:rFonts w:ascii="宋体" w:hAnsi="宋体"/>
          <w:color w:val="auto"/>
          <w:sz w:val="24"/>
          <w:highlight w:val="none"/>
          <w:u w:val="single"/>
        </w:rPr>
        <w:t xml:space="preserve">供应商名称） </w:t>
      </w:r>
      <w:r>
        <w:rPr>
          <w:rFonts w:hint="eastAsia" w:ascii="宋体" w:hAnsi="宋体"/>
          <w:color w:val="auto"/>
          <w:sz w:val="24"/>
          <w:highlight w:val="none"/>
        </w:rPr>
        <w:t>为该项目</w:t>
      </w:r>
      <w:r>
        <w:rPr>
          <w:rFonts w:hint="eastAsia" w:ascii="宋体" w:hAnsi="宋体" w:cs="宋体"/>
          <w:color w:val="auto"/>
          <w:sz w:val="24"/>
          <w:highlight w:val="none"/>
        </w:rPr>
        <w:t>中标或者成交供应商</w:t>
      </w:r>
      <w:r>
        <w:rPr>
          <w:rFonts w:hint="eastAsia" w:ascii="宋体" w:hAnsi="宋体"/>
          <w:color w:val="auto"/>
          <w:sz w:val="24"/>
          <w:highlight w:val="none"/>
        </w:rPr>
        <w:t>。现于</w:t>
      </w:r>
      <w:r>
        <w:rPr>
          <w:rFonts w:hint="eastAsia" w:ascii="宋体" w:hAnsi="宋体" w:cs="宋体"/>
          <w:color w:val="auto"/>
          <w:sz w:val="24"/>
          <w:highlight w:val="none"/>
        </w:rPr>
        <w:t>中标或者成交通知书</w:t>
      </w:r>
      <w:r>
        <w:rPr>
          <w:rFonts w:hint="eastAsia" w:ascii="宋体" w:hAnsi="宋体"/>
          <w:color w:val="auto"/>
          <w:sz w:val="24"/>
          <w:highlight w:val="none"/>
        </w:rPr>
        <w:t>发出之日起10个工作日内，按照采购文件确定的事项签订本合同。</w:t>
      </w:r>
    </w:p>
    <w:p w14:paraId="0BB78055">
      <w:pPr>
        <w:spacing w:line="560" w:lineRule="exact"/>
        <w:ind w:firstLine="480" w:firstLineChars="200"/>
        <w:rPr>
          <w:rFonts w:ascii="宋体" w:hAnsi="宋体"/>
          <w:color w:val="auto"/>
          <w:sz w:val="24"/>
          <w:highlight w:val="none"/>
        </w:rPr>
      </w:pPr>
      <w:r>
        <w:rPr>
          <w:rFonts w:hint="eastAsia" w:ascii="宋体" w:hAnsi="宋体"/>
          <w:color w:val="auto"/>
          <w:sz w:val="24"/>
          <w:highlight w:val="none"/>
          <w:lang w:val="zh-CN"/>
        </w:rPr>
        <w:t>根据《中华人民共和国民法典》《中华人民共和国政府采购法》等相关法律法规之规定，按照平等、自愿、公平和诚实信用的原则，经</w:t>
      </w:r>
      <w:r>
        <w:rPr>
          <w:rFonts w:ascii="宋体" w:hAnsi="宋体"/>
          <w:color w:val="auto"/>
          <w:sz w:val="24"/>
          <w:highlight w:val="none"/>
          <w:u w:val="single"/>
        </w:rPr>
        <w:t xml:space="preserve">   </w:t>
      </w:r>
      <w:r>
        <w:rPr>
          <w:rFonts w:hint="eastAsia" w:ascii="宋体" w:hAnsi="宋体"/>
          <w:color w:val="auto"/>
          <w:sz w:val="24"/>
          <w:highlight w:val="none"/>
          <w:u w:val="single"/>
          <w:lang w:eastAsia="zh-CN"/>
        </w:rPr>
        <w:t>杭州市源清中学</w:t>
      </w:r>
      <w:r>
        <w:rPr>
          <w:rFonts w:ascii="宋体" w:hAnsi="宋体"/>
          <w:color w:val="auto"/>
          <w:sz w:val="24"/>
          <w:highlight w:val="none"/>
          <w:u w:val="single"/>
        </w:rPr>
        <w:t xml:space="preserve">   </w:t>
      </w:r>
      <w:r>
        <w:rPr>
          <w:rFonts w:ascii="宋体" w:hAnsi="宋体"/>
          <w:color w:val="auto"/>
          <w:sz w:val="24"/>
          <w:highlight w:val="none"/>
          <w:lang w:val="zh-CN"/>
        </w:rPr>
        <w:t>(以</w:t>
      </w:r>
      <w:r>
        <w:rPr>
          <w:rFonts w:ascii="宋体" w:hAnsi="宋体"/>
          <w:color w:val="auto"/>
          <w:sz w:val="24"/>
          <w:highlight w:val="none"/>
          <w:lang w:val="zh-CN"/>
        </w:rPr>
        <w:t>下简称：甲方)和</w:t>
      </w:r>
      <w:r>
        <w:rPr>
          <w:rFonts w:ascii="宋体" w:hAnsi="宋体"/>
          <w:color w:val="auto"/>
          <w:sz w:val="24"/>
          <w:highlight w:val="none"/>
          <w:u w:val="single"/>
        </w:rPr>
        <w:t xml:space="preserve">   （中</w:t>
      </w:r>
      <w:r>
        <w:rPr>
          <w:rFonts w:hint="eastAsia" w:ascii="宋体" w:hAnsi="宋体"/>
          <w:color w:val="auto"/>
          <w:sz w:val="24"/>
          <w:highlight w:val="none"/>
          <w:u w:val="single"/>
          <w:lang w:val="en-US" w:eastAsia="zh-CN"/>
        </w:rPr>
        <w:t>标</w:t>
      </w:r>
      <w:r>
        <w:rPr>
          <w:rFonts w:hint="eastAsia" w:ascii="宋体" w:hAnsi="宋体"/>
          <w:color w:val="auto"/>
          <w:sz w:val="24"/>
          <w:highlight w:val="none"/>
          <w:u w:val="single"/>
        </w:rPr>
        <w:t>或者成交</w:t>
      </w:r>
      <w:r>
        <w:rPr>
          <w:rFonts w:ascii="宋体" w:hAnsi="宋体"/>
          <w:color w:val="auto"/>
          <w:sz w:val="24"/>
          <w:highlight w:val="none"/>
          <w:u w:val="single"/>
        </w:rPr>
        <w:t xml:space="preserve">供应商名称）   </w:t>
      </w:r>
      <w:r>
        <w:rPr>
          <w:rFonts w:ascii="宋体" w:hAnsi="宋体"/>
          <w:color w:val="auto"/>
          <w:sz w:val="24"/>
          <w:highlight w:val="none"/>
          <w:lang w:val="zh-CN"/>
        </w:rPr>
        <w:t>(以下简称：乙方)协商一致，约定以下合同</w:t>
      </w:r>
      <w:r>
        <w:rPr>
          <w:rFonts w:hint="eastAsia" w:ascii="宋体" w:hAnsi="宋体"/>
          <w:color w:val="auto"/>
          <w:sz w:val="24"/>
          <w:highlight w:val="none"/>
        </w:rPr>
        <w:t>条款，以兹共同遵守、全面履行。</w:t>
      </w:r>
    </w:p>
    <w:p w14:paraId="49CA212E">
      <w:pPr>
        <w:spacing w:line="560" w:lineRule="exact"/>
        <w:ind w:firstLine="482" w:firstLineChars="200"/>
        <w:outlineLvl w:val="0"/>
        <w:rPr>
          <w:rFonts w:ascii="宋体" w:hAnsi="宋体"/>
          <w:color w:val="auto"/>
          <w:sz w:val="24"/>
          <w:highlight w:val="none"/>
        </w:rPr>
      </w:pPr>
      <w:r>
        <w:rPr>
          <w:rFonts w:ascii="宋体" w:hAnsi="宋体"/>
          <w:b/>
          <w:color w:val="auto"/>
          <w:sz w:val="24"/>
          <w:highlight w:val="none"/>
        </w:rPr>
        <w:t xml:space="preserve">1.1 </w:t>
      </w:r>
      <w:r>
        <w:rPr>
          <w:rFonts w:hint="eastAsia" w:ascii="宋体" w:hAnsi="宋体"/>
          <w:b/>
          <w:color w:val="auto"/>
          <w:sz w:val="24"/>
          <w:highlight w:val="none"/>
        </w:rPr>
        <w:t>合同组成部分</w:t>
      </w:r>
    </w:p>
    <w:p w14:paraId="576FD689">
      <w:pPr>
        <w:spacing w:line="560" w:lineRule="exact"/>
        <w:ind w:firstLine="480" w:firstLineChars="200"/>
        <w:rPr>
          <w:rFonts w:ascii="宋体" w:hAnsi="宋体"/>
          <w:color w:val="auto"/>
          <w:sz w:val="24"/>
          <w:highlight w:val="none"/>
        </w:rPr>
      </w:pPr>
      <w:r>
        <w:rPr>
          <w:rFonts w:hint="eastAsia" w:ascii="宋体" w:hAnsi="宋体"/>
          <w:color w:val="auto"/>
          <w:sz w:val="24"/>
          <w:highlight w:val="none"/>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0E5D11A9">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1.1.1 </w:t>
      </w:r>
      <w:r>
        <w:rPr>
          <w:rFonts w:hint="eastAsia" w:ascii="宋体" w:hAnsi="宋体"/>
          <w:color w:val="auto"/>
          <w:sz w:val="24"/>
          <w:highlight w:val="none"/>
        </w:rPr>
        <w:t>本合同及其补充合同、变更协议；</w:t>
      </w:r>
    </w:p>
    <w:p w14:paraId="7F26FA7D">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1.1.2 </w:t>
      </w:r>
      <w:r>
        <w:rPr>
          <w:rFonts w:hint="eastAsia" w:ascii="宋体" w:hAnsi="宋体"/>
          <w:color w:val="auto"/>
          <w:sz w:val="24"/>
          <w:highlight w:val="none"/>
        </w:rPr>
        <w:t>中标或者成交通知书；</w:t>
      </w:r>
    </w:p>
    <w:p w14:paraId="085A7B30">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1.1.3 </w:t>
      </w:r>
      <w:r>
        <w:rPr>
          <w:rFonts w:hint="eastAsia" w:ascii="宋体" w:hAnsi="宋体"/>
          <w:color w:val="auto"/>
          <w:sz w:val="24"/>
          <w:highlight w:val="none"/>
        </w:rPr>
        <w:t>投标或者响应文件（含澄清或者说明文件）；</w:t>
      </w:r>
    </w:p>
    <w:p w14:paraId="507AB69A">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1.1.4 </w:t>
      </w:r>
      <w:r>
        <w:rPr>
          <w:rFonts w:hint="eastAsia" w:ascii="宋体" w:hAnsi="宋体"/>
          <w:color w:val="auto"/>
          <w:sz w:val="24"/>
          <w:highlight w:val="none"/>
        </w:rPr>
        <w:t>采购文件（含澄清或者修改文件）；</w:t>
      </w:r>
    </w:p>
    <w:p w14:paraId="157A7BBB">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1.1.5 </w:t>
      </w:r>
      <w:r>
        <w:rPr>
          <w:rFonts w:hint="eastAsia" w:ascii="宋体" w:hAnsi="宋体"/>
          <w:color w:val="auto"/>
          <w:sz w:val="24"/>
          <w:highlight w:val="none"/>
        </w:rPr>
        <w:t>其他相关采购文件。</w:t>
      </w:r>
    </w:p>
    <w:p w14:paraId="4BAF25FA">
      <w:pPr>
        <w:spacing w:line="560" w:lineRule="exact"/>
        <w:ind w:firstLine="482" w:firstLineChars="200"/>
        <w:outlineLvl w:val="0"/>
        <w:rPr>
          <w:rFonts w:ascii="宋体" w:hAnsi="宋体"/>
          <w:b/>
          <w:color w:val="auto"/>
          <w:sz w:val="24"/>
          <w:highlight w:val="none"/>
        </w:rPr>
      </w:pPr>
      <w:r>
        <w:rPr>
          <w:rFonts w:ascii="宋体" w:hAnsi="宋体"/>
          <w:b/>
          <w:color w:val="auto"/>
          <w:sz w:val="24"/>
          <w:highlight w:val="none"/>
        </w:rPr>
        <w:t xml:space="preserve">1.2 </w:t>
      </w:r>
      <w:r>
        <w:rPr>
          <w:rFonts w:hint="eastAsia" w:ascii="宋体" w:hAnsi="宋体"/>
          <w:b/>
          <w:color w:val="auto"/>
          <w:sz w:val="24"/>
          <w:highlight w:val="none"/>
        </w:rPr>
        <w:t>标的</w:t>
      </w:r>
    </w:p>
    <w:p w14:paraId="3D34961F">
      <w:pPr>
        <w:spacing w:line="360" w:lineRule="auto"/>
        <w:ind w:firstLine="480" w:firstLineChars="200"/>
        <w:rPr>
          <w:rFonts w:ascii="宋体" w:hAnsi="宋体"/>
          <w:color w:val="auto"/>
          <w:sz w:val="24"/>
          <w:highlight w:val="none"/>
          <w:u w:val="single"/>
        </w:rPr>
      </w:pPr>
      <w:r>
        <w:rPr>
          <w:rFonts w:ascii="宋体" w:hAnsi="宋体"/>
          <w:color w:val="auto"/>
          <w:sz w:val="24"/>
          <w:highlight w:val="none"/>
        </w:rPr>
        <w:t xml:space="preserve">1.2.1 </w:t>
      </w:r>
      <w:r>
        <w:rPr>
          <w:rFonts w:hint="eastAsia" w:ascii="宋体" w:hAnsi="宋体"/>
          <w:color w:val="auto"/>
          <w:sz w:val="24"/>
          <w:highlight w:val="none"/>
        </w:rPr>
        <w:t>服务内容</w:t>
      </w:r>
      <w:r>
        <w:rPr>
          <w:rFonts w:ascii="宋体" w:hAnsi="宋体"/>
          <w:color w:val="auto"/>
          <w:sz w:val="24"/>
          <w:highlight w:val="none"/>
        </w:rPr>
        <w:t>：</w:t>
      </w:r>
      <w:r>
        <w:rPr>
          <w:rFonts w:ascii="宋体" w:hAnsi="宋体"/>
          <w:color w:val="auto"/>
          <w:sz w:val="24"/>
          <w:highlight w:val="none"/>
          <w:u w:val="single"/>
        </w:rPr>
        <w:t xml:space="preserve">                                        </w:t>
      </w:r>
      <w:r>
        <w:rPr>
          <w:rFonts w:hint="eastAsia" w:ascii="宋体" w:hAnsi="宋体"/>
          <w:color w:val="auto"/>
          <w:sz w:val="24"/>
          <w:highlight w:val="none"/>
        </w:rPr>
        <w:t>；</w:t>
      </w:r>
    </w:p>
    <w:p w14:paraId="07A63CF3">
      <w:pPr>
        <w:spacing w:line="360" w:lineRule="auto"/>
        <w:ind w:firstLine="480" w:firstLineChars="200"/>
        <w:rPr>
          <w:rFonts w:ascii="宋体" w:hAnsi="宋体"/>
          <w:color w:val="auto"/>
          <w:sz w:val="24"/>
          <w:highlight w:val="none"/>
          <w:u w:val="single"/>
        </w:rPr>
      </w:pPr>
      <w:r>
        <w:rPr>
          <w:rFonts w:ascii="宋体" w:hAnsi="宋体"/>
          <w:color w:val="auto"/>
          <w:sz w:val="24"/>
          <w:highlight w:val="none"/>
        </w:rPr>
        <w:t xml:space="preserve">1.2.2 </w:t>
      </w:r>
      <w:r>
        <w:rPr>
          <w:rFonts w:hint="eastAsia" w:ascii="宋体" w:hAnsi="宋体"/>
          <w:color w:val="auto"/>
          <w:sz w:val="24"/>
          <w:highlight w:val="none"/>
        </w:rPr>
        <w:t>服务标准</w:t>
      </w:r>
      <w:r>
        <w:rPr>
          <w:rFonts w:ascii="宋体" w:hAnsi="宋体"/>
          <w:color w:val="auto"/>
          <w:sz w:val="24"/>
          <w:highlight w:val="none"/>
        </w:rPr>
        <w:t>：</w:t>
      </w:r>
      <w:r>
        <w:rPr>
          <w:rFonts w:ascii="宋体" w:hAnsi="宋体"/>
          <w:color w:val="auto"/>
          <w:sz w:val="24"/>
          <w:highlight w:val="none"/>
          <w:u w:val="single"/>
        </w:rPr>
        <w:t xml:space="preserve">                                                </w:t>
      </w:r>
      <w:r>
        <w:rPr>
          <w:rFonts w:hint="eastAsia" w:ascii="宋体" w:hAnsi="宋体"/>
          <w:color w:val="auto"/>
          <w:sz w:val="24"/>
          <w:highlight w:val="none"/>
        </w:rPr>
        <w:t>；</w:t>
      </w:r>
    </w:p>
    <w:p w14:paraId="0C51459E">
      <w:pPr>
        <w:spacing w:line="360" w:lineRule="auto"/>
        <w:ind w:firstLine="480" w:firstLineChars="200"/>
        <w:rPr>
          <w:rFonts w:ascii="宋体" w:hAnsi="宋体"/>
          <w:color w:val="auto"/>
          <w:sz w:val="24"/>
          <w:highlight w:val="none"/>
          <w:u w:val="single"/>
        </w:rPr>
      </w:pPr>
      <w:r>
        <w:rPr>
          <w:rFonts w:ascii="宋体" w:hAnsi="宋体"/>
          <w:color w:val="auto"/>
          <w:sz w:val="24"/>
          <w:highlight w:val="none"/>
        </w:rPr>
        <w:t xml:space="preserve">1.2.3 </w:t>
      </w:r>
      <w:r>
        <w:rPr>
          <w:rFonts w:hint="eastAsia" w:ascii="宋体" w:hAnsi="宋体"/>
          <w:color w:val="auto"/>
          <w:sz w:val="24"/>
          <w:highlight w:val="none"/>
        </w:rPr>
        <w:t>技术保障：</w:t>
      </w:r>
      <w:r>
        <w:rPr>
          <w:rFonts w:ascii="宋体" w:hAnsi="宋体"/>
          <w:color w:val="auto"/>
          <w:sz w:val="24"/>
          <w:highlight w:val="none"/>
          <w:u w:val="single"/>
        </w:rPr>
        <w:t xml:space="preserve">　　　　　　　　　                      　      </w:t>
      </w:r>
      <w:r>
        <w:rPr>
          <w:rFonts w:hint="eastAsia" w:ascii="宋体" w:hAnsi="宋体"/>
          <w:color w:val="auto"/>
          <w:sz w:val="24"/>
          <w:highlight w:val="none"/>
          <w:u w:val="single"/>
        </w:rPr>
        <w:t>；</w:t>
      </w:r>
    </w:p>
    <w:p w14:paraId="15C0C753">
      <w:pPr>
        <w:spacing w:line="360" w:lineRule="auto"/>
        <w:ind w:firstLine="480" w:firstLineChars="200"/>
        <w:jc w:val="left"/>
        <w:rPr>
          <w:rFonts w:ascii="宋体" w:hAnsi="宋体"/>
          <w:color w:val="auto"/>
          <w:sz w:val="24"/>
          <w:highlight w:val="none"/>
        </w:rPr>
      </w:pPr>
      <w:r>
        <w:rPr>
          <w:rFonts w:hint="eastAsia" w:ascii="宋体" w:hAnsi="宋体"/>
          <w:color w:val="auto"/>
          <w:sz w:val="24"/>
          <w:highlight w:val="none"/>
        </w:rPr>
        <w:t>1.2.4 服务人员组成：</w:t>
      </w:r>
      <w:r>
        <w:rPr>
          <w:rFonts w:ascii="宋体" w:hAnsi="宋体"/>
          <w:color w:val="auto"/>
          <w:sz w:val="24"/>
          <w:highlight w:val="none"/>
          <w:u w:val="single"/>
        </w:rPr>
        <w:t xml:space="preserve">　　             　      </w:t>
      </w:r>
      <w:r>
        <w:rPr>
          <w:rFonts w:hint="eastAsia" w:ascii="宋体" w:hAnsi="宋体"/>
          <w:color w:val="auto"/>
          <w:sz w:val="24"/>
          <w:highlight w:val="none"/>
        </w:rPr>
        <w:t>；</w:t>
      </w:r>
    </w:p>
    <w:p w14:paraId="42FB68EE">
      <w:pPr>
        <w:pStyle w:val="960"/>
        <w:spacing w:before="0" w:beforeAutospacing="0" w:after="0" w:afterAutospacing="0" w:line="360" w:lineRule="auto"/>
        <w:ind w:firstLine="480"/>
        <w:rPr>
          <w:color w:val="auto"/>
          <w:highlight w:val="none"/>
        </w:rPr>
      </w:pPr>
      <w:r>
        <w:rPr>
          <w:rFonts w:hint="eastAsia"/>
          <w:color w:val="auto"/>
          <w:highlight w:val="none"/>
        </w:rPr>
        <w:t>1.2.5合同</w:t>
      </w:r>
      <w:r>
        <w:rPr>
          <w:rFonts w:hint="eastAsia"/>
          <w:color w:val="auto"/>
          <w:highlight w:val="none"/>
          <w:u w:val="single"/>
        </w:rPr>
        <w:t xml:space="preserve">     </w:t>
      </w:r>
      <w:r>
        <w:rPr>
          <w:rFonts w:hint="eastAsia"/>
          <w:color w:val="auto"/>
          <w:highlight w:val="none"/>
        </w:rPr>
        <w:t>（是</w:t>
      </w:r>
      <w:r>
        <w:rPr>
          <w:rFonts w:hint="eastAsia" w:ascii="仿宋" w:hAnsi="仿宋" w:eastAsia="仿宋" w:cs="仿宋"/>
          <w:color w:val="auto"/>
          <w:highlight w:val="none"/>
        </w:rPr>
        <w:t>/</w:t>
      </w:r>
      <w:r>
        <w:rPr>
          <w:rFonts w:hint="eastAsia"/>
          <w:color w:val="auto"/>
          <w:highlight w:val="none"/>
        </w:rPr>
        <w:t>否）涉及货物。若涉及货物的，则：</w:t>
      </w:r>
    </w:p>
    <w:p w14:paraId="010472B0">
      <w:pPr>
        <w:spacing w:line="360" w:lineRule="auto"/>
        <w:ind w:firstLine="480" w:firstLineChars="200"/>
        <w:rPr>
          <w:rFonts w:ascii="宋体" w:hAnsi="宋体" w:cs="宋体"/>
          <w:color w:val="auto"/>
          <w:sz w:val="24"/>
          <w:highlight w:val="none"/>
          <w:u w:val="single"/>
        </w:rPr>
      </w:pPr>
      <w:r>
        <w:rPr>
          <w:rFonts w:hint="eastAsia" w:ascii="宋体" w:hAnsi="宋体" w:cs="宋体"/>
          <w:color w:val="auto"/>
          <w:sz w:val="24"/>
          <w:highlight w:val="none"/>
        </w:rPr>
        <w:t>1.2.5.1 货物名称、品牌、规格型号、花色：</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1322498B">
      <w:pPr>
        <w:spacing w:line="360" w:lineRule="auto"/>
        <w:ind w:firstLine="480" w:firstLineChars="200"/>
        <w:rPr>
          <w:rFonts w:ascii="宋体" w:hAnsi="宋体" w:cs="宋体"/>
          <w:color w:val="auto"/>
          <w:sz w:val="24"/>
          <w:highlight w:val="none"/>
          <w:u w:val="single"/>
        </w:rPr>
      </w:pPr>
      <w:r>
        <w:rPr>
          <w:rFonts w:hint="eastAsia" w:ascii="宋体" w:hAnsi="宋体" w:cs="宋体"/>
          <w:color w:val="auto"/>
          <w:sz w:val="24"/>
          <w:highlight w:val="none"/>
        </w:rPr>
        <w:t>1.2.5.2 货物数量：</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640ADB7F">
      <w:pPr>
        <w:spacing w:line="360" w:lineRule="auto"/>
        <w:ind w:firstLine="480" w:firstLineChars="200"/>
        <w:rPr>
          <w:rFonts w:ascii="宋体" w:hAnsi="宋体" w:cs="宋体"/>
          <w:color w:val="auto"/>
          <w:sz w:val="24"/>
          <w:highlight w:val="none"/>
          <w:u w:val="single"/>
        </w:rPr>
      </w:pPr>
      <w:r>
        <w:rPr>
          <w:rFonts w:hint="eastAsia" w:ascii="宋体" w:hAnsi="宋体" w:cs="宋体"/>
          <w:color w:val="auto"/>
          <w:sz w:val="24"/>
          <w:highlight w:val="none"/>
        </w:rPr>
        <w:t>1.2.5.3 货物质量：</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74A2CFAC">
      <w:pPr>
        <w:spacing w:line="560" w:lineRule="exact"/>
        <w:ind w:firstLine="482" w:firstLineChars="200"/>
        <w:outlineLvl w:val="0"/>
        <w:rPr>
          <w:rFonts w:ascii="宋体" w:hAnsi="宋体"/>
          <w:b/>
          <w:color w:val="auto"/>
          <w:sz w:val="24"/>
          <w:highlight w:val="none"/>
        </w:rPr>
      </w:pPr>
      <w:r>
        <w:rPr>
          <w:rFonts w:ascii="宋体" w:hAnsi="宋体"/>
          <w:b/>
          <w:color w:val="auto"/>
          <w:sz w:val="24"/>
          <w:highlight w:val="none"/>
        </w:rPr>
        <w:t>1.3 价款</w:t>
      </w:r>
    </w:p>
    <w:p w14:paraId="06FC7A29">
      <w:pPr>
        <w:spacing w:line="560" w:lineRule="exact"/>
        <w:ind w:firstLine="480" w:firstLineChars="200"/>
        <w:rPr>
          <w:rFonts w:ascii="宋体" w:hAnsi="宋体"/>
          <w:color w:val="auto"/>
          <w:sz w:val="24"/>
          <w:highlight w:val="none"/>
        </w:rPr>
      </w:pPr>
      <w:r>
        <w:rPr>
          <w:rFonts w:hint="eastAsia" w:ascii="宋体" w:hAnsi="宋体" w:cs="宋体"/>
          <w:color w:val="auto"/>
          <w:sz w:val="24"/>
          <w:highlight w:val="none"/>
        </w:rPr>
        <w:t>本项目采用以下第</w:t>
      </w:r>
      <w:r>
        <w:rPr>
          <w:rFonts w:hint="eastAsia" w:ascii="宋体" w:hAnsi="宋体" w:cs="宋体"/>
          <w:color w:val="auto"/>
          <w:sz w:val="24"/>
          <w:highlight w:val="none"/>
          <w:u w:val="single"/>
        </w:rPr>
        <w:t xml:space="preserve">   </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条款规定的计价方式计价。</w:t>
      </w:r>
    </w:p>
    <w:p w14:paraId="0BB87E24">
      <w:pPr>
        <w:spacing w:line="560" w:lineRule="exact"/>
        <w:ind w:firstLine="480" w:firstLineChars="200"/>
        <w:rPr>
          <w:rFonts w:ascii="宋体" w:hAnsi="宋体"/>
          <w:color w:val="auto"/>
          <w:sz w:val="24"/>
          <w:highlight w:val="none"/>
        </w:rPr>
      </w:pPr>
      <w:r>
        <w:rPr>
          <w:rFonts w:hint="eastAsia" w:ascii="宋体" w:hAnsi="宋体"/>
          <w:color w:val="auto"/>
          <w:sz w:val="24"/>
          <w:highlight w:val="none"/>
        </w:rPr>
        <w:t>1.3.1总价合同，</w:t>
      </w:r>
      <w:r>
        <w:rPr>
          <w:rFonts w:ascii="宋体" w:hAnsi="宋体"/>
          <w:color w:val="auto"/>
          <w:sz w:val="24"/>
          <w:highlight w:val="none"/>
        </w:rPr>
        <w:t>本合同总价</w:t>
      </w:r>
      <w:r>
        <w:rPr>
          <w:rFonts w:hint="eastAsia" w:ascii="宋体" w:hAnsi="宋体"/>
          <w:color w:val="auto"/>
          <w:sz w:val="24"/>
          <w:highlight w:val="none"/>
        </w:rPr>
        <w:t>（含税）</w:t>
      </w:r>
      <w:r>
        <w:rPr>
          <w:rFonts w:ascii="宋体" w:hAnsi="宋体"/>
          <w:color w:val="auto"/>
          <w:sz w:val="24"/>
          <w:highlight w:val="none"/>
        </w:rPr>
        <w:t>为</w:t>
      </w:r>
      <w:r>
        <w:rPr>
          <w:rFonts w:hint="eastAsia" w:ascii="宋体" w:hAnsi="宋体"/>
          <w:color w:val="auto"/>
          <w:sz w:val="24"/>
          <w:highlight w:val="none"/>
        </w:rPr>
        <w:t>：￥</w:t>
      </w:r>
      <w:r>
        <w:rPr>
          <w:rFonts w:ascii="宋体" w:hAnsi="宋体"/>
          <w:color w:val="auto"/>
          <w:sz w:val="24"/>
          <w:highlight w:val="none"/>
          <w:u w:val="single"/>
        </w:rPr>
        <w:t xml:space="preserve">           </w:t>
      </w:r>
      <w:r>
        <w:rPr>
          <w:rFonts w:ascii="宋体" w:hAnsi="宋体"/>
          <w:color w:val="auto"/>
          <w:sz w:val="24"/>
          <w:highlight w:val="none"/>
        </w:rPr>
        <w:t>元</w:t>
      </w:r>
      <w:r>
        <w:rPr>
          <w:rFonts w:hint="eastAsia" w:ascii="宋体" w:hAnsi="宋体"/>
          <w:color w:val="auto"/>
          <w:sz w:val="24"/>
          <w:highlight w:val="none"/>
        </w:rPr>
        <w:t>（大写：</w:t>
      </w:r>
      <w:r>
        <w:rPr>
          <w:rFonts w:ascii="宋体" w:hAnsi="宋体"/>
          <w:color w:val="auto"/>
          <w:sz w:val="24"/>
          <w:highlight w:val="none"/>
          <w:u w:val="single"/>
        </w:rPr>
        <w:t xml:space="preserve">                 </w:t>
      </w:r>
      <w:r>
        <w:rPr>
          <w:rFonts w:hint="eastAsia" w:ascii="宋体" w:hAnsi="宋体"/>
          <w:color w:val="auto"/>
          <w:sz w:val="24"/>
          <w:highlight w:val="none"/>
        </w:rPr>
        <w:t>元人民币）</w:t>
      </w:r>
      <w:r>
        <w:rPr>
          <w:rFonts w:ascii="宋体" w:hAnsi="宋体"/>
          <w:color w:val="auto"/>
          <w:sz w:val="24"/>
          <w:highlight w:val="none"/>
        </w:rPr>
        <w:t>。</w:t>
      </w:r>
    </w:p>
    <w:p w14:paraId="52458E86">
      <w:pPr>
        <w:spacing w:line="560" w:lineRule="exact"/>
        <w:ind w:firstLine="480" w:firstLineChars="200"/>
        <w:rPr>
          <w:rFonts w:ascii="宋体" w:hAnsi="宋体"/>
          <w:color w:val="auto"/>
          <w:sz w:val="24"/>
          <w:highlight w:val="none"/>
          <w:u w:val="single"/>
        </w:rPr>
      </w:pPr>
      <w:r>
        <w:rPr>
          <w:rFonts w:ascii="宋体" w:hAnsi="宋体"/>
          <w:color w:val="auto"/>
          <w:sz w:val="24"/>
          <w:highlight w:val="none"/>
        </w:rPr>
        <w:t>分项价格：</w:t>
      </w:r>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14:paraId="1E92D5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3C45F12F">
            <w:pPr>
              <w:pStyle w:val="320"/>
              <w:spacing w:line="560" w:lineRule="exact"/>
              <w:jc w:val="center"/>
              <w:rPr>
                <w:rFonts w:hAnsi="宋体"/>
                <w:color w:val="auto"/>
                <w:sz w:val="24"/>
                <w:szCs w:val="24"/>
                <w:highlight w:val="none"/>
              </w:rPr>
            </w:pPr>
            <w:r>
              <w:rPr>
                <w:rFonts w:hAnsi="宋体"/>
                <w:color w:val="auto"/>
                <w:sz w:val="24"/>
                <w:szCs w:val="24"/>
                <w:highlight w:val="none"/>
              </w:rPr>
              <w:t>序号</w:t>
            </w:r>
          </w:p>
        </w:tc>
        <w:tc>
          <w:tcPr>
            <w:tcW w:w="3402" w:type="dxa"/>
            <w:vAlign w:val="center"/>
          </w:tcPr>
          <w:p w14:paraId="37948E41">
            <w:pPr>
              <w:pStyle w:val="320"/>
              <w:spacing w:line="560" w:lineRule="exact"/>
              <w:ind w:firstLine="200"/>
              <w:jc w:val="center"/>
              <w:rPr>
                <w:rFonts w:hAnsi="宋体"/>
                <w:color w:val="auto"/>
                <w:sz w:val="24"/>
                <w:szCs w:val="24"/>
                <w:highlight w:val="none"/>
              </w:rPr>
            </w:pPr>
            <w:r>
              <w:rPr>
                <w:rFonts w:hint="eastAsia" w:hAnsi="宋体"/>
                <w:color w:val="auto"/>
                <w:sz w:val="24"/>
                <w:szCs w:val="24"/>
                <w:highlight w:val="none"/>
              </w:rPr>
              <w:t>分项名称</w:t>
            </w:r>
          </w:p>
        </w:tc>
        <w:tc>
          <w:tcPr>
            <w:tcW w:w="2552" w:type="dxa"/>
            <w:vAlign w:val="center"/>
          </w:tcPr>
          <w:p w14:paraId="1E1A0C78">
            <w:pPr>
              <w:pStyle w:val="320"/>
              <w:spacing w:line="560" w:lineRule="exact"/>
              <w:jc w:val="center"/>
              <w:rPr>
                <w:rFonts w:hAnsi="宋体"/>
                <w:color w:val="auto"/>
                <w:sz w:val="24"/>
                <w:szCs w:val="24"/>
                <w:highlight w:val="none"/>
              </w:rPr>
            </w:pPr>
            <w:r>
              <w:rPr>
                <w:rFonts w:hAnsi="宋体"/>
                <w:color w:val="auto"/>
                <w:sz w:val="24"/>
                <w:szCs w:val="24"/>
                <w:highlight w:val="none"/>
              </w:rPr>
              <w:t>分项价格</w:t>
            </w:r>
          </w:p>
        </w:tc>
      </w:tr>
      <w:tr w14:paraId="441574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6506A76F">
            <w:pPr>
              <w:pStyle w:val="320"/>
              <w:spacing w:line="560" w:lineRule="exact"/>
              <w:ind w:firstLine="200"/>
              <w:jc w:val="center"/>
              <w:rPr>
                <w:rFonts w:hAnsi="宋体"/>
                <w:color w:val="auto"/>
                <w:sz w:val="24"/>
                <w:szCs w:val="24"/>
                <w:highlight w:val="none"/>
              </w:rPr>
            </w:pPr>
          </w:p>
        </w:tc>
        <w:tc>
          <w:tcPr>
            <w:tcW w:w="3402" w:type="dxa"/>
            <w:vAlign w:val="center"/>
          </w:tcPr>
          <w:p w14:paraId="4C99124E">
            <w:pPr>
              <w:pStyle w:val="320"/>
              <w:spacing w:line="560" w:lineRule="exact"/>
              <w:ind w:firstLine="200"/>
              <w:jc w:val="center"/>
              <w:rPr>
                <w:rFonts w:hAnsi="宋体"/>
                <w:color w:val="auto"/>
                <w:sz w:val="24"/>
                <w:szCs w:val="24"/>
                <w:highlight w:val="none"/>
              </w:rPr>
            </w:pPr>
          </w:p>
        </w:tc>
        <w:tc>
          <w:tcPr>
            <w:tcW w:w="2552" w:type="dxa"/>
            <w:vAlign w:val="center"/>
          </w:tcPr>
          <w:p w14:paraId="2FFC4230">
            <w:pPr>
              <w:pStyle w:val="320"/>
              <w:spacing w:line="560" w:lineRule="exact"/>
              <w:ind w:firstLine="200"/>
              <w:jc w:val="center"/>
              <w:rPr>
                <w:rFonts w:hAnsi="宋体"/>
                <w:color w:val="auto"/>
                <w:sz w:val="24"/>
                <w:szCs w:val="24"/>
                <w:highlight w:val="none"/>
              </w:rPr>
            </w:pPr>
          </w:p>
        </w:tc>
      </w:tr>
      <w:tr w14:paraId="180A90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0521F7FA">
            <w:pPr>
              <w:pStyle w:val="320"/>
              <w:spacing w:line="560" w:lineRule="exact"/>
              <w:ind w:firstLine="200"/>
              <w:jc w:val="center"/>
              <w:rPr>
                <w:rFonts w:hAnsi="宋体"/>
                <w:color w:val="auto"/>
                <w:sz w:val="24"/>
                <w:szCs w:val="24"/>
                <w:highlight w:val="none"/>
              </w:rPr>
            </w:pPr>
          </w:p>
        </w:tc>
        <w:tc>
          <w:tcPr>
            <w:tcW w:w="3402" w:type="dxa"/>
            <w:vAlign w:val="center"/>
          </w:tcPr>
          <w:p w14:paraId="390FE6C0">
            <w:pPr>
              <w:pStyle w:val="320"/>
              <w:spacing w:line="560" w:lineRule="exact"/>
              <w:ind w:firstLine="200"/>
              <w:jc w:val="center"/>
              <w:rPr>
                <w:rFonts w:hAnsi="宋体"/>
                <w:color w:val="auto"/>
                <w:sz w:val="24"/>
                <w:szCs w:val="24"/>
                <w:highlight w:val="none"/>
              </w:rPr>
            </w:pPr>
          </w:p>
        </w:tc>
        <w:tc>
          <w:tcPr>
            <w:tcW w:w="2552" w:type="dxa"/>
            <w:vAlign w:val="center"/>
          </w:tcPr>
          <w:p w14:paraId="62A77FBE">
            <w:pPr>
              <w:pStyle w:val="320"/>
              <w:spacing w:line="560" w:lineRule="exact"/>
              <w:ind w:firstLine="200"/>
              <w:jc w:val="center"/>
              <w:rPr>
                <w:rFonts w:hAnsi="宋体"/>
                <w:color w:val="auto"/>
                <w:sz w:val="24"/>
                <w:szCs w:val="24"/>
                <w:highlight w:val="none"/>
              </w:rPr>
            </w:pPr>
          </w:p>
        </w:tc>
      </w:tr>
      <w:tr w14:paraId="641697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1EA4919C">
            <w:pPr>
              <w:pStyle w:val="320"/>
              <w:spacing w:line="560" w:lineRule="exact"/>
              <w:ind w:firstLine="200"/>
              <w:jc w:val="center"/>
              <w:rPr>
                <w:rFonts w:hAnsi="宋体"/>
                <w:color w:val="auto"/>
                <w:sz w:val="24"/>
                <w:szCs w:val="24"/>
                <w:highlight w:val="none"/>
              </w:rPr>
            </w:pPr>
          </w:p>
        </w:tc>
        <w:tc>
          <w:tcPr>
            <w:tcW w:w="3402" w:type="dxa"/>
            <w:vAlign w:val="center"/>
          </w:tcPr>
          <w:p w14:paraId="47C71381">
            <w:pPr>
              <w:pStyle w:val="320"/>
              <w:spacing w:line="560" w:lineRule="exact"/>
              <w:ind w:firstLine="200"/>
              <w:jc w:val="center"/>
              <w:rPr>
                <w:rFonts w:hAnsi="宋体"/>
                <w:color w:val="auto"/>
                <w:sz w:val="24"/>
                <w:szCs w:val="24"/>
                <w:highlight w:val="none"/>
              </w:rPr>
            </w:pPr>
          </w:p>
        </w:tc>
        <w:tc>
          <w:tcPr>
            <w:tcW w:w="2552" w:type="dxa"/>
            <w:vAlign w:val="center"/>
          </w:tcPr>
          <w:p w14:paraId="623A9A79">
            <w:pPr>
              <w:pStyle w:val="320"/>
              <w:spacing w:line="560" w:lineRule="exact"/>
              <w:ind w:firstLine="200"/>
              <w:jc w:val="center"/>
              <w:rPr>
                <w:rFonts w:hAnsi="宋体"/>
                <w:color w:val="auto"/>
                <w:sz w:val="24"/>
                <w:szCs w:val="24"/>
                <w:highlight w:val="none"/>
              </w:rPr>
            </w:pPr>
          </w:p>
        </w:tc>
      </w:tr>
      <w:tr w14:paraId="5421C0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21A1D770">
            <w:pPr>
              <w:pStyle w:val="320"/>
              <w:spacing w:line="560" w:lineRule="exact"/>
              <w:ind w:firstLine="200"/>
              <w:jc w:val="center"/>
              <w:rPr>
                <w:rFonts w:hAnsi="宋体"/>
                <w:color w:val="auto"/>
                <w:sz w:val="24"/>
                <w:szCs w:val="24"/>
                <w:highlight w:val="none"/>
              </w:rPr>
            </w:pPr>
          </w:p>
        </w:tc>
        <w:tc>
          <w:tcPr>
            <w:tcW w:w="3402" w:type="dxa"/>
            <w:vAlign w:val="center"/>
          </w:tcPr>
          <w:p w14:paraId="19CE426B">
            <w:pPr>
              <w:pStyle w:val="320"/>
              <w:spacing w:line="560" w:lineRule="exact"/>
              <w:ind w:firstLine="200"/>
              <w:jc w:val="center"/>
              <w:rPr>
                <w:rFonts w:hAnsi="宋体"/>
                <w:color w:val="auto"/>
                <w:sz w:val="24"/>
                <w:szCs w:val="24"/>
                <w:highlight w:val="none"/>
              </w:rPr>
            </w:pPr>
          </w:p>
        </w:tc>
        <w:tc>
          <w:tcPr>
            <w:tcW w:w="2552" w:type="dxa"/>
            <w:vAlign w:val="center"/>
          </w:tcPr>
          <w:p w14:paraId="32B217E6">
            <w:pPr>
              <w:pStyle w:val="320"/>
              <w:spacing w:line="560" w:lineRule="exact"/>
              <w:ind w:firstLine="200"/>
              <w:jc w:val="center"/>
              <w:rPr>
                <w:rFonts w:hAnsi="宋体"/>
                <w:color w:val="auto"/>
                <w:sz w:val="24"/>
                <w:szCs w:val="24"/>
                <w:highlight w:val="none"/>
              </w:rPr>
            </w:pPr>
          </w:p>
        </w:tc>
      </w:tr>
      <w:tr w14:paraId="59DD3F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vAlign w:val="center"/>
          </w:tcPr>
          <w:p w14:paraId="5CACD152">
            <w:pPr>
              <w:pStyle w:val="320"/>
              <w:spacing w:line="560" w:lineRule="exact"/>
              <w:ind w:firstLine="200"/>
              <w:jc w:val="center"/>
              <w:rPr>
                <w:rFonts w:hAnsi="宋体"/>
                <w:color w:val="auto"/>
                <w:sz w:val="24"/>
                <w:szCs w:val="24"/>
                <w:highlight w:val="none"/>
              </w:rPr>
            </w:pPr>
            <w:r>
              <w:rPr>
                <w:rFonts w:hint="eastAsia" w:hAnsi="宋体"/>
                <w:color w:val="auto"/>
                <w:sz w:val="24"/>
                <w:szCs w:val="24"/>
                <w:highlight w:val="none"/>
              </w:rPr>
              <w:t>总价</w:t>
            </w:r>
          </w:p>
        </w:tc>
        <w:tc>
          <w:tcPr>
            <w:tcW w:w="2552" w:type="dxa"/>
            <w:vAlign w:val="center"/>
          </w:tcPr>
          <w:p w14:paraId="69A5A0F3">
            <w:pPr>
              <w:pStyle w:val="320"/>
              <w:spacing w:line="560" w:lineRule="exact"/>
              <w:ind w:firstLine="200"/>
              <w:jc w:val="center"/>
              <w:rPr>
                <w:rFonts w:hAnsi="宋体"/>
                <w:color w:val="auto"/>
                <w:sz w:val="24"/>
                <w:szCs w:val="24"/>
                <w:highlight w:val="none"/>
              </w:rPr>
            </w:pPr>
          </w:p>
        </w:tc>
      </w:tr>
    </w:tbl>
    <w:p w14:paraId="368572BE">
      <w:pPr>
        <w:spacing w:line="560" w:lineRule="exact"/>
        <w:ind w:firstLine="480" w:firstLineChars="200"/>
        <w:rPr>
          <w:rFonts w:hint="eastAsia" w:ascii="宋体" w:hAnsi="宋体"/>
          <w:color w:val="auto"/>
          <w:sz w:val="24"/>
          <w:highlight w:val="none"/>
        </w:rPr>
      </w:pPr>
      <w:r>
        <w:rPr>
          <w:rFonts w:hint="eastAsia" w:ascii="宋体" w:hAnsi="宋体"/>
          <w:bCs/>
          <w:color w:val="auto"/>
          <w:sz w:val="24"/>
          <w:highlight w:val="none"/>
        </w:rPr>
        <w:t>1.3.2单价合同，本合同单价（含税）标准为：</w:t>
      </w:r>
      <w:r>
        <w:rPr>
          <w:rFonts w:hint="eastAsia" w:ascii="宋体" w:hAnsi="宋体"/>
          <w:bCs/>
          <w:color w:val="auto"/>
          <w:sz w:val="24"/>
          <w:highlight w:val="none"/>
          <w:u w:val="single"/>
        </w:rPr>
        <w:t xml:space="preserve">                   </w:t>
      </w:r>
      <w:r>
        <w:rPr>
          <w:rFonts w:ascii="宋体" w:hAnsi="宋体"/>
          <w:color w:val="auto"/>
          <w:sz w:val="24"/>
          <w:highlight w:val="none"/>
        </w:rPr>
        <w:t>。</w:t>
      </w:r>
      <w:r>
        <w:rPr>
          <w:rFonts w:hint="eastAsia" w:ascii="宋体" w:hAnsi="宋体"/>
          <w:color w:val="auto"/>
          <w:sz w:val="24"/>
          <w:highlight w:val="none"/>
        </w:rPr>
        <w:t>服务工作量的计量方式为：</w:t>
      </w:r>
      <w:r>
        <w:rPr>
          <w:rFonts w:hint="eastAsia" w:ascii="宋体" w:hAnsi="宋体"/>
          <w:bCs/>
          <w:color w:val="auto"/>
          <w:sz w:val="24"/>
          <w:highlight w:val="none"/>
          <w:u w:val="single"/>
        </w:rPr>
        <w:t xml:space="preserve">       </w:t>
      </w:r>
      <w:r>
        <w:rPr>
          <w:rFonts w:hint="eastAsia" w:ascii="宋体" w:hAnsi="宋体" w:cs="宋体"/>
          <w:b/>
          <w:i/>
          <w:color w:val="auto"/>
          <w:sz w:val="24"/>
          <w:highlight w:val="none"/>
          <w:u w:val="single"/>
        </w:rPr>
        <w:t>合同专用条款</w:t>
      </w:r>
      <w:r>
        <w:rPr>
          <w:rFonts w:hint="eastAsia" w:ascii="宋体" w:hAnsi="宋体"/>
          <w:bCs/>
          <w:color w:val="auto"/>
          <w:sz w:val="24"/>
          <w:highlight w:val="none"/>
          <w:u w:val="single"/>
        </w:rPr>
        <w:t xml:space="preserve">     </w:t>
      </w:r>
      <w:r>
        <w:rPr>
          <w:rFonts w:ascii="宋体" w:hAnsi="宋体"/>
          <w:color w:val="auto"/>
          <w:sz w:val="24"/>
          <w:highlight w:val="none"/>
        </w:rPr>
        <w:t>。</w:t>
      </w:r>
      <w:r>
        <w:rPr>
          <w:rFonts w:hint="eastAsia" w:ascii="宋体" w:hAnsi="宋体"/>
          <w:color w:val="auto"/>
          <w:sz w:val="24"/>
          <w:highlight w:val="none"/>
        </w:rPr>
        <w:t>单价合同，在合同履行期间内，根据实际完成的工作量据实结算，但结算总价上限不得超过预算金额或者双方确定的金额￥</w:t>
      </w:r>
      <w:r>
        <w:rPr>
          <w:rFonts w:ascii="宋体" w:hAnsi="宋体"/>
          <w:color w:val="auto"/>
          <w:sz w:val="24"/>
          <w:highlight w:val="none"/>
          <w:u w:val="single"/>
        </w:rPr>
        <w:t xml:space="preserve">           </w:t>
      </w:r>
      <w:r>
        <w:rPr>
          <w:rFonts w:ascii="宋体" w:hAnsi="宋体"/>
          <w:color w:val="auto"/>
          <w:sz w:val="24"/>
          <w:highlight w:val="none"/>
        </w:rPr>
        <w:t>元</w:t>
      </w:r>
      <w:r>
        <w:rPr>
          <w:rFonts w:hint="eastAsia" w:ascii="宋体" w:hAnsi="宋体"/>
          <w:color w:val="auto"/>
          <w:sz w:val="24"/>
          <w:highlight w:val="none"/>
        </w:rPr>
        <w:t>（大写：</w:t>
      </w:r>
      <w:r>
        <w:rPr>
          <w:rFonts w:ascii="宋体" w:hAnsi="宋体"/>
          <w:color w:val="auto"/>
          <w:sz w:val="24"/>
          <w:highlight w:val="none"/>
          <w:u w:val="single"/>
        </w:rPr>
        <w:t xml:space="preserve">                 </w:t>
      </w:r>
      <w:r>
        <w:rPr>
          <w:rFonts w:hint="eastAsia" w:ascii="宋体" w:hAnsi="宋体"/>
          <w:color w:val="auto"/>
          <w:sz w:val="24"/>
          <w:highlight w:val="none"/>
        </w:rPr>
        <w:t>元人民币）。</w:t>
      </w:r>
    </w:p>
    <w:p w14:paraId="3CC983C7">
      <w:pPr>
        <w:pStyle w:val="80"/>
        <w:spacing w:after="313" w:afterLines="100"/>
        <w:rPr>
          <w:color w:val="auto"/>
          <w:highlight w:val="none"/>
          <w:lang w:val="en-US"/>
        </w:rPr>
      </w:pPr>
      <w:r>
        <w:rPr>
          <w:rFonts w:hint="eastAsia" w:ascii="宋体" w:hAnsi="宋体" w:eastAsia="宋体" w:cs="宋体"/>
          <w:b w:val="0"/>
          <w:bCs w:val="0"/>
          <w:color w:val="auto"/>
          <w:sz w:val="24"/>
          <w:highlight w:val="none"/>
          <w:lang w:val="en-US"/>
        </w:rPr>
        <w:t>1.3.3其他计价方式：</w:t>
      </w:r>
      <w:r>
        <w:rPr>
          <w:rFonts w:hint="eastAsia" w:ascii="宋体" w:hAnsi="宋体" w:eastAsia="宋体" w:cs="宋体"/>
          <w:b w:val="0"/>
          <w:bCs w:val="0"/>
          <w:color w:val="auto"/>
          <w:sz w:val="24"/>
          <w:highlight w:val="none"/>
          <w:u w:val="single"/>
          <w:lang w:val="en-US"/>
        </w:rPr>
        <w:t xml:space="preserve">   </w:t>
      </w:r>
      <w:r>
        <w:rPr>
          <w:rFonts w:hint="eastAsia" w:ascii="宋体" w:hAnsi="宋体" w:eastAsia="宋体" w:cs="宋体"/>
          <w:b/>
          <w:i/>
          <w:color w:val="auto"/>
          <w:sz w:val="24"/>
          <w:szCs w:val="24"/>
          <w:highlight w:val="none"/>
          <w:u w:val="single"/>
          <w:lang w:val="en-US"/>
        </w:rPr>
        <w:t>合同专用条款</w:t>
      </w:r>
      <w:r>
        <w:rPr>
          <w:rFonts w:hint="eastAsia" w:ascii="宋体" w:hAnsi="宋体" w:eastAsia="宋体" w:cs="宋体"/>
          <w:b w:val="0"/>
          <w:bCs w:val="0"/>
          <w:color w:val="auto"/>
          <w:sz w:val="24"/>
          <w:highlight w:val="none"/>
          <w:u w:val="single"/>
          <w:lang w:val="en-US"/>
        </w:rPr>
        <w:t xml:space="preserve">     </w:t>
      </w:r>
      <w:r>
        <w:rPr>
          <w:rFonts w:hint="eastAsia" w:ascii="宋体" w:hAnsi="宋体" w:eastAsia="宋体" w:cs="宋体"/>
          <w:b w:val="0"/>
          <w:bCs w:val="0"/>
          <w:color w:val="auto"/>
          <w:sz w:val="24"/>
          <w:highlight w:val="none"/>
        </w:rPr>
        <w:t>。</w:t>
      </w:r>
    </w:p>
    <w:p w14:paraId="5221FD37">
      <w:pPr>
        <w:pStyle w:val="960"/>
        <w:spacing w:before="0" w:beforeAutospacing="0" w:after="313" w:afterLines="100" w:afterAutospacing="0" w:line="360" w:lineRule="auto"/>
        <w:ind w:firstLine="480"/>
        <w:rPr>
          <w:b/>
          <w:color w:val="auto"/>
          <w:highlight w:val="none"/>
        </w:rPr>
      </w:pPr>
      <w:bookmarkStart w:id="402" w:name="_Toc10340"/>
      <w:bookmarkStart w:id="403" w:name="_Toc22618"/>
      <w:bookmarkStart w:id="404" w:name="_Toc1814"/>
      <w:r>
        <w:rPr>
          <w:rFonts w:hint="eastAsia"/>
          <w:b/>
          <w:color w:val="auto"/>
          <w:highlight w:val="none"/>
        </w:rPr>
        <w:t>1.4履约保证金</w:t>
      </w:r>
    </w:p>
    <w:p w14:paraId="003D9F36">
      <w:pPr>
        <w:pStyle w:val="960"/>
        <w:spacing w:before="0" w:beforeAutospacing="0" w:after="0" w:afterAutospacing="0" w:line="360" w:lineRule="auto"/>
        <w:ind w:firstLine="480"/>
        <w:rPr>
          <w:color w:val="auto"/>
          <w:highlight w:val="none"/>
        </w:rPr>
      </w:pPr>
      <w:r>
        <w:rPr>
          <w:rFonts w:hint="eastAsia"/>
          <w:color w:val="auto"/>
          <w:highlight w:val="none"/>
        </w:rPr>
        <w:t>乙方</w:t>
      </w:r>
      <w:r>
        <w:rPr>
          <w:rFonts w:hint="eastAsia"/>
          <w:color w:val="auto"/>
          <w:highlight w:val="none"/>
          <w:u w:val="single"/>
        </w:rPr>
        <w:t xml:space="preserve">  </w:t>
      </w:r>
      <w:r>
        <w:rPr>
          <w:rFonts w:hint="eastAsia" w:ascii="宋体" w:hAnsi="宋体" w:cs="宋体"/>
          <w:b/>
          <w:i/>
          <w:color w:val="auto"/>
          <w:sz w:val="24"/>
          <w:highlight w:val="none"/>
          <w:u w:val="single"/>
        </w:rPr>
        <w:t>合同专用条款</w:t>
      </w:r>
      <w:r>
        <w:rPr>
          <w:rFonts w:hint="eastAsia"/>
          <w:color w:val="auto"/>
          <w:highlight w:val="none"/>
          <w:u w:val="single"/>
        </w:rPr>
        <w:t xml:space="preserve">   </w:t>
      </w:r>
      <w:r>
        <w:rPr>
          <w:rFonts w:hint="eastAsia"/>
          <w:color w:val="auto"/>
          <w:highlight w:val="none"/>
        </w:rPr>
        <w:t>（是</w:t>
      </w:r>
      <w:r>
        <w:rPr>
          <w:rFonts w:hint="eastAsia" w:ascii="仿宋" w:hAnsi="仿宋" w:eastAsia="仿宋" w:cs="仿宋"/>
          <w:color w:val="auto"/>
          <w:highlight w:val="none"/>
        </w:rPr>
        <w:t>/</w:t>
      </w:r>
      <w:r>
        <w:rPr>
          <w:rFonts w:hint="eastAsia"/>
          <w:color w:val="auto"/>
          <w:highlight w:val="none"/>
        </w:rPr>
        <w:t>否）需要支付履约保证金。若需要支付履约保证金的，则：</w:t>
      </w:r>
    </w:p>
    <w:p w14:paraId="7A4D6989">
      <w:pPr>
        <w:spacing w:line="560" w:lineRule="exact"/>
        <w:ind w:firstLine="480" w:firstLineChars="200"/>
        <w:outlineLvl w:val="0"/>
        <w:rPr>
          <w:rFonts w:ascii="宋体" w:hAnsi="宋体" w:cs="宋体"/>
          <w:color w:val="auto"/>
          <w:kern w:val="0"/>
          <w:sz w:val="24"/>
          <w:highlight w:val="none"/>
        </w:rPr>
      </w:pPr>
      <w:r>
        <w:rPr>
          <w:rFonts w:hint="eastAsia" w:ascii="宋体" w:hAnsi="宋体" w:cs="宋体"/>
          <w:color w:val="auto"/>
          <w:kern w:val="0"/>
          <w:sz w:val="24"/>
          <w:highlight w:val="none"/>
        </w:rPr>
        <w:t>1.4.1履约保证金的比例为合同金额的</w:t>
      </w:r>
      <w:r>
        <w:rPr>
          <w:rFonts w:hint="eastAsia" w:ascii="宋体" w:hAnsi="宋体" w:cs="宋体"/>
          <w:color w:val="auto"/>
          <w:kern w:val="0"/>
          <w:sz w:val="24"/>
          <w:highlight w:val="none"/>
          <w:u w:val="single"/>
        </w:rPr>
        <w:t xml:space="preserve">   </w:t>
      </w:r>
      <w:r>
        <w:rPr>
          <w:rFonts w:hint="eastAsia" w:ascii="宋体" w:hAnsi="宋体" w:cs="宋体"/>
          <w:b/>
          <w:i/>
          <w:color w:val="auto"/>
          <w:sz w:val="24"/>
          <w:highlight w:val="none"/>
          <w:u w:val="single"/>
        </w:rPr>
        <w:t>合同专用条款</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w:t>
      </w:r>
    </w:p>
    <w:p w14:paraId="68EA3C8C">
      <w:pPr>
        <w:spacing w:line="560" w:lineRule="exact"/>
        <w:ind w:firstLine="480" w:firstLineChars="200"/>
        <w:outlineLvl w:val="0"/>
        <w:rPr>
          <w:rFonts w:ascii="宋体" w:hAnsi="宋体" w:cs="宋体"/>
          <w:color w:val="auto"/>
          <w:kern w:val="0"/>
          <w:sz w:val="24"/>
          <w:highlight w:val="none"/>
        </w:rPr>
      </w:pPr>
      <w:r>
        <w:rPr>
          <w:rFonts w:hint="eastAsia" w:ascii="宋体" w:hAnsi="宋体" w:cs="宋体"/>
          <w:color w:val="auto"/>
          <w:kern w:val="0"/>
          <w:sz w:val="24"/>
          <w:highlight w:val="none"/>
        </w:rPr>
        <w:t>1.4.2履约保证金支付方式详见</w:t>
      </w:r>
      <w:r>
        <w:rPr>
          <w:rFonts w:hint="eastAsia" w:ascii="宋体" w:hAnsi="宋体" w:cs="宋体"/>
          <w:color w:val="auto"/>
          <w:kern w:val="0"/>
          <w:sz w:val="24"/>
          <w:highlight w:val="none"/>
          <w:u w:val="single"/>
        </w:rPr>
        <w:t xml:space="preserve">    </w:t>
      </w:r>
      <w:r>
        <w:rPr>
          <w:rFonts w:hint="eastAsia" w:ascii="宋体" w:hAnsi="宋体" w:cs="宋体"/>
          <w:b/>
          <w:i/>
          <w:color w:val="auto"/>
          <w:sz w:val="24"/>
          <w:highlight w:val="none"/>
          <w:u w:val="single"/>
        </w:rPr>
        <w:t>合同专用条款</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w:t>
      </w:r>
    </w:p>
    <w:p w14:paraId="49FAED06">
      <w:pPr>
        <w:pStyle w:val="2"/>
        <w:tabs>
          <w:tab w:val="left" w:pos="0"/>
        </w:tabs>
        <w:spacing w:line="560" w:lineRule="exact"/>
        <w:ind w:left="0" w:firstLine="480" w:firstLineChars="200"/>
        <w:rPr>
          <w:color w:val="auto"/>
          <w:highlight w:val="none"/>
          <w:lang w:val="en-US"/>
        </w:rPr>
      </w:pPr>
      <w:r>
        <w:rPr>
          <w:rFonts w:hint="eastAsia" w:ascii="宋体" w:hAnsi="宋体" w:eastAsia="宋体" w:cs="宋体"/>
          <w:b w:val="0"/>
          <w:bCs w:val="0"/>
          <w:color w:val="auto"/>
          <w:kern w:val="0"/>
          <w:sz w:val="24"/>
          <w:szCs w:val="24"/>
          <w:highlight w:val="none"/>
          <w:lang w:val="en-US"/>
        </w:rPr>
        <w:t>1.4.3 如果乙方不履行合同，履约保证金不予退还；如果乙方未能按合同约定全面履行义务，那么甲方有权从履约保证金中取得补偿或赔偿，同时不影响甲方要求乙方承担合同约定的超过履约保证金的违约责任的权利；</w:t>
      </w:r>
    </w:p>
    <w:p w14:paraId="0BE245FF">
      <w:pPr>
        <w:spacing w:line="560" w:lineRule="exact"/>
        <w:ind w:firstLine="480" w:firstLineChars="200"/>
        <w:outlineLvl w:val="0"/>
        <w:rPr>
          <w:rFonts w:ascii="宋体" w:hAnsi="宋体" w:cs="宋体"/>
          <w:color w:val="auto"/>
          <w:kern w:val="0"/>
          <w:sz w:val="24"/>
          <w:highlight w:val="none"/>
        </w:rPr>
      </w:pPr>
      <w:r>
        <w:rPr>
          <w:rFonts w:hint="eastAsia" w:ascii="宋体" w:hAnsi="宋体" w:cs="宋体"/>
          <w:color w:val="auto"/>
          <w:kern w:val="0"/>
          <w:sz w:val="24"/>
          <w:highlight w:val="none"/>
        </w:rPr>
        <w:t>1.4.4甲方在项目验收结束后及时退还履约保证金。甲方在项目通过验收之日起</w:t>
      </w:r>
      <w:r>
        <w:rPr>
          <w:rFonts w:hint="eastAsia" w:ascii="宋体" w:hAnsi="宋体" w:cs="宋体"/>
          <w:color w:val="auto"/>
          <w:kern w:val="0"/>
          <w:sz w:val="24"/>
          <w:highlight w:val="none"/>
          <w:u w:val="single"/>
          <w:lang w:val="en-US" w:eastAsia="zh-CN"/>
        </w:rPr>
        <w:t>5</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个工作日内将履约保证金无息退还乙方，逾期退还的，乙方可要求甲方支付违约金，违约金按每迟延退还一日的应退还而未退还金额的</w:t>
      </w:r>
      <w:r>
        <w:rPr>
          <w:rFonts w:hint="eastAsia" w:ascii="宋体" w:hAnsi="宋体" w:cs="宋体"/>
          <w:color w:val="auto"/>
          <w:kern w:val="0"/>
          <w:sz w:val="24"/>
          <w:highlight w:val="none"/>
          <w:u w:val="single"/>
        </w:rPr>
        <w:t xml:space="preserve">  0.05 </w:t>
      </w:r>
      <w:r>
        <w:rPr>
          <w:rFonts w:hint="eastAsia" w:ascii="宋体" w:hAnsi="宋体" w:cs="宋体"/>
          <w:color w:val="auto"/>
          <w:kern w:val="0"/>
          <w:sz w:val="24"/>
          <w:highlight w:val="none"/>
        </w:rPr>
        <w:t>%计算，最高限额为本合同履约保证金的</w:t>
      </w:r>
      <w:r>
        <w:rPr>
          <w:rFonts w:hint="eastAsia" w:ascii="宋体" w:hAnsi="宋体" w:cs="宋体"/>
          <w:color w:val="auto"/>
          <w:kern w:val="0"/>
          <w:sz w:val="24"/>
          <w:highlight w:val="none"/>
          <w:u w:val="single"/>
        </w:rPr>
        <w:t xml:space="preserve">  20  </w:t>
      </w:r>
      <w:r>
        <w:rPr>
          <w:rFonts w:hint="eastAsia" w:ascii="宋体" w:hAnsi="宋体" w:cs="宋体"/>
          <w:color w:val="auto"/>
          <w:kern w:val="0"/>
          <w:sz w:val="24"/>
          <w:highlight w:val="none"/>
        </w:rPr>
        <w:t xml:space="preserve"> %。</w:t>
      </w:r>
    </w:p>
    <w:p w14:paraId="67BD63DD">
      <w:pPr>
        <w:spacing w:line="560" w:lineRule="exact"/>
        <w:ind w:firstLine="482" w:firstLineChars="200"/>
        <w:outlineLvl w:val="0"/>
        <w:rPr>
          <w:rFonts w:ascii="宋体" w:hAnsi="宋体" w:cs="宋体"/>
          <w:b/>
          <w:color w:val="auto"/>
          <w:sz w:val="24"/>
          <w:highlight w:val="none"/>
        </w:rPr>
      </w:pPr>
      <w:r>
        <w:rPr>
          <w:rFonts w:hint="eastAsia" w:ascii="宋体" w:hAnsi="宋体" w:cs="宋体"/>
          <w:b/>
          <w:color w:val="auto"/>
          <w:sz w:val="24"/>
          <w:highlight w:val="none"/>
        </w:rPr>
        <w:t>1.5</w:t>
      </w:r>
      <w:bookmarkEnd w:id="402"/>
      <w:bookmarkEnd w:id="403"/>
      <w:bookmarkEnd w:id="404"/>
      <w:r>
        <w:rPr>
          <w:rFonts w:hint="eastAsia" w:ascii="宋体" w:hAnsi="宋体" w:cs="宋体"/>
          <w:b/>
          <w:color w:val="auto"/>
          <w:sz w:val="24"/>
          <w:highlight w:val="none"/>
        </w:rPr>
        <w:t>预付款</w:t>
      </w:r>
    </w:p>
    <w:p w14:paraId="66F437B7">
      <w:pPr>
        <w:pStyle w:val="960"/>
        <w:spacing w:before="0" w:beforeAutospacing="0" w:after="0" w:afterAutospacing="0" w:line="360" w:lineRule="auto"/>
        <w:ind w:firstLine="480"/>
        <w:rPr>
          <w:color w:val="auto"/>
          <w:highlight w:val="none"/>
        </w:rPr>
      </w:pPr>
      <w:r>
        <w:rPr>
          <w:rFonts w:hint="eastAsia"/>
          <w:color w:val="auto"/>
          <w:highlight w:val="none"/>
        </w:rPr>
        <w:t>甲方</w:t>
      </w:r>
      <w:r>
        <w:rPr>
          <w:rFonts w:hint="eastAsia"/>
          <w:color w:val="auto"/>
          <w:highlight w:val="none"/>
          <w:u w:val="single"/>
        </w:rPr>
        <w:t xml:space="preserve">  </w:t>
      </w:r>
      <w:r>
        <w:rPr>
          <w:rFonts w:hint="eastAsia" w:ascii="宋体" w:hAnsi="宋体" w:cs="宋体"/>
          <w:b/>
          <w:i/>
          <w:color w:val="auto"/>
          <w:sz w:val="24"/>
          <w:highlight w:val="none"/>
          <w:u w:val="single"/>
        </w:rPr>
        <w:t>合同专用条款</w:t>
      </w:r>
      <w:r>
        <w:rPr>
          <w:rFonts w:hint="eastAsia"/>
          <w:color w:val="auto"/>
          <w:highlight w:val="none"/>
          <w:u w:val="single"/>
        </w:rPr>
        <w:t xml:space="preserve">   </w:t>
      </w:r>
      <w:r>
        <w:rPr>
          <w:rFonts w:hint="eastAsia"/>
          <w:color w:val="auto"/>
          <w:highlight w:val="none"/>
        </w:rPr>
        <w:t>（是</w:t>
      </w:r>
      <w:r>
        <w:rPr>
          <w:rFonts w:hint="eastAsia" w:ascii="仿宋" w:hAnsi="仿宋" w:eastAsia="仿宋" w:cs="仿宋"/>
          <w:color w:val="auto"/>
          <w:highlight w:val="none"/>
        </w:rPr>
        <w:t>/</w:t>
      </w:r>
      <w:r>
        <w:rPr>
          <w:rFonts w:hint="eastAsia"/>
          <w:color w:val="auto"/>
          <w:highlight w:val="none"/>
        </w:rPr>
        <w:t>否）需要支付预付款。若需要支付预付款的，则：</w:t>
      </w:r>
    </w:p>
    <w:p w14:paraId="2F636C8D">
      <w:pPr>
        <w:spacing w:line="560" w:lineRule="exact"/>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1.5.1预付款比例、支付方式、时间详见</w:t>
      </w:r>
      <w:r>
        <w:rPr>
          <w:rFonts w:hint="eastAsia" w:ascii="宋体" w:hAnsi="宋体" w:cs="宋体"/>
          <w:color w:val="auto"/>
          <w:kern w:val="0"/>
          <w:sz w:val="24"/>
          <w:highlight w:val="none"/>
          <w:u w:val="single"/>
        </w:rPr>
        <w:t xml:space="preserve">    </w:t>
      </w:r>
      <w:r>
        <w:rPr>
          <w:rFonts w:hint="eastAsia" w:ascii="宋体" w:hAnsi="宋体" w:cs="宋体"/>
          <w:b/>
          <w:i/>
          <w:color w:val="auto"/>
          <w:sz w:val="24"/>
          <w:highlight w:val="none"/>
          <w:u w:val="single"/>
        </w:rPr>
        <w:t>合同专用条款</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w:t>
      </w:r>
    </w:p>
    <w:p w14:paraId="4D1548AA">
      <w:pPr>
        <w:pStyle w:val="960"/>
        <w:spacing w:before="0" w:beforeAutospacing="0" w:after="0" w:afterAutospacing="0" w:line="360" w:lineRule="auto"/>
        <w:ind w:firstLine="480"/>
        <w:rPr>
          <w:color w:val="auto"/>
          <w:highlight w:val="none"/>
        </w:rPr>
      </w:pPr>
      <w:r>
        <w:rPr>
          <w:rFonts w:hint="eastAsia"/>
          <w:color w:val="auto"/>
          <w:highlight w:val="none"/>
        </w:rPr>
        <w:t>1.5.2预付款的扣回方式详见</w:t>
      </w:r>
      <w:r>
        <w:rPr>
          <w:rFonts w:hint="eastAsia"/>
          <w:color w:val="auto"/>
          <w:highlight w:val="none"/>
          <w:u w:val="single"/>
        </w:rPr>
        <w:t xml:space="preserve">    </w:t>
      </w:r>
      <w:r>
        <w:rPr>
          <w:rFonts w:hint="eastAsia"/>
          <w:b/>
          <w:i/>
          <w:color w:val="auto"/>
          <w:highlight w:val="none"/>
          <w:u w:val="single"/>
        </w:rPr>
        <w:t>合同专用条款</w:t>
      </w:r>
      <w:r>
        <w:rPr>
          <w:rFonts w:hint="eastAsia"/>
          <w:color w:val="auto"/>
          <w:highlight w:val="none"/>
          <w:u w:val="single"/>
        </w:rPr>
        <w:t xml:space="preserve">           </w:t>
      </w:r>
      <w:r>
        <w:rPr>
          <w:rFonts w:hint="eastAsia"/>
          <w:color w:val="auto"/>
          <w:highlight w:val="none"/>
        </w:rPr>
        <w:t>；</w:t>
      </w:r>
    </w:p>
    <w:p w14:paraId="6E441471">
      <w:pPr>
        <w:pStyle w:val="960"/>
        <w:spacing w:before="0" w:beforeAutospacing="0" w:after="0" w:afterAutospacing="0" w:line="360" w:lineRule="auto"/>
        <w:ind w:firstLine="480"/>
        <w:rPr>
          <w:color w:val="auto"/>
          <w:highlight w:val="none"/>
          <w:u w:val="single"/>
        </w:rPr>
      </w:pPr>
      <w:r>
        <w:rPr>
          <w:rFonts w:hint="eastAsia"/>
          <w:color w:val="auto"/>
          <w:highlight w:val="none"/>
        </w:rPr>
        <w:t>1.5.3预付款的担保措施详见</w:t>
      </w:r>
      <w:r>
        <w:rPr>
          <w:rFonts w:hint="eastAsia"/>
          <w:color w:val="auto"/>
          <w:highlight w:val="none"/>
          <w:u w:val="single"/>
        </w:rPr>
        <w:t xml:space="preserve">    </w:t>
      </w:r>
      <w:r>
        <w:rPr>
          <w:rFonts w:hint="eastAsia"/>
          <w:b/>
          <w:i/>
          <w:color w:val="auto"/>
          <w:highlight w:val="none"/>
          <w:u w:val="single"/>
        </w:rPr>
        <w:t>合同专用条款</w:t>
      </w:r>
      <w:r>
        <w:rPr>
          <w:rFonts w:hint="eastAsia"/>
          <w:color w:val="auto"/>
          <w:highlight w:val="none"/>
          <w:u w:val="single"/>
        </w:rPr>
        <w:t xml:space="preserve">          </w:t>
      </w:r>
      <w:r>
        <w:rPr>
          <w:rFonts w:hint="eastAsia"/>
          <w:color w:val="auto"/>
          <w:highlight w:val="none"/>
        </w:rPr>
        <w:t>。</w:t>
      </w:r>
    </w:p>
    <w:p w14:paraId="58AF64DA">
      <w:pPr>
        <w:pStyle w:val="960"/>
        <w:spacing w:before="0" w:beforeAutospacing="0" w:after="0" w:afterAutospacing="0" w:line="360" w:lineRule="auto"/>
        <w:ind w:firstLine="480"/>
        <w:rPr>
          <w:b/>
          <w:bCs/>
          <w:color w:val="auto"/>
          <w:highlight w:val="none"/>
        </w:rPr>
      </w:pPr>
      <w:r>
        <w:rPr>
          <w:rFonts w:hint="eastAsia"/>
          <w:b/>
          <w:bCs/>
          <w:color w:val="auto"/>
          <w:highlight w:val="none"/>
        </w:rPr>
        <w:t>1.6资金支付</w:t>
      </w:r>
    </w:p>
    <w:p w14:paraId="52D4E872">
      <w:pPr>
        <w:pStyle w:val="960"/>
        <w:spacing w:before="0" w:beforeAutospacing="0" w:after="0" w:afterAutospacing="0" w:line="360" w:lineRule="auto"/>
        <w:ind w:firstLine="480"/>
        <w:rPr>
          <w:color w:val="auto"/>
          <w:highlight w:val="none"/>
        </w:rPr>
      </w:pPr>
      <w:r>
        <w:rPr>
          <w:rFonts w:hint="eastAsia"/>
          <w:color w:val="auto"/>
          <w:highlight w:val="none"/>
        </w:rPr>
        <w:t>1.6.1甲方应严格履行合同，及时组织验收，验收合格后及时将合同款支付完毕。对于满足合同约定支付条件的，甲方自收到发票后5个工作日内将资金支付到合同约定的乙方账户，有条件的甲方可以即时支付。甲方不得以机构变动、人员更替、政策调整、单位放假等为由延迟付款。</w:t>
      </w:r>
    </w:p>
    <w:p w14:paraId="2941C530">
      <w:pPr>
        <w:spacing w:line="560" w:lineRule="exact"/>
        <w:ind w:firstLine="480" w:firstLineChars="200"/>
        <w:outlineLvl w:val="0"/>
        <w:rPr>
          <w:rFonts w:ascii="宋体" w:hAnsi="宋体" w:cs="宋体"/>
          <w:color w:val="auto"/>
          <w:sz w:val="24"/>
          <w:highlight w:val="none"/>
        </w:rPr>
      </w:pPr>
      <w:r>
        <w:rPr>
          <w:rFonts w:hint="eastAsia" w:ascii="宋体" w:hAnsi="宋体" w:cs="宋体"/>
          <w:color w:val="auto"/>
          <w:sz w:val="24"/>
          <w:highlight w:val="none"/>
        </w:rPr>
        <w:t>1.6.2资金支付的方式、时间和条件详见</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w:t>
      </w:r>
    </w:p>
    <w:p w14:paraId="6DEA7CA2">
      <w:pPr>
        <w:spacing w:line="560" w:lineRule="exact"/>
        <w:ind w:firstLine="482" w:firstLineChars="200"/>
        <w:outlineLvl w:val="0"/>
        <w:rPr>
          <w:rFonts w:ascii="宋体" w:hAnsi="宋体"/>
          <w:b/>
          <w:color w:val="auto"/>
          <w:sz w:val="24"/>
          <w:highlight w:val="none"/>
        </w:rPr>
      </w:pPr>
      <w:r>
        <w:rPr>
          <w:rFonts w:ascii="宋体" w:hAnsi="宋体"/>
          <w:b/>
          <w:color w:val="auto"/>
          <w:sz w:val="24"/>
          <w:highlight w:val="none"/>
        </w:rPr>
        <w:t>1.</w:t>
      </w:r>
      <w:r>
        <w:rPr>
          <w:rFonts w:hint="eastAsia" w:ascii="宋体" w:hAnsi="宋体"/>
          <w:b/>
          <w:color w:val="auto"/>
          <w:sz w:val="24"/>
          <w:highlight w:val="none"/>
        </w:rPr>
        <w:t>7</w:t>
      </w:r>
      <w:r>
        <w:rPr>
          <w:rFonts w:ascii="宋体" w:hAnsi="宋体"/>
          <w:b/>
          <w:color w:val="auto"/>
          <w:sz w:val="24"/>
          <w:highlight w:val="none"/>
        </w:rPr>
        <w:t xml:space="preserve"> 履行期限</w:t>
      </w:r>
      <w:r>
        <w:rPr>
          <w:rFonts w:hint="eastAsia" w:ascii="宋体" w:hAnsi="宋体"/>
          <w:b/>
          <w:color w:val="auto"/>
          <w:sz w:val="24"/>
          <w:highlight w:val="none"/>
        </w:rPr>
        <w:t>、地点和方式</w:t>
      </w:r>
    </w:p>
    <w:p w14:paraId="4E4883D9">
      <w:pPr>
        <w:spacing w:line="560" w:lineRule="exact"/>
        <w:ind w:firstLine="480" w:firstLineChars="200"/>
        <w:rPr>
          <w:rFonts w:ascii="宋体" w:hAnsi="宋体"/>
          <w:color w:val="auto"/>
          <w:sz w:val="24"/>
          <w:highlight w:val="none"/>
          <w:u w:val="single"/>
        </w:rPr>
      </w:pPr>
      <w:r>
        <w:rPr>
          <w:rFonts w:ascii="宋体" w:hAnsi="宋体"/>
          <w:color w:val="auto"/>
          <w:sz w:val="24"/>
          <w:highlight w:val="none"/>
        </w:rPr>
        <w:t>1.</w:t>
      </w:r>
      <w:r>
        <w:rPr>
          <w:rFonts w:hint="eastAsia" w:ascii="宋体" w:hAnsi="宋体"/>
          <w:color w:val="auto"/>
          <w:sz w:val="24"/>
          <w:highlight w:val="none"/>
        </w:rPr>
        <w:t>7</w:t>
      </w:r>
      <w:r>
        <w:rPr>
          <w:rFonts w:ascii="宋体" w:hAnsi="宋体"/>
          <w:color w:val="auto"/>
          <w:sz w:val="24"/>
          <w:highlight w:val="none"/>
        </w:rPr>
        <w:t xml:space="preserve">.1 </w:t>
      </w:r>
      <w:r>
        <w:rPr>
          <w:rFonts w:hint="eastAsia" w:ascii="宋体" w:hAnsi="宋体"/>
          <w:color w:val="auto"/>
          <w:sz w:val="24"/>
          <w:highlight w:val="none"/>
        </w:rPr>
        <w:t>服务交付（实施）的时间（期限）</w:t>
      </w:r>
      <w:r>
        <w:rPr>
          <w:rFonts w:ascii="宋体" w:hAnsi="宋体"/>
          <w:color w:val="auto"/>
          <w:sz w:val="24"/>
          <w:highlight w:val="none"/>
        </w:rPr>
        <w:t>：</w:t>
      </w:r>
      <w:r>
        <w:rPr>
          <w:rFonts w:hint="eastAsia" w:ascii="宋体" w:hAnsi="宋体"/>
          <w:b/>
          <w:i/>
          <w:color w:val="auto"/>
          <w:sz w:val="24"/>
          <w:highlight w:val="none"/>
          <w:u w:val="single"/>
        </w:rPr>
        <w:t>合同专用条款</w:t>
      </w:r>
      <w:r>
        <w:rPr>
          <w:rFonts w:hint="eastAsia" w:ascii="宋体" w:hAnsi="宋体"/>
          <w:color w:val="auto"/>
          <w:sz w:val="24"/>
          <w:highlight w:val="none"/>
        </w:rPr>
        <w:t>；</w:t>
      </w:r>
    </w:p>
    <w:p w14:paraId="62DBE91D">
      <w:pPr>
        <w:spacing w:line="560" w:lineRule="exact"/>
        <w:ind w:firstLine="480" w:firstLineChars="200"/>
        <w:rPr>
          <w:rFonts w:ascii="宋体" w:hAnsi="宋体"/>
          <w:color w:val="auto"/>
          <w:sz w:val="24"/>
          <w:highlight w:val="none"/>
        </w:rPr>
      </w:pPr>
      <w:r>
        <w:rPr>
          <w:rFonts w:ascii="宋体" w:hAnsi="宋体"/>
          <w:color w:val="auto"/>
          <w:sz w:val="24"/>
          <w:highlight w:val="none"/>
        </w:rPr>
        <w:t>1.</w:t>
      </w:r>
      <w:r>
        <w:rPr>
          <w:rFonts w:hint="eastAsia" w:ascii="宋体" w:hAnsi="宋体"/>
          <w:color w:val="auto"/>
          <w:sz w:val="24"/>
          <w:highlight w:val="none"/>
        </w:rPr>
        <w:t>7</w:t>
      </w:r>
      <w:r>
        <w:rPr>
          <w:rFonts w:ascii="宋体" w:hAnsi="宋体"/>
          <w:color w:val="auto"/>
          <w:sz w:val="24"/>
          <w:highlight w:val="none"/>
        </w:rPr>
        <w:t xml:space="preserve">.2 </w:t>
      </w:r>
      <w:r>
        <w:rPr>
          <w:rFonts w:hint="eastAsia" w:ascii="宋体" w:hAnsi="宋体"/>
          <w:color w:val="auto"/>
          <w:sz w:val="24"/>
          <w:highlight w:val="none"/>
        </w:rPr>
        <w:t>服</w:t>
      </w:r>
      <w:r>
        <w:rPr>
          <w:rFonts w:hint="eastAsia" w:ascii="宋体" w:hAnsi="宋体" w:cs="宋体"/>
          <w:color w:val="auto"/>
          <w:sz w:val="24"/>
          <w:highlight w:val="none"/>
        </w:rPr>
        <w:t>务交付（实施）的地点（地域范围）：</w:t>
      </w:r>
      <w:r>
        <w:rPr>
          <w:rFonts w:hint="eastAsia" w:ascii="宋体" w:hAnsi="宋体"/>
          <w:b/>
          <w:i/>
          <w:color w:val="auto"/>
          <w:sz w:val="24"/>
          <w:highlight w:val="none"/>
          <w:u w:val="single"/>
        </w:rPr>
        <w:t>合同专用条款</w:t>
      </w:r>
      <w:r>
        <w:rPr>
          <w:rFonts w:hint="eastAsia" w:ascii="宋体" w:hAnsi="宋体"/>
          <w:color w:val="auto"/>
          <w:sz w:val="24"/>
          <w:highlight w:val="none"/>
        </w:rPr>
        <w:t>；</w:t>
      </w:r>
    </w:p>
    <w:p w14:paraId="78ECFA66">
      <w:pPr>
        <w:spacing w:line="560" w:lineRule="exact"/>
        <w:ind w:firstLine="480" w:firstLineChars="200"/>
        <w:rPr>
          <w:rFonts w:ascii="宋体" w:hAnsi="宋体"/>
          <w:color w:val="auto"/>
          <w:sz w:val="24"/>
          <w:highlight w:val="none"/>
        </w:rPr>
      </w:pPr>
      <w:r>
        <w:rPr>
          <w:rFonts w:ascii="宋体" w:hAnsi="宋体"/>
          <w:color w:val="auto"/>
          <w:sz w:val="24"/>
          <w:highlight w:val="none"/>
        </w:rPr>
        <w:t>1.</w:t>
      </w:r>
      <w:r>
        <w:rPr>
          <w:rFonts w:hint="eastAsia" w:ascii="宋体" w:hAnsi="宋体"/>
          <w:color w:val="auto"/>
          <w:sz w:val="24"/>
          <w:highlight w:val="none"/>
        </w:rPr>
        <w:t>7</w:t>
      </w:r>
      <w:r>
        <w:rPr>
          <w:rFonts w:ascii="宋体" w:hAnsi="宋体"/>
          <w:color w:val="auto"/>
          <w:sz w:val="24"/>
          <w:highlight w:val="none"/>
        </w:rPr>
        <w:t xml:space="preserve">.3 </w:t>
      </w:r>
      <w:r>
        <w:rPr>
          <w:rFonts w:hint="eastAsia" w:ascii="宋体" w:hAnsi="宋体"/>
          <w:color w:val="auto"/>
          <w:sz w:val="24"/>
          <w:highlight w:val="none"/>
        </w:rPr>
        <w:t>服务交付（实施）的方式：</w:t>
      </w:r>
      <w:r>
        <w:rPr>
          <w:rFonts w:hint="eastAsia" w:ascii="宋体" w:hAnsi="宋体"/>
          <w:b/>
          <w:i/>
          <w:color w:val="auto"/>
          <w:sz w:val="24"/>
          <w:highlight w:val="none"/>
          <w:u w:val="single"/>
        </w:rPr>
        <w:t>合同专用条款</w:t>
      </w:r>
      <w:r>
        <w:rPr>
          <w:rFonts w:hint="eastAsia" w:ascii="宋体" w:hAnsi="宋体"/>
          <w:color w:val="auto"/>
          <w:sz w:val="24"/>
          <w:highlight w:val="none"/>
        </w:rPr>
        <w:t>。</w:t>
      </w:r>
    </w:p>
    <w:p w14:paraId="71D0D85A">
      <w:pPr>
        <w:spacing w:line="560" w:lineRule="exact"/>
        <w:ind w:firstLine="480" w:firstLineChars="200"/>
        <w:outlineLvl w:val="0"/>
        <w:rPr>
          <w:rFonts w:ascii="宋体" w:hAnsi="宋体"/>
          <w:bCs/>
          <w:color w:val="auto"/>
          <w:sz w:val="24"/>
          <w:highlight w:val="none"/>
        </w:rPr>
      </w:pPr>
      <w:r>
        <w:rPr>
          <w:rFonts w:hint="eastAsia" w:ascii="宋体" w:hAnsi="宋体"/>
          <w:bCs/>
          <w:color w:val="auto"/>
          <w:sz w:val="24"/>
          <w:highlight w:val="none"/>
        </w:rPr>
        <w:t>1.7.4若服务</w:t>
      </w:r>
      <w:r>
        <w:rPr>
          <w:rFonts w:hint="eastAsia"/>
          <w:bCs/>
          <w:color w:val="auto"/>
          <w:sz w:val="24"/>
          <w:highlight w:val="none"/>
        </w:rPr>
        <w:t>涉及货物的，则货物的：</w:t>
      </w:r>
    </w:p>
    <w:p w14:paraId="7E0B6435">
      <w:pPr>
        <w:spacing w:line="560" w:lineRule="exact"/>
        <w:ind w:firstLine="480" w:firstLineChars="200"/>
        <w:rPr>
          <w:rFonts w:ascii="宋体" w:hAnsi="宋体" w:cs="宋体"/>
          <w:color w:val="auto"/>
          <w:sz w:val="24"/>
          <w:highlight w:val="none"/>
          <w:u w:val="single"/>
        </w:rPr>
      </w:pPr>
      <w:r>
        <w:rPr>
          <w:rFonts w:hint="eastAsia" w:ascii="宋体" w:hAnsi="宋体" w:cs="宋体"/>
          <w:color w:val="auto"/>
          <w:sz w:val="24"/>
          <w:highlight w:val="none"/>
        </w:rPr>
        <w:t>1.7.4.1 交付期限：详见</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w:t>
      </w:r>
    </w:p>
    <w:p w14:paraId="3E36827A">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1.7.4.2 交付地点：</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w:t>
      </w:r>
    </w:p>
    <w:p w14:paraId="0D9437A1">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1.7.4.3 交付方式：</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w:t>
      </w:r>
    </w:p>
    <w:p w14:paraId="616E6325">
      <w:pPr>
        <w:spacing w:line="560" w:lineRule="exact"/>
        <w:ind w:firstLine="482" w:firstLineChars="200"/>
        <w:outlineLvl w:val="0"/>
        <w:rPr>
          <w:rFonts w:ascii="宋体" w:hAnsi="宋体"/>
          <w:color w:val="auto"/>
          <w:sz w:val="24"/>
          <w:highlight w:val="none"/>
          <w:u w:val="single"/>
        </w:rPr>
      </w:pPr>
      <w:r>
        <w:rPr>
          <w:rFonts w:ascii="宋体" w:hAnsi="宋体"/>
          <w:b/>
          <w:color w:val="auto"/>
          <w:sz w:val="24"/>
          <w:highlight w:val="none"/>
        </w:rPr>
        <w:t>1.</w:t>
      </w:r>
      <w:r>
        <w:rPr>
          <w:rFonts w:hint="eastAsia" w:ascii="宋体" w:hAnsi="宋体"/>
          <w:b/>
          <w:color w:val="auto"/>
          <w:sz w:val="24"/>
          <w:highlight w:val="none"/>
        </w:rPr>
        <w:t>8违约责任</w:t>
      </w:r>
    </w:p>
    <w:p w14:paraId="7CB3DF40">
      <w:pPr>
        <w:spacing w:line="560" w:lineRule="exact"/>
        <w:ind w:firstLine="480" w:firstLineChars="200"/>
        <w:rPr>
          <w:rFonts w:ascii="宋体" w:hAnsi="宋体"/>
          <w:color w:val="auto"/>
          <w:sz w:val="24"/>
          <w:highlight w:val="none"/>
        </w:rPr>
      </w:pPr>
      <w:r>
        <w:rPr>
          <w:rFonts w:ascii="宋体" w:hAnsi="宋体"/>
          <w:color w:val="auto"/>
          <w:sz w:val="24"/>
          <w:highlight w:val="none"/>
        </w:rPr>
        <w:t>1.</w:t>
      </w:r>
      <w:r>
        <w:rPr>
          <w:rFonts w:hint="eastAsia" w:ascii="宋体" w:hAnsi="宋体"/>
          <w:color w:val="auto"/>
          <w:sz w:val="24"/>
          <w:highlight w:val="none"/>
        </w:rPr>
        <w:t>8</w:t>
      </w:r>
      <w:r>
        <w:rPr>
          <w:rFonts w:ascii="宋体" w:hAnsi="宋体"/>
          <w:color w:val="auto"/>
          <w:sz w:val="24"/>
          <w:highlight w:val="none"/>
        </w:rPr>
        <w:t>.1 除不可抗力外，如果乙方没有按照本合同约定的期限</w:t>
      </w:r>
      <w:r>
        <w:rPr>
          <w:rFonts w:hint="eastAsia" w:ascii="宋体" w:hAnsi="宋体"/>
          <w:color w:val="auto"/>
          <w:sz w:val="24"/>
          <w:highlight w:val="none"/>
        </w:rPr>
        <w:t>、</w:t>
      </w:r>
      <w:r>
        <w:rPr>
          <w:rFonts w:ascii="宋体" w:hAnsi="宋体"/>
          <w:color w:val="auto"/>
          <w:sz w:val="24"/>
          <w:highlight w:val="none"/>
        </w:rPr>
        <w:t>地点和方式</w:t>
      </w:r>
      <w:r>
        <w:rPr>
          <w:rFonts w:hint="eastAsia" w:ascii="宋体" w:hAnsi="宋体"/>
          <w:color w:val="auto"/>
          <w:sz w:val="24"/>
          <w:highlight w:val="none"/>
        </w:rPr>
        <w:t>交付服务成果或者实施服务</w:t>
      </w:r>
      <w:r>
        <w:rPr>
          <w:rFonts w:ascii="宋体" w:hAnsi="宋体"/>
          <w:color w:val="auto"/>
          <w:sz w:val="24"/>
          <w:highlight w:val="none"/>
        </w:rPr>
        <w:t>，那么甲方可要求乙方支付违约金</w:t>
      </w:r>
      <w:r>
        <w:rPr>
          <w:rFonts w:hint="eastAsia" w:ascii="宋体" w:hAnsi="宋体"/>
          <w:color w:val="auto"/>
          <w:sz w:val="24"/>
          <w:highlight w:val="none"/>
        </w:rPr>
        <w:t>，迟延履行</w:t>
      </w:r>
      <w:r>
        <w:rPr>
          <w:rFonts w:ascii="宋体" w:hAnsi="宋体"/>
          <w:color w:val="auto"/>
          <w:sz w:val="24"/>
          <w:highlight w:val="none"/>
        </w:rPr>
        <w:t>违约金按每迟延</w:t>
      </w:r>
      <w:r>
        <w:rPr>
          <w:rFonts w:hint="eastAsia" w:ascii="宋体" w:hAnsi="宋体"/>
          <w:color w:val="auto"/>
          <w:sz w:val="24"/>
          <w:highlight w:val="none"/>
        </w:rPr>
        <w:t>履行</w:t>
      </w:r>
      <w:r>
        <w:rPr>
          <w:rFonts w:ascii="宋体" w:hAnsi="宋体"/>
          <w:color w:val="auto"/>
          <w:sz w:val="24"/>
          <w:highlight w:val="none"/>
        </w:rPr>
        <w:t>一日的应提供而未</w:t>
      </w:r>
      <w:r>
        <w:rPr>
          <w:rFonts w:hint="eastAsia" w:ascii="宋体" w:hAnsi="宋体"/>
          <w:color w:val="auto"/>
          <w:sz w:val="24"/>
          <w:highlight w:val="none"/>
        </w:rPr>
        <w:t>提供</w:t>
      </w:r>
      <w:r>
        <w:rPr>
          <w:rFonts w:ascii="宋体" w:hAnsi="宋体"/>
          <w:color w:val="auto"/>
          <w:sz w:val="24"/>
          <w:highlight w:val="none"/>
        </w:rPr>
        <w:t>服务价格的</w:t>
      </w:r>
      <w:r>
        <w:rPr>
          <w:rFonts w:hint="eastAsia" w:ascii="宋体" w:hAnsi="宋体"/>
          <w:color w:val="auto"/>
          <w:sz w:val="24"/>
          <w:highlight w:val="none"/>
          <w:u w:val="single"/>
        </w:rPr>
        <w:t>0.05</w:t>
      </w:r>
      <w:r>
        <w:rPr>
          <w:rFonts w:ascii="宋体" w:hAnsi="宋体"/>
          <w:color w:val="auto"/>
          <w:sz w:val="24"/>
          <w:highlight w:val="none"/>
          <w:u w:val="single"/>
        </w:rPr>
        <w:t xml:space="preserve"> </w:t>
      </w:r>
      <w:r>
        <w:rPr>
          <w:rFonts w:ascii="宋体" w:hAnsi="宋体"/>
          <w:color w:val="auto"/>
          <w:sz w:val="24"/>
          <w:highlight w:val="none"/>
        </w:rPr>
        <w:t>%计算</w:t>
      </w:r>
      <w:r>
        <w:rPr>
          <w:rFonts w:hint="eastAsia" w:ascii="宋体" w:hAnsi="宋体"/>
          <w:color w:val="auto"/>
          <w:sz w:val="24"/>
          <w:highlight w:val="none"/>
        </w:rPr>
        <w:t>，</w:t>
      </w:r>
      <w:r>
        <w:rPr>
          <w:rFonts w:ascii="宋体" w:hAnsi="宋体"/>
          <w:color w:val="auto"/>
          <w:sz w:val="24"/>
          <w:highlight w:val="none"/>
        </w:rPr>
        <w:t>最高限额为</w:t>
      </w:r>
      <w:r>
        <w:rPr>
          <w:rFonts w:hint="eastAsia" w:ascii="宋体" w:hAnsi="宋体"/>
          <w:color w:val="auto"/>
          <w:sz w:val="24"/>
          <w:highlight w:val="none"/>
        </w:rPr>
        <w:t>本</w:t>
      </w:r>
      <w:r>
        <w:rPr>
          <w:rFonts w:ascii="宋体" w:hAnsi="宋体"/>
          <w:color w:val="auto"/>
          <w:sz w:val="24"/>
          <w:highlight w:val="none"/>
        </w:rPr>
        <w:t>合同总价的</w:t>
      </w:r>
      <w:r>
        <w:rPr>
          <w:rFonts w:ascii="宋体" w:hAnsi="宋体"/>
          <w:color w:val="auto"/>
          <w:sz w:val="24"/>
          <w:highlight w:val="none"/>
          <w:u w:val="single"/>
        </w:rPr>
        <w:t xml:space="preserve">  20   </w:t>
      </w:r>
      <w:r>
        <w:rPr>
          <w:rFonts w:ascii="宋体" w:hAnsi="宋体"/>
          <w:color w:val="auto"/>
          <w:sz w:val="24"/>
          <w:highlight w:val="none"/>
        </w:rPr>
        <w:t>%</w:t>
      </w:r>
      <w:r>
        <w:rPr>
          <w:rFonts w:hint="eastAsia" w:ascii="宋体" w:hAnsi="宋体"/>
          <w:color w:val="auto"/>
          <w:sz w:val="24"/>
          <w:highlight w:val="none"/>
        </w:rPr>
        <w:t>；</w:t>
      </w:r>
      <w:r>
        <w:rPr>
          <w:rFonts w:ascii="宋体" w:hAnsi="宋体"/>
          <w:color w:val="auto"/>
          <w:sz w:val="24"/>
          <w:highlight w:val="none"/>
        </w:rPr>
        <w:t>迟延</w:t>
      </w:r>
      <w:r>
        <w:rPr>
          <w:rFonts w:hint="eastAsia" w:ascii="宋体" w:hAnsi="宋体"/>
          <w:color w:val="auto"/>
          <w:sz w:val="24"/>
          <w:highlight w:val="none"/>
        </w:rPr>
        <w:t>履行</w:t>
      </w:r>
      <w:r>
        <w:rPr>
          <w:rFonts w:ascii="宋体" w:hAnsi="宋体"/>
          <w:color w:val="auto"/>
          <w:sz w:val="24"/>
          <w:highlight w:val="none"/>
        </w:rPr>
        <w:t>的违约金计算数额达到前述最高限额之日起</w:t>
      </w:r>
      <w:r>
        <w:rPr>
          <w:rFonts w:hint="eastAsia" w:ascii="宋体" w:hAnsi="宋体"/>
          <w:color w:val="auto"/>
          <w:sz w:val="24"/>
          <w:highlight w:val="none"/>
        </w:rPr>
        <w:t>，</w:t>
      </w:r>
      <w:r>
        <w:rPr>
          <w:rFonts w:ascii="宋体" w:hAnsi="宋体"/>
          <w:color w:val="auto"/>
          <w:sz w:val="24"/>
          <w:highlight w:val="none"/>
        </w:rPr>
        <w:t>甲方有权在要求乙方支付违约金的同时</w:t>
      </w:r>
      <w:r>
        <w:rPr>
          <w:rFonts w:hint="eastAsia" w:ascii="宋体" w:hAnsi="宋体"/>
          <w:color w:val="auto"/>
          <w:sz w:val="24"/>
          <w:highlight w:val="none"/>
        </w:rPr>
        <w:t>，书面通知乙方</w:t>
      </w:r>
      <w:r>
        <w:rPr>
          <w:rFonts w:ascii="宋体" w:hAnsi="宋体"/>
          <w:color w:val="auto"/>
          <w:sz w:val="24"/>
          <w:highlight w:val="none"/>
        </w:rPr>
        <w:t>解除本合同</w:t>
      </w:r>
      <w:r>
        <w:rPr>
          <w:rFonts w:hint="eastAsia" w:ascii="宋体" w:hAnsi="宋体"/>
          <w:color w:val="auto"/>
          <w:sz w:val="24"/>
          <w:highlight w:val="none"/>
        </w:rPr>
        <w:t>；</w:t>
      </w:r>
    </w:p>
    <w:p w14:paraId="52F6117D">
      <w:pPr>
        <w:pStyle w:val="2"/>
        <w:ind w:left="0" w:firstLine="480" w:firstLineChars="200"/>
        <w:rPr>
          <w:rFonts w:ascii="宋体" w:hAnsi="宋体" w:eastAsia="宋体" w:cs="宋体"/>
          <w:b w:val="0"/>
          <w:bCs w:val="0"/>
          <w:color w:val="auto"/>
          <w:sz w:val="24"/>
          <w:szCs w:val="24"/>
          <w:highlight w:val="none"/>
          <w:lang w:val="en-US"/>
        </w:rPr>
      </w:pPr>
      <w:r>
        <w:rPr>
          <w:rFonts w:hint="eastAsia" w:ascii="宋体" w:hAnsi="宋体" w:eastAsia="宋体" w:cs="宋体"/>
          <w:b w:val="0"/>
          <w:bCs w:val="0"/>
          <w:color w:val="auto"/>
          <w:sz w:val="24"/>
          <w:szCs w:val="24"/>
          <w:highlight w:val="none"/>
          <w:lang w:val="en-US"/>
        </w:rPr>
        <w:t>1.8.2服务中涉及的货物，除不可抗力外，如果乙方没有按照本合同约定的期限、地点和方式交付货物，那么甲方可要求乙方支付违约金，违约金按每迟延交付货物一日的应交付而未交付货物价格的</w:t>
      </w:r>
      <w:r>
        <w:rPr>
          <w:rFonts w:hint="eastAsia" w:ascii="宋体" w:hAnsi="宋体" w:eastAsia="宋体" w:cs="宋体"/>
          <w:b w:val="0"/>
          <w:bCs w:val="0"/>
          <w:color w:val="auto"/>
          <w:sz w:val="24"/>
          <w:szCs w:val="24"/>
          <w:highlight w:val="none"/>
          <w:u w:val="single"/>
          <w:lang w:val="en-US"/>
        </w:rPr>
        <w:t xml:space="preserve">  0.05  </w:t>
      </w:r>
      <w:r>
        <w:rPr>
          <w:rFonts w:hint="eastAsia" w:ascii="宋体" w:hAnsi="宋体" w:eastAsia="宋体" w:cs="宋体"/>
          <w:b w:val="0"/>
          <w:bCs w:val="0"/>
          <w:color w:val="auto"/>
          <w:sz w:val="24"/>
          <w:szCs w:val="24"/>
          <w:highlight w:val="none"/>
          <w:lang w:val="en-US"/>
        </w:rPr>
        <w:t>%计算，最高限额为本合同总价的</w:t>
      </w:r>
      <w:r>
        <w:rPr>
          <w:rFonts w:hint="eastAsia" w:ascii="宋体" w:hAnsi="宋体" w:eastAsia="宋体" w:cs="宋体"/>
          <w:b w:val="0"/>
          <w:bCs w:val="0"/>
          <w:color w:val="auto"/>
          <w:sz w:val="24"/>
          <w:szCs w:val="24"/>
          <w:highlight w:val="none"/>
          <w:u w:val="single"/>
          <w:lang w:val="en-US"/>
        </w:rPr>
        <w:t xml:space="preserve">  20  </w:t>
      </w:r>
      <w:r>
        <w:rPr>
          <w:rFonts w:hint="eastAsia" w:ascii="宋体" w:hAnsi="宋体" w:eastAsia="宋体" w:cs="宋体"/>
          <w:b w:val="0"/>
          <w:bCs w:val="0"/>
          <w:color w:val="auto"/>
          <w:sz w:val="24"/>
          <w:szCs w:val="24"/>
          <w:highlight w:val="none"/>
          <w:lang w:val="en-US"/>
        </w:rPr>
        <w:t>%；迟延交付货物的违约金计算数额达到前述最高限额之日起，甲方有权在要求乙方支付违约金的同时，书面通知乙方解除本合同；</w:t>
      </w:r>
    </w:p>
    <w:p w14:paraId="00C31498">
      <w:pPr>
        <w:spacing w:line="560" w:lineRule="exact"/>
        <w:ind w:firstLine="480" w:firstLineChars="200"/>
        <w:rPr>
          <w:rFonts w:ascii="宋体" w:hAnsi="宋体"/>
          <w:color w:val="auto"/>
          <w:sz w:val="24"/>
          <w:highlight w:val="none"/>
        </w:rPr>
      </w:pPr>
      <w:r>
        <w:rPr>
          <w:rFonts w:ascii="宋体" w:hAnsi="宋体"/>
          <w:color w:val="auto"/>
          <w:sz w:val="24"/>
          <w:highlight w:val="none"/>
        </w:rPr>
        <w:t>1.</w:t>
      </w:r>
      <w:r>
        <w:rPr>
          <w:rFonts w:hint="eastAsia" w:ascii="宋体" w:hAnsi="宋体"/>
          <w:color w:val="auto"/>
          <w:sz w:val="24"/>
          <w:highlight w:val="none"/>
        </w:rPr>
        <w:t>8</w:t>
      </w:r>
      <w:r>
        <w:rPr>
          <w:rFonts w:ascii="宋体" w:hAnsi="宋体"/>
          <w:color w:val="auto"/>
          <w:sz w:val="24"/>
          <w:highlight w:val="none"/>
        </w:rPr>
        <w:t>.</w:t>
      </w:r>
      <w:r>
        <w:rPr>
          <w:rFonts w:hint="eastAsia" w:ascii="宋体" w:hAnsi="宋体"/>
          <w:color w:val="auto"/>
          <w:sz w:val="24"/>
          <w:highlight w:val="none"/>
        </w:rPr>
        <w:t>3</w:t>
      </w:r>
      <w:r>
        <w:rPr>
          <w:rFonts w:hint="eastAsia" w:ascii="宋体" w:hAnsi="宋体" w:cs="宋体"/>
          <w:color w:val="auto"/>
          <w:sz w:val="24"/>
          <w:highlight w:val="none"/>
        </w:rPr>
        <w:t>除不可抗力外，如果甲方没有按照本合同约定的付款方式付款，那么乙方可要求甲方支付违约金，违约金按每迟延付款一日的应付而未付款的</w:t>
      </w:r>
      <w:r>
        <w:rPr>
          <w:rFonts w:hint="eastAsia" w:ascii="宋体" w:hAnsi="宋体" w:cs="宋体"/>
          <w:color w:val="auto"/>
          <w:sz w:val="24"/>
          <w:highlight w:val="none"/>
          <w:u w:val="single"/>
        </w:rPr>
        <w:t xml:space="preserve">   0.05  </w:t>
      </w:r>
      <w:r>
        <w:rPr>
          <w:rFonts w:hint="eastAsia" w:ascii="宋体" w:hAnsi="宋体" w:cs="宋体"/>
          <w:color w:val="auto"/>
          <w:sz w:val="24"/>
          <w:highlight w:val="none"/>
        </w:rPr>
        <w:t>%计算，最高限额为本合同总价的</w:t>
      </w:r>
      <w:r>
        <w:rPr>
          <w:rFonts w:hint="eastAsia" w:ascii="宋体" w:hAnsi="宋体" w:cs="宋体"/>
          <w:color w:val="auto"/>
          <w:sz w:val="24"/>
          <w:highlight w:val="none"/>
          <w:u w:val="single"/>
        </w:rPr>
        <w:t xml:space="preserve">   20  </w:t>
      </w:r>
      <w:r>
        <w:rPr>
          <w:rFonts w:hint="eastAsia" w:ascii="宋体" w:hAnsi="宋体" w:cs="宋体"/>
          <w:color w:val="auto"/>
          <w:sz w:val="24"/>
          <w:highlight w:val="none"/>
        </w:rPr>
        <w:t>%；迟延付款的违约金计算数额达到前述最高限额之日起，乙方有权在要求甲方支付违约金的同时，书面通知甲方解除本合同</w:t>
      </w:r>
      <w:r>
        <w:rPr>
          <w:rFonts w:hint="eastAsia" w:ascii="宋体" w:hAnsi="宋体"/>
          <w:color w:val="auto"/>
          <w:sz w:val="24"/>
          <w:highlight w:val="none"/>
        </w:rPr>
        <w:t>；</w:t>
      </w:r>
    </w:p>
    <w:p w14:paraId="2C687E6E">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1.8.4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305ED0B5">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1.8.5 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14:paraId="04FE6500">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1.8.6如果出现政府采购监督管理部门在处理投诉事项期间，书面通知甲方暂停采购活动的情形，或者询问或质疑事项可能影响中标或者成交结果的，导致甲方中止履行合同的情形，均不视为甲方违约。</w:t>
      </w:r>
    </w:p>
    <w:p w14:paraId="074489F3">
      <w:pPr>
        <w:spacing w:line="560" w:lineRule="exact"/>
        <w:ind w:right="-420" w:rightChars="-200" w:firstLine="480" w:firstLineChars="200"/>
        <w:rPr>
          <w:rFonts w:ascii="宋体" w:hAnsi="宋体" w:cs="宋体"/>
          <w:color w:val="auto"/>
          <w:highlight w:val="none"/>
        </w:rPr>
      </w:pPr>
      <w:r>
        <w:rPr>
          <w:rFonts w:hint="eastAsia" w:ascii="宋体" w:hAnsi="宋体" w:cs="宋体"/>
          <w:color w:val="auto"/>
          <w:sz w:val="24"/>
          <w:highlight w:val="none"/>
        </w:rPr>
        <w:t>1.8.7违约责任</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另有约定的，从其约定。</w:t>
      </w:r>
    </w:p>
    <w:p w14:paraId="5ECF480F">
      <w:pPr>
        <w:spacing w:line="560" w:lineRule="exact"/>
        <w:ind w:firstLine="482" w:firstLineChars="200"/>
        <w:outlineLvl w:val="0"/>
        <w:rPr>
          <w:rFonts w:ascii="宋体" w:hAnsi="宋体" w:cs="宋体"/>
          <w:b/>
          <w:color w:val="auto"/>
          <w:sz w:val="24"/>
          <w:highlight w:val="none"/>
        </w:rPr>
      </w:pPr>
      <w:bookmarkStart w:id="405" w:name="_Toc16021"/>
      <w:bookmarkStart w:id="406" w:name="_Toc28375"/>
      <w:bookmarkStart w:id="407" w:name="_Toc15583"/>
      <w:r>
        <w:rPr>
          <w:rFonts w:hint="eastAsia" w:ascii="宋体" w:hAnsi="宋体" w:cs="宋体"/>
          <w:b/>
          <w:color w:val="auto"/>
          <w:sz w:val="24"/>
          <w:highlight w:val="none"/>
        </w:rPr>
        <w:t>1.9合同争议的解决</w:t>
      </w:r>
      <w:bookmarkEnd w:id="405"/>
      <w:bookmarkEnd w:id="406"/>
      <w:bookmarkEnd w:id="407"/>
    </w:p>
    <w:p w14:paraId="020518DA">
      <w:pPr>
        <w:spacing w:line="560" w:lineRule="exact"/>
        <w:ind w:left="-61" w:leftChars="-29" w:right="-420" w:rightChars="-200" w:firstLine="240" w:firstLineChars="100"/>
        <w:rPr>
          <w:rFonts w:ascii="宋体" w:hAnsi="宋体" w:cs="宋体"/>
          <w:color w:val="auto"/>
          <w:sz w:val="24"/>
          <w:highlight w:val="none"/>
        </w:rPr>
      </w:pPr>
      <w:r>
        <w:rPr>
          <w:rFonts w:hint="eastAsia" w:ascii="宋体" w:hAnsi="宋体" w:cs="宋体"/>
          <w:color w:val="auto"/>
          <w:sz w:val="24"/>
          <w:highlight w:val="none"/>
        </w:rPr>
        <w:t xml:space="preserve">  本合同履行过程中发生的任何争议，双方当事人均可通过和解或者调解解决；不愿和解、调解或者和解、调解不成的，可以选择以下第</w:t>
      </w:r>
      <w:r>
        <w:rPr>
          <w:rFonts w:hint="eastAsia" w:ascii="宋体" w:hAnsi="宋体" w:cs="宋体"/>
          <w:b/>
          <w:i/>
          <w:color w:val="auto"/>
          <w:sz w:val="24"/>
          <w:highlight w:val="none"/>
          <w:u w:val="single"/>
        </w:rPr>
        <w:t xml:space="preserve">   合同专用条款  </w:t>
      </w:r>
      <w:r>
        <w:rPr>
          <w:rFonts w:hint="eastAsia" w:ascii="宋体" w:hAnsi="宋体" w:cs="宋体"/>
          <w:color w:val="auto"/>
          <w:sz w:val="24"/>
          <w:highlight w:val="none"/>
        </w:rPr>
        <w:t>条款规定的方式解决：</w:t>
      </w:r>
    </w:p>
    <w:p w14:paraId="62972AAF">
      <w:pPr>
        <w:spacing w:line="560" w:lineRule="exact"/>
        <w:ind w:left="-420" w:leftChars="-200" w:right="-420" w:rightChars="-200" w:firstLine="600" w:firstLineChars="250"/>
        <w:rPr>
          <w:rFonts w:ascii="宋体" w:hAnsi="宋体" w:cs="宋体"/>
          <w:color w:val="auto"/>
          <w:sz w:val="24"/>
          <w:highlight w:val="none"/>
        </w:rPr>
      </w:pPr>
      <w:r>
        <w:rPr>
          <w:rFonts w:hint="eastAsia" w:ascii="宋体" w:hAnsi="宋体" w:cs="宋体"/>
          <w:color w:val="auto"/>
          <w:sz w:val="24"/>
          <w:highlight w:val="none"/>
        </w:rPr>
        <w:t>1.9.1 将争议提交</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仲裁委员会依申请仲裁时其现行有效的仲裁规则裁决；</w:t>
      </w:r>
    </w:p>
    <w:p w14:paraId="579C258F">
      <w:pPr>
        <w:spacing w:line="560" w:lineRule="exact"/>
        <w:ind w:left="-420" w:leftChars="-200" w:right="-420" w:rightChars="-200" w:firstLine="600" w:firstLineChars="250"/>
        <w:rPr>
          <w:rFonts w:ascii="宋体" w:hAnsi="宋体" w:cs="宋体"/>
          <w:color w:val="auto"/>
          <w:sz w:val="24"/>
          <w:highlight w:val="none"/>
        </w:rPr>
      </w:pPr>
      <w:r>
        <w:rPr>
          <w:rFonts w:hint="eastAsia" w:ascii="宋体" w:hAnsi="宋体" w:cs="宋体"/>
          <w:color w:val="auto"/>
          <w:sz w:val="24"/>
          <w:highlight w:val="none"/>
        </w:rPr>
        <w:t>1.9.2 向</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人民法院起诉。</w:t>
      </w:r>
    </w:p>
    <w:p w14:paraId="523F5244">
      <w:pPr>
        <w:spacing w:line="560" w:lineRule="exact"/>
        <w:ind w:firstLine="482" w:firstLineChars="200"/>
        <w:outlineLvl w:val="0"/>
        <w:rPr>
          <w:rFonts w:ascii="宋体" w:hAnsi="宋体" w:cs="宋体"/>
          <w:b/>
          <w:color w:val="auto"/>
          <w:sz w:val="24"/>
          <w:highlight w:val="none"/>
        </w:rPr>
      </w:pPr>
      <w:bookmarkStart w:id="408" w:name="_Toc11173"/>
      <w:bookmarkStart w:id="409" w:name="_Toc15322"/>
      <w:bookmarkStart w:id="410" w:name="_Toc7245"/>
      <w:r>
        <w:rPr>
          <w:rFonts w:hint="eastAsia" w:ascii="宋体" w:hAnsi="宋体" w:cs="宋体"/>
          <w:b/>
          <w:color w:val="auto"/>
          <w:sz w:val="24"/>
          <w:highlight w:val="none"/>
          <w:lang w:val="en-US" w:eastAsia="zh-CN"/>
        </w:rPr>
        <w:t>1</w:t>
      </w:r>
      <w:r>
        <w:rPr>
          <w:rFonts w:hint="eastAsia" w:ascii="宋体" w:hAnsi="宋体" w:cs="宋体"/>
          <w:b/>
          <w:color w:val="auto"/>
          <w:sz w:val="24"/>
          <w:highlight w:val="none"/>
        </w:rPr>
        <w:t>.</w:t>
      </w:r>
      <w:r>
        <w:rPr>
          <w:rFonts w:hint="eastAsia" w:ascii="宋体" w:hAnsi="宋体" w:cs="宋体"/>
          <w:b/>
          <w:color w:val="auto"/>
          <w:sz w:val="24"/>
          <w:highlight w:val="none"/>
          <w:lang w:val="en-US" w:eastAsia="zh-CN"/>
        </w:rPr>
        <w:t>10</w:t>
      </w:r>
      <w:r>
        <w:rPr>
          <w:rFonts w:hint="eastAsia" w:ascii="宋体" w:hAnsi="宋体" w:cs="宋体"/>
          <w:b/>
          <w:color w:val="auto"/>
          <w:sz w:val="24"/>
          <w:highlight w:val="none"/>
        </w:rPr>
        <w:t xml:space="preserve"> 合同生效</w:t>
      </w:r>
      <w:bookmarkEnd w:id="408"/>
      <w:bookmarkEnd w:id="409"/>
      <w:bookmarkEnd w:id="410"/>
    </w:p>
    <w:p w14:paraId="0571534B">
      <w:pPr>
        <w:spacing w:line="560" w:lineRule="exact"/>
        <w:ind w:firstLine="480" w:firstLineChars="200"/>
        <w:rPr>
          <w:rFonts w:ascii="宋体" w:hAnsi="宋体" w:cs="宋体"/>
          <w:b/>
          <w:color w:val="auto"/>
          <w:sz w:val="24"/>
          <w:highlight w:val="none"/>
        </w:rPr>
      </w:pPr>
      <w:r>
        <w:rPr>
          <w:rFonts w:hint="eastAsia" w:ascii="宋体" w:hAnsi="宋体" w:cs="宋体"/>
          <w:color w:val="auto"/>
          <w:sz w:val="24"/>
          <w:highlight w:val="none"/>
        </w:rPr>
        <w:t>本合同自双方当事人盖章签字时生效。</w:t>
      </w:r>
    </w:p>
    <w:p w14:paraId="07DEBA79">
      <w:pPr>
        <w:autoSpaceDE w:val="0"/>
        <w:autoSpaceDN w:val="0"/>
        <w:spacing w:line="560" w:lineRule="exact"/>
        <w:rPr>
          <w:rFonts w:ascii="宋体" w:hAnsi="宋体"/>
          <w:color w:val="auto"/>
          <w:sz w:val="24"/>
          <w:highlight w:val="none"/>
          <w:lang w:val="zh-CN"/>
        </w:rPr>
      </w:pPr>
    </w:p>
    <w:p w14:paraId="3EB1B94B">
      <w:pPr>
        <w:autoSpaceDE w:val="0"/>
        <w:autoSpaceDN w:val="0"/>
        <w:spacing w:line="560" w:lineRule="exact"/>
        <w:rPr>
          <w:rFonts w:ascii="宋体" w:hAnsi="宋体"/>
          <w:color w:val="auto"/>
          <w:sz w:val="24"/>
          <w:highlight w:val="none"/>
          <w:lang w:val="zh-CN"/>
        </w:rPr>
      </w:pPr>
      <w:r>
        <w:rPr>
          <w:rFonts w:hint="eastAsia" w:ascii="宋体" w:hAnsi="宋体"/>
          <w:b/>
          <w:color w:val="auto"/>
          <w:sz w:val="24"/>
          <w:highlight w:val="none"/>
          <w:lang w:val="zh-CN"/>
        </w:rPr>
        <w:t>甲方</w:t>
      </w:r>
      <w:r>
        <w:rPr>
          <w:rFonts w:hint="eastAsia" w:ascii="宋体" w:hAnsi="宋体"/>
          <w:color w:val="auto"/>
          <w:sz w:val="24"/>
          <w:highlight w:val="none"/>
          <w:lang w:val="zh-CN"/>
        </w:rPr>
        <w:t>：</w:t>
      </w:r>
      <w:r>
        <w:rPr>
          <w:rFonts w:ascii="宋体" w:hAnsi="宋体"/>
          <w:color w:val="auto"/>
          <w:sz w:val="24"/>
          <w:highlight w:val="none"/>
          <w:lang w:val="zh-CN"/>
        </w:rPr>
        <w:t xml:space="preserve">                             </w:t>
      </w:r>
      <w:r>
        <w:rPr>
          <w:rFonts w:ascii="宋体" w:hAnsi="宋体"/>
          <w:b/>
          <w:color w:val="auto"/>
          <w:sz w:val="24"/>
          <w:highlight w:val="none"/>
          <w:lang w:val="zh-CN"/>
        </w:rPr>
        <w:t xml:space="preserve">      乙方</w:t>
      </w:r>
      <w:r>
        <w:rPr>
          <w:rFonts w:hint="eastAsia" w:ascii="宋体" w:hAnsi="宋体"/>
          <w:color w:val="auto"/>
          <w:sz w:val="24"/>
          <w:highlight w:val="none"/>
          <w:lang w:val="zh-CN"/>
        </w:rPr>
        <w:t>：</w:t>
      </w:r>
    </w:p>
    <w:p w14:paraId="6D8E0081">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统一社会信用代码：</w:t>
      </w:r>
      <w:r>
        <w:rPr>
          <w:rFonts w:ascii="宋体" w:hAnsi="宋体"/>
          <w:color w:val="auto"/>
          <w:sz w:val="24"/>
          <w:highlight w:val="none"/>
          <w:lang w:val="zh-CN"/>
        </w:rPr>
        <w:t xml:space="preserve">                        </w:t>
      </w:r>
      <w:r>
        <w:rPr>
          <w:rFonts w:hint="eastAsia" w:ascii="宋体" w:hAnsi="宋体"/>
          <w:color w:val="auto"/>
          <w:sz w:val="24"/>
          <w:highlight w:val="none"/>
          <w:lang w:val="zh-CN"/>
        </w:rPr>
        <w:t>统一社会信用代码或身份证号码：</w:t>
      </w:r>
    </w:p>
    <w:p w14:paraId="22C0CEA9">
      <w:pPr>
        <w:autoSpaceDE w:val="0"/>
        <w:autoSpaceDN w:val="0"/>
        <w:spacing w:line="560" w:lineRule="exact"/>
        <w:rPr>
          <w:rFonts w:ascii="宋体" w:hAnsi="宋体"/>
          <w:color w:val="auto"/>
          <w:sz w:val="24"/>
          <w:highlight w:val="none"/>
          <w:lang w:val="zh-CN"/>
        </w:rPr>
      </w:pPr>
    </w:p>
    <w:p w14:paraId="3186FC39">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住所：</w:t>
      </w:r>
      <w:r>
        <w:rPr>
          <w:rFonts w:ascii="宋体" w:hAnsi="宋体"/>
          <w:color w:val="auto"/>
          <w:sz w:val="24"/>
          <w:highlight w:val="none"/>
          <w:lang w:val="zh-CN"/>
        </w:rPr>
        <w:t xml:space="preserve">                                   </w:t>
      </w:r>
      <w:r>
        <w:rPr>
          <w:rFonts w:hint="eastAsia" w:ascii="宋体" w:hAnsi="宋体"/>
          <w:color w:val="auto"/>
          <w:sz w:val="24"/>
          <w:highlight w:val="none"/>
          <w:lang w:val="zh-CN"/>
        </w:rPr>
        <w:t>住所：</w:t>
      </w:r>
    </w:p>
    <w:p w14:paraId="38D08724">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法定代表人或</w:t>
      </w:r>
      <w:r>
        <w:rPr>
          <w:rFonts w:ascii="宋体" w:hAnsi="宋体"/>
          <w:color w:val="auto"/>
          <w:sz w:val="24"/>
          <w:highlight w:val="none"/>
          <w:lang w:val="zh-CN"/>
        </w:rPr>
        <w:t xml:space="preserve">                             </w:t>
      </w:r>
      <w:r>
        <w:rPr>
          <w:rFonts w:hint="eastAsia" w:ascii="宋体" w:hAnsi="宋体"/>
          <w:color w:val="auto"/>
          <w:sz w:val="24"/>
          <w:highlight w:val="none"/>
          <w:lang w:val="zh-CN"/>
        </w:rPr>
        <w:t>法定代表人或</w:t>
      </w:r>
    </w:p>
    <w:p w14:paraId="05CC1CAB">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授权代表（签字）：</w:t>
      </w:r>
      <w:r>
        <w:rPr>
          <w:rFonts w:ascii="宋体" w:hAnsi="宋体"/>
          <w:color w:val="auto"/>
          <w:sz w:val="24"/>
          <w:highlight w:val="none"/>
          <w:lang w:val="zh-CN"/>
        </w:rPr>
        <w:t xml:space="preserve">                       授权代表（签字）: </w:t>
      </w:r>
    </w:p>
    <w:p w14:paraId="089A3A07">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联系人：</w:t>
      </w:r>
      <w:r>
        <w:rPr>
          <w:rFonts w:ascii="宋体" w:hAnsi="宋体"/>
          <w:color w:val="auto"/>
          <w:sz w:val="24"/>
          <w:highlight w:val="none"/>
          <w:lang w:val="zh-CN"/>
        </w:rPr>
        <w:t xml:space="preserve">                                 </w:t>
      </w:r>
      <w:r>
        <w:rPr>
          <w:rFonts w:hint="eastAsia" w:ascii="宋体" w:hAnsi="宋体"/>
          <w:color w:val="auto"/>
          <w:sz w:val="24"/>
          <w:highlight w:val="none"/>
          <w:lang w:val="zh-CN"/>
        </w:rPr>
        <w:t>联系人：</w:t>
      </w:r>
    </w:p>
    <w:p w14:paraId="3467F35D">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约定送达地址：</w:t>
      </w:r>
      <w:r>
        <w:rPr>
          <w:rFonts w:ascii="宋体" w:hAnsi="宋体"/>
          <w:color w:val="auto"/>
          <w:sz w:val="24"/>
          <w:highlight w:val="none"/>
          <w:lang w:val="zh-CN"/>
        </w:rPr>
        <w:t xml:space="preserve">                           </w:t>
      </w:r>
      <w:r>
        <w:rPr>
          <w:rFonts w:hint="eastAsia" w:ascii="宋体" w:hAnsi="宋体"/>
          <w:color w:val="auto"/>
          <w:sz w:val="24"/>
          <w:highlight w:val="none"/>
          <w:lang w:val="zh-CN"/>
        </w:rPr>
        <w:t>约定送达地址：</w:t>
      </w:r>
    </w:p>
    <w:p w14:paraId="45B37485">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邮政编码：</w:t>
      </w:r>
      <w:r>
        <w:rPr>
          <w:rFonts w:ascii="宋体" w:hAnsi="宋体"/>
          <w:color w:val="auto"/>
          <w:sz w:val="24"/>
          <w:highlight w:val="none"/>
          <w:lang w:val="zh-CN"/>
        </w:rPr>
        <w:t xml:space="preserve">                               </w:t>
      </w:r>
      <w:r>
        <w:rPr>
          <w:rFonts w:hint="eastAsia" w:ascii="宋体" w:hAnsi="宋体"/>
          <w:color w:val="auto"/>
          <w:sz w:val="24"/>
          <w:highlight w:val="none"/>
          <w:lang w:val="zh-CN"/>
        </w:rPr>
        <w:t>邮政编码：</w:t>
      </w:r>
    </w:p>
    <w:p w14:paraId="53D9FF7D">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电话</w:t>
      </w:r>
      <w:r>
        <w:rPr>
          <w:rFonts w:ascii="宋体" w:hAnsi="宋体"/>
          <w:color w:val="auto"/>
          <w:sz w:val="24"/>
          <w:highlight w:val="none"/>
          <w:lang w:val="zh-CN"/>
        </w:rPr>
        <w:t xml:space="preserve">:                                    电话: </w:t>
      </w:r>
    </w:p>
    <w:p w14:paraId="67DA2BDE">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传真</w:t>
      </w:r>
      <w:r>
        <w:rPr>
          <w:rFonts w:ascii="宋体" w:hAnsi="宋体"/>
          <w:color w:val="auto"/>
          <w:sz w:val="24"/>
          <w:highlight w:val="none"/>
          <w:lang w:val="zh-CN"/>
        </w:rPr>
        <w:t xml:space="preserve">:                                    </w:t>
      </w:r>
      <w:r>
        <w:rPr>
          <w:rFonts w:hint="eastAsia" w:ascii="宋体" w:hAnsi="宋体"/>
          <w:color w:val="auto"/>
          <w:sz w:val="24"/>
          <w:highlight w:val="none"/>
          <w:lang w:val="zh-CN"/>
        </w:rPr>
        <w:t>传真</w:t>
      </w:r>
      <w:r>
        <w:rPr>
          <w:rFonts w:ascii="宋体" w:hAnsi="宋体"/>
          <w:color w:val="auto"/>
          <w:sz w:val="24"/>
          <w:highlight w:val="none"/>
          <w:lang w:val="zh-CN"/>
        </w:rPr>
        <w:t>:</w:t>
      </w:r>
    </w:p>
    <w:p w14:paraId="6D5ED0D3">
      <w:pPr>
        <w:autoSpaceDE w:val="0"/>
        <w:autoSpaceDN w:val="0"/>
        <w:spacing w:line="560" w:lineRule="exact"/>
        <w:rPr>
          <w:rFonts w:ascii="宋体" w:hAnsi="宋体"/>
          <w:color w:val="auto"/>
          <w:sz w:val="24"/>
          <w:highlight w:val="none"/>
        </w:rPr>
      </w:pPr>
      <w:r>
        <w:rPr>
          <w:rFonts w:hint="eastAsia" w:ascii="宋体" w:hAnsi="宋体"/>
          <w:color w:val="auto"/>
          <w:sz w:val="24"/>
          <w:highlight w:val="none"/>
          <w:lang w:val="zh-CN"/>
        </w:rPr>
        <w:t>电子邮箱：</w:t>
      </w:r>
      <w:r>
        <w:rPr>
          <w:rFonts w:ascii="宋体" w:hAnsi="宋体"/>
          <w:color w:val="auto"/>
          <w:sz w:val="24"/>
          <w:highlight w:val="none"/>
          <w:lang w:val="zh-CN"/>
        </w:rPr>
        <w:t xml:space="preserve">                               </w:t>
      </w:r>
      <w:r>
        <w:rPr>
          <w:rFonts w:hint="eastAsia" w:ascii="宋体" w:hAnsi="宋体"/>
          <w:color w:val="auto"/>
          <w:sz w:val="24"/>
          <w:highlight w:val="none"/>
          <w:lang w:val="zh-CN"/>
        </w:rPr>
        <w:t>电子邮箱：</w:t>
      </w:r>
    </w:p>
    <w:p w14:paraId="77993DB4">
      <w:pPr>
        <w:autoSpaceDE w:val="0"/>
        <w:autoSpaceDN w:val="0"/>
        <w:spacing w:line="560" w:lineRule="exact"/>
        <w:rPr>
          <w:rFonts w:ascii="宋体" w:hAnsi="宋体"/>
          <w:color w:val="auto"/>
          <w:sz w:val="24"/>
          <w:highlight w:val="none"/>
        </w:rPr>
      </w:pPr>
      <w:r>
        <w:rPr>
          <w:rFonts w:hint="eastAsia" w:ascii="宋体" w:hAnsi="宋体"/>
          <w:color w:val="auto"/>
          <w:sz w:val="24"/>
          <w:highlight w:val="none"/>
        </w:rPr>
        <w:t>开户银行：</w:t>
      </w:r>
      <w:r>
        <w:rPr>
          <w:rFonts w:ascii="宋体" w:hAnsi="宋体"/>
          <w:color w:val="auto"/>
          <w:sz w:val="24"/>
          <w:highlight w:val="none"/>
        </w:rPr>
        <w:t xml:space="preserve">                               开户银行： </w:t>
      </w:r>
    </w:p>
    <w:p w14:paraId="72F8A318">
      <w:pPr>
        <w:autoSpaceDE w:val="0"/>
        <w:autoSpaceDN w:val="0"/>
        <w:spacing w:line="560" w:lineRule="exact"/>
        <w:rPr>
          <w:rFonts w:ascii="宋体" w:hAnsi="宋体"/>
          <w:color w:val="auto"/>
          <w:sz w:val="24"/>
          <w:highlight w:val="none"/>
        </w:rPr>
      </w:pPr>
      <w:r>
        <w:rPr>
          <w:rFonts w:hint="eastAsia" w:ascii="宋体" w:hAnsi="宋体"/>
          <w:color w:val="auto"/>
          <w:sz w:val="24"/>
          <w:highlight w:val="none"/>
        </w:rPr>
        <w:t>开户名称：</w:t>
      </w:r>
      <w:r>
        <w:rPr>
          <w:rFonts w:ascii="宋体" w:hAnsi="宋体"/>
          <w:color w:val="auto"/>
          <w:sz w:val="24"/>
          <w:highlight w:val="none"/>
        </w:rPr>
        <w:t xml:space="preserve">                               开户名称： </w:t>
      </w:r>
    </w:p>
    <w:p w14:paraId="545E6406">
      <w:pPr>
        <w:autoSpaceDE w:val="0"/>
        <w:autoSpaceDN w:val="0"/>
        <w:spacing w:line="560" w:lineRule="exact"/>
        <w:rPr>
          <w:rFonts w:ascii="宋体" w:hAnsi="宋体"/>
          <w:color w:val="auto"/>
          <w:sz w:val="24"/>
          <w:highlight w:val="none"/>
        </w:rPr>
      </w:pPr>
      <w:r>
        <w:rPr>
          <w:rFonts w:hint="eastAsia" w:ascii="宋体" w:hAnsi="宋体"/>
          <w:color w:val="auto"/>
          <w:sz w:val="24"/>
          <w:highlight w:val="none"/>
        </w:rPr>
        <w:t>开户账号：</w:t>
      </w:r>
      <w:r>
        <w:rPr>
          <w:rFonts w:ascii="宋体" w:hAnsi="宋体"/>
          <w:color w:val="auto"/>
          <w:sz w:val="24"/>
          <w:highlight w:val="none"/>
          <w:lang w:val="zh-CN"/>
        </w:rPr>
        <w:t xml:space="preserve">                               </w:t>
      </w:r>
      <w:r>
        <w:rPr>
          <w:rFonts w:hint="eastAsia" w:ascii="宋体" w:hAnsi="宋体"/>
          <w:color w:val="auto"/>
          <w:sz w:val="24"/>
          <w:highlight w:val="none"/>
        </w:rPr>
        <w:t>开户账号：</w:t>
      </w:r>
    </w:p>
    <w:p w14:paraId="0B946AB6">
      <w:pPr>
        <w:widowControl/>
        <w:adjustRightInd/>
        <w:jc w:val="left"/>
        <w:rPr>
          <w:rFonts w:ascii="宋体" w:hAnsi="宋体"/>
          <w:b/>
          <w:color w:val="auto"/>
          <w:sz w:val="24"/>
          <w:highlight w:val="none"/>
        </w:rPr>
      </w:pPr>
      <w:r>
        <w:rPr>
          <w:rFonts w:ascii="宋体" w:hAnsi="宋体"/>
          <w:b/>
          <w:color w:val="auto"/>
          <w:highlight w:val="none"/>
        </w:rPr>
        <w:br w:type="page"/>
      </w:r>
    </w:p>
    <w:p w14:paraId="0C225D8E">
      <w:pPr>
        <w:pStyle w:val="702"/>
        <w:spacing w:line="560" w:lineRule="exact"/>
        <w:ind w:firstLine="482"/>
        <w:jc w:val="center"/>
        <w:rPr>
          <w:rFonts w:ascii="宋体" w:hAnsi="宋体"/>
          <w:b/>
          <w:color w:val="auto"/>
          <w:szCs w:val="24"/>
          <w:highlight w:val="none"/>
        </w:rPr>
      </w:pPr>
      <w:r>
        <w:rPr>
          <w:rFonts w:hint="eastAsia" w:ascii="宋体" w:hAnsi="宋体"/>
          <w:b/>
          <w:color w:val="auto"/>
          <w:szCs w:val="24"/>
          <w:highlight w:val="none"/>
        </w:rPr>
        <w:t>第二部分</w:t>
      </w:r>
      <w:r>
        <w:rPr>
          <w:rFonts w:ascii="宋体" w:hAnsi="宋体"/>
          <w:b/>
          <w:color w:val="auto"/>
          <w:szCs w:val="24"/>
          <w:highlight w:val="none"/>
        </w:rPr>
        <w:t xml:space="preserve"> </w:t>
      </w:r>
      <w:r>
        <w:rPr>
          <w:rFonts w:hint="eastAsia" w:ascii="宋体" w:hAnsi="宋体"/>
          <w:b/>
          <w:color w:val="auto"/>
          <w:szCs w:val="24"/>
          <w:highlight w:val="none"/>
        </w:rPr>
        <w:t>合同一般条款</w:t>
      </w:r>
    </w:p>
    <w:p w14:paraId="64F9BF9C">
      <w:pPr>
        <w:spacing w:line="560" w:lineRule="exact"/>
        <w:ind w:firstLine="482" w:firstLineChars="200"/>
        <w:outlineLvl w:val="0"/>
        <w:rPr>
          <w:rFonts w:ascii="宋体" w:hAnsi="宋体"/>
          <w:b/>
          <w:color w:val="auto"/>
          <w:sz w:val="24"/>
          <w:highlight w:val="none"/>
        </w:rPr>
      </w:pPr>
      <w:r>
        <w:rPr>
          <w:rFonts w:ascii="宋体" w:hAnsi="宋体"/>
          <w:b/>
          <w:color w:val="auto"/>
          <w:sz w:val="24"/>
          <w:highlight w:val="none"/>
        </w:rPr>
        <w:t>2.1 定义</w:t>
      </w:r>
    </w:p>
    <w:p w14:paraId="0A999B72">
      <w:pPr>
        <w:spacing w:line="560" w:lineRule="exact"/>
        <w:ind w:firstLine="480" w:firstLineChars="200"/>
        <w:rPr>
          <w:rFonts w:ascii="宋体" w:hAnsi="宋体"/>
          <w:color w:val="auto"/>
          <w:sz w:val="24"/>
          <w:highlight w:val="none"/>
        </w:rPr>
      </w:pPr>
      <w:r>
        <w:rPr>
          <w:rFonts w:ascii="宋体" w:hAnsi="宋体"/>
          <w:color w:val="auto"/>
          <w:sz w:val="24"/>
          <w:highlight w:val="none"/>
        </w:rPr>
        <w:t>本合同中的下列</w:t>
      </w:r>
      <w:r>
        <w:rPr>
          <w:rFonts w:hint="eastAsia" w:ascii="宋体" w:hAnsi="宋体"/>
          <w:color w:val="auto"/>
          <w:sz w:val="24"/>
          <w:highlight w:val="none"/>
        </w:rPr>
        <w:t>词</w:t>
      </w:r>
      <w:r>
        <w:rPr>
          <w:rFonts w:ascii="宋体" w:hAnsi="宋体"/>
          <w:color w:val="auto"/>
          <w:sz w:val="24"/>
          <w:highlight w:val="none"/>
        </w:rPr>
        <w:t>语应</w:t>
      </w:r>
      <w:r>
        <w:rPr>
          <w:rFonts w:hint="eastAsia" w:ascii="宋体" w:hAnsi="宋体"/>
          <w:color w:val="auto"/>
          <w:sz w:val="24"/>
          <w:highlight w:val="none"/>
        </w:rPr>
        <w:t>按以下内容进行</w:t>
      </w:r>
      <w:r>
        <w:rPr>
          <w:rFonts w:ascii="宋体" w:hAnsi="宋体"/>
          <w:color w:val="auto"/>
          <w:sz w:val="24"/>
          <w:highlight w:val="none"/>
        </w:rPr>
        <w:t>解释：</w:t>
      </w:r>
    </w:p>
    <w:p w14:paraId="6A88742E">
      <w:pPr>
        <w:spacing w:line="560" w:lineRule="exact"/>
        <w:ind w:firstLine="480" w:firstLineChars="200"/>
        <w:rPr>
          <w:rFonts w:ascii="宋体" w:hAnsi="宋体"/>
          <w:color w:val="auto"/>
          <w:sz w:val="24"/>
          <w:highlight w:val="none"/>
        </w:rPr>
      </w:pPr>
      <w:r>
        <w:rPr>
          <w:rFonts w:ascii="宋体" w:hAnsi="宋体"/>
          <w:color w:val="auto"/>
          <w:sz w:val="24"/>
          <w:highlight w:val="none"/>
        </w:rPr>
        <w:t>2.1.1 “合同”系指采购人和</w:t>
      </w:r>
      <w:r>
        <w:rPr>
          <w:rFonts w:hint="eastAsia" w:ascii="宋体" w:hAnsi="宋体" w:cs="宋体"/>
          <w:color w:val="auto"/>
          <w:sz w:val="24"/>
          <w:highlight w:val="none"/>
        </w:rPr>
        <w:t>中标或成交</w:t>
      </w:r>
      <w:r>
        <w:rPr>
          <w:rFonts w:ascii="宋体" w:hAnsi="宋体"/>
          <w:color w:val="auto"/>
          <w:sz w:val="24"/>
          <w:highlight w:val="none"/>
        </w:rPr>
        <w:t>供应商签订的载明双方当事人所达成的协议，并包括所有的附件、附录和构成合同的其他文件。</w:t>
      </w:r>
    </w:p>
    <w:p w14:paraId="3C95EA89">
      <w:pPr>
        <w:spacing w:line="560" w:lineRule="exact"/>
        <w:ind w:firstLine="480" w:firstLineChars="200"/>
        <w:rPr>
          <w:rFonts w:ascii="宋体" w:hAnsi="宋体"/>
          <w:color w:val="auto"/>
          <w:sz w:val="24"/>
          <w:highlight w:val="none"/>
        </w:rPr>
      </w:pPr>
      <w:r>
        <w:rPr>
          <w:rFonts w:ascii="宋体" w:hAnsi="宋体"/>
          <w:color w:val="auto"/>
          <w:sz w:val="24"/>
          <w:highlight w:val="none"/>
        </w:rPr>
        <w:t>2.1.2 “合同价”系指根据合同约定，</w:t>
      </w:r>
      <w:r>
        <w:rPr>
          <w:rFonts w:hint="eastAsia" w:ascii="宋体" w:hAnsi="宋体" w:cs="宋体"/>
          <w:color w:val="auto"/>
          <w:sz w:val="24"/>
          <w:highlight w:val="none"/>
        </w:rPr>
        <w:t>中标或成交</w:t>
      </w:r>
      <w:r>
        <w:rPr>
          <w:rFonts w:ascii="宋体" w:hAnsi="宋体"/>
          <w:color w:val="auto"/>
          <w:sz w:val="24"/>
          <w:highlight w:val="none"/>
        </w:rPr>
        <w:t>供应商在完全履行合同义务后</w:t>
      </w:r>
      <w:r>
        <w:rPr>
          <w:rFonts w:hint="eastAsia" w:ascii="宋体" w:hAnsi="宋体"/>
          <w:color w:val="auto"/>
          <w:sz w:val="24"/>
          <w:highlight w:val="none"/>
        </w:rPr>
        <w:t>，</w:t>
      </w:r>
      <w:r>
        <w:rPr>
          <w:rFonts w:ascii="宋体" w:hAnsi="宋体"/>
          <w:color w:val="auto"/>
          <w:sz w:val="24"/>
          <w:highlight w:val="none"/>
        </w:rPr>
        <w:t>采购人应支付给</w:t>
      </w:r>
      <w:r>
        <w:rPr>
          <w:rFonts w:hint="eastAsia" w:ascii="宋体" w:hAnsi="宋体" w:cs="宋体"/>
          <w:color w:val="auto"/>
          <w:sz w:val="24"/>
          <w:highlight w:val="none"/>
        </w:rPr>
        <w:t>中标或成交</w:t>
      </w:r>
      <w:r>
        <w:rPr>
          <w:rFonts w:ascii="宋体" w:hAnsi="宋体"/>
          <w:color w:val="auto"/>
          <w:sz w:val="24"/>
          <w:highlight w:val="none"/>
        </w:rPr>
        <w:t>供应商的价格。</w:t>
      </w:r>
    </w:p>
    <w:p w14:paraId="3DCD6C48">
      <w:pPr>
        <w:spacing w:line="560" w:lineRule="exact"/>
        <w:ind w:firstLine="480" w:firstLineChars="200"/>
        <w:rPr>
          <w:rFonts w:ascii="宋体" w:hAnsi="宋体"/>
          <w:color w:val="auto"/>
          <w:sz w:val="24"/>
          <w:highlight w:val="none"/>
        </w:rPr>
      </w:pPr>
      <w:r>
        <w:rPr>
          <w:rFonts w:ascii="宋体" w:hAnsi="宋体"/>
          <w:color w:val="auto"/>
          <w:sz w:val="24"/>
          <w:highlight w:val="none"/>
        </w:rPr>
        <w:t>2.1.3 “</w:t>
      </w:r>
      <w:r>
        <w:rPr>
          <w:rFonts w:hint="eastAsia" w:ascii="宋体" w:hAnsi="宋体"/>
          <w:color w:val="auto"/>
          <w:sz w:val="24"/>
          <w:highlight w:val="none"/>
        </w:rPr>
        <w:t>服务</w:t>
      </w:r>
      <w:r>
        <w:rPr>
          <w:rFonts w:ascii="宋体" w:hAnsi="宋体"/>
          <w:color w:val="auto"/>
          <w:sz w:val="24"/>
          <w:highlight w:val="none"/>
        </w:rPr>
        <w:t>”系指</w:t>
      </w:r>
      <w:r>
        <w:rPr>
          <w:rFonts w:hint="eastAsia" w:ascii="宋体" w:hAnsi="宋体" w:cs="宋体"/>
          <w:color w:val="auto"/>
          <w:sz w:val="24"/>
          <w:highlight w:val="none"/>
        </w:rPr>
        <w:t>中标或成交</w:t>
      </w:r>
      <w:r>
        <w:rPr>
          <w:rFonts w:hint="eastAsia" w:ascii="宋体" w:hAnsi="宋体"/>
          <w:color w:val="auto"/>
          <w:sz w:val="24"/>
          <w:highlight w:val="none"/>
        </w:rPr>
        <w:t>供应商</w:t>
      </w:r>
      <w:r>
        <w:rPr>
          <w:rFonts w:ascii="宋体" w:hAnsi="宋体"/>
          <w:color w:val="auto"/>
          <w:sz w:val="24"/>
          <w:highlight w:val="none"/>
        </w:rPr>
        <w:t>根据合同约定应向采购人</w:t>
      </w:r>
      <w:r>
        <w:rPr>
          <w:rFonts w:hint="eastAsia" w:ascii="宋体" w:hAnsi="宋体"/>
          <w:color w:val="auto"/>
          <w:sz w:val="24"/>
          <w:highlight w:val="none"/>
        </w:rPr>
        <w:t>履行</w:t>
      </w:r>
      <w:r>
        <w:rPr>
          <w:rFonts w:ascii="宋体" w:hAnsi="宋体"/>
          <w:color w:val="auto"/>
          <w:sz w:val="24"/>
          <w:highlight w:val="none"/>
        </w:rPr>
        <w:t>的</w:t>
      </w:r>
      <w:r>
        <w:rPr>
          <w:rFonts w:hint="eastAsia" w:ascii="宋体" w:hAnsi="宋体"/>
          <w:color w:val="auto"/>
          <w:sz w:val="24"/>
          <w:highlight w:val="none"/>
        </w:rPr>
        <w:t>除货物和工程以外的其他政府采购对象，包括采购人自身需要的服务和向社会公众提供的公共服务。</w:t>
      </w:r>
    </w:p>
    <w:p w14:paraId="77E9EEA1">
      <w:pPr>
        <w:spacing w:line="560" w:lineRule="exact"/>
        <w:ind w:firstLine="480" w:firstLineChars="200"/>
        <w:rPr>
          <w:rFonts w:ascii="宋体" w:hAnsi="宋体"/>
          <w:color w:val="auto"/>
          <w:sz w:val="24"/>
          <w:highlight w:val="none"/>
        </w:rPr>
      </w:pPr>
      <w:r>
        <w:rPr>
          <w:rFonts w:ascii="宋体" w:hAnsi="宋体"/>
          <w:color w:val="auto"/>
          <w:sz w:val="24"/>
          <w:highlight w:val="none"/>
        </w:rPr>
        <w:t>2.1.4 “</w:t>
      </w:r>
      <w:r>
        <w:rPr>
          <w:rFonts w:hint="eastAsia" w:ascii="宋体" w:hAnsi="宋体"/>
          <w:color w:val="auto"/>
          <w:sz w:val="24"/>
          <w:highlight w:val="none"/>
        </w:rPr>
        <w:t>甲方</w:t>
      </w:r>
      <w:r>
        <w:rPr>
          <w:rFonts w:ascii="宋体" w:hAnsi="宋体"/>
          <w:color w:val="auto"/>
          <w:sz w:val="24"/>
          <w:highlight w:val="none"/>
        </w:rPr>
        <w:t>”系指与</w:t>
      </w:r>
      <w:r>
        <w:rPr>
          <w:rFonts w:hint="eastAsia" w:ascii="宋体" w:hAnsi="宋体" w:cs="宋体"/>
          <w:color w:val="auto"/>
          <w:sz w:val="24"/>
          <w:highlight w:val="none"/>
        </w:rPr>
        <w:t>中标或成交</w:t>
      </w:r>
      <w:r>
        <w:rPr>
          <w:rFonts w:hint="eastAsia" w:ascii="宋体" w:hAnsi="宋体"/>
          <w:color w:val="auto"/>
          <w:sz w:val="24"/>
          <w:highlight w:val="none"/>
        </w:rPr>
        <w:t>供应商</w:t>
      </w:r>
      <w:r>
        <w:rPr>
          <w:rFonts w:ascii="宋体" w:hAnsi="宋体"/>
          <w:color w:val="auto"/>
          <w:sz w:val="24"/>
          <w:highlight w:val="none"/>
        </w:rPr>
        <w:t>签署合同的采购人</w:t>
      </w:r>
      <w:r>
        <w:rPr>
          <w:rFonts w:hint="eastAsia" w:ascii="宋体" w:hAnsi="宋体"/>
          <w:color w:val="auto"/>
          <w:sz w:val="24"/>
          <w:highlight w:val="none"/>
        </w:rPr>
        <w:t>；采购人委托采购代理机构代表其与乙方签订合同的，采购人的授权委托书作为合同附件。</w:t>
      </w:r>
    </w:p>
    <w:p w14:paraId="238BE537">
      <w:pPr>
        <w:spacing w:line="560" w:lineRule="exact"/>
        <w:ind w:firstLine="480" w:firstLineChars="200"/>
        <w:rPr>
          <w:rFonts w:ascii="宋体" w:hAnsi="宋体"/>
          <w:color w:val="auto"/>
          <w:sz w:val="24"/>
          <w:highlight w:val="none"/>
        </w:rPr>
      </w:pPr>
      <w:r>
        <w:rPr>
          <w:rFonts w:ascii="宋体" w:hAnsi="宋体"/>
          <w:color w:val="auto"/>
          <w:sz w:val="24"/>
          <w:highlight w:val="none"/>
        </w:rPr>
        <w:t>2.1.5 “乙方”系指根据合同约定提供服务的</w:t>
      </w:r>
      <w:r>
        <w:rPr>
          <w:rFonts w:hint="eastAsia" w:ascii="宋体" w:hAnsi="宋体" w:cs="宋体"/>
          <w:color w:val="auto"/>
          <w:sz w:val="24"/>
          <w:highlight w:val="none"/>
        </w:rPr>
        <w:t>中标或成交</w:t>
      </w:r>
      <w:r>
        <w:rPr>
          <w:rFonts w:ascii="宋体" w:hAnsi="宋体"/>
          <w:color w:val="auto"/>
          <w:sz w:val="24"/>
          <w:highlight w:val="none"/>
        </w:rPr>
        <w:t>供应商</w:t>
      </w:r>
      <w:r>
        <w:rPr>
          <w:rFonts w:hint="eastAsia" w:ascii="宋体" w:hAnsi="宋体"/>
          <w:color w:val="auto"/>
          <w:sz w:val="24"/>
          <w:highlight w:val="none"/>
        </w:rPr>
        <w:t>；两个以上的自然人、法人或者其他组织组成一个联合体，以一个供应商的身份共同参加政府采购的，联合体各方均应为乙方或者与乙方相同地位的合同当事人，并就合同约定的事项对甲方承担连带责任。</w:t>
      </w:r>
    </w:p>
    <w:p w14:paraId="54EDF5BC">
      <w:pPr>
        <w:spacing w:line="560" w:lineRule="exact"/>
        <w:ind w:firstLine="480" w:firstLineChars="200"/>
        <w:rPr>
          <w:rFonts w:ascii="宋体" w:hAnsi="宋体"/>
          <w:color w:val="auto"/>
          <w:sz w:val="24"/>
          <w:highlight w:val="none"/>
        </w:rPr>
      </w:pPr>
      <w:r>
        <w:rPr>
          <w:rFonts w:ascii="宋体" w:hAnsi="宋体"/>
          <w:color w:val="auto"/>
          <w:sz w:val="24"/>
          <w:highlight w:val="none"/>
        </w:rPr>
        <w:t>2.1.6 “现场”系指合同约定提供服务的地点。</w:t>
      </w:r>
    </w:p>
    <w:p w14:paraId="6689D670">
      <w:pPr>
        <w:spacing w:line="560" w:lineRule="exact"/>
        <w:ind w:firstLine="482" w:firstLineChars="200"/>
        <w:outlineLvl w:val="0"/>
        <w:rPr>
          <w:rFonts w:ascii="宋体" w:hAnsi="宋体"/>
          <w:b/>
          <w:color w:val="auto"/>
          <w:sz w:val="24"/>
          <w:highlight w:val="none"/>
        </w:rPr>
      </w:pPr>
      <w:r>
        <w:rPr>
          <w:rFonts w:ascii="宋体" w:hAnsi="宋体"/>
          <w:b/>
          <w:color w:val="auto"/>
          <w:sz w:val="24"/>
          <w:highlight w:val="none"/>
        </w:rPr>
        <w:t>2.2 技术规范</w:t>
      </w:r>
    </w:p>
    <w:p w14:paraId="56FD110D">
      <w:pPr>
        <w:spacing w:line="560" w:lineRule="exact"/>
        <w:ind w:firstLine="480" w:firstLineChars="200"/>
        <w:rPr>
          <w:rFonts w:ascii="宋体" w:hAnsi="宋体"/>
          <w:color w:val="auto"/>
          <w:sz w:val="24"/>
          <w:highlight w:val="none"/>
        </w:rPr>
      </w:pPr>
      <w:r>
        <w:rPr>
          <w:rFonts w:hint="eastAsia" w:ascii="宋体" w:hAnsi="宋体"/>
          <w:color w:val="auto"/>
          <w:sz w:val="24"/>
          <w:highlight w:val="none"/>
        </w:rPr>
        <w:t>服务</w:t>
      </w:r>
      <w:r>
        <w:rPr>
          <w:rFonts w:ascii="宋体" w:hAnsi="宋体"/>
          <w:color w:val="auto"/>
          <w:sz w:val="24"/>
          <w:highlight w:val="none"/>
        </w:rPr>
        <w:t>所应遵守的技术规范应与采购文件规定的技术规范和技术规范附件(如果有的话)及其技术规范偏差表(如果被甲方接受的话)相一致</w:t>
      </w:r>
      <w:r>
        <w:rPr>
          <w:rFonts w:hint="eastAsia" w:ascii="宋体" w:hAnsi="宋体"/>
          <w:color w:val="auto"/>
          <w:sz w:val="24"/>
          <w:highlight w:val="none"/>
        </w:rPr>
        <w:t>；</w:t>
      </w:r>
      <w:r>
        <w:rPr>
          <w:rFonts w:ascii="宋体" w:hAnsi="宋体"/>
          <w:color w:val="auto"/>
          <w:sz w:val="24"/>
          <w:highlight w:val="none"/>
        </w:rPr>
        <w:t>如果采购文件中没有技术规范的相应说明，那么应以国家有关部门最新颁布的相应标准</w:t>
      </w:r>
      <w:r>
        <w:rPr>
          <w:rFonts w:hint="eastAsia" w:ascii="宋体" w:hAnsi="宋体"/>
          <w:color w:val="auto"/>
          <w:sz w:val="24"/>
          <w:highlight w:val="none"/>
        </w:rPr>
        <w:t>和</w:t>
      </w:r>
      <w:r>
        <w:rPr>
          <w:rFonts w:ascii="宋体" w:hAnsi="宋体"/>
          <w:color w:val="auto"/>
          <w:sz w:val="24"/>
          <w:highlight w:val="none"/>
        </w:rPr>
        <w:t>规范为准。</w:t>
      </w:r>
    </w:p>
    <w:p w14:paraId="6FC73C65">
      <w:pPr>
        <w:spacing w:line="560" w:lineRule="exact"/>
        <w:ind w:firstLine="482" w:firstLineChars="200"/>
        <w:outlineLvl w:val="0"/>
        <w:rPr>
          <w:rFonts w:ascii="宋体" w:hAnsi="宋体"/>
          <w:b/>
          <w:color w:val="auto"/>
          <w:sz w:val="24"/>
          <w:highlight w:val="none"/>
        </w:rPr>
      </w:pPr>
      <w:r>
        <w:rPr>
          <w:rFonts w:ascii="宋体" w:hAnsi="宋体"/>
          <w:b/>
          <w:color w:val="auto"/>
          <w:sz w:val="24"/>
          <w:highlight w:val="none"/>
        </w:rPr>
        <w:t>2.3 知识产权</w:t>
      </w:r>
    </w:p>
    <w:p w14:paraId="1D7DA2D8">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2.3.1 </w:t>
      </w:r>
      <w:r>
        <w:rPr>
          <w:rFonts w:hint="eastAsia" w:ascii="宋体" w:hAnsi="宋体"/>
          <w:color w:val="auto"/>
          <w:sz w:val="24"/>
          <w:highlight w:val="none"/>
        </w:rPr>
        <w:t>乙</w:t>
      </w:r>
      <w:r>
        <w:rPr>
          <w:rFonts w:ascii="宋体" w:hAnsi="宋体"/>
          <w:color w:val="auto"/>
          <w:sz w:val="24"/>
          <w:highlight w:val="none"/>
        </w:rPr>
        <w:t>方应保证</w:t>
      </w:r>
      <w:r>
        <w:rPr>
          <w:rFonts w:hint="eastAsia" w:ascii="宋体" w:hAnsi="宋体"/>
          <w:color w:val="auto"/>
          <w:sz w:val="24"/>
          <w:highlight w:val="none"/>
        </w:rPr>
        <w:t>其提供的服务</w:t>
      </w:r>
      <w:r>
        <w:rPr>
          <w:rFonts w:ascii="宋体" w:hAnsi="宋体"/>
          <w:color w:val="auto"/>
          <w:sz w:val="24"/>
          <w:highlight w:val="none"/>
        </w:rPr>
        <w:t>不受任何第三方提出的侵犯其著作权、商标权、专利权等知识产权方面的起诉</w:t>
      </w:r>
      <w:r>
        <w:rPr>
          <w:rFonts w:hint="eastAsia" w:ascii="宋体" w:hAnsi="宋体"/>
          <w:color w:val="auto"/>
          <w:sz w:val="24"/>
          <w:highlight w:val="none"/>
        </w:rPr>
        <w:t>；</w:t>
      </w:r>
      <w:r>
        <w:rPr>
          <w:rFonts w:ascii="宋体" w:hAnsi="宋体"/>
          <w:color w:val="auto"/>
          <w:sz w:val="24"/>
          <w:highlight w:val="none"/>
        </w:rPr>
        <w:t>如果任何第三方提出侵权</w:t>
      </w:r>
      <w:r>
        <w:rPr>
          <w:rFonts w:hint="eastAsia" w:ascii="宋体" w:hAnsi="宋体"/>
          <w:color w:val="auto"/>
          <w:sz w:val="24"/>
          <w:highlight w:val="none"/>
        </w:rPr>
        <w:t>指控</w:t>
      </w:r>
      <w:r>
        <w:rPr>
          <w:rFonts w:ascii="宋体" w:hAnsi="宋体"/>
          <w:color w:val="auto"/>
          <w:sz w:val="24"/>
          <w:highlight w:val="none"/>
        </w:rPr>
        <w:t>，那么乙方须与该第三方交涉并承担由此发生的一切责任、费用和赔偿</w:t>
      </w:r>
      <w:r>
        <w:rPr>
          <w:rFonts w:hint="eastAsia" w:ascii="宋体" w:hAnsi="宋体"/>
          <w:color w:val="auto"/>
          <w:sz w:val="24"/>
          <w:highlight w:val="none"/>
        </w:rPr>
        <w:t>，乙方还应及时澄清相关信息，使甲方声誉免受损害，甲方保留追责的权利。</w:t>
      </w:r>
    </w:p>
    <w:p w14:paraId="572A711D">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2.3.2 </w:t>
      </w:r>
      <w:r>
        <w:rPr>
          <w:rFonts w:hint="eastAsia" w:ascii="宋体" w:hAnsi="宋体"/>
          <w:color w:val="auto"/>
          <w:sz w:val="24"/>
          <w:highlight w:val="none"/>
        </w:rPr>
        <w:t>合同涉及技术成果的归属和收益的分成办法的，</w:t>
      </w:r>
      <w:r>
        <w:rPr>
          <w:rFonts w:ascii="宋体" w:hAnsi="宋体"/>
          <w:color w:val="auto"/>
          <w:sz w:val="24"/>
          <w:highlight w:val="none"/>
        </w:rPr>
        <w:t>详见</w:t>
      </w:r>
      <w:r>
        <w:rPr>
          <w:rFonts w:ascii="宋体" w:hAnsi="宋体"/>
          <w:b/>
          <w:i/>
          <w:color w:val="auto"/>
          <w:sz w:val="24"/>
          <w:highlight w:val="none"/>
          <w:u w:val="single"/>
        </w:rPr>
        <w:t>合同专用条款</w:t>
      </w:r>
      <w:r>
        <w:rPr>
          <w:rFonts w:ascii="宋体" w:hAnsi="宋体"/>
          <w:color w:val="auto"/>
          <w:sz w:val="24"/>
          <w:highlight w:val="none"/>
        </w:rPr>
        <w:t>。</w:t>
      </w:r>
    </w:p>
    <w:p w14:paraId="0751E0AE">
      <w:pPr>
        <w:spacing w:line="560" w:lineRule="exact"/>
        <w:ind w:firstLine="482" w:firstLineChars="200"/>
        <w:rPr>
          <w:rFonts w:ascii="宋体" w:hAnsi="宋体"/>
          <w:b/>
          <w:color w:val="auto"/>
          <w:sz w:val="24"/>
          <w:highlight w:val="none"/>
        </w:rPr>
      </w:pPr>
      <w:r>
        <w:rPr>
          <w:rFonts w:ascii="宋体" w:hAnsi="宋体"/>
          <w:b/>
          <w:color w:val="auto"/>
          <w:sz w:val="24"/>
          <w:highlight w:val="none"/>
        </w:rPr>
        <w:t xml:space="preserve">2.4 </w:t>
      </w:r>
      <w:r>
        <w:rPr>
          <w:rFonts w:hint="eastAsia" w:ascii="宋体" w:hAnsi="宋体"/>
          <w:b/>
          <w:color w:val="auto"/>
          <w:sz w:val="24"/>
          <w:highlight w:val="none"/>
        </w:rPr>
        <w:t>履约检查和问题反馈</w:t>
      </w:r>
    </w:p>
    <w:p w14:paraId="1DE01DD1">
      <w:pPr>
        <w:spacing w:line="560" w:lineRule="exact"/>
        <w:ind w:firstLine="480" w:firstLineChars="200"/>
        <w:rPr>
          <w:rFonts w:ascii="宋体" w:hAnsi="宋体"/>
          <w:color w:val="auto"/>
          <w:sz w:val="24"/>
          <w:highlight w:val="none"/>
        </w:rPr>
      </w:pPr>
      <w:r>
        <w:rPr>
          <w:rFonts w:ascii="宋体" w:hAnsi="宋体"/>
          <w:color w:val="auto"/>
          <w:sz w:val="24"/>
          <w:highlight w:val="none"/>
        </w:rPr>
        <w:t>2.4.1甲方</w:t>
      </w:r>
      <w:r>
        <w:rPr>
          <w:rFonts w:hint="eastAsia" w:ascii="宋体" w:hAnsi="宋体"/>
          <w:color w:val="auto"/>
          <w:sz w:val="24"/>
          <w:highlight w:val="none"/>
        </w:rPr>
        <w:t>有权</w:t>
      </w:r>
      <w:r>
        <w:rPr>
          <w:rFonts w:ascii="宋体" w:hAnsi="宋体"/>
          <w:color w:val="auto"/>
          <w:sz w:val="24"/>
          <w:highlight w:val="none"/>
        </w:rPr>
        <w:t>在其认为必要时</w:t>
      </w:r>
      <w:r>
        <w:rPr>
          <w:rFonts w:hint="eastAsia" w:ascii="宋体" w:hAnsi="宋体"/>
          <w:color w:val="auto"/>
          <w:sz w:val="24"/>
          <w:highlight w:val="none"/>
        </w:rPr>
        <w:t>，对乙方是否能够按照合同约定提供服务进行履约检查，以确保乙方所提供的服务能够依约满足甲方之项目需求，但不得因履约检查妨碍乙方的正常工作，乙方应予积极配合；</w:t>
      </w:r>
    </w:p>
    <w:p w14:paraId="6F28829C">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2.4.2 </w:t>
      </w:r>
      <w:r>
        <w:rPr>
          <w:rFonts w:hint="eastAsia" w:ascii="宋体" w:hAnsi="宋体"/>
          <w:color w:val="auto"/>
          <w:sz w:val="24"/>
          <w:highlight w:val="none"/>
        </w:rPr>
        <w:t>合同履行期间，甲方有权将履行过程中出现的问题反馈给乙方，双方当事人应以书面形式约定需要完善和改进的内容。</w:t>
      </w:r>
    </w:p>
    <w:p w14:paraId="4DF3D852">
      <w:pPr>
        <w:spacing w:line="560" w:lineRule="exact"/>
        <w:ind w:firstLine="482" w:firstLineChars="200"/>
        <w:outlineLvl w:val="0"/>
        <w:rPr>
          <w:rFonts w:ascii="宋体" w:hAnsi="宋体"/>
          <w:b/>
          <w:color w:val="auto"/>
          <w:sz w:val="24"/>
          <w:highlight w:val="none"/>
        </w:rPr>
      </w:pPr>
      <w:r>
        <w:rPr>
          <w:rFonts w:ascii="宋体" w:hAnsi="宋体"/>
          <w:b/>
          <w:color w:val="auto"/>
          <w:sz w:val="24"/>
          <w:highlight w:val="none"/>
        </w:rPr>
        <w:t>2.5 结算方式和付款条件</w:t>
      </w:r>
    </w:p>
    <w:p w14:paraId="575BD77C">
      <w:pPr>
        <w:spacing w:line="560" w:lineRule="exact"/>
        <w:ind w:firstLine="480" w:firstLineChars="200"/>
        <w:rPr>
          <w:rFonts w:ascii="宋体" w:hAnsi="宋体"/>
          <w:color w:val="auto"/>
          <w:sz w:val="24"/>
          <w:highlight w:val="none"/>
        </w:rPr>
      </w:pPr>
      <w:r>
        <w:rPr>
          <w:rFonts w:ascii="宋体" w:hAnsi="宋体"/>
          <w:color w:val="auto"/>
          <w:sz w:val="24"/>
          <w:highlight w:val="none"/>
        </w:rPr>
        <w:t>详见</w:t>
      </w:r>
      <w:r>
        <w:rPr>
          <w:rFonts w:ascii="宋体" w:hAnsi="宋体"/>
          <w:b/>
          <w:i/>
          <w:color w:val="auto"/>
          <w:sz w:val="24"/>
          <w:highlight w:val="none"/>
          <w:u w:val="single"/>
        </w:rPr>
        <w:t>合同专用条款</w:t>
      </w:r>
      <w:r>
        <w:rPr>
          <w:rFonts w:ascii="宋体" w:hAnsi="宋体"/>
          <w:color w:val="auto"/>
          <w:sz w:val="24"/>
          <w:highlight w:val="none"/>
        </w:rPr>
        <w:t>。</w:t>
      </w:r>
    </w:p>
    <w:p w14:paraId="36989409">
      <w:pPr>
        <w:spacing w:line="560" w:lineRule="exact"/>
        <w:ind w:firstLine="482" w:firstLineChars="200"/>
        <w:outlineLvl w:val="0"/>
        <w:rPr>
          <w:rFonts w:ascii="宋体" w:hAnsi="宋体"/>
          <w:b/>
          <w:color w:val="auto"/>
          <w:sz w:val="24"/>
          <w:highlight w:val="none"/>
        </w:rPr>
      </w:pPr>
      <w:r>
        <w:rPr>
          <w:rFonts w:ascii="宋体" w:hAnsi="宋体"/>
          <w:b/>
          <w:color w:val="auto"/>
          <w:sz w:val="24"/>
          <w:highlight w:val="none"/>
        </w:rPr>
        <w:t>2.6 技术资料和保密义务</w:t>
      </w:r>
    </w:p>
    <w:p w14:paraId="6D0BD0EF">
      <w:pPr>
        <w:spacing w:line="560" w:lineRule="exact"/>
        <w:ind w:firstLine="480" w:firstLineChars="200"/>
        <w:rPr>
          <w:rFonts w:ascii="宋体" w:hAnsi="宋体"/>
          <w:color w:val="auto"/>
          <w:sz w:val="24"/>
          <w:highlight w:val="none"/>
        </w:rPr>
      </w:pPr>
      <w:r>
        <w:rPr>
          <w:rFonts w:ascii="宋体" w:hAnsi="宋体"/>
          <w:color w:val="auto"/>
          <w:sz w:val="24"/>
          <w:highlight w:val="none"/>
        </w:rPr>
        <w:t>2.6.1 乙方有权依据合同约定和项目需要，向甲方了解有关情况，调阅有关资料等，甲方应予积极配合；</w:t>
      </w:r>
    </w:p>
    <w:p w14:paraId="6DE8758A">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2.6.2 </w:t>
      </w:r>
      <w:r>
        <w:rPr>
          <w:rFonts w:hint="eastAsia" w:ascii="宋体" w:hAnsi="宋体"/>
          <w:color w:val="auto"/>
          <w:sz w:val="24"/>
          <w:highlight w:val="none"/>
        </w:rPr>
        <w:t>乙方有义务妥善保管和保护由甲方提供的前款信息和资料等；</w:t>
      </w:r>
    </w:p>
    <w:p w14:paraId="3BD0F5D3">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2.6.3 </w:t>
      </w:r>
      <w:r>
        <w:rPr>
          <w:rFonts w:hint="eastAsia" w:ascii="宋体" w:hAnsi="宋体"/>
          <w:color w:val="auto"/>
          <w:sz w:val="24"/>
          <w:highlight w:val="none"/>
        </w:rPr>
        <w:t>除非依照法律规定或者对方当事人的书面同意，任何一方均应保证不向任何第三方提供或披露有关合同的或者履行合同过程中知悉的对方当事人任何未公开的信息和资料，包括但不限于</w:t>
      </w:r>
      <w:r>
        <w:rPr>
          <w:rFonts w:ascii="宋体" w:hAnsi="宋体"/>
          <w:color w:val="auto"/>
          <w:sz w:val="24"/>
          <w:highlight w:val="none"/>
        </w:rPr>
        <w:t>技术情报</w:t>
      </w:r>
      <w:r>
        <w:rPr>
          <w:rFonts w:hint="eastAsia" w:ascii="宋体" w:hAnsi="宋体"/>
          <w:color w:val="auto"/>
          <w:sz w:val="24"/>
          <w:highlight w:val="none"/>
        </w:rPr>
        <w:t>、</w:t>
      </w:r>
      <w:r>
        <w:rPr>
          <w:rFonts w:ascii="宋体" w:hAnsi="宋体"/>
          <w:color w:val="auto"/>
          <w:sz w:val="24"/>
          <w:highlight w:val="none"/>
        </w:rPr>
        <w:t>技术资料</w:t>
      </w:r>
      <w:r>
        <w:rPr>
          <w:rFonts w:hint="eastAsia" w:ascii="宋体" w:hAnsi="宋体"/>
          <w:color w:val="auto"/>
          <w:sz w:val="24"/>
          <w:highlight w:val="none"/>
        </w:rPr>
        <w:t>、商业秘密和商业信息等，并采取一切合理和必要措施和方式防止任何第三方接触到对方当事人的上述保密信息和资料。</w:t>
      </w:r>
    </w:p>
    <w:p w14:paraId="389B05C9">
      <w:pPr>
        <w:spacing w:line="560" w:lineRule="exact"/>
        <w:ind w:firstLine="482" w:firstLineChars="200"/>
        <w:outlineLvl w:val="0"/>
        <w:rPr>
          <w:rFonts w:ascii="宋体" w:hAnsi="宋体"/>
          <w:b/>
          <w:color w:val="auto"/>
          <w:sz w:val="24"/>
          <w:highlight w:val="none"/>
        </w:rPr>
      </w:pPr>
      <w:r>
        <w:rPr>
          <w:rFonts w:ascii="宋体" w:hAnsi="宋体"/>
          <w:b/>
          <w:color w:val="auto"/>
          <w:sz w:val="24"/>
          <w:highlight w:val="none"/>
        </w:rPr>
        <w:t xml:space="preserve">2.7 </w:t>
      </w:r>
      <w:r>
        <w:rPr>
          <w:rFonts w:hint="eastAsia" w:ascii="宋体" w:hAnsi="宋体"/>
          <w:b/>
          <w:color w:val="auto"/>
          <w:sz w:val="24"/>
          <w:highlight w:val="none"/>
        </w:rPr>
        <w:t>质量保证</w:t>
      </w:r>
    </w:p>
    <w:p w14:paraId="7936AB04">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2.7.1 </w:t>
      </w:r>
      <w:r>
        <w:rPr>
          <w:rFonts w:hint="eastAsia" w:ascii="宋体" w:hAnsi="宋体"/>
          <w:color w:val="auto"/>
          <w:sz w:val="24"/>
          <w:highlight w:val="none"/>
        </w:rPr>
        <w:t>乙方应建立和完善履行合同的内部质量保证体系，并提供相关内部规章制度给甲方，以便甲方进行监督检查；</w:t>
      </w:r>
    </w:p>
    <w:p w14:paraId="253095DE">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2.7.2 </w:t>
      </w:r>
      <w:r>
        <w:rPr>
          <w:rFonts w:hint="eastAsia" w:ascii="宋体" w:hAnsi="宋体"/>
          <w:color w:val="auto"/>
          <w:sz w:val="24"/>
          <w:highlight w:val="none"/>
        </w:rPr>
        <w:t>乙方应保证履行合同的人员数量和素质、软件和硬件设备的配置、场地、环境和设施等满足全面履行合同的要求，并应接受甲方的监督检查。</w:t>
      </w:r>
    </w:p>
    <w:p w14:paraId="0FE7749E">
      <w:pPr>
        <w:spacing w:line="560" w:lineRule="exact"/>
        <w:ind w:firstLine="482" w:firstLineChars="200"/>
        <w:outlineLvl w:val="0"/>
        <w:rPr>
          <w:rFonts w:ascii="宋体" w:hAnsi="宋体"/>
          <w:b/>
          <w:color w:val="auto"/>
          <w:sz w:val="24"/>
          <w:highlight w:val="none"/>
        </w:rPr>
      </w:pPr>
      <w:r>
        <w:rPr>
          <w:rFonts w:ascii="宋体" w:hAnsi="宋体"/>
          <w:b/>
          <w:color w:val="auto"/>
          <w:sz w:val="24"/>
          <w:highlight w:val="none"/>
        </w:rPr>
        <w:t xml:space="preserve">2.8 </w:t>
      </w:r>
      <w:r>
        <w:rPr>
          <w:rFonts w:hint="eastAsia" w:ascii="宋体" w:hAnsi="宋体"/>
          <w:b/>
          <w:color w:val="auto"/>
          <w:sz w:val="24"/>
          <w:highlight w:val="none"/>
        </w:rPr>
        <w:t>延迟履行</w:t>
      </w:r>
    </w:p>
    <w:p w14:paraId="6FA8AB2C">
      <w:pPr>
        <w:spacing w:line="560" w:lineRule="exact"/>
        <w:ind w:firstLine="480" w:firstLineChars="200"/>
        <w:rPr>
          <w:rFonts w:ascii="宋体" w:hAnsi="宋体"/>
          <w:color w:val="auto"/>
          <w:sz w:val="24"/>
          <w:highlight w:val="none"/>
        </w:rPr>
      </w:pPr>
      <w:r>
        <w:rPr>
          <w:rFonts w:hint="eastAsia" w:ascii="宋体" w:hAnsi="宋体"/>
          <w:color w:val="auto"/>
          <w:sz w:val="24"/>
          <w:highlight w:val="none"/>
        </w:rPr>
        <w:t>甲乙双方签订合同后，乙方应按照合同约定履行合同义务，除不可抗力外，乙方不得延迟履行。</w:t>
      </w:r>
      <w:r>
        <w:rPr>
          <w:rFonts w:ascii="宋体" w:hAnsi="宋体"/>
          <w:color w:val="auto"/>
          <w:sz w:val="24"/>
          <w:highlight w:val="none"/>
        </w:rPr>
        <w:t>在合同履行过程中，如果</w:t>
      </w:r>
      <w:r>
        <w:rPr>
          <w:rFonts w:hint="eastAsia" w:ascii="宋体" w:hAnsi="宋体"/>
          <w:color w:val="auto"/>
          <w:sz w:val="24"/>
          <w:highlight w:val="none"/>
        </w:rPr>
        <w:t>因不可抗力，</w:t>
      </w:r>
      <w:r>
        <w:rPr>
          <w:rFonts w:ascii="宋体" w:hAnsi="宋体"/>
          <w:color w:val="auto"/>
          <w:sz w:val="24"/>
          <w:highlight w:val="none"/>
        </w:rPr>
        <w:t>乙方遇到不能按时</w:t>
      </w:r>
      <w:r>
        <w:rPr>
          <w:rFonts w:hint="eastAsia" w:ascii="宋体" w:hAnsi="宋体"/>
          <w:color w:val="auto"/>
          <w:sz w:val="24"/>
          <w:highlight w:val="none"/>
        </w:rPr>
        <w:t>提供服务</w:t>
      </w:r>
      <w:r>
        <w:rPr>
          <w:rFonts w:ascii="宋体" w:hAnsi="宋体"/>
          <w:color w:val="auto"/>
          <w:sz w:val="24"/>
          <w:highlight w:val="none"/>
        </w:rPr>
        <w:t>的情况，应及时以书面形式将不能按时</w:t>
      </w:r>
      <w:r>
        <w:rPr>
          <w:rFonts w:hint="eastAsia" w:ascii="宋体" w:hAnsi="宋体"/>
          <w:color w:val="auto"/>
          <w:sz w:val="24"/>
          <w:highlight w:val="none"/>
        </w:rPr>
        <w:t>提供服务</w:t>
      </w:r>
      <w:r>
        <w:rPr>
          <w:rFonts w:ascii="宋体" w:hAnsi="宋体"/>
          <w:color w:val="auto"/>
          <w:sz w:val="24"/>
          <w:highlight w:val="none"/>
        </w:rPr>
        <w:t>的理由、预期延误时间通知甲方</w:t>
      </w:r>
      <w:r>
        <w:rPr>
          <w:rFonts w:hint="eastAsia" w:ascii="宋体" w:hAnsi="宋体"/>
          <w:color w:val="auto"/>
          <w:sz w:val="24"/>
          <w:highlight w:val="none"/>
        </w:rPr>
        <w:t>；甲</w:t>
      </w:r>
      <w:r>
        <w:rPr>
          <w:rFonts w:ascii="宋体" w:hAnsi="宋体"/>
          <w:color w:val="auto"/>
          <w:sz w:val="24"/>
          <w:highlight w:val="none"/>
        </w:rPr>
        <w:t>方收到乙方通知后，认为其理由正当的，可以书面形式酌情同意乙方可以延长</w:t>
      </w:r>
      <w:r>
        <w:rPr>
          <w:rFonts w:hint="eastAsia" w:ascii="宋体" w:hAnsi="宋体"/>
          <w:color w:val="auto"/>
          <w:sz w:val="24"/>
          <w:highlight w:val="none"/>
        </w:rPr>
        <w:t>履行</w:t>
      </w:r>
      <w:r>
        <w:rPr>
          <w:rFonts w:ascii="宋体" w:hAnsi="宋体"/>
          <w:color w:val="auto"/>
          <w:sz w:val="24"/>
          <w:highlight w:val="none"/>
        </w:rPr>
        <w:t>的具体时间。</w:t>
      </w:r>
    </w:p>
    <w:p w14:paraId="0180BA3A">
      <w:pPr>
        <w:spacing w:line="560" w:lineRule="exact"/>
        <w:ind w:firstLine="482" w:firstLineChars="200"/>
        <w:outlineLvl w:val="0"/>
        <w:rPr>
          <w:rFonts w:ascii="宋体" w:hAnsi="宋体"/>
          <w:b/>
          <w:color w:val="auto"/>
          <w:sz w:val="24"/>
          <w:highlight w:val="none"/>
        </w:rPr>
      </w:pPr>
      <w:r>
        <w:rPr>
          <w:rFonts w:ascii="宋体" w:hAnsi="宋体"/>
          <w:b/>
          <w:color w:val="auto"/>
          <w:sz w:val="24"/>
          <w:highlight w:val="none"/>
        </w:rPr>
        <w:t xml:space="preserve">2.9 </w:t>
      </w:r>
      <w:r>
        <w:rPr>
          <w:rFonts w:hint="eastAsia" w:ascii="宋体" w:hAnsi="宋体"/>
          <w:b/>
          <w:color w:val="auto"/>
          <w:sz w:val="24"/>
          <w:highlight w:val="none"/>
        </w:rPr>
        <w:t>合同变更</w:t>
      </w:r>
    </w:p>
    <w:p w14:paraId="1807EDD6">
      <w:pPr>
        <w:spacing w:line="560" w:lineRule="exact"/>
        <w:ind w:firstLine="480" w:firstLineChars="200"/>
        <w:rPr>
          <w:rFonts w:ascii="宋体" w:hAnsi="宋体"/>
          <w:color w:val="auto"/>
          <w:sz w:val="24"/>
          <w:highlight w:val="none"/>
        </w:rPr>
      </w:pPr>
      <w:r>
        <w:rPr>
          <w:rFonts w:hint="eastAsia" w:ascii="宋体" w:hAnsi="宋体"/>
          <w:color w:val="auto"/>
          <w:sz w:val="24"/>
          <w:highlight w:val="none"/>
        </w:rPr>
        <w:t>合同继续履行将损害国家利益和社会公共利益的，双方当事人应当以书面形式变更合同。有过错的一方应当承担赔偿责任，双方当事人都有过错的，各自承担相应的责任。</w:t>
      </w:r>
    </w:p>
    <w:p w14:paraId="76050E60">
      <w:pPr>
        <w:spacing w:line="560" w:lineRule="exact"/>
        <w:ind w:firstLine="482" w:firstLineChars="200"/>
        <w:outlineLvl w:val="0"/>
        <w:rPr>
          <w:rFonts w:ascii="宋体" w:hAnsi="宋体"/>
          <w:b/>
          <w:color w:val="auto"/>
          <w:sz w:val="24"/>
          <w:highlight w:val="none"/>
        </w:rPr>
      </w:pPr>
      <w:r>
        <w:rPr>
          <w:rFonts w:ascii="宋体" w:hAnsi="宋体"/>
          <w:b/>
          <w:color w:val="auto"/>
          <w:sz w:val="24"/>
          <w:highlight w:val="none"/>
        </w:rPr>
        <w:t>2.10 合同转让和分包</w:t>
      </w:r>
    </w:p>
    <w:p w14:paraId="302A2399">
      <w:pPr>
        <w:spacing w:line="560" w:lineRule="exact"/>
        <w:ind w:firstLine="480" w:firstLineChars="200"/>
        <w:rPr>
          <w:rFonts w:ascii="宋体" w:hAnsi="宋体"/>
          <w:color w:val="auto"/>
          <w:sz w:val="24"/>
          <w:highlight w:val="none"/>
        </w:rPr>
      </w:pPr>
      <w:r>
        <w:rPr>
          <w:rFonts w:ascii="宋体" w:hAnsi="宋体"/>
          <w:color w:val="auto"/>
          <w:sz w:val="24"/>
          <w:highlight w:val="none"/>
        </w:rPr>
        <w:t>合同的权利义务依法不</w:t>
      </w:r>
      <w:r>
        <w:rPr>
          <w:rFonts w:hint="eastAsia" w:ascii="宋体" w:hAnsi="宋体"/>
          <w:color w:val="auto"/>
          <w:sz w:val="24"/>
          <w:highlight w:val="none"/>
        </w:rPr>
        <w:t>得</w:t>
      </w:r>
      <w:r>
        <w:rPr>
          <w:rFonts w:ascii="宋体" w:hAnsi="宋体"/>
          <w:color w:val="auto"/>
          <w:sz w:val="24"/>
          <w:highlight w:val="none"/>
        </w:rPr>
        <w:t>转让</w:t>
      </w:r>
      <w:r>
        <w:rPr>
          <w:rFonts w:hint="eastAsia" w:ascii="宋体" w:hAnsi="宋体"/>
          <w:color w:val="auto"/>
          <w:sz w:val="24"/>
          <w:highlight w:val="none"/>
        </w:rPr>
        <w:t>，</w:t>
      </w:r>
      <w:r>
        <w:rPr>
          <w:rFonts w:ascii="宋体" w:hAnsi="宋体"/>
          <w:color w:val="auto"/>
          <w:sz w:val="24"/>
          <w:highlight w:val="none"/>
        </w:rPr>
        <w:t>但经甲方</w:t>
      </w:r>
      <w:r>
        <w:rPr>
          <w:rFonts w:hint="eastAsia" w:ascii="宋体" w:hAnsi="宋体"/>
          <w:color w:val="auto"/>
          <w:sz w:val="24"/>
          <w:highlight w:val="none"/>
          <w:lang w:val="en-US" w:eastAsia="zh-CN"/>
        </w:rPr>
        <w:t>书面</w:t>
      </w:r>
      <w:r>
        <w:rPr>
          <w:rFonts w:hint="eastAsia" w:ascii="宋体" w:hAnsi="宋体"/>
          <w:color w:val="auto"/>
          <w:sz w:val="24"/>
          <w:highlight w:val="none"/>
        </w:rPr>
        <w:t>同意，乙方可以依法采取分包方式履行合同，即：依法可以</w:t>
      </w:r>
      <w:r>
        <w:rPr>
          <w:rFonts w:ascii="宋体" w:hAnsi="宋体"/>
          <w:color w:val="auto"/>
          <w:sz w:val="24"/>
          <w:highlight w:val="none"/>
        </w:rPr>
        <w:t>将合同项下的部分非主体、非关键性工作分包给他人完成</w:t>
      </w:r>
      <w:r>
        <w:rPr>
          <w:rFonts w:hint="eastAsia" w:ascii="宋体" w:hAnsi="宋体"/>
          <w:color w:val="auto"/>
          <w:sz w:val="24"/>
          <w:highlight w:val="none"/>
        </w:rPr>
        <w:t>，</w:t>
      </w:r>
      <w:r>
        <w:rPr>
          <w:rFonts w:ascii="宋体" w:hAnsi="宋体"/>
          <w:color w:val="auto"/>
          <w:sz w:val="24"/>
          <w:highlight w:val="none"/>
        </w:rPr>
        <w:t>接受分包的人应当具备相应的资格条件，并不得再次分包</w:t>
      </w:r>
      <w:r>
        <w:rPr>
          <w:rFonts w:hint="eastAsia" w:ascii="宋体" w:hAnsi="宋体"/>
          <w:color w:val="auto"/>
          <w:sz w:val="24"/>
          <w:highlight w:val="none"/>
        </w:rPr>
        <w:t>，</w:t>
      </w:r>
      <w:r>
        <w:rPr>
          <w:rFonts w:ascii="宋体" w:hAnsi="宋体"/>
          <w:color w:val="auto"/>
          <w:sz w:val="24"/>
          <w:highlight w:val="none"/>
        </w:rPr>
        <w:t>且乙方应就分包项目向甲方负责</w:t>
      </w:r>
      <w:r>
        <w:rPr>
          <w:rFonts w:hint="eastAsia" w:ascii="宋体" w:hAnsi="宋体"/>
          <w:color w:val="auto"/>
          <w:sz w:val="24"/>
          <w:highlight w:val="none"/>
        </w:rPr>
        <w:t>，</w:t>
      </w:r>
      <w:r>
        <w:rPr>
          <w:rFonts w:ascii="宋体" w:hAnsi="宋体"/>
          <w:color w:val="auto"/>
          <w:sz w:val="24"/>
          <w:highlight w:val="none"/>
        </w:rPr>
        <w:t>并</w:t>
      </w:r>
      <w:r>
        <w:rPr>
          <w:rFonts w:hint="eastAsia" w:ascii="宋体" w:hAnsi="宋体"/>
          <w:color w:val="auto"/>
          <w:sz w:val="24"/>
          <w:highlight w:val="none"/>
        </w:rPr>
        <w:t>与分包供应商就分包项目向甲方承担连带责任。</w:t>
      </w:r>
    </w:p>
    <w:p w14:paraId="77BDC95C">
      <w:pPr>
        <w:spacing w:line="560" w:lineRule="exact"/>
        <w:ind w:firstLine="482" w:firstLineChars="200"/>
        <w:outlineLvl w:val="0"/>
        <w:rPr>
          <w:rFonts w:ascii="宋体" w:hAnsi="宋体"/>
          <w:b/>
          <w:color w:val="auto"/>
          <w:sz w:val="24"/>
          <w:highlight w:val="none"/>
        </w:rPr>
      </w:pPr>
      <w:r>
        <w:rPr>
          <w:rFonts w:ascii="宋体" w:hAnsi="宋体"/>
          <w:b/>
          <w:color w:val="auto"/>
          <w:sz w:val="24"/>
          <w:highlight w:val="none"/>
        </w:rPr>
        <w:t>2.11 不可抗力</w:t>
      </w:r>
    </w:p>
    <w:p w14:paraId="19948832">
      <w:pPr>
        <w:spacing w:line="560" w:lineRule="exact"/>
        <w:ind w:firstLine="480" w:firstLineChars="200"/>
        <w:rPr>
          <w:rFonts w:ascii="宋体" w:hAnsi="宋体"/>
          <w:color w:val="auto"/>
          <w:sz w:val="24"/>
          <w:highlight w:val="none"/>
        </w:rPr>
      </w:pPr>
      <w:r>
        <w:rPr>
          <w:rFonts w:ascii="宋体" w:hAnsi="宋体"/>
          <w:color w:val="auto"/>
          <w:sz w:val="24"/>
          <w:highlight w:val="none"/>
        </w:rPr>
        <w:t>2.11.1如果任何一方遭遇法律规定的不可抗力，致使合同履行受阻时，履行合同的期限应予延长，延长的期限应相当于不可抗力所影响的时间</w:t>
      </w:r>
      <w:r>
        <w:rPr>
          <w:rFonts w:hint="eastAsia" w:ascii="宋体" w:hAnsi="宋体"/>
          <w:color w:val="auto"/>
          <w:sz w:val="24"/>
          <w:highlight w:val="none"/>
        </w:rPr>
        <w:t>；</w:t>
      </w:r>
    </w:p>
    <w:p w14:paraId="5025C3C0">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2.11.2 </w:t>
      </w:r>
      <w:r>
        <w:rPr>
          <w:rFonts w:hint="eastAsia" w:ascii="宋体" w:hAnsi="宋体"/>
          <w:color w:val="auto"/>
          <w:sz w:val="24"/>
          <w:highlight w:val="none"/>
        </w:rPr>
        <w:t>因不可抗力致使不能实现合同目的的，当事人可以解除合同；</w:t>
      </w:r>
    </w:p>
    <w:p w14:paraId="1FE0634A">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2.11.3 </w:t>
      </w:r>
      <w:r>
        <w:rPr>
          <w:rFonts w:hint="eastAsia" w:ascii="宋体" w:hAnsi="宋体"/>
          <w:color w:val="auto"/>
          <w:sz w:val="24"/>
          <w:highlight w:val="none"/>
        </w:rPr>
        <w:t>因</w:t>
      </w:r>
      <w:r>
        <w:rPr>
          <w:rFonts w:ascii="宋体" w:hAnsi="宋体"/>
          <w:color w:val="auto"/>
          <w:sz w:val="24"/>
          <w:highlight w:val="none"/>
        </w:rPr>
        <w:t>不可抗力致使合同有变更必要的，双方当事人应在</w:t>
      </w:r>
      <w:r>
        <w:rPr>
          <w:rFonts w:ascii="宋体" w:hAnsi="宋体"/>
          <w:b/>
          <w:i/>
          <w:color w:val="auto"/>
          <w:sz w:val="24"/>
          <w:highlight w:val="none"/>
          <w:u w:val="single"/>
        </w:rPr>
        <w:t>合同专用条款</w:t>
      </w:r>
      <w:r>
        <w:rPr>
          <w:rFonts w:ascii="宋体" w:hAnsi="宋体"/>
          <w:color w:val="auto"/>
          <w:sz w:val="24"/>
          <w:highlight w:val="none"/>
        </w:rPr>
        <w:t>约定时间内以书面形式变更合同</w:t>
      </w:r>
      <w:r>
        <w:rPr>
          <w:rFonts w:hint="eastAsia" w:ascii="宋体" w:hAnsi="宋体"/>
          <w:color w:val="auto"/>
          <w:sz w:val="24"/>
          <w:highlight w:val="none"/>
        </w:rPr>
        <w:t>；</w:t>
      </w:r>
    </w:p>
    <w:p w14:paraId="461A4E4D">
      <w:pPr>
        <w:spacing w:line="560" w:lineRule="exact"/>
        <w:ind w:firstLine="480" w:firstLineChars="200"/>
        <w:rPr>
          <w:rFonts w:ascii="宋体" w:hAnsi="宋体"/>
          <w:color w:val="auto"/>
          <w:sz w:val="24"/>
          <w:highlight w:val="none"/>
        </w:rPr>
      </w:pPr>
      <w:r>
        <w:rPr>
          <w:rFonts w:ascii="宋体" w:hAnsi="宋体"/>
          <w:color w:val="auto"/>
          <w:sz w:val="24"/>
          <w:highlight w:val="none"/>
        </w:rPr>
        <w:t>2.11.4受</w:t>
      </w:r>
      <w:r>
        <w:rPr>
          <w:rFonts w:hint="eastAsia" w:ascii="宋体" w:hAnsi="宋体"/>
          <w:color w:val="auto"/>
          <w:sz w:val="24"/>
          <w:highlight w:val="none"/>
        </w:rPr>
        <w:t>不可抗力</w:t>
      </w:r>
      <w:r>
        <w:rPr>
          <w:rFonts w:ascii="宋体" w:hAnsi="宋体"/>
          <w:color w:val="auto"/>
          <w:sz w:val="24"/>
          <w:highlight w:val="none"/>
        </w:rPr>
        <w:t>影响的一方在不可抗力发生后</w:t>
      </w:r>
      <w:r>
        <w:rPr>
          <w:rFonts w:hint="eastAsia" w:ascii="宋体" w:hAnsi="宋体"/>
          <w:color w:val="auto"/>
          <w:sz w:val="24"/>
          <w:highlight w:val="none"/>
        </w:rPr>
        <w:t>，</w:t>
      </w:r>
      <w:r>
        <w:rPr>
          <w:rFonts w:ascii="宋体" w:hAnsi="宋体"/>
          <w:color w:val="auto"/>
          <w:sz w:val="24"/>
          <w:highlight w:val="none"/>
        </w:rPr>
        <w:t>应在</w:t>
      </w:r>
      <w:r>
        <w:rPr>
          <w:rFonts w:ascii="宋体" w:hAnsi="宋体"/>
          <w:b/>
          <w:i/>
          <w:color w:val="auto"/>
          <w:sz w:val="24"/>
          <w:highlight w:val="none"/>
          <w:u w:val="single"/>
        </w:rPr>
        <w:t>合同专用条款</w:t>
      </w:r>
      <w:r>
        <w:rPr>
          <w:rFonts w:ascii="宋体" w:hAnsi="宋体"/>
          <w:color w:val="auto"/>
          <w:sz w:val="24"/>
          <w:highlight w:val="none"/>
        </w:rPr>
        <w:t>约定时间内以书面形式通知</w:t>
      </w:r>
      <w:r>
        <w:rPr>
          <w:rFonts w:hint="eastAsia" w:ascii="宋体" w:hAnsi="宋体"/>
          <w:color w:val="auto"/>
          <w:sz w:val="24"/>
          <w:highlight w:val="none"/>
        </w:rPr>
        <w:t>对</w:t>
      </w:r>
      <w:r>
        <w:rPr>
          <w:rFonts w:ascii="宋体" w:hAnsi="宋体"/>
          <w:color w:val="auto"/>
          <w:sz w:val="24"/>
          <w:highlight w:val="none"/>
        </w:rPr>
        <w:t>方当事人，并在</w:t>
      </w:r>
      <w:r>
        <w:rPr>
          <w:rFonts w:ascii="宋体" w:hAnsi="宋体"/>
          <w:b/>
          <w:i/>
          <w:color w:val="auto"/>
          <w:sz w:val="24"/>
          <w:highlight w:val="none"/>
          <w:u w:val="single"/>
        </w:rPr>
        <w:t>合同专用条款</w:t>
      </w:r>
      <w:r>
        <w:rPr>
          <w:rFonts w:ascii="宋体" w:hAnsi="宋体"/>
          <w:color w:val="auto"/>
          <w:sz w:val="24"/>
          <w:highlight w:val="none"/>
        </w:rPr>
        <w:t>约定时间内，将有关部门出具的证明文件送达</w:t>
      </w:r>
      <w:r>
        <w:rPr>
          <w:rFonts w:hint="eastAsia" w:ascii="宋体" w:hAnsi="宋体"/>
          <w:color w:val="auto"/>
          <w:sz w:val="24"/>
          <w:highlight w:val="none"/>
        </w:rPr>
        <w:t>对方当事人</w:t>
      </w:r>
      <w:r>
        <w:rPr>
          <w:rFonts w:ascii="宋体" w:hAnsi="宋体"/>
          <w:color w:val="auto"/>
          <w:sz w:val="24"/>
          <w:highlight w:val="none"/>
        </w:rPr>
        <w:t>。</w:t>
      </w:r>
    </w:p>
    <w:p w14:paraId="0FE1414B">
      <w:pPr>
        <w:spacing w:line="560" w:lineRule="exact"/>
        <w:ind w:firstLine="482" w:firstLineChars="200"/>
        <w:outlineLvl w:val="0"/>
        <w:rPr>
          <w:rFonts w:ascii="宋体" w:hAnsi="宋体"/>
          <w:b/>
          <w:color w:val="auto"/>
          <w:sz w:val="24"/>
          <w:highlight w:val="none"/>
        </w:rPr>
      </w:pPr>
      <w:r>
        <w:rPr>
          <w:rFonts w:ascii="宋体" w:hAnsi="宋体"/>
          <w:b/>
          <w:color w:val="auto"/>
          <w:sz w:val="24"/>
          <w:highlight w:val="none"/>
        </w:rPr>
        <w:t>2.12 税费</w:t>
      </w:r>
    </w:p>
    <w:p w14:paraId="6EDF2349">
      <w:pPr>
        <w:spacing w:line="560" w:lineRule="exact"/>
        <w:ind w:firstLine="480" w:firstLineChars="200"/>
        <w:rPr>
          <w:rFonts w:ascii="宋体" w:hAnsi="宋体"/>
          <w:color w:val="auto"/>
          <w:sz w:val="24"/>
          <w:highlight w:val="none"/>
        </w:rPr>
      </w:pPr>
      <w:r>
        <w:rPr>
          <w:rFonts w:ascii="宋体" w:hAnsi="宋体"/>
          <w:color w:val="auto"/>
          <w:sz w:val="24"/>
          <w:highlight w:val="none"/>
        </w:rPr>
        <w:t>与合同有关的一切税费</w:t>
      </w:r>
      <w:r>
        <w:rPr>
          <w:rFonts w:hint="eastAsia" w:ascii="宋体" w:hAnsi="宋体"/>
          <w:color w:val="auto"/>
          <w:sz w:val="24"/>
          <w:highlight w:val="none"/>
        </w:rPr>
        <w:t>，</w:t>
      </w:r>
      <w:r>
        <w:rPr>
          <w:rFonts w:ascii="宋体" w:hAnsi="宋体"/>
          <w:color w:val="auto"/>
          <w:sz w:val="24"/>
          <w:highlight w:val="none"/>
        </w:rPr>
        <w:t>均按照中华人民共和国法律的相关规定缴纳。</w:t>
      </w:r>
    </w:p>
    <w:p w14:paraId="1FE89334">
      <w:pPr>
        <w:spacing w:line="560" w:lineRule="exact"/>
        <w:ind w:firstLine="482" w:firstLineChars="200"/>
        <w:outlineLvl w:val="0"/>
        <w:rPr>
          <w:rFonts w:ascii="宋体" w:hAnsi="宋体"/>
          <w:b/>
          <w:color w:val="auto"/>
          <w:sz w:val="24"/>
          <w:highlight w:val="none"/>
        </w:rPr>
      </w:pPr>
      <w:r>
        <w:rPr>
          <w:rFonts w:ascii="宋体" w:hAnsi="宋体"/>
          <w:b/>
          <w:color w:val="auto"/>
          <w:sz w:val="24"/>
          <w:highlight w:val="none"/>
        </w:rPr>
        <w:t>2.13 乙方破产</w:t>
      </w:r>
    </w:p>
    <w:p w14:paraId="20F3C58E">
      <w:pPr>
        <w:spacing w:line="560" w:lineRule="exact"/>
        <w:ind w:firstLine="480" w:firstLineChars="200"/>
        <w:rPr>
          <w:rFonts w:ascii="宋体" w:hAnsi="宋体"/>
          <w:color w:val="auto"/>
          <w:sz w:val="24"/>
          <w:highlight w:val="none"/>
        </w:rPr>
      </w:pPr>
      <w:r>
        <w:rPr>
          <w:rFonts w:ascii="宋体" w:hAnsi="宋体"/>
          <w:color w:val="auto"/>
          <w:sz w:val="24"/>
          <w:highlight w:val="none"/>
        </w:rPr>
        <w:t>如果乙方破产导致合同无法履行时，甲方可以书面形式通知乙方终止合同且不给予乙方任何补偿和赔偿</w:t>
      </w:r>
      <w:r>
        <w:rPr>
          <w:rFonts w:hint="eastAsia" w:ascii="宋体" w:hAnsi="宋体"/>
          <w:color w:val="auto"/>
          <w:sz w:val="24"/>
          <w:highlight w:val="none"/>
        </w:rPr>
        <w:t>，但合同的</w:t>
      </w:r>
      <w:r>
        <w:rPr>
          <w:rFonts w:ascii="宋体" w:hAnsi="宋体"/>
          <w:color w:val="auto"/>
          <w:sz w:val="24"/>
          <w:highlight w:val="none"/>
        </w:rPr>
        <w:t>终止不损害或不影响甲方已经采取或将要采取的任何要求乙方支付违约金</w:t>
      </w:r>
      <w:r>
        <w:rPr>
          <w:rFonts w:hint="eastAsia" w:ascii="宋体" w:hAnsi="宋体"/>
          <w:color w:val="auto"/>
          <w:sz w:val="24"/>
          <w:highlight w:val="none"/>
        </w:rPr>
        <w:t>、</w:t>
      </w:r>
      <w:r>
        <w:rPr>
          <w:rFonts w:ascii="宋体" w:hAnsi="宋体"/>
          <w:color w:val="auto"/>
          <w:sz w:val="24"/>
          <w:highlight w:val="none"/>
        </w:rPr>
        <w:t>赔偿损失等的行动或补救措施的权利</w:t>
      </w:r>
      <w:r>
        <w:rPr>
          <w:rFonts w:hint="eastAsia" w:ascii="宋体" w:hAnsi="宋体"/>
          <w:color w:val="auto"/>
          <w:sz w:val="24"/>
          <w:highlight w:val="none"/>
        </w:rPr>
        <w:t>。</w:t>
      </w:r>
    </w:p>
    <w:p w14:paraId="59D38B7E">
      <w:pPr>
        <w:spacing w:line="560" w:lineRule="exact"/>
        <w:ind w:firstLine="482" w:firstLineChars="200"/>
        <w:outlineLvl w:val="0"/>
        <w:rPr>
          <w:rFonts w:ascii="宋体" w:hAnsi="宋体"/>
          <w:b/>
          <w:color w:val="auto"/>
          <w:sz w:val="24"/>
          <w:highlight w:val="none"/>
        </w:rPr>
      </w:pPr>
      <w:r>
        <w:rPr>
          <w:rFonts w:ascii="宋体" w:hAnsi="宋体"/>
          <w:b/>
          <w:color w:val="auto"/>
          <w:sz w:val="24"/>
          <w:highlight w:val="none"/>
        </w:rPr>
        <w:t>2.14 合同中止、终止</w:t>
      </w:r>
    </w:p>
    <w:p w14:paraId="1B0BA840">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2.14.1 </w:t>
      </w:r>
      <w:r>
        <w:rPr>
          <w:rFonts w:hint="eastAsia" w:ascii="宋体" w:hAnsi="宋体"/>
          <w:color w:val="auto"/>
          <w:sz w:val="24"/>
          <w:highlight w:val="none"/>
        </w:rPr>
        <w:t>双方当事人不得擅自中止或者终止合同；</w:t>
      </w:r>
    </w:p>
    <w:p w14:paraId="1C652F63">
      <w:pPr>
        <w:spacing w:line="560" w:lineRule="exact"/>
        <w:ind w:firstLine="480" w:firstLineChars="200"/>
        <w:rPr>
          <w:rFonts w:ascii="宋体" w:hAnsi="宋体"/>
          <w:color w:val="auto"/>
          <w:sz w:val="24"/>
          <w:highlight w:val="none"/>
        </w:rPr>
      </w:pPr>
      <w:r>
        <w:rPr>
          <w:rFonts w:ascii="宋体" w:hAnsi="宋体"/>
          <w:color w:val="auto"/>
          <w:sz w:val="24"/>
          <w:highlight w:val="none"/>
        </w:rPr>
        <w:t>2.14.2合同继续履行将损害国家利益和社会公共利益的，双方当事人应当中止或者终止合同。有过错的一方应当承担赔偿责任，双方当事人都有过错的，各自承担相应的责任。</w:t>
      </w:r>
    </w:p>
    <w:p w14:paraId="041F4041">
      <w:pPr>
        <w:spacing w:line="560" w:lineRule="exact"/>
        <w:ind w:firstLine="482" w:firstLineChars="200"/>
        <w:outlineLvl w:val="0"/>
        <w:rPr>
          <w:rFonts w:ascii="宋体" w:hAnsi="宋体"/>
          <w:b/>
          <w:color w:val="auto"/>
          <w:sz w:val="24"/>
          <w:highlight w:val="none"/>
        </w:rPr>
      </w:pPr>
      <w:r>
        <w:rPr>
          <w:rFonts w:ascii="宋体" w:hAnsi="宋体"/>
          <w:b/>
          <w:color w:val="auto"/>
          <w:sz w:val="24"/>
          <w:highlight w:val="none"/>
        </w:rPr>
        <w:t>2.15 检验和验收</w:t>
      </w:r>
    </w:p>
    <w:p w14:paraId="0244481A">
      <w:pPr>
        <w:tabs>
          <w:tab w:val="left" w:pos="360"/>
          <w:tab w:val="left" w:pos="540"/>
          <w:tab w:val="left" w:pos="1080"/>
        </w:tabs>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2.15.1 </w:t>
      </w:r>
      <w:r>
        <w:rPr>
          <w:rFonts w:hint="eastAsia" w:ascii="宋体" w:hAnsi="宋体"/>
          <w:color w:val="auto"/>
          <w:sz w:val="24"/>
          <w:highlight w:val="none"/>
        </w:rPr>
        <w:t>乙方按照</w:t>
      </w:r>
      <w:r>
        <w:rPr>
          <w:rFonts w:ascii="宋体" w:hAnsi="宋体"/>
          <w:b/>
          <w:i/>
          <w:color w:val="auto"/>
          <w:sz w:val="24"/>
          <w:highlight w:val="none"/>
          <w:u w:val="single"/>
        </w:rPr>
        <w:t>合同专用条款</w:t>
      </w:r>
      <w:r>
        <w:rPr>
          <w:rFonts w:ascii="宋体" w:hAnsi="宋体"/>
          <w:color w:val="auto"/>
          <w:sz w:val="24"/>
          <w:highlight w:val="none"/>
        </w:rPr>
        <w:t>的约定</w:t>
      </w:r>
      <w:r>
        <w:rPr>
          <w:rFonts w:hint="eastAsia" w:ascii="宋体" w:hAnsi="宋体"/>
          <w:color w:val="auto"/>
          <w:sz w:val="24"/>
          <w:highlight w:val="none"/>
        </w:rPr>
        <w:t>，</w:t>
      </w:r>
      <w:r>
        <w:rPr>
          <w:rFonts w:ascii="宋体" w:hAnsi="宋体"/>
          <w:color w:val="auto"/>
          <w:sz w:val="24"/>
          <w:highlight w:val="none"/>
        </w:rPr>
        <w:t>定期提交服务报告</w:t>
      </w:r>
      <w:r>
        <w:rPr>
          <w:rFonts w:hint="eastAsia" w:ascii="宋体" w:hAnsi="宋体"/>
          <w:color w:val="auto"/>
          <w:sz w:val="24"/>
          <w:highlight w:val="none"/>
        </w:rPr>
        <w:t>，甲方按照</w:t>
      </w:r>
      <w:r>
        <w:rPr>
          <w:rFonts w:ascii="宋体" w:hAnsi="宋体"/>
          <w:b/>
          <w:i/>
          <w:color w:val="auto"/>
          <w:sz w:val="24"/>
          <w:highlight w:val="none"/>
          <w:u w:val="single"/>
        </w:rPr>
        <w:t>合同专用条款</w:t>
      </w:r>
      <w:r>
        <w:rPr>
          <w:rFonts w:ascii="宋体" w:hAnsi="宋体"/>
          <w:color w:val="auto"/>
          <w:sz w:val="24"/>
          <w:highlight w:val="none"/>
        </w:rPr>
        <w:t>的约定进行定期验收</w:t>
      </w:r>
      <w:r>
        <w:rPr>
          <w:rFonts w:hint="eastAsia" w:ascii="宋体" w:hAnsi="宋体"/>
          <w:color w:val="auto"/>
          <w:sz w:val="24"/>
          <w:highlight w:val="none"/>
        </w:rPr>
        <w:t>；</w:t>
      </w:r>
    </w:p>
    <w:p w14:paraId="29C7FB3C">
      <w:pPr>
        <w:tabs>
          <w:tab w:val="left" w:pos="360"/>
          <w:tab w:val="left" w:pos="540"/>
          <w:tab w:val="left" w:pos="1080"/>
        </w:tabs>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2.15.2 </w:t>
      </w:r>
      <w:r>
        <w:rPr>
          <w:rFonts w:hint="eastAsia" w:ascii="宋体" w:hAnsi="宋体"/>
          <w:color w:val="auto"/>
          <w:sz w:val="24"/>
          <w:highlight w:val="none"/>
        </w:rPr>
        <w:t>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14:paraId="650D692C">
      <w:pPr>
        <w:tabs>
          <w:tab w:val="left" w:pos="360"/>
          <w:tab w:val="left" w:pos="540"/>
          <w:tab w:val="left" w:pos="1080"/>
        </w:tabs>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2.15.3 </w:t>
      </w:r>
      <w:r>
        <w:rPr>
          <w:rFonts w:hint="eastAsia" w:ascii="宋体" w:hAnsi="宋体"/>
          <w:color w:val="auto"/>
          <w:sz w:val="24"/>
          <w:highlight w:val="none"/>
        </w:rPr>
        <w:t>检验和验收标准、程序等具体内容以及前述验收书的效力详见</w:t>
      </w:r>
      <w:r>
        <w:rPr>
          <w:rFonts w:ascii="宋体" w:hAnsi="宋体"/>
          <w:b/>
          <w:i/>
          <w:color w:val="auto"/>
          <w:sz w:val="24"/>
          <w:highlight w:val="none"/>
          <w:u w:val="single"/>
        </w:rPr>
        <w:t>合同专用条款</w:t>
      </w:r>
      <w:r>
        <w:rPr>
          <w:rFonts w:hint="eastAsia" w:ascii="宋体" w:hAnsi="宋体"/>
          <w:i/>
          <w:color w:val="auto"/>
          <w:sz w:val="24"/>
          <w:highlight w:val="none"/>
        </w:rPr>
        <w:t>。</w:t>
      </w:r>
    </w:p>
    <w:p w14:paraId="6725D9A3">
      <w:pPr>
        <w:spacing w:line="560" w:lineRule="exact"/>
        <w:ind w:firstLine="482" w:firstLineChars="200"/>
        <w:outlineLvl w:val="0"/>
        <w:rPr>
          <w:rFonts w:ascii="宋体" w:hAnsi="宋体"/>
          <w:b/>
          <w:color w:val="auto"/>
          <w:sz w:val="24"/>
          <w:highlight w:val="none"/>
        </w:rPr>
      </w:pPr>
      <w:r>
        <w:rPr>
          <w:rFonts w:ascii="宋体" w:hAnsi="宋体"/>
          <w:b/>
          <w:color w:val="auto"/>
          <w:sz w:val="24"/>
          <w:highlight w:val="none"/>
        </w:rPr>
        <w:t>2.16 通知和送达</w:t>
      </w:r>
    </w:p>
    <w:p w14:paraId="4EE2AF29">
      <w:pPr>
        <w:spacing w:line="560" w:lineRule="exact"/>
        <w:ind w:firstLine="480" w:firstLineChars="200"/>
        <w:rPr>
          <w:rFonts w:ascii="宋体" w:hAnsi="宋体"/>
          <w:color w:val="auto"/>
          <w:sz w:val="24"/>
          <w:highlight w:val="none"/>
        </w:rPr>
      </w:pPr>
      <w:r>
        <w:rPr>
          <w:rFonts w:ascii="宋体" w:hAnsi="宋体"/>
          <w:color w:val="auto"/>
          <w:sz w:val="24"/>
          <w:highlight w:val="none"/>
        </w:rPr>
        <w:t>2.1</w:t>
      </w:r>
      <w:r>
        <w:rPr>
          <w:rFonts w:hint="eastAsia" w:ascii="宋体" w:hAnsi="宋体"/>
          <w:color w:val="auto"/>
          <w:sz w:val="24"/>
          <w:highlight w:val="none"/>
          <w:lang w:val="en-US" w:eastAsia="zh-CN"/>
        </w:rPr>
        <w:t>6</w:t>
      </w:r>
      <w:r>
        <w:rPr>
          <w:rFonts w:ascii="宋体" w:hAnsi="宋体"/>
          <w:color w:val="auto"/>
          <w:sz w:val="24"/>
          <w:highlight w:val="none"/>
        </w:rPr>
        <w:t>.1</w:t>
      </w:r>
      <w:r>
        <w:rPr>
          <w:rFonts w:hint="eastAsia" w:ascii="宋体" w:hAnsi="宋体"/>
          <w:color w:val="auto"/>
          <w:sz w:val="24"/>
          <w:highlight w:val="none"/>
        </w:rPr>
        <w:t>任何一方因履行合同而以合同第一部分尾部所列明的传真或电子邮件</w:t>
      </w:r>
      <w:r>
        <w:rPr>
          <w:rFonts w:ascii="宋体" w:hAnsi="宋体"/>
          <w:color w:val="auto"/>
          <w:sz w:val="24"/>
          <w:highlight w:val="none"/>
        </w:rPr>
        <w:t xml:space="preserve"> </w:t>
      </w:r>
      <w:r>
        <w:rPr>
          <w:rFonts w:ascii="宋体" w:hAnsi="宋体"/>
          <w:color w:val="auto"/>
          <w:sz w:val="24"/>
          <w:highlight w:val="none"/>
          <w:u w:val="single"/>
        </w:rPr>
        <w:t xml:space="preserve">       </w:t>
      </w:r>
      <w:r>
        <w:rPr>
          <w:rFonts w:hint="eastAsia" w:ascii="宋体" w:hAnsi="宋体"/>
          <w:color w:val="auto"/>
          <w:sz w:val="24"/>
          <w:highlight w:val="none"/>
        </w:rPr>
        <w:t>发出的所有通知、文件、材料，均视为已向对方当事人送达；任何一方变更上述送达方式或者地址的，应于</w:t>
      </w:r>
      <w:r>
        <w:rPr>
          <w:rFonts w:ascii="宋体" w:hAnsi="宋体"/>
          <w:color w:val="auto"/>
          <w:sz w:val="24"/>
          <w:highlight w:val="none"/>
          <w:u w:val="single"/>
        </w:rPr>
        <w:t>3</w:t>
      </w:r>
      <w:r>
        <w:rPr>
          <w:rFonts w:hint="eastAsia" w:ascii="宋体" w:hAnsi="宋体"/>
          <w:color w:val="auto"/>
          <w:sz w:val="24"/>
          <w:highlight w:val="none"/>
        </w:rPr>
        <w:t>个工作日内书面通知对方当事人，在对方当事人收到有关变更通知之前，变更前的约定送达方式或者地址仍视为有效。</w:t>
      </w:r>
    </w:p>
    <w:p w14:paraId="0DC4BF61">
      <w:pPr>
        <w:spacing w:line="560" w:lineRule="exact"/>
        <w:ind w:firstLine="480" w:firstLineChars="200"/>
        <w:rPr>
          <w:rFonts w:ascii="宋体" w:hAnsi="宋体"/>
          <w:color w:val="auto"/>
          <w:sz w:val="24"/>
          <w:highlight w:val="none"/>
        </w:rPr>
      </w:pPr>
      <w:r>
        <w:rPr>
          <w:rFonts w:ascii="宋体" w:hAnsi="宋体"/>
          <w:color w:val="auto"/>
          <w:sz w:val="24"/>
          <w:highlight w:val="none"/>
        </w:rPr>
        <w:t>2.1</w:t>
      </w:r>
      <w:r>
        <w:rPr>
          <w:rFonts w:hint="eastAsia" w:ascii="宋体" w:hAnsi="宋体"/>
          <w:color w:val="auto"/>
          <w:sz w:val="24"/>
          <w:highlight w:val="none"/>
          <w:lang w:val="en-US" w:eastAsia="zh-CN"/>
        </w:rPr>
        <w:t>6</w:t>
      </w:r>
      <w:r>
        <w:rPr>
          <w:rFonts w:ascii="宋体" w:hAnsi="宋体"/>
          <w:color w:val="auto"/>
          <w:sz w:val="24"/>
          <w:highlight w:val="none"/>
        </w:rPr>
        <w:t>.2以当面交付方式送达的，交付之时视为送达；以电子邮件方式送达的，发出电子邮件之时视为送达；以传真方式送达的，发出传真之时视为送达；以邮寄方式送达</w:t>
      </w:r>
      <w:r>
        <w:rPr>
          <w:rFonts w:hint="eastAsia" w:ascii="宋体" w:hAnsi="宋体"/>
          <w:color w:val="auto"/>
          <w:sz w:val="24"/>
          <w:highlight w:val="none"/>
        </w:rPr>
        <w:t>的，邮件挂号寄出或者交邮之日之次日视为送达。</w:t>
      </w:r>
    </w:p>
    <w:p w14:paraId="06CDF24D">
      <w:pPr>
        <w:spacing w:line="560" w:lineRule="exact"/>
        <w:ind w:firstLine="482" w:firstLineChars="200"/>
        <w:outlineLvl w:val="0"/>
        <w:rPr>
          <w:rFonts w:ascii="宋体" w:hAnsi="宋体"/>
          <w:b/>
          <w:color w:val="auto"/>
          <w:sz w:val="24"/>
          <w:highlight w:val="none"/>
        </w:rPr>
      </w:pPr>
      <w:r>
        <w:rPr>
          <w:rFonts w:ascii="宋体" w:hAnsi="宋体"/>
          <w:b/>
          <w:color w:val="auto"/>
          <w:sz w:val="24"/>
          <w:highlight w:val="none"/>
        </w:rPr>
        <w:t xml:space="preserve">2.17 </w:t>
      </w:r>
      <w:r>
        <w:rPr>
          <w:rFonts w:hint="eastAsia" w:ascii="宋体" w:hAnsi="宋体"/>
          <w:b/>
          <w:color w:val="auto"/>
          <w:sz w:val="24"/>
          <w:highlight w:val="none"/>
        </w:rPr>
        <w:t>合同使用的文字和</w:t>
      </w:r>
      <w:r>
        <w:rPr>
          <w:rFonts w:ascii="宋体" w:hAnsi="宋体"/>
          <w:b/>
          <w:color w:val="auto"/>
          <w:sz w:val="24"/>
          <w:highlight w:val="none"/>
        </w:rPr>
        <w:t>适用的法律</w:t>
      </w:r>
    </w:p>
    <w:p w14:paraId="332CDA10">
      <w:pPr>
        <w:spacing w:line="560" w:lineRule="exact"/>
        <w:ind w:firstLine="480" w:firstLineChars="200"/>
        <w:rPr>
          <w:rFonts w:ascii="宋体" w:hAnsi="宋体"/>
          <w:color w:val="auto"/>
          <w:sz w:val="24"/>
          <w:highlight w:val="none"/>
        </w:rPr>
      </w:pPr>
      <w:r>
        <w:rPr>
          <w:rFonts w:ascii="宋体" w:hAnsi="宋体"/>
          <w:color w:val="auto"/>
          <w:sz w:val="24"/>
          <w:highlight w:val="none"/>
        </w:rPr>
        <w:t>2.17.1 合同使用汉语书就</w:t>
      </w:r>
      <w:r>
        <w:rPr>
          <w:rFonts w:hint="eastAsia" w:ascii="宋体" w:hAnsi="宋体"/>
          <w:color w:val="auto"/>
          <w:sz w:val="24"/>
          <w:highlight w:val="none"/>
        </w:rPr>
        <w:t>、</w:t>
      </w:r>
      <w:r>
        <w:rPr>
          <w:rFonts w:ascii="宋体" w:hAnsi="宋体"/>
          <w:color w:val="auto"/>
          <w:sz w:val="24"/>
          <w:highlight w:val="none"/>
        </w:rPr>
        <w:t>变更和解释</w:t>
      </w:r>
      <w:r>
        <w:rPr>
          <w:rFonts w:hint="eastAsia" w:ascii="宋体" w:hAnsi="宋体"/>
          <w:color w:val="auto"/>
          <w:sz w:val="24"/>
          <w:highlight w:val="none"/>
        </w:rPr>
        <w:t>；</w:t>
      </w:r>
    </w:p>
    <w:p w14:paraId="1251D461">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2.17.2 </w:t>
      </w:r>
      <w:r>
        <w:rPr>
          <w:rFonts w:hint="eastAsia" w:ascii="宋体" w:hAnsi="宋体"/>
          <w:color w:val="auto"/>
          <w:sz w:val="24"/>
          <w:highlight w:val="none"/>
        </w:rPr>
        <w:t>合同适用</w:t>
      </w:r>
      <w:r>
        <w:rPr>
          <w:rFonts w:ascii="宋体" w:hAnsi="宋体"/>
          <w:color w:val="auto"/>
          <w:sz w:val="24"/>
          <w:highlight w:val="none"/>
        </w:rPr>
        <w:t>中华人民共和国法律。</w:t>
      </w:r>
    </w:p>
    <w:p w14:paraId="0B4BD2CD">
      <w:pPr>
        <w:spacing w:line="560" w:lineRule="exact"/>
        <w:ind w:firstLine="482" w:firstLineChars="200"/>
        <w:outlineLvl w:val="0"/>
        <w:rPr>
          <w:rFonts w:ascii="宋体" w:hAnsi="宋体" w:cs="宋体"/>
          <w:b/>
          <w:color w:val="auto"/>
          <w:sz w:val="24"/>
          <w:highlight w:val="none"/>
        </w:rPr>
      </w:pPr>
      <w:bookmarkStart w:id="411" w:name="_Toc4355"/>
      <w:bookmarkStart w:id="412" w:name="_Toc30599"/>
      <w:bookmarkStart w:id="413" w:name="_Toc18540"/>
      <w:r>
        <w:rPr>
          <w:rFonts w:hint="eastAsia" w:ascii="宋体" w:hAnsi="宋体" w:cs="宋体"/>
          <w:b/>
          <w:color w:val="auto"/>
          <w:sz w:val="24"/>
          <w:highlight w:val="none"/>
        </w:rPr>
        <w:t>2.18 计量单位</w:t>
      </w:r>
      <w:bookmarkEnd w:id="411"/>
      <w:bookmarkEnd w:id="412"/>
      <w:bookmarkEnd w:id="413"/>
    </w:p>
    <w:p w14:paraId="04787196">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除技术规范中另有规定外,合同的计量单位均使用国家法定计量单位。</w:t>
      </w:r>
    </w:p>
    <w:p w14:paraId="0D1F56E0">
      <w:pPr>
        <w:spacing w:line="560" w:lineRule="exact"/>
        <w:ind w:firstLine="482" w:firstLineChars="200"/>
        <w:rPr>
          <w:rFonts w:ascii="宋体" w:hAnsi="宋体"/>
          <w:b/>
          <w:color w:val="auto"/>
          <w:sz w:val="24"/>
          <w:highlight w:val="none"/>
        </w:rPr>
      </w:pPr>
      <w:r>
        <w:rPr>
          <w:rFonts w:ascii="宋体" w:hAnsi="宋体"/>
          <w:b/>
          <w:color w:val="auto"/>
          <w:sz w:val="24"/>
          <w:highlight w:val="none"/>
        </w:rPr>
        <w:t>2.</w:t>
      </w:r>
      <w:r>
        <w:rPr>
          <w:rFonts w:hint="eastAsia" w:ascii="宋体" w:hAnsi="宋体"/>
          <w:b/>
          <w:color w:val="auto"/>
          <w:sz w:val="24"/>
          <w:highlight w:val="none"/>
        </w:rPr>
        <w:t>19</w:t>
      </w:r>
      <w:r>
        <w:rPr>
          <w:rFonts w:ascii="宋体" w:hAnsi="宋体"/>
          <w:b/>
          <w:color w:val="auto"/>
          <w:sz w:val="24"/>
          <w:highlight w:val="none"/>
        </w:rPr>
        <w:t>合同份数</w:t>
      </w:r>
    </w:p>
    <w:p w14:paraId="5DD78100">
      <w:pPr>
        <w:spacing w:line="560" w:lineRule="exact"/>
        <w:ind w:firstLine="480" w:firstLineChars="200"/>
        <w:rPr>
          <w:rFonts w:ascii="宋体" w:hAnsi="宋体"/>
          <w:color w:val="auto"/>
          <w:sz w:val="24"/>
          <w:highlight w:val="none"/>
        </w:rPr>
      </w:pPr>
      <w:r>
        <w:rPr>
          <w:rFonts w:ascii="宋体" w:hAnsi="宋体"/>
          <w:color w:val="auto"/>
          <w:sz w:val="24"/>
          <w:highlight w:val="none"/>
        </w:rPr>
        <w:t>合同份数按</w:t>
      </w:r>
      <w:r>
        <w:rPr>
          <w:rFonts w:ascii="宋体" w:hAnsi="宋体"/>
          <w:b/>
          <w:i/>
          <w:color w:val="auto"/>
          <w:sz w:val="24"/>
          <w:highlight w:val="none"/>
          <w:u w:val="single"/>
        </w:rPr>
        <w:t>合同专用条款</w:t>
      </w:r>
      <w:r>
        <w:rPr>
          <w:rFonts w:ascii="宋体" w:hAnsi="宋体"/>
          <w:color w:val="auto"/>
          <w:sz w:val="24"/>
          <w:highlight w:val="none"/>
        </w:rPr>
        <w:t>规定</w:t>
      </w:r>
      <w:r>
        <w:rPr>
          <w:rFonts w:hint="eastAsia" w:ascii="宋体" w:hAnsi="宋体"/>
          <w:color w:val="auto"/>
          <w:sz w:val="24"/>
          <w:highlight w:val="none"/>
        </w:rPr>
        <w:t>，</w:t>
      </w:r>
      <w:r>
        <w:rPr>
          <w:rFonts w:ascii="宋体" w:hAnsi="宋体"/>
          <w:color w:val="auto"/>
          <w:sz w:val="24"/>
          <w:highlight w:val="none"/>
        </w:rPr>
        <w:t>每份均具有同等法律效力</w:t>
      </w:r>
      <w:r>
        <w:rPr>
          <w:rFonts w:hint="eastAsia" w:ascii="宋体" w:hAnsi="宋体"/>
          <w:color w:val="auto"/>
          <w:sz w:val="24"/>
          <w:highlight w:val="none"/>
        </w:rPr>
        <w:t>。</w:t>
      </w:r>
    </w:p>
    <w:p w14:paraId="2297BDE5">
      <w:pPr>
        <w:spacing w:line="360" w:lineRule="auto"/>
        <w:jc w:val="center"/>
        <w:outlineLvl w:val="0"/>
        <w:rPr>
          <w:rFonts w:ascii="宋体" w:hAnsi="宋体" w:cs="宋体"/>
          <w:b/>
          <w:color w:val="auto"/>
          <w:sz w:val="24"/>
          <w:highlight w:val="none"/>
        </w:rPr>
      </w:pPr>
      <w:r>
        <w:rPr>
          <w:rFonts w:hint="eastAsia" w:ascii="宋体" w:hAnsi="宋体" w:cs="宋体"/>
          <w:color w:val="auto"/>
          <w:kern w:val="0"/>
          <w:highlight w:val="none"/>
        </w:rPr>
        <w:br w:type="page"/>
      </w:r>
      <w:r>
        <w:rPr>
          <w:rFonts w:hint="eastAsia" w:ascii="宋体" w:hAnsi="宋体" w:cs="宋体"/>
          <w:b/>
          <w:color w:val="auto"/>
          <w:sz w:val="24"/>
          <w:highlight w:val="none"/>
        </w:rPr>
        <w:t xml:space="preserve"> 第三部分  合同专用条款</w:t>
      </w:r>
    </w:p>
    <w:p w14:paraId="7A333B54">
      <w:pPr>
        <w:spacing w:line="560" w:lineRule="exact"/>
        <w:ind w:left="-420" w:leftChars="-200" w:right="-420" w:rightChars="-200" w:firstLine="480" w:firstLineChars="200"/>
        <w:rPr>
          <w:rFonts w:ascii="宋体" w:hAnsi="宋体" w:cs="宋体"/>
          <w:color w:val="auto"/>
          <w:highlight w:val="none"/>
        </w:rPr>
      </w:pPr>
      <w:r>
        <w:rPr>
          <w:rFonts w:hint="eastAsia" w:ascii="宋体" w:hAnsi="宋体" w:cs="宋体"/>
          <w:color w:val="auto"/>
          <w:sz w:val="24"/>
          <w:highlight w:val="none"/>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62"/>
        <w:tblW w:w="5000" w:type="pct"/>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autofit"/>
        <w:tblCellMar>
          <w:top w:w="0" w:type="dxa"/>
          <w:left w:w="28" w:type="dxa"/>
          <w:bottom w:w="0" w:type="dxa"/>
          <w:right w:w="28" w:type="dxa"/>
        </w:tblCellMar>
      </w:tblPr>
      <w:tblGrid>
        <w:gridCol w:w="977"/>
        <w:gridCol w:w="8149"/>
      </w:tblGrid>
      <w:tr w14:paraId="234B086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535" w:type="pct"/>
            <w:tcBorders>
              <w:left w:val="single" w:color="auto" w:sz="4" w:space="0"/>
            </w:tcBorders>
            <w:vAlign w:val="center"/>
          </w:tcPr>
          <w:p w14:paraId="65CE6F9F">
            <w:pPr>
              <w:keepNext w:val="0"/>
              <w:keepLines w:val="0"/>
              <w:suppressLineNumbers w:val="0"/>
              <w:spacing w:before="0" w:beforeAutospacing="0" w:after="0" w:afterAutospacing="0" w:line="360" w:lineRule="auto"/>
              <w:ind w:left="0" w:right="0"/>
              <w:jc w:val="center"/>
              <w:rPr>
                <w:rFonts w:hint="default" w:ascii="宋体" w:hAnsi="宋体" w:cs="宋体"/>
                <w:b/>
                <w:color w:val="auto"/>
                <w:sz w:val="24"/>
                <w:highlight w:val="none"/>
              </w:rPr>
            </w:pPr>
            <w:r>
              <w:rPr>
                <w:rFonts w:hint="eastAsia" w:ascii="宋体" w:hAnsi="宋体" w:cs="宋体"/>
                <w:b/>
                <w:color w:val="auto"/>
                <w:sz w:val="24"/>
                <w:highlight w:val="none"/>
              </w:rPr>
              <w:t>条款号</w:t>
            </w:r>
          </w:p>
        </w:tc>
        <w:tc>
          <w:tcPr>
            <w:tcW w:w="4464" w:type="pct"/>
            <w:vAlign w:val="center"/>
          </w:tcPr>
          <w:p w14:paraId="71A50838">
            <w:pPr>
              <w:keepNext w:val="0"/>
              <w:keepLines w:val="0"/>
              <w:suppressLineNumbers w:val="0"/>
              <w:spacing w:before="0" w:beforeAutospacing="0" w:after="0" w:afterAutospacing="0" w:line="360" w:lineRule="auto"/>
              <w:ind w:left="0" w:right="0"/>
              <w:jc w:val="center"/>
              <w:rPr>
                <w:rFonts w:hint="default" w:ascii="宋体" w:hAnsi="宋体" w:cs="宋体"/>
                <w:b/>
                <w:color w:val="auto"/>
                <w:sz w:val="24"/>
                <w:highlight w:val="none"/>
              </w:rPr>
            </w:pPr>
            <w:r>
              <w:rPr>
                <w:rFonts w:hint="eastAsia" w:ascii="宋体" w:hAnsi="宋体" w:cs="宋体"/>
                <w:b/>
                <w:color w:val="auto"/>
                <w:sz w:val="24"/>
                <w:highlight w:val="none"/>
              </w:rPr>
              <w:t>约定内容</w:t>
            </w:r>
          </w:p>
        </w:tc>
      </w:tr>
      <w:tr w14:paraId="15418EF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535" w:type="pct"/>
            <w:tcBorders>
              <w:left w:val="single" w:color="auto" w:sz="4" w:space="0"/>
            </w:tcBorders>
            <w:vAlign w:val="center"/>
          </w:tcPr>
          <w:p w14:paraId="5647BA18">
            <w:pPr>
              <w:keepNext w:val="0"/>
              <w:keepLines w:val="0"/>
              <w:suppressLineNumbers w:val="0"/>
              <w:spacing w:before="0" w:beforeAutospacing="0" w:after="0" w:afterAutospacing="0" w:line="360" w:lineRule="auto"/>
              <w:ind w:left="0" w:right="0"/>
              <w:jc w:val="both"/>
              <w:rPr>
                <w:rFonts w:hint="default" w:ascii="宋体" w:hAnsi="宋体" w:eastAsia="宋体" w:cs="宋体"/>
                <w:b/>
                <w:color w:val="auto"/>
                <w:sz w:val="24"/>
                <w:highlight w:val="none"/>
                <w:lang w:val="en-US" w:eastAsia="zh-CN"/>
              </w:rPr>
            </w:pPr>
            <w:r>
              <w:rPr>
                <w:rFonts w:hint="eastAsia" w:ascii="宋体" w:hAnsi="宋体" w:cs="宋体"/>
                <w:b w:val="0"/>
                <w:bCs/>
                <w:color w:val="auto"/>
                <w:sz w:val="24"/>
                <w:highlight w:val="none"/>
                <w:lang w:val="en-US" w:eastAsia="zh-CN"/>
              </w:rPr>
              <w:t>1.3</w:t>
            </w:r>
          </w:p>
        </w:tc>
        <w:tc>
          <w:tcPr>
            <w:tcW w:w="4464" w:type="pct"/>
            <w:vAlign w:val="center"/>
          </w:tcPr>
          <w:p w14:paraId="247E2F1B">
            <w:pPr>
              <w:keepNext w:val="0"/>
              <w:keepLines w:val="0"/>
              <w:suppressLineNumbers w:val="0"/>
              <w:spacing w:before="0" w:beforeAutospacing="0" w:after="0" w:afterAutospacing="0" w:line="560" w:lineRule="exact"/>
              <w:ind w:left="0" w:right="0" w:firstLine="0" w:firstLineChars="0"/>
              <w:jc w:val="both"/>
              <w:rPr>
                <w:rFonts w:hint="eastAsia" w:ascii="宋体" w:hAnsi="宋体" w:cs="宋体"/>
                <w:b/>
                <w:color w:val="auto"/>
                <w:sz w:val="24"/>
                <w:highlight w:val="none"/>
              </w:rPr>
            </w:pPr>
            <w:r>
              <w:rPr>
                <w:rFonts w:hint="eastAsia" w:ascii="宋体" w:hAnsi="宋体" w:cs="宋体"/>
                <w:color w:val="auto"/>
                <w:sz w:val="24"/>
                <w:highlight w:val="none"/>
              </w:rPr>
              <w:t>本项目采用以下第</w:t>
            </w:r>
            <w:r>
              <w:rPr>
                <w:rFonts w:hint="eastAsia" w:ascii="宋体" w:hAnsi="宋体" w:cs="宋体"/>
                <w:color w:val="auto"/>
                <w:sz w:val="24"/>
                <w:highlight w:val="none"/>
                <w:u w:val="single"/>
              </w:rPr>
              <w:t xml:space="preserve"> </w:t>
            </w:r>
            <w:r>
              <w:rPr>
                <w:rFonts w:hint="eastAsia" w:asciiTheme="minorEastAsia" w:hAnsiTheme="minorEastAsia" w:eastAsiaTheme="minorEastAsia" w:cstheme="minorEastAsia"/>
                <w:color w:val="auto"/>
                <w:sz w:val="24"/>
                <w:highlight w:val="none"/>
                <w:u w:val="single"/>
              </w:rPr>
              <w:t>1.3.1</w:t>
            </w:r>
            <w:r>
              <w:rPr>
                <w:rFonts w:hint="eastAsia" w:ascii="宋体" w:hAnsi="宋体" w:cs="宋体"/>
                <w:color w:val="auto"/>
                <w:sz w:val="24"/>
                <w:highlight w:val="none"/>
              </w:rPr>
              <w:t>条款规定的计价方式计价。</w:t>
            </w:r>
          </w:p>
        </w:tc>
      </w:tr>
      <w:tr w14:paraId="47DE852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0595C897">
            <w:pPr>
              <w:keepNext w:val="0"/>
              <w:keepLines w:val="0"/>
              <w:suppressLineNumbers w:val="0"/>
              <w:spacing w:before="0" w:beforeAutospacing="0" w:after="0" w:afterAutospacing="0" w:line="360" w:lineRule="auto"/>
              <w:ind w:left="0" w:right="0"/>
              <w:rPr>
                <w:rFonts w:hint="default" w:ascii="宋体" w:hAnsi="宋体" w:cs="宋体"/>
                <w:color w:val="auto"/>
                <w:sz w:val="24"/>
                <w:highlight w:val="none"/>
              </w:rPr>
            </w:pPr>
            <w:r>
              <w:rPr>
                <w:rFonts w:hint="eastAsia" w:ascii="宋体" w:hAnsi="宋体" w:cs="宋体"/>
                <w:color w:val="auto"/>
                <w:sz w:val="24"/>
                <w:highlight w:val="none"/>
              </w:rPr>
              <w:t>1.3.2</w:t>
            </w:r>
          </w:p>
        </w:tc>
        <w:tc>
          <w:tcPr>
            <w:tcW w:w="4464" w:type="pct"/>
            <w:vAlign w:val="center"/>
          </w:tcPr>
          <w:p w14:paraId="408E6D01">
            <w:pPr>
              <w:keepNext w:val="0"/>
              <w:keepLines w:val="0"/>
              <w:suppressLineNumbers w:val="0"/>
              <w:spacing w:before="0" w:beforeAutospacing="0" w:after="0" w:afterAutospacing="0" w:line="360" w:lineRule="auto"/>
              <w:ind w:left="0" w:right="0"/>
              <w:rPr>
                <w:rFonts w:hint="default" w:ascii="宋体" w:hAnsi="宋体" w:cs="宋体"/>
                <w:color w:val="auto"/>
                <w:sz w:val="24"/>
                <w:highlight w:val="none"/>
              </w:rPr>
            </w:pPr>
            <w:r>
              <w:rPr>
                <w:rFonts w:hint="eastAsia" w:asciiTheme="minorEastAsia" w:hAnsiTheme="minorEastAsia" w:eastAsiaTheme="minorEastAsia" w:cstheme="minorEastAsia"/>
                <w:color w:val="auto"/>
                <w:sz w:val="24"/>
                <w:highlight w:val="none"/>
              </w:rPr>
              <w:t>/</w:t>
            </w:r>
          </w:p>
        </w:tc>
      </w:tr>
      <w:tr w14:paraId="703D704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0B13F1FA">
            <w:pPr>
              <w:keepNext w:val="0"/>
              <w:keepLines w:val="0"/>
              <w:suppressLineNumbers w:val="0"/>
              <w:spacing w:before="0" w:beforeAutospacing="0" w:after="0" w:afterAutospacing="0" w:line="360" w:lineRule="auto"/>
              <w:ind w:left="0" w:right="0"/>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1.3.3</w:t>
            </w:r>
          </w:p>
        </w:tc>
        <w:tc>
          <w:tcPr>
            <w:tcW w:w="4464" w:type="pct"/>
            <w:vAlign w:val="center"/>
          </w:tcPr>
          <w:p w14:paraId="318C3ACA">
            <w:pPr>
              <w:keepNext w:val="0"/>
              <w:keepLines w:val="0"/>
              <w:suppressLineNumbers w:val="0"/>
              <w:spacing w:before="0" w:beforeAutospacing="0" w:after="0" w:afterAutospacing="0" w:line="360" w:lineRule="auto"/>
              <w:ind w:left="0" w:right="0"/>
              <w:rPr>
                <w:rFonts w:hint="default" w:ascii="宋体" w:hAnsi="宋体" w:cs="宋体"/>
                <w:color w:val="auto"/>
                <w:sz w:val="24"/>
                <w:highlight w:val="none"/>
              </w:rPr>
            </w:pPr>
            <w:r>
              <w:rPr>
                <w:rFonts w:hint="eastAsia" w:asciiTheme="minorEastAsia" w:hAnsiTheme="minorEastAsia" w:eastAsiaTheme="minorEastAsia" w:cstheme="minorEastAsia"/>
                <w:color w:val="auto"/>
                <w:sz w:val="24"/>
                <w:highlight w:val="none"/>
              </w:rPr>
              <w:t>/</w:t>
            </w:r>
          </w:p>
        </w:tc>
      </w:tr>
      <w:tr w14:paraId="6AF5C0D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3F66A3CD">
            <w:pPr>
              <w:keepNext w:val="0"/>
              <w:keepLines w:val="0"/>
              <w:suppressLineNumbers w:val="0"/>
              <w:spacing w:before="0" w:beforeAutospacing="0" w:after="0" w:afterAutospacing="0" w:line="360" w:lineRule="auto"/>
              <w:ind w:left="0" w:right="0"/>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1.4</w:t>
            </w:r>
          </w:p>
        </w:tc>
        <w:tc>
          <w:tcPr>
            <w:tcW w:w="4464" w:type="pct"/>
            <w:vAlign w:val="center"/>
          </w:tcPr>
          <w:p w14:paraId="5B78108F">
            <w:pPr>
              <w:keepNext w:val="0"/>
              <w:keepLines w:val="0"/>
              <w:suppressLineNumbers w:val="0"/>
              <w:spacing w:before="0" w:beforeAutospacing="0" w:after="0" w:afterAutospacing="0" w:line="360" w:lineRule="auto"/>
              <w:ind w:left="0" w:right="0"/>
              <w:rPr>
                <w:rFonts w:hint="default" w:ascii="宋体" w:hAnsi="宋体" w:cs="宋体"/>
                <w:color w:val="auto"/>
                <w:sz w:val="24"/>
                <w:highlight w:val="none"/>
              </w:rPr>
            </w:pPr>
            <w:r>
              <w:rPr>
                <w:rFonts w:hint="eastAsia"/>
                <w:color w:val="auto"/>
                <w:sz w:val="24"/>
                <w:highlight w:val="none"/>
              </w:rPr>
              <w:t>乙方</w:t>
            </w:r>
            <w:r>
              <w:rPr>
                <w:rFonts w:hint="eastAsia"/>
                <w:color w:val="auto"/>
                <w:sz w:val="24"/>
                <w:highlight w:val="none"/>
                <w:u w:val="single"/>
              </w:rPr>
              <w:t xml:space="preserve">  </w:t>
            </w:r>
            <w:r>
              <w:rPr>
                <w:rFonts w:hint="eastAsia" w:asciiTheme="minorEastAsia" w:hAnsiTheme="minorEastAsia" w:eastAsiaTheme="minorEastAsia" w:cstheme="minorEastAsia"/>
                <w:color w:val="auto"/>
                <w:sz w:val="24"/>
                <w:highlight w:val="none"/>
                <w:u w:val="single"/>
              </w:rPr>
              <w:t>是</w:t>
            </w:r>
            <w:r>
              <w:rPr>
                <w:rFonts w:hint="eastAsia"/>
                <w:color w:val="auto"/>
                <w:sz w:val="24"/>
                <w:highlight w:val="none"/>
                <w:u w:val="single"/>
              </w:rPr>
              <w:t xml:space="preserve">   </w:t>
            </w:r>
            <w:r>
              <w:rPr>
                <w:rFonts w:hint="eastAsia"/>
                <w:color w:val="auto"/>
                <w:sz w:val="24"/>
                <w:highlight w:val="none"/>
              </w:rPr>
              <w:t>（是</w:t>
            </w:r>
            <w:r>
              <w:rPr>
                <w:rFonts w:hint="eastAsia" w:ascii="仿宋" w:hAnsi="仿宋" w:eastAsia="仿宋" w:cs="仿宋"/>
                <w:color w:val="auto"/>
                <w:sz w:val="24"/>
                <w:highlight w:val="none"/>
              </w:rPr>
              <w:t>/</w:t>
            </w:r>
            <w:r>
              <w:rPr>
                <w:rFonts w:hint="eastAsia"/>
                <w:color w:val="auto"/>
                <w:sz w:val="24"/>
                <w:highlight w:val="none"/>
              </w:rPr>
              <w:t>否）需要支付履约保证金。</w:t>
            </w:r>
          </w:p>
        </w:tc>
      </w:tr>
      <w:tr w14:paraId="38CD386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491C3B01">
            <w:pPr>
              <w:keepNext w:val="0"/>
              <w:keepLines w:val="0"/>
              <w:suppressLineNumbers w:val="0"/>
              <w:spacing w:before="0" w:beforeAutospacing="0" w:after="0" w:afterAutospacing="0" w:line="360" w:lineRule="auto"/>
              <w:ind w:left="0" w:right="0"/>
              <w:rPr>
                <w:rFonts w:hint="default" w:ascii="宋体" w:hAnsi="宋体" w:cs="宋体"/>
                <w:color w:val="auto"/>
                <w:sz w:val="24"/>
                <w:highlight w:val="none"/>
                <w:lang w:val="en-US" w:eastAsia="zh-CN"/>
              </w:rPr>
            </w:pPr>
            <w:r>
              <w:rPr>
                <w:rFonts w:hint="eastAsia" w:ascii="宋体" w:hAnsi="宋体" w:cs="宋体"/>
                <w:color w:val="auto"/>
                <w:sz w:val="24"/>
                <w:highlight w:val="none"/>
                <w:lang w:val="en-US" w:eastAsia="zh-CN"/>
              </w:rPr>
              <w:t>1.4.1</w:t>
            </w:r>
          </w:p>
        </w:tc>
        <w:tc>
          <w:tcPr>
            <w:tcW w:w="4464" w:type="pct"/>
            <w:vAlign w:val="center"/>
          </w:tcPr>
          <w:p w14:paraId="19687026">
            <w:pPr>
              <w:keepNext w:val="0"/>
              <w:keepLines w:val="0"/>
              <w:suppressLineNumbers w:val="0"/>
              <w:spacing w:before="0" w:beforeAutospacing="0" w:after="0" w:afterAutospacing="0" w:line="360" w:lineRule="auto"/>
              <w:ind w:left="0" w:right="0"/>
              <w:rPr>
                <w:rFonts w:hint="eastAsia"/>
                <w:color w:val="auto"/>
                <w:sz w:val="24"/>
                <w:highlight w:val="none"/>
              </w:rPr>
            </w:pPr>
            <w:r>
              <w:rPr>
                <w:rFonts w:hint="eastAsia" w:ascii="宋体" w:hAnsi="宋体" w:cs="宋体"/>
                <w:color w:val="auto"/>
                <w:kern w:val="0"/>
                <w:sz w:val="24"/>
                <w:highlight w:val="none"/>
              </w:rPr>
              <w:t>履约保证金的比例为合同金额的</w:t>
            </w:r>
            <w:r>
              <w:rPr>
                <w:rFonts w:hint="eastAsia" w:ascii="宋体" w:hAnsi="宋体" w:cs="宋体"/>
                <w:color w:val="auto"/>
                <w:kern w:val="0"/>
                <w:sz w:val="24"/>
                <w:highlight w:val="none"/>
                <w:u w:val="single"/>
              </w:rPr>
              <w:t xml:space="preserve">   </w:t>
            </w:r>
            <w:r>
              <w:rPr>
                <w:rFonts w:hint="eastAsia" w:asciiTheme="minorEastAsia" w:hAnsiTheme="minorEastAsia" w:eastAsiaTheme="minorEastAsia" w:cstheme="minorEastAsia"/>
                <w:color w:val="auto"/>
                <w:sz w:val="24"/>
                <w:highlight w:val="none"/>
                <w:u w:val="single"/>
              </w:rPr>
              <w:t>1</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w:t>
            </w:r>
          </w:p>
        </w:tc>
      </w:tr>
      <w:tr w14:paraId="0657A90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6160FACB">
            <w:pPr>
              <w:keepNext w:val="0"/>
              <w:keepLines w:val="0"/>
              <w:suppressLineNumbers w:val="0"/>
              <w:spacing w:before="0" w:beforeAutospacing="0" w:after="0" w:afterAutospacing="0" w:line="360" w:lineRule="auto"/>
              <w:ind w:left="0" w:right="0"/>
              <w:rPr>
                <w:rFonts w:hint="default" w:ascii="宋体" w:hAnsi="宋体" w:cs="宋体"/>
                <w:color w:val="auto"/>
                <w:sz w:val="24"/>
                <w:highlight w:val="none"/>
              </w:rPr>
            </w:pPr>
            <w:r>
              <w:rPr>
                <w:rFonts w:hint="eastAsia" w:ascii="宋体" w:hAnsi="宋体" w:cs="宋体"/>
                <w:color w:val="auto"/>
                <w:sz w:val="24"/>
                <w:highlight w:val="none"/>
              </w:rPr>
              <w:t>1.4.2</w:t>
            </w:r>
          </w:p>
        </w:tc>
        <w:tc>
          <w:tcPr>
            <w:tcW w:w="4464" w:type="pct"/>
            <w:vAlign w:val="center"/>
          </w:tcPr>
          <w:p w14:paraId="1F478976">
            <w:pPr>
              <w:keepNext w:val="0"/>
              <w:keepLines w:val="0"/>
              <w:numPr>
                <w:ilvl w:val="0"/>
                <w:numId w:val="1"/>
              </w:numPr>
              <w:suppressLineNumbers w:val="0"/>
              <w:spacing w:before="0" w:beforeAutospacing="0" w:after="0" w:afterAutospacing="0" w:line="360" w:lineRule="auto"/>
              <w:ind w:left="0" w:right="0"/>
              <w:rPr>
                <w:rFonts w:hint="default" w:ascii="宋体" w:hAnsi="宋体" w:cs="宋体"/>
                <w:color w:val="auto"/>
                <w:sz w:val="24"/>
                <w:highlight w:val="none"/>
              </w:rPr>
            </w:pPr>
            <w:r>
              <w:rPr>
                <w:rFonts w:hint="eastAsia" w:ascii="宋体" w:hAnsi="宋体" w:eastAsia="宋体" w:cs="宋体"/>
                <w:color w:val="auto"/>
                <w:sz w:val="24"/>
                <w:highlight w:val="none"/>
              </w:rPr>
              <w:t>签订合同后3个工作日内，乙方须向甲方交纳相当于合同总额</w:t>
            </w:r>
            <w:r>
              <w:rPr>
                <w:rFonts w:hint="eastAsia" w:ascii="宋体" w:hAnsi="宋体" w:cs="宋体"/>
                <w:color w:val="auto"/>
                <w:sz w:val="24"/>
                <w:highlight w:val="none"/>
                <w:lang w:val="en-US" w:eastAsia="zh-CN"/>
              </w:rPr>
              <w:t>1</w:t>
            </w:r>
            <w:r>
              <w:rPr>
                <w:rFonts w:hint="eastAsia" w:ascii="宋体" w:hAnsi="宋体" w:eastAsia="宋体" w:cs="宋体"/>
                <w:color w:val="auto"/>
                <w:sz w:val="24"/>
                <w:highlight w:val="none"/>
              </w:rPr>
              <w:t>%的履约保证金。以保证乙方遵守本合同的一切条款、条件和承诺，该保证金在甲方的规定存续期间不计息。</w:t>
            </w:r>
          </w:p>
        </w:tc>
      </w:tr>
      <w:tr w14:paraId="5D3F382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7C5157BE">
            <w:pPr>
              <w:keepNext w:val="0"/>
              <w:keepLines w:val="0"/>
              <w:suppressLineNumbers w:val="0"/>
              <w:spacing w:before="0" w:beforeAutospacing="0" w:after="0" w:afterAutospacing="0" w:line="360" w:lineRule="auto"/>
              <w:ind w:left="0" w:right="0"/>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1.5</w:t>
            </w:r>
          </w:p>
        </w:tc>
        <w:tc>
          <w:tcPr>
            <w:tcW w:w="4464" w:type="pct"/>
            <w:vAlign w:val="center"/>
          </w:tcPr>
          <w:p w14:paraId="5C89A586">
            <w:pPr>
              <w:keepNext w:val="0"/>
              <w:keepLines w:val="0"/>
              <w:suppressLineNumbers w:val="0"/>
              <w:spacing w:before="0" w:beforeAutospacing="0" w:after="0" w:afterAutospacing="0" w:line="360" w:lineRule="auto"/>
              <w:ind w:left="0" w:right="0"/>
              <w:rPr>
                <w:rFonts w:hint="default" w:ascii="宋体" w:hAnsi="宋体" w:cs="宋体"/>
                <w:color w:val="auto"/>
                <w:sz w:val="24"/>
                <w:highlight w:val="none"/>
              </w:rPr>
            </w:pPr>
            <w:r>
              <w:rPr>
                <w:rFonts w:hint="eastAsia"/>
                <w:color w:val="auto"/>
                <w:sz w:val="24"/>
                <w:highlight w:val="none"/>
              </w:rPr>
              <w:t>甲方</w:t>
            </w:r>
            <w:r>
              <w:rPr>
                <w:rFonts w:hint="eastAsia"/>
                <w:color w:val="auto"/>
                <w:sz w:val="24"/>
                <w:highlight w:val="none"/>
                <w:u w:val="single"/>
              </w:rPr>
              <w:t xml:space="preserve">  </w:t>
            </w:r>
            <w:r>
              <w:rPr>
                <w:rFonts w:hint="eastAsia" w:asciiTheme="minorEastAsia" w:hAnsiTheme="minorEastAsia" w:eastAsiaTheme="minorEastAsia" w:cstheme="minorEastAsia"/>
                <w:color w:val="auto"/>
                <w:sz w:val="24"/>
                <w:highlight w:val="none"/>
                <w:u w:val="single"/>
              </w:rPr>
              <w:t>是</w:t>
            </w:r>
            <w:r>
              <w:rPr>
                <w:rFonts w:hint="eastAsia"/>
                <w:color w:val="auto"/>
                <w:sz w:val="24"/>
                <w:highlight w:val="none"/>
                <w:u w:val="single"/>
              </w:rPr>
              <w:t xml:space="preserve">   </w:t>
            </w:r>
            <w:r>
              <w:rPr>
                <w:rFonts w:hint="eastAsia"/>
                <w:color w:val="auto"/>
                <w:sz w:val="24"/>
                <w:highlight w:val="none"/>
              </w:rPr>
              <w:t>（是</w:t>
            </w:r>
            <w:r>
              <w:rPr>
                <w:rFonts w:hint="eastAsia" w:ascii="仿宋" w:hAnsi="仿宋" w:eastAsia="仿宋" w:cs="仿宋"/>
                <w:color w:val="auto"/>
                <w:sz w:val="24"/>
                <w:highlight w:val="none"/>
              </w:rPr>
              <w:t>/</w:t>
            </w:r>
            <w:r>
              <w:rPr>
                <w:rFonts w:hint="eastAsia"/>
                <w:color w:val="auto"/>
                <w:sz w:val="24"/>
                <w:highlight w:val="none"/>
              </w:rPr>
              <w:t>否）需要支付预付款。</w:t>
            </w:r>
          </w:p>
        </w:tc>
      </w:tr>
      <w:tr w14:paraId="2794BDF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29719DA0">
            <w:pPr>
              <w:keepNext w:val="0"/>
              <w:keepLines w:val="0"/>
              <w:suppressLineNumbers w:val="0"/>
              <w:spacing w:before="0" w:beforeAutospacing="0" w:after="0" w:afterAutospacing="0" w:line="360" w:lineRule="auto"/>
              <w:ind w:left="0" w:right="0"/>
              <w:rPr>
                <w:rFonts w:hint="default" w:ascii="宋体" w:hAnsi="宋体" w:cs="宋体"/>
                <w:color w:val="auto"/>
                <w:sz w:val="24"/>
                <w:highlight w:val="none"/>
              </w:rPr>
            </w:pPr>
            <w:r>
              <w:rPr>
                <w:rFonts w:hint="eastAsia" w:ascii="宋体" w:hAnsi="宋体" w:cs="宋体"/>
                <w:color w:val="auto"/>
                <w:sz w:val="24"/>
                <w:highlight w:val="none"/>
              </w:rPr>
              <w:t xml:space="preserve">1.5.1 </w:t>
            </w:r>
          </w:p>
        </w:tc>
        <w:tc>
          <w:tcPr>
            <w:tcW w:w="4464" w:type="pct"/>
            <w:vAlign w:val="center"/>
          </w:tcPr>
          <w:p w14:paraId="5CE606F7">
            <w:pPr>
              <w:keepNext w:val="0"/>
              <w:keepLines w:val="0"/>
              <w:suppressLineNumbers w:val="0"/>
              <w:spacing w:before="0" w:beforeAutospacing="0" w:after="0" w:afterAutospacing="0" w:line="360" w:lineRule="auto"/>
              <w:ind w:left="0" w:right="0"/>
              <w:rPr>
                <w:rFonts w:hint="default" w:ascii="宋体" w:hAnsi="宋体" w:cs="宋体"/>
                <w:color w:val="auto"/>
                <w:sz w:val="24"/>
                <w:highlight w:val="none"/>
              </w:rPr>
            </w:pPr>
            <w:r>
              <w:rPr>
                <w:rFonts w:hint="eastAsia" w:asciiTheme="minorEastAsia" w:hAnsiTheme="minorEastAsia" w:eastAsiaTheme="minorEastAsia" w:cstheme="minorEastAsia"/>
                <w:color w:val="auto"/>
                <w:sz w:val="24"/>
                <w:highlight w:val="none"/>
              </w:rPr>
              <w:t>合同签订</w:t>
            </w:r>
            <w:r>
              <w:rPr>
                <w:rFonts w:hint="eastAsia" w:asciiTheme="minorEastAsia" w:hAnsiTheme="minorEastAsia" w:eastAsiaTheme="minorEastAsia" w:cstheme="minorEastAsia"/>
                <w:color w:val="auto"/>
                <w:sz w:val="24"/>
                <w:highlight w:val="none"/>
                <w:lang w:eastAsia="zh-CN"/>
              </w:rPr>
              <w:t>具备支付条件</w:t>
            </w:r>
            <w:r>
              <w:rPr>
                <w:rFonts w:hint="eastAsia" w:asciiTheme="minorEastAsia" w:hAnsiTheme="minorEastAsia" w:eastAsiaTheme="minorEastAsia" w:cstheme="minorEastAsia"/>
                <w:color w:val="auto"/>
                <w:sz w:val="24"/>
                <w:highlight w:val="none"/>
              </w:rPr>
              <w:t>后5个工作日</w:t>
            </w:r>
            <w:r>
              <w:rPr>
                <w:rFonts w:hint="eastAsia" w:asciiTheme="minorEastAsia" w:hAnsiTheme="minorEastAsia" w:eastAsiaTheme="minorEastAsia" w:cstheme="minorEastAsia"/>
                <w:color w:val="auto"/>
                <w:sz w:val="24"/>
                <w:highlight w:val="none"/>
                <w:lang w:eastAsia="zh-CN"/>
              </w:rPr>
              <w:t>内</w:t>
            </w:r>
            <w:r>
              <w:rPr>
                <w:rFonts w:hint="eastAsia" w:asciiTheme="minorEastAsia" w:hAnsiTheme="minorEastAsia" w:eastAsiaTheme="minorEastAsia" w:cstheme="minorEastAsia"/>
                <w:color w:val="auto"/>
                <w:sz w:val="24"/>
                <w:highlight w:val="none"/>
              </w:rPr>
              <w:t>，甲方预付合同金额的2</w:t>
            </w:r>
            <w:r>
              <w:rPr>
                <w:rFonts w:hint="eastAsia" w:asciiTheme="minorEastAsia" w:hAnsiTheme="minorEastAsia" w:eastAsiaTheme="minorEastAsia" w:cstheme="minorEastAsia"/>
                <w:color w:val="auto"/>
                <w:sz w:val="24"/>
                <w:highlight w:val="none"/>
                <w:lang w:val="en-US" w:eastAsia="zh-CN"/>
              </w:rPr>
              <w:t>5</w:t>
            </w:r>
            <w:r>
              <w:rPr>
                <w:rFonts w:hint="eastAsia" w:asciiTheme="minorEastAsia" w:hAnsiTheme="minorEastAsia" w:eastAsiaTheme="minorEastAsia" w:cstheme="minorEastAsia"/>
                <w:color w:val="auto"/>
                <w:sz w:val="24"/>
                <w:highlight w:val="none"/>
              </w:rPr>
              <w:t>%。</w:t>
            </w:r>
          </w:p>
        </w:tc>
      </w:tr>
      <w:tr w14:paraId="72F1769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22B90035">
            <w:pPr>
              <w:keepNext w:val="0"/>
              <w:keepLines w:val="0"/>
              <w:suppressLineNumbers w:val="0"/>
              <w:spacing w:before="0" w:beforeAutospacing="0" w:after="0" w:afterAutospacing="0" w:line="360" w:lineRule="auto"/>
              <w:ind w:left="0" w:right="0"/>
              <w:rPr>
                <w:rFonts w:hint="default" w:ascii="宋体" w:hAnsi="宋体" w:cs="宋体"/>
                <w:color w:val="auto"/>
                <w:sz w:val="24"/>
                <w:highlight w:val="none"/>
              </w:rPr>
            </w:pPr>
            <w:r>
              <w:rPr>
                <w:rFonts w:hint="eastAsia" w:ascii="宋体" w:hAnsi="宋体" w:cs="宋体"/>
                <w:color w:val="auto"/>
                <w:sz w:val="24"/>
                <w:highlight w:val="none"/>
              </w:rPr>
              <w:t>1.5.2</w:t>
            </w:r>
          </w:p>
        </w:tc>
        <w:tc>
          <w:tcPr>
            <w:tcW w:w="4464" w:type="pct"/>
            <w:vAlign w:val="center"/>
          </w:tcPr>
          <w:p w14:paraId="6D746229">
            <w:pPr>
              <w:keepNext w:val="0"/>
              <w:keepLines w:val="0"/>
              <w:suppressLineNumbers w:val="0"/>
              <w:spacing w:before="0" w:beforeAutospacing="0" w:after="0" w:afterAutospacing="0" w:line="360" w:lineRule="auto"/>
              <w:ind w:left="0" w:right="0"/>
              <w:rPr>
                <w:rFonts w:hint="default" w:ascii="宋体" w:hAnsi="宋体" w:cs="宋体"/>
                <w:color w:val="auto"/>
                <w:sz w:val="24"/>
                <w:highlight w:val="none"/>
              </w:rPr>
            </w:pPr>
            <w:r>
              <w:rPr>
                <w:rFonts w:hint="eastAsia" w:asciiTheme="minorEastAsia" w:hAnsiTheme="minorEastAsia" w:eastAsiaTheme="minorEastAsia" w:cstheme="minorEastAsia"/>
                <w:color w:val="auto"/>
                <w:sz w:val="24"/>
                <w:highlight w:val="none"/>
                <w:lang w:val="en-US" w:eastAsia="zh-CN"/>
              </w:rPr>
              <w:t>/</w:t>
            </w:r>
          </w:p>
        </w:tc>
      </w:tr>
      <w:tr w14:paraId="6C4F70C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77AF823D">
            <w:pPr>
              <w:keepNext w:val="0"/>
              <w:keepLines w:val="0"/>
              <w:suppressLineNumbers w:val="0"/>
              <w:spacing w:before="0" w:beforeAutospacing="0" w:after="0" w:afterAutospacing="0" w:line="360" w:lineRule="auto"/>
              <w:ind w:left="0" w:right="0"/>
              <w:rPr>
                <w:rFonts w:hint="default" w:ascii="宋体" w:hAnsi="宋体" w:cs="宋体"/>
                <w:color w:val="auto"/>
                <w:sz w:val="24"/>
                <w:highlight w:val="none"/>
              </w:rPr>
            </w:pPr>
            <w:r>
              <w:rPr>
                <w:rFonts w:hint="eastAsia" w:ascii="宋体" w:hAnsi="宋体" w:cs="宋体"/>
                <w:color w:val="auto"/>
                <w:sz w:val="24"/>
                <w:highlight w:val="none"/>
              </w:rPr>
              <w:t xml:space="preserve">1.5.3 </w:t>
            </w:r>
          </w:p>
        </w:tc>
        <w:tc>
          <w:tcPr>
            <w:tcW w:w="4464" w:type="pct"/>
            <w:vAlign w:val="center"/>
          </w:tcPr>
          <w:p w14:paraId="06AD0B08">
            <w:pPr>
              <w:keepNext w:val="0"/>
              <w:keepLines w:val="0"/>
              <w:suppressLineNumbers w:val="0"/>
              <w:spacing w:before="0" w:beforeAutospacing="0" w:after="0" w:afterAutospacing="0" w:line="360" w:lineRule="auto"/>
              <w:ind w:left="0" w:right="0"/>
              <w:rPr>
                <w:rFonts w:hint="default" w:ascii="宋体" w:hAnsi="宋体" w:cs="宋体"/>
                <w:color w:val="auto"/>
                <w:sz w:val="24"/>
                <w:highlight w:val="none"/>
              </w:rPr>
            </w:pPr>
            <w:r>
              <w:rPr>
                <w:rFonts w:hint="eastAsia" w:asciiTheme="minorEastAsia" w:hAnsiTheme="minorEastAsia" w:eastAsiaTheme="minorEastAsia" w:cstheme="minorEastAsia"/>
                <w:color w:val="auto"/>
                <w:sz w:val="24"/>
                <w:highlight w:val="none"/>
                <w:lang w:val="en-US" w:eastAsia="zh-CN"/>
              </w:rPr>
              <w:t>/</w:t>
            </w:r>
          </w:p>
        </w:tc>
      </w:tr>
      <w:tr w14:paraId="574C369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7BB43F04">
            <w:pPr>
              <w:keepNext w:val="0"/>
              <w:keepLines w:val="0"/>
              <w:suppressLineNumbers w:val="0"/>
              <w:spacing w:before="0" w:beforeAutospacing="0" w:after="0" w:afterAutospacing="0" w:line="360" w:lineRule="auto"/>
              <w:ind w:left="0" w:right="0"/>
              <w:rPr>
                <w:rFonts w:hint="default" w:ascii="宋体" w:hAnsi="宋体" w:cs="宋体"/>
                <w:color w:val="auto"/>
                <w:sz w:val="24"/>
                <w:highlight w:val="none"/>
              </w:rPr>
            </w:pPr>
            <w:r>
              <w:rPr>
                <w:rFonts w:hint="eastAsia" w:ascii="宋体" w:hAnsi="宋体" w:cs="宋体"/>
                <w:color w:val="auto"/>
                <w:sz w:val="24"/>
                <w:highlight w:val="none"/>
              </w:rPr>
              <w:t>1.6.2</w:t>
            </w:r>
          </w:p>
        </w:tc>
        <w:tc>
          <w:tcPr>
            <w:tcW w:w="4464" w:type="pct"/>
            <w:vAlign w:val="center"/>
          </w:tcPr>
          <w:p w14:paraId="48EB8FB3">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宋体" w:hAnsi="宋体" w:eastAsia="宋体" w:cs="宋体"/>
                <w:color w:val="auto"/>
                <w:sz w:val="24"/>
                <w:highlight w:val="none"/>
              </w:rPr>
            </w:pPr>
            <w:r>
              <w:rPr>
                <w:rFonts w:hint="eastAsia" w:ascii="宋体" w:hAnsi="宋体" w:eastAsia="宋体" w:cs="宋体"/>
                <w:color w:val="auto"/>
                <w:highlight w:val="none"/>
              </w:rPr>
              <w:t>1</w:t>
            </w:r>
            <w:r>
              <w:rPr>
                <w:rFonts w:hint="eastAsia" w:ascii="宋体" w:hAnsi="宋体" w:eastAsia="宋体" w:cs="宋体"/>
                <w:color w:val="auto"/>
                <w:sz w:val="24"/>
                <w:highlight w:val="none"/>
                <w:shd w:val="clear" w:color="auto" w:fill="auto"/>
              </w:rPr>
              <w:t>、合同签订后，甲方预付乙方合同金额25%的预付款，预付款在合同生效以及具备实施条件后</w:t>
            </w:r>
            <w:r>
              <w:rPr>
                <w:rFonts w:hint="eastAsia" w:ascii="宋体" w:hAnsi="宋体" w:cs="宋体"/>
                <w:color w:val="auto"/>
                <w:sz w:val="24"/>
                <w:highlight w:val="none"/>
                <w:shd w:val="clear" w:color="auto" w:fill="auto"/>
                <w:lang w:val="en-US" w:eastAsia="zh-CN"/>
              </w:rPr>
              <w:t>5</w:t>
            </w:r>
            <w:r>
              <w:rPr>
                <w:rFonts w:hint="eastAsia" w:ascii="宋体" w:hAnsi="宋体" w:eastAsia="宋体" w:cs="宋体"/>
                <w:color w:val="auto"/>
                <w:sz w:val="24"/>
                <w:highlight w:val="none"/>
                <w:shd w:val="clear" w:color="auto" w:fill="auto"/>
              </w:rPr>
              <w:t>个工作日内支付（乙方为大型企业的除外）。乙</w:t>
            </w:r>
            <w:r>
              <w:rPr>
                <w:rFonts w:hint="eastAsia" w:ascii="宋体" w:hAnsi="宋体" w:eastAsia="宋体" w:cs="宋体"/>
                <w:color w:val="auto"/>
                <w:sz w:val="24"/>
                <w:highlight w:val="none"/>
              </w:rPr>
              <w:t>方进场服务并通过甲方考核后，甲方凭乙方开具的正规发票和甲方认可的各项记录复印件，办理服务费用的支付手续，在每季度最后一个月的月底前支付完毕。</w:t>
            </w:r>
          </w:p>
          <w:p w14:paraId="5EF5FBE5">
            <w:pPr>
              <w:keepNext w:val="0"/>
              <w:keepLines w:val="0"/>
              <w:suppressLineNumbers w:val="0"/>
              <w:spacing w:before="0" w:beforeAutospacing="0" w:after="0" w:afterAutospacing="0" w:line="360" w:lineRule="auto"/>
              <w:ind w:left="0" w:right="0"/>
              <w:rPr>
                <w:rFonts w:hint="default" w:ascii="宋体" w:hAnsi="宋体" w:cs="宋体"/>
                <w:color w:val="auto"/>
                <w:sz w:val="24"/>
                <w:highlight w:val="none"/>
              </w:rPr>
            </w:pPr>
            <w:r>
              <w:rPr>
                <w:rFonts w:hint="eastAsia" w:ascii="宋体" w:hAnsi="宋体" w:eastAsia="宋体" w:cs="宋体"/>
                <w:b w:val="0"/>
                <w:bCs w:val="0"/>
                <w:color w:val="auto"/>
                <w:sz w:val="24"/>
                <w:szCs w:val="24"/>
                <w:highlight w:val="none"/>
                <w:lang w:val="en-US"/>
              </w:rPr>
              <w:t>2、合同签定后，甲方根据市财政下拨资金情况，根据季度考核情况及时支付预付乙方费用。</w:t>
            </w:r>
          </w:p>
        </w:tc>
      </w:tr>
      <w:tr w14:paraId="7A4CFF9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0D528F22">
            <w:pPr>
              <w:keepNext w:val="0"/>
              <w:keepLines w:val="0"/>
              <w:suppressLineNumbers w:val="0"/>
              <w:spacing w:before="0" w:beforeAutospacing="0" w:after="0" w:afterAutospacing="0" w:line="360" w:lineRule="auto"/>
              <w:ind w:left="0" w:right="0"/>
              <w:rPr>
                <w:rFonts w:hint="default" w:ascii="宋体" w:hAnsi="宋体" w:cs="宋体"/>
                <w:color w:val="auto"/>
                <w:sz w:val="24"/>
                <w:highlight w:val="none"/>
              </w:rPr>
            </w:pPr>
            <w:r>
              <w:rPr>
                <w:rFonts w:hint="eastAsia" w:ascii="宋体" w:hAnsi="宋体" w:cs="宋体"/>
                <w:color w:val="auto"/>
                <w:sz w:val="24"/>
                <w:highlight w:val="none"/>
              </w:rPr>
              <w:t>1.7.1</w:t>
            </w:r>
          </w:p>
        </w:tc>
        <w:tc>
          <w:tcPr>
            <w:tcW w:w="4464" w:type="pct"/>
            <w:shd w:val="clear" w:color="auto" w:fill="auto"/>
            <w:vAlign w:val="center"/>
          </w:tcPr>
          <w:p w14:paraId="310E58C4">
            <w:pPr>
              <w:keepNext w:val="0"/>
              <w:keepLines w:val="0"/>
              <w:suppressLineNumbers w:val="0"/>
              <w:spacing w:before="0" w:beforeAutospacing="0" w:after="0" w:afterAutospacing="0" w:line="360" w:lineRule="auto"/>
              <w:ind w:left="0" w:right="0"/>
              <w:rPr>
                <w:rFonts w:hint="default"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sz w:val="24"/>
                <w:highlight w:val="none"/>
              </w:rPr>
              <w:t>自合同签订之日起至202</w:t>
            </w:r>
            <w:r>
              <w:rPr>
                <w:rFonts w:hint="eastAsia" w:asciiTheme="minorEastAsia" w:hAnsiTheme="minorEastAsia" w:eastAsiaTheme="minorEastAsia" w:cstheme="minorEastAsia"/>
                <w:color w:val="auto"/>
                <w:sz w:val="24"/>
                <w:highlight w:val="none"/>
                <w:lang w:val="en-US" w:eastAsia="zh-CN"/>
              </w:rPr>
              <w:t>5</w:t>
            </w:r>
            <w:r>
              <w:rPr>
                <w:rFonts w:hint="eastAsia" w:asciiTheme="minorEastAsia" w:hAnsiTheme="minorEastAsia" w:eastAsiaTheme="minorEastAsia" w:cstheme="minorEastAsia"/>
                <w:color w:val="auto"/>
                <w:sz w:val="24"/>
                <w:highlight w:val="none"/>
              </w:rPr>
              <w:t>年12月31日止。</w:t>
            </w:r>
          </w:p>
        </w:tc>
      </w:tr>
      <w:tr w14:paraId="2C8FE71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1B27E740">
            <w:pPr>
              <w:keepNext w:val="0"/>
              <w:keepLines w:val="0"/>
              <w:suppressLineNumbers w:val="0"/>
              <w:spacing w:before="0" w:beforeAutospacing="0" w:after="0" w:afterAutospacing="0" w:line="360" w:lineRule="auto"/>
              <w:ind w:left="0" w:right="0"/>
              <w:rPr>
                <w:rFonts w:hint="default" w:ascii="宋体" w:hAnsi="宋体" w:cs="宋体"/>
                <w:color w:val="auto"/>
                <w:sz w:val="24"/>
                <w:highlight w:val="none"/>
              </w:rPr>
            </w:pPr>
            <w:r>
              <w:rPr>
                <w:rFonts w:hint="eastAsia" w:ascii="宋体" w:hAnsi="宋体" w:cs="宋体"/>
                <w:color w:val="auto"/>
                <w:sz w:val="24"/>
                <w:highlight w:val="none"/>
              </w:rPr>
              <w:t>1.7.2</w:t>
            </w:r>
          </w:p>
        </w:tc>
        <w:tc>
          <w:tcPr>
            <w:tcW w:w="4464" w:type="pct"/>
            <w:shd w:val="clear" w:color="auto" w:fill="auto"/>
            <w:vAlign w:val="center"/>
          </w:tcPr>
          <w:p w14:paraId="2ED820E8">
            <w:pPr>
              <w:keepNext w:val="0"/>
              <w:keepLines w:val="0"/>
              <w:suppressLineNumbers w:val="0"/>
              <w:spacing w:before="0" w:beforeAutospacing="0" w:after="0" w:afterAutospacing="0" w:line="360" w:lineRule="auto"/>
              <w:ind w:left="0" w:right="0"/>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sz w:val="24"/>
                <w:highlight w:val="none"/>
                <w:lang w:eastAsia="zh-CN"/>
              </w:rPr>
              <w:t>详见招标文件</w:t>
            </w:r>
          </w:p>
        </w:tc>
      </w:tr>
      <w:tr w14:paraId="74A780B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051DD8E2">
            <w:pPr>
              <w:keepNext w:val="0"/>
              <w:keepLines w:val="0"/>
              <w:suppressLineNumbers w:val="0"/>
              <w:spacing w:before="0" w:beforeAutospacing="0" w:after="0" w:afterAutospacing="0" w:line="360" w:lineRule="auto"/>
              <w:ind w:left="0" w:right="0"/>
              <w:rPr>
                <w:rFonts w:hint="default" w:ascii="宋体" w:hAnsi="宋体" w:cs="宋体"/>
                <w:color w:val="auto"/>
                <w:sz w:val="24"/>
                <w:highlight w:val="none"/>
              </w:rPr>
            </w:pPr>
            <w:r>
              <w:rPr>
                <w:rFonts w:hint="eastAsia" w:ascii="宋体" w:hAnsi="宋体" w:cs="宋体"/>
                <w:color w:val="auto"/>
                <w:sz w:val="24"/>
                <w:highlight w:val="none"/>
              </w:rPr>
              <w:t>1.7.3</w:t>
            </w:r>
          </w:p>
        </w:tc>
        <w:tc>
          <w:tcPr>
            <w:tcW w:w="4464" w:type="pct"/>
            <w:shd w:val="clear" w:color="auto" w:fill="auto"/>
            <w:vAlign w:val="center"/>
          </w:tcPr>
          <w:p w14:paraId="157F9B19">
            <w:pPr>
              <w:keepNext w:val="0"/>
              <w:keepLines w:val="0"/>
              <w:suppressLineNumbers w:val="0"/>
              <w:spacing w:before="0" w:beforeAutospacing="0" w:after="0" w:afterAutospacing="0" w:line="360" w:lineRule="auto"/>
              <w:ind w:left="0" w:right="0"/>
              <w:rPr>
                <w:rFonts w:hint="default"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sz w:val="24"/>
                <w:highlight w:val="none"/>
              </w:rPr>
              <w:t>按物业类项目服务要求提供服务</w:t>
            </w:r>
          </w:p>
        </w:tc>
      </w:tr>
      <w:tr w14:paraId="39EC2AB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0520E2E5">
            <w:pPr>
              <w:keepNext w:val="0"/>
              <w:keepLines w:val="0"/>
              <w:suppressLineNumbers w:val="0"/>
              <w:spacing w:before="0" w:beforeAutospacing="0" w:after="0" w:afterAutospacing="0" w:line="360" w:lineRule="auto"/>
              <w:ind w:left="0" w:right="0"/>
              <w:rPr>
                <w:rFonts w:hint="default" w:ascii="宋体" w:hAnsi="宋体" w:cs="宋体"/>
                <w:color w:val="auto"/>
                <w:sz w:val="24"/>
                <w:highlight w:val="none"/>
              </w:rPr>
            </w:pPr>
            <w:r>
              <w:rPr>
                <w:rFonts w:hint="eastAsia" w:ascii="宋体" w:hAnsi="宋体" w:cs="宋体"/>
                <w:color w:val="auto"/>
                <w:sz w:val="24"/>
                <w:highlight w:val="none"/>
              </w:rPr>
              <w:t>1.7.4.1</w:t>
            </w:r>
          </w:p>
        </w:tc>
        <w:tc>
          <w:tcPr>
            <w:tcW w:w="4464" w:type="pct"/>
            <w:shd w:val="clear" w:color="auto" w:fill="auto"/>
            <w:vAlign w:val="center"/>
          </w:tcPr>
          <w:p w14:paraId="3ADC9E24">
            <w:pPr>
              <w:keepNext w:val="0"/>
              <w:keepLines w:val="0"/>
              <w:suppressLineNumbers w:val="0"/>
              <w:spacing w:before="0" w:beforeAutospacing="0" w:after="0" w:afterAutospacing="0" w:line="360" w:lineRule="auto"/>
              <w:ind w:left="0" w:right="0"/>
              <w:rPr>
                <w:rFonts w:hint="default"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sz w:val="24"/>
                <w:highlight w:val="none"/>
              </w:rPr>
              <w:t>自合同签订之日起至202</w:t>
            </w:r>
            <w:r>
              <w:rPr>
                <w:rFonts w:hint="eastAsia" w:asciiTheme="minorEastAsia" w:hAnsiTheme="minorEastAsia" w:eastAsiaTheme="minorEastAsia" w:cstheme="minorEastAsia"/>
                <w:color w:val="auto"/>
                <w:sz w:val="24"/>
                <w:highlight w:val="none"/>
                <w:lang w:val="en-US" w:eastAsia="zh-CN"/>
              </w:rPr>
              <w:t>5</w:t>
            </w:r>
            <w:r>
              <w:rPr>
                <w:rFonts w:hint="eastAsia" w:asciiTheme="minorEastAsia" w:hAnsiTheme="minorEastAsia" w:eastAsiaTheme="minorEastAsia" w:cstheme="minorEastAsia"/>
                <w:color w:val="auto"/>
                <w:sz w:val="24"/>
                <w:highlight w:val="none"/>
              </w:rPr>
              <w:t>年12月31日止。</w:t>
            </w:r>
          </w:p>
        </w:tc>
      </w:tr>
      <w:tr w14:paraId="0AE59CB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4BA26507">
            <w:pPr>
              <w:keepNext w:val="0"/>
              <w:keepLines w:val="0"/>
              <w:suppressLineNumbers w:val="0"/>
              <w:spacing w:before="0" w:beforeAutospacing="0" w:after="0" w:afterAutospacing="0" w:line="360" w:lineRule="auto"/>
              <w:ind w:left="0" w:right="0"/>
              <w:rPr>
                <w:rFonts w:hint="default" w:ascii="宋体" w:hAnsi="宋体" w:cs="宋体"/>
                <w:color w:val="auto"/>
                <w:sz w:val="24"/>
                <w:highlight w:val="none"/>
              </w:rPr>
            </w:pPr>
            <w:r>
              <w:rPr>
                <w:rFonts w:hint="eastAsia" w:ascii="宋体" w:hAnsi="宋体" w:cs="宋体"/>
                <w:color w:val="auto"/>
                <w:sz w:val="24"/>
                <w:highlight w:val="none"/>
              </w:rPr>
              <w:t>1.7.4.2</w:t>
            </w:r>
          </w:p>
        </w:tc>
        <w:tc>
          <w:tcPr>
            <w:tcW w:w="4464" w:type="pct"/>
            <w:shd w:val="clear" w:color="auto" w:fill="auto"/>
            <w:vAlign w:val="center"/>
          </w:tcPr>
          <w:p w14:paraId="15722C28">
            <w:pPr>
              <w:keepNext w:val="0"/>
              <w:keepLines w:val="0"/>
              <w:suppressLineNumbers w:val="0"/>
              <w:spacing w:before="0" w:beforeAutospacing="0" w:after="0" w:afterAutospacing="0" w:line="360" w:lineRule="auto"/>
              <w:ind w:left="0" w:right="0"/>
              <w:rPr>
                <w:rFonts w:hint="default"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sz w:val="24"/>
                <w:highlight w:val="none"/>
                <w:lang w:eastAsia="zh-CN"/>
              </w:rPr>
              <w:t>详见招标文件</w:t>
            </w:r>
          </w:p>
        </w:tc>
      </w:tr>
      <w:tr w14:paraId="4896F28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2BC557DF">
            <w:pPr>
              <w:keepNext w:val="0"/>
              <w:keepLines w:val="0"/>
              <w:suppressLineNumbers w:val="0"/>
              <w:spacing w:before="0" w:beforeAutospacing="0" w:after="0" w:afterAutospacing="0" w:line="360" w:lineRule="auto"/>
              <w:ind w:left="0" w:right="0"/>
              <w:rPr>
                <w:rFonts w:hint="default" w:ascii="宋体" w:hAnsi="宋体" w:cs="宋体"/>
                <w:color w:val="auto"/>
                <w:sz w:val="24"/>
                <w:highlight w:val="none"/>
              </w:rPr>
            </w:pPr>
            <w:r>
              <w:rPr>
                <w:rFonts w:hint="eastAsia" w:ascii="宋体" w:hAnsi="宋体" w:cs="宋体"/>
                <w:color w:val="auto"/>
                <w:sz w:val="24"/>
                <w:highlight w:val="none"/>
              </w:rPr>
              <w:t>1.7.4.3</w:t>
            </w:r>
          </w:p>
        </w:tc>
        <w:tc>
          <w:tcPr>
            <w:tcW w:w="4464" w:type="pct"/>
            <w:shd w:val="clear" w:color="auto" w:fill="auto"/>
            <w:vAlign w:val="center"/>
          </w:tcPr>
          <w:p w14:paraId="64E704A9">
            <w:pPr>
              <w:keepNext w:val="0"/>
              <w:keepLines w:val="0"/>
              <w:suppressLineNumbers w:val="0"/>
              <w:spacing w:before="0" w:beforeAutospacing="0" w:after="0" w:afterAutospacing="0" w:line="360" w:lineRule="auto"/>
              <w:ind w:left="0" w:right="0"/>
              <w:rPr>
                <w:rFonts w:hint="default"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sz w:val="24"/>
                <w:highlight w:val="none"/>
              </w:rPr>
              <w:t>按物业类项目服务要求提供服务</w:t>
            </w:r>
          </w:p>
        </w:tc>
      </w:tr>
      <w:tr w14:paraId="5EB0187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1CE08002">
            <w:pPr>
              <w:keepNext w:val="0"/>
              <w:keepLines w:val="0"/>
              <w:suppressLineNumbers w:val="0"/>
              <w:spacing w:before="0" w:beforeAutospacing="0" w:after="0" w:afterAutospacing="0" w:line="360" w:lineRule="auto"/>
              <w:ind w:left="0" w:right="0"/>
              <w:rPr>
                <w:rFonts w:hint="default" w:ascii="宋体" w:hAnsi="宋体" w:cs="宋体"/>
                <w:color w:val="auto"/>
                <w:sz w:val="24"/>
                <w:highlight w:val="none"/>
              </w:rPr>
            </w:pPr>
            <w:r>
              <w:rPr>
                <w:rFonts w:hint="eastAsia" w:ascii="宋体" w:hAnsi="宋体" w:cs="宋体"/>
                <w:color w:val="auto"/>
                <w:sz w:val="24"/>
                <w:highlight w:val="none"/>
              </w:rPr>
              <w:t>1.8.7</w:t>
            </w:r>
          </w:p>
        </w:tc>
        <w:tc>
          <w:tcPr>
            <w:tcW w:w="4464" w:type="pct"/>
            <w:vAlign w:val="center"/>
          </w:tcPr>
          <w:p w14:paraId="1C2EBF72">
            <w:pPr>
              <w:keepNext w:val="0"/>
              <w:keepLines w:val="0"/>
              <w:suppressLineNumbers w:val="0"/>
              <w:spacing w:before="0" w:beforeAutospacing="0" w:after="0" w:afterAutospacing="0" w:line="360" w:lineRule="auto"/>
              <w:ind w:left="0" w:right="0"/>
              <w:rPr>
                <w:rFonts w:hint="default" w:ascii="宋体" w:hAnsi="宋体" w:cs="宋体"/>
                <w:color w:val="auto"/>
                <w:sz w:val="24"/>
                <w:highlight w:val="none"/>
              </w:rPr>
            </w:pPr>
            <w:r>
              <w:rPr>
                <w:rFonts w:hint="eastAsia" w:asciiTheme="minorEastAsia" w:hAnsiTheme="minorEastAsia" w:eastAsiaTheme="minorEastAsia" w:cstheme="minorEastAsia"/>
                <w:color w:val="auto"/>
                <w:sz w:val="24"/>
                <w:highlight w:val="none"/>
              </w:rPr>
              <w:t>按招标文件采购需求中相关内容执行</w:t>
            </w:r>
          </w:p>
        </w:tc>
      </w:tr>
      <w:tr w14:paraId="061BCA6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34EFBF6F">
            <w:pPr>
              <w:keepNext w:val="0"/>
              <w:keepLines w:val="0"/>
              <w:suppressLineNumbers w:val="0"/>
              <w:spacing w:before="0" w:beforeAutospacing="0" w:after="0" w:afterAutospacing="0" w:line="360" w:lineRule="auto"/>
              <w:ind w:left="0" w:right="0"/>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1.9</w:t>
            </w:r>
          </w:p>
        </w:tc>
        <w:tc>
          <w:tcPr>
            <w:tcW w:w="4464" w:type="pct"/>
            <w:vAlign w:val="center"/>
          </w:tcPr>
          <w:p w14:paraId="2C037FC0">
            <w:pPr>
              <w:keepNext w:val="0"/>
              <w:keepLines w:val="0"/>
              <w:suppressLineNumbers w:val="0"/>
              <w:spacing w:before="0" w:beforeAutospacing="0" w:after="0" w:afterAutospacing="0" w:line="360" w:lineRule="auto"/>
              <w:ind w:left="0" w:right="0"/>
              <w:rPr>
                <w:rFonts w:hint="default" w:ascii="宋体" w:hAnsi="宋体" w:cs="宋体"/>
                <w:color w:val="auto"/>
                <w:sz w:val="24"/>
                <w:highlight w:val="none"/>
              </w:rPr>
            </w:pPr>
            <w:r>
              <w:rPr>
                <w:rFonts w:hint="eastAsia" w:asciiTheme="minorEastAsia" w:hAnsiTheme="minorEastAsia" w:eastAsiaTheme="minorEastAsia" w:cstheme="minorEastAsia"/>
                <w:color w:val="auto"/>
                <w:sz w:val="24"/>
                <w:highlight w:val="none"/>
              </w:rPr>
              <w:t>1.9.2</w:t>
            </w:r>
          </w:p>
        </w:tc>
      </w:tr>
      <w:tr w14:paraId="3DA1886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6CE1E4D8">
            <w:pPr>
              <w:keepNext w:val="0"/>
              <w:keepLines w:val="0"/>
              <w:suppressLineNumbers w:val="0"/>
              <w:spacing w:before="0" w:beforeAutospacing="0" w:after="0" w:afterAutospacing="0" w:line="360" w:lineRule="auto"/>
              <w:ind w:left="0" w:right="0"/>
              <w:rPr>
                <w:rFonts w:hint="default" w:ascii="宋体" w:hAnsi="宋体" w:cs="宋体"/>
                <w:color w:val="auto"/>
                <w:sz w:val="24"/>
                <w:highlight w:val="none"/>
              </w:rPr>
            </w:pPr>
            <w:r>
              <w:rPr>
                <w:rFonts w:hint="eastAsia" w:ascii="宋体" w:hAnsi="宋体" w:cs="宋体"/>
                <w:color w:val="auto"/>
                <w:sz w:val="24"/>
                <w:highlight w:val="none"/>
              </w:rPr>
              <w:t>1.9.1</w:t>
            </w:r>
          </w:p>
        </w:tc>
        <w:tc>
          <w:tcPr>
            <w:tcW w:w="4464" w:type="pct"/>
            <w:shd w:val="clear" w:color="auto" w:fill="auto"/>
            <w:vAlign w:val="center"/>
          </w:tcPr>
          <w:p w14:paraId="0DAAEB58">
            <w:pPr>
              <w:keepNext w:val="0"/>
              <w:keepLines w:val="0"/>
              <w:suppressLineNumbers w:val="0"/>
              <w:spacing w:before="0" w:beforeAutospacing="0" w:after="0" w:afterAutospacing="0" w:line="360" w:lineRule="auto"/>
              <w:ind w:left="0" w:right="0"/>
              <w:rPr>
                <w:rFonts w:hint="default"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sz w:val="24"/>
                <w:highlight w:val="none"/>
              </w:rPr>
              <w:t>/</w:t>
            </w:r>
          </w:p>
        </w:tc>
      </w:tr>
      <w:tr w14:paraId="13E13C6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7AB186E5">
            <w:pPr>
              <w:keepNext w:val="0"/>
              <w:keepLines w:val="0"/>
              <w:suppressLineNumbers w:val="0"/>
              <w:spacing w:before="0" w:beforeAutospacing="0" w:after="0" w:afterAutospacing="0" w:line="360" w:lineRule="auto"/>
              <w:ind w:left="0" w:right="0"/>
              <w:rPr>
                <w:rFonts w:hint="default" w:ascii="宋体" w:hAnsi="宋体" w:cs="宋体"/>
                <w:color w:val="auto"/>
                <w:sz w:val="24"/>
                <w:highlight w:val="none"/>
              </w:rPr>
            </w:pPr>
            <w:r>
              <w:rPr>
                <w:rFonts w:hint="eastAsia" w:ascii="宋体" w:hAnsi="宋体" w:cs="宋体"/>
                <w:color w:val="auto"/>
                <w:sz w:val="24"/>
                <w:highlight w:val="none"/>
              </w:rPr>
              <w:t>1.9.2</w:t>
            </w:r>
          </w:p>
        </w:tc>
        <w:tc>
          <w:tcPr>
            <w:tcW w:w="4464" w:type="pct"/>
            <w:shd w:val="clear" w:color="auto" w:fill="auto"/>
            <w:vAlign w:val="center"/>
          </w:tcPr>
          <w:p w14:paraId="1EB9D8F0">
            <w:pPr>
              <w:keepNext w:val="0"/>
              <w:keepLines w:val="0"/>
              <w:suppressLineNumbers w:val="0"/>
              <w:spacing w:before="0" w:beforeAutospacing="0" w:after="0" w:afterAutospacing="0" w:line="360" w:lineRule="auto"/>
              <w:ind w:left="0" w:right="0"/>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sz w:val="24"/>
                <w:highlight w:val="none"/>
                <w:lang w:eastAsia="zh-CN"/>
              </w:rPr>
              <w:t>甲方所在地</w:t>
            </w:r>
          </w:p>
        </w:tc>
      </w:tr>
      <w:tr w14:paraId="590AF10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4E3CE1CD">
            <w:pPr>
              <w:keepNext w:val="0"/>
              <w:keepLines w:val="0"/>
              <w:suppressLineNumbers w:val="0"/>
              <w:spacing w:before="0" w:beforeAutospacing="0" w:after="0" w:afterAutospacing="0" w:line="360" w:lineRule="auto"/>
              <w:ind w:left="0" w:right="0"/>
              <w:rPr>
                <w:rFonts w:hint="default" w:ascii="宋体" w:hAnsi="宋体" w:cs="宋体"/>
                <w:color w:val="auto"/>
                <w:sz w:val="24"/>
                <w:highlight w:val="none"/>
              </w:rPr>
            </w:pPr>
            <w:r>
              <w:rPr>
                <w:rFonts w:hint="eastAsia" w:ascii="宋体" w:hAnsi="宋体" w:cs="宋体"/>
                <w:color w:val="auto"/>
                <w:sz w:val="24"/>
                <w:highlight w:val="none"/>
              </w:rPr>
              <w:t>2.3.2</w:t>
            </w:r>
          </w:p>
        </w:tc>
        <w:tc>
          <w:tcPr>
            <w:tcW w:w="4464" w:type="pct"/>
            <w:shd w:val="clear" w:color="auto" w:fill="auto"/>
            <w:vAlign w:val="center"/>
          </w:tcPr>
          <w:p w14:paraId="3F072174">
            <w:pPr>
              <w:keepNext w:val="0"/>
              <w:keepLines w:val="0"/>
              <w:suppressLineNumbers w:val="0"/>
              <w:spacing w:before="0" w:beforeAutospacing="0" w:after="0" w:afterAutospacing="0" w:line="360" w:lineRule="auto"/>
              <w:ind w:left="0" w:right="0"/>
              <w:rPr>
                <w:rFonts w:hint="default"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sz w:val="24"/>
                <w:highlight w:val="none"/>
              </w:rPr>
              <w:t>/</w:t>
            </w:r>
          </w:p>
        </w:tc>
      </w:tr>
      <w:tr w14:paraId="79E22E3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3290E1B6">
            <w:pPr>
              <w:keepNext w:val="0"/>
              <w:keepLines w:val="0"/>
              <w:suppressLineNumbers w:val="0"/>
              <w:spacing w:before="0" w:beforeAutospacing="0" w:after="0" w:afterAutospacing="0" w:line="360" w:lineRule="auto"/>
              <w:ind w:left="0" w:right="0"/>
              <w:rPr>
                <w:rFonts w:hint="default" w:ascii="宋体" w:hAnsi="宋体" w:cs="宋体"/>
                <w:color w:val="auto"/>
                <w:sz w:val="24"/>
                <w:highlight w:val="none"/>
              </w:rPr>
            </w:pPr>
            <w:r>
              <w:rPr>
                <w:rFonts w:hint="eastAsia" w:ascii="宋体" w:hAnsi="宋体" w:cs="宋体"/>
                <w:color w:val="auto"/>
                <w:sz w:val="24"/>
                <w:highlight w:val="none"/>
              </w:rPr>
              <w:t>2.</w:t>
            </w:r>
            <w:r>
              <w:rPr>
                <w:rFonts w:hint="default" w:ascii="宋体" w:hAnsi="宋体" w:cs="宋体"/>
                <w:color w:val="auto"/>
                <w:sz w:val="24"/>
                <w:highlight w:val="none"/>
              </w:rPr>
              <w:t>5</w:t>
            </w:r>
          </w:p>
        </w:tc>
        <w:tc>
          <w:tcPr>
            <w:tcW w:w="4464" w:type="pct"/>
            <w:shd w:val="clear" w:color="auto" w:fill="auto"/>
            <w:vAlign w:val="center"/>
          </w:tcPr>
          <w:p w14:paraId="303827AB">
            <w:pPr>
              <w:keepNext w:val="0"/>
              <w:keepLines w:val="0"/>
              <w:suppressLineNumbers w:val="0"/>
              <w:spacing w:before="0" w:beforeAutospacing="0" w:after="0" w:afterAutospacing="0" w:line="360" w:lineRule="auto"/>
              <w:ind w:left="0" w:right="0"/>
              <w:rPr>
                <w:rFonts w:hint="default"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sz w:val="24"/>
                <w:highlight w:val="none"/>
              </w:rPr>
              <w:t>同1.6.2</w:t>
            </w:r>
          </w:p>
        </w:tc>
      </w:tr>
      <w:tr w14:paraId="70C8B1D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6F0CD666">
            <w:pPr>
              <w:keepNext w:val="0"/>
              <w:keepLines w:val="0"/>
              <w:suppressLineNumbers w:val="0"/>
              <w:spacing w:before="0" w:beforeAutospacing="0" w:after="0" w:afterAutospacing="0" w:line="360" w:lineRule="auto"/>
              <w:ind w:left="0" w:right="0"/>
              <w:rPr>
                <w:rFonts w:hint="default" w:ascii="宋体" w:hAnsi="宋体" w:cs="宋体"/>
                <w:color w:val="auto"/>
                <w:sz w:val="24"/>
                <w:highlight w:val="none"/>
              </w:rPr>
            </w:pPr>
            <w:r>
              <w:rPr>
                <w:rFonts w:hint="eastAsia" w:ascii="宋体" w:hAnsi="宋体" w:cs="宋体"/>
                <w:color w:val="auto"/>
                <w:sz w:val="24"/>
                <w:highlight w:val="none"/>
              </w:rPr>
              <w:t>2.</w:t>
            </w:r>
            <w:r>
              <w:rPr>
                <w:rFonts w:hint="default" w:ascii="宋体" w:hAnsi="宋体" w:cs="宋体"/>
                <w:color w:val="auto"/>
                <w:sz w:val="24"/>
                <w:highlight w:val="none"/>
              </w:rPr>
              <w:t>11</w:t>
            </w:r>
            <w:r>
              <w:rPr>
                <w:rFonts w:hint="eastAsia" w:ascii="宋体" w:hAnsi="宋体" w:cs="宋体"/>
                <w:color w:val="auto"/>
                <w:sz w:val="24"/>
                <w:highlight w:val="none"/>
              </w:rPr>
              <w:t>.</w:t>
            </w:r>
            <w:r>
              <w:rPr>
                <w:rFonts w:hint="default" w:ascii="宋体" w:hAnsi="宋体" w:cs="宋体"/>
                <w:color w:val="auto"/>
                <w:sz w:val="24"/>
                <w:highlight w:val="none"/>
              </w:rPr>
              <w:t>3</w:t>
            </w:r>
          </w:p>
        </w:tc>
        <w:tc>
          <w:tcPr>
            <w:tcW w:w="4464" w:type="pct"/>
            <w:shd w:val="clear" w:color="auto" w:fill="auto"/>
            <w:vAlign w:val="center"/>
          </w:tcPr>
          <w:p w14:paraId="77AB8B93">
            <w:pPr>
              <w:keepNext w:val="0"/>
              <w:keepLines w:val="0"/>
              <w:suppressLineNumbers w:val="0"/>
              <w:spacing w:before="0" w:beforeAutospacing="0" w:after="0" w:afterAutospacing="0" w:line="360" w:lineRule="auto"/>
              <w:ind w:left="0" w:right="0"/>
              <w:rPr>
                <w:rFonts w:hint="default"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sz w:val="24"/>
                <w:highlight w:val="none"/>
              </w:rPr>
              <w:t>因不可抗力致使合同有变更必要的，双方当事人应在</w:t>
            </w:r>
            <w:r>
              <w:rPr>
                <w:rFonts w:hint="eastAsia" w:asciiTheme="minorEastAsia" w:hAnsiTheme="minorEastAsia" w:eastAsiaTheme="minorEastAsia" w:cstheme="minorEastAsia"/>
                <w:color w:val="auto"/>
                <w:sz w:val="24"/>
                <w:highlight w:val="none"/>
                <w:lang w:val="en-US" w:eastAsia="zh-CN"/>
              </w:rPr>
              <w:t>15</w:t>
            </w:r>
            <w:r>
              <w:rPr>
                <w:rFonts w:hint="eastAsia" w:asciiTheme="minorEastAsia" w:hAnsiTheme="minorEastAsia" w:eastAsiaTheme="minorEastAsia" w:cstheme="minorEastAsia"/>
                <w:color w:val="auto"/>
                <w:sz w:val="24"/>
                <w:highlight w:val="none"/>
              </w:rPr>
              <w:t>日内以书面形式变更合同。</w:t>
            </w:r>
          </w:p>
        </w:tc>
      </w:tr>
      <w:tr w14:paraId="4DF5B61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tcPr>
          <w:p w14:paraId="3FA36AC5">
            <w:pPr>
              <w:keepNext w:val="0"/>
              <w:keepLines w:val="0"/>
              <w:suppressLineNumbers w:val="0"/>
              <w:spacing w:before="0" w:beforeAutospacing="0" w:after="0" w:afterAutospacing="0" w:line="360" w:lineRule="auto"/>
              <w:ind w:left="0" w:right="0"/>
              <w:rPr>
                <w:rFonts w:hint="default" w:ascii="宋体" w:hAnsi="宋体" w:cs="宋体"/>
                <w:color w:val="auto"/>
                <w:sz w:val="24"/>
                <w:highlight w:val="none"/>
              </w:rPr>
            </w:pPr>
            <w:r>
              <w:rPr>
                <w:rFonts w:hint="eastAsia" w:ascii="宋体" w:hAnsi="宋体" w:cs="宋体"/>
                <w:color w:val="auto"/>
                <w:sz w:val="24"/>
                <w:highlight w:val="none"/>
              </w:rPr>
              <w:t>2.</w:t>
            </w:r>
            <w:r>
              <w:rPr>
                <w:rFonts w:hint="default" w:ascii="宋体" w:hAnsi="宋体" w:cs="宋体"/>
                <w:color w:val="auto"/>
                <w:sz w:val="24"/>
                <w:highlight w:val="none"/>
              </w:rPr>
              <w:t>11.4</w:t>
            </w:r>
            <w:r>
              <w:rPr>
                <w:rFonts w:hint="eastAsia" w:ascii="宋体" w:hAnsi="宋体" w:cs="宋体"/>
                <w:color w:val="auto"/>
                <w:sz w:val="24"/>
                <w:highlight w:val="none"/>
              </w:rPr>
              <w:t xml:space="preserve"> </w:t>
            </w:r>
          </w:p>
        </w:tc>
        <w:tc>
          <w:tcPr>
            <w:tcW w:w="4464" w:type="pct"/>
            <w:shd w:val="clear" w:color="auto" w:fill="auto"/>
            <w:vAlign w:val="top"/>
          </w:tcPr>
          <w:p w14:paraId="12F113A7">
            <w:pPr>
              <w:keepNext w:val="0"/>
              <w:keepLines w:val="0"/>
              <w:suppressLineNumbers w:val="0"/>
              <w:spacing w:before="0" w:beforeAutospacing="0" w:after="0" w:afterAutospacing="0" w:line="360" w:lineRule="auto"/>
              <w:ind w:left="0" w:right="0"/>
              <w:rPr>
                <w:rFonts w:hint="default"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sz w:val="24"/>
                <w:highlight w:val="none"/>
              </w:rPr>
              <w:t>受不可抗力影响的一方在不可抗力发生后，应在15日内以书面形式通知对方当事人，并在15日内，将有关部门出具的证明文件送达对方当事人。</w:t>
            </w:r>
          </w:p>
        </w:tc>
      </w:tr>
      <w:tr w14:paraId="00D86AF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554AC219">
            <w:pPr>
              <w:keepNext w:val="0"/>
              <w:keepLines w:val="0"/>
              <w:suppressLineNumbers w:val="0"/>
              <w:spacing w:before="0" w:beforeAutospacing="0" w:after="0" w:afterAutospacing="0" w:line="360" w:lineRule="auto"/>
              <w:ind w:left="0" w:right="0"/>
              <w:rPr>
                <w:rFonts w:hint="default" w:ascii="宋体" w:hAnsi="宋体" w:cs="宋体"/>
                <w:color w:val="auto"/>
                <w:sz w:val="24"/>
                <w:highlight w:val="none"/>
              </w:rPr>
            </w:pPr>
            <w:r>
              <w:rPr>
                <w:rFonts w:hint="eastAsia" w:ascii="宋体" w:hAnsi="宋体" w:cs="宋体"/>
                <w:color w:val="auto"/>
                <w:sz w:val="24"/>
                <w:highlight w:val="none"/>
              </w:rPr>
              <w:t>2.</w:t>
            </w:r>
            <w:r>
              <w:rPr>
                <w:rFonts w:hint="default" w:ascii="宋体" w:hAnsi="宋体" w:cs="宋体"/>
                <w:color w:val="auto"/>
                <w:sz w:val="24"/>
                <w:highlight w:val="none"/>
              </w:rPr>
              <w:t>15</w:t>
            </w:r>
            <w:r>
              <w:rPr>
                <w:rFonts w:hint="eastAsia" w:ascii="宋体" w:hAnsi="宋体" w:cs="宋体"/>
                <w:color w:val="auto"/>
                <w:sz w:val="24"/>
                <w:highlight w:val="none"/>
              </w:rPr>
              <w:t>.</w:t>
            </w:r>
            <w:r>
              <w:rPr>
                <w:rFonts w:hint="default" w:ascii="宋体" w:hAnsi="宋体" w:cs="宋体"/>
                <w:color w:val="auto"/>
                <w:sz w:val="24"/>
                <w:highlight w:val="none"/>
              </w:rPr>
              <w:t>1</w:t>
            </w:r>
          </w:p>
        </w:tc>
        <w:tc>
          <w:tcPr>
            <w:tcW w:w="8149" w:type="dxa"/>
            <w:shd w:val="clear" w:color="auto" w:fill="auto"/>
            <w:vAlign w:val="center"/>
          </w:tcPr>
          <w:p w14:paraId="6F620935">
            <w:pPr>
              <w:spacing w:line="360" w:lineRule="auto"/>
              <w:rPr>
                <w:rFonts w:hint="default" w:asciiTheme="minorEastAsia" w:hAnsiTheme="minorEastAsia" w:eastAsiaTheme="minorEastAsia" w:cstheme="minorEastAsia"/>
                <w:color w:val="auto"/>
                <w:kern w:val="2"/>
                <w:sz w:val="24"/>
                <w:szCs w:val="24"/>
                <w:highlight w:val="none"/>
                <w:lang w:val="en-US" w:eastAsia="zh-CN" w:bidi="ar-SA"/>
              </w:rPr>
            </w:pPr>
            <w:r>
              <w:rPr>
                <w:rFonts w:hint="eastAsia" w:ascii="宋体" w:hAnsi="宋体" w:eastAsia="宋体" w:cs="宋体"/>
                <w:color w:val="auto"/>
                <w:sz w:val="24"/>
                <w:highlight w:val="none"/>
              </w:rPr>
              <w:t>乙方按照</w:t>
            </w:r>
            <w:r>
              <w:rPr>
                <w:rFonts w:hint="eastAsia" w:ascii="宋体" w:hAnsi="宋体" w:eastAsia="宋体" w:cs="宋体"/>
                <w:b/>
                <w:i w:val="0"/>
                <w:color w:val="auto"/>
                <w:sz w:val="24"/>
                <w:highlight w:val="none"/>
                <w:u w:val="single"/>
              </w:rPr>
              <w:t>双方确定的</w:t>
            </w:r>
            <w:r>
              <w:rPr>
                <w:rFonts w:hint="eastAsia" w:ascii="宋体" w:hAnsi="宋体" w:eastAsia="宋体" w:cs="宋体"/>
                <w:b/>
                <w:color w:val="auto"/>
                <w:sz w:val="24"/>
                <w:highlight w:val="none"/>
                <w:u w:val="single"/>
              </w:rPr>
              <w:t>服务</w:t>
            </w:r>
            <w:r>
              <w:rPr>
                <w:rFonts w:hint="eastAsia" w:ascii="宋体" w:hAnsi="宋体" w:eastAsia="宋体" w:cs="宋体"/>
                <w:b/>
                <w:i w:val="0"/>
                <w:color w:val="auto"/>
                <w:sz w:val="24"/>
                <w:highlight w:val="none"/>
                <w:u w:val="single"/>
              </w:rPr>
              <w:t>考核办法</w:t>
            </w:r>
            <w:r>
              <w:rPr>
                <w:rFonts w:hint="eastAsia" w:ascii="宋体" w:hAnsi="宋体" w:eastAsia="宋体" w:cs="宋体"/>
                <w:color w:val="auto"/>
                <w:sz w:val="24"/>
                <w:highlight w:val="none"/>
              </w:rPr>
              <w:t>的约定，定期提交服务报告，甲方按照</w:t>
            </w:r>
            <w:r>
              <w:rPr>
                <w:rFonts w:hint="eastAsia" w:ascii="宋体" w:hAnsi="宋体" w:eastAsia="宋体" w:cs="宋体"/>
                <w:b/>
                <w:color w:val="auto"/>
                <w:sz w:val="24"/>
                <w:highlight w:val="none"/>
                <w:u w:val="single"/>
              </w:rPr>
              <w:t>服务考核办法</w:t>
            </w:r>
            <w:r>
              <w:rPr>
                <w:rFonts w:hint="eastAsia" w:ascii="宋体" w:hAnsi="宋体" w:eastAsia="宋体" w:cs="宋体"/>
                <w:color w:val="auto"/>
                <w:sz w:val="24"/>
                <w:highlight w:val="none"/>
              </w:rPr>
              <w:t>的约定进行定期验收</w:t>
            </w:r>
          </w:p>
        </w:tc>
      </w:tr>
      <w:tr w14:paraId="071D147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5AD320B1">
            <w:pPr>
              <w:keepNext w:val="0"/>
              <w:keepLines w:val="0"/>
              <w:suppressLineNumbers w:val="0"/>
              <w:spacing w:before="0" w:beforeAutospacing="0" w:after="0" w:afterAutospacing="0" w:line="360" w:lineRule="auto"/>
              <w:ind w:left="0" w:right="0"/>
              <w:rPr>
                <w:rFonts w:hint="default" w:ascii="宋体" w:hAnsi="宋体" w:cs="宋体"/>
                <w:color w:val="auto"/>
                <w:sz w:val="24"/>
                <w:highlight w:val="none"/>
              </w:rPr>
            </w:pPr>
            <w:r>
              <w:rPr>
                <w:rFonts w:hint="eastAsia" w:ascii="宋体" w:hAnsi="宋体" w:cs="宋体"/>
                <w:color w:val="auto"/>
                <w:sz w:val="24"/>
                <w:highlight w:val="none"/>
              </w:rPr>
              <w:t>2.</w:t>
            </w:r>
            <w:r>
              <w:rPr>
                <w:rFonts w:hint="default" w:ascii="宋体" w:hAnsi="宋体" w:cs="宋体"/>
                <w:color w:val="auto"/>
                <w:sz w:val="24"/>
                <w:highlight w:val="none"/>
              </w:rPr>
              <w:t>15</w:t>
            </w:r>
            <w:r>
              <w:rPr>
                <w:rFonts w:hint="eastAsia" w:ascii="宋体" w:hAnsi="宋体" w:cs="宋体"/>
                <w:color w:val="auto"/>
                <w:sz w:val="24"/>
                <w:highlight w:val="none"/>
              </w:rPr>
              <w:t>.</w:t>
            </w:r>
            <w:r>
              <w:rPr>
                <w:rFonts w:hint="default" w:ascii="宋体" w:hAnsi="宋体" w:cs="宋体"/>
                <w:color w:val="auto"/>
                <w:sz w:val="24"/>
                <w:highlight w:val="none"/>
              </w:rPr>
              <w:t>3</w:t>
            </w:r>
          </w:p>
        </w:tc>
        <w:tc>
          <w:tcPr>
            <w:tcW w:w="8149" w:type="dxa"/>
            <w:shd w:val="clear" w:color="auto" w:fill="auto"/>
            <w:vAlign w:val="center"/>
          </w:tcPr>
          <w:p w14:paraId="6FD358FE">
            <w:pPr>
              <w:spacing w:line="360" w:lineRule="auto"/>
              <w:rPr>
                <w:rFonts w:hint="default" w:asciiTheme="minorEastAsia" w:hAnsiTheme="minorEastAsia" w:eastAsiaTheme="minorEastAsia" w:cstheme="minorEastAsia"/>
                <w:color w:val="auto"/>
                <w:kern w:val="2"/>
                <w:sz w:val="24"/>
                <w:szCs w:val="24"/>
                <w:highlight w:val="none"/>
                <w:lang w:val="en-US" w:eastAsia="zh-CN" w:bidi="ar-SA"/>
              </w:rPr>
            </w:pPr>
            <w:r>
              <w:rPr>
                <w:rFonts w:hint="eastAsia" w:ascii="宋体" w:hAnsi="宋体" w:eastAsia="宋体" w:cs="宋体"/>
                <w:color w:val="auto"/>
                <w:sz w:val="24"/>
                <w:highlight w:val="none"/>
              </w:rPr>
              <w:t>检验和验收标准、程序等具体内容以及前述验收书的效力，采用本行业通用标准。</w:t>
            </w:r>
          </w:p>
        </w:tc>
      </w:tr>
      <w:tr w14:paraId="06E31EC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535" w:type="pct"/>
            <w:tcBorders>
              <w:left w:val="single" w:color="auto" w:sz="4" w:space="0"/>
            </w:tcBorders>
          </w:tcPr>
          <w:p w14:paraId="56C57593">
            <w:pPr>
              <w:keepNext w:val="0"/>
              <w:keepLines w:val="0"/>
              <w:suppressLineNumbers w:val="0"/>
              <w:spacing w:before="0" w:beforeAutospacing="0" w:after="0" w:afterAutospacing="0" w:line="360" w:lineRule="auto"/>
              <w:ind w:left="0" w:right="0"/>
              <w:rPr>
                <w:rFonts w:hint="default" w:ascii="宋体" w:hAnsi="宋体" w:cs="宋体"/>
                <w:color w:val="auto"/>
                <w:sz w:val="24"/>
                <w:highlight w:val="none"/>
              </w:rPr>
            </w:pPr>
            <w:r>
              <w:rPr>
                <w:rFonts w:hint="eastAsia" w:ascii="宋体" w:hAnsi="宋体" w:cs="宋体"/>
                <w:color w:val="auto"/>
                <w:sz w:val="24"/>
                <w:highlight w:val="none"/>
              </w:rPr>
              <w:t>2.19</w:t>
            </w:r>
          </w:p>
        </w:tc>
        <w:tc>
          <w:tcPr>
            <w:tcW w:w="4464" w:type="pct"/>
            <w:shd w:val="clear" w:color="auto" w:fill="auto"/>
            <w:vAlign w:val="top"/>
          </w:tcPr>
          <w:p w14:paraId="42FF0959">
            <w:pPr>
              <w:keepNext w:val="0"/>
              <w:keepLines w:val="0"/>
              <w:suppressLineNumbers w:val="0"/>
              <w:spacing w:before="0" w:beforeAutospacing="0" w:after="0" w:afterAutospacing="0" w:line="360" w:lineRule="auto"/>
              <w:ind w:left="0" w:right="0"/>
              <w:rPr>
                <w:rFonts w:hint="default" w:asciiTheme="minorEastAsia" w:hAnsiTheme="minorEastAsia" w:eastAsiaTheme="minorEastAsia" w:cstheme="minorEastAsia"/>
                <w:color w:val="auto"/>
                <w:kern w:val="2"/>
                <w:sz w:val="24"/>
                <w:szCs w:val="24"/>
                <w:highlight w:val="none"/>
                <w:lang w:val="en-US" w:eastAsia="zh-CN" w:bidi="ar-SA"/>
              </w:rPr>
            </w:pPr>
            <w:r>
              <w:rPr>
                <w:rFonts w:hint="eastAsia" w:ascii="宋体" w:hAnsi="宋体" w:eastAsia="宋体" w:cs="宋体"/>
                <w:color w:val="auto"/>
                <w:sz w:val="24"/>
                <w:highlight w:val="none"/>
              </w:rPr>
              <w:t>本合同一式</w:t>
            </w:r>
            <w:r>
              <w:rPr>
                <w:rFonts w:hint="eastAsia" w:ascii="宋体" w:hAnsi="宋体" w:eastAsia="宋体" w:cs="宋体"/>
                <w:color w:val="auto"/>
                <w:sz w:val="24"/>
                <w:highlight w:val="none"/>
                <w:u w:val="single"/>
              </w:rPr>
              <w:t>六份</w:t>
            </w:r>
            <w:r>
              <w:rPr>
                <w:rFonts w:hint="eastAsia" w:ascii="宋体" w:hAnsi="宋体" w:eastAsia="宋体" w:cs="宋体"/>
                <w:color w:val="auto"/>
                <w:sz w:val="24"/>
                <w:highlight w:val="none"/>
              </w:rPr>
              <w:t>。</w:t>
            </w:r>
          </w:p>
        </w:tc>
      </w:tr>
    </w:tbl>
    <w:p w14:paraId="5BAE5A97">
      <w:pPr>
        <w:spacing w:line="560" w:lineRule="exact"/>
        <w:ind w:left="-420" w:leftChars="-200" w:right="-420" w:rightChars="-200" w:firstLine="420" w:firstLineChars="200"/>
        <w:rPr>
          <w:rFonts w:ascii="宋体" w:hAnsi="宋体" w:cs="宋体"/>
          <w:color w:val="auto"/>
          <w:highlight w:val="none"/>
        </w:rPr>
      </w:pPr>
    </w:p>
    <w:p w14:paraId="2F9C725E">
      <w:pPr>
        <w:spacing w:line="560" w:lineRule="exact"/>
        <w:ind w:left="-420" w:leftChars="-200" w:right="-420" w:rightChars="-200" w:firstLine="420" w:firstLineChars="200"/>
        <w:rPr>
          <w:rFonts w:ascii="宋体" w:hAnsi="宋体" w:cs="宋体"/>
          <w:color w:val="auto"/>
          <w:highlight w:val="none"/>
        </w:rPr>
      </w:pPr>
    </w:p>
    <w:p w14:paraId="13C14AD6">
      <w:pPr>
        <w:spacing w:line="560" w:lineRule="exact"/>
        <w:ind w:left="-420" w:leftChars="-200" w:right="-420" w:rightChars="-200" w:firstLine="420" w:firstLineChars="200"/>
        <w:rPr>
          <w:rFonts w:ascii="宋体" w:hAnsi="宋体" w:cs="宋体"/>
          <w:color w:val="auto"/>
          <w:highlight w:val="none"/>
        </w:rPr>
      </w:pPr>
    </w:p>
    <w:p w14:paraId="1E7833D6">
      <w:pPr>
        <w:spacing w:line="360" w:lineRule="auto"/>
        <w:ind w:left="-420" w:leftChars="-200" w:right="-420" w:rightChars="-200" w:firstLine="480" w:firstLineChars="200"/>
        <w:rPr>
          <w:rFonts w:ascii="宋体" w:hAnsi="宋体" w:cs="宋体"/>
          <w:color w:val="auto"/>
          <w:sz w:val="24"/>
          <w:highlight w:val="none"/>
        </w:rPr>
      </w:pPr>
    </w:p>
    <w:p w14:paraId="43F72261">
      <w:pPr>
        <w:spacing w:line="360" w:lineRule="auto"/>
        <w:ind w:left="-420" w:leftChars="-200" w:right="-420" w:rightChars="-200" w:firstLine="480" w:firstLineChars="200"/>
        <w:rPr>
          <w:rFonts w:ascii="宋体" w:hAnsi="宋体" w:cs="宋体"/>
          <w:color w:val="auto"/>
          <w:sz w:val="24"/>
          <w:highlight w:val="none"/>
        </w:rPr>
      </w:pPr>
    </w:p>
    <w:p w14:paraId="4490F034">
      <w:pPr>
        <w:spacing w:line="360" w:lineRule="auto"/>
        <w:ind w:left="-420" w:leftChars="-200" w:right="-420" w:rightChars="-200"/>
        <w:rPr>
          <w:rFonts w:ascii="宋体" w:hAnsi="宋体" w:cs="宋体"/>
          <w:color w:val="auto"/>
          <w:sz w:val="24"/>
          <w:highlight w:val="none"/>
        </w:rPr>
      </w:pPr>
    </w:p>
    <w:p w14:paraId="485214F6">
      <w:pPr>
        <w:spacing w:line="360" w:lineRule="auto"/>
        <w:ind w:left="-420" w:leftChars="-200" w:right="-420" w:rightChars="-200" w:firstLine="480" w:firstLineChars="200"/>
        <w:jc w:val="center"/>
        <w:outlineLvl w:val="0"/>
        <w:rPr>
          <w:rFonts w:ascii="宋体" w:hAnsi="宋体" w:cs="宋体"/>
          <w:color w:val="auto"/>
          <w:sz w:val="24"/>
          <w:highlight w:val="none"/>
        </w:rPr>
      </w:pPr>
    </w:p>
    <w:p w14:paraId="0938EA5E">
      <w:pPr>
        <w:spacing w:line="360" w:lineRule="auto"/>
        <w:ind w:left="-420" w:leftChars="-200" w:right="-420" w:rightChars="-200" w:firstLine="480" w:firstLineChars="200"/>
        <w:jc w:val="center"/>
        <w:outlineLvl w:val="0"/>
        <w:rPr>
          <w:rFonts w:ascii="宋体" w:hAnsi="宋体" w:cs="宋体"/>
          <w:color w:val="auto"/>
          <w:sz w:val="24"/>
          <w:highlight w:val="none"/>
        </w:rPr>
      </w:pPr>
    </w:p>
    <w:p w14:paraId="12AB44B6">
      <w:pPr>
        <w:widowControl/>
        <w:adjustRightInd/>
        <w:jc w:val="left"/>
        <w:rPr>
          <w:rFonts w:ascii="宋体" w:hAnsi="宋体" w:cs="宋体"/>
          <w:b/>
          <w:color w:val="auto"/>
          <w:sz w:val="36"/>
          <w:szCs w:val="20"/>
          <w:highlight w:val="none"/>
        </w:rPr>
      </w:pPr>
      <w:r>
        <w:rPr>
          <w:rFonts w:ascii="宋体" w:hAnsi="宋体" w:cs="宋体"/>
          <w:b/>
          <w:color w:val="auto"/>
          <w:sz w:val="36"/>
          <w:szCs w:val="20"/>
          <w:highlight w:val="none"/>
        </w:rPr>
        <w:br w:type="page"/>
      </w:r>
    </w:p>
    <w:p w14:paraId="642B7470">
      <w:pPr>
        <w:spacing w:line="360" w:lineRule="auto"/>
        <w:jc w:val="center"/>
        <w:outlineLvl w:val="0"/>
        <w:rPr>
          <w:rFonts w:ascii="宋体" w:hAnsi="宋体" w:cs="宋体"/>
          <w:b/>
          <w:color w:val="auto"/>
          <w:sz w:val="36"/>
          <w:szCs w:val="20"/>
          <w:highlight w:val="none"/>
        </w:rPr>
      </w:pPr>
      <w:r>
        <w:rPr>
          <w:rFonts w:hint="eastAsia" w:ascii="宋体" w:hAnsi="宋体" w:cs="宋体"/>
          <w:b/>
          <w:color w:val="auto"/>
          <w:sz w:val="36"/>
          <w:szCs w:val="20"/>
          <w:highlight w:val="none"/>
        </w:rPr>
        <w:t>第六部分</w:t>
      </w:r>
      <w:bookmarkEnd w:id="400"/>
      <w:r>
        <w:rPr>
          <w:rFonts w:hint="eastAsia" w:ascii="宋体" w:hAnsi="宋体" w:cs="宋体"/>
          <w:b/>
          <w:color w:val="auto"/>
          <w:sz w:val="36"/>
          <w:szCs w:val="20"/>
          <w:highlight w:val="none"/>
        </w:rPr>
        <w:t xml:space="preserve"> </w:t>
      </w:r>
      <w:bookmarkEnd w:id="401"/>
      <w:r>
        <w:rPr>
          <w:rFonts w:hint="eastAsia" w:ascii="宋体" w:hAnsi="宋体" w:cs="宋体"/>
          <w:b/>
          <w:color w:val="auto"/>
          <w:sz w:val="36"/>
          <w:szCs w:val="20"/>
          <w:highlight w:val="none"/>
        </w:rPr>
        <w:t>应提交的有关格式范例</w:t>
      </w:r>
    </w:p>
    <w:p w14:paraId="6927E1CE">
      <w:pPr>
        <w:spacing w:line="360" w:lineRule="auto"/>
        <w:jc w:val="center"/>
        <w:outlineLvl w:val="0"/>
        <w:rPr>
          <w:rFonts w:ascii="宋体" w:hAnsi="宋体" w:cs="宋体"/>
          <w:b/>
          <w:color w:val="auto"/>
          <w:kern w:val="0"/>
          <w:sz w:val="36"/>
          <w:szCs w:val="36"/>
          <w:highlight w:val="none"/>
        </w:rPr>
      </w:pPr>
    </w:p>
    <w:p w14:paraId="0269A2B1">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资格文件部分</w:t>
      </w:r>
    </w:p>
    <w:p w14:paraId="2FA4D7F0">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目录</w:t>
      </w:r>
    </w:p>
    <w:p w14:paraId="76EF13A1">
      <w:pPr>
        <w:spacing w:line="360" w:lineRule="auto"/>
        <w:jc w:val="center"/>
        <w:outlineLvl w:val="0"/>
        <w:rPr>
          <w:rFonts w:ascii="宋体" w:hAnsi="宋体" w:cs="宋体"/>
          <w:b/>
          <w:color w:val="auto"/>
          <w:kern w:val="0"/>
          <w:sz w:val="36"/>
          <w:szCs w:val="36"/>
          <w:highlight w:val="none"/>
        </w:rPr>
      </w:pPr>
    </w:p>
    <w:p w14:paraId="53730EF7">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（1）符合参加政府采购活动应当具备的一般条件的承诺函……………（页码）</w:t>
      </w:r>
    </w:p>
    <w:p w14:paraId="260E45FB">
      <w:pPr>
        <w:snapToGrid w:val="0"/>
        <w:spacing w:line="360" w:lineRule="auto"/>
        <w:rPr>
          <w:rFonts w:ascii="宋体" w:hAnsi="宋体" w:cs="宋体"/>
          <w:color w:val="auto"/>
          <w:sz w:val="24"/>
          <w:highlight w:val="none"/>
        </w:rPr>
      </w:pPr>
      <w:r>
        <w:rPr>
          <w:rFonts w:hint="eastAsia" w:ascii="宋体" w:hAnsi="宋体" w:cs="宋体"/>
          <w:snapToGrid w:val="0"/>
          <w:color w:val="auto"/>
          <w:kern w:val="28"/>
          <w:sz w:val="24"/>
          <w:szCs w:val="20"/>
          <w:highlight w:val="none"/>
        </w:rPr>
        <w:t>（2）联合协议</w:t>
      </w:r>
      <w:r>
        <w:rPr>
          <w:rFonts w:hint="eastAsia" w:ascii="宋体" w:hAnsi="宋体" w:cs="宋体"/>
          <w:color w:val="auto"/>
          <w:sz w:val="24"/>
          <w:highlight w:val="none"/>
        </w:rPr>
        <w:t>………………………………………………………………（页码）</w:t>
      </w:r>
    </w:p>
    <w:p w14:paraId="02B22725">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r>
        <w:rPr>
          <w:rFonts w:ascii="宋体" w:hAnsi="宋体" w:cs="宋体"/>
          <w:color w:val="auto"/>
          <w:sz w:val="24"/>
          <w:highlight w:val="none"/>
        </w:rPr>
        <w:t>3</w:t>
      </w:r>
      <w:r>
        <w:rPr>
          <w:rFonts w:hint="eastAsia" w:ascii="宋体" w:hAnsi="宋体" w:cs="宋体"/>
          <w:color w:val="auto"/>
          <w:sz w:val="24"/>
          <w:highlight w:val="none"/>
        </w:rPr>
        <w:t>）落实政府采购政策需满足的资格要求………………………………（页码）</w:t>
      </w:r>
    </w:p>
    <w:p w14:paraId="28E0CB38">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r>
        <w:rPr>
          <w:rFonts w:ascii="宋体" w:hAnsi="宋体" w:cs="宋体"/>
          <w:color w:val="auto"/>
          <w:sz w:val="24"/>
          <w:highlight w:val="none"/>
        </w:rPr>
        <w:t>4</w:t>
      </w:r>
      <w:r>
        <w:rPr>
          <w:rFonts w:hint="eastAsia" w:ascii="宋体" w:hAnsi="宋体" w:cs="宋体"/>
          <w:color w:val="auto"/>
          <w:sz w:val="24"/>
          <w:highlight w:val="none"/>
        </w:rPr>
        <w:t>）本项目的特定资格要求………………………………………………（页码）</w:t>
      </w:r>
    </w:p>
    <w:p w14:paraId="743A1122">
      <w:pPr>
        <w:snapToGrid w:val="0"/>
        <w:spacing w:line="360" w:lineRule="auto"/>
        <w:ind w:firstLine="480" w:firstLineChars="200"/>
        <w:rPr>
          <w:rFonts w:ascii="宋体" w:hAnsi="宋体" w:cs="宋体"/>
          <w:color w:val="auto"/>
          <w:sz w:val="24"/>
          <w:highlight w:val="none"/>
        </w:rPr>
      </w:pPr>
    </w:p>
    <w:p w14:paraId="0B08643C">
      <w:pPr>
        <w:spacing w:line="360" w:lineRule="auto"/>
        <w:ind w:firstLine="480" w:firstLineChars="200"/>
        <w:rPr>
          <w:rFonts w:ascii="宋体" w:hAnsi="宋体" w:cs="宋体"/>
          <w:color w:val="auto"/>
          <w:sz w:val="24"/>
          <w:highlight w:val="none"/>
        </w:rPr>
      </w:pPr>
    </w:p>
    <w:p w14:paraId="50398314">
      <w:pPr>
        <w:snapToGrid w:val="0"/>
        <w:spacing w:line="360" w:lineRule="auto"/>
        <w:ind w:right="480"/>
        <w:jc w:val="center"/>
        <w:rPr>
          <w:rFonts w:ascii="宋体" w:hAnsi="宋体" w:cs="宋体"/>
          <w:b/>
          <w:color w:val="auto"/>
          <w:kern w:val="0"/>
          <w:sz w:val="32"/>
          <w:szCs w:val="32"/>
          <w:highlight w:val="none"/>
        </w:rPr>
      </w:pPr>
      <w:r>
        <w:rPr>
          <w:rFonts w:hint="eastAsia" w:ascii="宋体" w:hAnsi="宋体" w:cs="宋体"/>
          <w:color w:val="auto"/>
          <w:kern w:val="0"/>
          <w:sz w:val="24"/>
          <w:highlight w:val="none"/>
        </w:rPr>
        <w:br w:type="page"/>
      </w:r>
      <w:r>
        <w:rPr>
          <w:rFonts w:hint="eastAsia" w:ascii="宋体" w:hAnsi="宋体" w:cs="宋体"/>
          <w:b/>
          <w:color w:val="auto"/>
          <w:kern w:val="0"/>
          <w:sz w:val="32"/>
          <w:szCs w:val="32"/>
          <w:highlight w:val="none"/>
        </w:rPr>
        <w:t xml:space="preserve">  一、 符合参加政</w:t>
      </w:r>
      <w:r>
        <w:rPr>
          <w:rFonts w:hint="eastAsia" w:ascii="宋体" w:hAnsi="宋体" w:cs="宋体"/>
          <w:b/>
          <w:color w:val="auto"/>
          <w:kern w:val="0"/>
          <w:sz w:val="32"/>
          <w:szCs w:val="32"/>
          <w:highlight w:val="none"/>
        </w:rPr>
        <w:t>府采购活动应当具备的一般条件的承诺函</w:t>
      </w:r>
    </w:p>
    <w:p w14:paraId="56273C54">
      <w:pPr>
        <w:snapToGrid w:val="0"/>
        <w:spacing w:line="360" w:lineRule="auto"/>
        <w:rPr>
          <w:rFonts w:ascii="宋体" w:hAnsi="宋体" w:cs="宋体"/>
          <w:color w:val="auto"/>
          <w:sz w:val="24"/>
          <w:highlight w:val="none"/>
        </w:rPr>
      </w:pPr>
      <w:r>
        <w:rPr>
          <w:rFonts w:hint="eastAsia" w:ascii="宋体" w:hAnsi="宋体" w:cs="宋体"/>
          <w:color w:val="auto"/>
          <w:sz w:val="24"/>
          <w:highlight w:val="none"/>
          <w:lang w:eastAsia="zh-CN"/>
        </w:rPr>
        <w:t>杭州市源清中学</w:t>
      </w:r>
      <w:r>
        <w:rPr>
          <w:rFonts w:hint="eastAsia" w:ascii="宋体" w:hAnsi="宋体" w:cs="宋体"/>
          <w:color w:val="auto"/>
          <w:sz w:val="24"/>
          <w:highlight w:val="none"/>
        </w:rPr>
        <w:t>、杭州市公共资源交易中心：</w:t>
      </w:r>
    </w:p>
    <w:p w14:paraId="7817EC3E">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我方参与</w:t>
      </w:r>
      <w:r>
        <w:rPr>
          <w:rFonts w:hint="eastAsia" w:ascii="宋体" w:hAnsi="宋体" w:cs="宋体"/>
          <w:color w:val="auto"/>
          <w:sz w:val="24"/>
          <w:highlight w:val="none"/>
          <w:lang w:eastAsia="zh-CN"/>
        </w:rPr>
        <w:t>杭州市源清中学物业管理服务采购项目</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HZZFCG-2025-052</w:t>
      </w:r>
      <w:r>
        <w:rPr>
          <w:rFonts w:hint="eastAsia" w:ascii="宋体" w:hAnsi="宋体" w:cs="宋体"/>
          <w:color w:val="auto"/>
          <w:sz w:val="24"/>
          <w:highlight w:val="none"/>
        </w:rPr>
        <w:t>】政府采购活动，郑重承诺：</w:t>
      </w:r>
    </w:p>
    <w:p w14:paraId="76A33C4D">
      <w:pPr>
        <w:snapToGrid w:val="0"/>
        <w:spacing w:line="360" w:lineRule="auto"/>
        <w:ind w:firstLine="360" w:firstLineChars="150"/>
        <w:rPr>
          <w:rFonts w:ascii="宋体" w:hAnsi="宋体" w:cs="宋体"/>
          <w:color w:val="auto"/>
          <w:sz w:val="24"/>
          <w:highlight w:val="none"/>
        </w:rPr>
      </w:pPr>
      <w:r>
        <w:rPr>
          <w:rFonts w:hint="eastAsia" w:ascii="宋体" w:hAnsi="宋体" w:cs="宋体"/>
          <w:color w:val="auto"/>
          <w:sz w:val="24"/>
          <w:highlight w:val="none"/>
        </w:rPr>
        <w:t>（一）具备《中华人民共和国政府采购法》第二十二条第一款规定的条件：</w:t>
      </w:r>
    </w:p>
    <w:p w14:paraId="62480B40">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1、具有独立承担民事责任的能力；</w:t>
      </w:r>
    </w:p>
    <w:p w14:paraId="4F4D901C">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2、具有良好的商业信誉和健全的财务会计制度； </w:t>
      </w:r>
    </w:p>
    <w:p w14:paraId="13A32DD3">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3、具有履行合同所必需的设备和专业技术能力；</w:t>
      </w:r>
    </w:p>
    <w:p w14:paraId="3ACA1500">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4、有依法缴纳税收和社会保障资金的良好记录；</w:t>
      </w:r>
    </w:p>
    <w:p w14:paraId="5E7D950E">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5、参加政府采购活动前三年内，在经营活动中没有重大违法记录；</w:t>
      </w:r>
    </w:p>
    <w:p w14:paraId="05359288">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6、具有法律、行政法规规定的其他条件。</w:t>
      </w:r>
    </w:p>
    <w:p w14:paraId="3B07B373">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（二）未被信用中国（www.creditchina.gov.cn)、中国政府采购网（www.ccgp.gov.cn）列入失信被执行人、重大税收违法案件当事人名单、政府采购严重违法失信行为记录名单。</w:t>
      </w:r>
    </w:p>
    <w:p w14:paraId="296B73FE">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（三）不存在以下情况：</w:t>
      </w:r>
    </w:p>
    <w:p w14:paraId="5728F670">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1、单位负责人为同一人或者存在直接控股、管理关系的不同供应商参加同一合同项下的政府采购活动的；</w:t>
      </w:r>
    </w:p>
    <w:p w14:paraId="7FEF327C">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2、为采购项目提供整体设计、规范编制或者项目管理、监理、检测等服务后再参加该采购项目的其他采购活动的。</w:t>
      </w:r>
    </w:p>
    <w:p w14:paraId="3F481392">
      <w:pPr>
        <w:snapToGrid w:val="0"/>
        <w:spacing w:line="360" w:lineRule="auto"/>
        <w:ind w:firstLine="5520" w:firstLineChars="2300"/>
        <w:rPr>
          <w:rFonts w:ascii="宋体" w:hAnsi="宋体" w:cs="宋体"/>
          <w:color w:val="auto"/>
          <w:kern w:val="0"/>
          <w:sz w:val="24"/>
          <w:highlight w:val="none"/>
        </w:rPr>
      </w:pPr>
      <w:r>
        <w:rPr>
          <w:rFonts w:hint="eastAsia" w:ascii="宋体" w:hAnsi="宋体" w:cs="宋体"/>
          <w:color w:val="auto"/>
          <w:kern w:val="0"/>
          <w:sz w:val="24"/>
          <w:highlight w:val="none"/>
          <w:lang w:val="zh-CN"/>
        </w:rPr>
        <w:t>投标人名称(电子签名)：</w:t>
      </w:r>
    </w:p>
    <w:p w14:paraId="5A3DF816">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lang w:val="zh-CN"/>
        </w:rPr>
        <w:t xml:space="preserve">                        </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日期</w:t>
      </w:r>
      <w:r>
        <w:rPr>
          <w:rFonts w:hint="eastAsia" w:ascii="宋体" w:hAnsi="宋体" w:cs="宋体"/>
          <w:color w:val="auto"/>
          <w:kern w:val="0"/>
          <w:sz w:val="24"/>
          <w:highlight w:val="none"/>
        </w:rPr>
        <w:t xml:space="preserve">：  年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w:t>
      </w:r>
    </w:p>
    <w:p w14:paraId="3195D57F">
      <w:pPr>
        <w:snapToGrid w:val="0"/>
        <w:spacing w:line="360" w:lineRule="auto"/>
        <w:ind w:right="480" w:firstLine="480" w:firstLineChars="200"/>
        <w:jc w:val="left"/>
        <w:rPr>
          <w:rFonts w:ascii="宋体" w:hAnsi="宋体" w:cs="宋体"/>
          <w:b/>
          <w:color w:val="auto"/>
          <w:kern w:val="0"/>
          <w:sz w:val="32"/>
          <w:szCs w:val="32"/>
          <w:highlight w:val="none"/>
        </w:rPr>
      </w:pPr>
      <w:r>
        <w:rPr>
          <w:rFonts w:hint="eastAsia" w:cs="仿宋_GB2312" w:asciiTheme="minorEastAsia" w:hAnsiTheme="minorEastAsia" w:eastAsiaTheme="minorEastAsia"/>
          <w:color w:val="auto"/>
          <w:sz w:val="24"/>
          <w:highlight w:val="none"/>
        </w:rPr>
        <w:t>注：根据《</w:t>
      </w:r>
      <w:r>
        <w:rPr>
          <w:rFonts w:cs="仿宋_GB2312" w:asciiTheme="minorEastAsia" w:hAnsiTheme="minorEastAsia" w:eastAsiaTheme="minorEastAsia"/>
          <w:color w:val="auto"/>
          <w:sz w:val="24"/>
          <w:highlight w:val="none"/>
        </w:rPr>
        <w:t>关于规范政府采购供应商资格设定及资格审查的通知</w:t>
      </w:r>
      <w:r>
        <w:rPr>
          <w:rFonts w:hint="eastAsia" w:cs="仿宋_GB2312" w:asciiTheme="minorEastAsia" w:hAnsiTheme="minorEastAsia" w:eastAsiaTheme="minorEastAsia"/>
          <w:color w:val="auto"/>
          <w:sz w:val="24"/>
          <w:highlight w:val="none"/>
        </w:rPr>
        <w:t>》（</w:t>
      </w:r>
      <w:r>
        <w:rPr>
          <w:rFonts w:cs="仿宋_GB2312" w:asciiTheme="minorEastAsia" w:hAnsiTheme="minorEastAsia" w:eastAsiaTheme="minorEastAsia"/>
          <w:color w:val="auto"/>
          <w:sz w:val="24"/>
          <w:highlight w:val="none"/>
        </w:rPr>
        <w:t>浙财采监[2013]24号</w:t>
      </w:r>
      <w:r>
        <w:rPr>
          <w:rFonts w:hint="eastAsia" w:cs="仿宋_GB2312" w:asciiTheme="minorEastAsia" w:hAnsiTheme="minorEastAsia" w:eastAsiaTheme="minorEastAsia"/>
          <w:color w:val="auto"/>
          <w:sz w:val="24"/>
          <w:highlight w:val="none"/>
        </w:rPr>
        <w:t>）的相关规定，金融、保险、通讯等特定行业的全国性企业所设立的区域性分支机构，以及个体工商户、个人独资企业、合伙企业，参与政府采购活动，如果已经依法办理了工商、税务和社保登记手续，</w:t>
      </w:r>
      <w:r>
        <w:rPr>
          <w:rFonts w:hint="eastAsia" w:cs="仿宋_GB2312" w:asciiTheme="minorEastAsia" w:hAnsiTheme="minorEastAsia" w:eastAsiaTheme="minorEastAsia"/>
          <w:b/>
          <w:color w:val="auto"/>
          <w:sz w:val="24"/>
          <w:highlight w:val="none"/>
          <w:u w:val="single"/>
        </w:rPr>
        <w:t>除提供上述《符合参加政府采购活动应当具备的一般条件的承诺函》外，还需提供下列材料：总公司（总机构）的授权书或提供房产权证或其他有效财产证明材料，证明其具备实际承担责任的能力和法定的缔结合同能力，可以独立参加政府采购活动，由单位负责人签署相关文件材料。</w:t>
      </w:r>
    </w:p>
    <w:p w14:paraId="08951D45">
      <w:pPr>
        <w:widowControl/>
        <w:adjustRightInd/>
        <w:jc w:val="left"/>
        <w:rPr>
          <w:rFonts w:ascii="宋体" w:hAnsi="宋体" w:cs="宋体"/>
          <w:b/>
          <w:color w:val="auto"/>
          <w:kern w:val="0"/>
          <w:sz w:val="32"/>
          <w:szCs w:val="32"/>
          <w:highlight w:val="none"/>
        </w:rPr>
      </w:pPr>
      <w:r>
        <w:rPr>
          <w:rFonts w:ascii="宋体" w:hAnsi="宋体" w:cs="宋体"/>
          <w:b/>
          <w:color w:val="auto"/>
          <w:kern w:val="0"/>
          <w:sz w:val="32"/>
          <w:szCs w:val="32"/>
          <w:highlight w:val="none"/>
        </w:rPr>
        <w:br w:type="page"/>
      </w:r>
    </w:p>
    <w:p w14:paraId="74A2F58D">
      <w:pPr>
        <w:widowControl/>
        <w:spacing w:line="360" w:lineRule="auto"/>
        <w:ind w:firstLine="643" w:firstLineChars="20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二、联合</w:t>
      </w:r>
      <w:r>
        <w:rPr>
          <w:rFonts w:hint="eastAsia" w:ascii="宋体" w:hAnsi="宋体" w:cs="宋体"/>
          <w:b/>
          <w:color w:val="auto"/>
          <w:kern w:val="0"/>
          <w:sz w:val="32"/>
          <w:szCs w:val="32"/>
          <w:highlight w:val="none"/>
        </w:rPr>
        <w:t>协议（如果有）</w:t>
      </w:r>
    </w:p>
    <w:p w14:paraId="0877F2AB">
      <w:pPr>
        <w:widowControl/>
        <w:spacing w:line="360" w:lineRule="auto"/>
        <w:ind w:firstLine="482" w:firstLineChars="200"/>
        <w:jc w:val="left"/>
        <w:rPr>
          <w:rFonts w:ascii="宋体" w:hAnsi="宋体" w:cs="宋体"/>
          <w:b/>
          <w:color w:val="auto"/>
          <w:sz w:val="24"/>
          <w:highlight w:val="none"/>
        </w:rPr>
      </w:pPr>
      <w:r>
        <w:rPr>
          <w:rFonts w:hint="eastAsia" w:ascii="宋体" w:hAnsi="宋体" w:cs="宋体"/>
          <w:b/>
          <w:color w:val="auto"/>
          <w:sz w:val="24"/>
          <w:highlight w:val="none"/>
        </w:rPr>
        <w:t>[以联合体形式投标的，提供联合协议（附件5）；本项目不接受联合体投标或者投标人不以联合体形式投标的，则不需要提供）]</w:t>
      </w:r>
    </w:p>
    <w:p w14:paraId="53EE76F2">
      <w:pPr>
        <w:snapToGrid w:val="0"/>
        <w:spacing w:line="360" w:lineRule="auto"/>
        <w:ind w:right="480"/>
        <w:jc w:val="center"/>
        <w:rPr>
          <w:rFonts w:ascii="宋体" w:hAnsi="宋体" w:cs="宋体"/>
          <w:b/>
          <w:color w:val="auto"/>
          <w:kern w:val="0"/>
          <w:sz w:val="32"/>
          <w:szCs w:val="32"/>
          <w:highlight w:val="none"/>
        </w:rPr>
      </w:pPr>
    </w:p>
    <w:p w14:paraId="19E4D699">
      <w:pPr>
        <w:snapToGrid w:val="0"/>
        <w:spacing w:line="360" w:lineRule="auto"/>
        <w:ind w:right="480"/>
        <w:jc w:val="center"/>
        <w:rPr>
          <w:rFonts w:ascii="宋体" w:hAnsi="宋体" w:cs="宋体"/>
          <w:b/>
          <w:color w:val="auto"/>
          <w:kern w:val="0"/>
          <w:sz w:val="32"/>
          <w:szCs w:val="32"/>
          <w:highlight w:val="none"/>
        </w:rPr>
      </w:pPr>
    </w:p>
    <w:p w14:paraId="58D98A87">
      <w:pPr>
        <w:snapToGrid w:val="0"/>
        <w:spacing w:line="360" w:lineRule="auto"/>
        <w:ind w:right="48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三、落实政府采购政策需满足的资格要求（如果有）</w:t>
      </w:r>
    </w:p>
    <w:p w14:paraId="04D77F18">
      <w:pPr>
        <w:spacing w:line="360" w:lineRule="auto"/>
        <w:rPr>
          <w:rFonts w:ascii="宋体" w:hAnsi="宋体" w:cs="宋体"/>
          <w:color w:val="auto"/>
          <w:sz w:val="24"/>
          <w:highlight w:val="none"/>
        </w:rPr>
      </w:pPr>
      <w:r>
        <w:rPr>
          <w:rFonts w:hint="eastAsia" w:ascii="宋体" w:hAnsi="宋体" w:cs="宋体"/>
          <w:color w:val="auto"/>
          <w:sz w:val="24"/>
          <w:highlight w:val="none"/>
        </w:rPr>
        <w:t>（根据招标公告落实政府采购政策需满足的资格要求选择提供相应的材料；未要求的，无需提供）</w:t>
      </w:r>
    </w:p>
    <w:p w14:paraId="0892D5D1">
      <w:pPr>
        <w:snapToGrid w:val="0"/>
        <w:spacing w:before="50" w:after="50" w:line="360" w:lineRule="auto"/>
        <w:ind w:firstLine="472" w:firstLineChars="196"/>
        <w:jc w:val="left"/>
        <w:rPr>
          <w:rFonts w:ascii="宋体" w:hAnsi="宋体" w:cs="宋体"/>
          <w:color w:val="auto"/>
          <w:sz w:val="24"/>
          <w:highlight w:val="none"/>
        </w:rPr>
      </w:pPr>
      <w:r>
        <w:rPr>
          <w:rFonts w:hint="eastAsia" w:ascii="宋体" w:hAnsi="宋体" w:cs="宋体"/>
          <w:b/>
          <w:color w:val="auto"/>
          <w:sz w:val="24"/>
          <w:highlight w:val="none"/>
        </w:rPr>
        <w:t>A</w:t>
      </w:r>
      <w:r>
        <w:rPr>
          <w:rFonts w:hint="eastAsia" w:ascii="宋体" w:hAnsi="宋体" w:cs="宋体"/>
          <w:color w:val="auto"/>
          <w:sz w:val="24"/>
          <w:highlight w:val="none"/>
        </w:rPr>
        <w:t>.专门面向中小企业，服务全部由符合政策要求的中小企业（或小微企业）承接的，提供相应的中小企业声明函（附件</w:t>
      </w:r>
      <w:r>
        <w:rPr>
          <w:rFonts w:ascii="宋体" w:hAnsi="宋体" w:cs="宋体"/>
          <w:color w:val="auto"/>
          <w:sz w:val="24"/>
          <w:highlight w:val="none"/>
        </w:rPr>
        <w:t>7</w:t>
      </w:r>
      <w:r>
        <w:rPr>
          <w:rFonts w:hint="eastAsia" w:ascii="宋体" w:hAnsi="宋体" w:cs="宋体"/>
          <w:color w:val="auto"/>
          <w:sz w:val="24"/>
          <w:highlight w:val="none"/>
        </w:rPr>
        <w:t xml:space="preserve">）。 </w:t>
      </w:r>
    </w:p>
    <w:p w14:paraId="2D9561E9">
      <w:pPr>
        <w:widowControl/>
        <w:spacing w:line="360" w:lineRule="auto"/>
        <w:ind w:firstLine="480"/>
        <w:jc w:val="left"/>
        <w:rPr>
          <w:rFonts w:ascii="宋体" w:hAnsi="宋体" w:cs="宋体"/>
          <w:color w:val="auto"/>
          <w:sz w:val="24"/>
          <w:highlight w:val="none"/>
        </w:rPr>
      </w:pPr>
    </w:p>
    <w:p w14:paraId="6DB01557">
      <w:pPr>
        <w:widowControl/>
        <w:spacing w:line="360" w:lineRule="auto"/>
        <w:ind w:firstLine="472" w:firstLineChars="196"/>
        <w:jc w:val="left"/>
        <w:rPr>
          <w:rFonts w:ascii="宋体" w:hAnsi="宋体" w:cs="宋体"/>
          <w:color w:val="auto"/>
          <w:sz w:val="24"/>
          <w:highlight w:val="none"/>
        </w:rPr>
      </w:pPr>
      <w:r>
        <w:rPr>
          <w:rFonts w:hint="eastAsia" w:ascii="宋体" w:hAnsi="宋体" w:cs="宋体"/>
          <w:b/>
          <w:color w:val="auto"/>
          <w:sz w:val="24"/>
          <w:highlight w:val="none"/>
        </w:rPr>
        <w:t>B.</w:t>
      </w:r>
      <w:r>
        <w:rPr>
          <w:rFonts w:hint="eastAsia" w:ascii="宋体" w:hAnsi="宋体" w:cs="宋体"/>
          <w:color w:val="auto"/>
          <w:sz w:val="24"/>
          <w:highlight w:val="none"/>
        </w:rPr>
        <w:t>要求以联合体形式参加的，提供联合协议（附件</w:t>
      </w:r>
      <w:r>
        <w:rPr>
          <w:rFonts w:ascii="宋体" w:hAnsi="宋体" w:cs="宋体"/>
          <w:color w:val="auto"/>
          <w:sz w:val="24"/>
          <w:highlight w:val="none"/>
        </w:rPr>
        <w:t>5</w:t>
      </w:r>
      <w:r>
        <w:rPr>
          <w:rFonts w:hint="eastAsia" w:ascii="宋体" w:hAnsi="宋体" w:cs="宋体"/>
          <w:color w:val="auto"/>
          <w:sz w:val="24"/>
          <w:highlight w:val="none"/>
        </w:rPr>
        <w:t>）和中小企业声明函（附件</w:t>
      </w:r>
      <w:r>
        <w:rPr>
          <w:rFonts w:ascii="宋体" w:hAnsi="宋体" w:cs="宋体"/>
          <w:color w:val="auto"/>
          <w:sz w:val="24"/>
          <w:highlight w:val="none"/>
        </w:rPr>
        <w:t>7</w:t>
      </w:r>
      <w:r>
        <w:rPr>
          <w:rFonts w:hint="eastAsia" w:ascii="宋体" w:hAnsi="宋体" w:cs="宋体"/>
          <w:color w:val="auto"/>
          <w:sz w:val="24"/>
          <w:highlight w:val="none"/>
        </w:rPr>
        <w:t>），联合协议中</w:t>
      </w:r>
      <w:r>
        <w:rPr>
          <w:rFonts w:hint="eastAsia" w:ascii="宋体" w:hAnsi="宋体" w:cs="宋体"/>
          <w:color w:val="auto"/>
          <w:sz w:val="24"/>
          <w:highlight w:val="none"/>
          <w:lang w:eastAsia="zh-CN"/>
        </w:rPr>
        <w:t>，</w:t>
      </w:r>
      <w:r>
        <w:rPr>
          <w:rFonts w:hint="eastAsia" w:ascii="宋体" w:hAnsi="宋体" w:cs="宋体"/>
          <w:color w:val="auto"/>
          <w:sz w:val="24"/>
          <w:highlight w:val="none"/>
        </w:rPr>
        <w:t>中小企业合同金额应当达到招标公告载明的比例；如果供应商本身提供所有标的均由中小企业承接的，</w:t>
      </w:r>
      <w:r>
        <w:rPr>
          <w:rFonts w:hint="eastAsia" w:ascii="宋体" w:hAnsi="宋体" w:cs="宋体"/>
          <w:color w:val="auto"/>
          <w:spacing w:val="8"/>
          <w:kern w:val="0"/>
          <w:sz w:val="24"/>
          <w:highlight w:val="none"/>
        </w:rPr>
        <w:t>并相应达到了前述比例要求，</w:t>
      </w:r>
      <w:r>
        <w:rPr>
          <w:rFonts w:hint="eastAsia" w:ascii="宋体" w:hAnsi="宋体" w:cs="宋体"/>
          <w:color w:val="auto"/>
          <w:sz w:val="24"/>
          <w:highlight w:val="none"/>
        </w:rPr>
        <w:t>无需再与其他中小企业组成联合体参加政府采购活动，无需提供联合协议。</w:t>
      </w:r>
    </w:p>
    <w:p w14:paraId="42AD615F">
      <w:pPr>
        <w:snapToGrid w:val="0"/>
        <w:spacing w:before="50" w:after="50" w:line="360" w:lineRule="auto"/>
        <w:jc w:val="center"/>
        <w:rPr>
          <w:rFonts w:ascii="宋体" w:hAnsi="宋体" w:cs="宋体"/>
          <w:color w:val="auto"/>
          <w:sz w:val="24"/>
          <w:highlight w:val="none"/>
        </w:rPr>
      </w:pPr>
      <w:r>
        <w:rPr>
          <w:rFonts w:hint="eastAsia" w:ascii="宋体" w:hAnsi="宋体" w:cs="宋体"/>
          <w:b/>
          <w:color w:val="auto"/>
          <w:sz w:val="24"/>
          <w:highlight w:val="none"/>
        </w:rPr>
        <w:t xml:space="preserve">    </w:t>
      </w:r>
    </w:p>
    <w:p w14:paraId="1F421648">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C、</w:t>
      </w:r>
      <w:r>
        <w:rPr>
          <w:rFonts w:hint="eastAsia" w:ascii="宋体" w:hAnsi="宋体" w:cs="宋体"/>
          <w:color w:val="auto"/>
          <w:sz w:val="24"/>
          <w:highlight w:val="none"/>
        </w:rPr>
        <w:t>要求合同分包的，提供分包意向协议（附件6）和中小企业声明函（附件</w:t>
      </w:r>
      <w:r>
        <w:rPr>
          <w:rFonts w:ascii="宋体" w:hAnsi="宋体" w:cs="宋体"/>
          <w:color w:val="auto"/>
          <w:sz w:val="24"/>
          <w:highlight w:val="none"/>
        </w:rPr>
        <w:t>7</w:t>
      </w:r>
      <w:r>
        <w:rPr>
          <w:rFonts w:hint="eastAsia" w:ascii="宋体" w:hAnsi="宋体" w:cs="宋体"/>
          <w:color w:val="auto"/>
          <w:sz w:val="24"/>
          <w:highlight w:val="none"/>
        </w:rPr>
        <w:t>），分包意向协议中</w:t>
      </w:r>
      <w:r>
        <w:rPr>
          <w:rFonts w:hint="eastAsia" w:ascii="宋体" w:hAnsi="宋体" w:cs="宋体"/>
          <w:color w:val="auto"/>
          <w:sz w:val="24"/>
          <w:highlight w:val="none"/>
          <w:lang w:eastAsia="zh-CN"/>
        </w:rPr>
        <w:t>，</w:t>
      </w:r>
      <w:r>
        <w:rPr>
          <w:rFonts w:hint="eastAsia" w:ascii="宋体" w:hAnsi="宋体" w:cs="宋体"/>
          <w:color w:val="auto"/>
          <w:sz w:val="24"/>
          <w:highlight w:val="none"/>
        </w:rPr>
        <w:t>中小企业合同金额应当达到招标公告载明的比例；如果供应商本身提供所有标的均由中小企业承接的，</w:t>
      </w:r>
      <w:r>
        <w:rPr>
          <w:rFonts w:hint="eastAsia" w:ascii="宋体" w:hAnsi="宋体" w:cs="宋体"/>
          <w:color w:val="auto"/>
          <w:spacing w:val="8"/>
          <w:kern w:val="0"/>
          <w:sz w:val="24"/>
          <w:highlight w:val="none"/>
        </w:rPr>
        <w:t>并相应达到了前述比例要求，</w:t>
      </w:r>
      <w:r>
        <w:rPr>
          <w:rFonts w:hint="eastAsia" w:ascii="宋体" w:hAnsi="宋体" w:cs="宋体"/>
          <w:color w:val="auto"/>
          <w:sz w:val="24"/>
          <w:highlight w:val="none"/>
        </w:rPr>
        <w:t>无需再向中小企业分包，无需提供分包意向协议。</w:t>
      </w:r>
    </w:p>
    <w:p w14:paraId="76243482">
      <w:pPr>
        <w:widowControl/>
        <w:spacing w:line="360" w:lineRule="auto"/>
        <w:ind w:left="150"/>
        <w:jc w:val="center"/>
        <w:rPr>
          <w:rFonts w:ascii="宋体" w:hAnsi="宋体" w:cs="宋体"/>
          <w:b/>
          <w:color w:val="auto"/>
          <w:kern w:val="0"/>
          <w:sz w:val="32"/>
          <w:szCs w:val="32"/>
          <w:highlight w:val="none"/>
        </w:rPr>
      </w:pPr>
    </w:p>
    <w:p w14:paraId="0C50BCCB">
      <w:pPr>
        <w:widowControl/>
        <w:spacing w:line="360" w:lineRule="auto"/>
        <w:ind w:left="15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四、本项目的特定资格要求（如果有）</w:t>
      </w:r>
    </w:p>
    <w:p w14:paraId="719CCFA0">
      <w:pPr>
        <w:spacing w:line="360" w:lineRule="auto"/>
        <w:jc w:val="center"/>
        <w:rPr>
          <w:rFonts w:ascii="宋体" w:hAnsi="宋体" w:cs="宋体"/>
          <w:color w:val="auto"/>
          <w:sz w:val="24"/>
          <w:highlight w:val="none"/>
        </w:rPr>
      </w:pPr>
      <w:r>
        <w:rPr>
          <w:rFonts w:hint="eastAsia" w:ascii="宋体" w:hAnsi="宋体" w:cs="宋体"/>
          <w:color w:val="auto"/>
          <w:sz w:val="24"/>
          <w:highlight w:val="none"/>
        </w:rPr>
        <w:t>（根据招标公告本项目的特定资格要求提供相应的材料；未要求的，无需提供）</w:t>
      </w:r>
    </w:p>
    <w:p w14:paraId="5FC139A6">
      <w:pPr>
        <w:rPr>
          <w:rFonts w:ascii="宋体" w:hAnsi="宋体" w:cs="宋体"/>
          <w:color w:val="auto"/>
          <w:highlight w:val="none"/>
        </w:rPr>
      </w:pPr>
    </w:p>
    <w:p w14:paraId="4B14D72E">
      <w:pPr>
        <w:snapToGrid w:val="0"/>
        <w:spacing w:line="360" w:lineRule="auto"/>
        <w:ind w:right="480"/>
        <w:jc w:val="center"/>
        <w:rPr>
          <w:rFonts w:ascii="宋体" w:hAnsi="宋体" w:cs="宋体"/>
          <w:b/>
          <w:color w:val="auto"/>
          <w:kern w:val="0"/>
          <w:sz w:val="32"/>
          <w:szCs w:val="32"/>
          <w:highlight w:val="none"/>
        </w:rPr>
      </w:pPr>
    </w:p>
    <w:p w14:paraId="2AF881EF">
      <w:pPr>
        <w:widowControl/>
        <w:adjustRightInd/>
        <w:jc w:val="left"/>
        <w:rPr>
          <w:rFonts w:ascii="宋体" w:hAnsi="宋体" w:cs="宋体"/>
          <w:b/>
          <w:color w:val="auto"/>
          <w:kern w:val="0"/>
          <w:sz w:val="36"/>
          <w:szCs w:val="36"/>
          <w:highlight w:val="none"/>
        </w:rPr>
      </w:pPr>
      <w:r>
        <w:rPr>
          <w:rFonts w:ascii="宋体" w:hAnsi="宋体" w:cs="宋体"/>
          <w:b/>
          <w:color w:val="auto"/>
          <w:kern w:val="0"/>
          <w:sz w:val="36"/>
          <w:szCs w:val="36"/>
          <w:highlight w:val="none"/>
        </w:rPr>
        <w:br w:type="page"/>
      </w:r>
    </w:p>
    <w:p w14:paraId="3AB15254">
      <w:pPr>
        <w:spacing w:line="360" w:lineRule="auto"/>
        <w:ind w:right="420" w:firstLine="3614" w:firstLineChars="100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商务技术文件部分</w:t>
      </w:r>
    </w:p>
    <w:p w14:paraId="0BED2D25">
      <w:pPr>
        <w:spacing w:line="360" w:lineRule="auto"/>
        <w:jc w:val="center"/>
        <w:outlineLvl w:val="0"/>
        <w:rPr>
          <w:rFonts w:ascii="宋体" w:hAnsi="宋体" w:cs="宋体"/>
          <w:b/>
          <w:color w:val="auto"/>
          <w:kern w:val="0"/>
          <w:sz w:val="24"/>
          <w:highlight w:val="none"/>
        </w:rPr>
      </w:pPr>
    </w:p>
    <w:p w14:paraId="05E3C043">
      <w:pPr>
        <w:spacing w:line="360" w:lineRule="auto"/>
        <w:jc w:val="center"/>
        <w:outlineLvl w:val="0"/>
        <w:rPr>
          <w:rFonts w:ascii="宋体" w:hAnsi="宋体" w:cs="宋体"/>
          <w:b/>
          <w:color w:val="auto"/>
          <w:kern w:val="0"/>
          <w:sz w:val="28"/>
          <w:szCs w:val="28"/>
          <w:highlight w:val="none"/>
        </w:rPr>
      </w:pPr>
      <w:r>
        <w:rPr>
          <w:rFonts w:hint="eastAsia" w:ascii="宋体" w:hAnsi="宋体" w:cs="宋体"/>
          <w:b/>
          <w:color w:val="auto"/>
          <w:kern w:val="0"/>
          <w:sz w:val="28"/>
          <w:szCs w:val="28"/>
          <w:highlight w:val="none"/>
        </w:rPr>
        <w:t>目录</w:t>
      </w:r>
    </w:p>
    <w:p w14:paraId="1A06F7C3">
      <w:pPr>
        <w:snapToGrid w:val="0"/>
        <w:spacing w:line="360" w:lineRule="auto"/>
        <w:ind w:left="479" w:leftChars="228"/>
        <w:rPr>
          <w:rFonts w:hint="eastAsia" w:ascii="宋体" w:hAnsi="宋体" w:cs="宋体"/>
          <w:color w:val="auto"/>
          <w:sz w:val="24"/>
          <w:highlight w:val="none"/>
        </w:rPr>
      </w:pPr>
      <w:r>
        <w:rPr>
          <w:rFonts w:hint="eastAsia" w:ascii="宋体" w:hAnsi="宋体" w:cs="宋体"/>
          <w:color w:val="auto"/>
          <w:sz w:val="24"/>
          <w:highlight w:val="none"/>
        </w:rPr>
        <w:t>（1）投标函</w:t>
      </w:r>
      <w:r>
        <w:rPr>
          <w:rFonts w:hint="eastAsia" w:ascii="宋体" w:hAnsi="宋体" w:cs="宋体"/>
          <w:color w:val="auto"/>
          <w:highlight w:val="none"/>
        </w:rPr>
        <w:t>…………………………………………………………………………………</w:t>
      </w:r>
      <w:r>
        <w:rPr>
          <w:rFonts w:hint="eastAsia" w:ascii="宋体" w:hAnsi="宋体" w:cs="宋体"/>
          <w:color w:val="auto"/>
          <w:sz w:val="24"/>
          <w:highlight w:val="none"/>
        </w:rPr>
        <w:t>（页码）（2）授权委托书或法定代表人（单位负责人、自然人本人）身份证明</w:t>
      </w:r>
      <w:r>
        <w:rPr>
          <w:rFonts w:hint="eastAsia" w:ascii="宋体" w:hAnsi="宋体" w:cs="宋体"/>
          <w:color w:val="auto"/>
          <w:highlight w:val="none"/>
        </w:rPr>
        <w:t>………</w:t>
      </w:r>
      <w:r>
        <w:rPr>
          <w:rFonts w:hint="eastAsia" w:ascii="宋体" w:hAnsi="宋体" w:cs="宋体"/>
          <w:color w:val="auto"/>
          <w:sz w:val="24"/>
          <w:highlight w:val="none"/>
        </w:rPr>
        <w:t>（页码）</w:t>
      </w:r>
    </w:p>
    <w:p w14:paraId="7EB02E0F">
      <w:pPr>
        <w:snapToGrid w:val="0"/>
        <w:spacing w:line="360" w:lineRule="auto"/>
        <w:ind w:left="479" w:leftChars="228"/>
        <w:rPr>
          <w:rFonts w:hint="eastAsia" w:ascii="宋体" w:hAnsi="宋体" w:cs="宋体"/>
          <w:color w:val="auto"/>
          <w:sz w:val="24"/>
          <w:highlight w:val="none"/>
        </w:rPr>
      </w:pPr>
      <w:r>
        <w:rPr>
          <w:rFonts w:hint="eastAsia" w:ascii="宋体" w:hAnsi="宋体" w:cs="宋体"/>
          <w:color w:val="auto"/>
          <w:sz w:val="24"/>
          <w:highlight w:val="none"/>
        </w:rPr>
        <w:t>（</w:t>
      </w:r>
      <w:r>
        <w:rPr>
          <w:rFonts w:ascii="宋体" w:hAnsi="宋体" w:cs="宋体"/>
          <w:color w:val="auto"/>
          <w:sz w:val="24"/>
          <w:highlight w:val="none"/>
        </w:rPr>
        <w:t>3</w:t>
      </w:r>
      <w:r>
        <w:rPr>
          <w:rFonts w:hint="eastAsia" w:ascii="宋体" w:hAnsi="宋体" w:cs="宋体"/>
          <w:color w:val="auto"/>
          <w:sz w:val="24"/>
          <w:highlight w:val="none"/>
        </w:rPr>
        <w:t>）分包意向协议</w:t>
      </w:r>
      <w:r>
        <w:rPr>
          <w:rFonts w:hint="eastAsia" w:ascii="宋体" w:hAnsi="宋体" w:cs="宋体"/>
          <w:color w:val="auto"/>
          <w:highlight w:val="none"/>
        </w:rPr>
        <w:t>…………………………………………………………………………</w:t>
      </w:r>
      <w:r>
        <w:rPr>
          <w:rFonts w:hint="eastAsia" w:ascii="宋体" w:hAnsi="宋体" w:cs="宋体"/>
          <w:color w:val="auto"/>
          <w:sz w:val="24"/>
          <w:highlight w:val="none"/>
        </w:rPr>
        <w:t>（页码）</w:t>
      </w:r>
    </w:p>
    <w:p w14:paraId="68D20A89">
      <w:pPr>
        <w:snapToGri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w:t>
      </w:r>
      <w:r>
        <w:rPr>
          <w:rFonts w:ascii="宋体" w:hAnsi="宋体" w:cs="宋体"/>
          <w:color w:val="auto"/>
          <w:sz w:val="24"/>
          <w:highlight w:val="none"/>
        </w:rPr>
        <w:t>4</w:t>
      </w:r>
      <w:r>
        <w:rPr>
          <w:rFonts w:hint="eastAsia" w:ascii="宋体" w:hAnsi="宋体" w:cs="宋体"/>
          <w:color w:val="auto"/>
          <w:sz w:val="24"/>
          <w:highlight w:val="none"/>
        </w:rPr>
        <w:t>）符合性审查资料</w:t>
      </w:r>
      <w:r>
        <w:rPr>
          <w:rFonts w:hint="eastAsia" w:ascii="宋体" w:hAnsi="宋体" w:cs="宋体"/>
          <w:color w:val="auto"/>
          <w:highlight w:val="none"/>
        </w:rPr>
        <w:t>………………………………………………………………………</w:t>
      </w:r>
      <w:r>
        <w:rPr>
          <w:rFonts w:hint="eastAsia" w:ascii="宋体" w:hAnsi="宋体" w:cs="宋体"/>
          <w:color w:val="auto"/>
          <w:sz w:val="24"/>
          <w:highlight w:val="none"/>
        </w:rPr>
        <w:t>（页码）</w:t>
      </w:r>
    </w:p>
    <w:p w14:paraId="42EFC81B">
      <w:pPr>
        <w:snapToGrid w:val="0"/>
        <w:spacing w:line="360" w:lineRule="auto"/>
        <w:ind w:left="479" w:leftChars="228"/>
        <w:rPr>
          <w:rFonts w:hint="eastAsia" w:ascii="宋体" w:hAnsi="宋体" w:cs="宋体"/>
          <w:color w:val="auto"/>
          <w:sz w:val="24"/>
          <w:highlight w:val="none"/>
        </w:rPr>
      </w:pPr>
      <w:r>
        <w:rPr>
          <w:rFonts w:hint="eastAsia" w:ascii="宋体" w:hAnsi="宋体" w:cs="宋体"/>
          <w:color w:val="auto"/>
          <w:sz w:val="24"/>
          <w:highlight w:val="none"/>
        </w:rPr>
        <w:t>（</w:t>
      </w:r>
      <w:r>
        <w:rPr>
          <w:rFonts w:ascii="宋体" w:hAnsi="宋体" w:cs="宋体"/>
          <w:color w:val="auto"/>
          <w:sz w:val="24"/>
          <w:highlight w:val="none"/>
        </w:rPr>
        <w:t>5</w:t>
      </w:r>
      <w:r>
        <w:rPr>
          <w:rFonts w:hint="eastAsia" w:ascii="宋体" w:hAnsi="宋体" w:cs="宋体"/>
          <w:color w:val="auto"/>
          <w:sz w:val="24"/>
          <w:highlight w:val="none"/>
        </w:rPr>
        <w:t>）评标标准相应的商务技术资料</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（页码）（</w:t>
      </w:r>
      <w:r>
        <w:rPr>
          <w:rFonts w:ascii="宋体" w:hAnsi="宋体" w:cs="宋体"/>
          <w:color w:val="auto"/>
          <w:sz w:val="24"/>
          <w:highlight w:val="none"/>
        </w:rPr>
        <w:t>6</w:t>
      </w:r>
      <w:r>
        <w:rPr>
          <w:rFonts w:hint="eastAsia" w:ascii="宋体" w:hAnsi="宋体" w:cs="宋体"/>
          <w:color w:val="auto"/>
          <w:sz w:val="24"/>
          <w:highlight w:val="none"/>
        </w:rPr>
        <w:t>）投标标的清单</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页码）</w:t>
      </w:r>
    </w:p>
    <w:p w14:paraId="252C5D84">
      <w:pPr>
        <w:snapToGrid w:val="0"/>
        <w:spacing w:line="360" w:lineRule="auto"/>
        <w:ind w:left="479" w:leftChars="228"/>
        <w:rPr>
          <w:rFonts w:hint="eastAsia"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7</w:t>
      </w:r>
      <w:r>
        <w:rPr>
          <w:rFonts w:hint="eastAsia" w:ascii="宋体" w:hAnsi="宋体" w:cs="宋体"/>
          <w:color w:val="auto"/>
          <w:sz w:val="24"/>
          <w:highlight w:val="none"/>
        </w:rPr>
        <w:t>）</w:t>
      </w:r>
      <w:r>
        <w:rPr>
          <w:rFonts w:hint="eastAsia" w:ascii="宋体" w:hAnsi="宋体" w:cs="宋体"/>
          <w:color w:val="auto"/>
          <w:sz w:val="24"/>
          <w:highlight w:val="none"/>
          <w:lang w:val="en-US" w:eastAsia="zh-CN"/>
        </w:rPr>
        <w:t>人员配置</w:t>
      </w:r>
      <w:r>
        <w:rPr>
          <w:rFonts w:hint="eastAsia" w:ascii="宋体" w:hAnsi="宋体" w:cs="宋体"/>
          <w:color w:val="auto"/>
          <w:sz w:val="24"/>
          <w:highlight w:val="none"/>
        </w:rPr>
        <w:t>清单</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（页码）（</w:t>
      </w:r>
      <w:r>
        <w:rPr>
          <w:rFonts w:hint="eastAsia" w:ascii="宋体" w:hAnsi="宋体" w:cs="宋体"/>
          <w:color w:val="auto"/>
          <w:sz w:val="24"/>
          <w:highlight w:val="none"/>
          <w:lang w:val="en-US" w:eastAsia="zh-CN"/>
        </w:rPr>
        <w:t>8</w:t>
      </w:r>
      <w:r>
        <w:rPr>
          <w:rFonts w:hint="eastAsia" w:ascii="宋体" w:hAnsi="宋体" w:cs="宋体"/>
          <w:color w:val="auto"/>
          <w:sz w:val="24"/>
          <w:highlight w:val="none"/>
        </w:rPr>
        <w:t>）商务技术偏离表</w:t>
      </w:r>
      <w:r>
        <w:rPr>
          <w:rFonts w:hint="eastAsia" w:ascii="宋体" w:hAnsi="宋体" w:cs="宋体"/>
          <w:color w:val="auto"/>
          <w:highlight w:val="none"/>
        </w:rPr>
        <w:t>………………………………………………………………………</w:t>
      </w:r>
      <w:r>
        <w:rPr>
          <w:rFonts w:hint="eastAsia" w:ascii="宋体" w:hAnsi="宋体" w:cs="宋体"/>
          <w:color w:val="auto"/>
          <w:sz w:val="24"/>
          <w:highlight w:val="none"/>
        </w:rPr>
        <w:t>（页码）</w:t>
      </w:r>
    </w:p>
    <w:p w14:paraId="1541DC08">
      <w:pPr>
        <w:snapToGrid w:val="0"/>
        <w:spacing w:line="360" w:lineRule="auto"/>
        <w:ind w:left="479" w:leftChars="228"/>
        <w:rPr>
          <w:rFonts w:hint="eastAsia" w:ascii="宋体" w:hAnsi="宋体" w:cs="宋体"/>
          <w:color w:val="auto"/>
          <w:sz w:val="24"/>
          <w:highlight w:val="none"/>
        </w:rPr>
      </w:pPr>
      <w:r>
        <w:rPr>
          <w:rFonts w:hint="eastAsia" w:ascii="宋体" w:hAnsi="宋体" w:cs="宋体"/>
          <w:color w:val="auto"/>
          <w:sz w:val="24"/>
          <w:highlight w:val="none"/>
          <w:lang w:val="zh-CN"/>
        </w:rPr>
        <w:t>（</w:t>
      </w:r>
      <w:r>
        <w:rPr>
          <w:rFonts w:hint="eastAsia" w:ascii="宋体" w:hAnsi="宋体" w:cs="宋体"/>
          <w:color w:val="auto"/>
          <w:sz w:val="24"/>
          <w:highlight w:val="none"/>
          <w:lang w:val="en-US" w:eastAsia="zh-CN"/>
        </w:rPr>
        <w:t>9</w:t>
      </w:r>
      <w:r>
        <w:rPr>
          <w:rFonts w:hint="eastAsia" w:ascii="宋体" w:hAnsi="宋体" w:cs="宋体"/>
          <w:color w:val="auto"/>
          <w:sz w:val="24"/>
          <w:highlight w:val="none"/>
          <w:lang w:val="zh-CN"/>
        </w:rPr>
        <w:t>）政府采购供应商廉洁自律承诺书</w:t>
      </w:r>
      <w:r>
        <w:rPr>
          <w:rFonts w:hint="eastAsia" w:ascii="宋体" w:hAnsi="宋体" w:cs="宋体"/>
          <w:color w:val="auto"/>
          <w:highlight w:val="none"/>
        </w:rPr>
        <w:t>…………………………………………………</w:t>
      </w:r>
      <w:r>
        <w:rPr>
          <w:rFonts w:hint="eastAsia" w:ascii="宋体" w:hAnsi="宋体" w:cs="宋体"/>
          <w:color w:val="auto"/>
          <w:sz w:val="24"/>
          <w:highlight w:val="none"/>
        </w:rPr>
        <w:t>（页码）</w:t>
      </w:r>
    </w:p>
    <w:p w14:paraId="040C214A">
      <w:pPr>
        <w:snapToGrid w:val="0"/>
        <w:spacing w:line="360" w:lineRule="auto"/>
        <w:jc w:val="center"/>
        <w:rPr>
          <w:rFonts w:ascii="宋体" w:hAnsi="宋体" w:cs="宋体"/>
          <w:b/>
          <w:color w:val="auto"/>
          <w:kern w:val="0"/>
          <w:sz w:val="32"/>
          <w:szCs w:val="32"/>
          <w:highlight w:val="none"/>
          <w:lang w:val="zh-CN"/>
        </w:rPr>
      </w:pPr>
    </w:p>
    <w:p w14:paraId="583D87DC">
      <w:pPr>
        <w:snapToGrid w:val="0"/>
        <w:spacing w:line="360" w:lineRule="auto"/>
        <w:jc w:val="center"/>
        <w:rPr>
          <w:rFonts w:ascii="宋体" w:hAnsi="宋体" w:cs="宋体"/>
          <w:b/>
          <w:color w:val="auto"/>
          <w:kern w:val="0"/>
          <w:sz w:val="32"/>
          <w:szCs w:val="32"/>
          <w:highlight w:val="none"/>
          <w:lang w:val="zh-CN"/>
        </w:rPr>
      </w:pPr>
    </w:p>
    <w:p w14:paraId="448455EC">
      <w:pPr>
        <w:snapToGrid w:val="0"/>
        <w:spacing w:line="360" w:lineRule="auto"/>
        <w:jc w:val="center"/>
        <w:rPr>
          <w:rFonts w:ascii="宋体" w:hAnsi="宋体" w:cs="宋体"/>
          <w:b/>
          <w:color w:val="auto"/>
          <w:kern w:val="0"/>
          <w:sz w:val="32"/>
          <w:szCs w:val="32"/>
          <w:highlight w:val="none"/>
          <w:lang w:val="zh-CN"/>
        </w:rPr>
      </w:pPr>
    </w:p>
    <w:p w14:paraId="0C5823CF">
      <w:pPr>
        <w:snapToGrid w:val="0"/>
        <w:spacing w:line="360" w:lineRule="auto"/>
        <w:jc w:val="center"/>
        <w:rPr>
          <w:rFonts w:ascii="宋体" w:hAnsi="宋体" w:cs="宋体"/>
          <w:b/>
          <w:color w:val="auto"/>
          <w:kern w:val="0"/>
          <w:sz w:val="32"/>
          <w:szCs w:val="32"/>
          <w:highlight w:val="none"/>
          <w:lang w:val="zh-CN"/>
        </w:rPr>
      </w:pPr>
    </w:p>
    <w:p w14:paraId="6B1F475F">
      <w:pPr>
        <w:snapToGrid w:val="0"/>
        <w:spacing w:line="360" w:lineRule="auto"/>
        <w:jc w:val="center"/>
        <w:rPr>
          <w:rFonts w:ascii="宋体" w:hAnsi="宋体" w:cs="宋体"/>
          <w:b/>
          <w:color w:val="auto"/>
          <w:kern w:val="0"/>
          <w:sz w:val="32"/>
          <w:szCs w:val="32"/>
          <w:highlight w:val="none"/>
          <w:lang w:val="zh-CN"/>
        </w:rPr>
      </w:pPr>
    </w:p>
    <w:p w14:paraId="5D54A9A6">
      <w:pPr>
        <w:snapToGrid w:val="0"/>
        <w:spacing w:line="360" w:lineRule="auto"/>
        <w:jc w:val="center"/>
        <w:rPr>
          <w:rFonts w:ascii="宋体" w:hAnsi="宋体" w:cs="宋体"/>
          <w:b/>
          <w:color w:val="auto"/>
          <w:kern w:val="0"/>
          <w:sz w:val="32"/>
          <w:szCs w:val="32"/>
          <w:highlight w:val="none"/>
          <w:lang w:val="zh-CN"/>
        </w:rPr>
      </w:pPr>
    </w:p>
    <w:p w14:paraId="7E6D1D76">
      <w:pPr>
        <w:snapToGrid w:val="0"/>
        <w:spacing w:line="360" w:lineRule="auto"/>
        <w:jc w:val="center"/>
        <w:rPr>
          <w:rFonts w:ascii="宋体" w:hAnsi="宋体" w:cs="宋体"/>
          <w:b/>
          <w:color w:val="auto"/>
          <w:kern w:val="0"/>
          <w:sz w:val="32"/>
          <w:szCs w:val="32"/>
          <w:highlight w:val="none"/>
          <w:lang w:val="zh-CN"/>
        </w:rPr>
      </w:pPr>
    </w:p>
    <w:p w14:paraId="6F1700BF">
      <w:pPr>
        <w:snapToGrid w:val="0"/>
        <w:spacing w:line="360" w:lineRule="auto"/>
        <w:jc w:val="center"/>
        <w:rPr>
          <w:rFonts w:ascii="宋体" w:hAnsi="宋体" w:cs="宋体"/>
          <w:b/>
          <w:color w:val="auto"/>
          <w:kern w:val="0"/>
          <w:sz w:val="32"/>
          <w:szCs w:val="32"/>
          <w:highlight w:val="none"/>
          <w:lang w:val="zh-CN"/>
        </w:rPr>
      </w:pPr>
    </w:p>
    <w:p w14:paraId="20BD5117">
      <w:pPr>
        <w:snapToGrid w:val="0"/>
        <w:spacing w:line="360" w:lineRule="auto"/>
        <w:jc w:val="center"/>
        <w:rPr>
          <w:rFonts w:ascii="宋体" w:hAnsi="宋体" w:cs="宋体"/>
          <w:b/>
          <w:color w:val="auto"/>
          <w:kern w:val="0"/>
          <w:sz w:val="32"/>
          <w:szCs w:val="32"/>
          <w:highlight w:val="none"/>
          <w:lang w:val="zh-CN"/>
        </w:rPr>
      </w:pPr>
    </w:p>
    <w:p w14:paraId="56371C7C">
      <w:pPr>
        <w:snapToGrid w:val="0"/>
        <w:spacing w:line="360" w:lineRule="auto"/>
        <w:jc w:val="center"/>
        <w:rPr>
          <w:rFonts w:ascii="宋体" w:hAnsi="宋体" w:cs="宋体"/>
          <w:b/>
          <w:color w:val="auto"/>
          <w:kern w:val="0"/>
          <w:sz w:val="32"/>
          <w:szCs w:val="32"/>
          <w:highlight w:val="none"/>
          <w:lang w:val="zh-CN"/>
        </w:rPr>
      </w:pPr>
    </w:p>
    <w:p w14:paraId="366356E8">
      <w:pPr>
        <w:snapToGrid w:val="0"/>
        <w:spacing w:line="360" w:lineRule="auto"/>
        <w:jc w:val="center"/>
        <w:rPr>
          <w:rFonts w:ascii="宋体" w:hAnsi="宋体" w:cs="宋体"/>
          <w:b/>
          <w:color w:val="auto"/>
          <w:kern w:val="0"/>
          <w:sz w:val="32"/>
          <w:szCs w:val="32"/>
          <w:highlight w:val="none"/>
          <w:lang w:val="zh-CN"/>
        </w:rPr>
      </w:pPr>
    </w:p>
    <w:p w14:paraId="14BA83FF">
      <w:pPr>
        <w:snapToGrid w:val="0"/>
        <w:spacing w:line="360" w:lineRule="auto"/>
        <w:jc w:val="center"/>
        <w:rPr>
          <w:rFonts w:ascii="宋体" w:hAnsi="宋体" w:cs="宋体"/>
          <w:b/>
          <w:color w:val="auto"/>
          <w:kern w:val="0"/>
          <w:sz w:val="32"/>
          <w:szCs w:val="32"/>
          <w:highlight w:val="none"/>
          <w:lang w:val="zh-CN"/>
        </w:rPr>
      </w:pPr>
    </w:p>
    <w:p w14:paraId="6BD7D817">
      <w:pPr>
        <w:rPr>
          <w:rFonts w:ascii="宋体" w:hAnsi="宋体" w:cs="宋体"/>
          <w:b/>
          <w:color w:val="auto"/>
          <w:kern w:val="0"/>
          <w:sz w:val="32"/>
          <w:szCs w:val="32"/>
          <w:highlight w:val="none"/>
          <w:lang w:val="zh-CN"/>
        </w:rPr>
      </w:pPr>
    </w:p>
    <w:p w14:paraId="3ED62D67">
      <w:pPr>
        <w:widowControl/>
        <w:adjustRightInd/>
        <w:jc w:val="left"/>
        <w:rPr>
          <w:rFonts w:ascii="宋体" w:hAnsi="宋体" w:cs="宋体"/>
          <w:b/>
          <w:color w:val="auto"/>
          <w:kern w:val="0"/>
          <w:sz w:val="32"/>
          <w:szCs w:val="32"/>
          <w:highlight w:val="none"/>
        </w:rPr>
      </w:pPr>
      <w:r>
        <w:rPr>
          <w:rFonts w:ascii="宋体" w:hAnsi="宋体" w:cs="宋体"/>
          <w:b/>
          <w:color w:val="auto"/>
          <w:kern w:val="0"/>
          <w:sz w:val="32"/>
          <w:szCs w:val="32"/>
          <w:highlight w:val="none"/>
        </w:rPr>
        <w:br w:type="page"/>
      </w:r>
    </w:p>
    <w:p w14:paraId="7E991530">
      <w:pPr>
        <w:snapToGrid w:val="0"/>
        <w:spacing w:line="360" w:lineRule="auto"/>
        <w:jc w:val="center"/>
        <w:outlineLvl w:val="0"/>
        <w:rPr>
          <w:rFonts w:ascii="宋体" w:hAnsi="宋体" w:cs="宋体"/>
          <w:b/>
          <w:color w:val="auto"/>
          <w:sz w:val="32"/>
          <w:szCs w:val="32"/>
          <w:highlight w:val="none"/>
        </w:rPr>
      </w:pPr>
      <w:r>
        <w:rPr>
          <w:rFonts w:hint="eastAsia" w:ascii="宋体" w:hAnsi="宋体" w:cs="宋体"/>
          <w:b/>
          <w:color w:val="auto"/>
          <w:kern w:val="0"/>
          <w:sz w:val="32"/>
          <w:szCs w:val="32"/>
          <w:highlight w:val="none"/>
        </w:rPr>
        <w:t>一、投标</w:t>
      </w:r>
      <w:r>
        <w:rPr>
          <w:rFonts w:hint="eastAsia" w:ascii="宋体" w:hAnsi="宋体" w:cs="宋体"/>
          <w:b/>
          <w:color w:val="auto"/>
          <w:sz w:val="32"/>
          <w:szCs w:val="32"/>
          <w:highlight w:val="none"/>
        </w:rPr>
        <w:t>函</w:t>
      </w:r>
    </w:p>
    <w:p w14:paraId="322F7BBC">
      <w:pPr>
        <w:snapToGrid w:val="0"/>
        <w:spacing w:line="360" w:lineRule="auto"/>
        <w:rPr>
          <w:rFonts w:ascii="宋体" w:hAnsi="宋体" w:cs="宋体"/>
          <w:color w:val="auto"/>
          <w:sz w:val="24"/>
          <w:highlight w:val="none"/>
        </w:rPr>
      </w:pPr>
      <w:r>
        <w:rPr>
          <w:rFonts w:hint="eastAsia" w:ascii="宋体" w:hAnsi="宋体" w:cs="宋体"/>
          <w:color w:val="auto"/>
          <w:sz w:val="24"/>
          <w:highlight w:val="none"/>
          <w:lang w:eastAsia="zh-CN"/>
        </w:rPr>
        <w:t>杭州市源清中学</w:t>
      </w:r>
      <w:r>
        <w:rPr>
          <w:rFonts w:hint="eastAsia" w:ascii="宋体" w:hAnsi="宋体" w:cs="宋体"/>
          <w:color w:val="auto"/>
          <w:sz w:val="24"/>
          <w:highlight w:val="none"/>
        </w:rPr>
        <w:t>、杭州市公共资源交易中心：</w:t>
      </w:r>
    </w:p>
    <w:p w14:paraId="25C0662F">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我方参加你方组织的</w:t>
      </w:r>
      <w:r>
        <w:rPr>
          <w:rFonts w:hint="eastAsia" w:ascii="宋体" w:hAnsi="宋体" w:cs="宋体"/>
          <w:color w:val="auto"/>
          <w:sz w:val="24"/>
          <w:highlight w:val="none"/>
          <w:lang w:eastAsia="zh-CN"/>
        </w:rPr>
        <w:t>杭州市源清中学物业管理服务采购项目</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HZZFCG-2025-052</w:t>
      </w:r>
      <w:r>
        <w:rPr>
          <w:rFonts w:hint="eastAsia" w:ascii="宋体" w:hAnsi="宋体" w:cs="宋体"/>
          <w:color w:val="auto"/>
          <w:sz w:val="24"/>
          <w:highlight w:val="none"/>
        </w:rPr>
        <w:t>】招标的有关活动，并对此项目进行投标。为此：</w:t>
      </w:r>
    </w:p>
    <w:p w14:paraId="3C03290B">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1、我方承诺投标有效期从提交投标文件的截止之日起</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天（不少于90天）</w:t>
      </w:r>
      <w:r>
        <w:rPr>
          <w:rFonts w:hint="eastAsia" w:ascii="宋体" w:hAnsi="宋体" w:cs="宋体"/>
          <w:color w:val="auto"/>
          <w:highlight w:val="none"/>
        </w:rPr>
        <w:t>，</w:t>
      </w:r>
      <w:r>
        <w:rPr>
          <w:rFonts w:hint="eastAsia" w:ascii="宋体" w:hAnsi="宋体" w:cs="宋体"/>
          <w:color w:val="auto"/>
          <w:sz w:val="24"/>
          <w:highlight w:val="none"/>
        </w:rPr>
        <w:t>本投标文件在投标有效期满之前均具有约束力。</w:t>
      </w:r>
    </w:p>
    <w:p w14:paraId="4BCF2382">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2、我方的投标文件包括以下内容：</w:t>
      </w:r>
    </w:p>
    <w:p w14:paraId="7B079DEA">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2.1资格文件：</w:t>
      </w:r>
    </w:p>
    <w:p w14:paraId="6E38E205">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2.1.1承诺函；</w:t>
      </w:r>
    </w:p>
    <w:p w14:paraId="028DA1E8">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2.1.2</w:t>
      </w:r>
      <w:r>
        <w:rPr>
          <w:rFonts w:hint="eastAsia" w:ascii="宋体" w:hAnsi="宋体" w:cs="宋体"/>
          <w:snapToGrid w:val="0"/>
          <w:color w:val="auto"/>
          <w:kern w:val="28"/>
          <w:sz w:val="24"/>
          <w:szCs w:val="20"/>
          <w:highlight w:val="none"/>
        </w:rPr>
        <w:t>联合协议</w:t>
      </w:r>
      <w:bookmarkStart w:id="414" w:name="_Hlk101257010"/>
      <w:r>
        <w:rPr>
          <w:rFonts w:hint="eastAsia" w:ascii="宋体" w:hAnsi="宋体" w:cs="宋体"/>
          <w:color w:val="auto"/>
          <w:sz w:val="24"/>
          <w:highlight w:val="none"/>
        </w:rPr>
        <w:t>（如果有)</w:t>
      </w:r>
      <w:bookmarkEnd w:id="414"/>
      <w:r>
        <w:rPr>
          <w:rFonts w:hint="eastAsia" w:ascii="宋体" w:hAnsi="宋体" w:cs="宋体"/>
          <w:snapToGrid w:val="0"/>
          <w:color w:val="auto"/>
          <w:kern w:val="28"/>
          <w:sz w:val="24"/>
          <w:szCs w:val="20"/>
          <w:highlight w:val="none"/>
        </w:rPr>
        <w:t>；</w:t>
      </w:r>
    </w:p>
    <w:p w14:paraId="10118306">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.1.3</w:t>
      </w:r>
      <w:r>
        <w:rPr>
          <w:rFonts w:hint="eastAsia" w:ascii="宋体" w:hAnsi="宋体" w:cs="宋体"/>
          <w:color w:val="auto"/>
          <w:sz w:val="24"/>
          <w:highlight w:val="none"/>
        </w:rPr>
        <w:t>落实政府采购政策需满足的资格要求（如果有）；</w:t>
      </w:r>
    </w:p>
    <w:p w14:paraId="3A8ACC84">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w:t>
      </w:r>
      <w:r>
        <w:rPr>
          <w:rFonts w:ascii="宋体" w:hAnsi="宋体" w:cs="宋体"/>
          <w:color w:val="auto"/>
          <w:sz w:val="24"/>
          <w:highlight w:val="none"/>
        </w:rPr>
        <w:t>4</w:t>
      </w:r>
      <w:r>
        <w:rPr>
          <w:rFonts w:hint="eastAsia" w:ascii="宋体" w:hAnsi="宋体" w:cs="宋体"/>
          <w:color w:val="auto"/>
          <w:sz w:val="24"/>
          <w:highlight w:val="none"/>
        </w:rPr>
        <w:t>本项目的特定资格要求（如果有)。</w:t>
      </w:r>
    </w:p>
    <w:p w14:paraId="4D2E0692">
      <w:pPr>
        <w:snapToGrid w:val="0"/>
        <w:spacing w:line="360" w:lineRule="auto"/>
        <w:ind w:left="210" w:leftChars="100" w:firstLine="480" w:firstLineChars="200"/>
        <w:rPr>
          <w:rFonts w:ascii="宋体" w:hAnsi="宋体" w:cs="宋体"/>
          <w:color w:val="auto"/>
          <w:sz w:val="24"/>
          <w:highlight w:val="none"/>
          <w:lang w:val="zh-CN"/>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2</w:t>
      </w:r>
      <w:r>
        <w:rPr>
          <w:rFonts w:hint="eastAsia" w:ascii="宋体" w:hAnsi="宋体" w:cs="宋体"/>
          <w:color w:val="auto"/>
          <w:sz w:val="24"/>
          <w:highlight w:val="none"/>
          <w:lang w:val="zh-CN"/>
        </w:rPr>
        <w:t xml:space="preserve"> </w:t>
      </w:r>
      <w:r>
        <w:rPr>
          <w:rFonts w:hint="eastAsia" w:ascii="宋体" w:hAnsi="宋体" w:cs="宋体"/>
          <w:color w:val="auto"/>
          <w:sz w:val="24"/>
          <w:highlight w:val="none"/>
        </w:rPr>
        <w:t>商务技术</w:t>
      </w:r>
      <w:r>
        <w:rPr>
          <w:rFonts w:hint="eastAsia" w:ascii="宋体" w:hAnsi="宋体" w:cs="宋体"/>
          <w:color w:val="auto"/>
          <w:sz w:val="24"/>
          <w:highlight w:val="none"/>
          <w:lang w:val="zh-CN"/>
        </w:rPr>
        <w:t>文件：</w:t>
      </w:r>
    </w:p>
    <w:p w14:paraId="7693B2DC">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2.2.1投标函；</w:t>
      </w:r>
      <w:r>
        <w:rPr>
          <w:rFonts w:hint="eastAsia" w:ascii="宋体" w:hAnsi="宋体" w:cs="宋体"/>
          <w:color w:val="auto"/>
          <w:sz w:val="24"/>
          <w:highlight w:val="none"/>
          <w:lang w:val="zh-CN"/>
        </w:rPr>
        <w:t xml:space="preserve"> </w:t>
      </w:r>
    </w:p>
    <w:p w14:paraId="59D34C54">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2.2.2授权委托书或法定代表人（单位负责人）身份证明；</w:t>
      </w:r>
    </w:p>
    <w:p w14:paraId="02616AA7">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3</w:t>
      </w:r>
      <w:r>
        <w:rPr>
          <w:rFonts w:hint="eastAsia" w:ascii="宋体" w:hAnsi="宋体" w:cs="宋体"/>
          <w:color w:val="auto"/>
          <w:sz w:val="24"/>
          <w:highlight w:val="none"/>
        </w:rPr>
        <w:t>分包意向协议（如果有)；</w:t>
      </w:r>
    </w:p>
    <w:p w14:paraId="2E259E36">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4</w:t>
      </w:r>
      <w:r>
        <w:rPr>
          <w:rFonts w:hint="eastAsia" w:ascii="宋体" w:hAnsi="宋体" w:cs="宋体"/>
          <w:color w:val="auto"/>
          <w:sz w:val="24"/>
          <w:highlight w:val="none"/>
        </w:rPr>
        <w:t>符合性审查资料；</w:t>
      </w:r>
    </w:p>
    <w:p w14:paraId="2BA89BB4">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5</w:t>
      </w:r>
      <w:r>
        <w:rPr>
          <w:rFonts w:hint="eastAsia" w:ascii="宋体" w:hAnsi="宋体" w:cs="宋体"/>
          <w:color w:val="auto"/>
          <w:sz w:val="24"/>
          <w:highlight w:val="none"/>
        </w:rPr>
        <w:t>评标标准相应的商务技术资料；</w:t>
      </w:r>
    </w:p>
    <w:p w14:paraId="4CCFB8D3">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6</w:t>
      </w:r>
      <w:r>
        <w:rPr>
          <w:rFonts w:hint="eastAsia" w:ascii="宋体" w:hAnsi="宋体" w:cs="宋体"/>
          <w:color w:val="auto"/>
          <w:sz w:val="24"/>
          <w:highlight w:val="none"/>
        </w:rPr>
        <w:t>投标标的清单；</w:t>
      </w:r>
    </w:p>
    <w:p w14:paraId="22A91513">
      <w:pPr>
        <w:snapToGrid w:val="0"/>
        <w:spacing w:line="360" w:lineRule="auto"/>
        <w:ind w:left="420" w:leftChars="200" w:firstLine="480" w:firstLineChars="200"/>
        <w:rPr>
          <w:rFonts w:hint="eastAsia" w:ascii="宋体" w:hAnsi="宋体" w:cs="宋体"/>
          <w:color w:val="auto"/>
          <w:sz w:val="24"/>
          <w:highlight w:val="none"/>
          <w:lang w:val="en-US" w:eastAsia="zh-CN"/>
        </w:rPr>
      </w:pPr>
      <w:r>
        <w:rPr>
          <w:rFonts w:hint="eastAsia" w:ascii="宋体" w:hAnsi="宋体" w:cs="宋体"/>
          <w:color w:val="auto"/>
          <w:sz w:val="24"/>
          <w:highlight w:val="none"/>
        </w:rPr>
        <w:t>2.2.</w:t>
      </w:r>
      <w:r>
        <w:rPr>
          <w:rFonts w:ascii="宋体" w:hAnsi="宋体" w:cs="宋体"/>
          <w:color w:val="auto"/>
          <w:sz w:val="24"/>
          <w:highlight w:val="none"/>
        </w:rPr>
        <w:t>7</w:t>
      </w:r>
      <w:r>
        <w:rPr>
          <w:rFonts w:hint="eastAsia" w:ascii="宋体" w:hAnsi="宋体" w:cs="宋体"/>
          <w:color w:val="auto"/>
          <w:sz w:val="24"/>
          <w:highlight w:val="none"/>
          <w:lang w:val="en-US" w:eastAsia="zh-CN"/>
        </w:rPr>
        <w:t>人员配置清单；</w:t>
      </w:r>
    </w:p>
    <w:p w14:paraId="0CBF06C9">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hint="eastAsia" w:ascii="宋体" w:hAnsi="宋体" w:cs="宋体"/>
          <w:color w:val="auto"/>
          <w:sz w:val="24"/>
          <w:highlight w:val="none"/>
          <w:lang w:val="en-US" w:eastAsia="zh-CN"/>
        </w:rPr>
        <w:t>8</w:t>
      </w:r>
      <w:r>
        <w:rPr>
          <w:rFonts w:hint="eastAsia" w:ascii="宋体" w:hAnsi="宋体" w:cs="宋体"/>
          <w:color w:val="auto"/>
          <w:sz w:val="24"/>
          <w:highlight w:val="none"/>
        </w:rPr>
        <w:t>商务技术偏离表；</w:t>
      </w:r>
    </w:p>
    <w:p w14:paraId="56A990D1">
      <w:pPr>
        <w:snapToGrid w:val="0"/>
        <w:spacing w:line="360" w:lineRule="auto"/>
        <w:ind w:left="420" w:leftChars="200" w:firstLine="480" w:firstLineChars="200"/>
        <w:rPr>
          <w:rFonts w:ascii="宋体" w:hAnsi="宋体" w:cs="宋体"/>
          <w:color w:val="auto"/>
          <w:sz w:val="24"/>
          <w:highlight w:val="none"/>
          <w:lang w:val="zh-CN"/>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lang w:val="en-US" w:eastAsia="zh-CN"/>
        </w:rPr>
        <w:t>9</w:t>
      </w:r>
      <w:r>
        <w:rPr>
          <w:rFonts w:hint="eastAsia" w:ascii="宋体" w:hAnsi="宋体" w:cs="宋体"/>
          <w:color w:val="auto"/>
          <w:sz w:val="24"/>
          <w:highlight w:val="none"/>
          <w:lang w:val="zh-CN"/>
        </w:rPr>
        <w:t>政府采购供应商廉洁自律承诺书；</w:t>
      </w:r>
    </w:p>
    <w:p w14:paraId="25D0755B">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3报价文件</w:t>
      </w:r>
    </w:p>
    <w:p w14:paraId="304413A0">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2.3.1开标一览表（报价表）；</w:t>
      </w:r>
    </w:p>
    <w:p w14:paraId="5E9CAE56">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lang w:val="en-US" w:eastAsia="zh-CN"/>
        </w:rPr>
        <w:t>2.3.2 报价情况说明（如果有）</w:t>
      </w:r>
      <w:r>
        <w:rPr>
          <w:rFonts w:hint="eastAsia" w:ascii="宋体" w:hAnsi="宋体" w:cs="宋体"/>
          <w:color w:val="auto"/>
          <w:sz w:val="24"/>
          <w:highlight w:val="none"/>
        </w:rPr>
        <w:t>。</w:t>
      </w:r>
    </w:p>
    <w:p w14:paraId="1ECB6959">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w:t>
      </w:r>
      <w:r>
        <w:rPr>
          <w:rFonts w:hint="eastAsia" w:ascii="宋体" w:hAnsi="宋体" w:cs="宋体"/>
          <w:color w:val="auto"/>
          <w:sz w:val="24"/>
          <w:highlight w:val="none"/>
          <w:lang w:eastAsia="zh-CN"/>
        </w:rPr>
        <w:t>我方承诺除商务技术偏离表列出的偏离外，我方响应招标文件的全部要求。对投标文件中材料的真实性、合法性负责，积极配合采购人复核投标文件中的资料。</w:t>
      </w:r>
    </w:p>
    <w:p w14:paraId="2FB62E3C">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4、如我方中标，我方承诺：</w:t>
      </w:r>
    </w:p>
    <w:p w14:paraId="0DA63AF6">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4.1在收到中标通知书后，在中标通知书规定的期限内与你方签订合同； </w:t>
      </w:r>
    </w:p>
    <w:p w14:paraId="5CFE577E">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4.2在签订合同时不向你方提出附加条件； </w:t>
      </w:r>
    </w:p>
    <w:p w14:paraId="37E62453">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4.3按照招标文件要求提交履约保证金； </w:t>
      </w:r>
    </w:p>
    <w:p w14:paraId="778BBD76">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4.4在合同约定的期限内完成合同规定的全部义务。 </w:t>
      </w:r>
    </w:p>
    <w:p w14:paraId="0082A35C">
      <w:pPr>
        <w:numPr>
          <w:ilvl w:val="0"/>
          <w:numId w:val="2"/>
        </w:numPr>
        <w:snapToGrid/>
        <w:spacing w:line="360" w:lineRule="auto"/>
        <w:ind w:left="0" w:leftChars="0" w:firstLine="480" w:firstLineChars="200"/>
        <w:rPr>
          <w:rFonts w:hint="eastAsia" w:ascii="宋体" w:hAnsi="宋体" w:eastAsia="宋体" w:cs="宋体"/>
          <w:i w:val="0"/>
          <w:caps w:val="0"/>
          <w:color w:val="auto"/>
          <w:spacing w:val="0"/>
          <w:sz w:val="24"/>
          <w:szCs w:val="24"/>
          <w:highlight w:val="none"/>
          <w:shd w:val="clear" w:color="auto" w:fill="FFFFFF"/>
          <w:lang w:val="en-US" w:eastAsia="zh-CN"/>
        </w:rPr>
      </w:pPr>
      <w:r>
        <w:rPr>
          <w:rFonts w:hint="eastAsia" w:ascii="宋体" w:hAnsi="宋体" w:cs="宋体"/>
          <w:color w:val="auto"/>
          <w:sz w:val="24"/>
          <w:highlight w:val="none"/>
          <w:lang w:val="en-US" w:eastAsia="zh-CN"/>
        </w:rPr>
        <w:t>对</w:t>
      </w:r>
      <w:r>
        <w:rPr>
          <w:rFonts w:hint="eastAsia" w:ascii="宋体" w:hAnsi="宋体" w:eastAsia="宋体" w:cs="宋体"/>
          <w:i w:val="0"/>
          <w:caps w:val="0"/>
          <w:color w:val="auto"/>
          <w:spacing w:val="0"/>
          <w:sz w:val="24"/>
          <w:szCs w:val="24"/>
          <w:highlight w:val="none"/>
          <w:shd w:val="clear" w:color="auto" w:fill="FFFFFF"/>
          <w:lang w:val="en-US" w:eastAsia="zh-CN"/>
        </w:rPr>
        <w:t>通过政采云平台开展的质疑、投诉等活动，我方承诺并接受平台以电子送达的方式送达相关文书。我方认可电子送达与邮寄送达具有同等法律效力，以文书到达政采云平台日期为送达日期，本公司保证政采云平台账号真实有效。</w:t>
      </w:r>
    </w:p>
    <w:p w14:paraId="17CA3A24">
      <w:pPr>
        <w:numPr>
          <w:ilvl w:val="0"/>
          <w:numId w:val="2"/>
        </w:numPr>
        <w:snapToGrid/>
        <w:spacing w:line="360" w:lineRule="auto"/>
        <w:ind w:left="0" w:leftChars="0" w:firstLine="480" w:firstLineChars="200"/>
        <w:rPr>
          <w:rFonts w:ascii="宋体" w:hAnsi="宋体" w:cs="宋体"/>
          <w:color w:val="auto"/>
          <w:sz w:val="24"/>
          <w:highlight w:val="none"/>
        </w:rPr>
      </w:pPr>
      <w:r>
        <w:rPr>
          <w:rFonts w:hint="eastAsia" w:ascii="宋体" w:hAnsi="宋体" w:cs="宋体"/>
          <w:color w:val="auto"/>
          <w:sz w:val="24"/>
          <w:highlight w:val="none"/>
        </w:rPr>
        <w:t>其他补充说明:</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39615421">
      <w:pPr>
        <w:spacing w:line="360" w:lineRule="auto"/>
        <w:ind w:firstLine="3600" w:firstLineChars="1500"/>
        <w:rPr>
          <w:rFonts w:ascii="宋体" w:hAnsi="宋体" w:cs="宋体"/>
          <w:color w:val="auto"/>
          <w:sz w:val="24"/>
          <w:highlight w:val="none"/>
        </w:rPr>
      </w:pPr>
      <w:r>
        <w:rPr>
          <w:rFonts w:hint="eastAsia" w:ascii="宋体" w:hAnsi="宋体" w:cs="宋体"/>
          <w:color w:val="auto"/>
          <w:sz w:val="24"/>
          <w:highlight w:val="none"/>
        </w:rPr>
        <w:t xml:space="preserve">投标人名称（电子签名）：                          </w:t>
      </w:r>
    </w:p>
    <w:p w14:paraId="222FC9A3">
      <w:pPr>
        <w:spacing w:line="360" w:lineRule="auto"/>
        <w:jc w:val="center"/>
        <w:rPr>
          <w:rFonts w:ascii="宋体" w:hAnsi="宋体" w:cs="宋体"/>
          <w:color w:val="auto"/>
          <w:sz w:val="24"/>
          <w:highlight w:val="none"/>
        </w:rPr>
      </w:pPr>
      <w:r>
        <w:rPr>
          <w:rFonts w:hint="eastAsia" w:ascii="宋体" w:hAnsi="宋体" w:cs="宋体"/>
          <w:color w:val="auto"/>
          <w:sz w:val="24"/>
          <w:highlight w:val="none"/>
        </w:rPr>
        <w:t xml:space="preserve">     日期：  年   月   日</w:t>
      </w:r>
    </w:p>
    <w:p w14:paraId="432A4C87">
      <w:pPr>
        <w:snapToGrid w:val="0"/>
        <w:spacing w:line="360" w:lineRule="auto"/>
        <w:ind w:left="420" w:leftChars="200" w:firstLine="4200" w:firstLineChars="1750"/>
        <w:rPr>
          <w:rFonts w:ascii="宋体" w:hAnsi="宋体" w:cs="宋体"/>
          <w:color w:val="auto"/>
          <w:kern w:val="0"/>
          <w:sz w:val="24"/>
          <w:highlight w:val="none"/>
          <w:u w:val="single"/>
        </w:rPr>
      </w:pPr>
    </w:p>
    <w:p w14:paraId="7618DB32">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7D9A3E07">
      <w:pPr>
        <w:jc w:val="center"/>
        <w:rPr>
          <w:rFonts w:ascii="宋体" w:hAnsi="宋体" w:cs="宋体"/>
          <w:b/>
          <w:color w:val="auto"/>
          <w:kern w:val="0"/>
          <w:sz w:val="32"/>
          <w:szCs w:val="32"/>
          <w:highlight w:val="none"/>
        </w:rPr>
      </w:pPr>
    </w:p>
    <w:p w14:paraId="443274F5">
      <w:pPr>
        <w:jc w:val="center"/>
        <w:rPr>
          <w:rFonts w:ascii="宋体" w:hAnsi="宋体" w:cs="宋体"/>
          <w:b/>
          <w:color w:val="auto"/>
          <w:kern w:val="0"/>
          <w:sz w:val="32"/>
          <w:szCs w:val="32"/>
          <w:highlight w:val="none"/>
        </w:rPr>
      </w:pPr>
    </w:p>
    <w:p w14:paraId="1C0C5544">
      <w:pPr>
        <w:jc w:val="center"/>
        <w:rPr>
          <w:rFonts w:ascii="宋体" w:hAnsi="宋体" w:cs="宋体"/>
          <w:b/>
          <w:color w:val="auto"/>
          <w:kern w:val="0"/>
          <w:sz w:val="32"/>
          <w:szCs w:val="32"/>
          <w:highlight w:val="none"/>
        </w:rPr>
      </w:pPr>
    </w:p>
    <w:p w14:paraId="14DE3450">
      <w:pPr>
        <w:jc w:val="center"/>
        <w:rPr>
          <w:rFonts w:ascii="宋体" w:hAnsi="宋体" w:cs="宋体"/>
          <w:b/>
          <w:color w:val="auto"/>
          <w:kern w:val="0"/>
          <w:sz w:val="32"/>
          <w:szCs w:val="32"/>
          <w:highlight w:val="none"/>
        </w:rPr>
      </w:pPr>
    </w:p>
    <w:p w14:paraId="73654BB7">
      <w:pPr>
        <w:jc w:val="center"/>
        <w:rPr>
          <w:rFonts w:ascii="宋体" w:hAnsi="宋体" w:cs="宋体"/>
          <w:b/>
          <w:color w:val="auto"/>
          <w:kern w:val="0"/>
          <w:sz w:val="32"/>
          <w:szCs w:val="32"/>
          <w:highlight w:val="none"/>
        </w:rPr>
      </w:pPr>
    </w:p>
    <w:p w14:paraId="6FF3A6BF">
      <w:pPr>
        <w:jc w:val="center"/>
        <w:rPr>
          <w:rFonts w:ascii="宋体" w:hAnsi="宋体" w:cs="宋体"/>
          <w:b/>
          <w:color w:val="auto"/>
          <w:kern w:val="0"/>
          <w:sz w:val="32"/>
          <w:szCs w:val="32"/>
          <w:highlight w:val="none"/>
        </w:rPr>
      </w:pPr>
    </w:p>
    <w:p w14:paraId="6D34FD22">
      <w:pPr>
        <w:jc w:val="center"/>
        <w:rPr>
          <w:rFonts w:ascii="宋体" w:hAnsi="宋体" w:cs="宋体"/>
          <w:b/>
          <w:color w:val="auto"/>
          <w:kern w:val="0"/>
          <w:sz w:val="32"/>
          <w:szCs w:val="32"/>
          <w:highlight w:val="none"/>
        </w:rPr>
      </w:pPr>
    </w:p>
    <w:p w14:paraId="4E1684B8">
      <w:pPr>
        <w:pStyle w:val="2"/>
        <w:rPr>
          <w:color w:val="auto"/>
          <w:highlight w:val="none"/>
          <w:lang w:val="en-US"/>
        </w:rPr>
      </w:pPr>
    </w:p>
    <w:p w14:paraId="76222051">
      <w:pPr>
        <w:jc w:val="center"/>
        <w:rPr>
          <w:rFonts w:ascii="宋体" w:hAnsi="宋体" w:cs="宋体"/>
          <w:b/>
          <w:color w:val="auto"/>
          <w:kern w:val="0"/>
          <w:sz w:val="32"/>
          <w:szCs w:val="32"/>
          <w:highlight w:val="none"/>
        </w:rPr>
      </w:pPr>
    </w:p>
    <w:p w14:paraId="5163F8B3">
      <w:pPr>
        <w:jc w:val="center"/>
        <w:rPr>
          <w:rFonts w:ascii="宋体" w:hAnsi="宋体" w:cs="宋体"/>
          <w:b/>
          <w:color w:val="auto"/>
          <w:kern w:val="0"/>
          <w:sz w:val="32"/>
          <w:szCs w:val="32"/>
          <w:highlight w:val="none"/>
        </w:rPr>
      </w:pPr>
    </w:p>
    <w:p w14:paraId="0FF2B17C">
      <w:pPr>
        <w:widowControl/>
        <w:adjustRightInd/>
        <w:jc w:val="left"/>
        <w:rPr>
          <w:rFonts w:ascii="宋体" w:hAnsi="宋体" w:cs="宋体"/>
          <w:b/>
          <w:color w:val="auto"/>
          <w:kern w:val="0"/>
          <w:sz w:val="32"/>
          <w:szCs w:val="32"/>
          <w:highlight w:val="none"/>
        </w:rPr>
      </w:pPr>
      <w:r>
        <w:rPr>
          <w:rFonts w:ascii="宋体" w:hAnsi="宋体" w:cs="宋体"/>
          <w:b/>
          <w:color w:val="auto"/>
          <w:kern w:val="0"/>
          <w:sz w:val="32"/>
          <w:szCs w:val="32"/>
          <w:highlight w:val="none"/>
        </w:rPr>
        <w:br w:type="page"/>
      </w:r>
    </w:p>
    <w:p w14:paraId="49611273">
      <w:pPr>
        <w:jc w:val="center"/>
        <w:rPr>
          <w:rFonts w:ascii="宋体" w:hAnsi="宋体" w:cs="宋体"/>
          <w:b/>
          <w:color w:val="auto"/>
          <w:kern w:val="0"/>
          <w:sz w:val="32"/>
          <w:szCs w:val="32"/>
          <w:highlight w:val="none"/>
          <w:lang w:val="zh-CN"/>
        </w:rPr>
      </w:pPr>
      <w:r>
        <w:rPr>
          <w:rFonts w:hint="eastAsia" w:ascii="宋体" w:hAnsi="宋体" w:cs="宋体"/>
          <w:b/>
          <w:color w:val="auto"/>
          <w:kern w:val="0"/>
          <w:sz w:val="32"/>
          <w:szCs w:val="32"/>
          <w:highlight w:val="none"/>
          <w:lang w:val="zh-CN"/>
        </w:rPr>
        <w:t>二、授权委托书或法定代表人（单位负责人、自然人本人）身份证明</w:t>
      </w:r>
    </w:p>
    <w:p w14:paraId="6D4EEEF5">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 xml:space="preserve">                                </w:t>
      </w:r>
    </w:p>
    <w:p w14:paraId="3AFC6F7A">
      <w:pPr>
        <w:snapToGrid w:val="0"/>
        <w:spacing w:line="360" w:lineRule="auto"/>
        <w:ind w:firstLine="2872" w:firstLineChars="894"/>
        <w:rPr>
          <w:rFonts w:ascii="宋体" w:hAnsi="宋体" w:cs="宋体"/>
          <w:color w:val="auto"/>
          <w:highlight w:val="none"/>
        </w:rPr>
      </w:pPr>
      <w:r>
        <w:rPr>
          <w:rFonts w:hint="eastAsia" w:ascii="宋体" w:hAnsi="宋体" w:cs="宋体"/>
          <w:b/>
          <w:color w:val="auto"/>
          <w:kern w:val="0"/>
          <w:sz w:val="32"/>
          <w:szCs w:val="32"/>
          <w:highlight w:val="none"/>
          <w:lang w:val="zh-CN"/>
        </w:rPr>
        <w:t>授权委托书（适用于非联合体投标）</w:t>
      </w:r>
      <w:r>
        <w:rPr>
          <w:rFonts w:hint="eastAsia" w:ascii="宋体" w:hAnsi="宋体" w:cs="宋体"/>
          <w:color w:val="auto"/>
          <w:highlight w:val="none"/>
        </w:rPr>
        <w:t xml:space="preserve">                               </w:t>
      </w:r>
    </w:p>
    <w:p w14:paraId="66F7B65F">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lang w:eastAsia="zh-CN"/>
        </w:rPr>
        <w:t>杭州市源清中学</w:t>
      </w:r>
      <w:r>
        <w:rPr>
          <w:rFonts w:hint="eastAsia" w:ascii="宋体" w:hAnsi="宋体" w:cs="宋体"/>
          <w:color w:val="auto"/>
          <w:sz w:val="24"/>
          <w:highlight w:val="none"/>
        </w:rPr>
        <w:t>、杭州市公共资源交易中心</w:t>
      </w:r>
      <w:r>
        <w:rPr>
          <w:rFonts w:hint="eastAsia" w:ascii="宋体" w:hAnsi="宋体" w:cs="宋体"/>
          <w:color w:val="auto"/>
          <w:kern w:val="0"/>
          <w:sz w:val="24"/>
          <w:highlight w:val="none"/>
          <w:lang w:val="zh-CN"/>
        </w:rPr>
        <w:t>：</w:t>
      </w:r>
    </w:p>
    <w:p w14:paraId="5818D863">
      <w:pPr>
        <w:snapToGrid w:val="0"/>
        <w:spacing w:line="360" w:lineRule="auto"/>
        <w:ind w:firstLine="576"/>
        <w:rPr>
          <w:rFonts w:ascii="宋体" w:hAnsi="宋体" w:cs="宋体"/>
          <w:color w:val="auto"/>
          <w:kern w:val="0"/>
          <w:sz w:val="24"/>
          <w:highlight w:val="none"/>
        </w:rPr>
      </w:pPr>
      <w:r>
        <w:rPr>
          <w:rFonts w:hint="eastAsia" w:ascii="宋体" w:hAnsi="宋体" w:cs="宋体"/>
          <w:color w:val="auto"/>
          <w:kern w:val="0"/>
          <w:sz w:val="24"/>
          <w:highlight w:val="none"/>
        </w:rPr>
        <w:t>现</w:t>
      </w:r>
      <w:r>
        <w:rPr>
          <w:rFonts w:hint="eastAsia" w:ascii="宋体" w:hAnsi="宋体" w:cs="宋体"/>
          <w:color w:val="auto"/>
          <w:kern w:val="0"/>
          <w:sz w:val="24"/>
          <w:highlight w:val="none"/>
          <w:lang w:val="zh-CN"/>
        </w:rPr>
        <w:t>委托</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（姓名）为我方代理人（身份证号码：</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，手机：</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u w:val="none"/>
          <w:lang w:val="en-US" w:eastAsia="zh-CN"/>
        </w:rPr>
        <w:t>，所在单位：</w:t>
      </w:r>
      <w:r>
        <w:rPr>
          <w:rFonts w:hint="eastAsia" w:ascii="宋体" w:hAnsi="宋体" w:cs="宋体"/>
          <w:color w:val="auto"/>
          <w:kern w:val="0"/>
          <w:sz w:val="24"/>
          <w:highlight w:val="none"/>
          <w:u w:val="single"/>
          <w:lang w:val="en-US" w:eastAsia="zh-CN"/>
        </w:rPr>
        <w:t xml:space="preserve">         </w:t>
      </w:r>
      <w:r>
        <w:rPr>
          <w:rFonts w:hint="eastAsia" w:ascii="宋体" w:hAnsi="宋体" w:cs="宋体"/>
          <w:color w:val="auto"/>
          <w:kern w:val="0"/>
          <w:sz w:val="24"/>
          <w:highlight w:val="none"/>
          <w:lang w:val="zh-CN"/>
        </w:rPr>
        <w:t>），以我方名义处理</w:t>
      </w:r>
      <w:r>
        <w:rPr>
          <w:rFonts w:hint="eastAsia" w:ascii="宋体" w:hAnsi="宋体" w:cs="宋体"/>
          <w:color w:val="auto"/>
          <w:sz w:val="24"/>
          <w:highlight w:val="none"/>
          <w:lang w:eastAsia="zh-CN"/>
        </w:rPr>
        <w:t>杭州市源清中学物业管理服务采购项目</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HZZFCG-2025-052</w:t>
      </w:r>
      <w:r>
        <w:rPr>
          <w:rFonts w:hint="eastAsia" w:ascii="宋体" w:hAnsi="宋体" w:cs="宋体"/>
          <w:color w:val="auto"/>
          <w:sz w:val="24"/>
          <w:highlight w:val="none"/>
        </w:rPr>
        <w:t>】</w:t>
      </w:r>
      <w:r>
        <w:rPr>
          <w:rFonts w:hint="eastAsia" w:ascii="宋体" w:hAnsi="宋体" w:cs="宋体"/>
          <w:color w:val="auto"/>
          <w:kern w:val="0"/>
          <w:sz w:val="24"/>
          <w:highlight w:val="none"/>
          <w:lang w:val="zh-CN"/>
        </w:rPr>
        <w:t>政府采购投标的一切事项，其法律后果由我方承担。</w:t>
      </w:r>
    </w:p>
    <w:p w14:paraId="7E47A21C">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委托期限</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自</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日起至</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日止。</w:t>
      </w:r>
    </w:p>
    <w:p w14:paraId="26969DEF">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特此告知。</w:t>
      </w:r>
    </w:p>
    <w:p w14:paraId="41D22406">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lang w:val="zh-CN"/>
        </w:rPr>
        <w:t xml:space="preserve">                                                 投标人名称(电子签名)：</w:t>
      </w:r>
    </w:p>
    <w:p w14:paraId="0741BCE3">
      <w:pPr>
        <w:snapToGrid w:val="0"/>
        <w:spacing w:line="360" w:lineRule="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签发日期：  年  月   日</w:t>
      </w:r>
    </w:p>
    <w:p w14:paraId="5B59A82A">
      <w:pPr>
        <w:snapToGrid w:val="0"/>
        <w:spacing w:line="360" w:lineRule="auto"/>
        <w:rPr>
          <w:rFonts w:ascii="宋体" w:hAnsi="宋体" w:cs="宋体"/>
          <w:color w:val="auto"/>
          <w:sz w:val="24"/>
          <w:highlight w:val="none"/>
        </w:rPr>
      </w:pPr>
    </w:p>
    <w:p w14:paraId="3A066867">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lang w:val="zh-CN"/>
        </w:rPr>
        <w:t xml:space="preserve">      </w:t>
      </w:r>
      <w:r>
        <w:rPr>
          <w:rFonts w:hint="eastAsia" w:ascii="宋体" w:hAnsi="宋体" w:cs="宋体"/>
          <w:b/>
          <w:color w:val="auto"/>
          <w:kern w:val="0"/>
          <w:sz w:val="32"/>
          <w:szCs w:val="32"/>
          <w:highlight w:val="none"/>
        </w:rPr>
        <w:t xml:space="preserve"> </w:t>
      </w:r>
      <w:r>
        <w:rPr>
          <w:rFonts w:hint="eastAsia" w:ascii="宋体" w:hAnsi="宋体" w:cs="宋体"/>
          <w:b/>
          <w:color w:val="auto"/>
          <w:kern w:val="0"/>
          <w:sz w:val="32"/>
          <w:szCs w:val="32"/>
          <w:highlight w:val="none"/>
          <w:lang w:val="zh-CN"/>
        </w:rPr>
        <w:t>授权委托书（适用于联合体投标）</w:t>
      </w:r>
    </w:p>
    <w:p w14:paraId="08A59B54">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lang w:eastAsia="zh-CN"/>
        </w:rPr>
        <w:t>杭州市源清中学</w:t>
      </w:r>
      <w:r>
        <w:rPr>
          <w:rFonts w:hint="eastAsia" w:ascii="宋体" w:hAnsi="宋体" w:cs="宋体"/>
          <w:color w:val="auto"/>
          <w:sz w:val="24"/>
          <w:highlight w:val="none"/>
        </w:rPr>
        <w:t>、杭州市公共资源交易中心</w:t>
      </w:r>
      <w:r>
        <w:rPr>
          <w:rFonts w:hint="eastAsia" w:ascii="宋体" w:hAnsi="宋体" w:cs="宋体"/>
          <w:color w:val="auto"/>
          <w:kern w:val="0"/>
          <w:sz w:val="24"/>
          <w:highlight w:val="none"/>
          <w:lang w:val="zh-CN"/>
        </w:rPr>
        <w:t>：</w:t>
      </w:r>
    </w:p>
    <w:p w14:paraId="578FB10D">
      <w:pPr>
        <w:snapToGrid w:val="0"/>
        <w:spacing w:line="360" w:lineRule="auto"/>
        <w:ind w:firstLine="576"/>
        <w:rPr>
          <w:rFonts w:ascii="宋体" w:hAnsi="宋体" w:cs="宋体"/>
          <w:color w:val="auto"/>
          <w:kern w:val="0"/>
          <w:sz w:val="24"/>
          <w:highlight w:val="none"/>
        </w:rPr>
      </w:pPr>
      <w:r>
        <w:rPr>
          <w:rFonts w:hint="eastAsia" w:ascii="宋体" w:hAnsi="宋体" w:cs="宋体"/>
          <w:color w:val="auto"/>
          <w:kern w:val="0"/>
          <w:sz w:val="24"/>
          <w:highlight w:val="none"/>
        </w:rPr>
        <w:t>现</w:t>
      </w:r>
      <w:r>
        <w:rPr>
          <w:rFonts w:hint="eastAsia" w:ascii="宋体" w:hAnsi="宋体" w:cs="宋体"/>
          <w:color w:val="auto"/>
          <w:kern w:val="0"/>
          <w:sz w:val="24"/>
          <w:highlight w:val="none"/>
          <w:lang w:val="zh-CN"/>
        </w:rPr>
        <w:t>委托</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（姓名）为我方代理人（身份证号码：</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，手机：</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u w:val="none"/>
          <w:lang w:val="en-US" w:eastAsia="zh-CN"/>
        </w:rPr>
        <w:t>，所在单位：</w:t>
      </w:r>
      <w:r>
        <w:rPr>
          <w:rFonts w:hint="eastAsia" w:ascii="宋体" w:hAnsi="宋体" w:cs="宋体"/>
          <w:color w:val="auto"/>
          <w:kern w:val="0"/>
          <w:sz w:val="24"/>
          <w:highlight w:val="none"/>
          <w:u w:val="single"/>
          <w:lang w:val="en-US" w:eastAsia="zh-CN"/>
        </w:rPr>
        <w:t xml:space="preserve">         </w:t>
      </w:r>
      <w:r>
        <w:rPr>
          <w:rFonts w:hint="eastAsia" w:ascii="宋体" w:hAnsi="宋体" w:cs="宋体"/>
          <w:color w:val="auto"/>
          <w:kern w:val="0"/>
          <w:sz w:val="24"/>
          <w:highlight w:val="none"/>
          <w:lang w:val="zh-CN"/>
        </w:rPr>
        <w:t>），以我方名义处理</w:t>
      </w:r>
      <w:r>
        <w:rPr>
          <w:rFonts w:hint="eastAsia" w:ascii="宋体" w:hAnsi="宋体" w:cs="宋体"/>
          <w:color w:val="auto"/>
          <w:sz w:val="24"/>
          <w:highlight w:val="none"/>
          <w:lang w:eastAsia="zh-CN"/>
        </w:rPr>
        <w:t>杭州市源清中学物业管理服务采购项目</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HZZFCG-2025-052</w:t>
      </w:r>
      <w:r>
        <w:rPr>
          <w:rFonts w:hint="eastAsia" w:ascii="宋体" w:hAnsi="宋体" w:cs="宋体"/>
          <w:color w:val="auto"/>
          <w:sz w:val="24"/>
          <w:highlight w:val="none"/>
        </w:rPr>
        <w:t>】</w:t>
      </w:r>
      <w:r>
        <w:rPr>
          <w:rFonts w:hint="eastAsia" w:ascii="宋体" w:hAnsi="宋体" w:cs="宋体"/>
          <w:color w:val="auto"/>
          <w:kern w:val="0"/>
          <w:sz w:val="24"/>
          <w:highlight w:val="none"/>
          <w:lang w:val="zh-CN"/>
        </w:rPr>
        <w:t>政府采购投标的一切事项，其法律后果由我方承担。</w:t>
      </w:r>
    </w:p>
    <w:p w14:paraId="278E6777">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委托期限</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自</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日起至</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日止。</w:t>
      </w:r>
    </w:p>
    <w:p w14:paraId="25FABC59">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特此告知。</w:t>
      </w:r>
    </w:p>
    <w:p w14:paraId="3CE265BC">
      <w:pPr>
        <w:jc w:val="center"/>
        <w:rPr>
          <w:rFonts w:ascii="宋体" w:hAnsi="宋体" w:cs="宋体"/>
          <w:b/>
          <w:color w:val="auto"/>
          <w:kern w:val="0"/>
          <w:sz w:val="32"/>
          <w:szCs w:val="32"/>
          <w:highlight w:val="none"/>
        </w:rPr>
      </w:pPr>
    </w:p>
    <w:p w14:paraId="6EE8B7FF">
      <w:pPr>
        <w:rPr>
          <w:rFonts w:ascii="宋体" w:hAnsi="宋体" w:cs="宋体"/>
          <w:color w:val="auto"/>
          <w:highlight w:val="none"/>
        </w:rPr>
      </w:pPr>
    </w:p>
    <w:p w14:paraId="3B0B8105">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0A6DAA59">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3715A539">
      <w:pPr>
        <w:snapToGrid w:val="0"/>
        <w:spacing w:line="360" w:lineRule="auto"/>
        <w:ind w:firstLine="5760" w:firstLineChars="2400"/>
        <w:rPr>
          <w:rFonts w:ascii="宋体" w:hAnsi="宋体" w:cs="宋体"/>
          <w:color w:val="auto"/>
          <w:highlight w:val="none"/>
        </w:rPr>
      </w:pPr>
      <w:r>
        <w:rPr>
          <w:rFonts w:hint="eastAsia" w:ascii="宋体" w:hAnsi="宋体" w:cs="宋体"/>
          <w:color w:val="auto"/>
          <w:kern w:val="0"/>
          <w:sz w:val="24"/>
          <w:highlight w:val="none"/>
          <w:lang w:val="zh-CN"/>
        </w:rPr>
        <w:t>……</w:t>
      </w:r>
    </w:p>
    <w:p w14:paraId="46F593F9">
      <w:pPr>
        <w:snapToGrid w:val="0"/>
        <w:spacing w:line="360" w:lineRule="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5F663401">
      <w:pPr>
        <w:snapToGrid w:val="0"/>
        <w:spacing w:line="360" w:lineRule="auto"/>
        <w:ind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注：▲供应商委派不在本单位缴纳社保的人员作为授权代表（代理人）的，应当在投标（响应）文件中，说明具体原因、授权代表缴纳社保的单位，并附列该授权代表缴纳社保清单。</w:t>
      </w:r>
    </w:p>
    <w:p w14:paraId="4B34A946">
      <w:pPr>
        <w:autoSpaceDE w:val="0"/>
        <w:autoSpaceDN w:val="0"/>
        <w:spacing w:line="360" w:lineRule="auto"/>
        <w:jc w:val="center"/>
        <w:rPr>
          <w:rFonts w:ascii="宋体" w:hAnsi="宋体" w:cs="宋体"/>
          <w:b/>
          <w:color w:val="auto"/>
          <w:kern w:val="0"/>
          <w:sz w:val="32"/>
          <w:szCs w:val="32"/>
          <w:highlight w:val="none"/>
          <w:lang w:val="zh-CN"/>
        </w:rPr>
      </w:pPr>
    </w:p>
    <w:p w14:paraId="2813514B">
      <w:pPr>
        <w:autoSpaceDE w:val="0"/>
        <w:autoSpaceDN w:val="0"/>
        <w:spacing w:line="360" w:lineRule="auto"/>
        <w:jc w:val="center"/>
        <w:rPr>
          <w:rFonts w:ascii="宋体" w:hAnsi="宋体" w:cs="宋体"/>
          <w:b/>
          <w:color w:val="auto"/>
          <w:sz w:val="24"/>
          <w:highlight w:val="none"/>
        </w:rPr>
      </w:pPr>
      <w:r>
        <w:rPr>
          <w:rFonts w:hint="eastAsia" w:ascii="宋体" w:hAnsi="宋体" w:cs="宋体"/>
          <w:b/>
          <w:color w:val="auto"/>
          <w:kern w:val="0"/>
          <w:sz w:val="32"/>
          <w:szCs w:val="32"/>
          <w:highlight w:val="none"/>
          <w:lang w:val="zh-CN"/>
        </w:rPr>
        <w:t>法定代表人、单位负责人或自然人本人</w:t>
      </w:r>
      <w:r>
        <w:rPr>
          <w:rFonts w:hint="eastAsia" w:ascii="宋体" w:hAnsi="宋体" w:cs="宋体"/>
          <w:b/>
          <w:color w:val="auto"/>
          <w:sz w:val="30"/>
          <w:szCs w:val="30"/>
          <w:highlight w:val="none"/>
        </w:rPr>
        <w:t>的身份证明（适用于法定代表人、单位负责人或者自然人本人代表投标人参加投标）</w:t>
      </w:r>
    </w:p>
    <w:p w14:paraId="1589EE1B">
      <w:pPr>
        <w:pStyle w:val="149"/>
        <w:spacing w:line="360" w:lineRule="auto"/>
        <w:rPr>
          <w:rFonts w:hAnsi="宋体" w:cs="宋体"/>
          <w:bCs/>
          <w:color w:val="auto"/>
          <w:sz w:val="24"/>
          <w:highlight w:val="none"/>
        </w:rPr>
      </w:pPr>
      <w:r>
        <w:rPr>
          <w:rFonts w:hint="eastAsia" w:hAnsi="宋体" w:cs="宋体"/>
          <w:bCs/>
          <w:color w:val="auto"/>
          <w:sz w:val="24"/>
          <w:highlight w:val="none"/>
        </w:rPr>
        <w:t>身份证件扫描件：</w:t>
      </w:r>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295649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6C5D933D">
            <w:pPr>
              <w:pStyle w:val="149"/>
              <w:adjustRightInd w:val="0"/>
              <w:spacing w:line="360" w:lineRule="auto"/>
              <w:rPr>
                <w:rFonts w:hAnsi="宋体" w:cs="宋体"/>
                <w:bCs/>
                <w:color w:val="auto"/>
                <w:sz w:val="24"/>
                <w:highlight w:val="none"/>
              </w:rPr>
            </w:pPr>
            <w:r>
              <w:rPr>
                <w:rFonts w:hint="eastAsia" w:hAnsi="宋体" w:cs="宋体"/>
                <w:bCs/>
                <w:color w:val="auto"/>
                <w:sz w:val="24"/>
                <w:highlight w:val="none"/>
              </w:rPr>
              <w:t>正面：                                 反面：</w:t>
            </w:r>
          </w:p>
          <w:p w14:paraId="1E575CAA">
            <w:pPr>
              <w:pStyle w:val="149"/>
              <w:adjustRightInd w:val="0"/>
              <w:spacing w:line="360" w:lineRule="auto"/>
              <w:rPr>
                <w:rFonts w:hAnsi="宋体" w:cs="宋体"/>
                <w:bCs/>
                <w:color w:val="auto"/>
                <w:sz w:val="24"/>
                <w:highlight w:val="none"/>
              </w:rPr>
            </w:pPr>
          </w:p>
        </w:tc>
      </w:tr>
    </w:tbl>
    <w:p w14:paraId="1FD353C4">
      <w:pPr>
        <w:snapToGrid w:val="0"/>
        <w:spacing w:line="360" w:lineRule="auto"/>
        <w:ind w:firstLine="576"/>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w:t>
      </w:r>
    </w:p>
    <w:p w14:paraId="3DB18111">
      <w:pPr>
        <w:snapToGrid w:val="0"/>
        <w:spacing w:line="360" w:lineRule="auto"/>
        <w:ind w:firstLine="576"/>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投标人名称(电子签名)：                              </w:t>
      </w:r>
    </w:p>
    <w:p w14:paraId="5173083B">
      <w:pPr>
        <w:spacing w:line="360" w:lineRule="auto"/>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634AE28B">
      <w:pPr>
        <w:jc w:val="center"/>
        <w:rPr>
          <w:rFonts w:ascii="宋体" w:hAnsi="宋体" w:cs="宋体"/>
          <w:b/>
          <w:color w:val="auto"/>
          <w:kern w:val="0"/>
          <w:sz w:val="32"/>
          <w:szCs w:val="32"/>
          <w:highlight w:val="none"/>
        </w:rPr>
      </w:pPr>
    </w:p>
    <w:p w14:paraId="7F6017BB">
      <w:pPr>
        <w:jc w:val="center"/>
        <w:rPr>
          <w:rFonts w:ascii="宋体" w:hAnsi="宋体" w:cs="宋体"/>
          <w:b/>
          <w:color w:val="auto"/>
          <w:kern w:val="0"/>
          <w:sz w:val="32"/>
          <w:szCs w:val="32"/>
          <w:highlight w:val="none"/>
        </w:rPr>
      </w:pPr>
    </w:p>
    <w:p w14:paraId="14EBE336">
      <w:pPr>
        <w:jc w:val="center"/>
        <w:rPr>
          <w:rFonts w:ascii="宋体" w:hAnsi="宋体" w:cs="宋体"/>
          <w:b/>
          <w:color w:val="auto"/>
          <w:kern w:val="0"/>
          <w:sz w:val="32"/>
          <w:szCs w:val="32"/>
          <w:highlight w:val="none"/>
        </w:rPr>
      </w:pPr>
    </w:p>
    <w:p w14:paraId="323C5D98">
      <w:pPr>
        <w:jc w:val="center"/>
        <w:rPr>
          <w:rFonts w:ascii="宋体" w:hAnsi="宋体" w:cs="宋体"/>
          <w:b/>
          <w:color w:val="auto"/>
          <w:kern w:val="0"/>
          <w:sz w:val="32"/>
          <w:szCs w:val="32"/>
          <w:highlight w:val="none"/>
        </w:rPr>
      </w:pPr>
    </w:p>
    <w:p w14:paraId="309535F2">
      <w:pPr>
        <w:jc w:val="center"/>
        <w:rPr>
          <w:rFonts w:ascii="宋体" w:hAnsi="宋体" w:cs="宋体"/>
          <w:b/>
          <w:color w:val="auto"/>
          <w:kern w:val="0"/>
          <w:sz w:val="32"/>
          <w:szCs w:val="32"/>
          <w:highlight w:val="none"/>
        </w:rPr>
      </w:pPr>
    </w:p>
    <w:p w14:paraId="22A0C275">
      <w:pPr>
        <w:jc w:val="center"/>
        <w:rPr>
          <w:rFonts w:ascii="宋体" w:hAnsi="宋体" w:cs="宋体"/>
          <w:b/>
          <w:color w:val="auto"/>
          <w:kern w:val="0"/>
          <w:sz w:val="32"/>
          <w:szCs w:val="32"/>
          <w:highlight w:val="none"/>
        </w:rPr>
      </w:pPr>
    </w:p>
    <w:p w14:paraId="2AF6EF50">
      <w:pPr>
        <w:jc w:val="center"/>
        <w:rPr>
          <w:rFonts w:ascii="宋体" w:hAnsi="宋体" w:cs="宋体"/>
          <w:b/>
          <w:color w:val="auto"/>
          <w:kern w:val="0"/>
          <w:sz w:val="32"/>
          <w:szCs w:val="32"/>
          <w:highlight w:val="none"/>
        </w:rPr>
      </w:pPr>
    </w:p>
    <w:p w14:paraId="07FEE4EA">
      <w:pPr>
        <w:jc w:val="center"/>
        <w:rPr>
          <w:rFonts w:ascii="宋体" w:hAnsi="宋体" w:cs="宋体"/>
          <w:b/>
          <w:color w:val="auto"/>
          <w:kern w:val="0"/>
          <w:sz w:val="32"/>
          <w:szCs w:val="32"/>
          <w:highlight w:val="none"/>
        </w:rPr>
      </w:pPr>
    </w:p>
    <w:p w14:paraId="30D7FC5D">
      <w:pPr>
        <w:jc w:val="center"/>
        <w:rPr>
          <w:rFonts w:ascii="宋体" w:hAnsi="宋体" w:cs="宋体"/>
          <w:b/>
          <w:color w:val="auto"/>
          <w:kern w:val="0"/>
          <w:sz w:val="32"/>
          <w:szCs w:val="32"/>
          <w:highlight w:val="none"/>
        </w:rPr>
      </w:pPr>
    </w:p>
    <w:p w14:paraId="747B16E5">
      <w:pPr>
        <w:jc w:val="center"/>
        <w:rPr>
          <w:rFonts w:ascii="宋体" w:hAnsi="宋体" w:cs="宋体"/>
          <w:b/>
          <w:color w:val="auto"/>
          <w:kern w:val="0"/>
          <w:sz w:val="32"/>
          <w:szCs w:val="32"/>
          <w:highlight w:val="none"/>
        </w:rPr>
      </w:pPr>
    </w:p>
    <w:p w14:paraId="6293B664">
      <w:pPr>
        <w:snapToGrid w:val="0"/>
        <w:spacing w:line="360" w:lineRule="auto"/>
        <w:ind w:right="480"/>
        <w:rPr>
          <w:rFonts w:ascii="宋体" w:hAnsi="宋体" w:cs="宋体"/>
          <w:b/>
          <w:color w:val="auto"/>
          <w:kern w:val="0"/>
          <w:sz w:val="32"/>
          <w:szCs w:val="32"/>
          <w:highlight w:val="none"/>
        </w:rPr>
        <w:sectPr>
          <w:headerReference r:id="rId9" w:type="first"/>
          <w:footerReference r:id="rId11" w:type="first"/>
          <w:headerReference r:id="rId8" w:type="default"/>
          <w:footerReference r:id="rId10" w:type="default"/>
          <w:pgSz w:w="11906" w:h="16838"/>
          <w:pgMar w:top="1276" w:right="1418" w:bottom="1247" w:left="1418" w:header="851" w:footer="992" w:gutter="0"/>
          <w:cols w:space="720" w:num="1"/>
          <w:titlePg/>
          <w:docGrid w:linePitch="312" w:charSpace="0"/>
        </w:sectPr>
      </w:pPr>
    </w:p>
    <w:p w14:paraId="64B10A58">
      <w:pPr>
        <w:snapToGrid w:val="0"/>
        <w:spacing w:line="360" w:lineRule="auto"/>
        <w:ind w:firstLine="3534" w:firstLineChars="1100"/>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三、分包意向协</w:t>
      </w:r>
      <w:r>
        <w:rPr>
          <w:rFonts w:hint="eastAsia" w:ascii="宋体" w:hAnsi="宋体" w:cs="宋体"/>
          <w:b/>
          <w:color w:val="auto"/>
          <w:kern w:val="0"/>
          <w:sz w:val="32"/>
          <w:szCs w:val="32"/>
          <w:highlight w:val="none"/>
        </w:rPr>
        <w:t>议（如果有）</w:t>
      </w:r>
    </w:p>
    <w:p w14:paraId="0A6ED5CD">
      <w:pPr>
        <w:widowControl/>
        <w:spacing w:line="360" w:lineRule="auto"/>
        <w:ind w:firstLine="120" w:firstLineChars="50"/>
        <w:jc w:val="left"/>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b/>
          <w:color w:val="auto"/>
          <w:sz w:val="24"/>
          <w:highlight w:val="none"/>
        </w:rPr>
        <w:t>中标后以分包方式履行合同的，提供分包意向协议(附件6</w:t>
      </w:r>
      <w:r>
        <w:rPr>
          <w:rFonts w:ascii="宋体" w:hAnsi="宋体" w:cs="宋体"/>
          <w:b/>
          <w:color w:val="auto"/>
          <w:sz w:val="24"/>
          <w:highlight w:val="none"/>
        </w:rPr>
        <w:t>)</w:t>
      </w:r>
      <w:r>
        <w:rPr>
          <w:rFonts w:hint="eastAsia" w:ascii="宋体" w:hAnsi="宋体" w:cs="宋体"/>
          <w:b/>
          <w:color w:val="auto"/>
          <w:sz w:val="24"/>
          <w:highlight w:val="none"/>
        </w:rPr>
        <w:t>；采购人不同意分包或者投标人中标后不以分包方式履行合同的，则不需要提供。</w:t>
      </w:r>
      <w:r>
        <w:rPr>
          <w:rFonts w:hint="eastAsia" w:ascii="宋体" w:hAnsi="宋体" w:cs="宋体"/>
          <w:color w:val="auto"/>
          <w:sz w:val="24"/>
          <w:highlight w:val="none"/>
        </w:rPr>
        <w:t>]</w:t>
      </w:r>
    </w:p>
    <w:p w14:paraId="76B19ADE">
      <w:pPr>
        <w:snapToGrid w:val="0"/>
        <w:spacing w:line="360" w:lineRule="auto"/>
        <w:rPr>
          <w:rFonts w:ascii="宋体" w:hAnsi="宋体" w:cs="宋体"/>
          <w:color w:val="auto"/>
          <w:kern w:val="0"/>
          <w:sz w:val="24"/>
          <w:highlight w:val="none"/>
        </w:rPr>
      </w:pPr>
    </w:p>
    <w:p w14:paraId="0EBFC86C">
      <w:pPr>
        <w:numPr>
          <w:ilvl w:val="0"/>
          <w:numId w:val="3"/>
        </w:numPr>
        <w:jc w:val="center"/>
        <w:rPr>
          <w:rFonts w:hint="eastAsia" w:ascii="宋体" w:hAnsi="宋体" w:cs="宋体"/>
          <w:b/>
          <w:color w:val="auto"/>
          <w:kern w:val="0"/>
          <w:sz w:val="32"/>
          <w:szCs w:val="32"/>
          <w:highlight w:val="none"/>
        </w:rPr>
      </w:pPr>
      <w:r>
        <w:rPr>
          <w:rFonts w:hint="eastAsia" w:ascii="宋体" w:hAnsi="宋体" w:cs="宋体"/>
          <w:b/>
          <w:color w:val="auto"/>
          <w:kern w:val="0"/>
          <w:sz w:val="32"/>
          <w:szCs w:val="32"/>
          <w:highlight w:val="none"/>
        </w:rPr>
        <w:t>符合性审查资料</w:t>
      </w:r>
    </w:p>
    <w:p w14:paraId="76C4415D">
      <w:pPr>
        <w:numPr>
          <w:ilvl w:val="0"/>
          <w:numId w:val="0"/>
        </w:numPr>
        <w:jc w:val="center"/>
        <w:rPr>
          <w:rFonts w:hint="eastAsia" w:ascii="宋体" w:hAnsi="宋体" w:cs="宋体"/>
          <w:b/>
          <w:color w:val="auto"/>
          <w:kern w:val="0"/>
          <w:sz w:val="32"/>
          <w:szCs w:val="32"/>
          <w:highlight w:val="none"/>
        </w:rPr>
      </w:pPr>
    </w:p>
    <w:tbl>
      <w:tblPr>
        <w:tblStyle w:val="62"/>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63"/>
        <w:gridCol w:w="4874"/>
        <w:gridCol w:w="2551"/>
        <w:gridCol w:w="1418"/>
      </w:tblGrid>
      <w:tr w14:paraId="184EF1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763" w:type="dxa"/>
            <w:vAlign w:val="center"/>
          </w:tcPr>
          <w:p w14:paraId="6D7D5B56">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4874" w:type="dxa"/>
            <w:vAlign w:val="center"/>
          </w:tcPr>
          <w:p w14:paraId="70DCDE73">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实质性要求</w:t>
            </w:r>
          </w:p>
        </w:tc>
        <w:tc>
          <w:tcPr>
            <w:tcW w:w="2551" w:type="dxa"/>
            <w:vAlign w:val="center"/>
          </w:tcPr>
          <w:p w14:paraId="1006D7C3">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需要提供的符合性审查资料</w:t>
            </w:r>
          </w:p>
        </w:tc>
        <w:tc>
          <w:tcPr>
            <w:tcW w:w="1418" w:type="dxa"/>
            <w:vAlign w:val="center"/>
          </w:tcPr>
          <w:p w14:paraId="16268D2B">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投标文件中的</w:t>
            </w:r>
          </w:p>
          <w:p w14:paraId="2C0B5146">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页码位置</w:t>
            </w:r>
          </w:p>
        </w:tc>
      </w:tr>
      <w:tr w14:paraId="0F3B52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763" w:type="dxa"/>
            <w:vAlign w:val="center"/>
          </w:tcPr>
          <w:p w14:paraId="525835BC">
            <w:pPr>
              <w:jc w:val="center"/>
              <w:rPr>
                <w:rFonts w:ascii="宋体" w:hAnsi="宋体" w:cs="宋体"/>
                <w:color w:val="auto"/>
                <w:sz w:val="24"/>
                <w:highlight w:val="none"/>
              </w:rPr>
            </w:pPr>
            <w:r>
              <w:rPr>
                <w:rFonts w:hint="eastAsia" w:ascii="宋体" w:hAnsi="宋体" w:cs="宋体"/>
                <w:color w:val="auto"/>
                <w:sz w:val="24"/>
                <w:highlight w:val="none"/>
              </w:rPr>
              <w:t>1</w:t>
            </w:r>
          </w:p>
        </w:tc>
        <w:tc>
          <w:tcPr>
            <w:tcW w:w="4874" w:type="dxa"/>
          </w:tcPr>
          <w:p w14:paraId="029DF7D1">
            <w:pPr>
              <w:spacing w:line="360" w:lineRule="auto"/>
              <w:rPr>
                <w:rFonts w:ascii="宋体" w:hAnsi="宋体" w:cs="宋体"/>
                <w:color w:val="auto"/>
                <w:sz w:val="24"/>
                <w:highlight w:val="none"/>
              </w:rPr>
            </w:pPr>
            <w:r>
              <w:rPr>
                <w:rFonts w:hint="eastAsia" w:ascii="宋体" w:hAnsi="宋体" w:cs="宋体"/>
                <w:color w:val="auto"/>
                <w:sz w:val="24"/>
                <w:highlight w:val="none"/>
              </w:rPr>
              <w:t>投标文件按照招标文件要求签署、盖章。</w:t>
            </w:r>
          </w:p>
        </w:tc>
        <w:tc>
          <w:tcPr>
            <w:tcW w:w="2551" w:type="dxa"/>
            <w:vAlign w:val="center"/>
          </w:tcPr>
          <w:p w14:paraId="287866F3">
            <w:pPr>
              <w:rPr>
                <w:rFonts w:ascii="宋体" w:hAnsi="宋体" w:cs="宋体"/>
                <w:color w:val="auto"/>
                <w:sz w:val="24"/>
                <w:highlight w:val="none"/>
              </w:rPr>
            </w:pPr>
            <w:r>
              <w:rPr>
                <w:rFonts w:hint="eastAsia" w:ascii="宋体" w:hAnsi="宋体" w:cs="宋体"/>
                <w:color w:val="auto"/>
                <w:sz w:val="24"/>
                <w:highlight w:val="none"/>
              </w:rPr>
              <w:t>需要使用电子签名或者签字盖章的投标文件的组成部分</w:t>
            </w:r>
          </w:p>
        </w:tc>
        <w:tc>
          <w:tcPr>
            <w:tcW w:w="1418" w:type="dxa"/>
          </w:tcPr>
          <w:p w14:paraId="53D29B35">
            <w:pPr>
              <w:rPr>
                <w:rFonts w:ascii="宋体" w:hAnsi="宋体" w:cs="宋体"/>
                <w:color w:val="auto"/>
                <w:sz w:val="24"/>
                <w:highlight w:val="none"/>
              </w:rPr>
            </w:pPr>
          </w:p>
          <w:p w14:paraId="10387362">
            <w:pPr>
              <w:rPr>
                <w:rFonts w:ascii="宋体" w:hAnsi="宋体" w:cs="宋体"/>
                <w:color w:val="auto"/>
                <w:sz w:val="24"/>
                <w:highlight w:val="none"/>
              </w:rPr>
            </w:pPr>
            <w:r>
              <w:rPr>
                <w:rFonts w:hint="eastAsia" w:ascii="宋体" w:hAnsi="宋体" w:cs="宋体"/>
                <w:color w:val="auto"/>
                <w:sz w:val="24"/>
                <w:highlight w:val="none"/>
              </w:rPr>
              <w:t>见投标文件</w:t>
            </w:r>
          </w:p>
          <w:p w14:paraId="0D95CAFE">
            <w:pPr>
              <w:rPr>
                <w:rFonts w:ascii="宋体" w:hAnsi="宋体" w:cs="宋体"/>
                <w:color w:val="auto"/>
                <w:highlight w:val="none"/>
              </w:rPr>
            </w:pPr>
            <w:r>
              <w:rPr>
                <w:rFonts w:hint="eastAsia" w:ascii="宋体" w:hAnsi="宋体" w:cs="宋体"/>
                <w:color w:val="auto"/>
                <w:sz w:val="24"/>
                <w:highlight w:val="none"/>
              </w:rPr>
              <w:t>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r w14:paraId="58AD16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7" w:hRule="atLeast"/>
        </w:trPr>
        <w:tc>
          <w:tcPr>
            <w:tcW w:w="763" w:type="dxa"/>
            <w:vAlign w:val="center"/>
          </w:tcPr>
          <w:p w14:paraId="6D6A777D">
            <w:pPr>
              <w:jc w:val="center"/>
              <w:rPr>
                <w:rFonts w:ascii="宋体" w:hAnsi="宋体" w:cs="宋体"/>
                <w:color w:val="auto"/>
                <w:sz w:val="24"/>
                <w:highlight w:val="none"/>
              </w:rPr>
            </w:pPr>
            <w:r>
              <w:rPr>
                <w:rFonts w:hint="eastAsia" w:ascii="宋体" w:hAnsi="宋体" w:cs="宋体"/>
                <w:color w:val="auto"/>
                <w:sz w:val="24"/>
                <w:highlight w:val="none"/>
              </w:rPr>
              <w:t>2</w:t>
            </w:r>
          </w:p>
        </w:tc>
        <w:tc>
          <w:tcPr>
            <w:tcW w:w="4874" w:type="dxa"/>
          </w:tcPr>
          <w:p w14:paraId="1EE92EFC">
            <w:pPr>
              <w:spacing w:line="360" w:lineRule="auto"/>
              <w:rPr>
                <w:rFonts w:ascii="宋体" w:hAnsi="宋体" w:cs="宋体"/>
                <w:color w:val="auto"/>
                <w:sz w:val="24"/>
                <w:highlight w:val="none"/>
              </w:rPr>
            </w:pPr>
            <w:r>
              <w:rPr>
                <w:rFonts w:hint="eastAsia" w:ascii="宋体" w:hAnsi="宋体" w:cs="宋体"/>
                <w:color w:val="auto"/>
                <w:sz w:val="24"/>
                <w:highlight w:val="none"/>
              </w:rPr>
              <w:t>投标文件中承诺的投标有效期不少于招标文件中载明的投标有效期。</w:t>
            </w:r>
          </w:p>
        </w:tc>
        <w:tc>
          <w:tcPr>
            <w:tcW w:w="2551" w:type="dxa"/>
            <w:vAlign w:val="center"/>
          </w:tcPr>
          <w:p w14:paraId="740E753F">
            <w:pPr>
              <w:rPr>
                <w:rFonts w:ascii="宋体" w:hAnsi="宋体" w:cs="宋体"/>
                <w:color w:val="auto"/>
                <w:sz w:val="24"/>
                <w:highlight w:val="none"/>
              </w:rPr>
            </w:pPr>
            <w:r>
              <w:rPr>
                <w:rFonts w:hint="eastAsia" w:ascii="宋体" w:hAnsi="宋体" w:cs="宋体"/>
                <w:color w:val="auto"/>
                <w:sz w:val="24"/>
                <w:highlight w:val="none"/>
              </w:rPr>
              <w:t>投标函</w:t>
            </w:r>
          </w:p>
        </w:tc>
        <w:tc>
          <w:tcPr>
            <w:tcW w:w="1418" w:type="dxa"/>
          </w:tcPr>
          <w:p w14:paraId="3BF15563">
            <w:pPr>
              <w:rPr>
                <w:rFonts w:ascii="宋体" w:hAnsi="宋体" w:cs="宋体"/>
                <w:color w:val="auto"/>
                <w:highlight w:val="none"/>
              </w:rPr>
            </w:pPr>
            <w:r>
              <w:rPr>
                <w:rFonts w:hint="eastAsia" w:ascii="宋体" w:hAnsi="宋体" w:cs="宋体"/>
                <w:color w:val="auto"/>
                <w:sz w:val="24"/>
                <w:highlight w:val="none"/>
              </w:rPr>
              <w:t>见投标文件第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r w14:paraId="03EF56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7" w:hRule="atLeast"/>
        </w:trPr>
        <w:tc>
          <w:tcPr>
            <w:tcW w:w="763" w:type="dxa"/>
            <w:vAlign w:val="center"/>
          </w:tcPr>
          <w:p w14:paraId="4D8DF06B">
            <w:pPr>
              <w:jc w:val="center"/>
              <w:rPr>
                <w:rFonts w:hint="eastAsia" w:ascii="宋体" w:hAnsi="宋体" w:eastAsia="宋体" w:cs="宋体"/>
                <w:b w:val="0"/>
                <w:bCs w:val="0"/>
                <w:color w:val="auto"/>
                <w:sz w:val="24"/>
                <w:highlight w:val="none"/>
                <w:lang w:val="en-US" w:eastAsia="zh-CN"/>
              </w:rPr>
            </w:pPr>
            <w:r>
              <w:rPr>
                <w:rFonts w:hint="eastAsia" w:ascii="宋体" w:hAnsi="宋体" w:cs="宋体"/>
                <w:b w:val="0"/>
                <w:bCs w:val="0"/>
                <w:color w:val="auto"/>
                <w:sz w:val="24"/>
                <w:highlight w:val="none"/>
                <w:lang w:val="en-US" w:eastAsia="zh-CN"/>
              </w:rPr>
              <w:t>3</w:t>
            </w:r>
          </w:p>
        </w:tc>
        <w:tc>
          <w:tcPr>
            <w:tcW w:w="4874" w:type="dxa"/>
          </w:tcPr>
          <w:p w14:paraId="23027894">
            <w:pPr>
              <w:snapToGrid w:val="0"/>
              <w:spacing w:line="360" w:lineRule="auto"/>
              <w:ind w:firstLine="0" w:firstLineChars="0"/>
              <w:rPr>
                <w:rFonts w:hint="eastAsia" w:ascii="宋体" w:hAnsi="宋体" w:cs="宋体"/>
                <w:b w:val="0"/>
                <w:bCs w:val="0"/>
                <w:snapToGrid w:val="0"/>
                <w:color w:val="auto"/>
                <w:sz w:val="24"/>
                <w:highlight w:val="none"/>
              </w:rPr>
            </w:pPr>
            <w:r>
              <w:rPr>
                <w:rFonts w:hint="eastAsia" w:ascii="宋体" w:hAnsi="宋体" w:cs="宋体"/>
                <w:b w:val="0"/>
                <w:bCs w:val="0"/>
                <w:snapToGrid w:val="0"/>
                <w:color w:val="auto"/>
                <w:sz w:val="24"/>
                <w:highlight w:val="none"/>
              </w:rPr>
              <w:t>投标</w:t>
            </w:r>
            <w:r>
              <w:rPr>
                <w:rFonts w:hint="eastAsia" w:ascii="宋体" w:hAnsi="宋体" w:cs="宋体"/>
                <w:b w:val="0"/>
                <w:bCs w:val="0"/>
                <w:snapToGrid w:val="0"/>
                <w:color w:val="auto"/>
                <w:sz w:val="24"/>
                <w:highlight w:val="none"/>
                <w:lang w:val="en-US" w:eastAsia="zh-CN"/>
              </w:rPr>
              <w:t>文件的组成应符合招标文件要求</w:t>
            </w:r>
          </w:p>
          <w:p w14:paraId="1765302C">
            <w:pPr>
              <w:spacing w:line="360" w:lineRule="auto"/>
              <w:rPr>
                <w:rFonts w:hint="default" w:ascii="宋体" w:hAnsi="宋体" w:cs="宋体"/>
                <w:b w:val="0"/>
                <w:bCs w:val="0"/>
                <w:snapToGrid w:val="0"/>
                <w:color w:val="auto"/>
                <w:sz w:val="24"/>
                <w:highlight w:val="none"/>
                <w:lang w:val="en-US" w:eastAsia="zh-CN"/>
              </w:rPr>
            </w:pPr>
          </w:p>
        </w:tc>
        <w:tc>
          <w:tcPr>
            <w:tcW w:w="2551" w:type="dxa"/>
            <w:vAlign w:val="center"/>
          </w:tcPr>
          <w:p w14:paraId="474A7573">
            <w:pPr>
              <w:rPr>
                <w:rFonts w:hint="default" w:ascii="宋体" w:hAnsi="宋体" w:eastAsia="宋体" w:cs="宋体"/>
                <w:b w:val="0"/>
                <w:bCs w:val="0"/>
                <w:color w:val="auto"/>
                <w:sz w:val="24"/>
                <w:highlight w:val="none"/>
                <w:lang w:val="en-US" w:eastAsia="zh-CN"/>
              </w:rPr>
            </w:pPr>
            <w:r>
              <w:rPr>
                <w:rFonts w:hint="eastAsia" w:ascii="宋体" w:hAnsi="宋体" w:cs="宋体"/>
                <w:b w:val="0"/>
                <w:bCs w:val="0"/>
                <w:color w:val="auto"/>
                <w:sz w:val="24"/>
                <w:highlight w:val="none"/>
                <w:lang w:val="en-US" w:eastAsia="zh-CN"/>
              </w:rPr>
              <w:t>投标文件</w:t>
            </w:r>
          </w:p>
        </w:tc>
        <w:tc>
          <w:tcPr>
            <w:tcW w:w="1418" w:type="dxa"/>
          </w:tcPr>
          <w:p w14:paraId="05A462B4">
            <w:pPr>
              <w:rPr>
                <w:rFonts w:hint="eastAsia" w:ascii="宋体" w:hAnsi="宋体" w:eastAsia="宋体" w:cs="宋体"/>
                <w:b w:val="0"/>
                <w:bCs w:val="0"/>
                <w:color w:val="auto"/>
                <w:sz w:val="24"/>
                <w:highlight w:val="none"/>
                <w:lang w:val="en-US" w:eastAsia="zh-CN"/>
              </w:rPr>
            </w:pPr>
            <w:r>
              <w:rPr>
                <w:rFonts w:hint="eastAsia" w:ascii="宋体" w:hAnsi="宋体" w:cs="宋体"/>
                <w:b w:val="0"/>
                <w:bCs w:val="0"/>
                <w:color w:val="auto"/>
                <w:sz w:val="24"/>
                <w:highlight w:val="none"/>
                <w:lang w:val="en-US" w:eastAsia="zh-CN"/>
              </w:rPr>
              <w:t>/</w:t>
            </w:r>
          </w:p>
        </w:tc>
      </w:tr>
      <w:tr w14:paraId="5A9551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7" w:hRule="atLeast"/>
        </w:trPr>
        <w:tc>
          <w:tcPr>
            <w:tcW w:w="763" w:type="dxa"/>
            <w:vAlign w:val="center"/>
          </w:tcPr>
          <w:p w14:paraId="0483AE77">
            <w:pPr>
              <w:jc w:val="center"/>
              <w:rPr>
                <w:rFonts w:hint="default" w:ascii="宋体" w:hAnsi="宋体" w:cs="宋体"/>
                <w:b w:val="0"/>
                <w:bCs w:val="0"/>
                <w:color w:val="auto"/>
                <w:sz w:val="24"/>
                <w:highlight w:val="none"/>
                <w:lang w:val="en-US" w:eastAsia="zh-CN"/>
              </w:rPr>
            </w:pPr>
            <w:r>
              <w:rPr>
                <w:rFonts w:hint="eastAsia" w:ascii="宋体" w:hAnsi="宋体" w:cs="宋体"/>
                <w:b w:val="0"/>
                <w:bCs w:val="0"/>
                <w:color w:val="auto"/>
                <w:sz w:val="24"/>
                <w:highlight w:val="none"/>
                <w:lang w:val="en-US" w:eastAsia="zh-CN"/>
              </w:rPr>
              <w:t>4</w:t>
            </w:r>
          </w:p>
        </w:tc>
        <w:tc>
          <w:tcPr>
            <w:tcW w:w="4874" w:type="dxa"/>
          </w:tcPr>
          <w:p w14:paraId="7D45F0CB">
            <w:pPr>
              <w:spacing w:line="360" w:lineRule="auto"/>
              <w:rPr>
                <w:rFonts w:hint="default" w:ascii="宋体" w:hAnsi="宋体" w:cs="宋体"/>
                <w:b w:val="0"/>
                <w:bCs w:val="0"/>
                <w:snapToGrid w:val="0"/>
                <w:color w:val="auto"/>
                <w:sz w:val="24"/>
                <w:highlight w:val="none"/>
                <w:lang w:val="en-US" w:eastAsia="zh-CN"/>
              </w:rPr>
            </w:pPr>
            <w:r>
              <w:rPr>
                <w:rFonts w:hint="eastAsia" w:ascii="宋体" w:hAnsi="宋体" w:cs="宋体"/>
                <w:b w:val="0"/>
                <w:bCs w:val="0"/>
                <w:snapToGrid w:val="0"/>
                <w:color w:val="auto"/>
                <w:sz w:val="24"/>
                <w:highlight w:val="none"/>
                <w:lang w:val="en-US" w:eastAsia="zh-CN"/>
              </w:rPr>
              <w:t>其他实质性要求1：</w:t>
            </w:r>
          </w:p>
        </w:tc>
        <w:tc>
          <w:tcPr>
            <w:tcW w:w="2551" w:type="dxa"/>
            <w:vMerge w:val="restart"/>
            <w:vAlign w:val="center"/>
          </w:tcPr>
          <w:p w14:paraId="0A9B153B">
            <w:pPr>
              <w:rPr>
                <w:rFonts w:hint="eastAsia" w:ascii="宋体" w:hAnsi="宋体" w:cs="宋体"/>
                <w:b w:val="0"/>
                <w:bCs w:val="0"/>
                <w:color w:val="auto"/>
                <w:sz w:val="24"/>
                <w:highlight w:val="none"/>
                <w:lang w:val="en-US" w:eastAsia="zh-CN"/>
              </w:rPr>
            </w:pPr>
            <w:r>
              <w:rPr>
                <w:rFonts w:hint="eastAsia" w:ascii="宋体" w:hAnsi="宋体" w:cs="宋体"/>
                <w:b w:val="0"/>
                <w:bCs w:val="0"/>
                <w:color w:val="auto"/>
                <w:kern w:val="0"/>
                <w:sz w:val="24"/>
                <w:highlight w:val="none"/>
              </w:rPr>
              <w:t>招标文件其它实质性要求相应的材料（“▲” 系指实质性要求条款，招标文件无其它实质性要求的，无需提供）</w:t>
            </w:r>
          </w:p>
        </w:tc>
        <w:tc>
          <w:tcPr>
            <w:tcW w:w="1418" w:type="dxa"/>
          </w:tcPr>
          <w:p w14:paraId="7645D53E">
            <w:pPr>
              <w:rPr>
                <w:rFonts w:hint="eastAsia" w:ascii="宋体" w:hAnsi="宋体" w:cs="宋体"/>
                <w:b w:val="0"/>
                <w:bCs w:val="0"/>
                <w:color w:val="auto"/>
                <w:sz w:val="24"/>
                <w:highlight w:val="none"/>
                <w:lang w:val="en-US" w:eastAsia="zh-CN"/>
              </w:rPr>
            </w:pPr>
            <w:r>
              <w:rPr>
                <w:rFonts w:hint="eastAsia" w:ascii="宋体" w:hAnsi="宋体" w:cs="宋体"/>
                <w:b w:val="0"/>
                <w:bCs w:val="0"/>
                <w:color w:val="auto"/>
                <w:sz w:val="24"/>
                <w:highlight w:val="none"/>
              </w:rPr>
              <w:t>见投标文件第</w:t>
            </w:r>
            <w:r>
              <w:rPr>
                <w:rFonts w:hint="eastAsia" w:ascii="宋体" w:hAnsi="宋体" w:cs="宋体"/>
                <w:b w:val="0"/>
                <w:bCs w:val="0"/>
                <w:color w:val="auto"/>
                <w:sz w:val="24"/>
                <w:highlight w:val="none"/>
                <w:u w:val="single"/>
              </w:rPr>
              <w:t xml:space="preserve">  </w:t>
            </w:r>
            <w:r>
              <w:rPr>
                <w:rFonts w:hint="eastAsia" w:ascii="宋体" w:hAnsi="宋体" w:cs="宋体"/>
                <w:b w:val="0"/>
                <w:bCs w:val="0"/>
                <w:color w:val="auto"/>
                <w:sz w:val="24"/>
                <w:highlight w:val="none"/>
              </w:rPr>
              <w:t>页</w:t>
            </w:r>
          </w:p>
        </w:tc>
      </w:tr>
      <w:tr w14:paraId="6666DE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7" w:hRule="atLeast"/>
        </w:trPr>
        <w:tc>
          <w:tcPr>
            <w:tcW w:w="763" w:type="dxa"/>
            <w:vAlign w:val="center"/>
          </w:tcPr>
          <w:p w14:paraId="14372EE6">
            <w:pPr>
              <w:jc w:val="center"/>
              <w:rPr>
                <w:rFonts w:hint="default" w:ascii="宋体" w:hAnsi="宋体" w:cs="宋体"/>
                <w:b w:val="0"/>
                <w:bCs w:val="0"/>
                <w:color w:val="auto"/>
                <w:sz w:val="24"/>
                <w:highlight w:val="none"/>
                <w:lang w:val="en-US" w:eastAsia="zh-CN"/>
              </w:rPr>
            </w:pPr>
            <w:r>
              <w:rPr>
                <w:rFonts w:hint="eastAsia" w:ascii="宋体" w:hAnsi="宋体" w:cs="宋体"/>
                <w:b w:val="0"/>
                <w:bCs w:val="0"/>
                <w:color w:val="auto"/>
                <w:sz w:val="24"/>
                <w:highlight w:val="none"/>
                <w:lang w:val="en-US" w:eastAsia="zh-CN"/>
              </w:rPr>
              <w:t>5</w:t>
            </w:r>
          </w:p>
        </w:tc>
        <w:tc>
          <w:tcPr>
            <w:tcW w:w="4874" w:type="dxa"/>
          </w:tcPr>
          <w:p w14:paraId="0ACB56B1">
            <w:pPr>
              <w:spacing w:line="360" w:lineRule="auto"/>
              <w:rPr>
                <w:rFonts w:hint="default" w:ascii="宋体" w:hAnsi="宋体" w:cs="宋体"/>
                <w:b w:val="0"/>
                <w:bCs w:val="0"/>
                <w:snapToGrid w:val="0"/>
                <w:color w:val="auto"/>
                <w:sz w:val="24"/>
                <w:highlight w:val="none"/>
                <w:lang w:val="en-US" w:eastAsia="zh-CN"/>
              </w:rPr>
            </w:pPr>
            <w:r>
              <w:rPr>
                <w:rFonts w:hint="eastAsia" w:ascii="宋体" w:hAnsi="宋体" w:cs="宋体"/>
                <w:b w:val="0"/>
                <w:bCs w:val="0"/>
                <w:snapToGrid w:val="0"/>
                <w:color w:val="auto"/>
                <w:sz w:val="24"/>
                <w:highlight w:val="none"/>
                <w:lang w:val="en-US" w:eastAsia="zh-CN"/>
              </w:rPr>
              <w:t>其他实质性要求2：</w:t>
            </w:r>
          </w:p>
        </w:tc>
        <w:tc>
          <w:tcPr>
            <w:tcW w:w="2551" w:type="dxa"/>
            <w:vMerge w:val="continue"/>
            <w:vAlign w:val="center"/>
          </w:tcPr>
          <w:p w14:paraId="6AC6C1CB">
            <w:pPr>
              <w:rPr>
                <w:rFonts w:hint="eastAsia" w:ascii="宋体" w:hAnsi="宋体" w:cs="宋体"/>
                <w:b w:val="0"/>
                <w:bCs w:val="0"/>
                <w:color w:val="auto"/>
                <w:kern w:val="0"/>
                <w:sz w:val="24"/>
                <w:highlight w:val="none"/>
              </w:rPr>
            </w:pPr>
          </w:p>
        </w:tc>
        <w:tc>
          <w:tcPr>
            <w:tcW w:w="1418" w:type="dxa"/>
          </w:tcPr>
          <w:p w14:paraId="68F73D78">
            <w:pPr>
              <w:rPr>
                <w:rFonts w:hint="eastAsia" w:ascii="宋体" w:hAnsi="宋体" w:cs="宋体"/>
                <w:b w:val="0"/>
                <w:bCs w:val="0"/>
                <w:color w:val="auto"/>
                <w:sz w:val="24"/>
                <w:highlight w:val="none"/>
              </w:rPr>
            </w:pPr>
            <w:r>
              <w:rPr>
                <w:rFonts w:hint="eastAsia" w:ascii="宋体" w:hAnsi="宋体" w:cs="宋体"/>
                <w:b w:val="0"/>
                <w:bCs w:val="0"/>
                <w:color w:val="auto"/>
                <w:sz w:val="24"/>
                <w:highlight w:val="none"/>
              </w:rPr>
              <w:t>见投标文件第</w:t>
            </w:r>
            <w:r>
              <w:rPr>
                <w:rFonts w:hint="eastAsia" w:ascii="宋体" w:hAnsi="宋体" w:cs="宋体"/>
                <w:b w:val="0"/>
                <w:bCs w:val="0"/>
                <w:color w:val="auto"/>
                <w:sz w:val="24"/>
                <w:highlight w:val="none"/>
                <w:u w:val="single"/>
              </w:rPr>
              <w:t xml:space="preserve">  </w:t>
            </w:r>
            <w:r>
              <w:rPr>
                <w:rFonts w:hint="eastAsia" w:ascii="宋体" w:hAnsi="宋体" w:cs="宋体"/>
                <w:b w:val="0"/>
                <w:bCs w:val="0"/>
                <w:color w:val="auto"/>
                <w:sz w:val="24"/>
                <w:highlight w:val="none"/>
              </w:rPr>
              <w:t>页</w:t>
            </w:r>
          </w:p>
        </w:tc>
      </w:tr>
      <w:tr w14:paraId="3C9AF4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7" w:hRule="atLeast"/>
        </w:trPr>
        <w:tc>
          <w:tcPr>
            <w:tcW w:w="763" w:type="dxa"/>
            <w:vAlign w:val="center"/>
          </w:tcPr>
          <w:p w14:paraId="019EE1F1">
            <w:pPr>
              <w:jc w:val="center"/>
              <w:rPr>
                <w:rFonts w:hint="default" w:ascii="宋体" w:hAnsi="宋体" w:cs="宋体"/>
                <w:b w:val="0"/>
                <w:bCs w:val="0"/>
                <w:color w:val="auto"/>
                <w:sz w:val="24"/>
                <w:highlight w:val="none"/>
                <w:lang w:val="en-US" w:eastAsia="zh-CN"/>
              </w:rPr>
            </w:pPr>
            <w:r>
              <w:rPr>
                <w:rFonts w:hint="eastAsia" w:ascii="宋体" w:hAnsi="宋体" w:cs="宋体"/>
                <w:color w:val="auto"/>
                <w:kern w:val="0"/>
                <w:sz w:val="24"/>
                <w:highlight w:val="none"/>
              </w:rPr>
              <w:t>……</w:t>
            </w:r>
          </w:p>
        </w:tc>
        <w:tc>
          <w:tcPr>
            <w:tcW w:w="4874" w:type="dxa"/>
          </w:tcPr>
          <w:p w14:paraId="61A37DA8">
            <w:pPr>
              <w:spacing w:line="360" w:lineRule="auto"/>
              <w:rPr>
                <w:rFonts w:hint="default" w:ascii="宋体" w:hAnsi="宋体" w:cs="宋体"/>
                <w:b w:val="0"/>
                <w:bCs w:val="0"/>
                <w:snapToGrid w:val="0"/>
                <w:color w:val="auto"/>
                <w:sz w:val="24"/>
                <w:highlight w:val="none"/>
                <w:lang w:val="en-US" w:eastAsia="zh-CN"/>
              </w:rPr>
            </w:pPr>
            <w:r>
              <w:rPr>
                <w:rFonts w:hint="eastAsia" w:ascii="宋体" w:hAnsi="宋体" w:cs="宋体"/>
                <w:b w:val="0"/>
                <w:bCs w:val="0"/>
                <w:snapToGrid w:val="0"/>
                <w:color w:val="auto"/>
                <w:sz w:val="24"/>
                <w:highlight w:val="none"/>
                <w:lang w:val="en-US" w:eastAsia="zh-CN"/>
              </w:rPr>
              <w:t>其他实质性要求</w:t>
            </w:r>
            <w:r>
              <w:rPr>
                <w:rFonts w:hint="eastAsia" w:ascii="宋体" w:hAnsi="宋体" w:cs="宋体"/>
                <w:color w:val="auto"/>
                <w:kern w:val="0"/>
                <w:sz w:val="24"/>
                <w:highlight w:val="none"/>
              </w:rPr>
              <w:t>……</w:t>
            </w:r>
            <w:r>
              <w:rPr>
                <w:rFonts w:hint="eastAsia" w:ascii="宋体" w:hAnsi="宋体" w:cs="宋体"/>
                <w:b w:val="0"/>
                <w:bCs w:val="0"/>
                <w:snapToGrid w:val="0"/>
                <w:color w:val="auto"/>
                <w:sz w:val="24"/>
                <w:highlight w:val="none"/>
                <w:lang w:val="en-US" w:eastAsia="zh-CN"/>
              </w:rPr>
              <w:t>：</w:t>
            </w:r>
          </w:p>
        </w:tc>
        <w:tc>
          <w:tcPr>
            <w:tcW w:w="2551" w:type="dxa"/>
            <w:vMerge w:val="continue"/>
            <w:vAlign w:val="center"/>
          </w:tcPr>
          <w:p w14:paraId="42E987D0">
            <w:pPr>
              <w:rPr>
                <w:rFonts w:hint="eastAsia" w:ascii="宋体" w:hAnsi="宋体" w:cs="宋体"/>
                <w:b w:val="0"/>
                <w:bCs w:val="0"/>
                <w:color w:val="auto"/>
                <w:kern w:val="0"/>
                <w:sz w:val="24"/>
                <w:highlight w:val="none"/>
              </w:rPr>
            </w:pPr>
          </w:p>
        </w:tc>
        <w:tc>
          <w:tcPr>
            <w:tcW w:w="1418" w:type="dxa"/>
          </w:tcPr>
          <w:p w14:paraId="608ECCD5">
            <w:pPr>
              <w:rPr>
                <w:rFonts w:hint="eastAsia" w:ascii="宋体" w:hAnsi="宋体" w:cs="宋体"/>
                <w:b w:val="0"/>
                <w:bCs w:val="0"/>
                <w:color w:val="auto"/>
                <w:sz w:val="24"/>
                <w:highlight w:val="none"/>
              </w:rPr>
            </w:pPr>
            <w:r>
              <w:rPr>
                <w:rFonts w:hint="eastAsia" w:ascii="宋体" w:hAnsi="宋体" w:cs="宋体"/>
                <w:b w:val="0"/>
                <w:bCs w:val="0"/>
                <w:color w:val="auto"/>
                <w:sz w:val="24"/>
                <w:highlight w:val="none"/>
              </w:rPr>
              <w:t>见投标文件第</w:t>
            </w:r>
            <w:r>
              <w:rPr>
                <w:rFonts w:hint="eastAsia" w:ascii="宋体" w:hAnsi="宋体" w:cs="宋体"/>
                <w:b w:val="0"/>
                <w:bCs w:val="0"/>
                <w:color w:val="auto"/>
                <w:sz w:val="24"/>
                <w:highlight w:val="none"/>
                <w:u w:val="single"/>
              </w:rPr>
              <w:t xml:space="preserve">  </w:t>
            </w:r>
            <w:r>
              <w:rPr>
                <w:rFonts w:hint="eastAsia" w:ascii="宋体" w:hAnsi="宋体" w:cs="宋体"/>
                <w:b w:val="0"/>
                <w:bCs w:val="0"/>
                <w:color w:val="auto"/>
                <w:sz w:val="24"/>
                <w:highlight w:val="none"/>
              </w:rPr>
              <w:t>页</w:t>
            </w:r>
          </w:p>
        </w:tc>
      </w:tr>
    </w:tbl>
    <w:p w14:paraId="643F48CA">
      <w:pPr>
        <w:numPr>
          <w:ilvl w:val="0"/>
          <w:numId w:val="0"/>
        </w:numPr>
        <w:jc w:val="center"/>
        <w:rPr>
          <w:rFonts w:hint="eastAsia" w:ascii="宋体" w:hAnsi="宋体" w:cs="宋体"/>
          <w:b/>
          <w:color w:val="auto"/>
          <w:kern w:val="0"/>
          <w:sz w:val="32"/>
          <w:szCs w:val="32"/>
          <w:highlight w:val="none"/>
        </w:rPr>
      </w:pPr>
    </w:p>
    <w:p w14:paraId="381CB89F">
      <w:pPr>
        <w:jc w:val="center"/>
        <w:rPr>
          <w:rFonts w:ascii="宋体" w:hAnsi="宋体" w:cs="宋体"/>
          <w:b/>
          <w:color w:val="auto"/>
          <w:kern w:val="0"/>
          <w:sz w:val="32"/>
          <w:szCs w:val="32"/>
          <w:highlight w:val="none"/>
        </w:rPr>
      </w:pPr>
    </w:p>
    <w:p w14:paraId="2341CB73">
      <w:pPr>
        <w:spacing w:line="360" w:lineRule="auto"/>
        <w:ind w:right="420"/>
        <w:rPr>
          <w:rFonts w:hint="eastAsia" w:ascii="宋体" w:hAnsi="宋体" w:cs="宋体"/>
          <w:color w:val="auto"/>
          <w:sz w:val="24"/>
          <w:highlight w:val="none"/>
        </w:rPr>
      </w:pPr>
      <w:r>
        <w:rPr>
          <w:rFonts w:hint="eastAsia" w:ascii="宋体" w:hAnsi="宋体" w:cs="宋体"/>
          <w:color w:val="auto"/>
          <w:sz w:val="24"/>
          <w:highlight w:val="none"/>
        </w:rPr>
        <w:t>注：</w:t>
      </w:r>
      <w:r>
        <w:rPr>
          <w:rFonts w:hint="eastAsia" w:ascii="宋体" w:hAnsi="宋体" w:cs="宋体"/>
          <w:color w:val="auto"/>
          <w:sz w:val="24"/>
          <w:highlight w:val="none"/>
          <w:lang w:val="en-US" w:eastAsia="zh-CN"/>
        </w:rPr>
        <w:t>1、</w:t>
      </w:r>
      <w:r>
        <w:rPr>
          <w:rFonts w:hint="eastAsia" w:ascii="宋体" w:hAnsi="宋体" w:cs="宋体"/>
          <w:color w:val="auto"/>
          <w:sz w:val="24"/>
          <w:highlight w:val="none"/>
        </w:rPr>
        <w:t>按本格式和要求提供。</w:t>
      </w:r>
    </w:p>
    <w:p w14:paraId="25AFD99E">
      <w:pPr>
        <w:spacing w:line="360" w:lineRule="auto"/>
        <w:ind w:right="420"/>
        <w:jc w:val="both"/>
        <w:rPr>
          <w:rFonts w:ascii="宋体" w:hAnsi="宋体" w:cs="宋体"/>
          <w:b/>
          <w:color w:val="auto"/>
          <w:kern w:val="0"/>
          <w:sz w:val="32"/>
          <w:szCs w:val="32"/>
          <w:highlight w:val="none"/>
        </w:rPr>
      </w:pPr>
      <w:r>
        <w:rPr>
          <w:rFonts w:hint="eastAsia" w:ascii="宋体" w:hAnsi="宋体" w:cs="宋体"/>
          <w:b/>
          <w:bCs/>
          <w:color w:val="auto"/>
          <w:sz w:val="24"/>
          <w:highlight w:val="none"/>
        </w:rPr>
        <w:t>2、招标文件中实质性要求必须明确响应。</w:t>
      </w:r>
    </w:p>
    <w:p w14:paraId="662B2720">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 xml:space="preserve">            </w:t>
      </w:r>
    </w:p>
    <w:p w14:paraId="5E5AFB11">
      <w:pPr>
        <w:jc w:val="center"/>
        <w:rPr>
          <w:rFonts w:ascii="宋体" w:hAnsi="宋体" w:cs="宋体"/>
          <w:b/>
          <w:color w:val="auto"/>
          <w:kern w:val="0"/>
          <w:sz w:val="32"/>
          <w:szCs w:val="32"/>
          <w:highlight w:val="none"/>
        </w:rPr>
      </w:pPr>
    </w:p>
    <w:p w14:paraId="5575CA12">
      <w:pPr>
        <w:jc w:val="center"/>
        <w:rPr>
          <w:rFonts w:ascii="宋体" w:hAnsi="宋体" w:cs="宋体"/>
          <w:b/>
          <w:color w:val="auto"/>
          <w:kern w:val="0"/>
          <w:sz w:val="32"/>
          <w:szCs w:val="32"/>
          <w:highlight w:val="none"/>
        </w:rPr>
      </w:pPr>
    </w:p>
    <w:p w14:paraId="30958262">
      <w:pPr>
        <w:jc w:val="center"/>
        <w:rPr>
          <w:rFonts w:ascii="宋体" w:hAnsi="宋体" w:cs="宋体"/>
          <w:color w:val="auto"/>
          <w:highlight w:val="none"/>
        </w:rPr>
      </w:pPr>
      <w:r>
        <w:rPr>
          <w:rFonts w:hint="eastAsia" w:ascii="宋体" w:hAnsi="宋体" w:cs="宋体"/>
          <w:b/>
          <w:color w:val="auto"/>
          <w:kern w:val="0"/>
          <w:sz w:val="32"/>
          <w:szCs w:val="32"/>
          <w:highlight w:val="none"/>
        </w:rPr>
        <w:t>五、评标标准相应的商务技术资料</w:t>
      </w:r>
    </w:p>
    <w:p w14:paraId="28A27942">
      <w:pPr>
        <w:snapToGrid w:val="0"/>
        <w:spacing w:line="360" w:lineRule="auto"/>
        <w:jc w:val="left"/>
        <w:rPr>
          <w:rFonts w:ascii="宋体" w:hAnsi="宋体" w:cs="宋体"/>
          <w:b/>
          <w:color w:val="auto"/>
          <w:sz w:val="24"/>
          <w:highlight w:val="none"/>
        </w:rPr>
      </w:pPr>
      <w:r>
        <w:rPr>
          <w:rFonts w:hint="eastAsia" w:ascii="宋体" w:hAnsi="宋体" w:cs="宋体"/>
          <w:b/>
          <w:color w:val="auto"/>
          <w:sz w:val="24"/>
          <w:highlight w:val="none"/>
        </w:rPr>
        <w:t>（按招标文件第四部分评标办法前附表中“投标文件中评标标准相应的商务技术资料目录”提供资料。）</w:t>
      </w:r>
    </w:p>
    <w:tbl>
      <w:tblPr>
        <w:tblStyle w:val="63"/>
        <w:tblW w:w="928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4"/>
        <w:gridCol w:w="5465"/>
        <w:gridCol w:w="3046"/>
      </w:tblGrid>
      <w:tr w14:paraId="4EC744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245F0CDF">
            <w:pPr>
              <w:snapToGrid w:val="0"/>
              <w:spacing w:line="360" w:lineRule="auto"/>
              <w:jc w:val="center"/>
              <w:rPr>
                <w:rFonts w:hint="eastAsia" w:cs="仿宋_GB2312" w:asciiTheme="minorEastAsia" w:hAnsiTheme="minorEastAsia" w:eastAsiaTheme="minorEastAsia"/>
                <w:b w:val="0"/>
                <w:bCs/>
                <w:color w:val="auto"/>
                <w:sz w:val="24"/>
                <w:highlight w:val="none"/>
                <w:lang w:val="en-US" w:eastAsia="zh-CN"/>
              </w:rPr>
            </w:pPr>
            <w:r>
              <w:rPr>
                <w:rFonts w:hint="eastAsia" w:cs="仿宋_GB2312" w:asciiTheme="minorEastAsia" w:hAnsiTheme="minorEastAsia" w:eastAsiaTheme="minorEastAsia"/>
                <w:b w:val="0"/>
                <w:bCs/>
                <w:color w:val="auto"/>
                <w:sz w:val="24"/>
                <w:highlight w:val="none"/>
                <w:lang w:val="en-US" w:eastAsia="zh-CN"/>
              </w:rPr>
              <w:t>序号</w:t>
            </w:r>
          </w:p>
        </w:tc>
        <w:tc>
          <w:tcPr>
            <w:tcW w:w="5465" w:type="dxa"/>
          </w:tcPr>
          <w:p w14:paraId="06FE0FCD">
            <w:pPr>
              <w:snapToGrid w:val="0"/>
              <w:spacing w:line="360" w:lineRule="auto"/>
              <w:jc w:val="center"/>
              <w:rPr>
                <w:rFonts w:hint="eastAsia" w:ascii="宋体" w:hAnsi="宋体" w:cs="宋体"/>
                <w:b w:val="0"/>
                <w:bCs/>
                <w:color w:val="auto"/>
                <w:sz w:val="24"/>
                <w:highlight w:val="none"/>
                <w:vertAlign w:val="baseline"/>
              </w:rPr>
            </w:pPr>
            <w:r>
              <w:rPr>
                <w:rFonts w:hint="eastAsia" w:cs="仿宋_GB2312" w:asciiTheme="minorEastAsia" w:hAnsiTheme="minorEastAsia" w:eastAsiaTheme="minorEastAsia"/>
                <w:b w:val="0"/>
                <w:bCs/>
                <w:color w:val="auto"/>
                <w:sz w:val="24"/>
                <w:highlight w:val="none"/>
              </w:rPr>
              <w:t>投标文件中评标标准相应的商务技术资料目录*</w:t>
            </w:r>
          </w:p>
        </w:tc>
        <w:tc>
          <w:tcPr>
            <w:tcW w:w="3046" w:type="dxa"/>
          </w:tcPr>
          <w:p w14:paraId="7F9C6F6E">
            <w:pPr>
              <w:snapToGrid w:val="0"/>
              <w:spacing w:line="240" w:lineRule="atLeast"/>
              <w:jc w:val="center"/>
              <w:rPr>
                <w:rFonts w:hint="default"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rPr>
              <w:t>投标文件中的页码位置</w:t>
            </w:r>
          </w:p>
        </w:tc>
      </w:tr>
      <w:tr w14:paraId="37824A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6F4C35F1">
            <w:pPr>
              <w:snapToGrid w:val="0"/>
              <w:spacing w:line="360" w:lineRule="auto"/>
              <w:jc w:val="center"/>
              <w:rPr>
                <w:rFonts w:hint="eastAsia"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vertAlign w:val="baseline"/>
                <w:lang w:val="en-US" w:eastAsia="zh-CN"/>
              </w:rPr>
              <w:t>1</w:t>
            </w:r>
          </w:p>
        </w:tc>
        <w:tc>
          <w:tcPr>
            <w:tcW w:w="5465" w:type="dxa"/>
          </w:tcPr>
          <w:p w14:paraId="1DD2EBD0">
            <w:pPr>
              <w:snapToGrid w:val="0"/>
              <w:spacing w:line="360" w:lineRule="auto"/>
              <w:jc w:val="center"/>
              <w:rPr>
                <w:rFonts w:hint="eastAsia"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vertAlign w:val="baseline"/>
                <w:lang w:val="en-US" w:eastAsia="zh-CN"/>
              </w:rPr>
              <w:t>XXX</w:t>
            </w:r>
          </w:p>
        </w:tc>
        <w:tc>
          <w:tcPr>
            <w:tcW w:w="3046" w:type="dxa"/>
          </w:tcPr>
          <w:p w14:paraId="1323CE35">
            <w:pPr>
              <w:snapToGrid/>
              <w:spacing w:line="240" w:lineRule="auto"/>
              <w:jc w:val="center"/>
              <w:rPr>
                <w:rFonts w:hint="eastAsia" w:ascii="宋体" w:hAnsi="宋体" w:cs="宋体"/>
                <w:b w:val="0"/>
                <w:bCs/>
                <w:color w:val="auto"/>
                <w:sz w:val="24"/>
                <w:highlight w:val="none"/>
                <w:vertAlign w:val="baseline"/>
              </w:rPr>
            </w:pPr>
            <w:r>
              <w:rPr>
                <w:rFonts w:hint="eastAsia" w:ascii="宋体" w:hAnsi="宋体" w:cs="宋体"/>
                <w:b w:val="0"/>
                <w:bCs/>
                <w:color w:val="auto"/>
                <w:sz w:val="24"/>
                <w:highlight w:val="none"/>
              </w:rPr>
              <w:t>见投标文件第</w:t>
            </w:r>
            <w:r>
              <w:rPr>
                <w:rFonts w:hint="eastAsia" w:ascii="宋体" w:hAnsi="宋体" w:cs="宋体"/>
                <w:b w:val="0"/>
                <w:bCs/>
                <w:color w:val="auto"/>
                <w:sz w:val="24"/>
                <w:highlight w:val="none"/>
                <w:u w:val="single"/>
              </w:rPr>
              <w:t xml:space="preserve">  </w:t>
            </w:r>
            <w:r>
              <w:rPr>
                <w:rFonts w:hint="eastAsia" w:ascii="宋体" w:hAnsi="宋体" w:cs="宋体"/>
                <w:b w:val="0"/>
                <w:bCs/>
                <w:color w:val="auto"/>
                <w:sz w:val="24"/>
                <w:highlight w:val="none"/>
              </w:rPr>
              <w:t>页</w:t>
            </w:r>
          </w:p>
        </w:tc>
      </w:tr>
      <w:tr w14:paraId="592A52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366EB1C5">
            <w:pPr>
              <w:snapToGrid w:val="0"/>
              <w:spacing w:line="360" w:lineRule="auto"/>
              <w:jc w:val="center"/>
              <w:rPr>
                <w:rFonts w:hint="eastAsia"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vertAlign w:val="baseline"/>
                <w:lang w:val="en-US" w:eastAsia="zh-CN"/>
              </w:rPr>
              <w:t>2</w:t>
            </w:r>
          </w:p>
        </w:tc>
        <w:tc>
          <w:tcPr>
            <w:tcW w:w="5465" w:type="dxa"/>
          </w:tcPr>
          <w:p w14:paraId="035EAEE2">
            <w:pPr>
              <w:snapToGrid w:val="0"/>
              <w:spacing w:line="360" w:lineRule="auto"/>
              <w:jc w:val="center"/>
              <w:rPr>
                <w:rFonts w:hint="eastAsia"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vertAlign w:val="baseline"/>
                <w:lang w:val="en-US" w:eastAsia="zh-CN"/>
              </w:rPr>
              <w:t>XXX</w:t>
            </w:r>
          </w:p>
        </w:tc>
        <w:tc>
          <w:tcPr>
            <w:tcW w:w="3046" w:type="dxa"/>
          </w:tcPr>
          <w:p w14:paraId="1A55CC51">
            <w:pPr>
              <w:snapToGrid/>
              <w:spacing w:line="240" w:lineRule="auto"/>
              <w:jc w:val="center"/>
              <w:rPr>
                <w:rFonts w:hint="eastAsia" w:ascii="宋体" w:hAnsi="宋体" w:cs="宋体"/>
                <w:b w:val="0"/>
                <w:bCs/>
                <w:color w:val="auto"/>
                <w:sz w:val="24"/>
                <w:highlight w:val="none"/>
                <w:vertAlign w:val="baseline"/>
              </w:rPr>
            </w:pPr>
            <w:r>
              <w:rPr>
                <w:rFonts w:hint="eastAsia" w:ascii="宋体" w:hAnsi="宋体" w:cs="宋体"/>
                <w:b w:val="0"/>
                <w:bCs/>
                <w:color w:val="auto"/>
                <w:sz w:val="24"/>
                <w:highlight w:val="none"/>
              </w:rPr>
              <w:t>见投标文件第</w:t>
            </w:r>
            <w:r>
              <w:rPr>
                <w:rFonts w:hint="eastAsia" w:ascii="宋体" w:hAnsi="宋体" w:cs="宋体"/>
                <w:b w:val="0"/>
                <w:bCs/>
                <w:color w:val="auto"/>
                <w:sz w:val="24"/>
                <w:highlight w:val="none"/>
                <w:u w:val="single"/>
              </w:rPr>
              <w:t xml:space="preserve">  </w:t>
            </w:r>
            <w:r>
              <w:rPr>
                <w:rFonts w:hint="eastAsia" w:ascii="宋体" w:hAnsi="宋体" w:cs="宋体"/>
                <w:b w:val="0"/>
                <w:bCs/>
                <w:color w:val="auto"/>
                <w:sz w:val="24"/>
                <w:highlight w:val="none"/>
              </w:rPr>
              <w:t>页</w:t>
            </w:r>
          </w:p>
        </w:tc>
      </w:tr>
      <w:tr w14:paraId="3D5591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41DE0FD7">
            <w:pPr>
              <w:snapToGrid w:val="0"/>
              <w:spacing w:line="360" w:lineRule="auto"/>
              <w:jc w:val="center"/>
              <w:rPr>
                <w:rFonts w:hint="default" w:ascii="宋体" w:hAnsi="宋体" w:cs="宋体"/>
                <w:b w:val="0"/>
                <w:bCs/>
                <w:color w:val="auto"/>
                <w:sz w:val="24"/>
                <w:highlight w:val="none"/>
                <w:vertAlign w:val="baseline"/>
                <w:lang w:val="en-US" w:eastAsia="zh-CN"/>
              </w:rPr>
            </w:pPr>
            <w:r>
              <w:rPr>
                <w:rFonts w:hint="eastAsia" w:ascii="宋体" w:hAnsi="宋体" w:cs="宋体"/>
                <w:color w:val="auto"/>
                <w:kern w:val="0"/>
                <w:sz w:val="24"/>
                <w:highlight w:val="none"/>
              </w:rPr>
              <w:t>……</w:t>
            </w:r>
          </w:p>
        </w:tc>
        <w:tc>
          <w:tcPr>
            <w:tcW w:w="5465" w:type="dxa"/>
          </w:tcPr>
          <w:p w14:paraId="014169C0">
            <w:pPr>
              <w:snapToGrid w:val="0"/>
              <w:spacing w:line="360" w:lineRule="auto"/>
              <w:jc w:val="center"/>
              <w:rPr>
                <w:rFonts w:hint="eastAsia" w:ascii="宋体" w:hAnsi="宋体" w:cs="宋体"/>
                <w:b w:val="0"/>
                <w:bCs/>
                <w:color w:val="auto"/>
                <w:sz w:val="24"/>
                <w:highlight w:val="none"/>
                <w:vertAlign w:val="baseline"/>
              </w:rPr>
            </w:pPr>
          </w:p>
        </w:tc>
        <w:tc>
          <w:tcPr>
            <w:tcW w:w="3046" w:type="dxa"/>
          </w:tcPr>
          <w:p w14:paraId="78E06C1F">
            <w:pPr>
              <w:snapToGrid/>
              <w:spacing w:line="240" w:lineRule="auto"/>
              <w:jc w:val="center"/>
              <w:rPr>
                <w:rFonts w:hint="eastAsia" w:ascii="宋体" w:hAnsi="宋体" w:cs="宋体"/>
                <w:b w:val="0"/>
                <w:bCs/>
                <w:color w:val="auto"/>
                <w:sz w:val="24"/>
                <w:highlight w:val="none"/>
              </w:rPr>
            </w:pPr>
            <w:r>
              <w:rPr>
                <w:rFonts w:hint="eastAsia" w:ascii="宋体" w:hAnsi="宋体" w:cs="宋体"/>
                <w:b w:val="0"/>
                <w:bCs/>
                <w:color w:val="auto"/>
                <w:sz w:val="24"/>
                <w:highlight w:val="none"/>
              </w:rPr>
              <w:t>见投标文件第</w:t>
            </w:r>
            <w:r>
              <w:rPr>
                <w:rFonts w:hint="eastAsia" w:ascii="宋体" w:hAnsi="宋体" w:cs="宋体"/>
                <w:b w:val="0"/>
                <w:bCs/>
                <w:color w:val="auto"/>
                <w:sz w:val="24"/>
                <w:highlight w:val="none"/>
                <w:u w:val="single"/>
              </w:rPr>
              <w:t xml:space="preserve">  </w:t>
            </w:r>
            <w:r>
              <w:rPr>
                <w:rFonts w:hint="eastAsia" w:ascii="宋体" w:hAnsi="宋体" w:cs="宋体"/>
                <w:b w:val="0"/>
                <w:bCs/>
                <w:color w:val="auto"/>
                <w:sz w:val="24"/>
                <w:highlight w:val="none"/>
              </w:rPr>
              <w:t>页</w:t>
            </w:r>
          </w:p>
        </w:tc>
      </w:tr>
    </w:tbl>
    <w:p w14:paraId="1E2FC03B">
      <w:pPr>
        <w:jc w:val="center"/>
        <w:rPr>
          <w:rFonts w:ascii="宋体" w:hAnsi="宋体" w:cs="宋体"/>
          <w:b/>
          <w:color w:val="auto"/>
          <w:kern w:val="0"/>
          <w:sz w:val="32"/>
          <w:szCs w:val="32"/>
          <w:highlight w:val="none"/>
        </w:rPr>
      </w:pPr>
    </w:p>
    <w:p w14:paraId="25780E9A">
      <w:pPr>
        <w:pStyle w:val="79"/>
        <w:rPr>
          <w:color w:val="auto"/>
          <w:highlight w:val="none"/>
        </w:rPr>
      </w:pPr>
    </w:p>
    <w:p w14:paraId="596C98A5">
      <w:pPr>
        <w:ind w:firstLine="2891" w:firstLineChars="900"/>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六、投标标的清单</w:t>
      </w:r>
    </w:p>
    <w:tbl>
      <w:tblPr>
        <w:tblStyle w:val="62"/>
        <w:tblW w:w="971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114"/>
        <w:gridCol w:w="1260"/>
        <w:gridCol w:w="2775"/>
        <w:gridCol w:w="930"/>
        <w:gridCol w:w="1526"/>
      </w:tblGrid>
      <w:tr w14:paraId="2DE322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694338F1">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1369" w:type="dxa"/>
            <w:tcBorders>
              <w:top w:val="single" w:color="auto" w:sz="4" w:space="0"/>
              <w:left w:val="single" w:color="auto" w:sz="4" w:space="0"/>
              <w:bottom w:val="single" w:color="auto" w:sz="4" w:space="0"/>
              <w:right w:val="single" w:color="auto" w:sz="4" w:space="0"/>
            </w:tcBorders>
            <w:vAlign w:val="center"/>
          </w:tcPr>
          <w:p w14:paraId="0CEA823C">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名称</w:t>
            </w:r>
          </w:p>
        </w:tc>
        <w:tc>
          <w:tcPr>
            <w:tcW w:w="1114" w:type="dxa"/>
            <w:tcBorders>
              <w:top w:val="single" w:color="auto" w:sz="4" w:space="0"/>
              <w:left w:val="single" w:color="auto" w:sz="4" w:space="0"/>
              <w:bottom w:val="single" w:color="auto" w:sz="4" w:space="0"/>
              <w:right w:val="single" w:color="auto" w:sz="4" w:space="0"/>
            </w:tcBorders>
          </w:tcPr>
          <w:p w14:paraId="0EF4E0E5">
            <w:pPr>
              <w:spacing w:line="360" w:lineRule="auto"/>
              <w:jc w:val="center"/>
              <w:rPr>
                <w:rFonts w:ascii="宋体" w:hAnsi="宋体" w:cs="宋体"/>
                <w:b/>
                <w:color w:val="auto"/>
                <w:sz w:val="24"/>
                <w:highlight w:val="none"/>
              </w:rPr>
            </w:pPr>
          </w:p>
          <w:p w14:paraId="4360B0E0">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服务范围</w:t>
            </w:r>
          </w:p>
        </w:tc>
        <w:tc>
          <w:tcPr>
            <w:tcW w:w="1260" w:type="dxa"/>
            <w:tcBorders>
              <w:top w:val="single" w:color="auto" w:sz="4" w:space="0"/>
              <w:left w:val="single" w:color="auto" w:sz="4" w:space="0"/>
              <w:bottom w:val="single" w:color="auto" w:sz="4" w:space="0"/>
              <w:right w:val="single" w:color="auto" w:sz="4" w:space="0"/>
            </w:tcBorders>
            <w:vAlign w:val="center"/>
          </w:tcPr>
          <w:p w14:paraId="75047E65">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服务要求</w:t>
            </w:r>
          </w:p>
        </w:tc>
        <w:tc>
          <w:tcPr>
            <w:tcW w:w="2775" w:type="dxa"/>
            <w:tcBorders>
              <w:top w:val="single" w:color="auto" w:sz="4" w:space="0"/>
              <w:left w:val="single" w:color="auto" w:sz="4" w:space="0"/>
              <w:bottom w:val="single" w:color="auto" w:sz="4" w:space="0"/>
              <w:right w:val="single" w:color="auto" w:sz="4" w:space="0"/>
            </w:tcBorders>
            <w:vAlign w:val="center"/>
          </w:tcPr>
          <w:p w14:paraId="06F2D78A">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服务时间</w:t>
            </w:r>
          </w:p>
        </w:tc>
        <w:tc>
          <w:tcPr>
            <w:tcW w:w="930" w:type="dxa"/>
            <w:tcBorders>
              <w:top w:val="single" w:color="auto" w:sz="4" w:space="0"/>
              <w:left w:val="single" w:color="auto" w:sz="4" w:space="0"/>
              <w:bottom w:val="single" w:color="auto" w:sz="4" w:space="0"/>
              <w:right w:val="single" w:color="auto" w:sz="4" w:space="0"/>
            </w:tcBorders>
            <w:vAlign w:val="center"/>
          </w:tcPr>
          <w:p w14:paraId="28022E54">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服务标准</w:t>
            </w:r>
          </w:p>
        </w:tc>
        <w:tc>
          <w:tcPr>
            <w:tcW w:w="1526" w:type="dxa"/>
            <w:tcBorders>
              <w:top w:val="single" w:color="auto" w:sz="4" w:space="0"/>
              <w:left w:val="single" w:color="auto" w:sz="4" w:space="0"/>
              <w:bottom w:val="single" w:color="auto" w:sz="4" w:space="0"/>
              <w:right w:val="single" w:color="auto" w:sz="4" w:space="0"/>
            </w:tcBorders>
            <w:vAlign w:val="center"/>
          </w:tcPr>
          <w:p w14:paraId="5A88C397">
            <w:pPr>
              <w:spacing w:line="360" w:lineRule="auto"/>
              <w:jc w:val="center"/>
              <w:rPr>
                <w:rFonts w:ascii="宋体" w:hAnsi="宋体" w:cs="宋体"/>
                <w:b/>
                <w:color w:val="auto"/>
                <w:sz w:val="24"/>
                <w:highlight w:val="none"/>
              </w:rPr>
            </w:pPr>
          </w:p>
          <w:p w14:paraId="0FC95814">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备注（如果有）</w:t>
            </w:r>
          </w:p>
          <w:p w14:paraId="6EA6F36F">
            <w:pPr>
              <w:spacing w:line="360" w:lineRule="auto"/>
              <w:jc w:val="center"/>
              <w:rPr>
                <w:rFonts w:ascii="宋体" w:hAnsi="宋体" w:cs="宋体"/>
                <w:b/>
                <w:color w:val="auto"/>
                <w:sz w:val="24"/>
                <w:highlight w:val="none"/>
              </w:rPr>
            </w:pPr>
          </w:p>
        </w:tc>
      </w:tr>
      <w:tr w14:paraId="196447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4AECD4FC">
            <w:pPr>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1369" w:type="dxa"/>
            <w:tcBorders>
              <w:top w:val="single" w:color="auto" w:sz="4" w:space="0"/>
              <w:left w:val="single" w:color="auto" w:sz="4" w:space="0"/>
              <w:bottom w:val="single" w:color="auto" w:sz="4" w:space="0"/>
              <w:right w:val="single" w:color="auto" w:sz="4" w:space="0"/>
            </w:tcBorders>
            <w:vAlign w:val="center"/>
          </w:tcPr>
          <w:p w14:paraId="701D1088">
            <w:pPr>
              <w:snapToGrid w:val="0"/>
              <w:spacing w:line="360" w:lineRule="auto"/>
              <w:jc w:val="center"/>
              <w:rPr>
                <w:rFonts w:ascii="宋体" w:hAnsi="宋体" w:cs="宋体"/>
                <w:color w:val="auto"/>
                <w:sz w:val="24"/>
                <w:highlight w:val="none"/>
              </w:rPr>
            </w:pPr>
          </w:p>
        </w:tc>
        <w:tc>
          <w:tcPr>
            <w:tcW w:w="1114" w:type="dxa"/>
            <w:tcBorders>
              <w:top w:val="single" w:color="auto" w:sz="4" w:space="0"/>
              <w:left w:val="single" w:color="auto" w:sz="4" w:space="0"/>
              <w:bottom w:val="single" w:color="auto" w:sz="4" w:space="0"/>
              <w:right w:val="single" w:color="auto" w:sz="4" w:space="0"/>
            </w:tcBorders>
            <w:vAlign w:val="center"/>
          </w:tcPr>
          <w:p w14:paraId="6CC88ACF">
            <w:pPr>
              <w:snapToGrid w:val="0"/>
              <w:spacing w:line="360" w:lineRule="auto"/>
              <w:jc w:val="center"/>
              <w:rPr>
                <w:rFonts w:ascii="宋体" w:hAnsi="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65A98D79">
            <w:pPr>
              <w:snapToGrid w:val="0"/>
              <w:spacing w:line="360" w:lineRule="auto"/>
              <w:jc w:val="center"/>
              <w:rPr>
                <w:rFonts w:ascii="宋体" w:hAnsi="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798819F0">
            <w:pPr>
              <w:spacing w:line="360" w:lineRule="auto"/>
              <w:jc w:val="center"/>
              <w:rPr>
                <w:rFonts w:ascii="宋体" w:hAnsi="宋体" w:cs="宋体"/>
                <w:color w:val="auto"/>
                <w:sz w:val="24"/>
                <w:highlight w:val="none"/>
              </w:rPr>
            </w:pPr>
          </w:p>
        </w:tc>
        <w:tc>
          <w:tcPr>
            <w:tcW w:w="930" w:type="dxa"/>
            <w:tcBorders>
              <w:top w:val="single" w:color="auto" w:sz="4" w:space="0"/>
              <w:left w:val="single" w:color="auto" w:sz="4" w:space="0"/>
              <w:bottom w:val="single" w:color="auto" w:sz="4" w:space="0"/>
              <w:right w:val="single" w:color="auto" w:sz="4" w:space="0"/>
            </w:tcBorders>
            <w:vAlign w:val="center"/>
          </w:tcPr>
          <w:p w14:paraId="1D5B7FD8">
            <w:pPr>
              <w:spacing w:line="360" w:lineRule="auto"/>
              <w:jc w:val="center"/>
              <w:rPr>
                <w:rFonts w:ascii="宋体" w:hAnsi="宋体" w:cs="宋体"/>
                <w:color w:val="auto"/>
                <w:sz w:val="24"/>
                <w:highlight w:val="none"/>
              </w:rPr>
            </w:pPr>
          </w:p>
        </w:tc>
        <w:tc>
          <w:tcPr>
            <w:tcW w:w="1526" w:type="dxa"/>
            <w:tcBorders>
              <w:top w:val="single" w:color="auto" w:sz="4" w:space="0"/>
              <w:left w:val="single" w:color="auto" w:sz="4" w:space="0"/>
              <w:bottom w:val="single" w:color="auto" w:sz="4" w:space="0"/>
              <w:right w:val="single" w:color="auto" w:sz="4" w:space="0"/>
            </w:tcBorders>
            <w:vAlign w:val="center"/>
          </w:tcPr>
          <w:p w14:paraId="21162E6B">
            <w:pPr>
              <w:spacing w:line="360" w:lineRule="auto"/>
              <w:jc w:val="center"/>
              <w:rPr>
                <w:rFonts w:ascii="宋体" w:hAnsi="宋体" w:cs="宋体"/>
                <w:color w:val="auto"/>
                <w:sz w:val="24"/>
                <w:highlight w:val="none"/>
              </w:rPr>
            </w:pPr>
          </w:p>
        </w:tc>
      </w:tr>
      <w:tr w14:paraId="1B774D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47164D06">
            <w:pPr>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1369" w:type="dxa"/>
            <w:tcBorders>
              <w:top w:val="single" w:color="auto" w:sz="4" w:space="0"/>
              <w:left w:val="single" w:color="auto" w:sz="4" w:space="0"/>
              <w:bottom w:val="single" w:color="auto" w:sz="4" w:space="0"/>
              <w:right w:val="single" w:color="auto" w:sz="4" w:space="0"/>
            </w:tcBorders>
            <w:vAlign w:val="center"/>
          </w:tcPr>
          <w:p w14:paraId="106E8279">
            <w:pPr>
              <w:snapToGrid w:val="0"/>
              <w:spacing w:line="360" w:lineRule="auto"/>
              <w:jc w:val="center"/>
              <w:rPr>
                <w:rFonts w:ascii="宋体" w:hAnsi="宋体" w:cs="宋体"/>
                <w:color w:val="auto"/>
                <w:sz w:val="24"/>
                <w:highlight w:val="none"/>
              </w:rPr>
            </w:pPr>
          </w:p>
        </w:tc>
        <w:tc>
          <w:tcPr>
            <w:tcW w:w="1114" w:type="dxa"/>
            <w:tcBorders>
              <w:top w:val="single" w:color="auto" w:sz="4" w:space="0"/>
              <w:left w:val="single" w:color="auto" w:sz="4" w:space="0"/>
              <w:bottom w:val="single" w:color="auto" w:sz="4" w:space="0"/>
              <w:right w:val="single" w:color="auto" w:sz="4" w:space="0"/>
            </w:tcBorders>
            <w:vAlign w:val="center"/>
          </w:tcPr>
          <w:p w14:paraId="3F6E4DCB">
            <w:pPr>
              <w:snapToGrid w:val="0"/>
              <w:spacing w:line="360" w:lineRule="auto"/>
              <w:jc w:val="center"/>
              <w:rPr>
                <w:rFonts w:ascii="宋体" w:hAnsi="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4BAF50C3">
            <w:pPr>
              <w:snapToGrid w:val="0"/>
              <w:spacing w:line="360" w:lineRule="auto"/>
              <w:jc w:val="center"/>
              <w:rPr>
                <w:rFonts w:ascii="宋体" w:hAnsi="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358DACB5">
            <w:pPr>
              <w:spacing w:line="360" w:lineRule="auto"/>
              <w:jc w:val="center"/>
              <w:rPr>
                <w:rFonts w:ascii="宋体" w:hAnsi="宋体" w:cs="宋体"/>
                <w:color w:val="auto"/>
                <w:sz w:val="24"/>
                <w:highlight w:val="none"/>
              </w:rPr>
            </w:pPr>
          </w:p>
        </w:tc>
        <w:tc>
          <w:tcPr>
            <w:tcW w:w="930" w:type="dxa"/>
            <w:tcBorders>
              <w:top w:val="single" w:color="auto" w:sz="4" w:space="0"/>
              <w:left w:val="single" w:color="auto" w:sz="4" w:space="0"/>
              <w:bottom w:val="single" w:color="auto" w:sz="4" w:space="0"/>
              <w:right w:val="single" w:color="auto" w:sz="4" w:space="0"/>
            </w:tcBorders>
            <w:vAlign w:val="center"/>
          </w:tcPr>
          <w:p w14:paraId="5003F021">
            <w:pPr>
              <w:spacing w:line="360" w:lineRule="auto"/>
              <w:jc w:val="center"/>
              <w:rPr>
                <w:rFonts w:ascii="宋体" w:hAnsi="宋体" w:cs="宋体"/>
                <w:color w:val="auto"/>
                <w:sz w:val="24"/>
                <w:highlight w:val="none"/>
              </w:rPr>
            </w:pPr>
          </w:p>
        </w:tc>
        <w:tc>
          <w:tcPr>
            <w:tcW w:w="1526" w:type="dxa"/>
            <w:tcBorders>
              <w:top w:val="single" w:color="auto" w:sz="4" w:space="0"/>
              <w:left w:val="single" w:color="auto" w:sz="4" w:space="0"/>
              <w:bottom w:val="single" w:color="auto" w:sz="4" w:space="0"/>
              <w:right w:val="single" w:color="auto" w:sz="4" w:space="0"/>
            </w:tcBorders>
            <w:vAlign w:val="center"/>
          </w:tcPr>
          <w:p w14:paraId="16FC4A6A">
            <w:pPr>
              <w:spacing w:line="360" w:lineRule="auto"/>
              <w:jc w:val="center"/>
              <w:rPr>
                <w:rFonts w:ascii="宋体" w:hAnsi="宋体" w:cs="宋体"/>
                <w:color w:val="auto"/>
                <w:sz w:val="24"/>
                <w:highlight w:val="none"/>
              </w:rPr>
            </w:pPr>
          </w:p>
        </w:tc>
      </w:tr>
      <w:tr w14:paraId="325813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0AE18464">
            <w:pPr>
              <w:spacing w:line="360" w:lineRule="auto"/>
              <w:jc w:val="center"/>
              <w:rPr>
                <w:rFonts w:ascii="宋体" w:hAnsi="宋体" w:cs="宋体"/>
                <w:color w:val="auto"/>
                <w:sz w:val="24"/>
                <w:highlight w:val="none"/>
              </w:rPr>
            </w:pPr>
            <w:r>
              <w:rPr>
                <w:rFonts w:hint="eastAsia" w:ascii="宋体" w:hAnsi="宋体" w:cs="宋体"/>
                <w:color w:val="auto"/>
                <w:sz w:val="24"/>
                <w:highlight w:val="none"/>
              </w:rPr>
              <w:t>……</w:t>
            </w:r>
          </w:p>
        </w:tc>
        <w:tc>
          <w:tcPr>
            <w:tcW w:w="1369" w:type="dxa"/>
            <w:tcBorders>
              <w:top w:val="single" w:color="auto" w:sz="4" w:space="0"/>
              <w:left w:val="single" w:color="auto" w:sz="4" w:space="0"/>
              <w:bottom w:val="single" w:color="auto" w:sz="4" w:space="0"/>
              <w:right w:val="single" w:color="auto" w:sz="4" w:space="0"/>
            </w:tcBorders>
            <w:vAlign w:val="center"/>
          </w:tcPr>
          <w:p w14:paraId="700B7F2B">
            <w:pPr>
              <w:snapToGrid w:val="0"/>
              <w:spacing w:line="360" w:lineRule="auto"/>
              <w:jc w:val="center"/>
              <w:rPr>
                <w:rFonts w:ascii="宋体" w:hAnsi="宋体" w:cs="宋体"/>
                <w:color w:val="auto"/>
                <w:sz w:val="24"/>
                <w:highlight w:val="none"/>
              </w:rPr>
            </w:pPr>
          </w:p>
        </w:tc>
        <w:tc>
          <w:tcPr>
            <w:tcW w:w="1114" w:type="dxa"/>
            <w:tcBorders>
              <w:top w:val="single" w:color="auto" w:sz="4" w:space="0"/>
              <w:left w:val="single" w:color="auto" w:sz="4" w:space="0"/>
              <w:bottom w:val="single" w:color="auto" w:sz="4" w:space="0"/>
              <w:right w:val="single" w:color="auto" w:sz="4" w:space="0"/>
            </w:tcBorders>
            <w:vAlign w:val="center"/>
          </w:tcPr>
          <w:p w14:paraId="518472D2">
            <w:pPr>
              <w:snapToGrid w:val="0"/>
              <w:spacing w:line="360" w:lineRule="auto"/>
              <w:jc w:val="center"/>
              <w:rPr>
                <w:rFonts w:ascii="宋体" w:hAnsi="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32F4EB00">
            <w:pPr>
              <w:snapToGrid w:val="0"/>
              <w:spacing w:line="360" w:lineRule="auto"/>
              <w:jc w:val="center"/>
              <w:rPr>
                <w:rFonts w:ascii="宋体" w:hAnsi="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34EC97E0">
            <w:pPr>
              <w:spacing w:line="360" w:lineRule="auto"/>
              <w:jc w:val="center"/>
              <w:rPr>
                <w:rFonts w:ascii="宋体" w:hAnsi="宋体" w:cs="宋体"/>
                <w:color w:val="auto"/>
                <w:sz w:val="24"/>
                <w:highlight w:val="none"/>
              </w:rPr>
            </w:pPr>
          </w:p>
        </w:tc>
        <w:tc>
          <w:tcPr>
            <w:tcW w:w="930" w:type="dxa"/>
            <w:tcBorders>
              <w:top w:val="single" w:color="auto" w:sz="4" w:space="0"/>
              <w:left w:val="single" w:color="auto" w:sz="4" w:space="0"/>
              <w:bottom w:val="single" w:color="auto" w:sz="4" w:space="0"/>
              <w:right w:val="single" w:color="auto" w:sz="4" w:space="0"/>
            </w:tcBorders>
            <w:vAlign w:val="center"/>
          </w:tcPr>
          <w:p w14:paraId="6304B1DA">
            <w:pPr>
              <w:spacing w:line="360" w:lineRule="auto"/>
              <w:jc w:val="center"/>
              <w:rPr>
                <w:rFonts w:ascii="宋体" w:hAnsi="宋体" w:cs="宋体"/>
                <w:color w:val="auto"/>
                <w:sz w:val="24"/>
                <w:highlight w:val="none"/>
              </w:rPr>
            </w:pPr>
          </w:p>
        </w:tc>
        <w:tc>
          <w:tcPr>
            <w:tcW w:w="1526" w:type="dxa"/>
            <w:tcBorders>
              <w:top w:val="single" w:color="auto" w:sz="4" w:space="0"/>
              <w:left w:val="single" w:color="auto" w:sz="4" w:space="0"/>
              <w:bottom w:val="single" w:color="auto" w:sz="4" w:space="0"/>
              <w:right w:val="single" w:color="auto" w:sz="4" w:space="0"/>
            </w:tcBorders>
            <w:vAlign w:val="center"/>
          </w:tcPr>
          <w:p w14:paraId="5DD42D99">
            <w:pPr>
              <w:spacing w:line="360" w:lineRule="auto"/>
              <w:jc w:val="center"/>
              <w:rPr>
                <w:rFonts w:ascii="宋体" w:hAnsi="宋体" w:cs="宋体"/>
                <w:color w:val="auto"/>
                <w:sz w:val="24"/>
                <w:highlight w:val="none"/>
              </w:rPr>
            </w:pPr>
          </w:p>
        </w:tc>
      </w:tr>
    </w:tbl>
    <w:p w14:paraId="322D5F4B">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7817C606">
      <w:pPr>
        <w:jc w:val="center"/>
        <w:rPr>
          <w:rFonts w:ascii="宋体" w:hAnsi="宋体" w:cs="宋体"/>
          <w:b/>
          <w:color w:val="auto"/>
          <w:kern w:val="0"/>
          <w:sz w:val="32"/>
          <w:szCs w:val="32"/>
          <w:highlight w:val="none"/>
        </w:rPr>
      </w:pPr>
    </w:p>
    <w:p w14:paraId="0C6AD520">
      <w:pPr>
        <w:jc w:val="center"/>
        <w:rPr>
          <w:rFonts w:ascii="宋体" w:hAnsi="宋体" w:cs="宋体"/>
          <w:b/>
          <w:color w:val="auto"/>
          <w:kern w:val="0"/>
          <w:sz w:val="32"/>
          <w:szCs w:val="32"/>
          <w:highlight w:val="none"/>
        </w:rPr>
      </w:pPr>
    </w:p>
    <w:p w14:paraId="408CC974">
      <w:pPr>
        <w:numPr>
          <w:ilvl w:val="0"/>
          <w:numId w:val="0"/>
        </w:numPr>
        <w:jc w:val="center"/>
        <w:rPr>
          <w:rFonts w:hint="eastAsia" w:ascii="宋体" w:hAnsi="宋体" w:cs="宋体"/>
          <w:b/>
          <w:color w:val="auto"/>
          <w:kern w:val="0"/>
          <w:sz w:val="32"/>
          <w:szCs w:val="32"/>
          <w:highlight w:val="none"/>
          <w:lang w:val="en-US" w:eastAsia="zh-CN"/>
        </w:rPr>
      </w:pPr>
      <w:r>
        <w:rPr>
          <w:rFonts w:hint="eastAsia" w:ascii="宋体" w:hAnsi="宋体" w:eastAsia="宋体" w:cs="宋体"/>
          <w:b/>
          <w:color w:val="auto"/>
          <w:kern w:val="0"/>
          <w:sz w:val="32"/>
          <w:szCs w:val="32"/>
          <w:highlight w:val="none"/>
          <w:lang w:val="en-US" w:eastAsia="zh-CN" w:bidi="ar-SA"/>
        </w:rPr>
        <w:t>七、</w:t>
      </w:r>
      <w:r>
        <w:rPr>
          <w:rFonts w:hint="eastAsia" w:ascii="宋体" w:hAnsi="宋体" w:cs="宋体"/>
          <w:b/>
          <w:color w:val="auto"/>
          <w:kern w:val="0"/>
          <w:sz w:val="32"/>
          <w:szCs w:val="32"/>
          <w:highlight w:val="none"/>
          <w:lang w:val="en-US" w:eastAsia="zh-CN"/>
        </w:rPr>
        <w:t>人员配置清单</w:t>
      </w:r>
    </w:p>
    <w:p w14:paraId="35343D1A">
      <w:pPr>
        <w:snapToGrid w:val="0"/>
        <w:spacing w:line="360" w:lineRule="auto"/>
        <w:jc w:val="center"/>
        <w:rPr>
          <w:rFonts w:hint="eastAsia" w:ascii="宋体" w:hAnsi="宋体" w:cs="宋体"/>
          <w:b/>
          <w:color w:val="auto"/>
          <w:kern w:val="2"/>
          <w:sz w:val="24"/>
          <w:szCs w:val="24"/>
          <w:highlight w:val="none"/>
          <w:lang w:val="en-US" w:eastAsia="zh-CN"/>
        </w:rPr>
      </w:pPr>
      <w:r>
        <w:rPr>
          <w:rFonts w:hint="eastAsia" w:ascii="宋体" w:hAnsi="宋体" w:cs="宋体"/>
          <w:b/>
          <w:color w:val="auto"/>
          <w:kern w:val="2"/>
          <w:sz w:val="24"/>
          <w:szCs w:val="24"/>
          <w:highlight w:val="none"/>
          <w:lang w:val="en-US" w:eastAsia="zh-CN"/>
        </w:rPr>
        <w:t>（按招标文件内容提供，格式自拟）</w:t>
      </w:r>
    </w:p>
    <w:p w14:paraId="4A22FF0C">
      <w:pPr>
        <w:jc w:val="center"/>
        <w:rPr>
          <w:rFonts w:hint="eastAsia" w:ascii="宋体" w:hAnsi="宋体" w:cs="宋体"/>
          <w:b/>
          <w:color w:val="auto"/>
          <w:kern w:val="0"/>
          <w:sz w:val="32"/>
          <w:szCs w:val="32"/>
          <w:highlight w:val="none"/>
        </w:rPr>
      </w:pPr>
    </w:p>
    <w:p w14:paraId="0DF5DBC9">
      <w:pPr>
        <w:jc w:val="left"/>
        <w:rPr>
          <w:rFonts w:hint="eastAsia" w:ascii="宋体" w:hAnsi="宋体" w:cs="宋体"/>
          <w:b/>
          <w:color w:val="auto"/>
          <w:kern w:val="0"/>
          <w:sz w:val="32"/>
          <w:szCs w:val="32"/>
          <w:highlight w:val="none"/>
          <w:lang w:val="en-US" w:eastAsia="zh-CN"/>
        </w:rPr>
      </w:pPr>
      <w:r>
        <w:rPr>
          <w:rFonts w:hint="eastAsia" w:ascii="宋体" w:hAnsi="宋体" w:cs="宋体"/>
          <w:b/>
          <w:color w:val="auto"/>
          <w:kern w:val="0"/>
          <w:sz w:val="32"/>
          <w:szCs w:val="32"/>
          <w:highlight w:val="none"/>
          <w:lang w:val="en-US" w:eastAsia="zh-CN"/>
        </w:rPr>
        <w:br w:type="page"/>
      </w:r>
    </w:p>
    <w:p w14:paraId="3842619B">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lang w:val="en-US" w:eastAsia="zh-CN"/>
        </w:rPr>
        <w:t>八、</w:t>
      </w:r>
      <w:r>
        <w:rPr>
          <w:rFonts w:hint="eastAsia" w:ascii="宋体" w:hAnsi="宋体" w:cs="宋体"/>
          <w:b/>
          <w:color w:val="auto"/>
          <w:kern w:val="0"/>
          <w:sz w:val="32"/>
          <w:szCs w:val="32"/>
          <w:highlight w:val="none"/>
        </w:rPr>
        <w:t>商务技术偏离表</w:t>
      </w:r>
    </w:p>
    <w:tbl>
      <w:tblPr>
        <w:tblStyle w:val="63"/>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59"/>
        <w:gridCol w:w="3683"/>
        <w:gridCol w:w="3546"/>
        <w:gridCol w:w="1276"/>
      </w:tblGrid>
      <w:tr w14:paraId="1F92A5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49E483A3">
            <w:pPr>
              <w:jc w:val="center"/>
              <w:rPr>
                <w:rFonts w:ascii="宋体" w:hAnsi="宋体" w:cs="宋体"/>
                <w:b/>
                <w:bCs/>
                <w:color w:val="auto"/>
                <w:sz w:val="24"/>
                <w:highlight w:val="none"/>
              </w:rPr>
            </w:pPr>
            <w:r>
              <w:rPr>
                <w:rFonts w:hint="eastAsia" w:ascii="宋体" w:hAnsi="宋体" w:cs="宋体"/>
                <w:b/>
                <w:bCs/>
                <w:color w:val="auto"/>
                <w:sz w:val="24"/>
                <w:highlight w:val="none"/>
              </w:rPr>
              <w:t>序号</w:t>
            </w:r>
          </w:p>
        </w:tc>
        <w:tc>
          <w:tcPr>
            <w:tcW w:w="3683" w:type="dxa"/>
          </w:tcPr>
          <w:p w14:paraId="25AAB6B7">
            <w:pPr>
              <w:jc w:val="center"/>
              <w:rPr>
                <w:rFonts w:ascii="宋体" w:hAnsi="宋体" w:cs="宋体"/>
                <w:b/>
                <w:bCs/>
                <w:color w:val="auto"/>
                <w:sz w:val="24"/>
                <w:highlight w:val="none"/>
              </w:rPr>
            </w:pPr>
            <w:r>
              <w:rPr>
                <w:rFonts w:hint="eastAsia" w:ascii="宋体" w:hAnsi="宋体" w:cs="宋体"/>
                <w:b/>
                <w:bCs/>
                <w:color w:val="auto"/>
                <w:sz w:val="24"/>
                <w:highlight w:val="none"/>
              </w:rPr>
              <w:t>招标文件章节及具体内容</w:t>
            </w:r>
          </w:p>
        </w:tc>
        <w:tc>
          <w:tcPr>
            <w:tcW w:w="3546" w:type="dxa"/>
          </w:tcPr>
          <w:p w14:paraId="7FF806CC">
            <w:pPr>
              <w:jc w:val="center"/>
              <w:rPr>
                <w:rFonts w:ascii="宋体" w:hAnsi="宋体" w:cs="宋体"/>
                <w:b/>
                <w:bCs/>
                <w:color w:val="auto"/>
                <w:sz w:val="24"/>
                <w:highlight w:val="none"/>
              </w:rPr>
            </w:pPr>
            <w:r>
              <w:rPr>
                <w:rFonts w:hint="eastAsia" w:ascii="宋体" w:hAnsi="宋体" w:cs="宋体"/>
                <w:b/>
                <w:bCs/>
                <w:color w:val="auto"/>
                <w:sz w:val="24"/>
                <w:highlight w:val="none"/>
              </w:rPr>
              <w:t>投标文件章节及具体内容</w:t>
            </w:r>
          </w:p>
        </w:tc>
        <w:tc>
          <w:tcPr>
            <w:tcW w:w="1276" w:type="dxa"/>
          </w:tcPr>
          <w:p w14:paraId="32775621">
            <w:pPr>
              <w:jc w:val="center"/>
              <w:rPr>
                <w:rFonts w:ascii="宋体" w:hAnsi="宋体" w:cs="宋体"/>
                <w:b/>
                <w:bCs/>
                <w:color w:val="auto"/>
                <w:sz w:val="24"/>
                <w:highlight w:val="none"/>
              </w:rPr>
            </w:pPr>
            <w:r>
              <w:rPr>
                <w:rFonts w:hint="eastAsia" w:ascii="宋体" w:hAnsi="宋体" w:cs="宋体"/>
                <w:b/>
                <w:bCs/>
                <w:color w:val="auto"/>
                <w:sz w:val="24"/>
                <w:highlight w:val="none"/>
              </w:rPr>
              <w:t>偏离说明</w:t>
            </w:r>
          </w:p>
        </w:tc>
      </w:tr>
      <w:tr w14:paraId="4BC569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23BA7EF4">
            <w:pPr>
              <w:jc w:val="center"/>
              <w:rPr>
                <w:rFonts w:ascii="宋体" w:hAnsi="宋体" w:cs="宋体"/>
                <w:color w:val="auto"/>
                <w:kern w:val="0"/>
                <w:sz w:val="24"/>
                <w:highlight w:val="none"/>
              </w:rPr>
            </w:pPr>
            <w:r>
              <w:rPr>
                <w:rFonts w:hint="eastAsia" w:ascii="宋体" w:hAnsi="宋体" w:cs="宋体"/>
                <w:color w:val="auto"/>
                <w:kern w:val="0"/>
                <w:sz w:val="24"/>
                <w:highlight w:val="none"/>
              </w:rPr>
              <w:t>1</w:t>
            </w:r>
          </w:p>
        </w:tc>
        <w:tc>
          <w:tcPr>
            <w:tcW w:w="3683" w:type="dxa"/>
          </w:tcPr>
          <w:p w14:paraId="5DC2F24C">
            <w:pPr>
              <w:jc w:val="center"/>
              <w:rPr>
                <w:rFonts w:ascii="宋体" w:hAnsi="宋体" w:cs="宋体"/>
                <w:b/>
                <w:color w:val="auto"/>
                <w:kern w:val="0"/>
                <w:sz w:val="32"/>
                <w:szCs w:val="32"/>
                <w:highlight w:val="none"/>
              </w:rPr>
            </w:pPr>
          </w:p>
        </w:tc>
        <w:tc>
          <w:tcPr>
            <w:tcW w:w="3546" w:type="dxa"/>
          </w:tcPr>
          <w:p w14:paraId="6A3A3EDE">
            <w:pPr>
              <w:jc w:val="center"/>
              <w:rPr>
                <w:rFonts w:ascii="宋体" w:hAnsi="宋体" w:cs="宋体"/>
                <w:b/>
                <w:color w:val="auto"/>
                <w:kern w:val="0"/>
                <w:sz w:val="32"/>
                <w:szCs w:val="32"/>
                <w:highlight w:val="none"/>
              </w:rPr>
            </w:pPr>
          </w:p>
        </w:tc>
        <w:tc>
          <w:tcPr>
            <w:tcW w:w="1276" w:type="dxa"/>
          </w:tcPr>
          <w:p w14:paraId="324444BA">
            <w:pPr>
              <w:jc w:val="center"/>
              <w:rPr>
                <w:rFonts w:ascii="宋体" w:hAnsi="宋体" w:cs="宋体"/>
                <w:b/>
                <w:color w:val="auto"/>
                <w:kern w:val="0"/>
                <w:sz w:val="32"/>
                <w:szCs w:val="32"/>
                <w:highlight w:val="none"/>
              </w:rPr>
            </w:pPr>
          </w:p>
        </w:tc>
      </w:tr>
      <w:tr w14:paraId="10B225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681014EC">
            <w:pPr>
              <w:jc w:val="center"/>
              <w:rPr>
                <w:rFonts w:ascii="宋体" w:hAnsi="宋体" w:cs="宋体"/>
                <w:color w:val="auto"/>
                <w:kern w:val="0"/>
                <w:sz w:val="24"/>
                <w:highlight w:val="none"/>
              </w:rPr>
            </w:pPr>
            <w:r>
              <w:rPr>
                <w:rFonts w:hint="eastAsia" w:ascii="宋体" w:hAnsi="宋体" w:cs="宋体"/>
                <w:color w:val="auto"/>
                <w:kern w:val="0"/>
                <w:sz w:val="24"/>
                <w:highlight w:val="none"/>
              </w:rPr>
              <w:t>2</w:t>
            </w:r>
          </w:p>
        </w:tc>
        <w:tc>
          <w:tcPr>
            <w:tcW w:w="3683" w:type="dxa"/>
          </w:tcPr>
          <w:p w14:paraId="1165C806">
            <w:pPr>
              <w:jc w:val="center"/>
              <w:rPr>
                <w:rFonts w:ascii="宋体" w:hAnsi="宋体" w:cs="宋体"/>
                <w:b/>
                <w:color w:val="auto"/>
                <w:kern w:val="0"/>
                <w:sz w:val="32"/>
                <w:szCs w:val="32"/>
                <w:highlight w:val="none"/>
              </w:rPr>
            </w:pPr>
          </w:p>
        </w:tc>
        <w:tc>
          <w:tcPr>
            <w:tcW w:w="3546" w:type="dxa"/>
          </w:tcPr>
          <w:p w14:paraId="170F828C">
            <w:pPr>
              <w:jc w:val="center"/>
              <w:rPr>
                <w:rFonts w:ascii="宋体" w:hAnsi="宋体" w:cs="宋体"/>
                <w:b/>
                <w:color w:val="auto"/>
                <w:kern w:val="0"/>
                <w:sz w:val="32"/>
                <w:szCs w:val="32"/>
                <w:highlight w:val="none"/>
              </w:rPr>
            </w:pPr>
          </w:p>
        </w:tc>
        <w:tc>
          <w:tcPr>
            <w:tcW w:w="1276" w:type="dxa"/>
          </w:tcPr>
          <w:p w14:paraId="4D069905">
            <w:pPr>
              <w:jc w:val="center"/>
              <w:rPr>
                <w:rFonts w:ascii="宋体" w:hAnsi="宋体" w:cs="宋体"/>
                <w:b/>
                <w:color w:val="auto"/>
                <w:kern w:val="0"/>
                <w:sz w:val="32"/>
                <w:szCs w:val="32"/>
                <w:highlight w:val="none"/>
              </w:rPr>
            </w:pPr>
          </w:p>
        </w:tc>
      </w:tr>
      <w:tr w14:paraId="6F8937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6347A8CE">
            <w:pPr>
              <w:jc w:val="center"/>
              <w:rPr>
                <w:rFonts w:ascii="宋体" w:hAnsi="宋体" w:cs="宋体"/>
                <w:color w:val="auto"/>
                <w:kern w:val="0"/>
                <w:sz w:val="24"/>
                <w:highlight w:val="none"/>
              </w:rPr>
            </w:pPr>
            <w:r>
              <w:rPr>
                <w:rFonts w:hint="eastAsia" w:ascii="宋体" w:hAnsi="宋体" w:cs="宋体"/>
                <w:color w:val="auto"/>
                <w:kern w:val="0"/>
                <w:sz w:val="24"/>
                <w:highlight w:val="none"/>
              </w:rPr>
              <w:t>……</w:t>
            </w:r>
          </w:p>
        </w:tc>
        <w:tc>
          <w:tcPr>
            <w:tcW w:w="3683" w:type="dxa"/>
          </w:tcPr>
          <w:p w14:paraId="66237CBA">
            <w:pPr>
              <w:jc w:val="center"/>
              <w:rPr>
                <w:rFonts w:ascii="宋体" w:hAnsi="宋体" w:cs="宋体"/>
                <w:b/>
                <w:color w:val="auto"/>
                <w:kern w:val="0"/>
                <w:sz w:val="32"/>
                <w:szCs w:val="32"/>
                <w:highlight w:val="none"/>
              </w:rPr>
            </w:pPr>
          </w:p>
        </w:tc>
        <w:tc>
          <w:tcPr>
            <w:tcW w:w="3546" w:type="dxa"/>
          </w:tcPr>
          <w:p w14:paraId="111B672C">
            <w:pPr>
              <w:jc w:val="center"/>
              <w:rPr>
                <w:rFonts w:ascii="宋体" w:hAnsi="宋体" w:cs="宋体"/>
                <w:b/>
                <w:color w:val="auto"/>
                <w:kern w:val="0"/>
                <w:sz w:val="32"/>
                <w:szCs w:val="32"/>
                <w:highlight w:val="none"/>
              </w:rPr>
            </w:pPr>
          </w:p>
        </w:tc>
        <w:tc>
          <w:tcPr>
            <w:tcW w:w="1276" w:type="dxa"/>
          </w:tcPr>
          <w:p w14:paraId="60A6B4A0">
            <w:pPr>
              <w:jc w:val="center"/>
              <w:rPr>
                <w:rFonts w:ascii="宋体" w:hAnsi="宋体" w:cs="宋体"/>
                <w:b/>
                <w:color w:val="auto"/>
                <w:kern w:val="0"/>
                <w:sz w:val="32"/>
                <w:szCs w:val="32"/>
                <w:highlight w:val="none"/>
              </w:rPr>
            </w:pPr>
          </w:p>
        </w:tc>
      </w:tr>
    </w:tbl>
    <w:p w14:paraId="72B3ABBA">
      <w:pPr>
        <w:jc w:val="center"/>
        <w:rPr>
          <w:rFonts w:ascii="宋体" w:hAnsi="宋体" w:cs="宋体"/>
          <w:b/>
          <w:color w:val="auto"/>
          <w:kern w:val="0"/>
          <w:sz w:val="32"/>
          <w:szCs w:val="32"/>
          <w:highlight w:val="none"/>
        </w:rPr>
      </w:pPr>
    </w:p>
    <w:p w14:paraId="6329683F">
      <w:pPr>
        <w:spacing w:line="360" w:lineRule="auto"/>
        <w:ind w:right="420"/>
        <w:rPr>
          <w:rFonts w:hint="eastAsia" w:ascii="宋体" w:hAnsi="宋体" w:cs="宋体"/>
          <w:color w:val="auto"/>
          <w:sz w:val="24"/>
          <w:highlight w:val="none"/>
        </w:rPr>
      </w:pPr>
      <w:r>
        <w:rPr>
          <w:rFonts w:hint="eastAsia" w:ascii="宋体" w:hAnsi="宋体" w:cs="宋体"/>
          <w:color w:val="auto"/>
          <w:sz w:val="24"/>
          <w:highlight w:val="none"/>
        </w:rPr>
        <w:t>注：</w:t>
      </w:r>
      <w:r>
        <w:rPr>
          <w:rFonts w:hint="eastAsia" w:ascii="宋体" w:hAnsi="宋体" w:cs="宋体"/>
          <w:color w:val="auto"/>
          <w:sz w:val="24"/>
          <w:highlight w:val="none"/>
          <w:lang w:val="en-US" w:eastAsia="zh-CN"/>
        </w:rPr>
        <w:t>1、</w:t>
      </w:r>
      <w:r>
        <w:rPr>
          <w:rFonts w:hint="eastAsia" w:ascii="宋体" w:hAnsi="宋体" w:cs="宋体"/>
          <w:color w:val="auto"/>
          <w:sz w:val="24"/>
          <w:highlight w:val="none"/>
        </w:rPr>
        <w:t>按本格式和要求提供。</w:t>
      </w:r>
    </w:p>
    <w:p w14:paraId="6150F098">
      <w:pPr>
        <w:spacing w:line="360" w:lineRule="auto"/>
        <w:ind w:right="420"/>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2、本表格所反映的偏离情况与“</w:t>
      </w:r>
      <w:r>
        <w:rPr>
          <w:rFonts w:hint="eastAsia" w:ascii="宋体" w:hAnsi="宋体" w:cs="宋体"/>
          <w:b w:val="0"/>
          <w:color w:val="auto"/>
          <w:kern w:val="2"/>
          <w:sz w:val="24"/>
          <w:szCs w:val="24"/>
          <w:highlight w:val="none"/>
        </w:rPr>
        <w:t>符合性审查资料</w:t>
      </w:r>
      <w:r>
        <w:rPr>
          <w:rFonts w:hint="eastAsia" w:ascii="宋体" w:hAnsi="宋体" w:cs="宋体"/>
          <w:b w:val="0"/>
          <w:color w:val="auto"/>
          <w:kern w:val="2"/>
          <w:sz w:val="24"/>
          <w:szCs w:val="24"/>
          <w:highlight w:val="none"/>
          <w:lang w:eastAsia="zh-CN"/>
        </w:rPr>
        <w:t>”</w:t>
      </w:r>
      <w:r>
        <w:rPr>
          <w:rFonts w:hint="eastAsia" w:ascii="宋体" w:hAnsi="宋体" w:cs="宋体"/>
          <w:color w:val="auto"/>
          <w:sz w:val="24"/>
          <w:highlight w:val="none"/>
          <w:lang w:val="en-US" w:eastAsia="zh-CN"/>
        </w:rPr>
        <w:t>、“</w:t>
      </w:r>
      <w:r>
        <w:rPr>
          <w:rFonts w:hint="eastAsia" w:ascii="宋体" w:hAnsi="宋体" w:cs="宋体"/>
          <w:b w:val="0"/>
          <w:color w:val="auto"/>
          <w:kern w:val="2"/>
          <w:sz w:val="24"/>
          <w:szCs w:val="24"/>
          <w:highlight w:val="none"/>
        </w:rPr>
        <w:t>评标标准相应的商务技术资料</w:t>
      </w:r>
      <w:r>
        <w:rPr>
          <w:rFonts w:hint="eastAsia" w:ascii="宋体" w:hAnsi="宋体" w:cs="宋体"/>
          <w:b w:val="0"/>
          <w:color w:val="auto"/>
          <w:kern w:val="2"/>
          <w:sz w:val="24"/>
          <w:szCs w:val="24"/>
          <w:highlight w:val="none"/>
          <w:lang w:eastAsia="zh-CN"/>
        </w:rPr>
        <w:t>”</w:t>
      </w:r>
      <w:r>
        <w:rPr>
          <w:rFonts w:hint="eastAsia" w:ascii="宋体" w:hAnsi="宋体" w:cs="宋体"/>
          <w:b w:val="0"/>
          <w:color w:val="auto"/>
          <w:kern w:val="2"/>
          <w:sz w:val="24"/>
          <w:szCs w:val="24"/>
          <w:highlight w:val="none"/>
          <w:lang w:val="en-US" w:eastAsia="zh-CN"/>
        </w:rPr>
        <w:t>不一致的，以</w:t>
      </w:r>
      <w:r>
        <w:rPr>
          <w:rFonts w:hint="eastAsia" w:ascii="宋体" w:hAnsi="宋体" w:cs="宋体"/>
          <w:color w:val="auto"/>
          <w:sz w:val="24"/>
          <w:highlight w:val="none"/>
          <w:lang w:val="en-US" w:eastAsia="zh-CN"/>
        </w:rPr>
        <w:t>“</w:t>
      </w:r>
      <w:r>
        <w:rPr>
          <w:rFonts w:hint="eastAsia" w:ascii="宋体" w:hAnsi="宋体" w:cs="宋体"/>
          <w:b w:val="0"/>
          <w:color w:val="auto"/>
          <w:kern w:val="2"/>
          <w:sz w:val="24"/>
          <w:szCs w:val="24"/>
          <w:highlight w:val="none"/>
        </w:rPr>
        <w:t>符合性审查资料</w:t>
      </w:r>
      <w:r>
        <w:rPr>
          <w:rFonts w:hint="eastAsia" w:ascii="宋体" w:hAnsi="宋体" w:cs="宋体"/>
          <w:b w:val="0"/>
          <w:color w:val="auto"/>
          <w:kern w:val="2"/>
          <w:sz w:val="24"/>
          <w:szCs w:val="24"/>
          <w:highlight w:val="none"/>
          <w:lang w:eastAsia="zh-CN"/>
        </w:rPr>
        <w:t>”</w:t>
      </w:r>
      <w:r>
        <w:rPr>
          <w:rFonts w:hint="eastAsia" w:ascii="宋体" w:hAnsi="宋体" w:cs="宋体"/>
          <w:color w:val="auto"/>
          <w:sz w:val="24"/>
          <w:highlight w:val="none"/>
          <w:lang w:val="en-US" w:eastAsia="zh-CN"/>
        </w:rPr>
        <w:t>、“</w:t>
      </w:r>
      <w:r>
        <w:rPr>
          <w:rFonts w:hint="eastAsia" w:ascii="宋体" w:hAnsi="宋体" w:cs="宋体"/>
          <w:b w:val="0"/>
          <w:color w:val="auto"/>
          <w:kern w:val="2"/>
          <w:sz w:val="24"/>
          <w:szCs w:val="24"/>
          <w:highlight w:val="none"/>
        </w:rPr>
        <w:t>评标标准相应的商务技术资料</w:t>
      </w:r>
      <w:r>
        <w:rPr>
          <w:rFonts w:hint="eastAsia" w:ascii="宋体" w:hAnsi="宋体" w:cs="宋体"/>
          <w:b w:val="0"/>
          <w:color w:val="auto"/>
          <w:kern w:val="2"/>
          <w:sz w:val="24"/>
          <w:szCs w:val="24"/>
          <w:highlight w:val="none"/>
          <w:lang w:eastAsia="zh-CN"/>
        </w:rPr>
        <w:t>”</w:t>
      </w:r>
      <w:r>
        <w:rPr>
          <w:rFonts w:hint="eastAsia" w:ascii="宋体" w:hAnsi="宋体" w:cs="宋体"/>
          <w:b w:val="0"/>
          <w:color w:val="auto"/>
          <w:kern w:val="2"/>
          <w:sz w:val="24"/>
          <w:szCs w:val="24"/>
          <w:highlight w:val="none"/>
          <w:lang w:val="en-US" w:eastAsia="zh-CN"/>
        </w:rPr>
        <w:t>为准。</w:t>
      </w:r>
    </w:p>
    <w:p w14:paraId="2CA614E8">
      <w:pPr>
        <w:numPr>
          <w:ilvl w:val="0"/>
          <w:numId w:val="0"/>
        </w:numPr>
        <w:spacing w:line="360" w:lineRule="auto"/>
        <w:ind w:right="420"/>
        <w:rPr>
          <w:rFonts w:hint="eastAsia" w:ascii="宋体" w:hAnsi="宋体" w:cs="宋体"/>
          <w:color w:val="auto"/>
          <w:kern w:val="2"/>
          <w:sz w:val="24"/>
          <w:highlight w:val="none"/>
        </w:rPr>
      </w:pPr>
      <w:r>
        <w:rPr>
          <w:rFonts w:hint="eastAsia" w:ascii="宋体" w:hAnsi="宋体" w:cs="宋体"/>
          <w:color w:val="auto"/>
          <w:kern w:val="2"/>
          <w:sz w:val="24"/>
          <w:szCs w:val="24"/>
          <w:highlight w:val="none"/>
          <w:lang w:val="en-US" w:eastAsia="zh-CN" w:bidi="ar-SA"/>
        </w:rPr>
        <w:t>3</w:t>
      </w:r>
      <w:r>
        <w:rPr>
          <w:rFonts w:hint="eastAsia" w:ascii="宋体" w:hAnsi="宋体" w:eastAsia="宋体" w:cs="宋体"/>
          <w:color w:val="auto"/>
          <w:kern w:val="2"/>
          <w:sz w:val="24"/>
          <w:szCs w:val="24"/>
          <w:highlight w:val="none"/>
          <w:lang w:val="en-US" w:eastAsia="zh-CN" w:bidi="ar-SA"/>
        </w:rPr>
        <w:t>、</w:t>
      </w:r>
      <w:r>
        <w:rPr>
          <w:rFonts w:hint="eastAsia" w:ascii="宋体" w:hAnsi="宋体" w:cs="宋体"/>
          <w:color w:val="auto"/>
          <w:kern w:val="2"/>
          <w:sz w:val="24"/>
          <w:highlight w:val="none"/>
        </w:rPr>
        <w:t>投标人须保证：除商务技术偏离表列出的偏离外，投标人响应招标文件的全部非实质性要求。</w:t>
      </w:r>
    </w:p>
    <w:p w14:paraId="3023E235">
      <w:pPr>
        <w:spacing w:line="360" w:lineRule="auto"/>
        <w:ind w:right="420"/>
        <w:rPr>
          <w:rFonts w:hint="eastAsia" w:ascii="宋体" w:hAnsi="宋体" w:cs="宋体"/>
          <w:color w:val="auto"/>
          <w:sz w:val="24"/>
          <w:highlight w:val="none"/>
        </w:rPr>
      </w:pPr>
    </w:p>
    <w:p w14:paraId="1A9DF9B1">
      <w:pPr>
        <w:ind w:firstLine="1911" w:firstLineChars="595"/>
        <w:rPr>
          <w:rFonts w:ascii="宋体" w:hAnsi="宋体" w:cs="宋体"/>
          <w:b/>
          <w:bCs/>
          <w:color w:val="auto"/>
          <w:sz w:val="32"/>
          <w:szCs w:val="32"/>
          <w:highlight w:val="none"/>
        </w:rPr>
      </w:pPr>
    </w:p>
    <w:p w14:paraId="59FB1ECE">
      <w:pPr>
        <w:ind w:firstLine="1911" w:firstLineChars="595"/>
        <w:rPr>
          <w:rFonts w:ascii="宋体" w:hAnsi="宋体" w:cs="宋体"/>
          <w:b/>
          <w:bCs/>
          <w:color w:val="auto"/>
          <w:sz w:val="32"/>
          <w:szCs w:val="32"/>
          <w:highlight w:val="none"/>
        </w:rPr>
      </w:pPr>
    </w:p>
    <w:p w14:paraId="308395B9">
      <w:pPr>
        <w:widowControl/>
        <w:adjustRightInd/>
        <w:jc w:val="left"/>
        <w:rPr>
          <w:rFonts w:ascii="宋体" w:hAnsi="宋体" w:cs="宋体"/>
          <w:b/>
          <w:bCs/>
          <w:color w:val="auto"/>
          <w:sz w:val="32"/>
          <w:szCs w:val="32"/>
          <w:highlight w:val="none"/>
        </w:rPr>
      </w:pPr>
      <w:r>
        <w:rPr>
          <w:rFonts w:ascii="宋体" w:hAnsi="宋体" w:cs="宋体"/>
          <w:b/>
          <w:bCs/>
          <w:color w:val="auto"/>
          <w:sz w:val="32"/>
          <w:szCs w:val="32"/>
          <w:highlight w:val="none"/>
        </w:rPr>
        <w:br w:type="page"/>
      </w:r>
    </w:p>
    <w:p w14:paraId="6977CDDC">
      <w:pPr>
        <w:ind w:firstLine="1911" w:firstLineChars="595"/>
        <w:rPr>
          <w:rFonts w:ascii="宋体" w:hAnsi="宋体" w:cs="宋体"/>
          <w:b/>
          <w:color w:val="auto"/>
          <w:kern w:val="0"/>
          <w:sz w:val="32"/>
          <w:szCs w:val="32"/>
          <w:highlight w:val="none"/>
        </w:rPr>
      </w:pPr>
      <w:r>
        <w:rPr>
          <w:rFonts w:hint="eastAsia" w:ascii="宋体" w:hAnsi="宋体" w:cs="宋体"/>
          <w:b/>
          <w:bCs/>
          <w:color w:val="auto"/>
          <w:sz w:val="32"/>
          <w:szCs w:val="32"/>
          <w:highlight w:val="none"/>
          <w:lang w:val="en-US" w:eastAsia="zh-CN"/>
        </w:rPr>
        <w:t>九</w:t>
      </w:r>
      <w:r>
        <w:rPr>
          <w:rFonts w:hint="eastAsia" w:ascii="宋体" w:hAnsi="宋体" w:cs="宋体"/>
          <w:b/>
          <w:color w:val="auto"/>
          <w:kern w:val="0"/>
          <w:sz w:val="32"/>
          <w:szCs w:val="32"/>
          <w:highlight w:val="none"/>
        </w:rPr>
        <w:t>、</w:t>
      </w:r>
      <w:r>
        <w:rPr>
          <w:rFonts w:hint="eastAsia" w:ascii="宋体" w:hAnsi="宋体" w:cs="宋体"/>
          <w:b/>
          <w:color w:val="auto"/>
          <w:kern w:val="0"/>
          <w:sz w:val="32"/>
          <w:szCs w:val="32"/>
          <w:highlight w:val="none"/>
          <w:lang w:val="zh-CN"/>
        </w:rPr>
        <w:t>政府采购供应商廉洁自律承诺书</w:t>
      </w:r>
    </w:p>
    <w:p w14:paraId="4DFAFAA1">
      <w:pPr>
        <w:snapToGrid w:val="0"/>
        <w:spacing w:line="360" w:lineRule="auto"/>
        <w:rPr>
          <w:rFonts w:ascii="宋体" w:hAnsi="宋体" w:cs="宋体"/>
          <w:color w:val="auto"/>
          <w:sz w:val="24"/>
          <w:highlight w:val="none"/>
        </w:rPr>
      </w:pPr>
    </w:p>
    <w:p w14:paraId="2549C92D">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lang w:eastAsia="zh-CN"/>
        </w:rPr>
        <w:t>杭州市源清中学</w:t>
      </w:r>
      <w:r>
        <w:rPr>
          <w:rFonts w:hint="eastAsia" w:ascii="宋体" w:hAnsi="宋体" w:cs="宋体"/>
          <w:color w:val="auto"/>
          <w:sz w:val="24"/>
          <w:highlight w:val="none"/>
        </w:rPr>
        <w:t>、杭州市公共资源交易中心</w:t>
      </w:r>
      <w:r>
        <w:rPr>
          <w:rFonts w:hint="eastAsia" w:ascii="宋体" w:hAnsi="宋体" w:cs="宋体"/>
          <w:color w:val="auto"/>
          <w:kern w:val="0"/>
          <w:sz w:val="24"/>
          <w:highlight w:val="none"/>
          <w:lang w:val="zh-CN"/>
        </w:rPr>
        <w:t>：</w:t>
      </w:r>
    </w:p>
    <w:p w14:paraId="44AF163F">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我单位响应你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项</w:t>
      </w:r>
      <w:r>
        <w:rPr>
          <w:rFonts w:hint="eastAsia" w:ascii="宋体" w:hAnsi="宋体" w:cs="宋体"/>
          <w:color w:val="auto"/>
          <w:kern w:val="0"/>
          <w:sz w:val="24"/>
          <w:highlight w:val="none"/>
          <w:lang w:val="zh-CN"/>
        </w:rPr>
        <w:t>目招标要求参加投标。在这次投标过程中和中标后，我们将严格遵守国家法律法规要求，并郑重承诺：</w:t>
      </w:r>
    </w:p>
    <w:p w14:paraId="7644A30A">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一、不向项目有关人员及部门赠送礼金礼物、有价证券、回扣以及中介费、介绍费、咨询费等好处费； </w:t>
      </w:r>
    </w:p>
    <w:p w14:paraId="09C780F3">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二、不为项目有关人员及部门报销应由你方单位或个人支付的费用； </w:t>
      </w:r>
    </w:p>
    <w:p w14:paraId="7375F6AF">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三、不向项目有关人员及部门提供有可能影响公正的宴请和健身娱乐等活动； </w:t>
      </w:r>
    </w:p>
    <w:p w14:paraId="7C1EDF1F">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四、不为项目有关人员及部门出国（境）、旅游等提供方便；</w:t>
      </w:r>
    </w:p>
    <w:p w14:paraId="0A0553F4">
      <w:pPr>
        <w:autoSpaceDE w:val="0"/>
        <w:autoSpaceDN w:val="0"/>
        <w:spacing w:line="360" w:lineRule="auto"/>
        <w:ind w:left="481" w:leftChars="229"/>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五、不为项目有关人员个人装修住房、婚丧嫁娶、配偶子女工作安排等提供</w:t>
      </w:r>
    </w:p>
    <w:p w14:paraId="1CE24964">
      <w:pPr>
        <w:autoSpaceDE w:val="0"/>
        <w:autoSpaceDN w:val="0"/>
        <w:spacing w:line="360" w:lineRule="auto"/>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好处；</w:t>
      </w:r>
    </w:p>
    <w:p w14:paraId="3AA355BC">
      <w:pPr>
        <w:autoSpaceDE w:val="0"/>
        <w:autoSpaceDN w:val="0"/>
        <w:spacing w:line="360" w:lineRule="auto"/>
        <w:ind w:left="481" w:leftChars="229"/>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六、严格遵守《</w:t>
      </w:r>
      <w:r>
        <w:rPr>
          <w:rFonts w:hint="eastAsia" w:ascii="宋体" w:hAnsi="宋体" w:cs="宋体"/>
          <w:color w:val="auto"/>
          <w:sz w:val="24"/>
          <w:highlight w:val="none"/>
          <w:lang w:val="zh-CN"/>
        </w:rPr>
        <w:t>中华人民共和国</w:t>
      </w:r>
      <w:r>
        <w:rPr>
          <w:rFonts w:hint="eastAsia" w:ascii="宋体" w:hAnsi="宋体" w:cs="宋体"/>
          <w:color w:val="auto"/>
          <w:kern w:val="0"/>
          <w:sz w:val="24"/>
          <w:highlight w:val="none"/>
          <w:lang w:val="zh-CN"/>
        </w:rPr>
        <w:t>政府采购法》《</w:t>
      </w:r>
      <w:r>
        <w:rPr>
          <w:rFonts w:hint="eastAsia" w:ascii="宋体" w:hAnsi="宋体" w:cs="宋体"/>
          <w:color w:val="auto"/>
          <w:sz w:val="24"/>
          <w:highlight w:val="none"/>
          <w:lang w:val="zh-CN"/>
        </w:rPr>
        <w:t>中华人民共和国</w:t>
      </w:r>
      <w:r>
        <w:rPr>
          <w:rFonts w:hint="eastAsia" w:ascii="宋体" w:hAnsi="宋体" w:cs="宋体"/>
          <w:color w:val="auto"/>
          <w:kern w:val="0"/>
          <w:sz w:val="24"/>
          <w:highlight w:val="none"/>
          <w:lang w:val="zh-CN"/>
        </w:rPr>
        <w:t>招标投标</w:t>
      </w:r>
    </w:p>
    <w:p w14:paraId="1A3AF3DB">
      <w:pPr>
        <w:autoSpaceDE w:val="0"/>
        <w:autoSpaceDN w:val="0"/>
        <w:spacing w:line="360" w:lineRule="auto"/>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法》</w:t>
      </w:r>
      <w:r>
        <w:rPr>
          <w:rFonts w:hint="eastAsia" w:ascii="宋体" w:hAnsi="宋体" w:cs="宋体"/>
          <w:color w:val="auto"/>
          <w:sz w:val="24"/>
          <w:highlight w:val="none"/>
          <w:lang w:val="zh-CN"/>
        </w:rPr>
        <w:t>《中华人民共和国民法典》</w:t>
      </w:r>
      <w:r>
        <w:rPr>
          <w:rFonts w:hint="eastAsia" w:ascii="宋体" w:hAnsi="宋体" w:cs="宋体"/>
          <w:color w:val="auto"/>
          <w:kern w:val="0"/>
          <w:sz w:val="24"/>
          <w:highlight w:val="none"/>
          <w:lang w:val="zh-CN"/>
        </w:rPr>
        <w:t xml:space="preserve">等法律法规，诚实守信，合法经营，坚决抵制各种违法违纪行为。 </w:t>
      </w:r>
    </w:p>
    <w:p w14:paraId="769E33F1">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如违反上述承诺，你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有权立即取消我单位投标、中标或在建项目的建设资格，有权拒绝我单位在一定时期内进入你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进行项目建设或其他经营活动，并通报市财政局。由此引起的相应损失均由我单位承担。</w:t>
      </w:r>
    </w:p>
    <w:p w14:paraId="01360859">
      <w:pPr>
        <w:autoSpaceDE w:val="0"/>
        <w:autoSpaceDN w:val="0"/>
        <w:spacing w:line="360" w:lineRule="auto"/>
        <w:ind w:left="2"/>
        <w:jc w:val="left"/>
        <w:rPr>
          <w:rFonts w:ascii="宋体" w:hAnsi="宋体" w:cs="宋体"/>
          <w:color w:val="auto"/>
          <w:kern w:val="0"/>
          <w:sz w:val="24"/>
          <w:highlight w:val="none"/>
          <w:lang w:val="zh-CN"/>
        </w:rPr>
      </w:pPr>
    </w:p>
    <w:p w14:paraId="3132E199">
      <w:pPr>
        <w:autoSpaceDE w:val="0"/>
        <w:autoSpaceDN w:val="0"/>
        <w:spacing w:line="360" w:lineRule="auto"/>
        <w:ind w:left="2"/>
        <w:jc w:val="left"/>
        <w:rPr>
          <w:rFonts w:ascii="宋体" w:hAnsi="宋体" w:cs="宋体"/>
          <w:color w:val="auto"/>
          <w:kern w:val="0"/>
          <w:sz w:val="24"/>
          <w:highlight w:val="none"/>
          <w:lang w:val="zh-CN"/>
        </w:rPr>
      </w:pPr>
    </w:p>
    <w:p w14:paraId="08CD4FAD">
      <w:pPr>
        <w:autoSpaceDE w:val="0"/>
        <w:autoSpaceDN w:val="0"/>
        <w:spacing w:line="360" w:lineRule="auto"/>
        <w:ind w:left="2"/>
        <w:jc w:val="left"/>
        <w:rPr>
          <w:rFonts w:ascii="宋体" w:hAnsi="宋体" w:cs="宋体"/>
          <w:color w:val="auto"/>
          <w:kern w:val="0"/>
          <w:sz w:val="24"/>
          <w:highlight w:val="none"/>
          <w:lang w:val="zh-CN"/>
        </w:rPr>
      </w:pPr>
    </w:p>
    <w:p w14:paraId="5BBDB4DD">
      <w:pPr>
        <w:autoSpaceDE w:val="0"/>
        <w:autoSpaceDN w:val="0"/>
        <w:spacing w:line="360" w:lineRule="auto"/>
        <w:ind w:left="2" w:leftChars="1" w:right="1120" w:firstLine="4560" w:firstLineChars="19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投标人名称（</w:t>
      </w:r>
      <w:r>
        <w:rPr>
          <w:rFonts w:hint="eastAsia" w:ascii="宋体" w:hAnsi="宋体" w:cs="宋体"/>
          <w:color w:val="auto"/>
          <w:sz w:val="24"/>
          <w:highlight w:val="none"/>
        </w:rPr>
        <w:t>电子签名</w:t>
      </w:r>
      <w:r>
        <w:rPr>
          <w:rFonts w:hint="eastAsia" w:ascii="宋体" w:hAnsi="宋体" w:cs="宋体"/>
          <w:color w:val="auto"/>
          <w:kern w:val="0"/>
          <w:sz w:val="24"/>
          <w:highlight w:val="none"/>
          <w:lang w:val="zh-CN"/>
        </w:rPr>
        <w:t xml:space="preserve">）：                                                                                                                                                                                                               </w:t>
      </w:r>
    </w:p>
    <w:p w14:paraId="375B38AE">
      <w:pPr>
        <w:spacing w:line="360" w:lineRule="auto"/>
        <w:ind w:left="4620" w:leftChars="2200"/>
        <w:rPr>
          <w:rFonts w:ascii="宋体" w:hAnsi="宋体" w:cs="宋体"/>
          <w:color w:val="auto"/>
          <w:sz w:val="24"/>
          <w:highlight w:val="none"/>
        </w:rPr>
      </w:pPr>
      <w:r>
        <w:rPr>
          <w:rFonts w:hint="eastAsia" w:ascii="宋体" w:hAnsi="宋体" w:cs="宋体"/>
          <w:color w:val="auto"/>
          <w:kern w:val="0"/>
          <w:sz w:val="24"/>
          <w:highlight w:val="none"/>
          <w:lang w:val="zh-CN"/>
        </w:rPr>
        <w:t>日期</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 xml:space="preserve">   年   月   日</w:t>
      </w:r>
    </w:p>
    <w:p w14:paraId="62AE76DD">
      <w:pPr>
        <w:spacing w:line="360" w:lineRule="auto"/>
        <w:jc w:val="center"/>
        <w:rPr>
          <w:rFonts w:ascii="宋体" w:hAnsi="宋体" w:cs="宋体"/>
          <w:b/>
          <w:bCs/>
          <w:color w:val="auto"/>
          <w:sz w:val="24"/>
          <w:highlight w:val="none"/>
        </w:rPr>
      </w:pPr>
    </w:p>
    <w:p w14:paraId="26814ED2">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5084C3E1">
      <w:pPr>
        <w:spacing w:line="360" w:lineRule="auto"/>
        <w:jc w:val="center"/>
        <w:rPr>
          <w:rFonts w:ascii="宋体" w:hAnsi="宋体" w:cs="宋体"/>
          <w:b/>
          <w:bCs/>
          <w:color w:val="auto"/>
          <w:sz w:val="24"/>
          <w:highlight w:val="none"/>
        </w:rPr>
        <w:sectPr>
          <w:headerReference r:id="rId13" w:type="first"/>
          <w:footerReference r:id="rId15" w:type="first"/>
          <w:headerReference r:id="rId12" w:type="default"/>
          <w:footerReference r:id="rId14" w:type="default"/>
          <w:pgSz w:w="11906" w:h="16838"/>
          <w:pgMar w:top="1276" w:right="1418" w:bottom="1247" w:left="1418" w:header="851" w:footer="992" w:gutter="0"/>
          <w:cols w:space="720" w:num="1"/>
          <w:titlePg/>
          <w:docGrid w:linePitch="312" w:charSpace="0"/>
        </w:sectPr>
      </w:pPr>
    </w:p>
    <w:p w14:paraId="14C90845">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报价文件部分</w:t>
      </w:r>
    </w:p>
    <w:p w14:paraId="16EF298C">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目录</w:t>
      </w:r>
    </w:p>
    <w:p w14:paraId="2E057744">
      <w:pPr>
        <w:spacing w:line="360" w:lineRule="auto"/>
        <w:jc w:val="center"/>
        <w:outlineLvl w:val="0"/>
        <w:rPr>
          <w:rFonts w:ascii="宋体" w:hAnsi="宋体" w:cs="宋体"/>
          <w:b/>
          <w:color w:val="auto"/>
          <w:kern w:val="0"/>
          <w:sz w:val="36"/>
          <w:szCs w:val="36"/>
          <w:highlight w:val="none"/>
        </w:rPr>
      </w:pPr>
    </w:p>
    <w:p w14:paraId="2B291DF6">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（1）开标一览表（报价表）………………………………………………………（页码）</w:t>
      </w:r>
    </w:p>
    <w:p w14:paraId="1F9092E2">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2</w:t>
      </w:r>
      <w:r>
        <w:rPr>
          <w:rFonts w:hint="eastAsia" w:ascii="宋体" w:hAnsi="宋体" w:cs="宋体"/>
          <w:color w:val="auto"/>
          <w:sz w:val="24"/>
          <w:highlight w:val="none"/>
        </w:rPr>
        <w:t>）</w:t>
      </w:r>
      <w:r>
        <w:rPr>
          <w:rFonts w:hint="eastAsia" w:hAnsi="仿宋_GB2312" w:cs="仿宋_GB2312"/>
          <w:b w:val="0"/>
          <w:bCs/>
          <w:snapToGrid w:val="0"/>
          <w:color w:val="auto"/>
          <w:kern w:val="2"/>
          <w:sz w:val="24"/>
          <w:szCs w:val="24"/>
          <w:highlight w:val="none"/>
          <w:lang w:val="en-US" w:eastAsia="zh-CN" w:bidi="ar-SA"/>
        </w:rPr>
        <w:t>报价情况说明</w:t>
      </w:r>
      <w:r>
        <w:rPr>
          <w:rFonts w:hint="eastAsia" w:ascii="宋体" w:hAnsi="宋体" w:cs="宋体"/>
          <w:color w:val="auto"/>
          <w:sz w:val="24"/>
          <w:highlight w:val="none"/>
        </w:rPr>
        <w:t>………………………………………………………</w:t>
      </w:r>
      <w:r>
        <w:rPr>
          <w:rFonts w:hint="eastAsia" w:ascii="宋体" w:hAnsi="宋体" w:cs="宋体"/>
          <w:color w:val="auto"/>
          <w:sz w:val="24"/>
          <w:highlight w:val="none"/>
          <w:lang w:eastAsia="zh-CN"/>
        </w:rPr>
        <w:t>…………</w:t>
      </w:r>
      <w:r>
        <w:rPr>
          <w:rFonts w:hint="eastAsia" w:ascii="宋体" w:hAnsi="宋体" w:cs="宋体"/>
          <w:color w:val="auto"/>
          <w:sz w:val="24"/>
          <w:highlight w:val="none"/>
        </w:rPr>
        <w:t>（页码）</w:t>
      </w:r>
    </w:p>
    <w:p w14:paraId="74424E1D">
      <w:pPr>
        <w:snapToGrid w:val="0"/>
        <w:spacing w:line="360" w:lineRule="auto"/>
        <w:ind w:right="480"/>
        <w:jc w:val="center"/>
        <w:rPr>
          <w:rFonts w:hint="eastAsia" w:ascii="宋体" w:hAnsi="宋体" w:eastAsia="宋体" w:cs="宋体"/>
          <w:b/>
          <w:color w:val="auto"/>
          <w:kern w:val="0"/>
          <w:sz w:val="32"/>
          <w:szCs w:val="32"/>
          <w:highlight w:val="none"/>
          <w:lang w:eastAsia="zh-CN"/>
        </w:rPr>
      </w:pPr>
      <w:r>
        <w:rPr>
          <w:rFonts w:hint="eastAsia" w:ascii="宋体" w:hAnsi="宋体" w:cs="宋体"/>
          <w:color w:val="auto"/>
          <w:sz w:val="24"/>
          <w:highlight w:val="none"/>
          <w:lang w:val="en-US" w:eastAsia="zh-CN"/>
        </w:rPr>
        <w:t xml:space="preserve"> </w:t>
      </w:r>
    </w:p>
    <w:p w14:paraId="5C620591">
      <w:pPr>
        <w:snapToGrid w:val="0"/>
        <w:spacing w:line="360" w:lineRule="auto"/>
        <w:ind w:right="480"/>
        <w:jc w:val="center"/>
        <w:rPr>
          <w:rFonts w:ascii="宋体" w:hAnsi="宋体" w:cs="宋体"/>
          <w:b/>
          <w:color w:val="auto"/>
          <w:kern w:val="0"/>
          <w:sz w:val="32"/>
          <w:szCs w:val="32"/>
          <w:highlight w:val="none"/>
        </w:rPr>
      </w:pPr>
    </w:p>
    <w:p w14:paraId="5FFDBAA3">
      <w:pPr>
        <w:snapToGrid w:val="0"/>
        <w:spacing w:line="360" w:lineRule="auto"/>
        <w:ind w:right="480"/>
        <w:jc w:val="center"/>
        <w:rPr>
          <w:rFonts w:ascii="宋体" w:hAnsi="宋体" w:cs="宋体"/>
          <w:b/>
          <w:color w:val="auto"/>
          <w:kern w:val="0"/>
          <w:sz w:val="32"/>
          <w:szCs w:val="32"/>
          <w:highlight w:val="none"/>
        </w:rPr>
      </w:pPr>
    </w:p>
    <w:p w14:paraId="62642827">
      <w:pPr>
        <w:snapToGrid w:val="0"/>
        <w:spacing w:line="360" w:lineRule="auto"/>
        <w:ind w:right="480"/>
        <w:jc w:val="center"/>
        <w:rPr>
          <w:rFonts w:ascii="宋体" w:hAnsi="宋体" w:cs="宋体"/>
          <w:b/>
          <w:color w:val="auto"/>
          <w:kern w:val="0"/>
          <w:sz w:val="32"/>
          <w:szCs w:val="32"/>
          <w:highlight w:val="none"/>
        </w:rPr>
      </w:pPr>
    </w:p>
    <w:p w14:paraId="1002987E">
      <w:pPr>
        <w:snapToGrid w:val="0"/>
        <w:spacing w:line="360" w:lineRule="auto"/>
        <w:ind w:right="480"/>
        <w:jc w:val="center"/>
        <w:rPr>
          <w:rFonts w:ascii="宋体" w:hAnsi="宋体" w:cs="宋体"/>
          <w:b/>
          <w:color w:val="auto"/>
          <w:kern w:val="0"/>
          <w:sz w:val="32"/>
          <w:szCs w:val="32"/>
          <w:highlight w:val="none"/>
        </w:rPr>
      </w:pPr>
    </w:p>
    <w:p w14:paraId="2B058C47">
      <w:pPr>
        <w:snapToGrid w:val="0"/>
        <w:spacing w:line="360" w:lineRule="auto"/>
        <w:ind w:right="480"/>
        <w:jc w:val="center"/>
        <w:rPr>
          <w:rFonts w:ascii="宋体" w:hAnsi="宋体" w:cs="宋体"/>
          <w:b/>
          <w:color w:val="auto"/>
          <w:kern w:val="0"/>
          <w:sz w:val="32"/>
          <w:szCs w:val="32"/>
          <w:highlight w:val="none"/>
        </w:rPr>
      </w:pPr>
    </w:p>
    <w:p w14:paraId="2245773C">
      <w:pPr>
        <w:snapToGrid w:val="0"/>
        <w:spacing w:line="360" w:lineRule="auto"/>
        <w:ind w:right="480"/>
        <w:jc w:val="center"/>
        <w:rPr>
          <w:rFonts w:ascii="宋体" w:hAnsi="宋体" w:cs="宋体"/>
          <w:b/>
          <w:color w:val="auto"/>
          <w:kern w:val="0"/>
          <w:sz w:val="32"/>
          <w:szCs w:val="32"/>
          <w:highlight w:val="none"/>
        </w:rPr>
      </w:pPr>
    </w:p>
    <w:p w14:paraId="5B1A7169">
      <w:pPr>
        <w:snapToGrid w:val="0"/>
        <w:spacing w:line="360" w:lineRule="auto"/>
        <w:ind w:right="480"/>
        <w:jc w:val="center"/>
        <w:rPr>
          <w:rFonts w:ascii="宋体" w:hAnsi="宋体" w:cs="宋体"/>
          <w:b/>
          <w:color w:val="auto"/>
          <w:kern w:val="0"/>
          <w:sz w:val="32"/>
          <w:szCs w:val="32"/>
          <w:highlight w:val="none"/>
        </w:rPr>
      </w:pPr>
    </w:p>
    <w:p w14:paraId="6115FE25">
      <w:pPr>
        <w:snapToGrid w:val="0"/>
        <w:spacing w:line="360" w:lineRule="auto"/>
        <w:ind w:right="480"/>
        <w:jc w:val="center"/>
        <w:rPr>
          <w:rFonts w:ascii="宋体" w:hAnsi="宋体" w:cs="宋体"/>
          <w:b/>
          <w:color w:val="auto"/>
          <w:kern w:val="0"/>
          <w:sz w:val="32"/>
          <w:szCs w:val="32"/>
          <w:highlight w:val="none"/>
        </w:rPr>
      </w:pPr>
    </w:p>
    <w:p w14:paraId="7621B3CD">
      <w:pPr>
        <w:snapToGrid w:val="0"/>
        <w:spacing w:line="360" w:lineRule="auto"/>
        <w:ind w:right="480"/>
        <w:jc w:val="center"/>
        <w:rPr>
          <w:rFonts w:ascii="宋体" w:hAnsi="宋体" w:cs="宋体"/>
          <w:b/>
          <w:color w:val="auto"/>
          <w:kern w:val="0"/>
          <w:sz w:val="32"/>
          <w:szCs w:val="32"/>
          <w:highlight w:val="none"/>
        </w:rPr>
      </w:pPr>
    </w:p>
    <w:p w14:paraId="37201AE3">
      <w:pPr>
        <w:snapToGrid w:val="0"/>
        <w:spacing w:line="360" w:lineRule="auto"/>
        <w:ind w:right="480"/>
        <w:jc w:val="center"/>
        <w:rPr>
          <w:rFonts w:ascii="宋体" w:hAnsi="宋体" w:cs="宋体"/>
          <w:b/>
          <w:color w:val="auto"/>
          <w:kern w:val="0"/>
          <w:sz w:val="32"/>
          <w:szCs w:val="32"/>
          <w:highlight w:val="none"/>
        </w:rPr>
      </w:pPr>
    </w:p>
    <w:p w14:paraId="4512BC11">
      <w:pPr>
        <w:snapToGrid w:val="0"/>
        <w:spacing w:line="360" w:lineRule="auto"/>
        <w:ind w:right="480"/>
        <w:jc w:val="center"/>
        <w:rPr>
          <w:rFonts w:ascii="宋体" w:hAnsi="宋体" w:cs="宋体"/>
          <w:b/>
          <w:color w:val="auto"/>
          <w:kern w:val="0"/>
          <w:sz w:val="32"/>
          <w:szCs w:val="32"/>
          <w:highlight w:val="none"/>
        </w:rPr>
      </w:pPr>
    </w:p>
    <w:p w14:paraId="40E749D3">
      <w:pPr>
        <w:snapToGrid w:val="0"/>
        <w:spacing w:line="360" w:lineRule="auto"/>
        <w:ind w:right="480"/>
        <w:jc w:val="center"/>
        <w:rPr>
          <w:rFonts w:ascii="宋体" w:hAnsi="宋体" w:cs="宋体"/>
          <w:b/>
          <w:color w:val="auto"/>
          <w:kern w:val="0"/>
          <w:sz w:val="32"/>
          <w:szCs w:val="32"/>
          <w:highlight w:val="none"/>
        </w:rPr>
      </w:pPr>
    </w:p>
    <w:p w14:paraId="04AD5BE3">
      <w:pPr>
        <w:snapToGrid w:val="0"/>
        <w:spacing w:line="360" w:lineRule="auto"/>
        <w:ind w:right="480"/>
        <w:jc w:val="center"/>
        <w:rPr>
          <w:rFonts w:ascii="宋体" w:hAnsi="宋体" w:cs="宋体"/>
          <w:b/>
          <w:color w:val="auto"/>
          <w:kern w:val="0"/>
          <w:sz w:val="32"/>
          <w:szCs w:val="32"/>
          <w:highlight w:val="none"/>
        </w:rPr>
      </w:pPr>
    </w:p>
    <w:p w14:paraId="7CC28345">
      <w:pPr>
        <w:snapToGrid w:val="0"/>
        <w:spacing w:line="360" w:lineRule="auto"/>
        <w:ind w:right="480"/>
        <w:jc w:val="center"/>
        <w:rPr>
          <w:rFonts w:ascii="宋体" w:hAnsi="宋体" w:cs="宋体"/>
          <w:b/>
          <w:color w:val="auto"/>
          <w:kern w:val="0"/>
          <w:sz w:val="32"/>
          <w:szCs w:val="32"/>
          <w:highlight w:val="none"/>
        </w:rPr>
      </w:pPr>
    </w:p>
    <w:p w14:paraId="4B909DD0">
      <w:pPr>
        <w:pStyle w:val="693"/>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sectPr>
          <w:headerReference r:id="rId17" w:type="first"/>
          <w:footerReference r:id="rId19" w:type="first"/>
          <w:headerReference r:id="rId16" w:type="default"/>
          <w:footerReference r:id="rId18" w:type="default"/>
          <w:pgSz w:w="11906" w:h="16838"/>
          <w:pgMar w:top="1276" w:right="1418" w:bottom="1247" w:left="1418" w:header="851" w:footer="992" w:gutter="0"/>
          <w:cols w:space="720" w:num="1"/>
          <w:titlePg/>
          <w:docGrid w:linePitch="312" w:charSpace="0"/>
        </w:sectPr>
      </w:pPr>
    </w:p>
    <w:p w14:paraId="12049B26">
      <w:pPr>
        <w:pStyle w:val="693"/>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pPr>
      <w:r>
        <w:rPr>
          <w:rFonts w:hint="eastAsia" w:ascii="宋体" w:hAnsi="宋体" w:eastAsia="宋体" w:cs="宋体"/>
          <w:color w:val="auto"/>
          <w:kern w:val="2"/>
          <w:sz w:val="32"/>
          <w:szCs w:val="32"/>
          <w:highlight w:val="none"/>
        </w:rPr>
        <w:t>一、开标一览表（报价表）</w:t>
      </w:r>
    </w:p>
    <w:p w14:paraId="0A8DD307">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lang w:eastAsia="zh-CN"/>
        </w:rPr>
        <w:t>杭州市源清中学</w:t>
      </w:r>
      <w:r>
        <w:rPr>
          <w:rFonts w:hint="eastAsia" w:ascii="宋体" w:hAnsi="宋体" w:cs="宋体"/>
          <w:color w:val="auto"/>
          <w:sz w:val="24"/>
          <w:highlight w:val="none"/>
        </w:rPr>
        <w:t>、杭州市公共资源交易中心</w:t>
      </w:r>
      <w:r>
        <w:rPr>
          <w:rFonts w:hint="eastAsia" w:ascii="宋体" w:hAnsi="宋体" w:cs="宋体"/>
          <w:color w:val="auto"/>
          <w:kern w:val="0"/>
          <w:sz w:val="24"/>
          <w:highlight w:val="none"/>
          <w:lang w:val="zh-CN"/>
        </w:rPr>
        <w:t>：</w:t>
      </w:r>
    </w:p>
    <w:p w14:paraId="406CB0A2">
      <w:pPr>
        <w:snapToGrid w:val="0"/>
        <w:spacing w:line="360" w:lineRule="auto"/>
        <w:ind w:firstLine="482"/>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按你方招标文件要求，我们，本投标文件签字方，谨此向你方发出要约如下：如你方接受本投标，我方承诺按照如下开标一览表（报价表）的</w:t>
      </w:r>
      <w:r>
        <w:rPr>
          <w:rFonts w:hint="eastAsia" w:ascii="宋体" w:hAnsi="宋体" w:cs="宋体"/>
          <w:color w:val="auto"/>
          <w:kern w:val="0"/>
          <w:sz w:val="24"/>
          <w:highlight w:val="none"/>
          <w:lang w:val="en-US" w:eastAsia="zh-CN"/>
        </w:rPr>
        <w:t>报价</w:t>
      </w:r>
      <w:r>
        <w:rPr>
          <w:rFonts w:hint="eastAsia" w:ascii="宋体" w:hAnsi="宋体" w:cs="宋体"/>
          <w:color w:val="auto"/>
          <w:kern w:val="0"/>
          <w:sz w:val="24"/>
          <w:highlight w:val="none"/>
          <w:lang w:val="zh-CN"/>
        </w:rPr>
        <w:t>完成</w:t>
      </w:r>
      <w:r>
        <w:rPr>
          <w:rFonts w:hint="eastAsia" w:ascii="宋体" w:hAnsi="宋体" w:cs="宋体"/>
          <w:color w:val="auto"/>
          <w:sz w:val="24"/>
          <w:highlight w:val="none"/>
          <w:lang w:eastAsia="zh-CN"/>
        </w:rPr>
        <w:t>杭州市源清中学物业管理服务采购项目</w:t>
      </w:r>
      <w:r>
        <w:rPr>
          <w:rFonts w:hint="eastAsia" w:ascii="宋体" w:hAnsi="宋体" w:cs="宋体"/>
          <w:color w:val="auto"/>
          <w:kern w:val="0"/>
          <w:sz w:val="24"/>
          <w:highlight w:val="none"/>
          <w:lang w:val="zh-CN"/>
        </w:rPr>
        <w:t>【招标编号：</w:t>
      </w:r>
      <w:r>
        <w:rPr>
          <w:rFonts w:hint="eastAsia" w:ascii="宋体" w:hAnsi="宋体" w:cs="宋体"/>
          <w:color w:val="auto"/>
          <w:sz w:val="24"/>
          <w:highlight w:val="none"/>
          <w:lang w:eastAsia="zh-CN"/>
        </w:rPr>
        <w:t>HZZFCG-2025-052</w:t>
      </w:r>
      <w:r>
        <w:rPr>
          <w:rFonts w:hint="eastAsia" w:ascii="宋体" w:hAnsi="宋体" w:cs="宋体"/>
          <w:color w:val="auto"/>
          <w:sz w:val="24"/>
          <w:highlight w:val="none"/>
        </w:rPr>
        <w:t>】的实施</w:t>
      </w:r>
      <w:r>
        <w:rPr>
          <w:rFonts w:hint="eastAsia" w:ascii="宋体" w:hAnsi="宋体" w:cs="宋体"/>
          <w:color w:val="auto"/>
          <w:kern w:val="0"/>
          <w:sz w:val="24"/>
          <w:highlight w:val="none"/>
          <w:lang w:val="zh-CN"/>
        </w:rPr>
        <w:t>。</w:t>
      </w:r>
    </w:p>
    <w:p w14:paraId="48C26D85">
      <w:pPr>
        <w:spacing w:line="360" w:lineRule="auto"/>
        <w:jc w:val="center"/>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开标一览表（报价表）(单位均为人民币元)</w:t>
      </w:r>
    </w:p>
    <w:tbl>
      <w:tblPr>
        <w:tblStyle w:val="62"/>
        <w:tblW w:w="1513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992"/>
        <w:gridCol w:w="2268"/>
        <w:gridCol w:w="2410"/>
        <w:gridCol w:w="2268"/>
        <w:gridCol w:w="4253"/>
        <w:gridCol w:w="2126"/>
      </w:tblGrid>
      <w:tr w14:paraId="0E1E24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817" w:type="dxa"/>
            <w:vAlign w:val="center"/>
          </w:tcPr>
          <w:p w14:paraId="40958454">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992" w:type="dxa"/>
            <w:vAlign w:val="center"/>
          </w:tcPr>
          <w:p w14:paraId="5A88E5F6">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名称</w:t>
            </w:r>
          </w:p>
        </w:tc>
        <w:tc>
          <w:tcPr>
            <w:tcW w:w="2268" w:type="dxa"/>
          </w:tcPr>
          <w:p w14:paraId="1A640618">
            <w:pPr>
              <w:spacing w:line="360" w:lineRule="auto"/>
              <w:jc w:val="center"/>
              <w:rPr>
                <w:rFonts w:ascii="宋体" w:hAnsi="宋体" w:cs="宋体"/>
                <w:b/>
                <w:color w:val="auto"/>
                <w:sz w:val="24"/>
                <w:highlight w:val="none"/>
              </w:rPr>
            </w:pPr>
          </w:p>
          <w:p w14:paraId="612BFF76">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服务范围</w:t>
            </w:r>
          </w:p>
        </w:tc>
        <w:tc>
          <w:tcPr>
            <w:tcW w:w="2410" w:type="dxa"/>
            <w:vAlign w:val="center"/>
          </w:tcPr>
          <w:p w14:paraId="09432020">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服务要求</w:t>
            </w:r>
          </w:p>
        </w:tc>
        <w:tc>
          <w:tcPr>
            <w:tcW w:w="2268" w:type="dxa"/>
            <w:vAlign w:val="center"/>
          </w:tcPr>
          <w:p w14:paraId="6843E573">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服务时间</w:t>
            </w:r>
          </w:p>
        </w:tc>
        <w:tc>
          <w:tcPr>
            <w:tcW w:w="4253" w:type="dxa"/>
            <w:vAlign w:val="center"/>
          </w:tcPr>
          <w:p w14:paraId="23CC5F29">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服务标准</w:t>
            </w:r>
          </w:p>
        </w:tc>
        <w:tc>
          <w:tcPr>
            <w:tcW w:w="2126" w:type="dxa"/>
            <w:vAlign w:val="center"/>
          </w:tcPr>
          <w:p w14:paraId="7BD84ED4">
            <w:pPr>
              <w:spacing w:line="360" w:lineRule="auto"/>
              <w:jc w:val="center"/>
              <w:rPr>
                <w:rFonts w:ascii="宋体" w:hAnsi="宋体" w:cs="宋体"/>
                <w:b/>
                <w:color w:val="auto"/>
                <w:sz w:val="24"/>
                <w:highlight w:val="none"/>
              </w:rPr>
            </w:pPr>
          </w:p>
          <w:p w14:paraId="40AAFDC4">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备注（如果有）</w:t>
            </w:r>
          </w:p>
          <w:p w14:paraId="67D6F7ED">
            <w:pPr>
              <w:spacing w:line="360" w:lineRule="auto"/>
              <w:jc w:val="center"/>
              <w:rPr>
                <w:rFonts w:ascii="宋体" w:hAnsi="宋体" w:cs="宋体"/>
                <w:b/>
                <w:color w:val="auto"/>
                <w:sz w:val="24"/>
                <w:highlight w:val="none"/>
              </w:rPr>
            </w:pPr>
          </w:p>
        </w:tc>
      </w:tr>
      <w:tr w14:paraId="5F99A7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817" w:type="dxa"/>
            <w:vAlign w:val="center"/>
          </w:tcPr>
          <w:p w14:paraId="049500AF">
            <w:pPr>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992" w:type="dxa"/>
            <w:vAlign w:val="center"/>
          </w:tcPr>
          <w:p w14:paraId="2AD586B2">
            <w:pPr>
              <w:snapToGrid w:val="0"/>
              <w:spacing w:line="360" w:lineRule="auto"/>
              <w:jc w:val="center"/>
              <w:rPr>
                <w:rFonts w:hint="eastAsia" w:ascii="宋体" w:hAnsi="宋体" w:eastAsia="宋体" w:cs="宋体"/>
                <w:color w:val="auto"/>
                <w:sz w:val="24"/>
                <w:highlight w:val="none"/>
                <w:lang w:eastAsia="zh-CN"/>
              </w:rPr>
            </w:pPr>
            <w:r>
              <w:rPr>
                <w:rFonts w:hint="eastAsia" w:ascii="宋体" w:hAnsi="宋体" w:cs="宋体"/>
                <w:color w:val="auto"/>
                <w:sz w:val="24"/>
                <w:highlight w:val="none"/>
                <w:lang w:eastAsia="zh-CN"/>
              </w:rPr>
              <w:t>物业管理服务</w:t>
            </w:r>
          </w:p>
        </w:tc>
        <w:tc>
          <w:tcPr>
            <w:tcW w:w="2268" w:type="dxa"/>
            <w:vAlign w:val="center"/>
          </w:tcPr>
          <w:p w14:paraId="422F229C">
            <w:pPr>
              <w:snapToGrid w:val="0"/>
              <w:spacing w:line="360" w:lineRule="auto"/>
              <w:jc w:val="center"/>
              <w:rPr>
                <w:rFonts w:ascii="宋体" w:hAnsi="宋体" w:cs="宋体"/>
                <w:color w:val="auto"/>
                <w:sz w:val="24"/>
                <w:highlight w:val="none"/>
              </w:rPr>
            </w:pPr>
          </w:p>
        </w:tc>
        <w:tc>
          <w:tcPr>
            <w:tcW w:w="2410" w:type="dxa"/>
            <w:vAlign w:val="center"/>
          </w:tcPr>
          <w:p w14:paraId="6FC73C48">
            <w:pPr>
              <w:snapToGrid w:val="0"/>
              <w:spacing w:line="360" w:lineRule="auto"/>
              <w:jc w:val="center"/>
              <w:rPr>
                <w:rFonts w:ascii="宋体" w:hAnsi="宋体" w:cs="宋体"/>
                <w:color w:val="auto"/>
                <w:sz w:val="24"/>
                <w:highlight w:val="none"/>
              </w:rPr>
            </w:pPr>
          </w:p>
        </w:tc>
        <w:tc>
          <w:tcPr>
            <w:tcW w:w="2268" w:type="dxa"/>
            <w:vAlign w:val="center"/>
          </w:tcPr>
          <w:p w14:paraId="3DB7A9C1">
            <w:pPr>
              <w:snapToGrid w:val="0"/>
              <w:spacing w:line="360" w:lineRule="auto"/>
              <w:jc w:val="center"/>
              <w:rPr>
                <w:rFonts w:ascii="宋体" w:hAnsi="宋体" w:cs="宋体"/>
                <w:color w:val="auto"/>
                <w:sz w:val="24"/>
                <w:highlight w:val="none"/>
              </w:rPr>
            </w:pPr>
          </w:p>
        </w:tc>
        <w:tc>
          <w:tcPr>
            <w:tcW w:w="4253" w:type="dxa"/>
            <w:vAlign w:val="center"/>
          </w:tcPr>
          <w:p w14:paraId="4A4E69C1">
            <w:pPr>
              <w:spacing w:line="360" w:lineRule="auto"/>
              <w:jc w:val="center"/>
              <w:rPr>
                <w:rFonts w:ascii="宋体" w:hAnsi="宋体" w:cs="宋体"/>
                <w:color w:val="auto"/>
                <w:sz w:val="24"/>
                <w:highlight w:val="none"/>
              </w:rPr>
            </w:pPr>
          </w:p>
        </w:tc>
        <w:tc>
          <w:tcPr>
            <w:tcW w:w="2126" w:type="dxa"/>
            <w:vAlign w:val="center"/>
          </w:tcPr>
          <w:p w14:paraId="0CFD6BB3">
            <w:pPr>
              <w:spacing w:line="360" w:lineRule="auto"/>
              <w:jc w:val="center"/>
              <w:rPr>
                <w:rFonts w:ascii="宋体" w:hAnsi="宋体" w:cs="宋体"/>
                <w:color w:val="auto"/>
                <w:sz w:val="24"/>
                <w:highlight w:val="none"/>
              </w:rPr>
            </w:pPr>
          </w:p>
        </w:tc>
      </w:tr>
      <w:tr w14:paraId="080C42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487" w:type="dxa"/>
            <w:gridSpan w:val="4"/>
            <w:vAlign w:val="center"/>
          </w:tcPr>
          <w:p w14:paraId="2E7F46D8">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投标报价（小写）</w:t>
            </w:r>
          </w:p>
        </w:tc>
        <w:tc>
          <w:tcPr>
            <w:tcW w:w="8647" w:type="dxa"/>
            <w:gridSpan w:val="3"/>
          </w:tcPr>
          <w:p w14:paraId="7D91CB5E">
            <w:pPr>
              <w:spacing w:line="360" w:lineRule="auto"/>
              <w:jc w:val="center"/>
              <w:rPr>
                <w:rFonts w:ascii="宋体" w:hAnsi="宋体" w:cs="宋体"/>
                <w:color w:val="auto"/>
                <w:sz w:val="24"/>
                <w:highlight w:val="none"/>
              </w:rPr>
            </w:pPr>
          </w:p>
        </w:tc>
      </w:tr>
      <w:tr w14:paraId="2F777D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487" w:type="dxa"/>
            <w:gridSpan w:val="4"/>
            <w:vAlign w:val="center"/>
          </w:tcPr>
          <w:p w14:paraId="14322118">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投标报价（大写）</w:t>
            </w:r>
          </w:p>
        </w:tc>
        <w:tc>
          <w:tcPr>
            <w:tcW w:w="8647" w:type="dxa"/>
            <w:gridSpan w:val="3"/>
          </w:tcPr>
          <w:p w14:paraId="323E6670">
            <w:pPr>
              <w:spacing w:line="360" w:lineRule="auto"/>
              <w:jc w:val="center"/>
              <w:rPr>
                <w:rFonts w:ascii="宋体" w:hAnsi="宋体" w:cs="宋体"/>
                <w:color w:val="auto"/>
                <w:sz w:val="24"/>
                <w:highlight w:val="none"/>
              </w:rPr>
            </w:pPr>
          </w:p>
        </w:tc>
      </w:tr>
    </w:tbl>
    <w:p w14:paraId="728B4ED7">
      <w:pPr>
        <w:snapToGrid w:val="0"/>
        <w:spacing w:line="360" w:lineRule="auto"/>
        <w:ind w:left="480"/>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注：</w:t>
      </w:r>
    </w:p>
    <w:p w14:paraId="51DF34C0">
      <w:pPr>
        <w:spacing w:line="360" w:lineRule="auto"/>
        <w:ind w:left="-2" w:leftChars="-1"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1、投标人需按本表格</w:t>
      </w:r>
      <w:r>
        <w:rPr>
          <w:rFonts w:hint="eastAsia" w:ascii="宋体" w:hAnsi="宋体" w:cs="宋体"/>
          <w:color w:val="auto"/>
          <w:kern w:val="0"/>
          <w:sz w:val="24"/>
          <w:highlight w:val="none"/>
          <w:lang w:val="en-US" w:eastAsia="zh-CN"/>
        </w:rPr>
        <w:t>要求</w:t>
      </w:r>
      <w:r>
        <w:rPr>
          <w:rFonts w:hint="eastAsia" w:ascii="宋体" w:hAnsi="宋体" w:cs="宋体"/>
          <w:color w:val="auto"/>
          <w:kern w:val="0"/>
          <w:sz w:val="24"/>
          <w:highlight w:val="none"/>
          <w:lang w:val="zh-CN"/>
        </w:rPr>
        <w:t>填写</w:t>
      </w:r>
      <w:r>
        <w:rPr>
          <w:rFonts w:hint="eastAsia" w:ascii="宋体" w:hAnsi="宋体" w:cs="宋体"/>
          <w:b/>
          <w:color w:val="auto"/>
          <w:kern w:val="0"/>
          <w:sz w:val="24"/>
          <w:highlight w:val="none"/>
          <w:lang w:val="zh-CN"/>
        </w:rPr>
        <w:t>，</w:t>
      </w:r>
      <w:r>
        <w:rPr>
          <w:rFonts w:hint="eastAsia" w:ascii="宋体" w:hAnsi="宋体" w:cs="宋体"/>
          <w:b/>
          <w:color w:val="auto"/>
          <w:kern w:val="0"/>
          <w:sz w:val="24"/>
          <w:highlight w:val="none"/>
        </w:rPr>
        <w:t>否则视为</w:t>
      </w:r>
      <w:r>
        <w:rPr>
          <w:rFonts w:hint="eastAsia" w:ascii="宋体" w:hAnsi="宋体" w:cs="宋体"/>
          <w:b/>
          <w:color w:val="auto"/>
          <w:sz w:val="24"/>
          <w:highlight w:val="none"/>
        </w:rPr>
        <w:t>投标文件含有采购人不能接受的附加条件，投标无效</w:t>
      </w:r>
      <w:r>
        <w:rPr>
          <w:rFonts w:hint="eastAsia" w:ascii="宋体" w:hAnsi="宋体" w:cs="宋体"/>
          <w:b/>
          <w:color w:val="auto"/>
          <w:kern w:val="0"/>
          <w:sz w:val="24"/>
          <w:highlight w:val="none"/>
          <w:lang w:val="zh-CN"/>
        </w:rPr>
        <w:t>；</w:t>
      </w:r>
      <w:r>
        <w:rPr>
          <w:rFonts w:hint="eastAsia" w:ascii="宋体" w:hAnsi="宋体" w:cs="宋体"/>
          <w:color w:val="auto"/>
          <w:kern w:val="0"/>
          <w:sz w:val="24"/>
          <w:highlight w:val="none"/>
          <w:lang w:val="zh-CN"/>
        </w:rPr>
        <w:t>。</w:t>
      </w:r>
    </w:p>
    <w:p w14:paraId="27EA4F2C">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lang w:val="zh-CN"/>
        </w:rPr>
        <w:t>2、有关本项目实施所涉及的一切费用均计入报价。</w:t>
      </w:r>
      <w:r>
        <w:rPr>
          <w:rFonts w:hint="eastAsia" w:ascii="宋体" w:hAnsi="宋体" w:cs="宋体"/>
          <w:color w:val="auto"/>
          <w:kern w:val="0"/>
          <w:sz w:val="24"/>
          <w:highlight w:val="none"/>
          <w:lang w:val="en-US" w:eastAsia="zh-CN"/>
        </w:rPr>
        <w:t>采购人不得向供应商索要或者接受供应商给予的赠品、回扣或者与采购无关的其他商品、服务；如供应商承诺提供赠品、回扣、采购预算中本身不包含的其他商品或服务，视作无效承诺，不得因无效承诺对供应商实行差别待遇或者歧视待遇，也不得将其作为中标（成交）条件或者合同</w:t>
      </w:r>
      <w:r>
        <w:rPr>
          <w:rFonts w:hint="eastAsia" w:ascii="宋体" w:hAnsi="宋体" w:eastAsia="宋体" w:cs="宋体"/>
          <w:color w:val="auto"/>
          <w:kern w:val="0"/>
          <w:sz w:val="24"/>
          <w:highlight w:val="none"/>
          <w:lang w:val="en-US" w:eastAsia="zh-CN"/>
        </w:rPr>
        <w:t>签订条件；</w:t>
      </w:r>
      <w:r>
        <w:rPr>
          <w:rFonts w:hint="eastAsia" w:ascii="宋体" w:hAnsi="宋体" w:eastAsia="宋体" w:cs="宋体"/>
          <w:color w:val="auto"/>
          <w:spacing w:val="0"/>
          <w:kern w:val="0"/>
          <w:sz w:val="24"/>
          <w:szCs w:val="24"/>
          <w:highlight w:val="none"/>
        </w:rPr>
        <w:t>总价</w:t>
      </w:r>
      <w:r>
        <w:rPr>
          <w:rFonts w:hint="eastAsia" w:ascii="宋体" w:hAnsi="宋体" w:eastAsia="宋体" w:cs="宋体"/>
          <w:color w:val="auto"/>
          <w:spacing w:val="0"/>
          <w:kern w:val="0"/>
          <w:sz w:val="24"/>
          <w:szCs w:val="24"/>
          <w:highlight w:val="none"/>
          <w:lang w:eastAsia="zh-CN"/>
        </w:rPr>
        <w:t>不为零</w:t>
      </w:r>
      <w:r>
        <w:rPr>
          <w:rFonts w:hint="eastAsia" w:ascii="宋体" w:hAnsi="宋体" w:eastAsia="宋体" w:cs="宋体"/>
          <w:color w:val="auto"/>
          <w:spacing w:val="0"/>
          <w:kern w:val="0"/>
          <w:sz w:val="24"/>
          <w:szCs w:val="24"/>
          <w:highlight w:val="none"/>
        </w:rPr>
        <w:t>，</w:t>
      </w:r>
      <w:r>
        <w:rPr>
          <w:rFonts w:hint="eastAsia" w:ascii="宋体" w:hAnsi="宋体" w:eastAsia="宋体" w:cs="宋体"/>
          <w:color w:val="auto"/>
          <w:spacing w:val="0"/>
          <w:kern w:val="0"/>
          <w:sz w:val="24"/>
          <w:szCs w:val="24"/>
          <w:highlight w:val="none"/>
          <w:lang w:eastAsia="zh-CN"/>
        </w:rPr>
        <w:t>部分</w:t>
      </w:r>
      <w:r>
        <w:rPr>
          <w:rFonts w:hint="eastAsia" w:ascii="宋体" w:hAnsi="宋体" w:eastAsia="宋体" w:cs="宋体"/>
          <w:color w:val="auto"/>
          <w:spacing w:val="0"/>
          <w:kern w:val="0"/>
          <w:sz w:val="24"/>
          <w:szCs w:val="24"/>
          <w:highlight w:val="none"/>
        </w:rPr>
        <w:t>产品、服务单价为零的，视作已包含在总价中</w:t>
      </w:r>
      <w:r>
        <w:rPr>
          <w:rFonts w:hint="eastAsia" w:ascii="宋体" w:hAnsi="宋体" w:eastAsia="宋体" w:cs="宋体"/>
          <w:color w:val="auto"/>
          <w:spacing w:val="0"/>
          <w:kern w:val="0"/>
          <w:sz w:val="24"/>
          <w:szCs w:val="24"/>
          <w:highlight w:val="none"/>
          <w:lang w:eastAsia="zh-CN"/>
        </w:rPr>
        <w:t>。</w:t>
      </w:r>
      <w:r>
        <w:rPr>
          <w:rFonts w:hint="eastAsia" w:ascii="宋体" w:hAnsi="宋体" w:cs="宋体"/>
          <w:b/>
          <w:color w:val="auto"/>
          <w:kern w:val="0"/>
          <w:sz w:val="24"/>
          <w:highlight w:val="none"/>
          <w:lang w:val="zh-CN"/>
        </w:rPr>
        <w:t>采购内容未包含在《开标一览表（报价表）》名称栏中，投标人不能作出合理解释的，</w:t>
      </w:r>
      <w:r>
        <w:rPr>
          <w:rFonts w:hint="eastAsia" w:ascii="宋体" w:hAnsi="宋体" w:cs="宋体"/>
          <w:b/>
          <w:color w:val="auto"/>
          <w:kern w:val="0"/>
          <w:sz w:val="24"/>
          <w:highlight w:val="none"/>
        </w:rPr>
        <w:t>视为</w:t>
      </w:r>
      <w:r>
        <w:rPr>
          <w:rFonts w:hint="eastAsia" w:ascii="宋体" w:hAnsi="宋体" w:cs="宋体"/>
          <w:b/>
          <w:color w:val="auto"/>
          <w:sz w:val="24"/>
          <w:highlight w:val="none"/>
        </w:rPr>
        <w:t>投标文件含有采购人不能接受的附加条件的，投标无效。</w:t>
      </w:r>
    </w:p>
    <w:p w14:paraId="3B847942">
      <w:pPr>
        <w:snapToGrid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3、特别提示：采购机构将对项目名称和项目编号，中标供应商名称、地址和中标金额，主要中标标的名称、服务范围、服务要求、服务时间、服务标准等予以公示。</w:t>
      </w:r>
    </w:p>
    <w:p w14:paraId="0A1401F5">
      <w:pPr>
        <w:snapToGrid w:val="0"/>
        <w:spacing w:line="360" w:lineRule="auto"/>
        <w:ind w:firstLine="480" w:firstLineChars="200"/>
        <w:jc w:val="left"/>
        <w:rPr>
          <w:rFonts w:ascii="宋体" w:hAnsi="宋体" w:cs="宋体"/>
          <w:color w:val="auto"/>
          <w:kern w:val="0"/>
          <w:sz w:val="24"/>
          <w:highlight w:val="none"/>
          <w:lang w:val="zh-CN"/>
        </w:rPr>
      </w:pPr>
    </w:p>
    <w:p w14:paraId="3036449B">
      <w:pPr>
        <w:spacing w:line="360" w:lineRule="auto"/>
        <w:ind w:firstLine="482" w:firstLineChars="200"/>
        <w:rPr>
          <w:rFonts w:ascii="宋体" w:hAnsi="宋体" w:cs="宋体"/>
          <w:b/>
          <w:color w:val="auto"/>
          <w:sz w:val="24"/>
          <w:highlight w:val="none"/>
        </w:rPr>
      </w:pPr>
    </w:p>
    <w:p w14:paraId="569B90F4">
      <w:pPr>
        <w:spacing w:line="360" w:lineRule="auto"/>
        <w:ind w:firstLine="482" w:firstLineChars="200"/>
        <w:rPr>
          <w:rFonts w:ascii="宋体" w:hAnsi="宋体" w:cs="宋体"/>
          <w:b/>
          <w:color w:val="auto"/>
          <w:kern w:val="0"/>
          <w:sz w:val="24"/>
          <w:highlight w:val="none"/>
        </w:rPr>
      </w:pPr>
    </w:p>
    <w:p w14:paraId="4E11C21E">
      <w:pPr>
        <w:pStyle w:val="693"/>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sectPr>
          <w:pgSz w:w="16838" w:h="11906" w:orient="landscape"/>
          <w:pgMar w:top="1418" w:right="1247" w:bottom="1418" w:left="1276" w:header="851" w:footer="992" w:gutter="0"/>
          <w:cols w:space="720" w:num="1"/>
          <w:titlePg/>
          <w:docGrid w:linePitch="312" w:charSpace="0"/>
        </w:sectPr>
      </w:pPr>
    </w:p>
    <w:p w14:paraId="7A8ECB7D">
      <w:pPr>
        <w:pStyle w:val="693"/>
        <w:keepNext w:val="0"/>
        <w:pageBreakBefore w:val="0"/>
        <w:numPr>
          <w:ilvl w:val="-1"/>
          <w:numId w:val="0"/>
        </w:numPr>
        <w:tabs>
          <w:tab w:val="clear" w:pos="720"/>
        </w:tabs>
        <w:snapToGrid w:val="0"/>
        <w:spacing w:before="120" w:after="120"/>
        <w:ind w:firstLine="0"/>
        <w:outlineLvl w:val="9"/>
        <w:rPr>
          <w:rFonts w:hint="eastAsia" w:ascii="宋体" w:hAnsi="宋体" w:eastAsia="宋体" w:cs="宋体"/>
          <w:color w:val="auto"/>
          <w:kern w:val="2"/>
          <w:sz w:val="32"/>
          <w:szCs w:val="32"/>
          <w:highlight w:val="none"/>
          <w:lang w:val="en-US" w:eastAsia="zh-CN"/>
        </w:rPr>
      </w:pPr>
      <w:r>
        <w:rPr>
          <w:rFonts w:hint="eastAsia" w:ascii="宋体" w:hAnsi="宋体" w:eastAsia="宋体" w:cs="宋体"/>
          <w:color w:val="auto"/>
          <w:kern w:val="2"/>
          <w:sz w:val="32"/>
          <w:szCs w:val="32"/>
          <w:highlight w:val="none"/>
          <w:lang w:val="en-US" w:eastAsia="zh-CN"/>
        </w:rPr>
        <w:t>二、报价情况说明（如果有）</w:t>
      </w:r>
    </w:p>
    <w:p w14:paraId="61D18DC2">
      <w:pPr>
        <w:pStyle w:val="693"/>
        <w:keepNext w:val="0"/>
        <w:pageBreakBefore w:val="0"/>
        <w:tabs>
          <w:tab w:val="clear" w:pos="720"/>
        </w:tabs>
        <w:snapToGrid w:val="0"/>
        <w:spacing w:before="120" w:after="120"/>
        <w:ind w:firstLine="643"/>
        <w:jc w:val="left"/>
        <w:outlineLvl w:val="9"/>
        <w:rPr>
          <w:rFonts w:hint="eastAsia" w:ascii="宋体" w:hAnsi="宋体" w:eastAsia="宋体" w:cs="宋体"/>
          <w:b w:val="0"/>
          <w:bCs w:val="0"/>
          <w:color w:val="auto"/>
          <w:sz w:val="24"/>
          <w:szCs w:val="24"/>
          <w:highlight w:val="none"/>
          <w:lang w:val="en-US"/>
        </w:rPr>
      </w:pPr>
      <w:r>
        <w:rPr>
          <w:rFonts w:hint="eastAsia" w:ascii="宋体" w:hAnsi="宋体" w:eastAsia="宋体" w:cs="宋体"/>
          <w:b w:val="0"/>
          <w:bCs w:val="0"/>
          <w:color w:val="auto"/>
          <w:sz w:val="24"/>
          <w:szCs w:val="24"/>
          <w:highlight w:val="none"/>
          <w:lang w:val="en-US"/>
        </w:rPr>
        <w:t>（如供应商报价低于项目预算50%的，应当提交本文档，详细阐述不影响产品质量或者诚信履约的具体原因</w:t>
      </w:r>
      <w:r>
        <w:rPr>
          <w:rFonts w:hint="eastAsia" w:ascii="宋体" w:hAnsi="宋体" w:eastAsia="宋体" w:cs="宋体"/>
          <w:b/>
          <w:color w:val="auto"/>
          <w:kern w:val="2"/>
          <w:sz w:val="24"/>
          <w:szCs w:val="24"/>
          <w:highlight w:val="none"/>
        </w:rPr>
        <w:t>，否则投标无效</w:t>
      </w:r>
      <w:r>
        <w:rPr>
          <w:rFonts w:hint="eastAsia" w:ascii="宋体" w:hAnsi="宋体" w:eastAsia="宋体" w:cs="宋体"/>
          <w:b/>
          <w:bCs w:val="0"/>
          <w:color w:val="auto"/>
          <w:kern w:val="2"/>
          <w:sz w:val="24"/>
          <w:szCs w:val="24"/>
          <w:highlight w:val="none"/>
          <w:lang w:val="en-US" w:eastAsia="zh-CN"/>
        </w:rPr>
        <w:t>。</w:t>
      </w:r>
      <w:r>
        <w:rPr>
          <w:rFonts w:hint="eastAsia" w:ascii="宋体" w:hAnsi="宋体" w:eastAsia="宋体" w:cs="宋体"/>
          <w:b w:val="0"/>
          <w:bCs w:val="0"/>
          <w:color w:val="auto"/>
          <w:sz w:val="24"/>
          <w:szCs w:val="24"/>
          <w:highlight w:val="none"/>
          <w:lang w:val="en-US"/>
        </w:rPr>
        <w:t>）</w:t>
      </w:r>
    </w:p>
    <w:p w14:paraId="1920825F">
      <w:pPr>
        <w:spacing w:line="360" w:lineRule="auto"/>
        <w:ind w:firstLine="482" w:firstLineChars="200"/>
        <w:rPr>
          <w:rFonts w:ascii="宋体" w:hAnsi="宋体" w:cs="宋体"/>
          <w:b/>
          <w:color w:val="auto"/>
          <w:sz w:val="24"/>
          <w:highlight w:val="none"/>
        </w:rPr>
      </w:pPr>
    </w:p>
    <w:p w14:paraId="66DE21F4">
      <w:pPr>
        <w:pStyle w:val="693"/>
        <w:keepNext w:val="0"/>
        <w:pageBreakBefore w:val="0"/>
        <w:tabs>
          <w:tab w:val="clear" w:pos="720"/>
        </w:tabs>
        <w:snapToGrid w:val="0"/>
        <w:spacing w:before="120" w:after="120"/>
        <w:ind w:firstLine="643"/>
        <w:jc w:val="left"/>
        <w:outlineLvl w:val="9"/>
        <w:rPr>
          <w:rFonts w:hint="eastAsia" w:ascii="宋体" w:hAnsi="宋体" w:eastAsia="宋体" w:cs="宋体"/>
          <w:b w:val="0"/>
          <w:bCs w:val="0"/>
          <w:color w:val="auto"/>
          <w:sz w:val="24"/>
          <w:szCs w:val="24"/>
          <w:highlight w:val="none"/>
          <w:lang w:val="en-US"/>
        </w:rPr>
      </w:pPr>
    </w:p>
    <w:p w14:paraId="3DF3F81B">
      <w:pPr>
        <w:spacing w:line="360" w:lineRule="auto"/>
        <w:ind w:right="420" w:firstLine="3614" w:firstLineChars="1000"/>
        <w:rPr>
          <w:rFonts w:ascii="宋体" w:hAnsi="宋体" w:cs="宋体"/>
          <w:b/>
          <w:color w:val="auto"/>
          <w:kern w:val="0"/>
          <w:sz w:val="36"/>
          <w:szCs w:val="36"/>
          <w:highlight w:val="none"/>
        </w:rPr>
      </w:pPr>
    </w:p>
    <w:p w14:paraId="727DF7FC">
      <w:pPr>
        <w:spacing w:line="360" w:lineRule="auto"/>
        <w:ind w:right="420" w:firstLine="3614" w:firstLineChars="1000"/>
        <w:rPr>
          <w:rFonts w:ascii="宋体" w:hAnsi="宋体" w:cs="宋体"/>
          <w:b/>
          <w:color w:val="auto"/>
          <w:kern w:val="0"/>
          <w:sz w:val="36"/>
          <w:szCs w:val="36"/>
          <w:highlight w:val="none"/>
        </w:rPr>
      </w:pPr>
    </w:p>
    <w:p w14:paraId="375E0EE0">
      <w:pPr>
        <w:spacing w:line="360" w:lineRule="auto"/>
        <w:ind w:right="420" w:firstLine="3614" w:firstLineChars="1000"/>
        <w:rPr>
          <w:rFonts w:ascii="宋体" w:hAnsi="宋体" w:cs="宋体"/>
          <w:b/>
          <w:color w:val="auto"/>
          <w:kern w:val="0"/>
          <w:sz w:val="36"/>
          <w:szCs w:val="36"/>
          <w:highlight w:val="none"/>
        </w:rPr>
      </w:pPr>
    </w:p>
    <w:p w14:paraId="0D6BD3FE">
      <w:pPr>
        <w:spacing w:line="360" w:lineRule="auto"/>
        <w:ind w:right="420" w:firstLine="3614" w:firstLineChars="1000"/>
        <w:rPr>
          <w:rFonts w:ascii="宋体" w:hAnsi="宋体" w:cs="宋体"/>
          <w:b/>
          <w:color w:val="auto"/>
          <w:kern w:val="0"/>
          <w:sz w:val="36"/>
          <w:szCs w:val="36"/>
          <w:highlight w:val="none"/>
        </w:rPr>
      </w:pPr>
    </w:p>
    <w:p w14:paraId="297BF760">
      <w:pPr>
        <w:spacing w:line="360" w:lineRule="auto"/>
        <w:ind w:right="420" w:firstLine="3614" w:firstLineChars="1000"/>
        <w:rPr>
          <w:rFonts w:ascii="宋体" w:hAnsi="宋体" w:cs="宋体"/>
          <w:b/>
          <w:color w:val="auto"/>
          <w:kern w:val="0"/>
          <w:sz w:val="36"/>
          <w:szCs w:val="36"/>
          <w:highlight w:val="none"/>
        </w:rPr>
      </w:pPr>
    </w:p>
    <w:p w14:paraId="34E58C62">
      <w:pPr>
        <w:spacing w:line="360" w:lineRule="auto"/>
        <w:ind w:right="420" w:firstLine="3614" w:firstLineChars="1000"/>
        <w:rPr>
          <w:rFonts w:ascii="宋体" w:hAnsi="宋体" w:cs="宋体"/>
          <w:b/>
          <w:color w:val="auto"/>
          <w:kern w:val="0"/>
          <w:sz w:val="36"/>
          <w:szCs w:val="36"/>
          <w:highlight w:val="none"/>
        </w:rPr>
      </w:pPr>
    </w:p>
    <w:p w14:paraId="4986E6BA">
      <w:pPr>
        <w:spacing w:line="360" w:lineRule="auto"/>
        <w:ind w:right="420" w:firstLine="3614" w:firstLineChars="1000"/>
        <w:rPr>
          <w:rFonts w:ascii="宋体" w:hAnsi="宋体" w:cs="宋体"/>
          <w:b/>
          <w:color w:val="auto"/>
          <w:kern w:val="0"/>
          <w:sz w:val="36"/>
          <w:szCs w:val="36"/>
          <w:highlight w:val="none"/>
        </w:rPr>
      </w:pPr>
    </w:p>
    <w:p w14:paraId="6C3E1E80">
      <w:pPr>
        <w:spacing w:line="360" w:lineRule="auto"/>
        <w:ind w:right="420" w:firstLine="3614" w:firstLineChars="1000"/>
        <w:rPr>
          <w:rFonts w:ascii="宋体" w:hAnsi="宋体" w:cs="宋体"/>
          <w:b/>
          <w:color w:val="auto"/>
          <w:kern w:val="0"/>
          <w:sz w:val="36"/>
          <w:szCs w:val="36"/>
          <w:highlight w:val="none"/>
        </w:rPr>
      </w:pPr>
    </w:p>
    <w:p w14:paraId="14D1C489">
      <w:pPr>
        <w:pStyle w:val="3"/>
        <w:keepNext w:val="0"/>
        <w:keepLines w:val="0"/>
        <w:pageBreakBefore/>
        <w:widowControl/>
        <w:spacing w:before="100" w:beforeAutospacing="1" w:after="100" w:afterAutospacing="1" w:line="360" w:lineRule="auto"/>
        <w:ind w:left="1290" w:firstLine="3092" w:firstLineChars="700"/>
        <w:rPr>
          <w:rFonts w:ascii="宋体" w:hAnsi="宋体" w:cs="宋体"/>
          <w:color w:val="auto"/>
          <w:highlight w:val="none"/>
        </w:rPr>
      </w:pPr>
      <w:r>
        <w:rPr>
          <w:rFonts w:hint="eastAsia" w:ascii="宋体" w:hAnsi="宋体" w:cs="宋体"/>
          <w:color w:val="auto"/>
          <w:highlight w:val="none"/>
        </w:rPr>
        <w:t>附件</w:t>
      </w:r>
    </w:p>
    <w:p w14:paraId="09ACBEAB">
      <w:pPr>
        <w:spacing w:line="360" w:lineRule="auto"/>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附件1：</w:t>
      </w:r>
    </w:p>
    <w:p w14:paraId="088F4E7F">
      <w:pPr>
        <w:spacing w:line="360" w:lineRule="auto"/>
        <w:jc w:val="center"/>
        <w:rPr>
          <w:rFonts w:ascii="宋体" w:hAnsi="宋体" w:cs="宋体"/>
          <w:b/>
          <w:color w:val="auto"/>
          <w:spacing w:val="6"/>
          <w:sz w:val="32"/>
          <w:szCs w:val="32"/>
          <w:highlight w:val="none"/>
        </w:rPr>
      </w:pPr>
      <w:bookmarkStart w:id="415" w:name="OLE_LINK14"/>
      <w:bookmarkStart w:id="416" w:name="OLE_LINK13"/>
      <w:r>
        <w:rPr>
          <w:rFonts w:hint="eastAsia" w:ascii="宋体" w:hAnsi="宋体" w:cs="宋体"/>
          <w:b/>
          <w:color w:val="auto"/>
          <w:spacing w:val="6"/>
          <w:sz w:val="32"/>
          <w:szCs w:val="32"/>
          <w:highlight w:val="none"/>
        </w:rPr>
        <w:t>残疾人福利性单位声明函</w:t>
      </w:r>
    </w:p>
    <w:bookmarkEnd w:id="415"/>
    <w:bookmarkEnd w:id="416"/>
    <w:p w14:paraId="0A3F15A2">
      <w:pPr>
        <w:spacing w:line="360" w:lineRule="auto"/>
        <w:rPr>
          <w:rFonts w:ascii="宋体" w:hAnsi="宋体" w:cs="宋体"/>
          <w:b/>
          <w:color w:val="auto"/>
          <w:spacing w:val="6"/>
          <w:sz w:val="30"/>
          <w:szCs w:val="30"/>
          <w:highlight w:val="none"/>
        </w:rPr>
      </w:pPr>
    </w:p>
    <w:p w14:paraId="3F1DA52A">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本单位郑重声明，根据《财政部 民政部 中国残疾人联合会关于促进残疾人就业政府采购政策的通知》（</w:t>
      </w:r>
      <w:r>
        <w:rPr>
          <w:rFonts w:hint="eastAsia" w:ascii="宋体" w:hAnsi="宋体" w:cs="宋体"/>
          <w:color w:val="auto"/>
          <w:sz w:val="24"/>
          <w:highlight w:val="none"/>
        </w:rPr>
        <w:t>财库〔2017〕 141号）的规定，本单位为符合条件的残疾人福利性单位，且本单位参加</w:t>
      </w:r>
      <w:r>
        <w:rPr>
          <w:rFonts w:hint="eastAsia" w:ascii="宋体" w:hAnsi="宋体" w:cs="宋体"/>
          <w:color w:val="auto"/>
          <w:sz w:val="24"/>
          <w:highlight w:val="none"/>
          <w:u w:val="single"/>
          <w:lang w:eastAsia="zh-CN"/>
        </w:rPr>
        <w:t>杭州市源清中学</w:t>
      </w:r>
      <w:r>
        <w:rPr>
          <w:rFonts w:hint="eastAsia" w:ascii="宋体" w:hAnsi="宋体" w:cs="宋体"/>
          <w:color w:val="auto"/>
          <w:sz w:val="24"/>
          <w:highlight w:val="none"/>
        </w:rPr>
        <w:t>单位的</w:t>
      </w:r>
      <w:r>
        <w:rPr>
          <w:rFonts w:hint="eastAsia" w:ascii="宋体" w:hAnsi="宋体" w:cs="宋体"/>
          <w:color w:val="auto"/>
          <w:sz w:val="24"/>
          <w:highlight w:val="none"/>
          <w:u w:val="single"/>
          <w:lang w:eastAsia="zh-CN"/>
        </w:rPr>
        <w:t>杭州市源清中学物业管理服务采购项目</w:t>
      </w:r>
      <w:r>
        <w:rPr>
          <w:rFonts w:hint="eastAsia" w:ascii="宋体" w:hAnsi="宋体" w:cs="宋体"/>
          <w:color w:val="auto"/>
          <w:sz w:val="24"/>
          <w:highlight w:val="none"/>
        </w:rPr>
        <w:t>项目采购活动</w:t>
      </w:r>
      <w:r>
        <w:rPr>
          <w:rFonts w:hint="eastAsia" w:ascii="宋体" w:hAnsi="宋体" w:cs="宋体"/>
          <w:color w:val="auto"/>
          <w:sz w:val="24"/>
          <w:highlight w:val="none"/>
        </w:rPr>
        <w:t>提供本单位制造的货物（由本单位承担工程/提供服务），或者提供其他残疾人福利性单位制造的货物（不包括使用非残疾人福利性单位注册商标的货物）。</w:t>
      </w:r>
    </w:p>
    <w:p w14:paraId="0516D0CC">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本单位对上述声明的真实性负责。如有虚假，将依法承担相应责任。</w:t>
      </w:r>
    </w:p>
    <w:p w14:paraId="381DC906">
      <w:pPr>
        <w:spacing w:line="360" w:lineRule="auto"/>
        <w:ind w:firstLine="480" w:firstLineChars="200"/>
        <w:rPr>
          <w:rFonts w:ascii="宋体" w:hAnsi="宋体" w:cs="宋体"/>
          <w:color w:val="auto"/>
          <w:sz w:val="24"/>
          <w:highlight w:val="none"/>
        </w:rPr>
      </w:pPr>
    </w:p>
    <w:p w14:paraId="05F244CC">
      <w:pPr>
        <w:spacing w:line="360" w:lineRule="auto"/>
        <w:ind w:firstLine="480" w:firstLineChars="200"/>
        <w:rPr>
          <w:rFonts w:ascii="宋体" w:hAnsi="宋体" w:cs="宋体"/>
          <w:color w:val="auto"/>
          <w:sz w:val="24"/>
          <w:highlight w:val="none"/>
        </w:rPr>
      </w:pPr>
    </w:p>
    <w:p w14:paraId="192BEB09">
      <w:pPr>
        <w:tabs>
          <w:tab w:val="left" w:pos="4860"/>
        </w:tabs>
        <w:spacing w:line="360" w:lineRule="auto"/>
        <w:ind w:right="1560" w:firstLine="480" w:firstLineChars="200"/>
        <w:jc w:val="center"/>
        <w:rPr>
          <w:rFonts w:ascii="宋体" w:hAnsi="宋体" w:cs="宋体"/>
          <w:color w:val="auto"/>
          <w:sz w:val="24"/>
          <w:highlight w:val="none"/>
        </w:rPr>
      </w:pPr>
      <w:r>
        <w:rPr>
          <w:rFonts w:hint="eastAsia" w:ascii="宋体" w:hAnsi="宋体" w:cs="宋体"/>
          <w:color w:val="auto"/>
          <w:sz w:val="24"/>
          <w:highlight w:val="none"/>
        </w:rPr>
        <w:t xml:space="preserve">               </w:t>
      </w:r>
      <w:r>
        <w:rPr>
          <w:rFonts w:hint="eastAsia" w:ascii="宋体" w:hAnsi="宋体" w:cs="宋体"/>
          <w:color w:val="auto"/>
          <w:kern w:val="0"/>
          <w:sz w:val="24"/>
          <w:highlight w:val="none"/>
          <w:lang w:val="zh-CN"/>
        </w:rPr>
        <w:t>投标人名称（电子签名）</w:t>
      </w:r>
      <w:r>
        <w:rPr>
          <w:rFonts w:hint="eastAsia" w:ascii="宋体" w:hAnsi="宋体" w:cs="宋体"/>
          <w:color w:val="auto"/>
          <w:sz w:val="24"/>
          <w:highlight w:val="none"/>
        </w:rPr>
        <w:t>：</w:t>
      </w:r>
    </w:p>
    <w:p w14:paraId="4BDA5E22">
      <w:pPr>
        <w:tabs>
          <w:tab w:val="left" w:pos="4860"/>
        </w:tabs>
        <w:spacing w:line="360" w:lineRule="auto"/>
        <w:ind w:right="1560" w:firstLine="480" w:firstLineChars="200"/>
        <w:jc w:val="center"/>
        <w:rPr>
          <w:rFonts w:ascii="宋体" w:hAnsi="宋体" w:cs="宋体"/>
          <w:color w:val="auto"/>
          <w:sz w:val="24"/>
          <w:highlight w:val="none"/>
        </w:rPr>
      </w:pPr>
      <w:r>
        <w:rPr>
          <w:rFonts w:hint="eastAsia" w:ascii="宋体" w:hAnsi="宋体" w:cs="宋体"/>
          <w:color w:val="auto"/>
          <w:sz w:val="24"/>
          <w:highlight w:val="none"/>
        </w:rPr>
        <w:t xml:space="preserve">       日  期：</w:t>
      </w:r>
    </w:p>
    <w:p w14:paraId="1C70840E">
      <w:pPr>
        <w:spacing w:line="360" w:lineRule="auto"/>
        <w:ind w:firstLine="480" w:firstLineChars="200"/>
        <w:rPr>
          <w:rFonts w:ascii="宋体" w:hAnsi="宋体" w:cs="宋体"/>
          <w:color w:val="auto"/>
          <w:sz w:val="24"/>
          <w:highlight w:val="none"/>
        </w:rPr>
      </w:pPr>
    </w:p>
    <w:p w14:paraId="32224E23">
      <w:pPr>
        <w:spacing w:line="360" w:lineRule="auto"/>
        <w:ind w:firstLine="420" w:firstLineChars="200"/>
        <w:rPr>
          <w:rFonts w:ascii="宋体" w:hAnsi="宋体" w:cs="宋体"/>
          <w:color w:val="auto"/>
          <w:highlight w:val="none"/>
        </w:rPr>
      </w:pPr>
    </w:p>
    <w:p w14:paraId="1015236B">
      <w:pPr>
        <w:spacing w:line="360" w:lineRule="auto"/>
        <w:ind w:firstLine="420" w:firstLineChars="200"/>
        <w:rPr>
          <w:rFonts w:ascii="宋体" w:hAnsi="宋体" w:cs="宋体"/>
          <w:color w:val="auto"/>
          <w:highlight w:val="none"/>
        </w:rPr>
      </w:pPr>
    </w:p>
    <w:p w14:paraId="40517D44">
      <w:pPr>
        <w:spacing w:line="360" w:lineRule="auto"/>
        <w:ind w:firstLine="420" w:firstLineChars="200"/>
        <w:rPr>
          <w:rFonts w:ascii="宋体" w:hAnsi="宋体" w:cs="宋体"/>
          <w:color w:val="auto"/>
          <w:highlight w:val="none"/>
        </w:rPr>
      </w:pPr>
    </w:p>
    <w:p w14:paraId="00381855">
      <w:pPr>
        <w:spacing w:line="360" w:lineRule="auto"/>
        <w:ind w:firstLine="420" w:firstLineChars="200"/>
        <w:rPr>
          <w:rFonts w:ascii="宋体" w:hAnsi="宋体" w:cs="宋体"/>
          <w:color w:val="auto"/>
          <w:highlight w:val="none"/>
        </w:rPr>
      </w:pPr>
    </w:p>
    <w:p w14:paraId="182C8EC2">
      <w:pPr>
        <w:spacing w:line="360" w:lineRule="auto"/>
        <w:rPr>
          <w:rFonts w:ascii="宋体" w:hAnsi="宋体" w:cs="宋体"/>
          <w:b/>
          <w:color w:val="auto"/>
          <w:sz w:val="24"/>
          <w:highlight w:val="none"/>
        </w:rPr>
      </w:pPr>
    </w:p>
    <w:p w14:paraId="59D3ED58">
      <w:pPr>
        <w:spacing w:line="360" w:lineRule="auto"/>
        <w:rPr>
          <w:rFonts w:ascii="宋体" w:hAnsi="宋体" w:cs="宋体"/>
          <w:b/>
          <w:color w:val="auto"/>
          <w:sz w:val="24"/>
          <w:highlight w:val="none"/>
        </w:rPr>
      </w:pPr>
    </w:p>
    <w:p w14:paraId="69653B7F">
      <w:pPr>
        <w:spacing w:line="360" w:lineRule="auto"/>
        <w:rPr>
          <w:rFonts w:ascii="宋体" w:hAnsi="宋体" w:cs="宋体"/>
          <w:b/>
          <w:color w:val="auto"/>
          <w:sz w:val="24"/>
          <w:highlight w:val="none"/>
        </w:rPr>
      </w:pPr>
    </w:p>
    <w:p w14:paraId="5855FD9E">
      <w:pPr>
        <w:spacing w:line="360" w:lineRule="auto"/>
        <w:rPr>
          <w:rFonts w:ascii="宋体" w:hAnsi="宋体" w:cs="宋体"/>
          <w:b/>
          <w:color w:val="auto"/>
          <w:sz w:val="24"/>
          <w:highlight w:val="none"/>
        </w:rPr>
      </w:pPr>
    </w:p>
    <w:p w14:paraId="56892CA1">
      <w:pPr>
        <w:spacing w:line="360" w:lineRule="auto"/>
        <w:rPr>
          <w:rFonts w:ascii="宋体" w:hAnsi="宋体" w:cs="宋体"/>
          <w:b/>
          <w:color w:val="auto"/>
          <w:sz w:val="24"/>
          <w:highlight w:val="none"/>
        </w:rPr>
      </w:pPr>
    </w:p>
    <w:p w14:paraId="109ABE42">
      <w:pPr>
        <w:spacing w:line="360" w:lineRule="auto"/>
        <w:rPr>
          <w:rFonts w:ascii="宋体" w:hAnsi="宋体" w:cs="宋体"/>
          <w:b/>
          <w:color w:val="auto"/>
          <w:sz w:val="24"/>
          <w:highlight w:val="none"/>
        </w:rPr>
      </w:pPr>
    </w:p>
    <w:p w14:paraId="6EA9FB64">
      <w:pPr>
        <w:spacing w:line="360" w:lineRule="auto"/>
        <w:rPr>
          <w:rFonts w:ascii="宋体" w:hAnsi="宋体" w:cs="宋体"/>
          <w:b/>
          <w:color w:val="auto"/>
          <w:sz w:val="24"/>
          <w:highlight w:val="none"/>
        </w:rPr>
      </w:pPr>
    </w:p>
    <w:p w14:paraId="658ACF48">
      <w:pPr>
        <w:spacing w:line="360" w:lineRule="auto"/>
        <w:rPr>
          <w:rFonts w:ascii="宋体" w:hAnsi="宋体" w:cs="宋体"/>
          <w:b/>
          <w:color w:val="auto"/>
          <w:sz w:val="24"/>
          <w:highlight w:val="none"/>
        </w:rPr>
      </w:pPr>
    </w:p>
    <w:p w14:paraId="4EAB3B73">
      <w:pPr>
        <w:spacing w:line="360" w:lineRule="auto"/>
        <w:rPr>
          <w:rFonts w:ascii="宋体" w:hAnsi="宋体" w:cs="宋体"/>
          <w:b/>
          <w:color w:val="auto"/>
          <w:sz w:val="24"/>
          <w:highlight w:val="none"/>
        </w:rPr>
      </w:pPr>
    </w:p>
    <w:p w14:paraId="2DDC4544">
      <w:pPr>
        <w:spacing w:line="360" w:lineRule="auto"/>
        <w:jc w:val="left"/>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附件2：质疑函范本及制作说明</w:t>
      </w:r>
    </w:p>
    <w:p w14:paraId="660E10F3">
      <w:pPr>
        <w:spacing w:line="360" w:lineRule="auto"/>
        <w:jc w:val="center"/>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质疑函范本</w:t>
      </w:r>
    </w:p>
    <w:p w14:paraId="56A660E9">
      <w:pPr>
        <w:snapToGrid w:val="0"/>
        <w:spacing w:before="240" w:beforeLines="100" w:line="360" w:lineRule="auto"/>
        <w:rPr>
          <w:rFonts w:ascii="宋体" w:hAnsi="宋体" w:cs="宋体"/>
          <w:bCs/>
          <w:color w:val="auto"/>
          <w:sz w:val="24"/>
          <w:highlight w:val="none"/>
        </w:rPr>
      </w:pPr>
      <w:r>
        <w:rPr>
          <w:rFonts w:hint="eastAsia" w:ascii="宋体" w:hAnsi="宋体" w:cs="宋体"/>
          <w:bCs/>
          <w:color w:val="auto"/>
          <w:sz w:val="24"/>
          <w:highlight w:val="none"/>
        </w:rPr>
        <w:t>一、质疑供应商基本信息</w:t>
      </w:r>
    </w:p>
    <w:p w14:paraId="210EEEA7">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质疑供应商：</w:t>
      </w:r>
      <w:r>
        <w:rPr>
          <w:rFonts w:hint="eastAsia" w:ascii="宋体" w:hAnsi="宋体" w:cs="宋体"/>
          <w:color w:val="auto"/>
          <w:sz w:val="24"/>
          <w:highlight w:val="none"/>
          <w:u w:val="dotted"/>
        </w:rPr>
        <w:t xml:space="preserve">                                        </w:t>
      </w:r>
    </w:p>
    <w:p w14:paraId="215AE91F">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地址：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p>
    <w:p w14:paraId="2F1AFCB5">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74895BBB">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授权代表：</w:t>
      </w:r>
      <w:r>
        <w:rPr>
          <w:rFonts w:hint="eastAsia" w:ascii="宋体" w:hAnsi="宋体" w:cs="宋体"/>
          <w:color w:val="auto"/>
          <w:sz w:val="24"/>
          <w:highlight w:val="none"/>
          <w:u w:val="dotted"/>
        </w:rPr>
        <w:t xml:space="preserve">                                          </w:t>
      </w:r>
    </w:p>
    <w:p w14:paraId="2467EC2A">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456D4936">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 xml:space="preserve">地址： </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p>
    <w:p w14:paraId="5EAE15FA">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二、质疑项目基本情况</w:t>
      </w:r>
    </w:p>
    <w:p w14:paraId="191DBF28">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质疑项目的名称：</w:t>
      </w:r>
      <w:r>
        <w:rPr>
          <w:rFonts w:hint="eastAsia" w:ascii="宋体" w:hAnsi="宋体" w:cs="宋体"/>
          <w:color w:val="auto"/>
          <w:sz w:val="24"/>
          <w:highlight w:val="none"/>
          <w:u w:val="dotted"/>
        </w:rPr>
        <w:t xml:space="preserve">                                      </w:t>
      </w:r>
    </w:p>
    <w:p w14:paraId="0CC23193">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质疑项目的编号：</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包号：</w:t>
      </w:r>
      <w:r>
        <w:rPr>
          <w:rFonts w:hint="eastAsia" w:ascii="宋体" w:hAnsi="宋体" w:cs="宋体"/>
          <w:color w:val="auto"/>
          <w:sz w:val="24"/>
          <w:highlight w:val="none"/>
          <w:u w:val="dotted"/>
        </w:rPr>
        <w:t xml:space="preserve">                 </w:t>
      </w:r>
    </w:p>
    <w:p w14:paraId="2CC9A251">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采购人名称：</w:t>
      </w:r>
      <w:r>
        <w:rPr>
          <w:rFonts w:hint="eastAsia" w:ascii="宋体" w:hAnsi="宋体" w:cs="宋体"/>
          <w:color w:val="auto"/>
          <w:sz w:val="24"/>
          <w:highlight w:val="none"/>
          <w:u w:val="dotted"/>
        </w:rPr>
        <w:t xml:space="preserve">                                         </w:t>
      </w:r>
    </w:p>
    <w:p w14:paraId="2EDEC609">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采购文件获取日期：</w:t>
      </w:r>
      <w:r>
        <w:rPr>
          <w:rFonts w:hint="eastAsia" w:ascii="宋体" w:hAnsi="宋体" w:cs="宋体"/>
          <w:color w:val="auto"/>
          <w:sz w:val="24"/>
          <w:highlight w:val="none"/>
          <w:u w:val="dotted"/>
        </w:rPr>
        <w:t xml:space="preserve">                                           </w:t>
      </w:r>
    </w:p>
    <w:p w14:paraId="15BC46E6">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三、质疑事项具体内容</w:t>
      </w:r>
    </w:p>
    <w:p w14:paraId="0FD2D2D5">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质疑事项1：</w:t>
      </w:r>
      <w:r>
        <w:rPr>
          <w:rFonts w:hint="eastAsia" w:ascii="宋体" w:hAnsi="宋体" w:cs="宋体"/>
          <w:color w:val="auto"/>
          <w:sz w:val="24"/>
          <w:highlight w:val="none"/>
          <w:u w:val="dotted"/>
        </w:rPr>
        <w:t xml:space="preserve">                                         </w:t>
      </w:r>
    </w:p>
    <w:p w14:paraId="7162198F">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事实依据：</w:t>
      </w:r>
      <w:r>
        <w:rPr>
          <w:rFonts w:hint="eastAsia" w:ascii="宋体" w:hAnsi="宋体" w:cs="宋体"/>
          <w:color w:val="auto"/>
          <w:sz w:val="24"/>
          <w:highlight w:val="none"/>
          <w:u w:val="dotted"/>
        </w:rPr>
        <w:t xml:space="preserve">                                          </w:t>
      </w:r>
    </w:p>
    <w:p w14:paraId="256DA023">
      <w:pPr>
        <w:snapToGrid w:val="0"/>
        <w:spacing w:line="360" w:lineRule="auto"/>
        <w:rPr>
          <w:rFonts w:ascii="宋体" w:hAnsi="宋体" w:cs="宋体"/>
          <w:color w:val="auto"/>
          <w:sz w:val="24"/>
          <w:highlight w:val="none"/>
        </w:rPr>
      </w:pPr>
      <w:r>
        <w:rPr>
          <w:rFonts w:hint="eastAsia" w:ascii="宋体" w:hAnsi="宋体" w:cs="宋体"/>
          <w:color w:val="auto"/>
          <w:sz w:val="24"/>
          <w:highlight w:val="none"/>
          <w:u w:val="dotted"/>
        </w:rPr>
        <w:t xml:space="preserve">                                                       </w:t>
      </w:r>
    </w:p>
    <w:p w14:paraId="5262ACF7">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法律依据：</w:t>
      </w:r>
      <w:r>
        <w:rPr>
          <w:rFonts w:hint="eastAsia" w:ascii="宋体" w:hAnsi="宋体" w:cs="宋体"/>
          <w:color w:val="auto"/>
          <w:sz w:val="24"/>
          <w:highlight w:val="none"/>
          <w:u w:val="dotted"/>
        </w:rPr>
        <w:t xml:space="preserve">                                          </w:t>
      </w:r>
    </w:p>
    <w:p w14:paraId="0BE1ABAE">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5983DEF2">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质疑事项2</w:t>
      </w:r>
    </w:p>
    <w:p w14:paraId="124BE19C">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p>
    <w:p w14:paraId="165A550E">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四、与质疑事项相关的质疑请求</w:t>
      </w:r>
    </w:p>
    <w:p w14:paraId="3D3100A1">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请求：</w:t>
      </w:r>
      <w:r>
        <w:rPr>
          <w:rFonts w:hint="eastAsia" w:ascii="宋体" w:hAnsi="宋体" w:cs="宋体"/>
          <w:color w:val="auto"/>
          <w:sz w:val="24"/>
          <w:highlight w:val="none"/>
          <w:u w:val="dotted"/>
        </w:rPr>
        <w:t xml:space="preserve">                                               </w:t>
      </w:r>
    </w:p>
    <w:p w14:paraId="259A0508">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签字(签章)：                   公章：                      </w:t>
      </w:r>
    </w:p>
    <w:p w14:paraId="0DF3D284">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日期：    </w:t>
      </w:r>
    </w:p>
    <w:p w14:paraId="642872F6">
      <w:pPr>
        <w:spacing w:line="360" w:lineRule="auto"/>
        <w:jc w:val="center"/>
        <w:rPr>
          <w:rFonts w:ascii="宋体" w:hAnsi="宋体" w:cs="宋体"/>
          <w:b/>
          <w:bCs/>
          <w:color w:val="auto"/>
          <w:sz w:val="24"/>
          <w:highlight w:val="none"/>
        </w:rPr>
      </w:pPr>
    </w:p>
    <w:p w14:paraId="7E512B79">
      <w:pPr>
        <w:spacing w:line="360" w:lineRule="auto"/>
        <w:rPr>
          <w:rFonts w:ascii="宋体" w:hAnsi="宋体" w:cs="宋体"/>
          <w:b/>
          <w:color w:val="auto"/>
          <w:sz w:val="24"/>
          <w:highlight w:val="none"/>
        </w:rPr>
      </w:pPr>
    </w:p>
    <w:p w14:paraId="4F161B1B">
      <w:pPr>
        <w:spacing w:line="360" w:lineRule="auto"/>
        <w:rPr>
          <w:rFonts w:ascii="宋体" w:hAnsi="宋体" w:cs="宋体"/>
          <w:b/>
          <w:color w:val="auto"/>
          <w:sz w:val="24"/>
          <w:highlight w:val="none"/>
        </w:rPr>
      </w:pPr>
    </w:p>
    <w:p w14:paraId="5592F294">
      <w:pPr>
        <w:spacing w:line="360" w:lineRule="auto"/>
        <w:rPr>
          <w:rFonts w:ascii="宋体" w:hAnsi="宋体" w:cs="宋体"/>
          <w:b/>
          <w:color w:val="auto"/>
          <w:sz w:val="24"/>
          <w:highlight w:val="none"/>
        </w:rPr>
      </w:pPr>
    </w:p>
    <w:p w14:paraId="4EFD2518">
      <w:pPr>
        <w:spacing w:line="360" w:lineRule="auto"/>
        <w:rPr>
          <w:rFonts w:ascii="宋体" w:hAnsi="宋体" w:cs="宋体"/>
          <w:b/>
          <w:color w:val="auto"/>
          <w:sz w:val="24"/>
          <w:highlight w:val="none"/>
        </w:rPr>
      </w:pPr>
      <w:r>
        <w:rPr>
          <w:rFonts w:hint="eastAsia" w:ascii="宋体" w:hAnsi="宋体" w:cs="宋体"/>
          <w:b/>
          <w:color w:val="auto"/>
          <w:sz w:val="24"/>
          <w:highlight w:val="none"/>
        </w:rPr>
        <w:t>质疑函制作说明：</w:t>
      </w:r>
    </w:p>
    <w:p w14:paraId="2E675FE3">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1.供应商提出质疑时，应提交质疑函和必要的证明材料。</w:t>
      </w:r>
    </w:p>
    <w:p w14:paraId="57E6E33C">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2.质疑供应商若委托代理人进行质疑的，质疑函应按要求列明“授权代表”的有关内容，并在附件中提交由质疑</w:t>
      </w:r>
      <w:r>
        <w:rPr>
          <w:rFonts w:hint="eastAsia" w:ascii="宋体" w:hAnsi="宋体" w:cs="宋体"/>
          <w:color w:val="auto"/>
          <w:kern w:val="0"/>
          <w:sz w:val="24"/>
          <w:highlight w:val="none"/>
        </w:rPr>
        <w:t>供应商签署的授权委托书。授权委托书应载明代理人的姓名或者名称、代理事项、具体权限、期限和相关事项。</w:t>
      </w:r>
    </w:p>
    <w:p w14:paraId="0AB60BFD">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3.质疑供应商若对项目的某一分包进行质疑，质疑函中应列明具体分包号。</w:t>
      </w:r>
    </w:p>
    <w:p w14:paraId="1E2AF938">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4.质疑函的质疑事项应具体、明确，并有必要的事实依据和法律依据。</w:t>
      </w:r>
    </w:p>
    <w:p w14:paraId="6D5D0307">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5.质疑函的质疑请求应与质疑事项相关。</w:t>
      </w:r>
    </w:p>
    <w:p w14:paraId="0DAA8322">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6.质疑供应商为自然人的，质疑函应由本人签字；质疑供应商为法人或者其他组织的，质疑函应由法定代表人、主要负责人，或者其授权代表签字或者盖章，并加盖公章。</w:t>
      </w:r>
    </w:p>
    <w:p w14:paraId="3196E758">
      <w:pPr>
        <w:widowControl/>
        <w:spacing w:line="360" w:lineRule="auto"/>
        <w:ind w:firstLine="600" w:firstLineChars="200"/>
        <w:jc w:val="left"/>
        <w:rPr>
          <w:rFonts w:ascii="宋体" w:hAnsi="宋体" w:cs="宋体"/>
          <w:color w:val="auto"/>
          <w:sz w:val="30"/>
          <w:szCs w:val="30"/>
          <w:highlight w:val="none"/>
        </w:rPr>
      </w:pPr>
    </w:p>
    <w:p w14:paraId="7D18B94F">
      <w:pPr>
        <w:spacing w:line="360" w:lineRule="auto"/>
        <w:jc w:val="center"/>
        <w:rPr>
          <w:rFonts w:ascii="宋体" w:hAnsi="宋体" w:cs="宋体"/>
          <w:b/>
          <w:color w:val="auto"/>
          <w:spacing w:val="6"/>
          <w:sz w:val="32"/>
          <w:szCs w:val="32"/>
          <w:highlight w:val="none"/>
        </w:rPr>
      </w:pPr>
    </w:p>
    <w:p w14:paraId="3210AFC6">
      <w:pPr>
        <w:spacing w:line="360" w:lineRule="auto"/>
        <w:jc w:val="center"/>
        <w:rPr>
          <w:rFonts w:ascii="宋体" w:hAnsi="宋体" w:cs="宋体"/>
          <w:b/>
          <w:color w:val="auto"/>
          <w:spacing w:val="6"/>
          <w:sz w:val="32"/>
          <w:szCs w:val="32"/>
          <w:highlight w:val="none"/>
        </w:rPr>
      </w:pPr>
    </w:p>
    <w:p w14:paraId="41C1C24A">
      <w:pPr>
        <w:spacing w:line="360" w:lineRule="auto"/>
        <w:jc w:val="center"/>
        <w:rPr>
          <w:rFonts w:ascii="宋体" w:hAnsi="宋体" w:cs="宋体"/>
          <w:b/>
          <w:color w:val="auto"/>
          <w:spacing w:val="6"/>
          <w:sz w:val="32"/>
          <w:szCs w:val="32"/>
          <w:highlight w:val="none"/>
        </w:rPr>
      </w:pPr>
    </w:p>
    <w:p w14:paraId="1EDEEDBB">
      <w:pPr>
        <w:spacing w:line="360" w:lineRule="auto"/>
        <w:jc w:val="center"/>
        <w:rPr>
          <w:rFonts w:ascii="宋体" w:hAnsi="宋体" w:cs="宋体"/>
          <w:b/>
          <w:color w:val="auto"/>
          <w:spacing w:val="6"/>
          <w:sz w:val="32"/>
          <w:szCs w:val="32"/>
          <w:highlight w:val="none"/>
        </w:rPr>
      </w:pPr>
    </w:p>
    <w:p w14:paraId="5516E75F">
      <w:pPr>
        <w:spacing w:line="360" w:lineRule="auto"/>
        <w:jc w:val="center"/>
        <w:rPr>
          <w:rFonts w:ascii="宋体" w:hAnsi="宋体" w:cs="宋体"/>
          <w:b/>
          <w:color w:val="auto"/>
          <w:spacing w:val="6"/>
          <w:sz w:val="32"/>
          <w:szCs w:val="32"/>
          <w:highlight w:val="none"/>
        </w:rPr>
      </w:pPr>
    </w:p>
    <w:p w14:paraId="7521CECD">
      <w:pPr>
        <w:spacing w:line="360" w:lineRule="auto"/>
        <w:jc w:val="center"/>
        <w:rPr>
          <w:rFonts w:ascii="宋体" w:hAnsi="宋体" w:cs="宋体"/>
          <w:b/>
          <w:color w:val="auto"/>
          <w:spacing w:val="6"/>
          <w:sz w:val="32"/>
          <w:szCs w:val="32"/>
          <w:highlight w:val="none"/>
        </w:rPr>
      </w:pPr>
    </w:p>
    <w:p w14:paraId="5512F1FC">
      <w:pPr>
        <w:spacing w:line="360" w:lineRule="auto"/>
        <w:jc w:val="center"/>
        <w:rPr>
          <w:rFonts w:ascii="宋体" w:hAnsi="宋体" w:cs="宋体"/>
          <w:b/>
          <w:color w:val="auto"/>
          <w:spacing w:val="6"/>
          <w:sz w:val="32"/>
          <w:szCs w:val="32"/>
          <w:highlight w:val="none"/>
        </w:rPr>
      </w:pPr>
    </w:p>
    <w:p w14:paraId="25119C60">
      <w:pPr>
        <w:spacing w:line="360" w:lineRule="auto"/>
        <w:jc w:val="center"/>
        <w:rPr>
          <w:rFonts w:ascii="宋体" w:hAnsi="宋体" w:cs="宋体"/>
          <w:b/>
          <w:color w:val="auto"/>
          <w:spacing w:val="6"/>
          <w:sz w:val="32"/>
          <w:szCs w:val="32"/>
          <w:highlight w:val="none"/>
        </w:rPr>
      </w:pPr>
    </w:p>
    <w:p w14:paraId="5AD2BC3E">
      <w:pPr>
        <w:spacing w:line="360" w:lineRule="auto"/>
        <w:jc w:val="center"/>
        <w:rPr>
          <w:rFonts w:ascii="宋体" w:hAnsi="宋体" w:cs="宋体"/>
          <w:b/>
          <w:color w:val="auto"/>
          <w:spacing w:val="6"/>
          <w:sz w:val="32"/>
          <w:szCs w:val="32"/>
          <w:highlight w:val="none"/>
        </w:rPr>
      </w:pPr>
    </w:p>
    <w:p w14:paraId="15030723">
      <w:pPr>
        <w:spacing w:line="360" w:lineRule="auto"/>
        <w:jc w:val="center"/>
        <w:rPr>
          <w:rFonts w:ascii="宋体" w:hAnsi="宋体" w:cs="宋体"/>
          <w:b/>
          <w:color w:val="auto"/>
          <w:spacing w:val="6"/>
          <w:sz w:val="32"/>
          <w:szCs w:val="32"/>
          <w:highlight w:val="none"/>
        </w:rPr>
      </w:pPr>
    </w:p>
    <w:p w14:paraId="4FEE9704">
      <w:pPr>
        <w:spacing w:line="360" w:lineRule="auto"/>
        <w:jc w:val="center"/>
        <w:rPr>
          <w:rFonts w:ascii="宋体" w:hAnsi="宋体" w:cs="宋体"/>
          <w:b/>
          <w:color w:val="auto"/>
          <w:spacing w:val="6"/>
          <w:sz w:val="32"/>
          <w:szCs w:val="32"/>
          <w:highlight w:val="none"/>
        </w:rPr>
      </w:pPr>
    </w:p>
    <w:p w14:paraId="70A19085">
      <w:pPr>
        <w:spacing w:line="360" w:lineRule="auto"/>
        <w:jc w:val="center"/>
        <w:rPr>
          <w:rFonts w:ascii="宋体" w:hAnsi="宋体" w:cs="宋体"/>
          <w:b/>
          <w:color w:val="auto"/>
          <w:spacing w:val="6"/>
          <w:sz w:val="32"/>
          <w:szCs w:val="32"/>
          <w:highlight w:val="none"/>
        </w:rPr>
      </w:pPr>
    </w:p>
    <w:p w14:paraId="7C69C5C5">
      <w:pPr>
        <w:spacing w:line="360" w:lineRule="auto"/>
        <w:jc w:val="left"/>
        <w:rPr>
          <w:rFonts w:ascii="宋体" w:hAnsi="宋体" w:cs="宋体"/>
          <w:b/>
          <w:color w:val="auto"/>
          <w:spacing w:val="6"/>
          <w:sz w:val="32"/>
          <w:szCs w:val="32"/>
          <w:highlight w:val="none"/>
        </w:rPr>
      </w:pPr>
    </w:p>
    <w:p w14:paraId="65F73C49">
      <w:pPr>
        <w:spacing w:line="360" w:lineRule="auto"/>
        <w:jc w:val="left"/>
        <w:rPr>
          <w:rFonts w:ascii="宋体" w:hAnsi="宋体" w:cs="宋体"/>
          <w:b/>
          <w:color w:val="auto"/>
          <w:spacing w:val="6"/>
          <w:sz w:val="32"/>
          <w:szCs w:val="32"/>
          <w:highlight w:val="none"/>
        </w:rPr>
      </w:pPr>
    </w:p>
    <w:p w14:paraId="0D4DBBB7">
      <w:pPr>
        <w:spacing w:line="360" w:lineRule="auto"/>
        <w:jc w:val="left"/>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附件3：投诉书范本及制作说明</w:t>
      </w:r>
    </w:p>
    <w:p w14:paraId="389A989A">
      <w:pPr>
        <w:spacing w:line="360" w:lineRule="auto"/>
        <w:jc w:val="center"/>
        <w:rPr>
          <w:rFonts w:ascii="宋体" w:hAnsi="宋体" w:cs="宋体"/>
          <w:b/>
          <w:color w:val="auto"/>
          <w:sz w:val="24"/>
          <w:highlight w:val="none"/>
        </w:rPr>
      </w:pPr>
    </w:p>
    <w:p w14:paraId="49D568B0">
      <w:pPr>
        <w:spacing w:line="360" w:lineRule="auto"/>
        <w:jc w:val="center"/>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投诉书范本</w:t>
      </w:r>
    </w:p>
    <w:p w14:paraId="3E46CB36">
      <w:pPr>
        <w:spacing w:line="360" w:lineRule="auto"/>
        <w:rPr>
          <w:rFonts w:ascii="宋体" w:hAnsi="宋体" w:cs="宋体"/>
          <w:color w:val="auto"/>
          <w:sz w:val="24"/>
          <w:highlight w:val="none"/>
        </w:rPr>
      </w:pPr>
      <w:r>
        <w:rPr>
          <w:rFonts w:hint="eastAsia" w:ascii="宋体" w:hAnsi="宋体" w:cs="宋体"/>
          <w:color w:val="auto"/>
          <w:sz w:val="24"/>
          <w:highlight w:val="none"/>
        </w:rPr>
        <w:t>一、投诉相关主体基本情况</w:t>
      </w:r>
    </w:p>
    <w:p w14:paraId="0FA2D635">
      <w:pPr>
        <w:spacing w:line="360" w:lineRule="auto"/>
        <w:rPr>
          <w:rFonts w:ascii="宋体" w:hAnsi="宋体" w:cs="宋体"/>
          <w:color w:val="auto"/>
          <w:sz w:val="24"/>
          <w:highlight w:val="none"/>
          <w:u w:val="dotted"/>
        </w:rPr>
      </w:pPr>
      <w:r>
        <w:rPr>
          <w:rFonts w:hint="eastAsia" w:ascii="宋体" w:hAnsi="宋体" w:cs="宋体"/>
          <w:color w:val="auto"/>
          <w:sz w:val="24"/>
          <w:highlight w:val="none"/>
        </w:rPr>
        <w:t>投诉人：</w:t>
      </w:r>
      <w:r>
        <w:rPr>
          <w:rFonts w:hint="eastAsia" w:ascii="宋体" w:hAnsi="宋体" w:cs="宋体"/>
          <w:color w:val="auto"/>
          <w:sz w:val="24"/>
          <w:highlight w:val="none"/>
          <w:u w:val="dotted"/>
        </w:rPr>
        <w:t xml:space="preserve">                                               </w:t>
      </w:r>
    </w:p>
    <w:p w14:paraId="4BA7A5FF">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3CD2931B">
      <w:pPr>
        <w:tabs>
          <w:tab w:val="left" w:pos="6510"/>
        </w:tabs>
        <w:spacing w:line="360" w:lineRule="auto"/>
        <w:jc w:val="left"/>
        <w:rPr>
          <w:rFonts w:ascii="宋体" w:hAnsi="宋体" w:cs="宋体"/>
          <w:color w:val="auto"/>
          <w:sz w:val="24"/>
          <w:highlight w:val="none"/>
        </w:rPr>
      </w:pPr>
      <w:r>
        <w:rPr>
          <w:rFonts w:hint="eastAsia" w:ascii="宋体" w:hAnsi="宋体" w:cs="宋体"/>
          <w:color w:val="auto"/>
          <w:sz w:val="24"/>
          <w:highlight w:val="none"/>
        </w:rPr>
        <w:t>法定代表人/主要负责人：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2E82A1BC">
      <w:pPr>
        <w:tabs>
          <w:tab w:val="left" w:pos="6510"/>
        </w:tabs>
        <w:spacing w:line="360" w:lineRule="auto"/>
        <w:rPr>
          <w:rFonts w:ascii="宋体" w:hAnsi="宋体" w:cs="宋体"/>
          <w:color w:val="auto"/>
          <w:sz w:val="24"/>
          <w:highlight w:val="none"/>
          <w:u w:val="dotted"/>
        </w:rPr>
      </w:pP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2F896AD3">
      <w:pPr>
        <w:spacing w:line="360" w:lineRule="auto"/>
        <w:rPr>
          <w:rFonts w:ascii="宋体" w:hAnsi="宋体" w:cs="宋体"/>
          <w:color w:val="auto"/>
          <w:sz w:val="24"/>
          <w:highlight w:val="none"/>
          <w:u w:val="dotted"/>
        </w:rPr>
      </w:pPr>
      <w:r>
        <w:rPr>
          <w:rFonts w:hint="eastAsia" w:ascii="宋体" w:hAnsi="宋体" w:cs="宋体"/>
          <w:color w:val="auto"/>
          <w:sz w:val="24"/>
          <w:highlight w:val="none"/>
        </w:rPr>
        <w:t>授权代表：</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72710F6C">
      <w:pPr>
        <w:spacing w:line="360" w:lineRule="auto"/>
        <w:rPr>
          <w:rFonts w:ascii="宋体" w:hAnsi="宋体" w:cs="宋体"/>
          <w:color w:val="auto"/>
          <w:sz w:val="24"/>
          <w:highlight w:val="none"/>
          <w:u w:val="dotted"/>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dotted"/>
        </w:rPr>
        <w:t xml:space="preserve">                   </w:t>
      </w:r>
    </w:p>
    <w:p w14:paraId="39BCA2D5">
      <w:pPr>
        <w:spacing w:line="360" w:lineRule="auto"/>
        <w:rPr>
          <w:rFonts w:ascii="宋体" w:hAnsi="宋体" w:cs="宋体"/>
          <w:color w:val="auto"/>
          <w:sz w:val="24"/>
          <w:highlight w:val="none"/>
          <w:u w:val="single"/>
        </w:rPr>
      </w:pPr>
      <w:r>
        <w:rPr>
          <w:rFonts w:hint="eastAsia" w:ascii="宋体" w:hAnsi="宋体" w:cs="宋体"/>
          <w:color w:val="auto"/>
          <w:sz w:val="24"/>
          <w:highlight w:val="none"/>
        </w:rPr>
        <w:t>被投诉人1：</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5A8138A9">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0CBEC59C">
      <w:pPr>
        <w:spacing w:line="360" w:lineRule="auto"/>
        <w:rPr>
          <w:rFonts w:ascii="宋体" w:hAnsi="宋体" w:cs="宋体"/>
          <w:color w:val="auto"/>
          <w:sz w:val="24"/>
          <w:highlight w:val="none"/>
          <w:u w:val="singl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252D63B2">
      <w:pPr>
        <w:spacing w:line="360" w:lineRule="auto"/>
        <w:rPr>
          <w:rFonts w:ascii="宋体" w:hAnsi="宋体" w:cs="宋体"/>
          <w:color w:val="auto"/>
          <w:sz w:val="24"/>
          <w:highlight w:val="none"/>
        </w:rPr>
      </w:pPr>
      <w:r>
        <w:rPr>
          <w:rFonts w:hint="eastAsia" w:ascii="宋体" w:hAnsi="宋体" w:cs="宋体"/>
          <w:color w:val="auto"/>
          <w:sz w:val="24"/>
          <w:highlight w:val="none"/>
        </w:rPr>
        <w:t>被投诉人2</w:t>
      </w:r>
    </w:p>
    <w:p w14:paraId="2AC92D4E">
      <w:pPr>
        <w:spacing w:line="360" w:lineRule="auto"/>
        <w:rPr>
          <w:rFonts w:ascii="宋体" w:hAnsi="宋体" w:cs="宋体"/>
          <w:color w:val="auto"/>
          <w:sz w:val="24"/>
          <w:highlight w:val="none"/>
          <w:u w:val="dotted"/>
        </w:rPr>
      </w:pPr>
      <w:r>
        <w:rPr>
          <w:rFonts w:hint="eastAsia" w:ascii="宋体" w:hAnsi="宋体" w:cs="宋体"/>
          <w:color w:val="auto"/>
          <w:sz w:val="24"/>
          <w:highlight w:val="none"/>
        </w:rPr>
        <w:t>……</w:t>
      </w:r>
    </w:p>
    <w:p w14:paraId="6556757A">
      <w:pPr>
        <w:spacing w:line="360" w:lineRule="auto"/>
        <w:rPr>
          <w:rFonts w:ascii="宋体" w:hAnsi="宋体" w:cs="宋体"/>
          <w:color w:val="auto"/>
          <w:sz w:val="24"/>
          <w:highlight w:val="none"/>
          <w:u w:val="single"/>
        </w:rPr>
      </w:pPr>
      <w:r>
        <w:rPr>
          <w:rFonts w:hint="eastAsia" w:ascii="宋体" w:hAnsi="宋体" w:cs="宋体"/>
          <w:color w:val="auto"/>
          <w:sz w:val="24"/>
          <w:highlight w:val="none"/>
        </w:rPr>
        <w:t>相关供应商：</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43E79033">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7EAA6E60">
      <w:pPr>
        <w:spacing w:line="360" w:lineRule="auto"/>
        <w:rPr>
          <w:rFonts w:ascii="宋体" w:hAnsi="宋体" w:cs="宋体"/>
          <w:color w:val="auto"/>
          <w:sz w:val="24"/>
          <w:highlight w:val="none"/>
          <w:u w:val="singl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5F1974B3">
      <w:pPr>
        <w:spacing w:line="360" w:lineRule="auto"/>
        <w:rPr>
          <w:rFonts w:ascii="宋体" w:hAnsi="宋体" w:cs="宋体"/>
          <w:color w:val="auto"/>
          <w:sz w:val="24"/>
          <w:highlight w:val="none"/>
        </w:rPr>
      </w:pPr>
      <w:r>
        <w:rPr>
          <w:rFonts w:hint="eastAsia" w:ascii="宋体" w:hAnsi="宋体" w:cs="宋体"/>
          <w:color w:val="auto"/>
          <w:sz w:val="24"/>
          <w:highlight w:val="none"/>
        </w:rPr>
        <w:t>二、投诉项目基本情况</w:t>
      </w:r>
    </w:p>
    <w:p w14:paraId="5D011C67">
      <w:pPr>
        <w:spacing w:line="360" w:lineRule="auto"/>
        <w:rPr>
          <w:rFonts w:ascii="宋体" w:hAnsi="宋体" w:cs="宋体"/>
          <w:color w:val="auto"/>
          <w:sz w:val="24"/>
          <w:highlight w:val="none"/>
          <w:u w:val="dotted"/>
        </w:rPr>
      </w:pPr>
      <w:r>
        <w:rPr>
          <w:rFonts w:hint="eastAsia" w:ascii="宋体" w:hAnsi="宋体" w:cs="宋体"/>
          <w:color w:val="auto"/>
          <w:sz w:val="24"/>
          <w:highlight w:val="none"/>
        </w:rPr>
        <w:t>采购项目名称：</w:t>
      </w:r>
      <w:r>
        <w:rPr>
          <w:rFonts w:hint="eastAsia" w:ascii="宋体" w:hAnsi="宋体" w:cs="宋体"/>
          <w:color w:val="auto"/>
          <w:sz w:val="24"/>
          <w:highlight w:val="none"/>
          <w:u w:val="dotted"/>
        </w:rPr>
        <w:t xml:space="preserve">                                        </w:t>
      </w:r>
    </w:p>
    <w:p w14:paraId="562373D8">
      <w:pPr>
        <w:spacing w:line="360" w:lineRule="auto"/>
        <w:rPr>
          <w:rFonts w:ascii="宋体" w:hAnsi="宋体" w:cs="宋体"/>
          <w:color w:val="auto"/>
          <w:sz w:val="24"/>
          <w:highlight w:val="none"/>
          <w:u w:val="single"/>
        </w:rPr>
      </w:pPr>
      <w:r>
        <w:rPr>
          <w:rFonts w:hint="eastAsia" w:ascii="宋体" w:hAnsi="宋体" w:cs="宋体"/>
          <w:color w:val="auto"/>
          <w:sz w:val="24"/>
          <w:highlight w:val="none"/>
        </w:rPr>
        <w:t>采购项目编号：</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包号：</w:t>
      </w:r>
      <w:r>
        <w:rPr>
          <w:rFonts w:hint="eastAsia" w:ascii="宋体" w:hAnsi="宋体" w:cs="宋体"/>
          <w:color w:val="auto"/>
          <w:sz w:val="24"/>
          <w:highlight w:val="none"/>
          <w:u w:val="dotted"/>
        </w:rPr>
        <w:t xml:space="preserve">              </w:t>
      </w:r>
    </w:p>
    <w:p w14:paraId="113676DD">
      <w:pPr>
        <w:spacing w:line="360" w:lineRule="auto"/>
        <w:rPr>
          <w:rFonts w:ascii="宋体" w:hAnsi="宋体" w:cs="宋体"/>
          <w:color w:val="auto"/>
          <w:sz w:val="24"/>
          <w:highlight w:val="none"/>
        </w:rPr>
      </w:pPr>
      <w:r>
        <w:rPr>
          <w:rFonts w:hint="eastAsia" w:ascii="宋体" w:hAnsi="宋体" w:cs="宋体"/>
          <w:color w:val="auto"/>
          <w:sz w:val="24"/>
          <w:highlight w:val="none"/>
        </w:rPr>
        <w:t>采购人名称：</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5C9DB9B0">
      <w:pPr>
        <w:spacing w:line="360" w:lineRule="auto"/>
        <w:rPr>
          <w:rFonts w:ascii="宋体" w:hAnsi="宋体" w:cs="宋体"/>
          <w:color w:val="auto"/>
          <w:sz w:val="24"/>
          <w:highlight w:val="none"/>
          <w:u w:val="single"/>
        </w:rPr>
      </w:pPr>
      <w:r>
        <w:rPr>
          <w:rFonts w:hint="eastAsia" w:ascii="宋体" w:hAnsi="宋体" w:cs="宋体"/>
          <w:color w:val="auto"/>
          <w:sz w:val="24"/>
          <w:highlight w:val="none"/>
        </w:rPr>
        <w:t>代理机构名称：</w:t>
      </w:r>
      <w:r>
        <w:rPr>
          <w:rFonts w:hint="eastAsia" w:ascii="宋体" w:hAnsi="宋体" w:cs="宋体"/>
          <w:color w:val="auto"/>
          <w:sz w:val="24"/>
          <w:highlight w:val="none"/>
          <w:u w:val="dotted"/>
        </w:rPr>
        <w:t xml:space="preserve">                                         </w:t>
      </w:r>
    </w:p>
    <w:p w14:paraId="069B5003">
      <w:pPr>
        <w:spacing w:line="360" w:lineRule="auto"/>
        <w:rPr>
          <w:rFonts w:ascii="宋体" w:hAnsi="宋体" w:cs="宋体"/>
          <w:color w:val="auto"/>
          <w:sz w:val="24"/>
          <w:highlight w:val="none"/>
          <w:u w:val="dotted"/>
        </w:rPr>
      </w:pPr>
      <w:r>
        <w:rPr>
          <w:rFonts w:hint="eastAsia" w:ascii="宋体" w:hAnsi="宋体" w:cs="宋体"/>
          <w:color w:val="auto"/>
          <w:sz w:val="24"/>
          <w:highlight w:val="none"/>
        </w:rPr>
        <w:t>采购文件公告:</w:t>
      </w:r>
      <w:r>
        <w:rPr>
          <w:rFonts w:hint="eastAsia" w:ascii="宋体" w:hAnsi="宋体" w:cs="宋体"/>
          <w:color w:val="auto"/>
          <w:sz w:val="24"/>
          <w:highlight w:val="none"/>
          <w:u w:val="dotted"/>
        </w:rPr>
        <w:t xml:space="preserve">是/否 </w:t>
      </w:r>
      <w:r>
        <w:rPr>
          <w:rFonts w:hint="eastAsia" w:ascii="宋体" w:hAnsi="宋体" w:cs="宋体"/>
          <w:color w:val="auto"/>
          <w:sz w:val="24"/>
          <w:highlight w:val="none"/>
        </w:rPr>
        <w:t>公告期限：</w:t>
      </w:r>
      <w:r>
        <w:rPr>
          <w:rFonts w:hint="eastAsia" w:ascii="宋体" w:hAnsi="宋体" w:cs="宋体"/>
          <w:color w:val="auto"/>
          <w:sz w:val="24"/>
          <w:highlight w:val="none"/>
          <w:u w:val="dotted"/>
        </w:rPr>
        <w:t xml:space="preserve">                                 </w:t>
      </w:r>
    </w:p>
    <w:p w14:paraId="4F7F525A">
      <w:pPr>
        <w:spacing w:line="360" w:lineRule="auto"/>
        <w:rPr>
          <w:rFonts w:ascii="宋体" w:hAnsi="宋体" w:cs="宋体"/>
          <w:color w:val="auto"/>
          <w:sz w:val="24"/>
          <w:highlight w:val="none"/>
          <w:u w:val="single"/>
        </w:rPr>
      </w:pPr>
      <w:r>
        <w:rPr>
          <w:rFonts w:hint="eastAsia" w:ascii="宋体" w:hAnsi="宋体" w:cs="宋体"/>
          <w:color w:val="auto"/>
          <w:sz w:val="24"/>
          <w:highlight w:val="none"/>
        </w:rPr>
        <w:t>采购结果公告:</w:t>
      </w:r>
      <w:r>
        <w:rPr>
          <w:rFonts w:hint="eastAsia" w:ascii="宋体" w:hAnsi="宋体" w:cs="宋体"/>
          <w:color w:val="auto"/>
          <w:sz w:val="24"/>
          <w:highlight w:val="none"/>
          <w:u w:val="dotted"/>
        </w:rPr>
        <w:t xml:space="preserve">是/否 </w:t>
      </w:r>
      <w:r>
        <w:rPr>
          <w:rFonts w:hint="eastAsia" w:ascii="宋体" w:hAnsi="宋体" w:cs="宋体"/>
          <w:color w:val="auto"/>
          <w:sz w:val="24"/>
          <w:highlight w:val="none"/>
        </w:rPr>
        <w:t>公告期限：</w:t>
      </w:r>
      <w:r>
        <w:rPr>
          <w:rFonts w:hint="eastAsia" w:ascii="宋体" w:hAnsi="宋体" w:cs="宋体"/>
          <w:color w:val="auto"/>
          <w:sz w:val="24"/>
          <w:highlight w:val="none"/>
          <w:u w:val="dotted"/>
        </w:rPr>
        <w:t xml:space="preserve">                        </w:t>
      </w:r>
    </w:p>
    <w:p w14:paraId="6E6B17EE">
      <w:pPr>
        <w:spacing w:line="360" w:lineRule="auto"/>
        <w:rPr>
          <w:rFonts w:ascii="宋体" w:hAnsi="宋体" w:cs="宋体"/>
          <w:color w:val="auto"/>
          <w:sz w:val="24"/>
          <w:highlight w:val="none"/>
        </w:rPr>
      </w:pPr>
      <w:r>
        <w:rPr>
          <w:rFonts w:hint="eastAsia" w:ascii="宋体" w:hAnsi="宋体" w:cs="宋体"/>
          <w:color w:val="auto"/>
          <w:sz w:val="24"/>
          <w:highlight w:val="none"/>
        </w:rPr>
        <w:t>三、质疑基本情况</w:t>
      </w:r>
    </w:p>
    <w:p w14:paraId="117ECD78">
      <w:pPr>
        <w:spacing w:line="360" w:lineRule="auto"/>
        <w:ind w:firstLine="480" w:firstLineChars="200"/>
        <w:rPr>
          <w:rFonts w:ascii="宋体" w:hAnsi="宋体" w:cs="宋体"/>
          <w:color w:val="auto"/>
          <w:sz w:val="24"/>
          <w:highlight w:val="none"/>
          <w:u w:val="dotted"/>
        </w:rPr>
      </w:pPr>
      <w:r>
        <w:rPr>
          <w:rFonts w:hint="eastAsia" w:ascii="宋体" w:hAnsi="宋体" w:cs="宋体"/>
          <w:color w:val="auto"/>
          <w:sz w:val="24"/>
          <w:highlight w:val="none"/>
        </w:rPr>
        <w:t>投诉人于</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日,向</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提出质疑，质疑事项为：</w:t>
      </w:r>
      <w:r>
        <w:rPr>
          <w:rFonts w:hint="eastAsia" w:ascii="宋体" w:hAnsi="宋体" w:cs="宋体"/>
          <w:color w:val="auto"/>
          <w:sz w:val="24"/>
          <w:highlight w:val="none"/>
          <w:u w:val="dotted"/>
        </w:rPr>
        <w:t xml:space="preserve">                                </w:t>
      </w:r>
    </w:p>
    <w:p w14:paraId="6ABE9F41">
      <w:pP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2E72CD23">
      <w:pPr>
        <w:spacing w:line="360" w:lineRule="auto"/>
        <w:ind w:firstLine="360" w:firstLineChars="150"/>
        <w:rPr>
          <w:rFonts w:ascii="宋体" w:hAnsi="宋体" w:cs="宋体"/>
          <w:color w:val="auto"/>
          <w:sz w:val="24"/>
          <w:highlight w:val="none"/>
        </w:rPr>
      </w:pPr>
      <w:r>
        <w:rPr>
          <w:rFonts w:hint="eastAsia" w:ascii="宋体" w:hAnsi="宋体" w:cs="宋体"/>
          <w:color w:val="auto"/>
          <w:sz w:val="24"/>
          <w:highlight w:val="none"/>
          <w:u w:val="dotted"/>
        </w:rPr>
        <w:t>采购人/代理机构</w:t>
      </w:r>
      <w:r>
        <w:rPr>
          <w:rFonts w:hint="eastAsia" w:ascii="宋体" w:hAnsi="宋体" w:cs="宋体"/>
          <w:color w:val="auto"/>
          <w:sz w:val="24"/>
          <w:highlight w:val="none"/>
        </w:rPr>
        <w:t>于</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日,就质疑事项作出了答复/没有在法定期限内作出答复。</w:t>
      </w:r>
    </w:p>
    <w:p w14:paraId="684E37D3">
      <w:pPr>
        <w:spacing w:line="360" w:lineRule="auto"/>
        <w:rPr>
          <w:rFonts w:ascii="宋体" w:hAnsi="宋体" w:cs="宋体"/>
          <w:color w:val="auto"/>
          <w:sz w:val="24"/>
          <w:highlight w:val="none"/>
        </w:rPr>
      </w:pPr>
      <w:r>
        <w:rPr>
          <w:rFonts w:hint="eastAsia" w:ascii="宋体" w:hAnsi="宋体" w:cs="宋体"/>
          <w:color w:val="auto"/>
          <w:sz w:val="24"/>
          <w:highlight w:val="none"/>
        </w:rPr>
        <w:t>四、投诉事项具体内容</w:t>
      </w:r>
    </w:p>
    <w:p w14:paraId="6F79899B">
      <w:pPr>
        <w:spacing w:line="360" w:lineRule="auto"/>
        <w:rPr>
          <w:rFonts w:ascii="宋体" w:hAnsi="宋体" w:cs="宋体"/>
          <w:color w:val="auto"/>
          <w:sz w:val="24"/>
          <w:highlight w:val="none"/>
          <w:u w:val="single"/>
        </w:rPr>
      </w:pPr>
      <w:r>
        <w:rPr>
          <w:rFonts w:hint="eastAsia" w:ascii="宋体" w:hAnsi="宋体" w:cs="宋体"/>
          <w:color w:val="auto"/>
          <w:sz w:val="24"/>
          <w:highlight w:val="none"/>
        </w:rPr>
        <w:t>投诉事项 1：</w:t>
      </w:r>
      <w:r>
        <w:rPr>
          <w:rFonts w:hint="eastAsia" w:ascii="宋体" w:hAnsi="宋体" w:cs="宋体"/>
          <w:color w:val="auto"/>
          <w:sz w:val="24"/>
          <w:highlight w:val="none"/>
          <w:u w:val="dotted"/>
        </w:rPr>
        <w:t xml:space="preserve">                                       </w:t>
      </w:r>
    </w:p>
    <w:p w14:paraId="0E8FEF37">
      <w:pPr>
        <w:spacing w:line="360" w:lineRule="auto"/>
        <w:rPr>
          <w:rFonts w:ascii="宋体" w:hAnsi="宋体" w:cs="宋体"/>
          <w:color w:val="auto"/>
          <w:sz w:val="24"/>
          <w:highlight w:val="none"/>
        </w:rPr>
      </w:pPr>
      <w:r>
        <w:rPr>
          <w:rFonts w:hint="eastAsia" w:ascii="宋体" w:hAnsi="宋体" w:cs="宋体"/>
          <w:color w:val="auto"/>
          <w:sz w:val="24"/>
          <w:highlight w:val="none"/>
        </w:rPr>
        <w:t>事实依据：</w:t>
      </w:r>
      <w:r>
        <w:rPr>
          <w:rFonts w:hint="eastAsia" w:ascii="宋体" w:hAnsi="宋体" w:cs="宋体"/>
          <w:color w:val="auto"/>
          <w:sz w:val="24"/>
          <w:highlight w:val="none"/>
          <w:u w:val="dotted"/>
        </w:rPr>
        <w:t xml:space="preserve">                                         </w:t>
      </w:r>
    </w:p>
    <w:p w14:paraId="20A2FB89">
      <w:pP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4C7E4CB0">
      <w:pPr>
        <w:spacing w:line="360" w:lineRule="auto"/>
        <w:rPr>
          <w:rFonts w:ascii="宋体" w:hAnsi="宋体" w:cs="宋体"/>
          <w:color w:val="auto"/>
          <w:sz w:val="24"/>
          <w:highlight w:val="none"/>
          <w:u w:val="single"/>
        </w:rPr>
      </w:pPr>
      <w:r>
        <w:rPr>
          <w:rFonts w:hint="eastAsia" w:ascii="宋体" w:hAnsi="宋体" w:cs="宋体"/>
          <w:color w:val="auto"/>
          <w:sz w:val="24"/>
          <w:highlight w:val="none"/>
        </w:rPr>
        <w:t>法律依据：</w:t>
      </w:r>
      <w:r>
        <w:rPr>
          <w:rFonts w:hint="eastAsia" w:ascii="宋体" w:hAnsi="宋体" w:cs="宋体"/>
          <w:color w:val="auto"/>
          <w:sz w:val="24"/>
          <w:highlight w:val="none"/>
          <w:u w:val="dotted"/>
        </w:rPr>
        <w:t xml:space="preserve">                                          </w:t>
      </w:r>
    </w:p>
    <w:p w14:paraId="6384AC0D">
      <w:pP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10BF5AE8">
      <w:pPr>
        <w:spacing w:line="360" w:lineRule="auto"/>
        <w:rPr>
          <w:rFonts w:ascii="宋体" w:hAnsi="宋体" w:cs="宋体"/>
          <w:color w:val="auto"/>
          <w:sz w:val="24"/>
          <w:highlight w:val="none"/>
        </w:rPr>
      </w:pPr>
      <w:r>
        <w:rPr>
          <w:rFonts w:hint="eastAsia" w:ascii="宋体" w:hAnsi="宋体" w:cs="宋体"/>
          <w:color w:val="auto"/>
          <w:sz w:val="24"/>
          <w:highlight w:val="none"/>
        </w:rPr>
        <w:t>投诉事项2</w:t>
      </w:r>
    </w:p>
    <w:p w14:paraId="22D281E6">
      <w:pPr>
        <w:spacing w:line="360" w:lineRule="auto"/>
        <w:rPr>
          <w:rFonts w:ascii="宋体" w:hAnsi="宋体" w:cs="宋体"/>
          <w:color w:val="auto"/>
          <w:sz w:val="24"/>
          <w:highlight w:val="none"/>
          <w:u w:val="dotted"/>
        </w:rPr>
      </w:pPr>
      <w:r>
        <w:rPr>
          <w:rFonts w:hint="eastAsia" w:ascii="宋体" w:hAnsi="宋体" w:cs="宋体"/>
          <w:color w:val="auto"/>
          <w:sz w:val="24"/>
          <w:highlight w:val="none"/>
        </w:rPr>
        <w:t>……</w:t>
      </w:r>
    </w:p>
    <w:p w14:paraId="141B261D">
      <w:pPr>
        <w:spacing w:line="360" w:lineRule="auto"/>
        <w:rPr>
          <w:rFonts w:ascii="宋体" w:hAnsi="宋体" w:cs="宋体"/>
          <w:color w:val="auto"/>
          <w:sz w:val="24"/>
          <w:highlight w:val="none"/>
        </w:rPr>
      </w:pPr>
      <w:r>
        <w:rPr>
          <w:rFonts w:hint="eastAsia" w:ascii="宋体" w:hAnsi="宋体" w:cs="宋体"/>
          <w:color w:val="auto"/>
          <w:sz w:val="24"/>
          <w:highlight w:val="none"/>
        </w:rPr>
        <w:t>五、与投诉事项相关的投诉请求</w:t>
      </w:r>
    </w:p>
    <w:p w14:paraId="75BDB933">
      <w:pPr>
        <w:spacing w:line="360" w:lineRule="auto"/>
        <w:rPr>
          <w:rFonts w:ascii="宋体" w:hAnsi="宋体" w:cs="宋体"/>
          <w:color w:val="auto"/>
          <w:sz w:val="24"/>
          <w:highlight w:val="none"/>
        </w:rPr>
      </w:pPr>
      <w:r>
        <w:rPr>
          <w:rFonts w:hint="eastAsia" w:ascii="宋体" w:hAnsi="宋体" w:cs="宋体"/>
          <w:color w:val="auto"/>
          <w:sz w:val="24"/>
          <w:highlight w:val="none"/>
        </w:rPr>
        <w:t>请求：</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178D475F">
      <w:pPr>
        <w:spacing w:line="360" w:lineRule="auto"/>
        <w:rPr>
          <w:rFonts w:ascii="宋体" w:hAnsi="宋体" w:cs="宋体"/>
          <w:color w:val="auto"/>
          <w:sz w:val="24"/>
          <w:highlight w:val="none"/>
          <w:u w:val="single"/>
        </w:rPr>
      </w:pPr>
      <w:r>
        <w:rPr>
          <w:rFonts w:hint="eastAsia" w:ascii="宋体" w:hAnsi="宋体" w:cs="宋体"/>
          <w:color w:val="auto"/>
          <w:sz w:val="24"/>
          <w:highlight w:val="none"/>
        </w:rPr>
        <w:t xml:space="preserve">                                                                                                    </w:t>
      </w:r>
    </w:p>
    <w:p w14:paraId="77E3A3C8">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签字(签章)：                   公章：                      </w:t>
      </w:r>
    </w:p>
    <w:p w14:paraId="6D9E38F6">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日期：    </w:t>
      </w:r>
    </w:p>
    <w:p w14:paraId="3C3484FD">
      <w:pPr>
        <w:spacing w:line="360" w:lineRule="auto"/>
        <w:rPr>
          <w:rFonts w:ascii="宋体" w:hAnsi="宋体" w:cs="宋体"/>
          <w:b/>
          <w:color w:val="auto"/>
          <w:sz w:val="24"/>
          <w:highlight w:val="none"/>
        </w:rPr>
      </w:pPr>
    </w:p>
    <w:p w14:paraId="6C20CB7D">
      <w:pPr>
        <w:spacing w:line="360" w:lineRule="auto"/>
        <w:rPr>
          <w:rFonts w:ascii="宋体" w:hAnsi="宋体" w:cs="宋体"/>
          <w:b/>
          <w:color w:val="auto"/>
          <w:sz w:val="24"/>
          <w:highlight w:val="none"/>
        </w:rPr>
      </w:pPr>
    </w:p>
    <w:p w14:paraId="6D5E4290">
      <w:pPr>
        <w:spacing w:line="360" w:lineRule="auto"/>
        <w:rPr>
          <w:rFonts w:ascii="宋体" w:hAnsi="宋体" w:cs="宋体"/>
          <w:b/>
          <w:color w:val="auto"/>
          <w:sz w:val="24"/>
          <w:highlight w:val="none"/>
        </w:rPr>
      </w:pPr>
      <w:r>
        <w:rPr>
          <w:rFonts w:hint="eastAsia" w:ascii="宋体" w:hAnsi="宋体" w:cs="宋体"/>
          <w:b/>
          <w:color w:val="auto"/>
          <w:sz w:val="24"/>
          <w:highlight w:val="none"/>
        </w:rPr>
        <w:t>投诉书制作说明：</w:t>
      </w:r>
    </w:p>
    <w:p w14:paraId="2A5503C5">
      <w:pPr>
        <w:widowControl/>
        <w:spacing w:line="360" w:lineRule="auto"/>
        <w:ind w:firstLine="480" w:firstLineChars="200"/>
        <w:rPr>
          <w:rFonts w:ascii="宋体" w:hAnsi="宋体" w:cs="宋体"/>
          <w:color w:val="auto"/>
          <w:kern w:val="0"/>
          <w:sz w:val="24"/>
          <w:highlight w:val="none"/>
        </w:rPr>
      </w:pPr>
      <w:r>
        <w:rPr>
          <w:rFonts w:hint="eastAsia" w:ascii="宋体" w:hAnsi="宋体" w:cs="宋体"/>
          <w:color w:val="auto"/>
          <w:sz w:val="24"/>
          <w:highlight w:val="none"/>
        </w:rPr>
        <w:t>1.投诉人提起投诉时，应当提交投诉书和必要的证明材料，并按照被投诉人和与投诉事项有关的供应商数量提供投诉书副本。</w:t>
      </w:r>
    </w:p>
    <w:p w14:paraId="42653885">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sz w:val="24"/>
          <w:highlight w:val="none"/>
        </w:rPr>
        <w:t>2.投诉人若委托代理人进行投诉的，投诉书应按照要求列明“授权代表”的有关内容，并在附件中提交由</w:t>
      </w:r>
      <w:r>
        <w:rPr>
          <w:rFonts w:hint="eastAsia" w:ascii="宋体" w:hAnsi="宋体" w:cs="宋体"/>
          <w:color w:val="auto"/>
          <w:kern w:val="0"/>
          <w:sz w:val="24"/>
          <w:highlight w:val="none"/>
        </w:rPr>
        <w:t>投诉人签署的授权委托书。授权委托书应当载明代理人的姓名或者名称、代理事项、具体权限、期限和相关事项。</w:t>
      </w:r>
    </w:p>
    <w:p w14:paraId="4CF11D9F">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3.投诉人若对项目的某一分包进行投诉，投诉书应列明具体分包号。</w:t>
      </w:r>
    </w:p>
    <w:p w14:paraId="5591A16D">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4.投诉书应简要列明质疑事项，质疑函、质疑答复等作为附件材料提供。</w:t>
      </w:r>
    </w:p>
    <w:p w14:paraId="206E9DC1">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5.投诉书的投诉事项应具体、明确，并有必要的事实依据和法律依据。</w:t>
      </w:r>
    </w:p>
    <w:p w14:paraId="23D10F4A">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6.投诉书的投诉请求应与投诉事项相关。</w:t>
      </w:r>
    </w:p>
    <w:p w14:paraId="2DF9CC53">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sz w:val="24"/>
          <w:highlight w:val="none"/>
        </w:rPr>
        <w:t>7.投诉人为自然人的，投诉书应当由本人签字；投诉人为法人或者其他组织的，投诉书应当由法定代表人、主要负责人，或者其授权代表签字或者盖章，并加盖公章。</w:t>
      </w:r>
    </w:p>
    <w:p w14:paraId="19D966CD">
      <w:pPr>
        <w:spacing w:line="360" w:lineRule="auto"/>
        <w:rPr>
          <w:rFonts w:ascii="宋体" w:hAnsi="宋体" w:cs="宋体"/>
          <w:b/>
          <w:color w:val="auto"/>
          <w:sz w:val="24"/>
          <w:highlight w:val="none"/>
        </w:rPr>
      </w:pPr>
    </w:p>
    <w:p w14:paraId="342C4621">
      <w:pPr>
        <w:autoSpaceDE w:val="0"/>
        <w:autoSpaceDN w:val="0"/>
        <w:jc w:val="center"/>
        <w:rPr>
          <w:rFonts w:ascii="宋体" w:hAnsi="宋体" w:cs="宋体"/>
          <w:b/>
          <w:color w:val="auto"/>
          <w:spacing w:val="6"/>
          <w:sz w:val="32"/>
          <w:szCs w:val="32"/>
          <w:highlight w:val="none"/>
        </w:rPr>
      </w:pPr>
    </w:p>
    <w:p w14:paraId="30F83A31">
      <w:pPr>
        <w:autoSpaceDE w:val="0"/>
        <w:autoSpaceDN w:val="0"/>
        <w:jc w:val="center"/>
        <w:rPr>
          <w:rFonts w:ascii="宋体" w:hAnsi="宋体" w:cs="宋体"/>
          <w:b/>
          <w:color w:val="auto"/>
          <w:spacing w:val="6"/>
          <w:sz w:val="32"/>
          <w:szCs w:val="32"/>
          <w:highlight w:val="none"/>
        </w:rPr>
      </w:pPr>
    </w:p>
    <w:p w14:paraId="5AAFE431">
      <w:pPr>
        <w:autoSpaceDE w:val="0"/>
        <w:autoSpaceDN w:val="0"/>
        <w:jc w:val="center"/>
        <w:rPr>
          <w:rFonts w:ascii="宋体" w:hAnsi="宋体" w:cs="宋体"/>
          <w:b/>
          <w:bCs/>
          <w:color w:val="auto"/>
          <w:sz w:val="32"/>
          <w:szCs w:val="32"/>
          <w:highlight w:val="none"/>
        </w:rPr>
      </w:pPr>
      <w:r>
        <w:rPr>
          <w:rFonts w:hint="eastAsia" w:ascii="宋体" w:hAnsi="宋体" w:cs="宋体"/>
          <w:b/>
          <w:color w:val="auto"/>
          <w:spacing w:val="6"/>
          <w:sz w:val="32"/>
          <w:szCs w:val="32"/>
          <w:highlight w:val="none"/>
        </w:rPr>
        <w:t>附件4：</w:t>
      </w:r>
      <w:r>
        <w:rPr>
          <w:rFonts w:hint="eastAsia" w:ascii="宋体" w:hAnsi="宋体" w:cs="宋体"/>
          <w:b/>
          <w:bCs/>
          <w:color w:val="auto"/>
          <w:sz w:val="32"/>
          <w:szCs w:val="32"/>
          <w:highlight w:val="none"/>
        </w:rPr>
        <w:t>业务专用章使用说明函</w:t>
      </w:r>
    </w:p>
    <w:p w14:paraId="0F74532E">
      <w:pPr>
        <w:spacing w:line="360" w:lineRule="auto"/>
        <w:rPr>
          <w:rFonts w:ascii="宋体" w:hAnsi="宋体" w:cs="宋体"/>
          <w:color w:val="auto"/>
          <w:sz w:val="24"/>
          <w:highlight w:val="none"/>
          <w:u w:val="single"/>
        </w:rPr>
      </w:pPr>
    </w:p>
    <w:p w14:paraId="7DE0B185">
      <w:pPr>
        <w:spacing w:line="360" w:lineRule="auto"/>
        <w:rPr>
          <w:rFonts w:ascii="宋体" w:hAnsi="宋体" w:cs="宋体"/>
          <w:color w:val="auto"/>
          <w:sz w:val="24"/>
          <w:highlight w:val="none"/>
        </w:rPr>
      </w:pPr>
      <w:r>
        <w:rPr>
          <w:rFonts w:hint="eastAsia" w:ascii="宋体" w:hAnsi="宋体" w:cs="宋体"/>
          <w:color w:val="auto"/>
          <w:sz w:val="24"/>
          <w:highlight w:val="none"/>
          <w:u w:val="single"/>
          <w:lang w:eastAsia="zh-CN"/>
        </w:rPr>
        <w:t>杭州市源清中学</w:t>
      </w:r>
      <w:r>
        <w:rPr>
          <w:rFonts w:hint="eastAsia" w:ascii="宋体" w:hAnsi="宋体" w:cs="宋体"/>
          <w:color w:val="auto"/>
          <w:sz w:val="24"/>
          <w:highlight w:val="none"/>
          <w:u w:val="single"/>
        </w:rPr>
        <w:t>、杭州市公共资源交易中心：</w:t>
      </w:r>
    </w:p>
    <w:p w14:paraId="1651E3B4">
      <w:pPr>
        <w:spacing w:line="360" w:lineRule="auto"/>
        <w:ind w:firstLine="480" w:firstLineChars="200"/>
        <w:rPr>
          <w:rFonts w:ascii="宋体" w:hAnsi="宋体" w:cs="宋体"/>
          <w:color w:val="auto"/>
          <w:sz w:val="24"/>
          <w:highlight w:val="none"/>
        </w:rPr>
      </w:pPr>
      <w:r>
        <w:rPr>
          <w:rFonts w:hint="eastAsia" w:ascii="宋体" w:hAnsi="宋体" w:cs="宋体"/>
          <w:color w:val="auto"/>
          <w:kern w:val="0"/>
          <w:sz w:val="24"/>
          <w:highlight w:val="none"/>
          <w:lang w:val="zh-CN"/>
        </w:rPr>
        <w:t>我方</w:t>
      </w:r>
      <w:r>
        <w:rPr>
          <w:rFonts w:hint="eastAsia" w:ascii="宋体" w:hAnsi="宋体" w:cs="宋体"/>
          <w:color w:val="auto"/>
          <w:kern w:val="0"/>
          <w:sz w:val="24"/>
          <w:highlight w:val="none"/>
          <w:u w:val="single"/>
          <w:lang w:val="zh-CN"/>
        </w:rPr>
        <w:t xml:space="preserve">                         </w:t>
      </w:r>
      <w:r>
        <w:rPr>
          <w:rFonts w:hint="eastAsia" w:ascii="宋体" w:hAnsi="宋体" w:cs="宋体"/>
          <w:color w:val="auto"/>
          <w:sz w:val="24"/>
          <w:highlight w:val="none"/>
        </w:rPr>
        <w:t>(投标人全称)是中华人民共和国依法登记注册的合法企业，</w:t>
      </w:r>
      <w:r>
        <w:rPr>
          <w:rFonts w:hint="eastAsia" w:ascii="宋体" w:hAnsi="宋体" w:cs="宋体"/>
          <w:bCs/>
          <w:color w:val="auto"/>
          <w:sz w:val="24"/>
          <w:highlight w:val="none"/>
        </w:rPr>
        <w:t>在参加</w:t>
      </w:r>
      <w:r>
        <w:rPr>
          <w:rFonts w:hint="eastAsia" w:ascii="宋体" w:hAnsi="宋体" w:cs="宋体"/>
          <w:color w:val="auto"/>
          <w:sz w:val="24"/>
          <w:highlight w:val="none"/>
        </w:rPr>
        <w:t>你方组织的</w:t>
      </w:r>
      <w:r>
        <w:rPr>
          <w:rFonts w:hint="eastAsia" w:ascii="宋体" w:hAnsi="宋体" w:cs="宋体"/>
          <w:color w:val="auto"/>
          <w:sz w:val="24"/>
          <w:highlight w:val="none"/>
          <w:lang w:eastAsia="zh-CN"/>
        </w:rPr>
        <w:t>杭州市源清中学物业管理服务采购项目</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HZZFCG-2025-052</w:t>
      </w:r>
      <w:r>
        <w:rPr>
          <w:rFonts w:hint="eastAsia" w:ascii="宋体" w:hAnsi="宋体" w:cs="宋体"/>
          <w:color w:val="auto"/>
          <w:sz w:val="24"/>
          <w:highlight w:val="none"/>
        </w:rPr>
        <w:t>】</w:t>
      </w:r>
      <w:r>
        <w:rPr>
          <w:rFonts w:hint="eastAsia" w:ascii="宋体" w:hAnsi="宋体" w:cs="宋体"/>
          <w:bCs/>
          <w:color w:val="auto"/>
          <w:sz w:val="24"/>
          <w:highlight w:val="none"/>
        </w:rPr>
        <w:t>投标活动中作如下说明：</w:t>
      </w:r>
      <w:r>
        <w:rPr>
          <w:rFonts w:hint="eastAsia" w:ascii="宋体" w:hAnsi="宋体" w:cs="宋体"/>
          <w:color w:val="auto"/>
          <w:sz w:val="24"/>
          <w:highlight w:val="none"/>
        </w:rPr>
        <w:t>我方所使用的“XX专用章”与法定名称章具有同等的法律效力，</w:t>
      </w:r>
      <w:r>
        <w:rPr>
          <w:rFonts w:hint="eastAsia" w:ascii="宋体" w:hAnsi="宋体" w:cs="宋体"/>
          <w:color w:val="auto"/>
          <w:sz w:val="24"/>
          <w:highlight w:val="none"/>
        </w:rPr>
        <w:t xml:space="preserve">对使用“XX专用章”的行为予以完全承认，并愿意承担相应责任。   </w:t>
      </w:r>
    </w:p>
    <w:p w14:paraId="0F4E62E1">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特此说明。</w:t>
      </w:r>
    </w:p>
    <w:p w14:paraId="37916CE0">
      <w:pPr>
        <w:spacing w:line="360" w:lineRule="auto"/>
        <w:ind w:firstLine="494"/>
        <w:rPr>
          <w:rFonts w:ascii="宋体" w:hAnsi="宋体" w:cs="宋体"/>
          <w:color w:val="auto"/>
          <w:sz w:val="24"/>
          <w:highlight w:val="none"/>
        </w:rPr>
      </w:pPr>
    </w:p>
    <w:p w14:paraId="2ADB1D89">
      <w:pPr>
        <w:spacing w:line="360" w:lineRule="auto"/>
        <w:ind w:firstLine="494"/>
        <w:rPr>
          <w:rFonts w:ascii="宋体" w:hAnsi="宋体" w:cs="宋体"/>
          <w:color w:val="auto"/>
          <w:sz w:val="24"/>
          <w:highlight w:val="none"/>
        </w:rPr>
      </w:pPr>
    </w:p>
    <w:p w14:paraId="0611AD56">
      <w:pPr>
        <w:spacing w:line="360" w:lineRule="auto"/>
        <w:ind w:firstLine="494"/>
        <w:rPr>
          <w:rFonts w:ascii="宋体" w:hAnsi="宋体" w:cs="宋体"/>
          <w:color w:val="auto"/>
          <w:sz w:val="24"/>
          <w:highlight w:val="none"/>
        </w:rPr>
      </w:pPr>
    </w:p>
    <w:p w14:paraId="4D446F63">
      <w:pPr>
        <w:spacing w:line="360" w:lineRule="auto"/>
        <w:ind w:firstLine="494"/>
        <w:rPr>
          <w:rFonts w:ascii="宋体" w:hAnsi="宋体" w:cs="宋体"/>
          <w:color w:val="auto"/>
          <w:sz w:val="24"/>
          <w:highlight w:val="none"/>
        </w:rPr>
      </w:pPr>
    </w:p>
    <w:p w14:paraId="0ED56488">
      <w:pPr>
        <w:spacing w:line="360" w:lineRule="auto"/>
        <w:ind w:right="480" w:firstLine="4080" w:firstLineChars="1700"/>
        <w:rPr>
          <w:rFonts w:ascii="宋体" w:hAnsi="宋体" w:cs="宋体"/>
          <w:color w:val="auto"/>
          <w:sz w:val="24"/>
          <w:highlight w:val="none"/>
        </w:rPr>
      </w:pPr>
      <w:r>
        <w:rPr>
          <w:rFonts w:hint="eastAsia" w:ascii="宋体" w:hAnsi="宋体" w:cs="宋体"/>
          <w:color w:val="auto"/>
          <w:sz w:val="24"/>
          <w:highlight w:val="none"/>
        </w:rPr>
        <w:t>投标单位（法定名称章）：</w:t>
      </w:r>
    </w:p>
    <w:p w14:paraId="3E312D9C">
      <w:pPr>
        <w:ind w:right="1440" w:firstLine="494"/>
        <w:jc w:val="center"/>
        <w:rPr>
          <w:rFonts w:ascii="宋体" w:hAnsi="宋体" w:cs="宋体"/>
          <w:color w:val="auto"/>
          <w:sz w:val="24"/>
          <w:highlight w:val="none"/>
        </w:rPr>
      </w:pPr>
      <w:r>
        <w:rPr>
          <w:rFonts w:hint="eastAsia" w:ascii="宋体" w:hAnsi="宋体" w:cs="宋体"/>
          <w:color w:val="auto"/>
          <w:sz w:val="24"/>
          <w:highlight w:val="none"/>
        </w:rPr>
        <w:t xml:space="preserve">                              日期：       年     月     日</w:t>
      </w:r>
    </w:p>
    <w:p w14:paraId="0AEADD10">
      <w:pPr>
        <w:rPr>
          <w:rFonts w:ascii="宋体" w:hAnsi="宋体" w:cs="宋体"/>
          <w:color w:val="auto"/>
          <w:sz w:val="24"/>
          <w:highlight w:val="none"/>
        </w:rPr>
      </w:pPr>
      <w:r>
        <w:rPr>
          <w:rFonts w:hint="eastAsia" w:ascii="宋体" w:hAnsi="宋体" w:cs="宋体"/>
          <w:b/>
          <w:bCs/>
          <w:color w:val="auto"/>
          <w:sz w:val="24"/>
          <w:highlight w:val="none"/>
        </w:rPr>
        <w:t>附：</w:t>
      </w:r>
    </w:p>
    <w:p w14:paraId="7F2CDB92">
      <w:pPr>
        <w:spacing w:line="360" w:lineRule="auto"/>
        <w:rPr>
          <w:rFonts w:ascii="宋体" w:hAnsi="宋体" w:cs="宋体"/>
          <w:bCs/>
          <w:color w:val="auto"/>
          <w:sz w:val="24"/>
          <w:highlight w:val="none"/>
        </w:rPr>
      </w:pPr>
      <w:r>
        <w:rPr>
          <w:rFonts w:hint="eastAsia" w:ascii="宋体" w:hAnsi="宋体" w:cs="宋体"/>
          <w:b/>
          <w:bCs/>
          <w:color w:val="auto"/>
          <w:sz w:val="24"/>
          <w:highlight w:val="none"/>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10160" t="13335" r="9525" b="9525"/>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1kA8/2AAAAAoBAAAPAAAAAAAAAAEAIAAAACIAAABkcnMvZG93bnJldi54bWxQSwECFAAU&#10;AAAACACHTuJA4teYCS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cs="宋体"/>
          <w:b/>
          <w:bCs/>
          <w:color w:val="auto"/>
          <w:sz w:val="24"/>
          <w:highlight w:val="none"/>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8890" t="13335" r="10160" b="9525"/>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AZjEem2AAAAAoBAAAPAAAAAAAAAAEAIAAAACIAAABkcnMvZG93bnJldi54bWxQSwECFAAU&#10;AAAACACHTuJAd4J9RC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cs="宋体"/>
          <w:color w:val="auto"/>
          <w:sz w:val="24"/>
          <w:highlight w:val="none"/>
        </w:rPr>
        <w:t>投标单位法定名称章（印模）                投标单位“XX专用章”（印模）</w:t>
      </w:r>
    </w:p>
    <w:p w14:paraId="3AB0C090">
      <w:pPr>
        <w:autoSpaceDE w:val="0"/>
        <w:autoSpaceDN w:val="0"/>
        <w:jc w:val="center"/>
        <w:rPr>
          <w:rFonts w:ascii="宋体" w:hAnsi="宋体" w:cs="宋体"/>
          <w:b/>
          <w:color w:val="auto"/>
          <w:spacing w:val="6"/>
          <w:sz w:val="32"/>
          <w:szCs w:val="32"/>
          <w:highlight w:val="none"/>
        </w:rPr>
      </w:pPr>
    </w:p>
    <w:p w14:paraId="62212D41">
      <w:pPr>
        <w:autoSpaceDE w:val="0"/>
        <w:autoSpaceDN w:val="0"/>
        <w:jc w:val="center"/>
        <w:rPr>
          <w:rFonts w:ascii="宋体" w:hAnsi="宋体" w:cs="宋体"/>
          <w:b/>
          <w:color w:val="auto"/>
          <w:spacing w:val="6"/>
          <w:sz w:val="32"/>
          <w:szCs w:val="32"/>
          <w:highlight w:val="none"/>
        </w:rPr>
      </w:pPr>
    </w:p>
    <w:p w14:paraId="0A8410DF">
      <w:pPr>
        <w:autoSpaceDE w:val="0"/>
        <w:autoSpaceDN w:val="0"/>
        <w:jc w:val="center"/>
        <w:rPr>
          <w:rFonts w:ascii="宋体" w:hAnsi="宋体" w:cs="宋体"/>
          <w:b/>
          <w:color w:val="auto"/>
          <w:spacing w:val="6"/>
          <w:sz w:val="32"/>
          <w:szCs w:val="32"/>
          <w:highlight w:val="none"/>
        </w:rPr>
      </w:pPr>
    </w:p>
    <w:p w14:paraId="44C74A44">
      <w:pPr>
        <w:autoSpaceDE w:val="0"/>
        <w:autoSpaceDN w:val="0"/>
        <w:jc w:val="center"/>
        <w:rPr>
          <w:rFonts w:ascii="宋体" w:hAnsi="宋体" w:cs="宋体"/>
          <w:b/>
          <w:color w:val="auto"/>
          <w:spacing w:val="6"/>
          <w:sz w:val="32"/>
          <w:szCs w:val="32"/>
          <w:highlight w:val="none"/>
        </w:rPr>
      </w:pPr>
    </w:p>
    <w:p w14:paraId="32D372DA">
      <w:pPr>
        <w:autoSpaceDE w:val="0"/>
        <w:autoSpaceDN w:val="0"/>
        <w:jc w:val="center"/>
        <w:rPr>
          <w:rFonts w:ascii="宋体" w:hAnsi="宋体" w:cs="宋体"/>
          <w:b/>
          <w:color w:val="auto"/>
          <w:spacing w:val="6"/>
          <w:sz w:val="32"/>
          <w:szCs w:val="32"/>
          <w:highlight w:val="none"/>
        </w:rPr>
      </w:pPr>
    </w:p>
    <w:p w14:paraId="7BB10036">
      <w:pPr>
        <w:autoSpaceDE w:val="0"/>
        <w:autoSpaceDN w:val="0"/>
        <w:jc w:val="center"/>
        <w:rPr>
          <w:rFonts w:ascii="宋体" w:hAnsi="宋体" w:cs="宋体"/>
          <w:b/>
          <w:color w:val="auto"/>
          <w:spacing w:val="6"/>
          <w:sz w:val="32"/>
          <w:szCs w:val="32"/>
          <w:highlight w:val="none"/>
        </w:rPr>
      </w:pPr>
    </w:p>
    <w:p w14:paraId="4341A5AA">
      <w:pPr>
        <w:autoSpaceDE w:val="0"/>
        <w:autoSpaceDN w:val="0"/>
        <w:jc w:val="center"/>
        <w:rPr>
          <w:rFonts w:ascii="宋体" w:hAnsi="宋体" w:cs="宋体"/>
          <w:b/>
          <w:color w:val="auto"/>
          <w:spacing w:val="6"/>
          <w:sz w:val="32"/>
          <w:szCs w:val="32"/>
          <w:highlight w:val="none"/>
        </w:rPr>
      </w:pPr>
    </w:p>
    <w:p w14:paraId="4F9C9B11">
      <w:pPr>
        <w:autoSpaceDE w:val="0"/>
        <w:autoSpaceDN w:val="0"/>
        <w:jc w:val="center"/>
        <w:rPr>
          <w:rFonts w:ascii="宋体" w:hAnsi="宋体" w:cs="宋体"/>
          <w:b/>
          <w:color w:val="auto"/>
          <w:spacing w:val="6"/>
          <w:sz w:val="32"/>
          <w:szCs w:val="32"/>
          <w:highlight w:val="none"/>
        </w:rPr>
      </w:pPr>
    </w:p>
    <w:p w14:paraId="6E93837F">
      <w:pPr>
        <w:autoSpaceDE w:val="0"/>
        <w:autoSpaceDN w:val="0"/>
        <w:jc w:val="center"/>
        <w:rPr>
          <w:rFonts w:ascii="宋体" w:hAnsi="宋体" w:cs="宋体"/>
          <w:b/>
          <w:color w:val="auto"/>
          <w:spacing w:val="6"/>
          <w:sz w:val="32"/>
          <w:szCs w:val="32"/>
          <w:highlight w:val="none"/>
        </w:rPr>
      </w:pPr>
    </w:p>
    <w:p w14:paraId="099719E9">
      <w:pPr>
        <w:autoSpaceDE w:val="0"/>
        <w:autoSpaceDN w:val="0"/>
        <w:jc w:val="center"/>
        <w:rPr>
          <w:rFonts w:ascii="宋体" w:hAnsi="宋体" w:cs="宋体"/>
          <w:b/>
          <w:color w:val="auto"/>
          <w:spacing w:val="6"/>
          <w:sz w:val="32"/>
          <w:szCs w:val="32"/>
          <w:highlight w:val="none"/>
        </w:rPr>
      </w:pPr>
    </w:p>
    <w:p w14:paraId="6B5A27DD">
      <w:pPr>
        <w:autoSpaceDE w:val="0"/>
        <w:autoSpaceDN w:val="0"/>
        <w:jc w:val="center"/>
        <w:rPr>
          <w:rFonts w:ascii="宋体" w:hAnsi="宋体" w:cs="宋体"/>
          <w:b/>
          <w:color w:val="auto"/>
          <w:spacing w:val="6"/>
          <w:sz w:val="32"/>
          <w:szCs w:val="32"/>
          <w:highlight w:val="none"/>
        </w:rPr>
      </w:pPr>
    </w:p>
    <w:p w14:paraId="19E7BCC5">
      <w:pPr>
        <w:autoSpaceDE w:val="0"/>
        <w:autoSpaceDN w:val="0"/>
        <w:jc w:val="center"/>
        <w:rPr>
          <w:rFonts w:ascii="宋体" w:hAnsi="宋体" w:cs="宋体"/>
          <w:b/>
          <w:color w:val="auto"/>
          <w:spacing w:val="6"/>
          <w:sz w:val="32"/>
          <w:szCs w:val="32"/>
          <w:highlight w:val="none"/>
        </w:rPr>
      </w:pPr>
    </w:p>
    <w:p w14:paraId="1224D85F">
      <w:pPr>
        <w:autoSpaceDE w:val="0"/>
        <w:autoSpaceDN w:val="0"/>
        <w:jc w:val="center"/>
        <w:rPr>
          <w:rFonts w:ascii="宋体" w:hAnsi="宋体" w:cs="宋体"/>
          <w:b/>
          <w:color w:val="auto"/>
          <w:spacing w:val="6"/>
          <w:sz w:val="32"/>
          <w:szCs w:val="32"/>
          <w:highlight w:val="none"/>
        </w:rPr>
      </w:pPr>
    </w:p>
    <w:p w14:paraId="17AB873C">
      <w:pPr>
        <w:autoSpaceDE w:val="0"/>
        <w:autoSpaceDN w:val="0"/>
        <w:jc w:val="center"/>
        <w:rPr>
          <w:rFonts w:ascii="宋体" w:hAnsi="宋体" w:cs="宋体"/>
          <w:b/>
          <w:color w:val="auto"/>
          <w:spacing w:val="6"/>
          <w:sz w:val="32"/>
          <w:szCs w:val="32"/>
          <w:highlight w:val="none"/>
        </w:rPr>
      </w:pPr>
    </w:p>
    <w:p w14:paraId="3389276B">
      <w:pPr>
        <w:autoSpaceDE w:val="0"/>
        <w:autoSpaceDN w:val="0"/>
        <w:jc w:val="center"/>
        <w:rPr>
          <w:rFonts w:ascii="宋体" w:hAnsi="宋体" w:cs="宋体"/>
          <w:b/>
          <w:color w:val="auto"/>
          <w:spacing w:val="6"/>
          <w:sz w:val="32"/>
          <w:szCs w:val="32"/>
          <w:highlight w:val="none"/>
        </w:rPr>
      </w:pPr>
    </w:p>
    <w:p w14:paraId="15E1009B">
      <w:pPr>
        <w:autoSpaceDE w:val="0"/>
        <w:autoSpaceDN w:val="0"/>
        <w:jc w:val="center"/>
        <w:rPr>
          <w:rFonts w:ascii="宋体" w:hAnsi="宋体" w:cs="宋体"/>
          <w:b/>
          <w:color w:val="auto"/>
          <w:spacing w:val="6"/>
          <w:sz w:val="32"/>
          <w:szCs w:val="32"/>
          <w:highlight w:val="none"/>
        </w:rPr>
      </w:pPr>
    </w:p>
    <w:p w14:paraId="7E13A2FC">
      <w:pPr>
        <w:autoSpaceDE w:val="0"/>
        <w:autoSpaceDN w:val="0"/>
        <w:jc w:val="center"/>
        <w:rPr>
          <w:rFonts w:ascii="宋体" w:hAnsi="宋体" w:cs="宋体"/>
          <w:b/>
          <w:color w:val="auto"/>
          <w:spacing w:val="6"/>
          <w:sz w:val="32"/>
          <w:szCs w:val="32"/>
          <w:highlight w:val="none"/>
        </w:rPr>
      </w:pPr>
    </w:p>
    <w:p w14:paraId="2A39BF93">
      <w:pPr>
        <w:autoSpaceDE w:val="0"/>
        <w:autoSpaceDN w:val="0"/>
        <w:jc w:val="center"/>
        <w:rPr>
          <w:rFonts w:ascii="宋体" w:hAnsi="宋体" w:cs="宋体"/>
          <w:b/>
          <w:color w:val="auto"/>
          <w:kern w:val="0"/>
          <w:sz w:val="32"/>
          <w:szCs w:val="32"/>
          <w:highlight w:val="none"/>
          <w:lang w:val="zh-CN"/>
        </w:rPr>
      </w:pPr>
      <w:r>
        <w:rPr>
          <w:rFonts w:hint="eastAsia" w:ascii="宋体" w:hAnsi="宋体" w:cs="宋体"/>
          <w:b/>
          <w:color w:val="auto"/>
          <w:spacing w:val="6"/>
          <w:sz w:val="32"/>
          <w:szCs w:val="32"/>
          <w:highlight w:val="none"/>
        </w:rPr>
        <w:t>附件</w:t>
      </w:r>
      <w:r>
        <w:rPr>
          <w:rFonts w:ascii="宋体" w:hAnsi="宋体" w:cs="宋体"/>
          <w:b/>
          <w:color w:val="auto"/>
          <w:spacing w:val="6"/>
          <w:sz w:val="32"/>
          <w:szCs w:val="32"/>
          <w:highlight w:val="none"/>
        </w:rPr>
        <w:t>5</w:t>
      </w:r>
      <w:r>
        <w:rPr>
          <w:rFonts w:hint="eastAsia" w:ascii="宋体" w:hAnsi="宋体" w:cs="宋体"/>
          <w:b/>
          <w:color w:val="auto"/>
          <w:spacing w:val="6"/>
          <w:sz w:val="32"/>
          <w:szCs w:val="32"/>
          <w:highlight w:val="none"/>
        </w:rPr>
        <w:t>：</w:t>
      </w:r>
      <w:r>
        <w:rPr>
          <w:rFonts w:hint="eastAsia" w:ascii="宋体" w:hAnsi="宋体" w:cs="宋体"/>
          <w:b/>
          <w:color w:val="auto"/>
          <w:kern w:val="0"/>
          <w:sz w:val="32"/>
          <w:szCs w:val="32"/>
          <w:highlight w:val="none"/>
          <w:lang w:val="zh-CN"/>
        </w:rPr>
        <w:t>联合协议</w:t>
      </w:r>
    </w:p>
    <w:p w14:paraId="3EECD89C">
      <w:pPr>
        <w:widowControl/>
        <w:spacing w:line="360" w:lineRule="auto"/>
        <w:ind w:firstLine="482" w:firstLineChars="200"/>
        <w:jc w:val="left"/>
        <w:rPr>
          <w:rFonts w:ascii="宋体" w:hAnsi="宋体" w:cs="宋体"/>
          <w:b/>
          <w:color w:val="auto"/>
          <w:sz w:val="24"/>
          <w:highlight w:val="none"/>
        </w:rPr>
      </w:pPr>
      <w:r>
        <w:rPr>
          <w:rFonts w:hint="eastAsia" w:ascii="宋体" w:hAnsi="宋体" w:cs="宋体"/>
          <w:b/>
          <w:color w:val="auto"/>
          <w:sz w:val="24"/>
          <w:highlight w:val="none"/>
        </w:rPr>
        <w:t>（以联合体形式投标的，提供联合协议；本项目不接受联合体投标或者投标人不以联合体形式投标的，则不需要提供）</w:t>
      </w:r>
    </w:p>
    <w:p w14:paraId="345F1297">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（联合体所有成员名称）</w:t>
      </w:r>
      <w:r>
        <w:rPr>
          <w:rFonts w:hint="eastAsia" w:ascii="宋体" w:hAnsi="宋体" w:cs="宋体"/>
          <w:color w:val="auto"/>
          <w:kern w:val="0"/>
          <w:sz w:val="24"/>
          <w:highlight w:val="none"/>
        </w:rPr>
        <w:t>自愿</w:t>
      </w:r>
      <w:r>
        <w:rPr>
          <w:rFonts w:hint="eastAsia" w:ascii="宋体" w:hAnsi="宋体" w:cs="宋体"/>
          <w:color w:val="auto"/>
          <w:kern w:val="0"/>
          <w:sz w:val="24"/>
          <w:highlight w:val="none"/>
          <w:lang w:val="zh-CN"/>
        </w:rPr>
        <w:t>组成一个联合体，以一个投标人的身</w:t>
      </w:r>
      <w:r>
        <w:rPr>
          <w:rFonts w:hint="eastAsia" w:ascii="宋体" w:hAnsi="宋体" w:cs="宋体"/>
          <w:color w:val="auto"/>
          <w:kern w:val="0"/>
          <w:sz w:val="24"/>
          <w:highlight w:val="none"/>
          <w:lang w:val="zh-CN"/>
        </w:rPr>
        <w:t>份</w:t>
      </w:r>
      <w:r>
        <w:rPr>
          <w:rFonts w:hint="eastAsia" w:ascii="宋体" w:hAnsi="宋体" w:cs="宋体"/>
          <w:color w:val="auto"/>
          <w:kern w:val="0"/>
          <w:sz w:val="24"/>
          <w:highlight w:val="none"/>
        </w:rPr>
        <w:t>参加</w:t>
      </w:r>
      <w:r>
        <w:rPr>
          <w:rFonts w:hint="eastAsia" w:ascii="宋体" w:hAnsi="宋体" w:cs="宋体"/>
          <w:color w:val="auto"/>
          <w:sz w:val="24"/>
          <w:highlight w:val="none"/>
          <w:lang w:eastAsia="zh-CN"/>
        </w:rPr>
        <w:t>杭州市源清中学物业管理服务采购项目</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HZZFCG-2025-052</w:t>
      </w:r>
      <w:r>
        <w:rPr>
          <w:rFonts w:hint="eastAsia" w:ascii="宋体" w:hAnsi="宋体" w:cs="宋体"/>
          <w:color w:val="auto"/>
          <w:sz w:val="24"/>
          <w:highlight w:val="none"/>
        </w:rPr>
        <w:t>】</w:t>
      </w:r>
      <w:r>
        <w:rPr>
          <w:rFonts w:hint="eastAsia" w:ascii="宋体" w:hAnsi="宋体" w:cs="宋体"/>
          <w:color w:val="auto"/>
          <w:kern w:val="0"/>
          <w:sz w:val="24"/>
          <w:highlight w:val="none"/>
          <w:lang w:val="zh-CN"/>
        </w:rPr>
        <w:t xml:space="preserve">投标。 </w:t>
      </w:r>
    </w:p>
    <w:p w14:paraId="1FF2CE58">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一、各方一致决定，</w:t>
      </w:r>
      <w:r>
        <w:rPr>
          <w:rFonts w:hint="eastAsia" w:ascii="宋体" w:hAnsi="宋体" w:cs="宋体"/>
          <w:color w:val="auto"/>
          <w:kern w:val="0"/>
          <w:sz w:val="24"/>
          <w:highlight w:val="none"/>
          <w:u w:val="single"/>
        </w:rPr>
        <w:t>（某联合体成员名称）</w:t>
      </w:r>
      <w:r>
        <w:rPr>
          <w:rFonts w:hint="eastAsia" w:ascii="宋体" w:hAnsi="宋体" w:cs="宋体"/>
          <w:color w:val="auto"/>
          <w:kern w:val="0"/>
          <w:sz w:val="24"/>
          <w:highlight w:val="none"/>
        </w:rPr>
        <w:t>为联合体</w:t>
      </w:r>
      <w:r>
        <w:rPr>
          <w:rFonts w:hint="eastAsia" w:ascii="宋体" w:hAnsi="宋体" w:cs="宋体"/>
          <w:color w:val="auto"/>
          <w:kern w:val="0"/>
          <w:sz w:val="24"/>
          <w:highlight w:val="none"/>
          <w:lang w:val="zh-CN"/>
        </w:rPr>
        <w:t>牵头人</w:t>
      </w:r>
      <w:r>
        <w:rPr>
          <w:rFonts w:hint="eastAsia" w:ascii="宋体" w:hAnsi="宋体" w:cs="宋体"/>
          <w:color w:val="auto"/>
          <w:sz w:val="24"/>
          <w:highlight w:val="none"/>
        </w:rPr>
        <w:t>，代表所有联合体成员负责投标和合同实施阶段的主办、协调工作</w:t>
      </w:r>
      <w:r>
        <w:rPr>
          <w:rFonts w:hint="eastAsia" w:ascii="宋体" w:hAnsi="宋体" w:cs="宋体"/>
          <w:color w:val="auto"/>
          <w:kern w:val="0"/>
          <w:sz w:val="24"/>
          <w:highlight w:val="none"/>
          <w:lang w:val="zh-CN"/>
        </w:rPr>
        <w:t>。</w:t>
      </w:r>
    </w:p>
    <w:p w14:paraId="0AA31D03">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二、</w:t>
      </w:r>
      <w:r>
        <w:rPr>
          <w:rFonts w:hint="eastAsia" w:ascii="宋体" w:hAnsi="宋体" w:cs="宋体"/>
          <w:color w:val="auto"/>
          <w:sz w:val="24"/>
          <w:highlight w:val="none"/>
        </w:rPr>
        <w:t>所有联合体成员各方签署授权书，授权书载明的</w:t>
      </w:r>
      <w:r>
        <w:rPr>
          <w:rFonts w:hint="eastAsia" w:ascii="宋体" w:hAnsi="宋体" w:cs="宋体"/>
          <w:color w:val="auto"/>
          <w:kern w:val="0"/>
          <w:sz w:val="24"/>
          <w:highlight w:val="none"/>
          <w:lang w:val="zh-CN"/>
        </w:rPr>
        <w:t>授权代表根据招标文件规定及投标内容而对采购人、采购机构所作的任何合法承诺，包括书面澄清及</w:t>
      </w:r>
      <w:r>
        <w:rPr>
          <w:rFonts w:hint="eastAsia" w:ascii="宋体" w:hAnsi="宋体" w:cs="宋体"/>
          <w:color w:val="auto"/>
          <w:kern w:val="0"/>
          <w:sz w:val="24"/>
          <w:highlight w:val="none"/>
          <w:lang w:val="en-US" w:eastAsia="zh-CN"/>
        </w:rPr>
        <w:t>响</w:t>
      </w:r>
      <w:r>
        <w:rPr>
          <w:rFonts w:hint="eastAsia" w:ascii="宋体" w:hAnsi="宋体" w:cs="宋体"/>
          <w:color w:val="auto"/>
          <w:kern w:val="0"/>
          <w:sz w:val="24"/>
          <w:highlight w:val="none"/>
          <w:lang w:val="zh-CN"/>
        </w:rPr>
        <w:t>应等均对联合投标各方产生约束力。</w:t>
      </w:r>
    </w:p>
    <w:p w14:paraId="07F6B877">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三、本次联合投标中，</w:t>
      </w:r>
      <w:r>
        <w:rPr>
          <w:rFonts w:hint="eastAsia" w:ascii="宋体" w:hAnsi="宋体" w:cs="宋体"/>
          <w:color w:val="auto"/>
          <w:kern w:val="0"/>
          <w:sz w:val="24"/>
          <w:highlight w:val="none"/>
          <w:lang w:val="en-US" w:eastAsia="zh-CN"/>
        </w:rPr>
        <w:t>所有联合体成员</w:t>
      </w:r>
      <w:r>
        <w:rPr>
          <w:rFonts w:hint="eastAsia" w:ascii="宋体" w:hAnsi="宋体" w:cs="宋体"/>
          <w:color w:val="auto"/>
          <w:kern w:val="0"/>
          <w:sz w:val="24"/>
          <w:highlight w:val="none"/>
          <w:lang w:val="zh-CN"/>
        </w:rPr>
        <w:t>分工如下：</w:t>
      </w:r>
    </w:p>
    <w:p w14:paraId="3D395B3B">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（联合体成员1</w:t>
      </w:r>
      <w:r>
        <w:rPr>
          <w:rFonts w:hint="eastAsia" w:ascii="宋体" w:hAnsi="宋体" w:cs="宋体"/>
          <w:color w:val="auto"/>
          <w:kern w:val="0"/>
          <w:sz w:val="24"/>
          <w:highlight w:val="none"/>
          <w:u w:val="single"/>
          <w:lang w:val="en-US" w:eastAsia="zh-CN"/>
        </w:rPr>
        <w:t>名称</w:t>
      </w:r>
      <w:r>
        <w:rPr>
          <w:rFonts w:hint="eastAsia" w:ascii="宋体" w:hAnsi="宋体" w:cs="宋体"/>
          <w:color w:val="auto"/>
          <w:kern w:val="0"/>
          <w:sz w:val="24"/>
          <w:highlight w:val="none"/>
          <w:u w:val="single"/>
        </w:rPr>
        <w:t>）</w:t>
      </w:r>
      <w:r>
        <w:rPr>
          <w:rFonts w:hint="eastAsia" w:ascii="宋体" w:hAnsi="宋体" w:cs="宋体"/>
          <w:color w:val="auto"/>
          <w:kern w:val="0"/>
          <w:sz w:val="24"/>
          <w:highlight w:val="none"/>
          <w:lang w:val="zh-CN"/>
        </w:rPr>
        <w:t>承担的工作和义务为：</w:t>
      </w:r>
      <w:r>
        <w:rPr>
          <w:rFonts w:hint="eastAsia" w:ascii="宋体" w:hAnsi="宋体" w:cs="宋体"/>
          <w:color w:val="auto"/>
          <w:highlight w:val="none"/>
          <w:u w:val="single"/>
        </w:rPr>
        <w:t xml:space="preserve">             </w:t>
      </w:r>
      <w:r>
        <w:rPr>
          <w:rFonts w:hint="eastAsia" w:ascii="宋体" w:hAnsi="宋体" w:cs="宋体"/>
          <w:color w:val="auto"/>
          <w:kern w:val="0"/>
          <w:sz w:val="24"/>
          <w:highlight w:val="none"/>
          <w:lang w:val="zh-CN"/>
        </w:rPr>
        <w:t>；</w:t>
      </w:r>
    </w:p>
    <w:p w14:paraId="7AEE6E12">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（联合体成员</w:t>
      </w:r>
      <w:r>
        <w:rPr>
          <w:rFonts w:ascii="宋体" w:hAnsi="宋体" w:cs="宋体"/>
          <w:color w:val="auto"/>
          <w:kern w:val="0"/>
          <w:sz w:val="24"/>
          <w:highlight w:val="none"/>
          <w:u w:val="single"/>
        </w:rPr>
        <w:t>2</w:t>
      </w:r>
      <w:r>
        <w:rPr>
          <w:rFonts w:hint="eastAsia" w:ascii="宋体" w:hAnsi="宋体" w:cs="宋体"/>
          <w:color w:val="auto"/>
          <w:kern w:val="0"/>
          <w:sz w:val="24"/>
          <w:highlight w:val="none"/>
          <w:u w:val="single"/>
          <w:lang w:val="en-US" w:eastAsia="zh-CN"/>
        </w:rPr>
        <w:t>名称</w:t>
      </w:r>
      <w:r>
        <w:rPr>
          <w:rFonts w:hint="eastAsia" w:ascii="宋体" w:hAnsi="宋体" w:cs="宋体"/>
          <w:color w:val="auto"/>
          <w:kern w:val="0"/>
          <w:sz w:val="24"/>
          <w:highlight w:val="none"/>
          <w:u w:val="single"/>
        </w:rPr>
        <w:t>）</w:t>
      </w:r>
      <w:r>
        <w:rPr>
          <w:rFonts w:hint="eastAsia" w:ascii="宋体" w:hAnsi="宋体" w:cs="宋体"/>
          <w:color w:val="auto"/>
          <w:kern w:val="0"/>
          <w:sz w:val="24"/>
          <w:highlight w:val="none"/>
          <w:lang w:val="zh-CN"/>
        </w:rPr>
        <w:t>承担的工作和义务为：</w:t>
      </w:r>
      <w:r>
        <w:rPr>
          <w:rFonts w:hint="eastAsia" w:ascii="宋体" w:hAnsi="宋体" w:cs="宋体"/>
          <w:color w:val="auto"/>
          <w:highlight w:val="none"/>
          <w:u w:val="single"/>
        </w:rPr>
        <w:t xml:space="preserve">             </w:t>
      </w:r>
      <w:r>
        <w:rPr>
          <w:rFonts w:hint="eastAsia" w:ascii="宋体" w:hAnsi="宋体" w:cs="宋体"/>
          <w:color w:val="auto"/>
          <w:kern w:val="0"/>
          <w:sz w:val="24"/>
          <w:highlight w:val="none"/>
          <w:lang w:val="zh-CN"/>
        </w:rPr>
        <w:t>；</w:t>
      </w:r>
    </w:p>
    <w:p w14:paraId="51C05C46">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w:t>
      </w:r>
    </w:p>
    <w:p w14:paraId="1DA5685C">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四、联合体成员中小企业合同份</w:t>
      </w:r>
      <w:r>
        <w:rPr>
          <w:rFonts w:hint="eastAsia" w:ascii="宋体" w:hAnsi="宋体" w:cs="宋体"/>
          <w:color w:val="auto"/>
          <w:kern w:val="0"/>
          <w:sz w:val="24"/>
          <w:highlight w:val="none"/>
          <w:lang w:val="zh-CN"/>
        </w:rPr>
        <w:t>额（</w:t>
      </w:r>
      <w:r>
        <w:rPr>
          <w:rFonts w:hint="eastAsia" w:ascii="宋体" w:hAnsi="宋体" w:cs="宋体"/>
          <w:color w:val="auto"/>
          <w:kern w:val="0"/>
          <w:sz w:val="24"/>
          <w:highlight w:val="none"/>
          <w:lang w:val="en-US" w:eastAsia="zh-CN"/>
        </w:rPr>
        <w:t>根据项目具体情况二选一填写）</w:t>
      </w:r>
      <w:r>
        <w:rPr>
          <w:rFonts w:hint="eastAsia" w:ascii="宋体" w:hAnsi="宋体" w:cs="宋体"/>
          <w:color w:val="auto"/>
          <w:kern w:val="0"/>
          <w:sz w:val="24"/>
          <w:highlight w:val="none"/>
          <w:lang w:val="zh-CN"/>
        </w:rPr>
        <w:t>。</w:t>
      </w:r>
    </w:p>
    <w:p w14:paraId="1C9A7F54">
      <w:pPr>
        <w:snapToGrid w:val="0"/>
        <w:spacing w:line="360" w:lineRule="auto"/>
        <w:ind w:firstLine="576"/>
        <w:rPr>
          <w:rFonts w:ascii="宋体" w:hAnsi="宋体" w:cs="宋体"/>
          <w:b/>
          <w:color w:val="auto"/>
          <w:kern w:val="0"/>
          <w:sz w:val="24"/>
          <w:highlight w:val="none"/>
          <w:lang w:val="zh-CN"/>
        </w:rPr>
      </w:pPr>
      <w:sdt>
        <w:sdtPr>
          <w:rPr>
            <w:rFonts w:hint="eastAsia" w:ascii="宋体" w:hAnsi="宋体" w:cs="宋体"/>
            <w:color w:val="auto"/>
            <w:kern w:val="0"/>
            <w:sz w:val="24"/>
            <w:highlight w:val="none"/>
          </w:rPr>
          <w:id w:val="147479015"/>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宋体" w:cs="宋体"/>
              <w:color w:val="auto"/>
              <w:kern w:val="0"/>
              <w:sz w:val="24"/>
              <w:szCs w:val="24"/>
              <w:highlight w:val="none"/>
              <w:lang w:val="en-US" w:eastAsia="zh-CN" w:bidi="ar-SA"/>
            </w:rPr>
            <w:t>☐</w:t>
          </w:r>
        </w:sdtContent>
      </w:sdt>
      <w:r>
        <w:rPr>
          <w:rFonts w:hint="eastAsia" w:ascii="宋体" w:hAnsi="宋体" w:cs="宋体"/>
          <w:color w:val="auto"/>
          <w:kern w:val="0"/>
          <w:sz w:val="24"/>
          <w:highlight w:val="none"/>
          <w:lang w:val="en-US" w:eastAsia="zh-CN"/>
        </w:rPr>
        <w:t xml:space="preserve"> </w:t>
      </w:r>
      <w:r>
        <w:rPr>
          <w:rFonts w:hint="eastAsia" w:ascii="宋体" w:hAnsi="宋体" w:cs="宋体"/>
          <w:color w:val="auto"/>
          <w:kern w:val="0"/>
          <w:sz w:val="24"/>
          <w:highlight w:val="none"/>
          <w:u w:val="single"/>
        </w:rPr>
        <w:t>（</w:t>
      </w:r>
      <w:bookmarkStart w:id="417" w:name="_Hlk101131882"/>
      <w:r>
        <w:rPr>
          <w:rFonts w:hint="eastAsia" w:ascii="宋体" w:hAnsi="宋体" w:cs="宋体"/>
          <w:color w:val="auto"/>
          <w:kern w:val="0"/>
          <w:sz w:val="24"/>
          <w:highlight w:val="none"/>
          <w:u w:val="single"/>
        </w:rPr>
        <w:t>联合体成员X</w:t>
      </w:r>
      <w:r>
        <w:rPr>
          <w:rFonts w:ascii="宋体" w:hAnsi="宋体" w:cs="宋体"/>
          <w:color w:val="auto"/>
          <w:kern w:val="0"/>
          <w:sz w:val="24"/>
          <w:highlight w:val="none"/>
          <w:u w:val="single"/>
        </w:rPr>
        <w:t>,</w:t>
      </w:r>
      <w:r>
        <w:rPr>
          <w:rFonts w:hint="eastAsia" w:ascii="宋体" w:hAnsi="宋体" w:cs="宋体"/>
          <w:color w:val="auto"/>
          <w:kern w:val="0"/>
          <w:sz w:val="24"/>
          <w:highlight w:val="none"/>
          <w:u w:val="single"/>
        </w:rPr>
        <w:t>……</w:t>
      </w:r>
      <w:bookmarkEnd w:id="417"/>
      <w:r>
        <w:rPr>
          <w:rFonts w:hint="eastAsia" w:ascii="宋体" w:hAnsi="宋体" w:cs="宋体"/>
          <w:color w:val="auto"/>
          <w:kern w:val="0"/>
          <w:sz w:val="24"/>
          <w:highlight w:val="none"/>
          <w:u w:val="single"/>
        </w:rPr>
        <w:t>）</w:t>
      </w:r>
      <w:r>
        <w:rPr>
          <w:rFonts w:hint="eastAsia" w:ascii="宋体" w:hAnsi="宋体" w:cs="宋体"/>
          <w:color w:val="auto"/>
          <w:kern w:val="0"/>
          <w:sz w:val="24"/>
          <w:highlight w:val="none"/>
        </w:rPr>
        <w:t>提供的服务由小微企业承接，其合同份额占到合同总金额</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%以上</w:t>
      </w:r>
      <w:r>
        <w:rPr>
          <w:rFonts w:hint="eastAsia" w:ascii="宋体" w:hAnsi="宋体" w:cs="宋体"/>
          <w:color w:val="auto"/>
          <w:kern w:val="0"/>
          <w:sz w:val="24"/>
          <w:highlight w:val="none"/>
          <w:lang w:val="zh-CN"/>
        </w:rPr>
        <w:t>。</w:t>
      </w:r>
      <w:r>
        <w:rPr>
          <w:rFonts w:hint="eastAsia" w:ascii="宋体" w:hAnsi="宋体" w:cs="宋体"/>
          <w:b/>
          <w:color w:val="auto"/>
          <w:kern w:val="0"/>
          <w:sz w:val="24"/>
          <w:highlight w:val="none"/>
          <w:lang w:val="zh-CN"/>
        </w:rPr>
        <w:t>（</w:t>
      </w:r>
      <w:bookmarkStart w:id="418" w:name="_Hlk101133598"/>
      <w:r>
        <w:rPr>
          <w:rFonts w:hint="eastAsia" w:ascii="宋体" w:hAnsi="宋体" w:cs="宋体"/>
          <w:b/>
          <w:color w:val="auto"/>
          <w:kern w:val="0"/>
          <w:sz w:val="24"/>
          <w:highlight w:val="none"/>
          <w:lang w:val="zh-CN"/>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w:t>
      </w:r>
      <w:r>
        <w:rPr>
          <w:rFonts w:hint="eastAsia" w:ascii="宋体" w:hAnsi="宋体" w:cs="宋体"/>
          <w:b/>
          <w:color w:val="auto"/>
          <w:sz w:val="24"/>
          <w:highlight w:val="none"/>
        </w:rPr>
        <w:t>拟享受以上价格扣除政策的，填写有关内容。</w:t>
      </w:r>
      <w:bookmarkEnd w:id="418"/>
      <w:r>
        <w:rPr>
          <w:rFonts w:hint="eastAsia" w:ascii="宋体" w:hAnsi="宋体" w:cs="宋体"/>
          <w:b/>
          <w:color w:val="auto"/>
          <w:kern w:val="0"/>
          <w:sz w:val="24"/>
          <w:highlight w:val="none"/>
          <w:lang w:val="zh-CN"/>
        </w:rPr>
        <w:t>）</w:t>
      </w:r>
    </w:p>
    <w:p w14:paraId="253D15F4">
      <w:pPr>
        <w:spacing w:line="360" w:lineRule="auto"/>
        <w:ind w:firstLine="480" w:firstLineChars="200"/>
        <w:rPr>
          <w:rFonts w:ascii="宋体" w:hAnsi="宋体" w:cs="宋体"/>
          <w:b/>
          <w:bCs/>
          <w:color w:val="auto"/>
          <w:kern w:val="0"/>
          <w:sz w:val="24"/>
          <w:highlight w:val="none"/>
          <w:lang w:val="zh-CN"/>
        </w:rPr>
      </w:pPr>
      <w:sdt>
        <w:sdtPr>
          <w:rPr>
            <w:rFonts w:hint="eastAsia" w:ascii="宋体" w:hAnsi="宋体" w:cs="宋体"/>
            <w:color w:val="auto"/>
            <w:kern w:val="0"/>
            <w:sz w:val="24"/>
            <w:highlight w:val="none"/>
          </w:rPr>
          <w:id w:val="147466387"/>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宋体" w:cs="宋体"/>
              <w:color w:val="auto"/>
              <w:kern w:val="0"/>
              <w:sz w:val="24"/>
              <w:szCs w:val="24"/>
              <w:highlight w:val="none"/>
              <w:lang w:val="en-US" w:eastAsia="zh-CN" w:bidi="ar-SA"/>
            </w:rPr>
            <w:t>☐</w:t>
          </w:r>
        </w:sdtContent>
      </w:sdt>
      <w:r>
        <w:rPr>
          <w:rFonts w:hint="eastAsia" w:ascii="宋体" w:hAnsi="宋体" w:cs="宋体"/>
          <w:color w:val="auto"/>
          <w:kern w:val="0"/>
          <w:sz w:val="24"/>
          <w:highlight w:val="none"/>
          <w:lang w:val="en-US" w:eastAsia="zh-CN"/>
        </w:rPr>
        <w:t xml:space="preserve"> </w:t>
      </w:r>
      <w:bookmarkStart w:id="419" w:name="_Hlk101133173"/>
      <w:r>
        <w:rPr>
          <w:rFonts w:hint="eastAsia" w:ascii="宋体" w:hAnsi="宋体" w:cs="宋体"/>
          <w:color w:val="auto"/>
          <w:sz w:val="24"/>
          <w:highlight w:val="none"/>
        </w:rPr>
        <w:t>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%，其中小微企业合同金额达到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w:t>
      </w:r>
      <w:r>
        <w:rPr>
          <w:rFonts w:hint="eastAsia" w:ascii="宋体" w:hAnsi="宋体" w:cs="宋体"/>
          <w:b/>
          <w:bCs/>
          <w:color w:val="auto"/>
          <w:kern w:val="0"/>
          <w:sz w:val="24"/>
          <w:highlight w:val="none"/>
          <w:lang w:val="zh-CN"/>
        </w:rPr>
        <w:t>（</w:t>
      </w:r>
      <w:r>
        <w:rPr>
          <w:rFonts w:hint="eastAsia" w:ascii="宋体" w:hAnsi="宋体" w:cs="宋体"/>
          <w:b/>
          <w:bCs/>
          <w:color w:val="auto"/>
          <w:sz w:val="24"/>
          <w:highlight w:val="none"/>
        </w:rPr>
        <w:t>要求以联合体形式参加的项目或采购包，供应商按招标文件第一部分招标公告申请人的资格要求中规定的联合协议中中小企业、小微企业合同金额应当达到的比例要求填写。</w:t>
      </w:r>
      <w:r>
        <w:rPr>
          <w:rFonts w:hint="eastAsia" w:ascii="宋体" w:hAnsi="宋体" w:cs="宋体"/>
          <w:b/>
          <w:bCs/>
          <w:color w:val="auto"/>
          <w:kern w:val="0"/>
          <w:sz w:val="24"/>
          <w:highlight w:val="none"/>
          <w:lang w:val="zh-CN"/>
        </w:rPr>
        <w:t>）</w:t>
      </w:r>
      <w:bookmarkEnd w:id="419"/>
    </w:p>
    <w:p w14:paraId="7F15A583">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五、如果中标，</w:t>
      </w:r>
      <w:r>
        <w:rPr>
          <w:rFonts w:hint="eastAsia" w:ascii="宋体" w:hAnsi="宋体" w:cs="宋体"/>
          <w:color w:val="auto"/>
          <w:sz w:val="24"/>
          <w:highlight w:val="none"/>
        </w:rPr>
        <w:t>联合体各成员方共同与采购人签订合同</w:t>
      </w:r>
      <w:r>
        <w:rPr>
          <w:rFonts w:hint="eastAsia" w:ascii="宋体" w:hAnsi="宋体" w:cs="宋体"/>
          <w:color w:val="auto"/>
          <w:sz w:val="24"/>
          <w:highlight w:val="none"/>
        </w:rPr>
        <w:t>，并就采购合同约定的事项对采购人承担连带责任。</w:t>
      </w:r>
    </w:p>
    <w:p w14:paraId="54C20F01">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六、有关本次联合投标的其他事宜：</w:t>
      </w:r>
    </w:p>
    <w:p w14:paraId="7AEA8299">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1、联合体各方不再单独参加或者与其他供应商另外组成联合体参加同一合同项下的政府采购活动。</w:t>
      </w:r>
    </w:p>
    <w:p w14:paraId="1C5CE2E2">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2、联合体中有同类资质的各方按照联合体分工承担相同工作的，按照资质等级较低的供应商确定资质等级。</w:t>
      </w:r>
    </w:p>
    <w:p w14:paraId="770AA557">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3、本协议提交采购人、采购机构后，联合体各方不得以任何形式对上述内容进行修改或撤销。</w:t>
      </w:r>
    </w:p>
    <w:p w14:paraId="4A4C0DE1">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4918B76D">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08488F16">
      <w:pPr>
        <w:snapToGrid w:val="0"/>
        <w:spacing w:line="360" w:lineRule="auto"/>
        <w:ind w:right="960"/>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w:t>
      </w:r>
    </w:p>
    <w:p w14:paraId="4FBB870D">
      <w:pPr>
        <w:snapToGrid w:val="0"/>
        <w:spacing w:line="360" w:lineRule="auto"/>
        <w:jc w:val="righ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日期：  年  月   日</w:t>
      </w:r>
    </w:p>
    <w:p w14:paraId="7F86871A">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31D114DB">
      <w:pPr>
        <w:autoSpaceDE w:val="0"/>
        <w:autoSpaceDN w:val="0"/>
        <w:jc w:val="center"/>
        <w:rPr>
          <w:rFonts w:ascii="宋体" w:hAnsi="宋体" w:cs="宋体"/>
          <w:b/>
          <w:color w:val="auto"/>
          <w:spacing w:val="6"/>
          <w:sz w:val="32"/>
          <w:szCs w:val="32"/>
          <w:highlight w:val="none"/>
        </w:rPr>
      </w:pPr>
    </w:p>
    <w:p w14:paraId="342F19D0">
      <w:pPr>
        <w:autoSpaceDE w:val="0"/>
        <w:autoSpaceDN w:val="0"/>
        <w:jc w:val="center"/>
        <w:rPr>
          <w:rFonts w:ascii="宋体" w:hAnsi="宋体" w:cs="宋体"/>
          <w:b/>
          <w:color w:val="auto"/>
          <w:spacing w:val="6"/>
          <w:sz w:val="32"/>
          <w:szCs w:val="32"/>
          <w:highlight w:val="none"/>
        </w:rPr>
      </w:pPr>
    </w:p>
    <w:p w14:paraId="1B3611B7">
      <w:pPr>
        <w:autoSpaceDE w:val="0"/>
        <w:autoSpaceDN w:val="0"/>
        <w:jc w:val="center"/>
        <w:rPr>
          <w:rFonts w:ascii="宋体" w:hAnsi="宋体" w:cs="宋体"/>
          <w:b/>
          <w:color w:val="auto"/>
          <w:spacing w:val="6"/>
          <w:sz w:val="32"/>
          <w:szCs w:val="32"/>
          <w:highlight w:val="none"/>
        </w:rPr>
      </w:pPr>
    </w:p>
    <w:p w14:paraId="12A9C764">
      <w:pPr>
        <w:autoSpaceDE w:val="0"/>
        <w:autoSpaceDN w:val="0"/>
        <w:jc w:val="center"/>
        <w:rPr>
          <w:rFonts w:ascii="宋体" w:hAnsi="宋体" w:cs="宋体"/>
          <w:b/>
          <w:color w:val="auto"/>
          <w:spacing w:val="6"/>
          <w:sz w:val="32"/>
          <w:szCs w:val="32"/>
          <w:highlight w:val="none"/>
        </w:rPr>
      </w:pPr>
    </w:p>
    <w:p w14:paraId="3CCEF264">
      <w:pPr>
        <w:autoSpaceDE w:val="0"/>
        <w:autoSpaceDN w:val="0"/>
        <w:jc w:val="center"/>
        <w:rPr>
          <w:rFonts w:ascii="宋体" w:hAnsi="宋体" w:cs="宋体"/>
          <w:b/>
          <w:color w:val="auto"/>
          <w:spacing w:val="6"/>
          <w:sz w:val="32"/>
          <w:szCs w:val="32"/>
          <w:highlight w:val="none"/>
        </w:rPr>
      </w:pPr>
    </w:p>
    <w:p w14:paraId="032D72B4">
      <w:pPr>
        <w:autoSpaceDE w:val="0"/>
        <w:autoSpaceDN w:val="0"/>
        <w:jc w:val="center"/>
        <w:rPr>
          <w:rFonts w:ascii="宋体" w:hAnsi="宋体" w:cs="宋体"/>
          <w:b/>
          <w:color w:val="auto"/>
          <w:spacing w:val="6"/>
          <w:sz w:val="32"/>
          <w:szCs w:val="32"/>
          <w:highlight w:val="none"/>
        </w:rPr>
      </w:pPr>
    </w:p>
    <w:p w14:paraId="54E2FAE9">
      <w:pPr>
        <w:autoSpaceDE w:val="0"/>
        <w:autoSpaceDN w:val="0"/>
        <w:jc w:val="center"/>
        <w:rPr>
          <w:rFonts w:ascii="宋体" w:hAnsi="宋体" w:cs="宋体"/>
          <w:b/>
          <w:color w:val="auto"/>
          <w:spacing w:val="6"/>
          <w:sz w:val="32"/>
          <w:szCs w:val="32"/>
          <w:highlight w:val="none"/>
        </w:rPr>
      </w:pPr>
    </w:p>
    <w:p w14:paraId="12DA3E7D">
      <w:pPr>
        <w:autoSpaceDE w:val="0"/>
        <w:autoSpaceDN w:val="0"/>
        <w:jc w:val="center"/>
        <w:rPr>
          <w:rFonts w:ascii="宋体" w:hAnsi="宋体" w:cs="宋体"/>
          <w:b/>
          <w:color w:val="auto"/>
          <w:spacing w:val="6"/>
          <w:sz w:val="32"/>
          <w:szCs w:val="32"/>
          <w:highlight w:val="none"/>
        </w:rPr>
      </w:pPr>
    </w:p>
    <w:p w14:paraId="1C60EFC6">
      <w:pPr>
        <w:autoSpaceDE w:val="0"/>
        <w:autoSpaceDN w:val="0"/>
        <w:jc w:val="center"/>
        <w:rPr>
          <w:rFonts w:ascii="宋体" w:hAnsi="宋体" w:cs="宋体"/>
          <w:b/>
          <w:color w:val="auto"/>
          <w:spacing w:val="6"/>
          <w:sz w:val="32"/>
          <w:szCs w:val="32"/>
          <w:highlight w:val="none"/>
        </w:rPr>
      </w:pPr>
    </w:p>
    <w:p w14:paraId="47B79802">
      <w:pPr>
        <w:autoSpaceDE w:val="0"/>
        <w:autoSpaceDN w:val="0"/>
        <w:jc w:val="center"/>
        <w:rPr>
          <w:rFonts w:ascii="宋体" w:hAnsi="宋体" w:cs="宋体"/>
          <w:b/>
          <w:color w:val="auto"/>
          <w:spacing w:val="6"/>
          <w:sz w:val="32"/>
          <w:szCs w:val="32"/>
          <w:highlight w:val="none"/>
        </w:rPr>
      </w:pPr>
    </w:p>
    <w:p w14:paraId="7970491E">
      <w:pPr>
        <w:autoSpaceDE w:val="0"/>
        <w:autoSpaceDN w:val="0"/>
        <w:jc w:val="center"/>
        <w:rPr>
          <w:rFonts w:ascii="宋体" w:hAnsi="宋体" w:cs="宋体"/>
          <w:b/>
          <w:color w:val="auto"/>
          <w:spacing w:val="6"/>
          <w:sz w:val="32"/>
          <w:szCs w:val="32"/>
          <w:highlight w:val="none"/>
        </w:rPr>
      </w:pPr>
    </w:p>
    <w:p w14:paraId="04AFF943">
      <w:pPr>
        <w:autoSpaceDE w:val="0"/>
        <w:autoSpaceDN w:val="0"/>
        <w:jc w:val="center"/>
        <w:rPr>
          <w:rFonts w:ascii="宋体" w:hAnsi="宋体" w:cs="宋体"/>
          <w:b/>
          <w:color w:val="auto"/>
          <w:spacing w:val="6"/>
          <w:sz w:val="32"/>
          <w:szCs w:val="32"/>
          <w:highlight w:val="none"/>
        </w:rPr>
      </w:pPr>
    </w:p>
    <w:p w14:paraId="15B51C9A">
      <w:pPr>
        <w:autoSpaceDE w:val="0"/>
        <w:autoSpaceDN w:val="0"/>
        <w:jc w:val="center"/>
        <w:rPr>
          <w:rFonts w:ascii="宋体" w:hAnsi="宋体" w:cs="宋体"/>
          <w:b/>
          <w:color w:val="auto"/>
          <w:spacing w:val="6"/>
          <w:sz w:val="32"/>
          <w:szCs w:val="32"/>
          <w:highlight w:val="none"/>
        </w:rPr>
      </w:pPr>
    </w:p>
    <w:p w14:paraId="50142DC1">
      <w:pPr>
        <w:autoSpaceDE w:val="0"/>
        <w:autoSpaceDN w:val="0"/>
        <w:jc w:val="center"/>
        <w:rPr>
          <w:rFonts w:ascii="宋体" w:hAnsi="宋体" w:cs="宋体"/>
          <w:b/>
          <w:color w:val="auto"/>
          <w:spacing w:val="6"/>
          <w:sz w:val="32"/>
          <w:szCs w:val="32"/>
          <w:highlight w:val="none"/>
        </w:rPr>
      </w:pPr>
    </w:p>
    <w:p w14:paraId="5935ED38">
      <w:pPr>
        <w:autoSpaceDE w:val="0"/>
        <w:autoSpaceDN w:val="0"/>
        <w:jc w:val="center"/>
        <w:rPr>
          <w:rFonts w:ascii="宋体" w:hAnsi="宋体" w:cs="宋体"/>
          <w:b/>
          <w:color w:val="auto"/>
          <w:spacing w:val="6"/>
          <w:sz w:val="32"/>
          <w:szCs w:val="32"/>
          <w:highlight w:val="none"/>
        </w:rPr>
      </w:pPr>
    </w:p>
    <w:p w14:paraId="1ABD9FA9">
      <w:pPr>
        <w:autoSpaceDE w:val="0"/>
        <w:autoSpaceDN w:val="0"/>
        <w:jc w:val="center"/>
        <w:rPr>
          <w:rFonts w:ascii="宋体" w:hAnsi="宋体" w:cs="宋体"/>
          <w:b/>
          <w:color w:val="auto"/>
          <w:spacing w:val="6"/>
          <w:sz w:val="32"/>
          <w:szCs w:val="32"/>
          <w:highlight w:val="none"/>
        </w:rPr>
      </w:pPr>
    </w:p>
    <w:p w14:paraId="02584FD5">
      <w:pPr>
        <w:autoSpaceDE w:val="0"/>
        <w:autoSpaceDN w:val="0"/>
        <w:jc w:val="center"/>
        <w:rPr>
          <w:rFonts w:ascii="宋体" w:hAnsi="宋体" w:cs="宋体"/>
          <w:b/>
          <w:color w:val="auto"/>
          <w:spacing w:val="6"/>
          <w:sz w:val="32"/>
          <w:szCs w:val="32"/>
          <w:highlight w:val="none"/>
        </w:rPr>
      </w:pPr>
    </w:p>
    <w:p w14:paraId="42C75E9D">
      <w:pPr>
        <w:autoSpaceDE w:val="0"/>
        <w:autoSpaceDN w:val="0"/>
        <w:jc w:val="center"/>
        <w:rPr>
          <w:rFonts w:ascii="宋体" w:hAnsi="宋体" w:cs="宋体"/>
          <w:b/>
          <w:color w:val="auto"/>
          <w:spacing w:val="6"/>
          <w:sz w:val="32"/>
          <w:szCs w:val="32"/>
          <w:highlight w:val="none"/>
        </w:rPr>
      </w:pPr>
    </w:p>
    <w:p w14:paraId="55C3583E">
      <w:pPr>
        <w:autoSpaceDE w:val="0"/>
        <w:autoSpaceDN w:val="0"/>
        <w:jc w:val="center"/>
        <w:rPr>
          <w:rFonts w:ascii="宋体" w:hAnsi="宋体" w:cs="宋体"/>
          <w:b/>
          <w:color w:val="auto"/>
          <w:spacing w:val="6"/>
          <w:sz w:val="32"/>
          <w:szCs w:val="32"/>
          <w:highlight w:val="none"/>
        </w:rPr>
      </w:pPr>
    </w:p>
    <w:p w14:paraId="4D02FA08">
      <w:pPr>
        <w:autoSpaceDE w:val="0"/>
        <w:autoSpaceDN w:val="0"/>
        <w:jc w:val="center"/>
        <w:rPr>
          <w:rFonts w:ascii="宋体" w:hAnsi="宋体" w:cs="宋体"/>
          <w:b/>
          <w:color w:val="auto"/>
          <w:spacing w:val="6"/>
          <w:sz w:val="32"/>
          <w:szCs w:val="32"/>
          <w:highlight w:val="none"/>
        </w:rPr>
      </w:pPr>
    </w:p>
    <w:p w14:paraId="73DF657C">
      <w:pPr>
        <w:autoSpaceDE w:val="0"/>
        <w:autoSpaceDN w:val="0"/>
        <w:jc w:val="center"/>
        <w:rPr>
          <w:rFonts w:ascii="宋体" w:hAnsi="宋体" w:cs="宋体"/>
          <w:b/>
          <w:color w:val="auto"/>
          <w:spacing w:val="6"/>
          <w:sz w:val="32"/>
          <w:szCs w:val="32"/>
          <w:highlight w:val="none"/>
        </w:rPr>
      </w:pPr>
    </w:p>
    <w:p w14:paraId="26D08751">
      <w:pPr>
        <w:autoSpaceDE w:val="0"/>
        <w:autoSpaceDN w:val="0"/>
        <w:jc w:val="center"/>
        <w:rPr>
          <w:rFonts w:ascii="宋体" w:hAnsi="宋体" w:cs="宋体"/>
          <w:b/>
          <w:color w:val="auto"/>
          <w:spacing w:val="6"/>
          <w:sz w:val="32"/>
          <w:szCs w:val="32"/>
          <w:highlight w:val="none"/>
        </w:rPr>
      </w:pPr>
    </w:p>
    <w:p w14:paraId="5312AB8B">
      <w:pPr>
        <w:snapToGrid w:val="0"/>
        <w:spacing w:line="360" w:lineRule="auto"/>
        <w:ind w:firstLine="3666" w:firstLineChars="1100"/>
        <w:rPr>
          <w:rFonts w:ascii="宋体" w:hAnsi="宋体" w:cs="宋体"/>
          <w:b/>
          <w:color w:val="auto"/>
          <w:spacing w:val="6"/>
          <w:sz w:val="32"/>
          <w:szCs w:val="32"/>
          <w:highlight w:val="none"/>
        </w:rPr>
      </w:pPr>
    </w:p>
    <w:p w14:paraId="2D289C9C">
      <w:pPr>
        <w:widowControl/>
        <w:adjustRightInd/>
        <w:jc w:val="left"/>
        <w:rPr>
          <w:rFonts w:ascii="宋体" w:hAnsi="宋体" w:cs="宋体"/>
          <w:b/>
          <w:color w:val="auto"/>
          <w:kern w:val="0"/>
          <w:sz w:val="32"/>
          <w:szCs w:val="32"/>
          <w:highlight w:val="none"/>
        </w:rPr>
      </w:pPr>
      <w:r>
        <w:rPr>
          <w:rFonts w:ascii="宋体" w:hAnsi="宋体" w:cs="宋体"/>
          <w:b/>
          <w:color w:val="auto"/>
          <w:spacing w:val="6"/>
          <w:sz w:val="32"/>
          <w:szCs w:val="32"/>
          <w:highlight w:val="none"/>
        </w:rPr>
        <w:br w:type="page"/>
      </w:r>
      <w:r>
        <w:rPr>
          <w:rFonts w:hint="eastAsia" w:ascii="宋体" w:hAnsi="宋体" w:cs="宋体"/>
          <w:b/>
          <w:color w:val="auto"/>
          <w:spacing w:val="6"/>
          <w:sz w:val="32"/>
          <w:szCs w:val="32"/>
          <w:highlight w:val="none"/>
        </w:rPr>
        <w:t>附件</w:t>
      </w:r>
      <w:r>
        <w:rPr>
          <w:rFonts w:ascii="宋体" w:hAnsi="宋体" w:cs="宋体"/>
          <w:b/>
          <w:color w:val="auto"/>
          <w:spacing w:val="6"/>
          <w:sz w:val="32"/>
          <w:szCs w:val="32"/>
          <w:highlight w:val="none"/>
        </w:rPr>
        <w:t>6</w:t>
      </w:r>
      <w:r>
        <w:rPr>
          <w:rFonts w:hint="eastAsia" w:ascii="宋体" w:hAnsi="宋体" w:cs="宋体"/>
          <w:b/>
          <w:color w:val="auto"/>
          <w:spacing w:val="6"/>
          <w:sz w:val="32"/>
          <w:szCs w:val="32"/>
          <w:highlight w:val="none"/>
        </w:rPr>
        <w:t>：</w:t>
      </w:r>
      <w:r>
        <w:rPr>
          <w:rFonts w:hint="eastAsia" w:ascii="宋体" w:hAnsi="宋体" w:cs="宋体"/>
          <w:b/>
          <w:color w:val="auto"/>
          <w:kern w:val="0"/>
          <w:sz w:val="32"/>
          <w:szCs w:val="32"/>
          <w:highlight w:val="none"/>
        </w:rPr>
        <w:t>分包意向协议</w:t>
      </w:r>
    </w:p>
    <w:p w14:paraId="5A25668E">
      <w:pPr>
        <w:widowControl/>
        <w:spacing w:line="360" w:lineRule="auto"/>
        <w:ind w:firstLine="120" w:firstLineChars="50"/>
        <w:jc w:val="left"/>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b/>
          <w:color w:val="auto"/>
          <w:sz w:val="24"/>
          <w:highlight w:val="none"/>
        </w:rPr>
        <w:t>中标后以分包方式履行合同的，提供分包意向协议；采购人不同意分包或者投标人中标后不以分包方式履行合同的，则不需要提供。</w:t>
      </w:r>
      <w:r>
        <w:rPr>
          <w:rFonts w:hint="eastAsia" w:ascii="宋体" w:hAnsi="宋体" w:cs="宋体"/>
          <w:color w:val="auto"/>
          <w:sz w:val="24"/>
          <w:highlight w:val="none"/>
        </w:rPr>
        <w:t>）</w:t>
      </w:r>
    </w:p>
    <w:p w14:paraId="0BC5BED8">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lang w:val="zh-CN"/>
        </w:rPr>
        <w:t>若成</w:t>
      </w:r>
      <w:r>
        <w:rPr>
          <w:rFonts w:hint="eastAsia" w:ascii="宋体" w:hAnsi="宋体" w:cs="宋体"/>
          <w:color w:val="auto"/>
          <w:kern w:val="0"/>
          <w:sz w:val="24"/>
          <w:highlight w:val="none"/>
          <w:lang w:val="zh-CN"/>
        </w:rPr>
        <w:t>为</w:t>
      </w:r>
      <w:r>
        <w:rPr>
          <w:rFonts w:hint="eastAsia" w:ascii="宋体" w:hAnsi="宋体" w:cs="宋体"/>
          <w:color w:val="auto"/>
          <w:sz w:val="24"/>
          <w:highlight w:val="none"/>
          <w:lang w:eastAsia="zh-CN"/>
        </w:rPr>
        <w:t>杭州市源清中学物业管理服务采购项目</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HZZFCG-2025-052</w:t>
      </w:r>
      <w:r>
        <w:rPr>
          <w:rFonts w:hint="eastAsia" w:ascii="宋体" w:hAnsi="宋体" w:cs="宋体"/>
          <w:color w:val="auto"/>
          <w:sz w:val="24"/>
          <w:highlight w:val="none"/>
        </w:rPr>
        <w:t>】</w:t>
      </w:r>
      <w:r>
        <w:rPr>
          <w:rFonts w:hint="eastAsia" w:ascii="宋体" w:hAnsi="宋体" w:cs="宋体"/>
          <w:color w:val="auto"/>
          <w:kern w:val="0"/>
          <w:sz w:val="24"/>
          <w:highlight w:val="none"/>
          <w:lang w:val="zh-CN"/>
        </w:rPr>
        <w:t>的中标供应商，将依法采取分包方式履行合同。</w:t>
      </w: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rPr>
        <w:t>与</w:t>
      </w:r>
      <w:r>
        <w:rPr>
          <w:rFonts w:hint="eastAsia" w:ascii="宋体" w:hAnsi="宋体" w:cs="宋体"/>
          <w:color w:val="auto"/>
          <w:kern w:val="0"/>
          <w:sz w:val="24"/>
          <w:highlight w:val="none"/>
          <w:u w:val="single"/>
        </w:rPr>
        <w:t>（所有分包供应商名称）</w:t>
      </w:r>
      <w:r>
        <w:rPr>
          <w:rFonts w:hint="eastAsia" w:ascii="宋体" w:hAnsi="宋体" w:cs="宋体"/>
          <w:color w:val="auto"/>
          <w:kern w:val="0"/>
          <w:sz w:val="24"/>
          <w:highlight w:val="none"/>
        </w:rPr>
        <w:t>达成分包意向协议</w:t>
      </w:r>
      <w:r>
        <w:rPr>
          <w:rFonts w:hint="eastAsia" w:ascii="宋体" w:hAnsi="宋体" w:cs="宋体"/>
          <w:color w:val="auto"/>
          <w:kern w:val="0"/>
          <w:sz w:val="24"/>
          <w:highlight w:val="none"/>
          <w:lang w:val="zh-CN"/>
        </w:rPr>
        <w:t xml:space="preserve">。 </w:t>
      </w:r>
    </w:p>
    <w:p w14:paraId="5F87CEFA">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一、</w:t>
      </w:r>
      <w:r>
        <w:rPr>
          <w:rFonts w:hint="eastAsia" w:ascii="宋体" w:hAnsi="宋体" w:cs="宋体"/>
          <w:color w:val="auto"/>
          <w:kern w:val="0"/>
          <w:sz w:val="24"/>
          <w:highlight w:val="none"/>
          <w:u w:val="single"/>
          <w:lang w:val="zh-CN"/>
        </w:rPr>
        <w:t>（投标人名称）</w:t>
      </w:r>
      <w:r>
        <w:rPr>
          <w:rFonts w:hint="eastAsia" w:ascii="宋体" w:hAnsi="宋体" w:cs="宋体"/>
          <w:color w:val="auto"/>
          <w:kern w:val="0"/>
          <w:sz w:val="24"/>
          <w:highlight w:val="none"/>
          <w:u w:val="none"/>
          <w:lang w:val="zh-CN"/>
        </w:rPr>
        <w:t>将工作</w:t>
      </w:r>
      <w:r>
        <w:rPr>
          <w:rFonts w:hint="eastAsia" w:ascii="宋体" w:hAnsi="宋体" w:cs="宋体"/>
          <w:color w:val="auto"/>
          <w:kern w:val="0"/>
          <w:sz w:val="24"/>
          <w:highlight w:val="none"/>
          <w:lang w:val="zh-CN"/>
        </w:rPr>
        <w:t>分包如下：</w:t>
      </w:r>
      <w:r>
        <w:rPr>
          <w:rFonts w:hint="eastAsia" w:ascii="宋体" w:hAnsi="宋体" w:cs="宋体"/>
          <w:b/>
          <w:bCs/>
          <w:i/>
          <w:iCs/>
          <w:color w:val="auto"/>
          <w:kern w:val="0"/>
          <w:sz w:val="24"/>
          <w:szCs w:val="24"/>
          <w:highlight w:val="none"/>
          <w:lang w:val="zh-CN"/>
        </w:rPr>
        <w:t>（注：投标人只能将招标文件第二部分中“前附表”的“分包”规定的工作进行分包）</w:t>
      </w:r>
    </w:p>
    <w:p w14:paraId="4C99ECF9">
      <w:pPr>
        <w:snapToGrid w:val="0"/>
        <w:spacing w:line="360" w:lineRule="auto"/>
        <w:ind w:firstLine="576"/>
        <w:rPr>
          <w:rFonts w:hint="eastAsia" w:ascii="宋体" w:hAnsi="宋体" w:eastAsia="宋体" w:cs="宋体"/>
          <w:color w:val="auto"/>
          <w:kern w:val="0"/>
          <w:sz w:val="24"/>
          <w:highlight w:val="none"/>
          <w:lang w:val="zh-CN" w:eastAsia="zh-CN"/>
        </w:rPr>
      </w:pPr>
      <w:r>
        <w:rPr>
          <w:rFonts w:hint="eastAsia" w:ascii="宋体" w:hAnsi="宋体" w:cs="宋体"/>
          <w:color w:val="auto"/>
          <w:kern w:val="0"/>
          <w:sz w:val="24"/>
          <w:highlight w:val="none"/>
          <w:lang w:val="zh-CN"/>
        </w:rPr>
        <w:t>将</w:t>
      </w:r>
      <w:r>
        <w:rPr>
          <w:rFonts w:hint="eastAsia" w:ascii="宋体" w:hAnsi="宋体" w:cs="宋体"/>
          <w:color w:val="auto"/>
          <w:highlight w:val="none"/>
          <w:u w:val="single"/>
        </w:rPr>
        <w:t xml:space="preserve">  </w:t>
      </w:r>
      <w:r>
        <w:rPr>
          <w:rFonts w:ascii="宋体" w:hAnsi="宋体" w:cs="宋体"/>
          <w:color w:val="auto"/>
          <w:kern w:val="0"/>
          <w:sz w:val="24"/>
          <w:highlight w:val="none"/>
          <w:u w:val="single"/>
        </w:rPr>
        <w:t xml:space="preserve"> XX工作内容   </w:t>
      </w:r>
      <w:r>
        <w:rPr>
          <w:rFonts w:hint="eastAsia" w:ascii="宋体" w:hAnsi="宋体" w:cs="宋体"/>
          <w:color w:val="auto"/>
          <w:sz w:val="24"/>
          <w:highlight w:val="none"/>
        </w:rPr>
        <w:t>分包给</w:t>
      </w:r>
      <w:r>
        <w:rPr>
          <w:rFonts w:hint="eastAsia" w:ascii="宋体" w:hAnsi="宋体" w:cs="宋体"/>
          <w:color w:val="auto"/>
          <w:kern w:val="0"/>
          <w:sz w:val="24"/>
          <w:highlight w:val="none"/>
          <w:u w:val="single"/>
        </w:rPr>
        <w:t>（分包供应商1名称）</w:t>
      </w:r>
      <w:r>
        <w:rPr>
          <w:rFonts w:hint="eastAsia" w:ascii="宋体" w:hAnsi="宋体" w:cs="宋体"/>
          <w:color w:val="auto"/>
          <w:kern w:val="0"/>
          <w:sz w:val="24"/>
          <w:highlight w:val="none"/>
          <w:u w:val="single"/>
          <w:lang w:eastAsia="zh-CN"/>
        </w:rPr>
        <w:t>；</w:t>
      </w:r>
    </w:p>
    <w:p w14:paraId="7FDE4ABB">
      <w:pPr>
        <w:snapToGrid w:val="0"/>
        <w:spacing w:line="360" w:lineRule="auto"/>
        <w:ind w:firstLine="576"/>
        <w:rPr>
          <w:rFonts w:hint="eastAsia" w:ascii="宋体" w:hAnsi="宋体" w:cs="宋体"/>
          <w:color w:val="auto"/>
          <w:kern w:val="0"/>
          <w:sz w:val="24"/>
          <w:highlight w:val="none"/>
          <w:u w:val="single"/>
        </w:rPr>
      </w:pPr>
      <w:r>
        <w:rPr>
          <w:rFonts w:hint="eastAsia" w:ascii="宋体" w:hAnsi="宋体" w:cs="宋体"/>
          <w:color w:val="auto"/>
          <w:kern w:val="0"/>
          <w:sz w:val="24"/>
          <w:highlight w:val="none"/>
          <w:lang w:val="zh-CN"/>
        </w:rPr>
        <w:t>将</w:t>
      </w:r>
      <w:r>
        <w:rPr>
          <w:rFonts w:hint="eastAsia" w:ascii="宋体" w:hAnsi="宋体" w:cs="宋体"/>
          <w:color w:val="auto"/>
          <w:highlight w:val="none"/>
          <w:u w:val="single"/>
        </w:rPr>
        <w:t xml:space="preserve">  </w:t>
      </w:r>
      <w:r>
        <w:rPr>
          <w:rFonts w:ascii="宋体" w:hAnsi="宋体" w:cs="宋体"/>
          <w:color w:val="auto"/>
          <w:kern w:val="0"/>
          <w:sz w:val="24"/>
          <w:highlight w:val="none"/>
          <w:u w:val="single"/>
        </w:rPr>
        <w:t xml:space="preserve"> XX工作内容   </w:t>
      </w:r>
      <w:r>
        <w:rPr>
          <w:rFonts w:hint="eastAsia" w:ascii="宋体" w:hAnsi="宋体" w:cs="宋体"/>
          <w:color w:val="auto"/>
          <w:sz w:val="24"/>
          <w:highlight w:val="none"/>
        </w:rPr>
        <w:t>分包给</w:t>
      </w:r>
      <w:r>
        <w:rPr>
          <w:rFonts w:hint="eastAsia" w:ascii="宋体" w:hAnsi="宋体" w:cs="宋体"/>
          <w:color w:val="auto"/>
          <w:kern w:val="0"/>
          <w:sz w:val="24"/>
          <w:highlight w:val="none"/>
          <w:u w:val="single"/>
        </w:rPr>
        <w:t>（分包供应商</w:t>
      </w:r>
      <w:r>
        <w:rPr>
          <w:rFonts w:hint="eastAsia" w:ascii="宋体" w:hAnsi="宋体" w:cs="宋体"/>
          <w:color w:val="auto"/>
          <w:kern w:val="0"/>
          <w:sz w:val="24"/>
          <w:highlight w:val="none"/>
          <w:u w:val="single"/>
          <w:lang w:val="en-US" w:eastAsia="zh-CN"/>
        </w:rPr>
        <w:t>2</w:t>
      </w:r>
      <w:r>
        <w:rPr>
          <w:rFonts w:hint="eastAsia" w:ascii="宋体" w:hAnsi="宋体" w:cs="宋体"/>
          <w:color w:val="auto"/>
          <w:kern w:val="0"/>
          <w:sz w:val="24"/>
          <w:highlight w:val="none"/>
          <w:u w:val="single"/>
        </w:rPr>
        <w:t>名称）</w:t>
      </w:r>
      <w:r>
        <w:rPr>
          <w:rFonts w:hint="eastAsia" w:ascii="宋体" w:hAnsi="宋体" w:cs="宋体"/>
          <w:color w:val="auto"/>
          <w:kern w:val="0"/>
          <w:sz w:val="24"/>
          <w:highlight w:val="none"/>
          <w:u w:val="single"/>
          <w:lang w:eastAsia="zh-CN"/>
        </w:rPr>
        <w:t>；</w:t>
      </w:r>
    </w:p>
    <w:p w14:paraId="62738477">
      <w:pPr>
        <w:pStyle w:val="2"/>
        <w:spacing w:line="360" w:lineRule="auto"/>
        <w:ind w:left="664" w:leftChars="316" w:firstLine="229" w:firstLineChars="95"/>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w:t>
      </w:r>
    </w:p>
    <w:p w14:paraId="27F8EA0C">
      <w:pPr>
        <w:tabs>
          <w:tab w:val="left" w:pos="432"/>
        </w:tabs>
        <w:snapToGrid w:val="0"/>
        <w:ind w:left="664" w:leftChars="316" w:firstLine="228" w:firstLineChars="95"/>
        <w:rPr>
          <w:rFonts w:ascii="宋体" w:hAnsi="宋体" w:eastAsia="宋体" w:cs="宋体"/>
          <w:color w:val="auto"/>
          <w:kern w:val="0"/>
          <w:sz w:val="24"/>
          <w:szCs w:val="24"/>
          <w:highlight w:val="none"/>
        </w:rPr>
      </w:pPr>
      <w:r>
        <w:rPr>
          <w:rFonts w:hint="eastAsia" w:ascii="宋体" w:hAnsi="宋体" w:cs="宋体"/>
          <w:color w:val="auto"/>
          <w:kern w:val="0"/>
          <w:sz w:val="24"/>
          <w:highlight w:val="none"/>
          <w:u w:val="none"/>
          <w:lang w:eastAsia="zh-CN"/>
        </w:rPr>
        <w:t>以上分包供应商</w:t>
      </w:r>
      <w:r>
        <w:rPr>
          <w:rFonts w:hint="eastAsia" w:ascii="宋体" w:hAnsi="宋体" w:cs="宋体"/>
          <w:color w:val="auto"/>
          <w:kern w:val="0"/>
          <w:sz w:val="24"/>
          <w:highlight w:val="none"/>
          <w:u w:val="none"/>
          <w:lang w:val="zh-CN"/>
        </w:rPr>
        <w:t>具备所承</w:t>
      </w:r>
      <w:r>
        <w:rPr>
          <w:rFonts w:hint="eastAsia" w:ascii="宋体" w:hAnsi="宋体" w:cs="宋体"/>
          <w:color w:val="auto"/>
          <w:kern w:val="0"/>
          <w:sz w:val="24"/>
          <w:highlight w:val="none"/>
          <w:u w:val="none"/>
        </w:rPr>
        <w:t>担</w:t>
      </w:r>
      <w:r>
        <w:rPr>
          <w:rFonts w:hint="eastAsia" w:ascii="宋体" w:hAnsi="宋体" w:cs="宋体"/>
          <w:color w:val="auto"/>
          <w:kern w:val="0"/>
          <w:sz w:val="24"/>
          <w:highlight w:val="none"/>
          <w:u w:val="none"/>
          <w:lang w:val="zh-CN"/>
        </w:rPr>
        <w:t>分包工作内容相应的资质条件且不得再次分包。</w:t>
      </w:r>
    </w:p>
    <w:p w14:paraId="6E16BEE4">
      <w:pPr>
        <w:pStyle w:val="2"/>
        <w:ind w:left="664" w:leftChars="316" w:firstLine="305" w:firstLineChars="95"/>
        <w:rPr>
          <w:color w:val="auto"/>
          <w:highlight w:val="none"/>
        </w:rPr>
      </w:pPr>
    </w:p>
    <w:p w14:paraId="6C8872BD">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二、分包供应商中小企业合同份额（</w:t>
      </w:r>
      <w:r>
        <w:rPr>
          <w:rFonts w:hint="eastAsia" w:ascii="宋体" w:hAnsi="宋体" w:cs="宋体"/>
          <w:color w:val="auto"/>
          <w:kern w:val="0"/>
          <w:sz w:val="24"/>
          <w:highlight w:val="none"/>
          <w:lang w:val="en-US" w:eastAsia="zh-CN"/>
        </w:rPr>
        <w:t>根据项目具体情况二选一填写）。</w:t>
      </w:r>
    </w:p>
    <w:p w14:paraId="7CE143F6">
      <w:pPr>
        <w:snapToGrid w:val="0"/>
        <w:spacing w:line="360" w:lineRule="auto"/>
        <w:ind w:firstLine="576"/>
        <w:rPr>
          <w:rFonts w:ascii="宋体" w:hAnsi="宋体" w:cs="宋体"/>
          <w:b/>
          <w:color w:val="auto"/>
          <w:kern w:val="0"/>
          <w:sz w:val="24"/>
          <w:highlight w:val="none"/>
          <w:lang w:val="zh-CN"/>
        </w:rPr>
      </w:pPr>
      <w:sdt>
        <w:sdtPr>
          <w:rPr>
            <w:rFonts w:hint="eastAsia" w:ascii="宋体" w:hAnsi="宋体" w:cs="宋体"/>
            <w:color w:val="auto"/>
            <w:kern w:val="0"/>
            <w:sz w:val="24"/>
            <w:highlight w:val="none"/>
          </w:rPr>
          <w:id w:val="147451992"/>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宋体" w:cs="宋体"/>
              <w:color w:val="auto"/>
              <w:kern w:val="0"/>
              <w:sz w:val="24"/>
              <w:szCs w:val="24"/>
              <w:highlight w:val="none"/>
              <w:lang w:val="en-US" w:eastAsia="zh-CN" w:bidi="ar-SA"/>
            </w:rPr>
            <w:t>☐</w:t>
          </w:r>
        </w:sdtContent>
      </w:sdt>
      <w:r>
        <w:rPr>
          <w:rFonts w:hint="eastAsia" w:ascii="宋体" w:hAnsi="宋体" w:cs="宋体"/>
          <w:color w:val="auto"/>
          <w:kern w:val="0"/>
          <w:sz w:val="24"/>
          <w:highlight w:val="none"/>
          <w:u w:val="single"/>
        </w:rPr>
        <w:t>（分包供应商X</w:t>
      </w:r>
      <w:r>
        <w:rPr>
          <w:rFonts w:ascii="宋体" w:hAnsi="宋体" w:cs="宋体"/>
          <w:color w:val="auto"/>
          <w:kern w:val="0"/>
          <w:sz w:val="24"/>
          <w:highlight w:val="none"/>
          <w:u w:val="single"/>
        </w:rPr>
        <w:t>,</w:t>
      </w:r>
      <w:r>
        <w:rPr>
          <w:rFonts w:hint="eastAsia" w:ascii="宋体" w:hAnsi="宋体" w:cs="宋体"/>
          <w:color w:val="auto"/>
          <w:kern w:val="0"/>
          <w:sz w:val="24"/>
          <w:highlight w:val="none"/>
          <w:u w:val="single"/>
        </w:rPr>
        <w:t>……）提供的服务全部由小微企业承接，</w:t>
      </w:r>
      <w:r>
        <w:rPr>
          <w:rFonts w:hint="eastAsia" w:ascii="宋体" w:hAnsi="宋体" w:cs="宋体"/>
          <w:color w:val="auto"/>
          <w:kern w:val="0"/>
          <w:sz w:val="24"/>
          <w:highlight w:val="none"/>
        </w:rPr>
        <w:t>其合同份额占到合同总金额</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%以上</w:t>
      </w:r>
      <w:r>
        <w:rPr>
          <w:rFonts w:hint="eastAsia" w:ascii="宋体" w:hAnsi="宋体" w:cs="宋体"/>
          <w:color w:val="auto"/>
          <w:highlight w:val="none"/>
        </w:rPr>
        <w:t>。</w:t>
      </w:r>
      <w:r>
        <w:rPr>
          <w:rFonts w:hint="eastAsia" w:ascii="宋体" w:hAnsi="宋体" w:cs="宋体"/>
          <w:b/>
          <w:color w:val="auto"/>
          <w:kern w:val="0"/>
          <w:sz w:val="24"/>
          <w:highlight w:val="none"/>
          <w:lang w:val="zh-CN"/>
        </w:rPr>
        <w:t>（未预留份额专门面向中小企业采购的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宋体" w:hAnsi="宋体" w:cs="宋体"/>
          <w:b/>
          <w:color w:val="auto"/>
          <w:sz w:val="24"/>
          <w:highlight w:val="none"/>
        </w:rPr>
        <w:t>拟享受以上价格扣除政策的，填写有关内容。</w:t>
      </w:r>
      <w:r>
        <w:rPr>
          <w:rFonts w:hint="eastAsia" w:ascii="宋体" w:hAnsi="宋体" w:cs="宋体"/>
          <w:b/>
          <w:color w:val="auto"/>
          <w:kern w:val="0"/>
          <w:sz w:val="24"/>
          <w:highlight w:val="none"/>
          <w:lang w:val="zh-CN"/>
        </w:rPr>
        <w:t>）</w:t>
      </w:r>
    </w:p>
    <w:p w14:paraId="1EA999A3">
      <w:pPr>
        <w:spacing w:line="360" w:lineRule="auto"/>
        <w:ind w:firstLine="480" w:firstLineChars="200"/>
        <w:rPr>
          <w:rFonts w:ascii="宋体" w:hAnsi="宋体" w:cs="宋体"/>
          <w:b/>
          <w:bCs/>
          <w:color w:val="auto"/>
          <w:kern w:val="0"/>
          <w:sz w:val="24"/>
          <w:highlight w:val="none"/>
          <w:lang w:val="zh-CN"/>
        </w:rPr>
      </w:pPr>
      <w:sdt>
        <w:sdtPr>
          <w:rPr>
            <w:rFonts w:hint="eastAsia" w:ascii="宋体" w:hAnsi="宋体" w:cs="宋体"/>
            <w:color w:val="auto"/>
            <w:kern w:val="0"/>
            <w:sz w:val="24"/>
            <w:highlight w:val="none"/>
          </w:rPr>
          <w:id w:val="147465215"/>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宋体" w:cs="宋体"/>
              <w:color w:val="auto"/>
              <w:kern w:val="0"/>
              <w:sz w:val="24"/>
              <w:szCs w:val="24"/>
              <w:highlight w:val="none"/>
              <w:lang w:val="en-US" w:eastAsia="zh-CN" w:bidi="ar-SA"/>
            </w:rPr>
            <w:t>☐</w:t>
          </w:r>
        </w:sdtContent>
      </w:sdt>
      <w:r>
        <w:rPr>
          <w:rFonts w:hint="eastAsia" w:ascii="宋体" w:hAnsi="宋体" w:cs="宋体"/>
          <w:color w:val="auto"/>
          <w:kern w:val="0"/>
          <w:sz w:val="24"/>
          <w:highlight w:val="none"/>
          <w:lang w:val="en-US" w:eastAsia="zh-CN"/>
        </w:rPr>
        <w:t xml:space="preserve"> </w:t>
      </w:r>
      <w:r>
        <w:rPr>
          <w:rFonts w:hint="eastAsia" w:ascii="宋体" w:hAnsi="宋体" w:cs="宋体"/>
          <w:color w:val="auto"/>
          <w:sz w:val="24"/>
          <w:highlight w:val="none"/>
        </w:rPr>
        <w:t>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%，其中小微企业合同金额达到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w:t>
      </w:r>
      <w:r>
        <w:rPr>
          <w:rFonts w:hint="eastAsia" w:ascii="宋体" w:hAnsi="宋体" w:cs="宋体"/>
          <w:b/>
          <w:bCs/>
          <w:color w:val="auto"/>
          <w:kern w:val="0"/>
          <w:sz w:val="24"/>
          <w:highlight w:val="none"/>
          <w:lang w:val="zh-CN"/>
        </w:rPr>
        <w:t>（</w:t>
      </w:r>
      <w:r>
        <w:rPr>
          <w:rFonts w:hint="eastAsia" w:ascii="宋体" w:hAnsi="宋体" w:cs="宋体"/>
          <w:b/>
          <w:bCs/>
          <w:color w:val="auto"/>
          <w:sz w:val="24"/>
          <w:highlight w:val="none"/>
        </w:rPr>
        <w:t>要求合同分包形式参加的项目或采购包，供应商按招标文件第一部分招标公告申请人的资格要求中规定的</w:t>
      </w:r>
      <w:r>
        <w:rPr>
          <w:rFonts w:hint="eastAsia" w:ascii="宋体" w:hAnsi="宋体" w:cs="宋体"/>
          <w:b/>
          <w:color w:val="auto"/>
          <w:kern w:val="0"/>
          <w:sz w:val="24"/>
          <w:highlight w:val="none"/>
          <w:lang w:val="zh-CN"/>
        </w:rPr>
        <w:t>分包意向协议</w:t>
      </w:r>
      <w:r>
        <w:rPr>
          <w:rFonts w:hint="eastAsia" w:ascii="宋体" w:hAnsi="宋体" w:cs="宋体"/>
          <w:b/>
          <w:bCs/>
          <w:color w:val="auto"/>
          <w:sz w:val="24"/>
          <w:highlight w:val="none"/>
        </w:rPr>
        <w:t>中中小企业、小微企业合同金额应当达到的比例要求填写。</w:t>
      </w:r>
      <w:r>
        <w:rPr>
          <w:rFonts w:hint="eastAsia" w:ascii="宋体" w:hAnsi="宋体" w:cs="宋体"/>
          <w:b/>
          <w:bCs/>
          <w:color w:val="auto"/>
          <w:kern w:val="0"/>
          <w:sz w:val="24"/>
          <w:highlight w:val="none"/>
          <w:lang w:val="zh-CN"/>
        </w:rPr>
        <w:t>）</w:t>
      </w:r>
    </w:p>
    <w:p w14:paraId="160310DB">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三、分包工作履行期限、地点、方式</w:t>
      </w:r>
    </w:p>
    <w:p w14:paraId="00DA097B">
      <w:pPr>
        <w:snapToGrid w:val="0"/>
        <w:spacing w:line="360" w:lineRule="auto"/>
        <w:ind w:firstLine="576"/>
        <w:rPr>
          <w:rFonts w:ascii="宋体" w:hAnsi="宋体" w:cs="宋体"/>
          <w:color w:val="auto"/>
          <w:highlight w:val="none"/>
          <w:u w:val="single"/>
        </w:rPr>
      </w:pPr>
      <w:r>
        <w:rPr>
          <w:rFonts w:hint="eastAsia" w:ascii="宋体" w:hAnsi="宋体" w:cs="宋体"/>
          <w:color w:val="auto"/>
          <w:highlight w:val="none"/>
          <w:u w:val="single"/>
        </w:rPr>
        <w:t xml:space="preserve">                                                            </w:t>
      </w:r>
      <w:r>
        <w:rPr>
          <w:rFonts w:hint="eastAsia" w:ascii="宋体" w:hAnsi="宋体" w:cs="宋体"/>
          <w:color w:val="auto"/>
          <w:highlight w:val="none"/>
          <w:u w:val="single"/>
        </w:rPr>
        <w:t xml:space="preserve">                      </w:t>
      </w:r>
    </w:p>
    <w:p w14:paraId="4FF3A1AF">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四、质量</w:t>
      </w:r>
    </w:p>
    <w:p w14:paraId="03086C09">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37F21489">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五、价款或者报酬</w:t>
      </w:r>
    </w:p>
    <w:p w14:paraId="7C94C8D5">
      <w:pPr>
        <w:snapToGrid w:val="0"/>
        <w:spacing w:line="360" w:lineRule="auto"/>
        <w:ind w:left="573" w:leftChars="273"/>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5BB1320B">
      <w:pPr>
        <w:snapToGrid w:val="0"/>
        <w:spacing w:line="360" w:lineRule="auto"/>
        <w:ind w:left="573" w:leftChars="273"/>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六、违约责任</w:t>
      </w:r>
    </w:p>
    <w:p w14:paraId="35FA20D2">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565B6B43">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七、争议解决的办法</w:t>
      </w:r>
    </w:p>
    <w:p w14:paraId="062FD9B7">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34C87DF2">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八、其他</w:t>
      </w:r>
    </w:p>
    <w:p w14:paraId="3000DB0A">
      <w:pPr>
        <w:snapToGrid w:val="0"/>
        <w:spacing w:line="360" w:lineRule="auto"/>
        <w:ind w:left="5128" w:leftChars="342" w:hanging="4410" w:hangingChars="2100"/>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r>
        <w:rPr>
          <w:rFonts w:hint="eastAsia" w:ascii="宋体" w:hAnsi="宋体" w:cs="宋体"/>
          <w:color w:val="auto"/>
          <w:kern w:val="0"/>
          <w:sz w:val="24"/>
          <w:highlight w:val="none"/>
          <w:lang w:val="zh-CN"/>
        </w:rPr>
        <w:t xml:space="preserve">                                          投标人名称(电子签名)：</w:t>
      </w:r>
    </w:p>
    <w:p w14:paraId="3642B97D">
      <w:pPr>
        <w:snapToGrid w:val="0"/>
        <w:spacing w:line="360" w:lineRule="auto"/>
        <w:jc w:val="righ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分包供应商名称(电子签名/公章)：</w:t>
      </w:r>
    </w:p>
    <w:p w14:paraId="4B14E5B5">
      <w:pPr>
        <w:snapToGrid w:val="0"/>
        <w:spacing w:line="360" w:lineRule="auto"/>
        <w:ind w:firstLine="5760" w:firstLineChars="2400"/>
        <w:rPr>
          <w:rFonts w:ascii="宋体" w:hAnsi="宋体" w:cs="宋体"/>
          <w:color w:val="auto"/>
          <w:highlight w:val="none"/>
        </w:rPr>
      </w:pPr>
      <w:r>
        <w:rPr>
          <w:rFonts w:hint="eastAsia" w:ascii="宋体" w:hAnsi="宋体" w:cs="宋体"/>
          <w:color w:val="auto"/>
          <w:kern w:val="0"/>
          <w:sz w:val="24"/>
          <w:highlight w:val="none"/>
          <w:lang w:val="zh-CN"/>
        </w:rPr>
        <w:t>……</w:t>
      </w:r>
    </w:p>
    <w:p w14:paraId="29D69511">
      <w:pPr>
        <w:snapToGrid w:val="0"/>
        <w:spacing w:line="360" w:lineRule="auto"/>
        <w:ind w:left="5758" w:leftChars="342" w:hanging="5040" w:hanging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7A90D4C0">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664611B5">
      <w:pPr>
        <w:autoSpaceDE w:val="0"/>
        <w:autoSpaceDN w:val="0"/>
        <w:jc w:val="center"/>
        <w:rPr>
          <w:rFonts w:ascii="宋体" w:hAnsi="宋体" w:cs="宋体"/>
          <w:b/>
          <w:color w:val="auto"/>
          <w:spacing w:val="6"/>
          <w:sz w:val="32"/>
          <w:szCs w:val="32"/>
          <w:highlight w:val="none"/>
        </w:rPr>
      </w:pPr>
    </w:p>
    <w:p w14:paraId="6F7C41BD">
      <w:pPr>
        <w:autoSpaceDE w:val="0"/>
        <w:autoSpaceDN w:val="0"/>
        <w:jc w:val="center"/>
        <w:rPr>
          <w:rFonts w:ascii="宋体" w:hAnsi="宋体" w:cs="宋体"/>
          <w:b/>
          <w:color w:val="auto"/>
          <w:spacing w:val="6"/>
          <w:sz w:val="32"/>
          <w:szCs w:val="32"/>
          <w:highlight w:val="none"/>
        </w:rPr>
      </w:pPr>
    </w:p>
    <w:p w14:paraId="785F9224">
      <w:pPr>
        <w:autoSpaceDE w:val="0"/>
        <w:autoSpaceDN w:val="0"/>
        <w:jc w:val="center"/>
        <w:rPr>
          <w:rFonts w:ascii="宋体" w:hAnsi="宋体" w:cs="宋体"/>
          <w:b/>
          <w:color w:val="auto"/>
          <w:spacing w:val="6"/>
          <w:sz w:val="32"/>
          <w:szCs w:val="32"/>
          <w:highlight w:val="none"/>
        </w:rPr>
      </w:pPr>
    </w:p>
    <w:p w14:paraId="1C5B4E60">
      <w:pPr>
        <w:autoSpaceDE w:val="0"/>
        <w:autoSpaceDN w:val="0"/>
        <w:jc w:val="center"/>
        <w:rPr>
          <w:rFonts w:ascii="宋体" w:hAnsi="宋体" w:cs="宋体"/>
          <w:b/>
          <w:color w:val="auto"/>
          <w:spacing w:val="6"/>
          <w:sz w:val="32"/>
          <w:szCs w:val="32"/>
          <w:highlight w:val="none"/>
        </w:rPr>
      </w:pPr>
    </w:p>
    <w:p w14:paraId="5248374F">
      <w:pPr>
        <w:autoSpaceDE w:val="0"/>
        <w:autoSpaceDN w:val="0"/>
        <w:jc w:val="center"/>
        <w:rPr>
          <w:rFonts w:ascii="宋体" w:hAnsi="宋体" w:cs="宋体"/>
          <w:b/>
          <w:color w:val="auto"/>
          <w:spacing w:val="6"/>
          <w:sz w:val="32"/>
          <w:szCs w:val="32"/>
          <w:highlight w:val="none"/>
        </w:rPr>
      </w:pPr>
    </w:p>
    <w:p w14:paraId="6BEDD747">
      <w:pPr>
        <w:autoSpaceDE w:val="0"/>
        <w:autoSpaceDN w:val="0"/>
        <w:jc w:val="center"/>
        <w:rPr>
          <w:rFonts w:ascii="宋体" w:hAnsi="宋体" w:cs="宋体"/>
          <w:b/>
          <w:color w:val="auto"/>
          <w:spacing w:val="6"/>
          <w:sz w:val="32"/>
          <w:szCs w:val="32"/>
          <w:highlight w:val="none"/>
        </w:rPr>
      </w:pPr>
    </w:p>
    <w:p w14:paraId="5D8F6D25">
      <w:pPr>
        <w:autoSpaceDE w:val="0"/>
        <w:autoSpaceDN w:val="0"/>
        <w:jc w:val="center"/>
        <w:rPr>
          <w:rFonts w:ascii="宋体" w:hAnsi="宋体" w:cs="宋体"/>
          <w:b/>
          <w:color w:val="auto"/>
          <w:spacing w:val="6"/>
          <w:sz w:val="32"/>
          <w:szCs w:val="32"/>
          <w:highlight w:val="none"/>
        </w:rPr>
      </w:pPr>
    </w:p>
    <w:p w14:paraId="11ED3116">
      <w:pPr>
        <w:autoSpaceDE w:val="0"/>
        <w:autoSpaceDN w:val="0"/>
        <w:jc w:val="center"/>
        <w:rPr>
          <w:rFonts w:ascii="宋体" w:hAnsi="宋体" w:cs="宋体"/>
          <w:b/>
          <w:color w:val="auto"/>
          <w:spacing w:val="6"/>
          <w:sz w:val="32"/>
          <w:szCs w:val="32"/>
          <w:highlight w:val="none"/>
        </w:rPr>
      </w:pPr>
    </w:p>
    <w:p w14:paraId="37FAAF26">
      <w:pPr>
        <w:autoSpaceDE w:val="0"/>
        <w:autoSpaceDN w:val="0"/>
        <w:jc w:val="center"/>
        <w:rPr>
          <w:rFonts w:ascii="宋体" w:hAnsi="宋体" w:cs="宋体"/>
          <w:b/>
          <w:color w:val="auto"/>
          <w:spacing w:val="6"/>
          <w:sz w:val="32"/>
          <w:szCs w:val="32"/>
          <w:highlight w:val="none"/>
        </w:rPr>
      </w:pPr>
    </w:p>
    <w:p w14:paraId="3522FBBB">
      <w:pPr>
        <w:autoSpaceDE w:val="0"/>
        <w:autoSpaceDN w:val="0"/>
        <w:jc w:val="center"/>
        <w:rPr>
          <w:rFonts w:ascii="宋体" w:hAnsi="宋体" w:cs="宋体"/>
          <w:b/>
          <w:color w:val="auto"/>
          <w:spacing w:val="6"/>
          <w:sz w:val="32"/>
          <w:szCs w:val="32"/>
          <w:highlight w:val="none"/>
        </w:rPr>
      </w:pPr>
    </w:p>
    <w:p w14:paraId="6D814C90">
      <w:pPr>
        <w:autoSpaceDE w:val="0"/>
        <w:autoSpaceDN w:val="0"/>
        <w:jc w:val="center"/>
        <w:rPr>
          <w:rFonts w:ascii="宋体" w:hAnsi="宋体" w:cs="宋体"/>
          <w:b/>
          <w:color w:val="auto"/>
          <w:spacing w:val="6"/>
          <w:sz w:val="32"/>
          <w:szCs w:val="32"/>
          <w:highlight w:val="none"/>
        </w:rPr>
      </w:pPr>
    </w:p>
    <w:p w14:paraId="01AF88CF">
      <w:pPr>
        <w:autoSpaceDE w:val="0"/>
        <w:autoSpaceDN w:val="0"/>
        <w:jc w:val="center"/>
        <w:rPr>
          <w:rFonts w:ascii="宋体" w:hAnsi="宋体" w:cs="宋体"/>
          <w:b/>
          <w:color w:val="auto"/>
          <w:spacing w:val="6"/>
          <w:sz w:val="32"/>
          <w:szCs w:val="32"/>
          <w:highlight w:val="none"/>
        </w:rPr>
      </w:pPr>
    </w:p>
    <w:p w14:paraId="0D76A226">
      <w:pPr>
        <w:autoSpaceDE w:val="0"/>
        <w:autoSpaceDN w:val="0"/>
        <w:jc w:val="center"/>
        <w:rPr>
          <w:rFonts w:ascii="宋体" w:hAnsi="宋体" w:cs="宋体"/>
          <w:b/>
          <w:color w:val="auto"/>
          <w:spacing w:val="6"/>
          <w:sz w:val="32"/>
          <w:szCs w:val="32"/>
          <w:highlight w:val="none"/>
        </w:rPr>
      </w:pPr>
    </w:p>
    <w:p w14:paraId="744E45E4">
      <w:pPr>
        <w:autoSpaceDE w:val="0"/>
        <w:autoSpaceDN w:val="0"/>
        <w:jc w:val="center"/>
        <w:rPr>
          <w:rFonts w:ascii="宋体" w:hAnsi="宋体" w:cs="宋体"/>
          <w:b/>
          <w:color w:val="auto"/>
          <w:spacing w:val="6"/>
          <w:sz w:val="32"/>
          <w:szCs w:val="32"/>
          <w:highlight w:val="none"/>
        </w:rPr>
      </w:pPr>
    </w:p>
    <w:p w14:paraId="4CE2511E">
      <w:pPr>
        <w:autoSpaceDE w:val="0"/>
        <w:autoSpaceDN w:val="0"/>
        <w:jc w:val="center"/>
        <w:rPr>
          <w:rFonts w:ascii="宋体" w:hAnsi="宋体" w:cs="宋体"/>
          <w:b/>
          <w:color w:val="auto"/>
          <w:spacing w:val="6"/>
          <w:sz w:val="32"/>
          <w:szCs w:val="32"/>
          <w:highlight w:val="none"/>
        </w:rPr>
      </w:pPr>
    </w:p>
    <w:p w14:paraId="32272513">
      <w:pPr>
        <w:autoSpaceDE w:val="0"/>
        <w:autoSpaceDN w:val="0"/>
        <w:jc w:val="center"/>
        <w:rPr>
          <w:rFonts w:ascii="宋体" w:hAnsi="宋体" w:cs="宋体"/>
          <w:b/>
          <w:color w:val="auto"/>
          <w:spacing w:val="6"/>
          <w:sz w:val="32"/>
          <w:szCs w:val="32"/>
          <w:highlight w:val="none"/>
        </w:rPr>
      </w:pPr>
    </w:p>
    <w:p w14:paraId="6044D99E">
      <w:pPr>
        <w:autoSpaceDE w:val="0"/>
        <w:autoSpaceDN w:val="0"/>
        <w:jc w:val="center"/>
        <w:rPr>
          <w:rFonts w:ascii="宋体" w:hAnsi="宋体" w:cs="宋体"/>
          <w:b/>
          <w:color w:val="auto"/>
          <w:spacing w:val="6"/>
          <w:sz w:val="32"/>
          <w:szCs w:val="32"/>
          <w:highlight w:val="none"/>
        </w:rPr>
      </w:pPr>
    </w:p>
    <w:p w14:paraId="13051005">
      <w:pPr>
        <w:autoSpaceDE w:val="0"/>
        <w:autoSpaceDN w:val="0"/>
        <w:jc w:val="center"/>
        <w:rPr>
          <w:rFonts w:ascii="宋体" w:hAnsi="宋体" w:cs="宋体"/>
          <w:b/>
          <w:color w:val="auto"/>
          <w:spacing w:val="6"/>
          <w:sz w:val="32"/>
          <w:szCs w:val="32"/>
          <w:highlight w:val="none"/>
        </w:rPr>
      </w:pPr>
    </w:p>
    <w:p w14:paraId="609DD718">
      <w:pPr>
        <w:autoSpaceDE w:val="0"/>
        <w:autoSpaceDN w:val="0"/>
        <w:jc w:val="center"/>
        <w:rPr>
          <w:rFonts w:ascii="宋体" w:hAnsi="宋体" w:cs="宋体"/>
          <w:b/>
          <w:color w:val="auto"/>
          <w:spacing w:val="6"/>
          <w:sz w:val="32"/>
          <w:szCs w:val="32"/>
          <w:highlight w:val="none"/>
        </w:rPr>
      </w:pPr>
    </w:p>
    <w:p w14:paraId="5C151D06">
      <w:pPr>
        <w:autoSpaceDE w:val="0"/>
        <w:autoSpaceDN w:val="0"/>
        <w:jc w:val="center"/>
        <w:rPr>
          <w:rFonts w:ascii="宋体" w:hAnsi="宋体" w:cs="宋体"/>
          <w:b/>
          <w:color w:val="auto"/>
          <w:spacing w:val="6"/>
          <w:sz w:val="32"/>
          <w:szCs w:val="32"/>
          <w:highlight w:val="none"/>
        </w:rPr>
      </w:pPr>
    </w:p>
    <w:p w14:paraId="0401B2BE">
      <w:pPr>
        <w:autoSpaceDE w:val="0"/>
        <w:autoSpaceDN w:val="0"/>
        <w:jc w:val="center"/>
        <w:rPr>
          <w:rFonts w:ascii="宋体" w:hAnsi="宋体" w:cs="宋体"/>
          <w:b/>
          <w:color w:val="auto"/>
          <w:spacing w:val="6"/>
          <w:sz w:val="32"/>
          <w:szCs w:val="32"/>
          <w:highlight w:val="none"/>
        </w:rPr>
      </w:pPr>
    </w:p>
    <w:p w14:paraId="2BAD9040">
      <w:pPr>
        <w:autoSpaceDE w:val="0"/>
        <w:autoSpaceDN w:val="0"/>
        <w:jc w:val="center"/>
        <w:rPr>
          <w:rFonts w:ascii="宋体" w:hAnsi="宋体" w:cs="宋体"/>
          <w:b/>
          <w:color w:val="auto"/>
          <w:spacing w:val="6"/>
          <w:sz w:val="32"/>
          <w:szCs w:val="32"/>
          <w:highlight w:val="none"/>
        </w:rPr>
      </w:pPr>
    </w:p>
    <w:p w14:paraId="21E33351">
      <w:pPr>
        <w:autoSpaceDE w:val="0"/>
        <w:autoSpaceDN w:val="0"/>
        <w:jc w:val="center"/>
        <w:rPr>
          <w:rFonts w:ascii="宋体" w:hAnsi="宋体" w:cs="宋体"/>
          <w:b/>
          <w:color w:val="auto"/>
          <w:spacing w:val="6"/>
          <w:sz w:val="32"/>
          <w:szCs w:val="32"/>
          <w:highlight w:val="none"/>
        </w:rPr>
      </w:pPr>
    </w:p>
    <w:p w14:paraId="5DDE395B">
      <w:pPr>
        <w:autoSpaceDE w:val="0"/>
        <w:autoSpaceDN w:val="0"/>
        <w:jc w:val="center"/>
        <w:rPr>
          <w:rFonts w:ascii="宋体" w:hAnsi="宋体" w:cs="宋体"/>
          <w:b/>
          <w:color w:val="auto"/>
          <w:spacing w:val="6"/>
          <w:sz w:val="32"/>
          <w:szCs w:val="32"/>
          <w:highlight w:val="none"/>
        </w:rPr>
      </w:pPr>
    </w:p>
    <w:p w14:paraId="5131EE2A">
      <w:pPr>
        <w:autoSpaceDE w:val="0"/>
        <w:autoSpaceDN w:val="0"/>
        <w:jc w:val="center"/>
        <w:rPr>
          <w:rFonts w:ascii="宋体" w:hAnsi="宋体" w:cs="宋体"/>
          <w:b/>
          <w:color w:val="auto"/>
          <w:spacing w:val="6"/>
          <w:sz w:val="32"/>
          <w:szCs w:val="32"/>
          <w:highlight w:val="none"/>
        </w:rPr>
      </w:pPr>
    </w:p>
    <w:p w14:paraId="7B87CB0B">
      <w:pPr>
        <w:spacing w:line="360" w:lineRule="auto"/>
        <w:jc w:val="left"/>
        <w:outlineLvl w:val="0"/>
        <w:rPr>
          <w:rFonts w:ascii="宋体" w:hAnsi="宋体" w:cs="宋体"/>
          <w:b/>
          <w:color w:val="auto"/>
          <w:sz w:val="36"/>
          <w:szCs w:val="20"/>
          <w:highlight w:val="none"/>
        </w:rPr>
      </w:pPr>
      <w:r>
        <w:rPr>
          <w:rFonts w:hint="eastAsia" w:ascii="宋体" w:hAnsi="宋体" w:cs="宋体"/>
          <w:b/>
          <w:color w:val="auto"/>
          <w:sz w:val="36"/>
          <w:szCs w:val="20"/>
          <w:highlight w:val="none"/>
        </w:rPr>
        <w:t>附件</w:t>
      </w:r>
      <w:r>
        <w:rPr>
          <w:rFonts w:ascii="宋体" w:hAnsi="宋体" w:cs="宋体"/>
          <w:b/>
          <w:color w:val="auto"/>
          <w:sz w:val="36"/>
          <w:szCs w:val="20"/>
          <w:highlight w:val="none"/>
        </w:rPr>
        <w:t>7</w:t>
      </w:r>
      <w:r>
        <w:rPr>
          <w:rFonts w:hint="eastAsia" w:ascii="宋体" w:hAnsi="宋体" w:cs="宋体"/>
          <w:b/>
          <w:color w:val="auto"/>
          <w:sz w:val="36"/>
          <w:szCs w:val="20"/>
          <w:highlight w:val="none"/>
        </w:rPr>
        <w:t>：中小企业声明函</w:t>
      </w:r>
    </w:p>
    <w:p w14:paraId="2EEDACC7">
      <w:pPr>
        <w:spacing w:line="360" w:lineRule="auto"/>
        <w:jc w:val="center"/>
        <w:rPr>
          <w:rFonts w:ascii="宋体" w:hAnsi="宋体" w:cs="宋体"/>
          <w:b/>
          <w:color w:val="auto"/>
          <w:sz w:val="32"/>
          <w:szCs w:val="32"/>
          <w:highlight w:val="none"/>
        </w:rPr>
      </w:pPr>
      <w:r>
        <w:rPr>
          <w:rFonts w:hint="eastAsia" w:ascii="宋体" w:hAnsi="宋体" w:cs="宋体"/>
          <w:b/>
          <w:color w:val="auto"/>
          <w:sz w:val="32"/>
          <w:szCs w:val="32"/>
          <w:highlight w:val="none"/>
        </w:rPr>
        <w:t>中小企业声明函（服务）</w:t>
      </w:r>
    </w:p>
    <w:p w14:paraId="47AE3BF2">
      <w:pPr>
        <w:spacing w:line="360" w:lineRule="auto"/>
        <w:ind w:firstLine="360" w:firstLineChars="150"/>
        <w:jc w:val="left"/>
        <w:rPr>
          <w:rFonts w:ascii="宋体" w:hAnsi="宋体" w:cs="宋体"/>
          <w:color w:val="auto"/>
          <w:sz w:val="24"/>
          <w:highlight w:val="none"/>
        </w:rPr>
      </w:pPr>
      <w:r>
        <w:rPr>
          <w:rFonts w:hint="eastAsia" w:ascii="宋体" w:hAnsi="宋体" w:cs="宋体"/>
          <w:color w:val="auto"/>
          <w:sz w:val="24"/>
          <w:highlight w:val="none"/>
        </w:rPr>
        <w:t>本公司（联合体）郑重声明，根据《政府采购促进中小企业发展管理办法》（财库﹝2020﹞46 号）的规定，本公司（联合体）</w:t>
      </w:r>
      <w:r>
        <w:rPr>
          <w:rFonts w:hint="eastAsia" w:ascii="宋体" w:hAnsi="宋体" w:cs="宋体"/>
          <w:color w:val="auto"/>
          <w:sz w:val="24"/>
          <w:highlight w:val="none"/>
        </w:rPr>
        <w:t xml:space="preserve">参加 </w:t>
      </w:r>
      <w:r>
        <w:rPr>
          <w:rFonts w:hint="eastAsia" w:ascii="宋体" w:hAnsi="宋体" w:cs="宋体"/>
          <w:color w:val="auto"/>
          <w:sz w:val="24"/>
          <w:highlight w:val="none"/>
          <w:u w:val="single"/>
          <w:lang w:eastAsia="zh-CN"/>
        </w:rPr>
        <w:t>杭州市源清中学</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的</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eastAsia="zh-CN"/>
        </w:rPr>
        <w:t>杭州市源清中学物业管理服务采购项目</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采购活动，服务全部由符合政策要求的中小企业承接。相关企业（含联合体中的中小企业、签订分包意向协议的中小企业）的具体情况如下：</w:t>
      </w:r>
    </w:p>
    <w:p w14:paraId="614EDC6C">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color w:val="auto"/>
          <w:highlight w:val="none"/>
        </w:rPr>
        <w:t xml:space="preserve">  </w:t>
      </w:r>
      <w:r>
        <w:rPr>
          <w:rFonts w:hint="eastAsia" w:ascii="宋体" w:hAnsi="宋体" w:cs="宋体"/>
          <w:color w:val="auto"/>
          <w:sz w:val="24"/>
          <w:highlight w:val="none"/>
          <w:lang w:eastAsia="zh-CN"/>
        </w:rPr>
        <w:t>标的名称：杭州市源清中学物业管理服务采购项目</w:t>
      </w:r>
      <w:r>
        <w:rPr>
          <w:rFonts w:hint="eastAsia" w:ascii="宋体" w:hAnsi="宋体" w:cs="宋体"/>
          <w:color w:val="auto"/>
          <w:sz w:val="24"/>
          <w:highlight w:val="none"/>
        </w:rPr>
        <w:t>，属于</w:t>
      </w:r>
      <w:r>
        <w:rPr>
          <w:rFonts w:hint="eastAsia" w:ascii="宋体" w:hAnsi="宋体" w:cs="宋体"/>
          <w:color w:val="auto"/>
          <w:sz w:val="24"/>
          <w:highlight w:val="none"/>
          <w:u w:val="none"/>
          <w:lang w:eastAsia="zh-CN"/>
        </w:rPr>
        <w:t>物业管理</w:t>
      </w:r>
      <w:r>
        <w:rPr>
          <w:rFonts w:hint="eastAsia" w:ascii="宋体" w:hAnsi="宋体" w:cs="宋体"/>
          <w:color w:val="auto"/>
          <w:sz w:val="24"/>
          <w:highlight w:val="none"/>
          <w:u w:val="none"/>
        </w:rPr>
        <w:t>行业</w:t>
      </w:r>
      <w:r>
        <w:rPr>
          <w:rFonts w:hint="eastAsia" w:ascii="宋体" w:hAnsi="宋体" w:cs="宋体"/>
          <w:color w:val="auto"/>
          <w:sz w:val="24"/>
          <w:highlight w:val="none"/>
        </w:rPr>
        <w:t xml:space="preserve"> ；承接企业为 </w:t>
      </w:r>
      <w:r>
        <w:rPr>
          <w:rFonts w:hint="eastAsia" w:ascii="宋体" w:hAnsi="宋体" w:eastAsia="宋体" w:cs="宋体"/>
          <w:color w:val="auto"/>
          <w:sz w:val="24"/>
          <w:highlight w:val="none"/>
          <w:u w:val="single"/>
        </w:rPr>
        <w:t>①</w:t>
      </w:r>
      <w:r>
        <w:rPr>
          <w:rFonts w:hint="eastAsia" w:ascii="宋体" w:hAnsi="宋体" w:cs="宋体"/>
          <w:color w:val="auto"/>
          <w:sz w:val="24"/>
          <w:highlight w:val="none"/>
          <w:u w:val="single"/>
        </w:rPr>
        <w:t>（企业名称）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w:t>
      </w:r>
      <w:r>
        <w:rPr>
          <w:rFonts w:hint="eastAsia" w:ascii="宋体" w:hAnsi="宋体" w:eastAsia="宋体" w:cs="宋体"/>
          <w:color w:val="auto"/>
          <w:sz w:val="24"/>
          <w:highlight w:val="none"/>
          <w:u w:val="single"/>
        </w:rPr>
        <w:t>②</w:t>
      </w:r>
      <w:r>
        <w:rPr>
          <w:rFonts w:hint="eastAsia" w:ascii="宋体" w:hAnsi="宋体" w:cs="宋体"/>
          <w:color w:val="auto"/>
          <w:sz w:val="24"/>
          <w:highlight w:val="none"/>
          <w:u w:val="single"/>
        </w:rPr>
        <w:t xml:space="preserve">（中型企业、小型企业、微型企业） </w:t>
      </w:r>
      <w:r>
        <w:rPr>
          <w:rFonts w:hint="eastAsia" w:ascii="宋体" w:hAnsi="宋体" w:cs="宋体"/>
          <w:color w:val="auto"/>
          <w:sz w:val="24"/>
          <w:highlight w:val="none"/>
        </w:rPr>
        <w:t>；</w:t>
      </w:r>
    </w:p>
    <w:p w14:paraId="67182C72">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以上企业，不属于大企业的分支机构，不存在控股股东为大企业的情形，也不存在与大企业的负责人为同一人的情形。</w:t>
      </w:r>
    </w:p>
    <w:p w14:paraId="1546DBBD">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本企业对上述声明内容的真实性负责。如有虚假，将依法承担相应责任。</w:t>
      </w:r>
    </w:p>
    <w:p w14:paraId="01CDBE74">
      <w:pPr>
        <w:spacing w:line="360" w:lineRule="auto"/>
        <w:ind w:right="1760"/>
        <w:jc w:val="right"/>
        <w:rPr>
          <w:rFonts w:ascii="宋体" w:hAnsi="宋体" w:cs="宋体"/>
          <w:color w:val="auto"/>
          <w:sz w:val="24"/>
          <w:highlight w:val="none"/>
        </w:rPr>
      </w:pPr>
      <w:r>
        <w:rPr>
          <w:rFonts w:hint="eastAsia" w:ascii="宋体" w:hAnsi="宋体" w:cs="宋体"/>
          <w:color w:val="auto"/>
          <w:sz w:val="24"/>
          <w:highlight w:val="none"/>
        </w:rPr>
        <w:t>投标人名称（电子签名）：</w:t>
      </w:r>
    </w:p>
    <w:p w14:paraId="22CDA4DF">
      <w:pPr>
        <w:spacing w:line="360" w:lineRule="auto"/>
        <w:ind w:right="1120" w:firstLine="4680" w:firstLineChars="1950"/>
        <w:rPr>
          <w:rFonts w:ascii="宋体" w:hAnsi="宋体" w:cs="宋体"/>
          <w:color w:val="auto"/>
          <w:sz w:val="24"/>
          <w:highlight w:val="none"/>
        </w:rPr>
      </w:pPr>
      <w:r>
        <w:rPr>
          <w:rFonts w:hint="eastAsia" w:ascii="宋体" w:hAnsi="宋体" w:cs="宋体"/>
          <w:color w:val="auto"/>
          <w:sz w:val="24"/>
          <w:highlight w:val="none"/>
        </w:rPr>
        <w:t>日 期：</w:t>
      </w:r>
    </w:p>
    <w:p w14:paraId="1773248A">
      <w:pPr>
        <w:spacing w:line="360" w:lineRule="auto"/>
        <w:ind w:firstLine="310" w:firstLineChars="147"/>
        <w:jc w:val="left"/>
        <w:rPr>
          <w:rFonts w:ascii="宋体" w:hAnsi="宋体" w:cs="宋体"/>
          <w:b/>
          <w:color w:val="auto"/>
          <w:szCs w:val="21"/>
          <w:highlight w:val="none"/>
        </w:rPr>
      </w:pPr>
      <w:r>
        <w:rPr>
          <w:rFonts w:hint="eastAsia" w:ascii="宋体" w:hAnsi="宋体" w:cs="宋体"/>
          <w:b/>
          <w:color w:val="auto"/>
          <w:szCs w:val="21"/>
          <w:highlight w:val="none"/>
        </w:rPr>
        <w:t>从业人员、营业收入、资产总额填报上一年度数据，无上一年度数据的新成立企业可不填报。</w:t>
      </w:r>
    </w:p>
    <w:p w14:paraId="07BA6366">
      <w:pPr>
        <w:spacing w:line="360" w:lineRule="auto"/>
        <w:ind w:right="420"/>
        <w:rPr>
          <w:rFonts w:hint="eastAsia" w:ascii="宋体" w:hAnsi="宋体" w:cs="宋体"/>
          <w:color w:val="auto"/>
          <w:sz w:val="24"/>
          <w:highlight w:val="none"/>
        </w:rPr>
      </w:pPr>
      <w:r>
        <w:rPr>
          <w:rFonts w:hint="eastAsia" w:ascii="宋体" w:hAnsi="宋体" w:cs="宋体"/>
          <w:color w:val="auto"/>
          <w:sz w:val="24"/>
          <w:highlight w:val="none"/>
        </w:rPr>
        <w:t xml:space="preserve">   注：</w:t>
      </w:r>
    </w:p>
    <w:p w14:paraId="0F8A8856">
      <w:pPr>
        <w:spacing w:line="360" w:lineRule="auto"/>
        <w:ind w:right="420" w:firstLine="480" w:firstLineChars="200"/>
        <w:rPr>
          <w:rFonts w:hint="eastAsia" w:ascii="宋体" w:hAnsi="宋体" w:cs="宋体"/>
          <w:color w:val="auto"/>
          <w:sz w:val="24"/>
          <w:highlight w:val="none"/>
          <w:lang w:val="en-US" w:eastAsia="zh-CN"/>
        </w:rPr>
      </w:pPr>
      <w:r>
        <w:rPr>
          <w:rFonts w:hint="eastAsia" w:ascii="宋体" w:hAnsi="宋体" w:cs="宋体"/>
          <w:color w:val="auto"/>
          <w:sz w:val="24"/>
          <w:highlight w:val="none"/>
          <w:lang w:val="en-US" w:eastAsia="zh-CN"/>
        </w:rPr>
        <w:t>1、应</w:t>
      </w:r>
      <w:r>
        <w:rPr>
          <w:rFonts w:hint="eastAsia" w:ascii="宋体" w:hAnsi="宋体" w:cs="宋体"/>
          <w:color w:val="auto"/>
          <w:sz w:val="24"/>
          <w:highlight w:val="none"/>
        </w:rPr>
        <w:t>按本格式</w:t>
      </w:r>
      <w:r>
        <w:rPr>
          <w:rFonts w:hint="eastAsia" w:ascii="宋体" w:hAnsi="宋体" w:cs="宋体"/>
          <w:color w:val="auto"/>
          <w:sz w:val="24"/>
          <w:highlight w:val="none"/>
          <w:lang w:eastAsia="zh-CN"/>
        </w:rPr>
        <w:t>和</w:t>
      </w:r>
      <w:r>
        <w:rPr>
          <w:rFonts w:hint="eastAsia" w:ascii="宋体" w:hAnsi="宋体" w:cs="宋体"/>
          <w:color w:val="auto"/>
          <w:sz w:val="24"/>
          <w:highlight w:val="none"/>
        </w:rPr>
        <w:t>要求填写</w:t>
      </w:r>
      <w:r>
        <w:rPr>
          <w:rFonts w:hint="eastAsia" w:ascii="宋体" w:hAnsi="宋体" w:cs="宋体"/>
          <w:color w:val="auto"/>
          <w:sz w:val="24"/>
          <w:highlight w:val="none"/>
          <w:lang w:eastAsia="zh-CN"/>
        </w:rPr>
        <w:t>。其中，</w:t>
      </w:r>
      <w:r>
        <w:rPr>
          <w:rFonts w:hint="eastAsia" w:ascii="宋体" w:hAnsi="宋体" w:cs="宋体"/>
          <w:color w:val="auto"/>
          <w:sz w:val="24"/>
          <w:highlight w:val="none"/>
        </w:rPr>
        <w:t>标的名称</w:t>
      </w:r>
      <w:r>
        <w:rPr>
          <w:rFonts w:hint="eastAsia" w:ascii="宋体" w:hAnsi="宋体" w:cs="宋体"/>
          <w:color w:val="auto"/>
          <w:sz w:val="24"/>
          <w:highlight w:val="none"/>
          <w:lang w:eastAsia="zh-CN"/>
        </w:rPr>
        <w:t>和</w:t>
      </w:r>
      <w:r>
        <w:rPr>
          <w:rFonts w:hint="eastAsia" w:ascii="宋体" w:hAnsi="宋体" w:cs="宋体"/>
          <w:color w:val="auto"/>
          <w:sz w:val="24"/>
          <w:highlight w:val="none"/>
        </w:rPr>
        <w:t>所属行业依据招标文件第二部分投标人须知前附表中“采购标的及其对应的中小企业划分标准所属行业”</w:t>
      </w:r>
      <w:r>
        <w:rPr>
          <w:rFonts w:hint="eastAsia" w:ascii="宋体" w:hAnsi="宋体" w:cs="宋体"/>
          <w:color w:val="auto"/>
          <w:sz w:val="24"/>
          <w:highlight w:val="none"/>
          <w:lang w:eastAsia="zh-CN"/>
        </w:rPr>
        <w:t>规定的要求</w:t>
      </w:r>
      <w:r>
        <w:rPr>
          <w:rFonts w:hint="eastAsia" w:ascii="宋体" w:hAnsi="宋体" w:cs="宋体"/>
          <w:color w:val="auto"/>
          <w:sz w:val="24"/>
          <w:highlight w:val="none"/>
        </w:rPr>
        <w:t>填写，不得缺漏</w:t>
      </w:r>
      <w:r>
        <w:rPr>
          <w:rFonts w:hint="eastAsia" w:ascii="宋体" w:hAnsi="宋体" w:cs="宋体"/>
          <w:color w:val="auto"/>
          <w:sz w:val="24"/>
          <w:highlight w:val="none"/>
          <w:lang w:eastAsia="zh-CN"/>
          <w:woUserID w:val="1"/>
        </w:rPr>
        <w:t>（声明函格式内容中已填写的，无需改动）</w:t>
      </w:r>
      <w:r>
        <w:rPr>
          <w:rFonts w:hint="eastAsia" w:ascii="宋体" w:hAnsi="宋体" w:cs="宋体"/>
          <w:color w:val="auto"/>
          <w:sz w:val="24"/>
          <w:highlight w:val="none"/>
          <w:lang w:eastAsia="zh-CN"/>
        </w:rPr>
        <w:t>；标记“</w:t>
      </w:r>
      <w:r>
        <w:rPr>
          <w:rFonts w:hint="eastAsia" w:ascii="宋体" w:hAnsi="宋体" w:eastAsia="宋体" w:cs="宋体"/>
          <w:color w:val="auto"/>
          <w:sz w:val="24"/>
          <w:highlight w:val="none"/>
        </w:rPr>
        <w:t>①</w:t>
      </w:r>
      <w:r>
        <w:rPr>
          <w:rFonts w:hint="eastAsia" w:ascii="宋体" w:hAnsi="宋体" w:cs="宋体"/>
          <w:color w:val="auto"/>
          <w:sz w:val="24"/>
          <w:highlight w:val="none"/>
          <w:lang w:eastAsia="zh-CN"/>
        </w:rPr>
        <w:t>”</w:t>
      </w:r>
      <w:r>
        <w:rPr>
          <w:rFonts w:hint="eastAsia" w:ascii="宋体" w:hAnsi="宋体" w:cs="宋体"/>
          <w:color w:val="auto"/>
          <w:sz w:val="24"/>
          <w:highlight w:val="none"/>
          <w:lang w:val="en-US" w:eastAsia="zh-CN"/>
        </w:rPr>
        <w:t>处填写企业名称；</w:t>
      </w:r>
      <w:r>
        <w:rPr>
          <w:rFonts w:hint="eastAsia" w:ascii="宋体" w:hAnsi="宋体" w:cs="宋体"/>
          <w:color w:val="auto"/>
          <w:sz w:val="24"/>
          <w:highlight w:val="none"/>
        </w:rPr>
        <w:t>从业人员、营业收入、资产总额填报上一年度数据，无上一年度数据的新成立企业可不填报；结合</w:t>
      </w:r>
      <w:r>
        <w:rPr>
          <w:rFonts w:hint="eastAsia" w:ascii="宋体" w:hAnsi="宋体" w:cs="宋体"/>
          <w:color w:val="auto"/>
          <w:sz w:val="24"/>
          <w:highlight w:val="none"/>
          <w:lang w:eastAsia="zh-CN"/>
        </w:rPr>
        <w:t>所填</w:t>
      </w:r>
      <w:r>
        <w:rPr>
          <w:rFonts w:hint="eastAsia" w:ascii="宋体" w:hAnsi="宋体" w:cs="宋体"/>
          <w:color w:val="auto"/>
          <w:sz w:val="24"/>
          <w:highlight w:val="none"/>
        </w:rPr>
        <w:t>数据</w:t>
      </w:r>
      <w:r>
        <w:rPr>
          <w:rFonts w:hint="eastAsia" w:ascii="宋体" w:hAnsi="宋体" w:cs="宋体"/>
          <w:color w:val="auto"/>
          <w:sz w:val="24"/>
          <w:highlight w:val="none"/>
          <w:lang w:eastAsia="zh-CN"/>
        </w:rPr>
        <w:t>，</w:t>
      </w:r>
      <w:r>
        <w:rPr>
          <w:rFonts w:hint="eastAsia" w:ascii="宋体" w:hAnsi="宋体" w:cs="宋体"/>
          <w:color w:val="auto"/>
          <w:sz w:val="24"/>
          <w:highlight w:val="none"/>
        </w:rPr>
        <w:t>依据《中小企业划型标准规定》（工信部联企业〔2011〕300号）</w:t>
      </w:r>
      <w:r>
        <w:rPr>
          <w:rFonts w:hint="eastAsia" w:ascii="宋体" w:hAnsi="宋体" w:cs="宋体"/>
          <w:color w:val="auto"/>
          <w:sz w:val="24"/>
          <w:highlight w:val="none"/>
          <w:lang w:eastAsia="zh-CN"/>
        </w:rPr>
        <w:t>规定</w:t>
      </w:r>
      <w:r>
        <w:rPr>
          <w:rFonts w:hint="eastAsia" w:ascii="宋体" w:hAnsi="宋体" w:cs="宋体"/>
          <w:color w:val="auto"/>
          <w:sz w:val="24"/>
          <w:highlight w:val="none"/>
        </w:rPr>
        <w:t>，确定中型企业、小型企业、微型企业</w:t>
      </w:r>
      <w:r>
        <w:rPr>
          <w:rFonts w:hint="eastAsia" w:ascii="宋体" w:hAnsi="宋体" w:cs="宋体"/>
          <w:color w:val="auto"/>
          <w:sz w:val="24"/>
          <w:highlight w:val="none"/>
          <w:lang w:val="en-US" w:eastAsia="zh-CN"/>
        </w:rPr>
        <w:t>三</w:t>
      </w:r>
      <w:r>
        <w:rPr>
          <w:rFonts w:hint="eastAsia" w:ascii="宋体" w:hAnsi="宋体" w:cs="宋体"/>
          <w:color w:val="auto"/>
          <w:sz w:val="24"/>
          <w:highlight w:val="none"/>
        </w:rPr>
        <w:t>种企业类型中</w:t>
      </w:r>
      <w:r>
        <w:rPr>
          <w:rFonts w:hint="eastAsia" w:ascii="宋体" w:hAnsi="宋体" w:cs="宋体"/>
          <w:color w:val="auto"/>
          <w:sz w:val="24"/>
          <w:highlight w:val="none"/>
          <w:lang w:eastAsia="zh-CN"/>
        </w:rPr>
        <w:t>的其中一</w:t>
      </w:r>
      <w:r>
        <w:rPr>
          <w:rFonts w:hint="eastAsia" w:ascii="宋体" w:hAnsi="宋体" w:cs="宋体"/>
          <w:color w:val="auto"/>
          <w:sz w:val="24"/>
          <w:highlight w:val="none"/>
        </w:rPr>
        <w:t>种</w:t>
      </w:r>
      <w:r>
        <w:rPr>
          <w:rFonts w:hint="eastAsia" w:ascii="宋体" w:hAnsi="宋体" w:cs="宋体"/>
          <w:color w:val="auto"/>
          <w:sz w:val="24"/>
          <w:highlight w:val="none"/>
          <w:lang w:eastAsia="zh-CN"/>
        </w:rPr>
        <w:t>在标记“②”处</w:t>
      </w:r>
      <w:r>
        <w:rPr>
          <w:rFonts w:hint="eastAsia" w:ascii="宋体" w:hAnsi="宋体" w:cs="宋体"/>
          <w:color w:val="auto"/>
          <w:sz w:val="24"/>
          <w:highlight w:val="none"/>
        </w:rPr>
        <w:t>填写。</w:t>
      </w:r>
    </w:p>
    <w:p w14:paraId="51A58A61">
      <w:pPr>
        <w:spacing w:line="360" w:lineRule="auto"/>
        <w:ind w:right="420" w:firstLine="480" w:firstLineChars="200"/>
        <w:rPr>
          <w:rFonts w:hint="eastAsia" w:ascii="宋体" w:hAnsi="宋体" w:cs="宋体"/>
          <w:color w:val="auto"/>
          <w:sz w:val="24"/>
          <w:highlight w:val="none"/>
        </w:rPr>
      </w:pPr>
      <w:r>
        <w:rPr>
          <w:rFonts w:hint="eastAsia" w:ascii="宋体" w:hAnsi="宋体" w:cs="宋体"/>
          <w:color w:val="auto"/>
          <w:sz w:val="24"/>
          <w:highlight w:val="none"/>
          <w:lang w:val="en-US" w:eastAsia="zh-CN"/>
        </w:rPr>
        <w:t>2</w:t>
      </w:r>
      <w:r>
        <w:rPr>
          <w:rFonts w:hint="eastAsia" w:ascii="宋体" w:hAnsi="宋体" w:cs="宋体"/>
          <w:color w:val="auto"/>
          <w:sz w:val="24"/>
          <w:highlight w:val="none"/>
        </w:rPr>
        <w:t>、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399B363B">
      <w:pPr>
        <w:spacing w:line="240" w:lineRule="auto"/>
        <w:ind w:right="0" w:firstLine="0" w:firstLineChars="0"/>
        <w:rPr>
          <w:rFonts w:hint="eastAsia" w:ascii="宋体" w:hAnsi="宋体" w:cs="宋体"/>
          <w:color w:val="auto"/>
          <w:sz w:val="24"/>
          <w:highlight w:val="none"/>
        </w:rPr>
      </w:pPr>
      <w:r>
        <w:rPr>
          <w:rFonts w:hint="eastAsia" w:ascii="宋体" w:hAnsi="宋体" w:cs="宋体"/>
          <w:color w:val="auto"/>
          <w:sz w:val="24"/>
          <w:highlight w:val="none"/>
        </w:rPr>
        <w:br w:type="page"/>
      </w:r>
    </w:p>
    <w:p w14:paraId="7536AA22">
      <w:pPr>
        <w:pStyle w:val="2"/>
        <w:rPr>
          <w:rFonts w:hint="eastAsia" w:ascii="宋体" w:hAnsi="宋体" w:eastAsia="宋体" w:cs="宋体"/>
          <w:b/>
          <w:bCs w:val="0"/>
          <w:color w:val="auto"/>
          <w:sz w:val="36"/>
          <w:szCs w:val="20"/>
          <w:highlight w:val="none"/>
          <w:lang w:val="en-US" w:eastAsia="zh-CN"/>
        </w:rPr>
      </w:pPr>
      <w:r>
        <w:rPr>
          <w:rFonts w:hint="eastAsia" w:ascii="宋体" w:hAnsi="宋体" w:eastAsia="宋体" w:cs="宋体"/>
          <w:b/>
          <w:bCs w:val="0"/>
          <w:color w:val="auto"/>
          <w:sz w:val="36"/>
          <w:szCs w:val="20"/>
          <w:highlight w:val="none"/>
          <w:lang w:val="en-US"/>
        </w:rPr>
        <w:t>附件</w:t>
      </w:r>
      <w:r>
        <w:rPr>
          <w:rFonts w:hint="eastAsia" w:ascii="宋体" w:hAnsi="宋体" w:eastAsia="宋体" w:cs="宋体"/>
          <w:b/>
          <w:bCs w:val="0"/>
          <w:color w:val="auto"/>
          <w:sz w:val="36"/>
          <w:szCs w:val="20"/>
          <w:highlight w:val="none"/>
          <w:lang w:val="en-US" w:eastAsia="zh-CN"/>
        </w:rPr>
        <w:t>8</w:t>
      </w:r>
      <w:r>
        <w:rPr>
          <w:rFonts w:hint="eastAsia" w:ascii="宋体" w:hAnsi="宋体" w:eastAsia="宋体" w:cs="宋体"/>
          <w:b/>
          <w:bCs w:val="0"/>
          <w:color w:val="auto"/>
          <w:sz w:val="36"/>
          <w:szCs w:val="20"/>
          <w:highlight w:val="none"/>
          <w:lang w:val="en-US"/>
        </w:rPr>
        <w:t>：中小企业</w:t>
      </w:r>
      <w:r>
        <w:rPr>
          <w:rFonts w:hint="eastAsia" w:ascii="宋体" w:hAnsi="宋体" w:eastAsia="宋体" w:cs="宋体"/>
          <w:b/>
          <w:bCs w:val="0"/>
          <w:color w:val="auto"/>
          <w:sz w:val="36"/>
          <w:szCs w:val="20"/>
          <w:highlight w:val="none"/>
          <w:lang w:val="en-US" w:eastAsia="zh-CN"/>
        </w:rPr>
        <w:t>划型标准</w:t>
      </w:r>
    </w:p>
    <w:p w14:paraId="7334FAA8">
      <w:pPr>
        <w:spacing w:line="360" w:lineRule="auto"/>
        <w:rPr>
          <w:rFonts w:hint="eastAsia"/>
          <w:color w:val="auto"/>
          <w:highlight w:val="none"/>
          <w:lang w:val="en-US" w:eastAsia="zh-CN"/>
        </w:rPr>
      </w:pPr>
      <w:r>
        <w:rPr>
          <w:rFonts w:hint="eastAsia" w:ascii="宋体" w:hAnsi="宋体" w:eastAsia="宋体" w:cs="宋体"/>
          <w:color w:val="auto"/>
          <w:kern w:val="0"/>
          <w:sz w:val="24"/>
          <w:szCs w:val="24"/>
          <w:highlight w:val="none"/>
        </w:rPr>
        <w:t>各行业划型标准为：</w:t>
      </w:r>
      <w:r>
        <w:rPr>
          <w:rFonts w:hint="eastAsia" w:ascii="宋体" w:hAnsi="宋体" w:eastAsia="宋体" w:cs="宋体"/>
          <w:color w:val="auto"/>
          <w:kern w:val="0"/>
          <w:sz w:val="24"/>
          <w:szCs w:val="24"/>
          <w:highlight w:val="none"/>
        </w:rPr>
        <w:br w:type="textWrapping"/>
      </w:r>
      <w:r>
        <w:rPr>
          <w:rFonts w:hint="eastAsia" w:ascii="宋体" w:hAnsi="宋体" w:eastAsia="宋体" w:cs="宋体"/>
          <w:color w:val="auto"/>
          <w:kern w:val="0"/>
          <w:sz w:val="24"/>
          <w:szCs w:val="24"/>
          <w:highlight w:val="none"/>
        </w:rPr>
        <w:t>　　（一）农、林、牧、渔业。营业收入20000万元以下的为中小微型企业。其中，营业收入500万元及以上的为中型企业，营业收入50万元及以上的为小型企业，营业收入50万元以下的为微型企业。</w:t>
      </w:r>
      <w:r>
        <w:rPr>
          <w:rFonts w:hint="eastAsia" w:ascii="宋体" w:hAnsi="宋体" w:eastAsia="宋体" w:cs="宋体"/>
          <w:color w:val="auto"/>
          <w:kern w:val="0"/>
          <w:sz w:val="24"/>
          <w:szCs w:val="24"/>
          <w:highlight w:val="none"/>
        </w:rPr>
        <w:br w:type="textWrapping"/>
      </w:r>
      <w:r>
        <w:rPr>
          <w:rFonts w:hint="eastAsia" w:ascii="宋体" w:hAnsi="宋体" w:eastAsia="宋体" w:cs="宋体"/>
          <w:color w:val="auto"/>
          <w:kern w:val="0"/>
          <w:sz w:val="24"/>
          <w:szCs w:val="24"/>
          <w:highlight w:val="none"/>
        </w:rPr>
        <w:t>　　（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r>
        <w:rPr>
          <w:rFonts w:hint="eastAsia" w:ascii="宋体" w:hAnsi="宋体" w:eastAsia="宋体" w:cs="宋体"/>
          <w:color w:val="auto"/>
          <w:kern w:val="0"/>
          <w:sz w:val="24"/>
          <w:szCs w:val="24"/>
          <w:highlight w:val="none"/>
        </w:rPr>
        <w:br w:type="textWrapping"/>
      </w:r>
      <w:r>
        <w:rPr>
          <w:rFonts w:hint="eastAsia" w:ascii="宋体" w:hAnsi="宋体" w:eastAsia="宋体" w:cs="宋体"/>
          <w:color w:val="auto"/>
          <w:kern w:val="0"/>
          <w:sz w:val="24"/>
          <w:szCs w:val="24"/>
          <w:highlight w:val="none"/>
        </w:rPr>
        <w:t>　　（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r>
        <w:rPr>
          <w:rFonts w:hint="eastAsia" w:ascii="宋体" w:hAnsi="宋体" w:eastAsia="宋体" w:cs="宋体"/>
          <w:color w:val="auto"/>
          <w:kern w:val="0"/>
          <w:sz w:val="24"/>
          <w:szCs w:val="24"/>
          <w:highlight w:val="none"/>
        </w:rPr>
        <w:br w:type="textWrapping"/>
      </w:r>
      <w:r>
        <w:rPr>
          <w:rFonts w:hint="eastAsia" w:ascii="宋体" w:hAnsi="宋体" w:eastAsia="宋体" w:cs="宋体"/>
          <w:color w:val="auto"/>
          <w:kern w:val="0"/>
          <w:sz w:val="24"/>
          <w:szCs w:val="24"/>
          <w:highlight w:val="none"/>
        </w:rPr>
        <w:t>　　（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r>
        <w:rPr>
          <w:rFonts w:hint="eastAsia" w:ascii="宋体" w:hAnsi="宋体" w:eastAsia="宋体" w:cs="宋体"/>
          <w:color w:val="auto"/>
          <w:kern w:val="0"/>
          <w:sz w:val="24"/>
          <w:szCs w:val="24"/>
          <w:highlight w:val="none"/>
        </w:rPr>
        <w:br w:type="textWrapping"/>
      </w:r>
      <w:r>
        <w:rPr>
          <w:rFonts w:hint="eastAsia" w:ascii="宋体" w:hAnsi="宋体" w:eastAsia="宋体" w:cs="宋体"/>
          <w:color w:val="auto"/>
          <w:kern w:val="0"/>
          <w:sz w:val="24"/>
          <w:szCs w:val="24"/>
          <w:highlight w:val="none"/>
        </w:rPr>
        <w:t>　　（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r>
        <w:rPr>
          <w:rFonts w:hint="eastAsia" w:ascii="宋体" w:hAnsi="宋体" w:eastAsia="宋体" w:cs="宋体"/>
          <w:color w:val="auto"/>
          <w:kern w:val="0"/>
          <w:sz w:val="24"/>
          <w:szCs w:val="24"/>
          <w:highlight w:val="none"/>
        </w:rPr>
        <w:br w:type="textWrapping"/>
      </w:r>
      <w:r>
        <w:rPr>
          <w:rFonts w:hint="eastAsia" w:ascii="宋体" w:hAnsi="宋体" w:eastAsia="宋体" w:cs="宋体"/>
          <w:color w:val="auto"/>
          <w:kern w:val="0"/>
          <w:sz w:val="24"/>
          <w:szCs w:val="24"/>
          <w:highlight w:val="none"/>
        </w:rPr>
        <w:t>　　（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r>
        <w:rPr>
          <w:rFonts w:hint="eastAsia" w:ascii="宋体" w:hAnsi="宋体" w:eastAsia="宋体" w:cs="宋体"/>
          <w:color w:val="auto"/>
          <w:kern w:val="0"/>
          <w:sz w:val="24"/>
          <w:szCs w:val="24"/>
          <w:highlight w:val="none"/>
        </w:rPr>
        <w:br w:type="textWrapping"/>
      </w:r>
      <w:r>
        <w:rPr>
          <w:rFonts w:hint="eastAsia" w:ascii="宋体" w:hAnsi="宋体" w:eastAsia="宋体" w:cs="宋体"/>
          <w:color w:val="auto"/>
          <w:kern w:val="0"/>
          <w:sz w:val="24"/>
          <w:szCs w:val="24"/>
          <w:highlight w:val="none"/>
        </w:rPr>
        <w:t>　　（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r>
        <w:rPr>
          <w:rFonts w:hint="eastAsia" w:ascii="宋体" w:hAnsi="宋体" w:eastAsia="宋体" w:cs="宋体"/>
          <w:color w:val="auto"/>
          <w:kern w:val="0"/>
          <w:sz w:val="24"/>
          <w:szCs w:val="24"/>
          <w:highlight w:val="none"/>
        </w:rPr>
        <w:br w:type="textWrapping"/>
      </w:r>
      <w:r>
        <w:rPr>
          <w:rFonts w:hint="eastAsia" w:ascii="宋体" w:hAnsi="宋体" w:eastAsia="宋体" w:cs="宋体"/>
          <w:color w:val="auto"/>
          <w:kern w:val="0"/>
          <w:sz w:val="24"/>
          <w:szCs w:val="24"/>
          <w:highlight w:val="none"/>
        </w:rPr>
        <w:t>　　（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r>
        <w:rPr>
          <w:rFonts w:hint="eastAsia" w:ascii="宋体" w:hAnsi="宋体" w:eastAsia="宋体" w:cs="宋体"/>
          <w:color w:val="auto"/>
          <w:kern w:val="0"/>
          <w:sz w:val="24"/>
          <w:szCs w:val="24"/>
          <w:highlight w:val="none"/>
        </w:rPr>
        <w:br w:type="textWrapping"/>
      </w:r>
      <w:r>
        <w:rPr>
          <w:rFonts w:hint="eastAsia" w:ascii="宋体" w:hAnsi="宋体" w:eastAsia="宋体" w:cs="宋体"/>
          <w:color w:val="auto"/>
          <w:kern w:val="0"/>
          <w:sz w:val="24"/>
          <w:szCs w:val="24"/>
          <w:highlight w:val="none"/>
        </w:rPr>
        <w:t>　　（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r>
        <w:rPr>
          <w:rFonts w:hint="eastAsia" w:ascii="宋体" w:hAnsi="宋体" w:eastAsia="宋体" w:cs="宋体"/>
          <w:color w:val="auto"/>
          <w:kern w:val="0"/>
          <w:sz w:val="24"/>
          <w:szCs w:val="24"/>
          <w:highlight w:val="none"/>
        </w:rPr>
        <w:br w:type="textWrapping"/>
      </w:r>
      <w:r>
        <w:rPr>
          <w:rFonts w:hint="eastAsia" w:ascii="宋体" w:hAnsi="宋体" w:eastAsia="宋体" w:cs="宋体"/>
          <w:color w:val="auto"/>
          <w:kern w:val="0"/>
          <w:sz w:val="24"/>
          <w:szCs w:val="24"/>
          <w:highlight w:val="none"/>
        </w:rPr>
        <w:t>　　（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r>
        <w:rPr>
          <w:rFonts w:hint="eastAsia" w:ascii="宋体" w:hAnsi="宋体" w:eastAsia="宋体" w:cs="宋体"/>
          <w:color w:val="auto"/>
          <w:kern w:val="0"/>
          <w:sz w:val="24"/>
          <w:szCs w:val="24"/>
          <w:highlight w:val="none"/>
        </w:rPr>
        <w:br w:type="textWrapping"/>
      </w:r>
      <w:r>
        <w:rPr>
          <w:rFonts w:hint="eastAsia" w:ascii="宋体" w:hAnsi="宋体" w:eastAsia="宋体" w:cs="宋体"/>
          <w:color w:val="auto"/>
          <w:kern w:val="0"/>
          <w:sz w:val="24"/>
          <w:szCs w:val="24"/>
          <w:highlight w:val="none"/>
        </w:rPr>
        <w:t>　　（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r>
        <w:rPr>
          <w:rFonts w:hint="eastAsia" w:ascii="宋体" w:hAnsi="宋体" w:eastAsia="宋体" w:cs="宋体"/>
          <w:color w:val="auto"/>
          <w:kern w:val="0"/>
          <w:sz w:val="24"/>
          <w:szCs w:val="24"/>
          <w:highlight w:val="none"/>
        </w:rPr>
        <w:br w:type="textWrapping"/>
      </w:r>
      <w:r>
        <w:rPr>
          <w:rFonts w:hint="eastAsia" w:ascii="宋体" w:hAnsi="宋体" w:eastAsia="宋体" w:cs="宋体"/>
          <w:color w:val="auto"/>
          <w:kern w:val="0"/>
          <w:sz w:val="24"/>
          <w:szCs w:val="24"/>
          <w:highlight w:val="none"/>
        </w:rPr>
        <w:t>　　（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r>
        <w:rPr>
          <w:rFonts w:hint="eastAsia" w:ascii="宋体" w:hAnsi="宋体" w:eastAsia="宋体" w:cs="宋体"/>
          <w:color w:val="auto"/>
          <w:kern w:val="0"/>
          <w:sz w:val="24"/>
          <w:szCs w:val="24"/>
          <w:highlight w:val="none"/>
        </w:rPr>
        <w:br w:type="textWrapping"/>
      </w:r>
      <w:r>
        <w:rPr>
          <w:rFonts w:hint="eastAsia" w:ascii="宋体" w:hAnsi="宋体" w:eastAsia="宋体" w:cs="宋体"/>
          <w:color w:val="auto"/>
          <w:kern w:val="0"/>
          <w:sz w:val="24"/>
          <w:szCs w:val="24"/>
          <w:highlight w:val="none"/>
        </w:rPr>
        <w:t>　　（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r>
        <w:rPr>
          <w:rFonts w:hint="eastAsia" w:ascii="宋体" w:hAnsi="宋体" w:eastAsia="宋体" w:cs="宋体"/>
          <w:color w:val="auto"/>
          <w:kern w:val="0"/>
          <w:sz w:val="24"/>
          <w:szCs w:val="24"/>
          <w:highlight w:val="none"/>
        </w:rPr>
        <w:br w:type="textWrapping"/>
      </w:r>
      <w:r>
        <w:rPr>
          <w:rFonts w:hint="eastAsia" w:ascii="宋体" w:hAnsi="宋体" w:eastAsia="宋体" w:cs="宋体"/>
          <w:color w:val="auto"/>
          <w:kern w:val="0"/>
          <w:sz w:val="24"/>
          <w:szCs w:val="24"/>
          <w:highlight w:val="none"/>
        </w:rPr>
        <w:t>　　（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r>
        <w:rPr>
          <w:rFonts w:hint="eastAsia" w:ascii="宋体" w:hAnsi="宋体" w:eastAsia="宋体" w:cs="宋体"/>
          <w:color w:val="auto"/>
          <w:kern w:val="0"/>
          <w:sz w:val="24"/>
          <w:szCs w:val="24"/>
          <w:highlight w:val="none"/>
        </w:rPr>
        <w:br w:type="textWrapping"/>
      </w:r>
      <w:r>
        <w:rPr>
          <w:rFonts w:hint="eastAsia" w:ascii="宋体" w:hAnsi="宋体" w:eastAsia="宋体" w:cs="宋体"/>
          <w:color w:val="auto"/>
          <w:kern w:val="0"/>
          <w:sz w:val="24"/>
          <w:szCs w:val="24"/>
          <w:highlight w:val="none"/>
        </w:rPr>
        <w:t>　　（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r>
        <w:rPr>
          <w:rFonts w:hint="eastAsia" w:ascii="宋体" w:hAnsi="宋体" w:eastAsia="宋体" w:cs="宋体"/>
          <w:color w:val="auto"/>
          <w:kern w:val="0"/>
          <w:sz w:val="24"/>
          <w:szCs w:val="24"/>
          <w:highlight w:val="none"/>
        </w:rPr>
        <w:br w:type="textWrapping"/>
      </w:r>
      <w:r>
        <w:rPr>
          <w:rFonts w:hint="eastAsia" w:ascii="宋体" w:hAnsi="宋体" w:eastAsia="宋体" w:cs="宋体"/>
          <w:color w:val="auto"/>
          <w:kern w:val="0"/>
          <w:sz w:val="24"/>
          <w:szCs w:val="24"/>
          <w:highlight w:val="none"/>
        </w:rPr>
        <w:t>　　（十六）其他未列明行业。从业人员300人以下的为中小微型企业。其中，从业人员100人及以上的为中型企业；从业人员10人及以上的为小型企业；从业人员10人以下的为微型企业。</w:t>
      </w:r>
    </w:p>
    <w:p w14:paraId="556CC52B">
      <w:pPr>
        <w:pStyle w:val="2"/>
        <w:rPr>
          <w:rFonts w:ascii="宋体" w:hAnsi="宋体" w:eastAsia="宋体" w:cs="宋体"/>
          <w:color w:val="auto"/>
          <w:highlight w:val="none"/>
          <w:lang w:val="en-US"/>
        </w:rPr>
      </w:pPr>
    </w:p>
    <w:p w14:paraId="679B4936">
      <w:pPr>
        <w:spacing w:line="360" w:lineRule="auto"/>
        <w:ind w:right="420"/>
        <w:rPr>
          <w:rFonts w:ascii="宋体" w:hAnsi="宋体" w:cs="宋体"/>
          <w:color w:val="auto"/>
          <w:highlight w:val="none"/>
        </w:rPr>
      </w:pPr>
    </w:p>
    <w:p w14:paraId="5EA84BC6">
      <w:pPr>
        <w:spacing w:line="360" w:lineRule="auto"/>
        <w:rPr>
          <w:rFonts w:ascii="宋体" w:hAnsi="宋体" w:cs="宋体"/>
          <w:bCs/>
          <w:color w:val="auto"/>
          <w:sz w:val="24"/>
          <w:highlight w:val="none"/>
        </w:rPr>
      </w:pPr>
    </w:p>
    <w:sectPr>
      <w:headerReference r:id="rId21" w:type="first"/>
      <w:footerReference r:id="rId24" w:type="first"/>
      <w:headerReference r:id="rId20" w:type="default"/>
      <w:footerReference r:id="rId22" w:type="default"/>
      <w:footerReference r:id="rId23" w:type="even"/>
      <w:pgSz w:w="11906" w:h="16838"/>
      <w:pgMar w:top="1276" w:right="1418" w:bottom="1247"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2FF" w:usb1="400004FF" w:usb2="00000000" w:usb3="00000000" w:csb0="2000019F" w:csb1="00000000"/>
  </w:font>
  <w:font w:name="微软雅黑">
    <w:panose1 w:val="020B0503020204020204"/>
    <w:charset w:val="86"/>
    <w:family w:val="swiss"/>
    <w:pitch w:val="default"/>
    <w:sig w:usb0="80000287" w:usb1="280F3C52" w:usb2="00000016" w:usb3="00000000" w:csb0="0004001F" w:csb1="00000000"/>
  </w:font>
  <w:font w:name="隶书">
    <w:panose1 w:val="02010509060101010101"/>
    <w:charset w:val="86"/>
    <w:family w:val="modern"/>
    <w:pitch w:val="default"/>
    <w:sig w:usb0="00000001" w:usb1="080E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华文楷体">
    <w:panose1 w:val="02010600040101010101"/>
    <w:charset w:val="86"/>
    <w:family w:val="auto"/>
    <w:pitch w:val="default"/>
    <w:sig w:usb0="00000287" w:usb1="080F0000" w:usb2="00000000" w:usb3="00000000" w:csb0="0004009F" w:csb1="DFD70000"/>
  </w:font>
  <w:font w:name="Futura Bk">
    <w:altName w:val="Segoe Print"/>
    <w:panose1 w:val="00000000000000000000"/>
    <w:charset w:val="00"/>
    <w:family w:val="auto"/>
    <w:pitch w:val="default"/>
    <w:sig w:usb0="00000000" w:usb1="00000000" w:usb2="00000000" w:usb3="00000000" w:csb0="0000009F" w:csb1="00000000"/>
  </w:font>
  <w:font w:name="Segoe Print">
    <w:panose1 w:val="02000600000000000000"/>
    <w:charset w:val="00"/>
    <w:family w:val="auto"/>
    <w:pitch w:val="default"/>
    <w:sig w:usb0="0000028F" w:usb1="00000000" w:usb2="00000000" w:usb3="00000000" w:csb0="2000009F" w:csb1="47010000"/>
  </w:font>
  <w:font w:name="华文中宋">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Segoe Print"/>
    <w:panose1 w:val="00000000000000000000"/>
    <w:charset w:val="00"/>
    <w:family w:val="swiss"/>
    <w:pitch w:val="default"/>
    <w:sig w:usb0="00000000" w:usb1="00000000" w:usb2="00000000" w:usb3="00000000" w:csb0="00000001" w:csb1="00000000"/>
  </w:font>
  <w:font w:name="Lucida Sans">
    <w:panose1 w:val="020B0602030504020204"/>
    <w:charset w:val="00"/>
    <w:family w:val="swiss"/>
    <w:pitch w:val="default"/>
    <w:sig w:usb0="00000003" w:usb1="00000000" w:usb2="00000000" w:usb3="00000000" w:csb0="20000001" w:csb1="00000000"/>
  </w:font>
  <w:font w:name="等线 Light">
    <w:altName w:val="宋体"/>
    <w:panose1 w:val="02010600030101010101"/>
    <w:charset w:val="86"/>
    <w:family w:val="auto"/>
    <w:pitch w:val="default"/>
    <w:sig w:usb0="00000000" w:usb1="00000000" w:usb2="00000016" w:usb3="00000000" w:csb0="0004000F" w:csb1="00000000"/>
  </w:font>
  <w:font w:name="Verdana">
    <w:panose1 w:val="020B0604030504040204"/>
    <w:charset w:val="00"/>
    <w:family w:val="swiss"/>
    <w:pitch w:val="default"/>
    <w:sig w:usb0="A10006FF" w:usb1="4000205B" w:usb2="00000010" w:usb3="00000000" w:csb0="2000019F" w:csb1="00000000"/>
  </w:font>
  <w:font w:name="ˎ̥">
    <w:altName w:val="微软雅黑"/>
    <w:panose1 w:val="00000000000000000000"/>
    <w:charset w:val="00"/>
    <w:family w:val="auto"/>
    <w:pitch w:val="default"/>
    <w:sig w:usb0="00000000" w:usb1="00000000" w:usb2="00000000" w:usb3="00000000" w:csb0="00040001" w:csb1="00000000"/>
  </w:font>
  <w:font w:name="幼圆">
    <w:panose1 w:val="02010509060101010101"/>
    <w:charset w:val="86"/>
    <w:family w:val="modern"/>
    <w:pitch w:val="default"/>
    <w:sig w:usb0="00000001" w:usb1="080E0000" w:usb2="00000000" w:usb3="00000000" w:csb0="00040000" w:csb1="00000000"/>
  </w:font>
  <w:font w:name="Arial Narrow">
    <w:panose1 w:val="020B0606020202030204"/>
    <w:charset w:val="00"/>
    <w:family w:val="swiss"/>
    <w:pitch w:val="default"/>
    <w:sig w:usb0="00000287" w:usb1="000008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Times New Roman"/>
    <w:panose1 w:val="00000000000000000000"/>
    <w:charset w:val="00"/>
    <w:family w:val="swiss"/>
    <w:pitch w:val="default"/>
    <w:sig w:usb0="00000000" w:usb1="00000000" w:usb2="00000008" w:usb3="00000000" w:csb0="000001FF" w:csb1="00000000"/>
  </w:font>
  <w:font w:name="Arial Unicode MS">
    <w:panose1 w:val="020B0604020202020204"/>
    <w:charset w:val="86"/>
    <w:family w:val="swiss"/>
    <w:pitch w:val="default"/>
    <w:sig w:usb0="FFFFFFFF" w:usb1="E9FFFFFF" w:usb2="0000003F" w:usb3="00000000" w:csb0="603F01FF" w:csb1="FFFF0000"/>
  </w:font>
  <w:font w:name="Helvetica">
    <w:altName w:val="Arial"/>
    <w:panose1 w:val="020B0604020202020204"/>
    <w:charset w:val="00"/>
    <w:family w:val="swiss"/>
    <w:pitch w:val="default"/>
    <w:sig w:usb0="00000000" w:usb1="00000000" w:usb2="00000000" w:usb3="00000000" w:csb0="00000001"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10022FF" w:usb1="C000E47F" w:usb2="00000029" w:usb3="00000000" w:csb0="200001DF" w:csb1="20000000"/>
  </w:font>
  <w:font w:name="Latha">
    <w:panose1 w:val="020B0604020202020204"/>
    <w:charset w:val="00"/>
    <w:family w:val="swiss"/>
    <w:pitch w:val="default"/>
    <w:sig w:usb0="00100003" w:usb1="00000000" w:usb2="00000000" w:usb3="00000000" w:csb0="00000001" w:csb1="00000000"/>
  </w:font>
  <w:font w:name="等线">
    <w:altName w:val="Arial Unicode MS"/>
    <w:panose1 w:val="02010600030101010101"/>
    <w:charset w:val="86"/>
    <w:family w:val="auto"/>
    <w:pitch w:val="default"/>
    <w:sig w:usb0="00000000" w:usb1="00000000" w:usb2="00000016" w:usb3="00000000" w:csb0="0004000F" w:csb1="00000000"/>
  </w:font>
  <w:font w:name="新宋体">
    <w:panose1 w:val="02010609030101010101"/>
    <w:charset w:val="86"/>
    <w:family w:val="modern"/>
    <w:pitch w:val="default"/>
    <w:sig w:usb0="00000003" w:usb1="288F0000" w:usb2="00000006" w:usb3="00000000" w:csb0="00040001" w:csb1="00000000"/>
  </w:font>
  <w:font w:name="Lucida Sans Unicode">
    <w:panose1 w:val="020B0602030504020204"/>
    <w:charset w:val="00"/>
    <w:family w:val="swiss"/>
    <w:pitch w:val="default"/>
    <w:sig w:usb0="80001AFF" w:usb1="0000396B" w:usb2="00000000" w:usb3="00000000" w:csb0="200000BF" w:csb1="D7F70000"/>
  </w:font>
  <w:font w:name="Century Gothic">
    <w:panose1 w:val="020B0502020202020204"/>
    <w:charset w:val="00"/>
    <w:family w:val="swiss"/>
    <w:pitch w:val="default"/>
    <w:sig w:usb0="00000287" w:usb1="00000000" w:usb2="00000000" w:usb3="00000000" w:csb0="2000009F" w:csb1="DFD70000"/>
  </w:font>
  <w:font w:name="Aldine401 BT">
    <w:altName w:val="Segoe Print"/>
    <w:panose1 w:val="00000000000000000000"/>
    <w:charset w:val="00"/>
    <w:family w:val="roman"/>
    <w:pitch w:val="default"/>
    <w:sig w:usb0="00000000" w:usb1="00000000" w:usb2="00000000" w:usb3="00000000" w:csb0="00000011" w:csb1="00000000"/>
  </w:font>
  <w:font w:name=".PingFang SC">
    <w:altName w:val="微软雅黑"/>
    <w:panose1 w:val="00000000000000000000"/>
    <w:charset w:val="00"/>
    <w:family w:val="modern"/>
    <w:pitch w:val="default"/>
    <w:sig w:usb0="00000000" w:usb1="00000000" w:usb2="00000000" w:usb3="00000000" w:csb0="00040001" w:csb1="00000000"/>
  </w:font>
  <w:font w:name="Segoe UI Symbol">
    <w:panose1 w:val="020B0502040204020203"/>
    <w:charset w:val="00"/>
    <w:family w:val="swiss"/>
    <w:pitch w:val="default"/>
    <w:sig w:usb0="8000006F" w:usb1="1200FBEF" w:usb2="0004C000" w:usb3="00000000" w:csb0="00000001" w:csb1="40000000"/>
  </w:font>
  <w:font w:name="MS Gothic">
    <w:panose1 w:val="020B0609070205080204"/>
    <w:charset w:val="80"/>
    <w:family w:val="modern"/>
    <w:pitch w:val="default"/>
    <w:sig w:usb0="E00002FF" w:usb1="6AC7FDFB" w:usb2="00000012" w:usb3="00000000" w:csb0="4002009F" w:csb1="DFD70000"/>
  </w:font>
  <w:font w:name="MS Mincho">
    <w:panose1 w:val="02020609040205080304"/>
    <w:charset w:val="80"/>
    <w:family w:val="modern"/>
    <w:pitch w:val="default"/>
    <w:sig w:usb0="E00002FF" w:usb1="6AC7FDFB" w:usb2="00000012" w:usb3="00000000" w:csb0="4002009F" w:csb1="DFD70000"/>
  </w:font>
  <w:font w:name="PMingLiU">
    <w:panose1 w:val="02020500000000000000"/>
    <w:charset w:val="88"/>
    <w:family w:val="auto"/>
    <w:pitch w:val="default"/>
    <w:sig w:usb0="A00002FF" w:usb1="28CFFCFA" w:usb2="00000016" w:usb3="00000000" w:csb0="001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099F7A4">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29</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42CDF97">
    <w:pPr>
      <w:pStyle w:val="39"/>
      <w:framePr w:wrap="around" w:vAnchor="text" w:hAnchor="margin" w:xAlign="right" w:y="1"/>
      <w:rPr>
        <w:rStyle w:val="72"/>
      </w:rPr>
    </w:pPr>
    <w:r>
      <w:fldChar w:fldCharType="begin"/>
    </w:r>
    <w:r>
      <w:rPr>
        <w:rStyle w:val="72"/>
      </w:rPr>
      <w:instrText xml:space="preserve">PAGE  </w:instrText>
    </w:r>
    <w:r>
      <w:fldChar w:fldCharType="end"/>
    </w:r>
  </w:p>
  <w:p w14:paraId="1462DAB2">
    <w:pPr>
      <w:pStyle w:val="39"/>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743C16B">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82DA324">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50</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2C33CC1">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p w14:paraId="1CA6DFAC">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CEB317B">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1F57BD7">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9ABDEF8">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56</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8414ADF">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4F17CCC">
    <w:pPr>
      <w:pStyle w:val="39"/>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69</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69</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61209C3">
    <w:pPr>
      <w:pStyle w:val="39"/>
      <w:framePr w:wrap="around" w:vAnchor="text" w:hAnchor="margin" w:xAlign="right" w:y="1"/>
      <w:rPr>
        <w:rStyle w:val="72"/>
      </w:rPr>
    </w:pPr>
    <w:r>
      <w:fldChar w:fldCharType="begin"/>
    </w:r>
    <w:r>
      <w:rPr>
        <w:rStyle w:val="72"/>
      </w:rPr>
      <w:instrText xml:space="preserve">PAGE  </w:instrText>
    </w:r>
    <w:r>
      <w:fldChar w:fldCharType="end"/>
    </w:r>
  </w:p>
  <w:p w14:paraId="14C6E588">
    <w:pPr>
      <w:pStyle w:val="39"/>
      <w:ind w:right="360"/>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AAF3CA">
    <w:pPr>
      <w:pStyle w:val="39"/>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57</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69</w:t>
    </w:r>
    <w:r>
      <w:rPr>
        <w:rFonts w:hint="eastAsia" w:ascii="仿宋_GB2312" w:eastAsia="仿宋_GB2312"/>
        <w:kern w:val="0"/>
        <w:szCs w:val="21"/>
      </w:rPr>
      <w:fldChar w:fldCharType="end"/>
    </w:r>
    <w:bookmarkStart w:id="420" w:name="_Toc164085800"/>
    <w:bookmarkStart w:id="421" w:name="_Toc131845147"/>
    <w:bookmarkStart w:id="422" w:name="_Toc91899912"/>
    <w:bookmarkStart w:id="423" w:name="_Toc36110187"/>
    <w:r>
      <w:rPr>
        <w:rFonts w:hint="eastAsia" w:ascii="仿宋_GB2312" w:eastAsia="仿宋_GB2312"/>
        <w:kern w:val="0"/>
        <w:szCs w:val="21"/>
      </w:rPr>
      <w:t xml:space="preserve"> 页</w:t>
    </w:r>
    <w:bookmarkEnd w:id="420"/>
    <w:bookmarkEnd w:id="421"/>
    <w:bookmarkEnd w:id="422"/>
    <w:bookmarkEnd w:id="423"/>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DE1652D">
    <w:pPr>
      <w:pStyle w:val="40"/>
      <w:pBdr>
        <w:bottom w:val="single" w:color="auto" w:sz="6" w:space="4"/>
      </w:pBdr>
      <w:jc w:val="right"/>
    </w:pPr>
    <w:r>
      <w:t></w:t>
    </w:r>
    <w:r>
      <w:rPr>
        <w:rFonts w:hint="eastAsia"/>
      </w:rPr>
      <w:t xml:space="preserve">             </w:t>
    </w:r>
    <w:r>
      <w:t>杭州市政府采购公开招标文件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1073730">
    <w:pPr>
      <w:pStyle w:val="40"/>
      <w:pBdr>
        <w:bottom w:val="single" w:color="auto" w:sz="6" w:space="0"/>
      </w:pBdr>
      <w:tabs>
        <w:tab w:val="center" w:pos="4535"/>
        <w:tab w:val="right" w:pos="9070"/>
        <w:tab w:val="clear" w:pos="4153"/>
        <w:tab w:val="clear" w:pos="8306"/>
      </w:tabs>
      <w:jc w:val="right"/>
    </w:pPr>
    <w:r>
      <w:rPr>
        <w:lang w:val="zh-CN"/>
      </w:rPr>
      <w:t></w:t>
    </w:r>
    <w:r>
      <w:tab/>
    </w:r>
    <w:r>
      <w:rPr>
        <w:lang w:val="zh-CN"/>
      </w:rPr>
      <w:t></w:t>
    </w:r>
    <w:r>
      <w:tab/>
    </w:r>
    <w:r>
      <w:rPr>
        <w:lang w:val="zh-CN"/>
      </w:rPr>
      <w:t>杭州市政府采购公开招标文件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939B96F">
    <w:pPr>
      <w:pStyle w:val="40"/>
      <w:rPr>
        <w:rFonts w:ascii="仿宋_GB2312" w:eastAsia="仿宋_GB2312"/>
        <w:b/>
        <w:i/>
        <w:u w:val="single"/>
      </w:rPr>
    </w:pPr>
    <w:r>
      <w:t></w:t>
    </w:r>
    <w:r>
      <w:rPr>
        <w:rFonts w:hint="eastAsia"/>
      </w:rPr>
      <w:t xml:space="preserve">                                                  </w:t>
    </w:r>
    <w:r>
      <w:t xml:space="preserve">             杭州市政府采购公开招标文件</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6ED5F80">
    <w:pPr>
      <w:pStyle w:val="40"/>
      <w:jc w:val="right"/>
    </w:pPr>
    <w:r>
      <w:t>杭州市政府采购公开招标文件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3AE45A6">
    <w:pPr>
      <w:pStyle w:val="40"/>
      <w:rPr>
        <w:rFonts w:ascii="仿宋_GB2312" w:eastAsia="仿宋_GB2312"/>
        <w:b/>
        <w:i/>
        <w:u w:val="single"/>
      </w:rPr>
    </w:pPr>
    <w:r>
      <w:t></w:t>
    </w:r>
    <w:r>
      <w:rPr>
        <w:rFonts w:hint="eastAsia"/>
      </w:rPr>
      <w:t xml:space="preserve">                                                  </w:t>
    </w:r>
    <w:r>
      <w:t>杭州市政府采购公开招标文件</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3F6CAE9">
    <w:pPr>
      <w:pStyle w:val="40"/>
      <w:jc w:val="right"/>
    </w:pPr>
    <w:r>
      <w:t></w:t>
    </w:r>
    <w:r>
      <w:rPr>
        <w:rFonts w:hint="eastAsia"/>
      </w:rPr>
      <w:t xml:space="preserve">                 </w:t>
    </w:r>
    <w:r>
      <w:t xml:space="preserve">                                </w:t>
    </w:r>
    <w:r>
      <w:rPr>
        <w:rFonts w:hint="eastAsia"/>
      </w:rPr>
      <w:t xml:space="preserve">         </w:t>
    </w:r>
    <w:r>
      <w:t>杭州市政府采购公开招标文件</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E8928B">
    <w:pPr>
      <w:pStyle w:val="40"/>
      <w:jc w:val="right"/>
      <w:rPr>
        <w:rFonts w:ascii="仿宋_GB2312" w:eastAsia="仿宋_GB2312"/>
        <w:b/>
        <w:i/>
        <w:u w:val="single"/>
      </w:rPr>
    </w:pPr>
    <w:r>
      <w:rPr>
        <w:rFonts w:hint="eastAsia"/>
      </w:rPr>
      <w:t xml:space="preserve">                                  </w:t>
    </w:r>
    <w:r>
      <w:t>杭州市政府采购公开招标文件</w:t>
    </w:r>
  </w:p>
  <w:p w14:paraId="4738727B">
    <w:pPr>
      <w:rPr>
        <w:rFonts w:ascii="仿宋_GB2312" w:eastAsia="仿宋_GB2312"/>
        <w:b/>
        <w:i/>
        <w:sz w:val="18"/>
        <w:u w:val="single"/>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472400F">
    <w:pPr>
      <w:pStyle w:val="40"/>
      <w:jc w:val="right"/>
    </w:pPr>
    <w:r>
      <w:rPr>
        <w:rFonts w:hint="eastAsia"/>
      </w:rPr>
      <w:t xml:space="preserve">                                                                                                        </w:t>
    </w:r>
    <w:r>
      <w:t>杭州市政府采购公开招标文件</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C97C644">
    <w:pPr>
      <w:pStyle w:val="40"/>
      <w:jc w:val="right"/>
      <w:rPr>
        <w:rFonts w:ascii="仿宋_GB2312" w:eastAsia="仿宋_GB2312"/>
        <w:b/>
        <w:i/>
        <w:iCs/>
        <w:u w:val="single"/>
      </w:rPr>
    </w:pPr>
    <w:r>
      <w:t>杭州市政府采购公开招标文件</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50855E">
    <w:pPr>
      <w:pStyle w:val="40"/>
    </w:pPr>
    <w:r>
      <w:t></w:t>
    </w:r>
    <w:r>
      <w:rPr>
        <w:rFonts w:hint="eastAsia"/>
      </w:rPr>
      <w:t xml:space="preserve">                                             </w:t>
    </w:r>
    <w:r>
      <w:t>杭州市政府采购公开招标文件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D5131716"/>
    <w:multiLevelType w:val="singleLevel"/>
    <w:tmpl w:val="D5131716"/>
    <w:lvl w:ilvl="0" w:tentative="0">
      <w:start w:val="5"/>
      <w:numFmt w:val="decimal"/>
      <w:suff w:val="nothing"/>
      <w:lvlText w:val="%1、"/>
      <w:lvlJc w:val="left"/>
    </w:lvl>
  </w:abstractNum>
  <w:abstractNum w:abstractNumId="1">
    <w:nsid w:val="D6CB90B8"/>
    <w:multiLevelType w:val="singleLevel"/>
    <w:tmpl w:val="D6CB90B8"/>
    <w:lvl w:ilvl="0" w:tentative="0">
      <w:start w:val="1"/>
      <w:numFmt w:val="decimal"/>
      <w:lvlText w:val="%1."/>
      <w:lvlJc w:val="left"/>
      <w:pPr>
        <w:tabs>
          <w:tab w:val="left" w:pos="312"/>
        </w:tabs>
      </w:pPr>
    </w:lvl>
  </w:abstractNum>
  <w:abstractNum w:abstractNumId="2">
    <w:nsid w:val="0CE5D3FC"/>
    <w:multiLevelType w:val="singleLevel"/>
    <w:tmpl w:val="0CE5D3FC"/>
    <w:lvl w:ilvl="0" w:tentative="0">
      <w:start w:val="4"/>
      <w:numFmt w:val="chineseCounting"/>
      <w:suff w:val="nothing"/>
      <w:lvlText w:val="%1、"/>
      <w:lvlJc w:val="left"/>
      <w:rPr>
        <w:rFonts w:hint="eastAsia"/>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mMxZDI1ODlhNWRlYjkxN2VjODFmOWI0MTRiZWU2ZjUifQ=="/>
  </w:docVars>
  <w:rsids>
    <w:rsidRoot w:val="00172A27"/>
    <w:rsid w:val="00000451"/>
    <w:rsid w:val="0000108B"/>
    <w:rsid w:val="0000133D"/>
    <w:rsid w:val="00001509"/>
    <w:rsid w:val="00001E3F"/>
    <w:rsid w:val="000032B2"/>
    <w:rsid w:val="0000363B"/>
    <w:rsid w:val="000058BD"/>
    <w:rsid w:val="00005E72"/>
    <w:rsid w:val="00006109"/>
    <w:rsid w:val="00006150"/>
    <w:rsid w:val="000063E8"/>
    <w:rsid w:val="00006725"/>
    <w:rsid w:val="0000675E"/>
    <w:rsid w:val="000071E3"/>
    <w:rsid w:val="00007CAA"/>
    <w:rsid w:val="00010FE9"/>
    <w:rsid w:val="0001122F"/>
    <w:rsid w:val="00011A4B"/>
    <w:rsid w:val="00012251"/>
    <w:rsid w:val="00012B4A"/>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A63"/>
    <w:rsid w:val="00051B00"/>
    <w:rsid w:val="00051C72"/>
    <w:rsid w:val="00052192"/>
    <w:rsid w:val="0005238F"/>
    <w:rsid w:val="00052787"/>
    <w:rsid w:val="00052BB8"/>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6965"/>
    <w:rsid w:val="00067821"/>
    <w:rsid w:val="0006785E"/>
    <w:rsid w:val="00067AFB"/>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A3E"/>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97CDB"/>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1D51"/>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2BCF"/>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51"/>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51"/>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0F57"/>
    <w:rsid w:val="00111993"/>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4FE"/>
    <w:rsid w:val="001231D3"/>
    <w:rsid w:val="001232A7"/>
    <w:rsid w:val="00123F7C"/>
    <w:rsid w:val="0012419E"/>
    <w:rsid w:val="001244C7"/>
    <w:rsid w:val="001248EF"/>
    <w:rsid w:val="00124AC0"/>
    <w:rsid w:val="00124FC4"/>
    <w:rsid w:val="001253AB"/>
    <w:rsid w:val="0012574C"/>
    <w:rsid w:val="001259B8"/>
    <w:rsid w:val="001264B9"/>
    <w:rsid w:val="0012693E"/>
    <w:rsid w:val="00126A3A"/>
    <w:rsid w:val="00127060"/>
    <w:rsid w:val="00127B83"/>
    <w:rsid w:val="00127ECE"/>
    <w:rsid w:val="001308AF"/>
    <w:rsid w:val="0013116E"/>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0A84"/>
    <w:rsid w:val="00161185"/>
    <w:rsid w:val="001620BA"/>
    <w:rsid w:val="001623AC"/>
    <w:rsid w:val="00162BAA"/>
    <w:rsid w:val="00163C40"/>
    <w:rsid w:val="0016470A"/>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0"/>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1025"/>
    <w:rsid w:val="001827B7"/>
    <w:rsid w:val="001827EF"/>
    <w:rsid w:val="00182982"/>
    <w:rsid w:val="001829BC"/>
    <w:rsid w:val="00182D68"/>
    <w:rsid w:val="00183031"/>
    <w:rsid w:val="00183468"/>
    <w:rsid w:val="0018397E"/>
    <w:rsid w:val="00184466"/>
    <w:rsid w:val="00184DBF"/>
    <w:rsid w:val="001852A8"/>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4DE5"/>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619"/>
    <w:rsid w:val="001A1F0E"/>
    <w:rsid w:val="001A3335"/>
    <w:rsid w:val="001A473A"/>
    <w:rsid w:val="001A4977"/>
    <w:rsid w:val="001A4ED9"/>
    <w:rsid w:val="001A5785"/>
    <w:rsid w:val="001A5FD7"/>
    <w:rsid w:val="001A66A6"/>
    <w:rsid w:val="001A6BAF"/>
    <w:rsid w:val="001A6BBB"/>
    <w:rsid w:val="001A79A2"/>
    <w:rsid w:val="001A7F98"/>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35BF"/>
    <w:rsid w:val="001C6047"/>
    <w:rsid w:val="001C6698"/>
    <w:rsid w:val="001C66E0"/>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0F77"/>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456F"/>
    <w:rsid w:val="001F5DA1"/>
    <w:rsid w:val="001F612E"/>
    <w:rsid w:val="001F6A92"/>
    <w:rsid w:val="001F77E8"/>
    <w:rsid w:val="00201A0C"/>
    <w:rsid w:val="00201B0F"/>
    <w:rsid w:val="0020255A"/>
    <w:rsid w:val="00202800"/>
    <w:rsid w:val="002029C7"/>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0A3"/>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2555"/>
    <w:rsid w:val="00233538"/>
    <w:rsid w:val="00234248"/>
    <w:rsid w:val="0023449F"/>
    <w:rsid w:val="002344F5"/>
    <w:rsid w:val="0023454D"/>
    <w:rsid w:val="00234679"/>
    <w:rsid w:val="002359FC"/>
    <w:rsid w:val="002361C8"/>
    <w:rsid w:val="00236690"/>
    <w:rsid w:val="0023669D"/>
    <w:rsid w:val="002368CE"/>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688"/>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1E58"/>
    <w:rsid w:val="0026212A"/>
    <w:rsid w:val="002621D7"/>
    <w:rsid w:val="00262996"/>
    <w:rsid w:val="00263044"/>
    <w:rsid w:val="00263759"/>
    <w:rsid w:val="002638BD"/>
    <w:rsid w:val="0026470B"/>
    <w:rsid w:val="0026486D"/>
    <w:rsid w:val="00264C4B"/>
    <w:rsid w:val="00264ED0"/>
    <w:rsid w:val="00265346"/>
    <w:rsid w:val="00265501"/>
    <w:rsid w:val="00266045"/>
    <w:rsid w:val="002660C3"/>
    <w:rsid w:val="00266519"/>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5D6E"/>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4060"/>
    <w:rsid w:val="002A41AB"/>
    <w:rsid w:val="002A4868"/>
    <w:rsid w:val="002A4A05"/>
    <w:rsid w:val="002A4EB3"/>
    <w:rsid w:val="002A51D9"/>
    <w:rsid w:val="002A525A"/>
    <w:rsid w:val="002A5968"/>
    <w:rsid w:val="002A5CAB"/>
    <w:rsid w:val="002A5D40"/>
    <w:rsid w:val="002A622E"/>
    <w:rsid w:val="002A6424"/>
    <w:rsid w:val="002A64E7"/>
    <w:rsid w:val="002A70AD"/>
    <w:rsid w:val="002A7748"/>
    <w:rsid w:val="002A7ED3"/>
    <w:rsid w:val="002A7FB1"/>
    <w:rsid w:val="002A7FC9"/>
    <w:rsid w:val="002B139C"/>
    <w:rsid w:val="002B16A8"/>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0C6"/>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3A2"/>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032"/>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4A88"/>
    <w:rsid w:val="00355D75"/>
    <w:rsid w:val="00355D8F"/>
    <w:rsid w:val="00356A73"/>
    <w:rsid w:val="00356FF0"/>
    <w:rsid w:val="003577EF"/>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22F"/>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6FBC"/>
    <w:rsid w:val="003971A1"/>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E"/>
    <w:rsid w:val="003B5531"/>
    <w:rsid w:val="003B636A"/>
    <w:rsid w:val="003B69CE"/>
    <w:rsid w:val="003B7403"/>
    <w:rsid w:val="003B7751"/>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51FF"/>
    <w:rsid w:val="003E604C"/>
    <w:rsid w:val="003E60DA"/>
    <w:rsid w:val="003E6E00"/>
    <w:rsid w:val="003E6EB9"/>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4BE"/>
    <w:rsid w:val="004056B6"/>
    <w:rsid w:val="00405764"/>
    <w:rsid w:val="00406745"/>
    <w:rsid w:val="0040674B"/>
    <w:rsid w:val="00406B32"/>
    <w:rsid w:val="004074FA"/>
    <w:rsid w:val="00407A56"/>
    <w:rsid w:val="00407FB7"/>
    <w:rsid w:val="00407FCC"/>
    <w:rsid w:val="0041035A"/>
    <w:rsid w:val="00410E76"/>
    <w:rsid w:val="004112D1"/>
    <w:rsid w:val="004113C9"/>
    <w:rsid w:val="00411D1E"/>
    <w:rsid w:val="00411DF2"/>
    <w:rsid w:val="004120DF"/>
    <w:rsid w:val="004126B5"/>
    <w:rsid w:val="00414909"/>
    <w:rsid w:val="00415034"/>
    <w:rsid w:val="00415B1A"/>
    <w:rsid w:val="00415DFD"/>
    <w:rsid w:val="0041617C"/>
    <w:rsid w:val="00416208"/>
    <w:rsid w:val="0041690F"/>
    <w:rsid w:val="004169D3"/>
    <w:rsid w:val="00416C2B"/>
    <w:rsid w:val="00416D41"/>
    <w:rsid w:val="00416E70"/>
    <w:rsid w:val="00417264"/>
    <w:rsid w:val="004172B3"/>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183"/>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A2F"/>
    <w:rsid w:val="00437D19"/>
    <w:rsid w:val="00440262"/>
    <w:rsid w:val="004406BF"/>
    <w:rsid w:val="00440814"/>
    <w:rsid w:val="004408AE"/>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BDB"/>
    <w:rsid w:val="00455F71"/>
    <w:rsid w:val="00456272"/>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42C9"/>
    <w:rsid w:val="00465A21"/>
    <w:rsid w:val="00465DE5"/>
    <w:rsid w:val="00466151"/>
    <w:rsid w:val="00466978"/>
    <w:rsid w:val="00466ABA"/>
    <w:rsid w:val="004672E3"/>
    <w:rsid w:val="0046775D"/>
    <w:rsid w:val="00467823"/>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5CBD"/>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3EF6"/>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BDB"/>
    <w:rsid w:val="004A2EF8"/>
    <w:rsid w:val="004A3A21"/>
    <w:rsid w:val="004A3F0B"/>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27CF"/>
    <w:rsid w:val="004C2CA7"/>
    <w:rsid w:val="004C3592"/>
    <w:rsid w:val="004C36D8"/>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2F9F"/>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683"/>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85F"/>
    <w:rsid w:val="00522928"/>
    <w:rsid w:val="00522FF1"/>
    <w:rsid w:val="005235D8"/>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BBA"/>
    <w:rsid w:val="00540D47"/>
    <w:rsid w:val="00540E71"/>
    <w:rsid w:val="00540EE7"/>
    <w:rsid w:val="00541A22"/>
    <w:rsid w:val="00541EAD"/>
    <w:rsid w:val="005424C2"/>
    <w:rsid w:val="005426B2"/>
    <w:rsid w:val="00543519"/>
    <w:rsid w:val="00543640"/>
    <w:rsid w:val="00544019"/>
    <w:rsid w:val="0054422C"/>
    <w:rsid w:val="005444C6"/>
    <w:rsid w:val="00544BF9"/>
    <w:rsid w:val="00544F05"/>
    <w:rsid w:val="00544FCC"/>
    <w:rsid w:val="005454B8"/>
    <w:rsid w:val="00545697"/>
    <w:rsid w:val="00545ACB"/>
    <w:rsid w:val="00545DB9"/>
    <w:rsid w:val="005462ED"/>
    <w:rsid w:val="00546585"/>
    <w:rsid w:val="00546703"/>
    <w:rsid w:val="0054680A"/>
    <w:rsid w:val="00546BF8"/>
    <w:rsid w:val="00547BA2"/>
    <w:rsid w:val="00550AC5"/>
    <w:rsid w:val="00550B7E"/>
    <w:rsid w:val="00551052"/>
    <w:rsid w:val="005524ED"/>
    <w:rsid w:val="00553F91"/>
    <w:rsid w:val="00554007"/>
    <w:rsid w:val="00554C03"/>
    <w:rsid w:val="00554C58"/>
    <w:rsid w:val="00554D5D"/>
    <w:rsid w:val="005550F9"/>
    <w:rsid w:val="00555A9E"/>
    <w:rsid w:val="00556338"/>
    <w:rsid w:val="00556441"/>
    <w:rsid w:val="00557031"/>
    <w:rsid w:val="00557F87"/>
    <w:rsid w:val="00560841"/>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1AA8"/>
    <w:rsid w:val="00581D39"/>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C76D2"/>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37FD"/>
    <w:rsid w:val="005E4543"/>
    <w:rsid w:val="005E4A1C"/>
    <w:rsid w:val="005E56C9"/>
    <w:rsid w:val="005E5CF7"/>
    <w:rsid w:val="005E5FF0"/>
    <w:rsid w:val="005E642A"/>
    <w:rsid w:val="005E65A7"/>
    <w:rsid w:val="005E6A54"/>
    <w:rsid w:val="005E721E"/>
    <w:rsid w:val="005F0857"/>
    <w:rsid w:val="005F1470"/>
    <w:rsid w:val="005F15A9"/>
    <w:rsid w:val="005F2807"/>
    <w:rsid w:val="005F2CD5"/>
    <w:rsid w:val="005F3382"/>
    <w:rsid w:val="005F3720"/>
    <w:rsid w:val="005F3949"/>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00D"/>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299E"/>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0815"/>
    <w:rsid w:val="006212D3"/>
    <w:rsid w:val="00621639"/>
    <w:rsid w:val="00622B22"/>
    <w:rsid w:val="00622F67"/>
    <w:rsid w:val="00623571"/>
    <w:rsid w:val="00623A5E"/>
    <w:rsid w:val="006241E9"/>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4CE6"/>
    <w:rsid w:val="00635B73"/>
    <w:rsid w:val="00635BB7"/>
    <w:rsid w:val="00636888"/>
    <w:rsid w:val="00636CC7"/>
    <w:rsid w:val="00637F27"/>
    <w:rsid w:val="006405EC"/>
    <w:rsid w:val="00640A4D"/>
    <w:rsid w:val="006418F2"/>
    <w:rsid w:val="00641A84"/>
    <w:rsid w:val="00641B05"/>
    <w:rsid w:val="00641B74"/>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A4F"/>
    <w:rsid w:val="00650D19"/>
    <w:rsid w:val="00652CF5"/>
    <w:rsid w:val="00652F6C"/>
    <w:rsid w:val="0065343E"/>
    <w:rsid w:val="00653548"/>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A6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1E43"/>
    <w:rsid w:val="00683068"/>
    <w:rsid w:val="00683DAD"/>
    <w:rsid w:val="00684592"/>
    <w:rsid w:val="00684963"/>
    <w:rsid w:val="00685033"/>
    <w:rsid w:val="0068517F"/>
    <w:rsid w:val="00685340"/>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3FF4"/>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E37"/>
    <w:rsid w:val="006B2F60"/>
    <w:rsid w:val="006B33DB"/>
    <w:rsid w:val="006B33DD"/>
    <w:rsid w:val="006B3669"/>
    <w:rsid w:val="006B36E5"/>
    <w:rsid w:val="006B3D00"/>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2E"/>
    <w:rsid w:val="006C5D5D"/>
    <w:rsid w:val="006C627E"/>
    <w:rsid w:val="006C6303"/>
    <w:rsid w:val="006C6A51"/>
    <w:rsid w:val="006C6EBD"/>
    <w:rsid w:val="006C7E04"/>
    <w:rsid w:val="006C7F79"/>
    <w:rsid w:val="006D0004"/>
    <w:rsid w:val="006D015F"/>
    <w:rsid w:val="006D060E"/>
    <w:rsid w:val="006D0665"/>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6A"/>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49D2"/>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637"/>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3D"/>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814"/>
    <w:rsid w:val="00746D58"/>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BF0"/>
    <w:rsid w:val="00763F8B"/>
    <w:rsid w:val="007640F3"/>
    <w:rsid w:val="0076417E"/>
    <w:rsid w:val="0076497F"/>
    <w:rsid w:val="007660EC"/>
    <w:rsid w:val="007662C7"/>
    <w:rsid w:val="00766862"/>
    <w:rsid w:val="007675DD"/>
    <w:rsid w:val="007702BF"/>
    <w:rsid w:val="007705F0"/>
    <w:rsid w:val="00771CAC"/>
    <w:rsid w:val="00772036"/>
    <w:rsid w:val="00772AD2"/>
    <w:rsid w:val="00773098"/>
    <w:rsid w:val="007739A3"/>
    <w:rsid w:val="00773BD9"/>
    <w:rsid w:val="00773CB0"/>
    <w:rsid w:val="00773D71"/>
    <w:rsid w:val="00775526"/>
    <w:rsid w:val="00775651"/>
    <w:rsid w:val="00775F3F"/>
    <w:rsid w:val="0077710B"/>
    <w:rsid w:val="0077765A"/>
    <w:rsid w:val="007776E8"/>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1D14"/>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30"/>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6FED"/>
    <w:rsid w:val="0080705B"/>
    <w:rsid w:val="0080723C"/>
    <w:rsid w:val="00807F71"/>
    <w:rsid w:val="0081000F"/>
    <w:rsid w:val="00812657"/>
    <w:rsid w:val="00812A1A"/>
    <w:rsid w:val="00812DFF"/>
    <w:rsid w:val="0081362F"/>
    <w:rsid w:val="0081383A"/>
    <w:rsid w:val="0081497F"/>
    <w:rsid w:val="00814B90"/>
    <w:rsid w:val="00814FC7"/>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26E73"/>
    <w:rsid w:val="00830052"/>
    <w:rsid w:val="008300D0"/>
    <w:rsid w:val="008308D8"/>
    <w:rsid w:val="00830ECE"/>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18B"/>
    <w:rsid w:val="008425CC"/>
    <w:rsid w:val="00842DC2"/>
    <w:rsid w:val="0084357B"/>
    <w:rsid w:val="008465B4"/>
    <w:rsid w:val="00846D25"/>
    <w:rsid w:val="00850013"/>
    <w:rsid w:val="008500DD"/>
    <w:rsid w:val="00850A0A"/>
    <w:rsid w:val="00850A94"/>
    <w:rsid w:val="00851CEF"/>
    <w:rsid w:val="00851E96"/>
    <w:rsid w:val="00851F1C"/>
    <w:rsid w:val="0085237B"/>
    <w:rsid w:val="00852FA5"/>
    <w:rsid w:val="00853864"/>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0BB"/>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D6D"/>
    <w:rsid w:val="00893F41"/>
    <w:rsid w:val="00895144"/>
    <w:rsid w:val="00895963"/>
    <w:rsid w:val="0089653D"/>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5A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0C0"/>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3CDD"/>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2B13"/>
    <w:rsid w:val="008D313A"/>
    <w:rsid w:val="008D3381"/>
    <w:rsid w:val="008D33FE"/>
    <w:rsid w:val="008D3B9F"/>
    <w:rsid w:val="008D3D02"/>
    <w:rsid w:val="008D3D5A"/>
    <w:rsid w:val="008D4226"/>
    <w:rsid w:val="008D4D7C"/>
    <w:rsid w:val="008D5432"/>
    <w:rsid w:val="008D54C0"/>
    <w:rsid w:val="008D5558"/>
    <w:rsid w:val="008D5806"/>
    <w:rsid w:val="008D5ED9"/>
    <w:rsid w:val="008D65BE"/>
    <w:rsid w:val="008D7247"/>
    <w:rsid w:val="008D72E3"/>
    <w:rsid w:val="008D7567"/>
    <w:rsid w:val="008E0EE4"/>
    <w:rsid w:val="008E12BE"/>
    <w:rsid w:val="008E13A6"/>
    <w:rsid w:val="008E13FD"/>
    <w:rsid w:val="008E1C24"/>
    <w:rsid w:val="008E2626"/>
    <w:rsid w:val="008E27A9"/>
    <w:rsid w:val="008E323C"/>
    <w:rsid w:val="008E32E0"/>
    <w:rsid w:val="008E35A6"/>
    <w:rsid w:val="008E36D9"/>
    <w:rsid w:val="008E3A5C"/>
    <w:rsid w:val="008E3A9A"/>
    <w:rsid w:val="008E429E"/>
    <w:rsid w:val="008E58A3"/>
    <w:rsid w:val="008E5938"/>
    <w:rsid w:val="008E5F67"/>
    <w:rsid w:val="008E6109"/>
    <w:rsid w:val="008E65E4"/>
    <w:rsid w:val="008E6A39"/>
    <w:rsid w:val="008E72B5"/>
    <w:rsid w:val="008E76BB"/>
    <w:rsid w:val="008F1764"/>
    <w:rsid w:val="008F1E3D"/>
    <w:rsid w:val="008F235C"/>
    <w:rsid w:val="008F290B"/>
    <w:rsid w:val="008F2F11"/>
    <w:rsid w:val="008F3369"/>
    <w:rsid w:val="008F33A6"/>
    <w:rsid w:val="008F35EC"/>
    <w:rsid w:val="008F4FE8"/>
    <w:rsid w:val="008F4FED"/>
    <w:rsid w:val="008F5D5A"/>
    <w:rsid w:val="008F60F3"/>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076CA"/>
    <w:rsid w:val="00910041"/>
    <w:rsid w:val="0091112B"/>
    <w:rsid w:val="00911D61"/>
    <w:rsid w:val="00912850"/>
    <w:rsid w:val="009128B8"/>
    <w:rsid w:val="009141F2"/>
    <w:rsid w:val="0091472C"/>
    <w:rsid w:val="00914DC9"/>
    <w:rsid w:val="00915243"/>
    <w:rsid w:val="00915351"/>
    <w:rsid w:val="00915679"/>
    <w:rsid w:val="009159C2"/>
    <w:rsid w:val="0091627F"/>
    <w:rsid w:val="00916E45"/>
    <w:rsid w:val="00917A91"/>
    <w:rsid w:val="0092077A"/>
    <w:rsid w:val="00920DC0"/>
    <w:rsid w:val="009219F3"/>
    <w:rsid w:val="009221CB"/>
    <w:rsid w:val="00922320"/>
    <w:rsid w:val="00923643"/>
    <w:rsid w:val="00923E1A"/>
    <w:rsid w:val="009245CC"/>
    <w:rsid w:val="0092490A"/>
    <w:rsid w:val="00924E4B"/>
    <w:rsid w:val="00925A3E"/>
    <w:rsid w:val="009261DB"/>
    <w:rsid w:val="00926939"/>
    <w:rsid w:val="00926F4C"/>
    <w:rsid w:val="00927330"/>
    <w:rsid w:val="009273AC"/>
    <w:rsid w:val="00927710"/>
    <w:rsid w:val="009307CA"/>
    <w:rsid w:val="009312F9"/>
    <w:rsid w:val="00931445"/>
    <w:rsid w:val="00931AB8"/>
    <w:rsid w:val="00931C19"/>
    <w:rsid w:val="00931C63"/>
    <w:rsid w:val="00931D10"/>
    <w:rsid w:val="0093218A"/>
    <w:rsid w:val="0093386D"/>
    <w:rsid w:val="00934C8E"/>
    <w:rsid w:val="00935194"/>
    <w:rsid w:val="0093545F"/>
    <w:rsid w:val="00936EA5"/>
    <w:rsid w:val="00937114"/>
    <w:rsid w:val="0094015D"/>
    <w:rsid w:val="00940916"/>
    <w:rsid w:val="009412B7"/>
    <w:rsid w:val="00941B13"/>
    <w:rsid w:val="0094215C"/>
    <w:rsid w:val="00942A27"/>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0A"/>
    <w:rsid w:val="009537C0"/>
    <w:rsid w:val="009557A9"/>
    <w:rsid w:val="00956647"/>
    <w:rsid w:val="00956CF3"/>
    <w:rsid w:val="00957380"/>
    <w:rsid w:val="00957409"/>
    <w:rsid w:val="00957499"/>
    <w:rsid w:val="00957ED2"/>
    <w:rsid w:val="009604AE"/>
    <w:rsid w:val="009609AF"/>
    <w:rsid w:val="00960DE4"/>
    <w:rsid w:val="009610C7"/>
    <w:rsid w:val="00961164"/>
    <w:rsid w:val="00961243"/>
    <w:rsid w:val="009612A4"/>
    <w:rsid w:val="00961867"/>
    <w:rsid w:val="00961A07"/>
    <w:rsid w:val="00961A4F"/>
    <w:rsid w:val="009625B7"/>
    <w:rsid w:val="00962FB8"/>
    <w:rsid w:val="00963183"/>
    <w:rsid w:val="0096373F"/>
    <w:rsid w:val="00964007"/>
    <w:rsid w:val="00964283"/>
    <w:rsid w:val="009642A4"/>
    <w:rsid w:val="009643F4"/>
    <w:rsid w:val="009645A6"/>
    <w:rsid w:val="00964F5A"/>
    <w:rsid w:val="0096527F"/>
    <w:rsid w:val="009653ED"/>
    <w:rsid w:val="009664AE"/>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4E60"/>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A2"/>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3572"/>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686F"/>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379A8"/>
    <w:rsid w:val="00A4008C"/>
    <w:rsid w:val="00A402A8"/>
    <w:rsid w:val="00A40685"/>
    <w:rsid w:val="00A40E2F"/>
    <w:rsid w:val="00A41819"/>
    <w:rsid w:val="00A41C9A"/>
    <w:rsid w:val="00A41D73"/>
    <w:rsid w:val="00A42406"/>
    <w:rsid w:val="00A42A74"/>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6CE"/>
    <w:rsid w:val="00A53D28"/>
    <w:rsid w:val="00A5468F"/>
    <w:rsid w:val="00A54909"/>
    <w:rsid w:val="00A54DC0"/>
    <w:rsid w:val="00A550C9"/>
    <w:rsid w:val="00A55228"/>
    <w:rsid w:val="00A55410"/>
    <w:rsid w:val="00A55A04"/>
    <w:rsid w:val="00A564DE"/>
    <w:rsid w:val="00A6054E"/>
    <w:rsid w:val="00A60799"/>
    <w:rsid w:val="00A6170B"/>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07F"/>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4E67"/>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4E"/>
    <w:rsid w:val="00A94BF5"/>
    <w:rsid w:val="00A954F8"/>
    <w:rsid w:val="00A962AE"/>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18B"/>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BA6"/>
    <w:rsid w:val="00B066FE"/>
    <w:rsid w:val="00B06912"/>
    <w:rsid w:val="00B06B4F"/>
    <w:rsid w:val="00B06BEA"/>
    <w:rsid w:val="00B07316"/>
    <w:rsid w:val="00B07A43"/>
    <w:rsid w:val="00B07F74"/>
    <w:rsid w:val="00B10618"/>
    <w:rsid w:val="00B10B04"/>
    <w:rsid w:val="00B10CC6"/>
    <w:rsid w:val="00B11932"/>
    <w:rsid w:val="00B11A61"/>
    <w:rsid w:val="00B12082"/>
    <w:rsid w:val="00B12648"/>
    <w:rsid w:val="00B1270C"/>
    <w:rsid w:val="00B12710"/>
    <w:rsid w:val="00B127FB"/>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3F5C"/>
    <w:rsid w:val="00B3412E"/>
    <w:rsid w:val="00B343E0"/>
    <w:rsid w:val="00B35B6D"/>
    <w:rsid w:val="00B35D53"/>
    <w:rsid w:val="00B367C4"/>
    <w:rsid w:val="00B36D3E"/>
    <w:rsid w:val="00B37B8E"/>
    <w:rsid w:val="00B40222"/>
    <w:rsid w:val="00B404C3"/>
    <w:rsid w:val="00B41938"/>
    <w:rsid w:val="00B41A04"/>
    <w:rsid w:val="00B42743"/>
    <w:rsid w:val="00B42F49"/>
    <w:rsid w:val="00B430E9"/>
    <w:rsid w:val="00B4311F"/>
    <w:rsid w:val="00B431AE"/>
    <w:rsid w:val="00B44288"/>
    <w:rsid w:val="00B448BF"/>
    <w:rsid w:val="00B45A59"/>
    <w:rsid w:val="00B45D35"/>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6FC"/>
    <w:rsid w:val="00B53D1D"/>
    <w:rsid w:val="00B53E98"/>
    <w:rsid w:val="00B53F9B"/>
    <w:rsid w:val="00B54B19"/>
    <w:rsid w:val="00B55F64"/>
    <w:rsid w:val="00B56ECA"/>
    <w:rsid w:val="00B57093"/>
    <w:rsid w:val="00B57ABA"/>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18FA"/>
    <w:rsid w:val="00B72A0B"/>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28"/>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777D"/>
    <w:rsid w:val="00BB7EC0"/>
    <w:rsid w:val="00BB7F88"/>
    <w:rsid w:val="00BC0207"/>
    <w:rsid w:val="00BC089F"/>
    <w:rsid w:val="00BC0A0C"/>
    <w:rsid w:val="00BC0A5A"/>
    <w:rsid w:val="00BC0E64"/>
    <w:rsid w:val="00BC25D1"/>
    <w:rsid w:val="00BC2DBD"/>
    <w:rsid w:val="00BC3BCB"/>
    <w:rsid w:val="00BC3CF1"/>
    <w:rsid w:val="00BC4202"/>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234A"/>
    <w:rsid w:val="00C0247B"/>
    <w:rsid w:val="00C0378E"/>
    <w:rsid w:val="00C04314"/>
    <w:rsid w:val="00C04BD0"/>
    <w:rsid w:val="00C05730"/>
    <w:rsid w:val="00C05AF4"/>
    <w:rsid w:val="00C05AFD"/>
    <w:rsid w:val="00C0661C"/>
    <w:rsid w:val="00C0675F"/>
    <w:rsid w:val="00C06ECC"/>
    <w:rsid w:val="00C0702A"/>
    <w:rsid w:val="00C0724C"/>
    <w:rsid w:val="00C07C11"/>
    <w:rsid w:val="00C07E10"/>
    <w:rsid w:val="00C10015"/>
    <w:rsid w:val="00C1110A"/>
    <w:rsid w:val="00C11689"/>
    <w:rsid w:val="00C12414"/>
    <w:rsid w:val="00C12ECB"/>
    <w:rsid w:val="00C14255"/>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58ED"/>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57612"/>
    <w:rsid w:val="00C60CB2"/>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26E"/>
    <w:rsid w:val="00C72588"/>
    <w:rsid w:val="00C727B9"/>
    <w:rsid w:val="00C72F44"/>
    <w:rsid w:val="00C73670"/>
    <w:rsid w:val="00C737D1"/>
    <w:rsid w:val="00C738A0"/>
    <w:rsid w:val="00C73DE0"/>
    <w:rsid w:val="00C74609"/>
    <w:rsid w:val="00C749AB"/>
    <w:rsid w:val="00C7542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97463"/>
    <w:rsid w:val="00CA0492"/>
    <w:rsid w:val="00CA05B0"/>
    <w:rsid w:val="00CA0632"/>
    <w:rsid w:val="00CA0A04"/>
    <w:rsid w:val="00CA2528"/>
    <w:rsid w:val="00CA3CAB"/>
    <w:rsid w:val="00CA3FC0"/>
    <w:rsid w:val="00CA5685"/>
    <w:rsid w:val="00CA6A2E"/>
    <w:rsid w:val="00CA6B56"/>
    <w:rsid w:val="00CA7D3E"/>
    <w:rsid w:val="00CB0317"/>
    <w:rsid w:val="00CB0662"/>
    <w:rsid w:val="00CB0A82"/>
    <w:rsid w:val="00CB0F2F"/>
    <w:rsid w:val="00CB0F76"/>
    <w:rsid w:val="00CB1556"/>
    <w:rsid w:val="00CB2913"/>
    <w:rsid w:val="00CB3970"/>
    <w:rsid w:val="00CB42B9"/>
    <w:rsid w:val="00CB44E3"/>
    <w:rsid w:val="00CB4550"/>
    <w:rsid w:val="00CB4F39"/>
    <w:rsid w:val="00CB52A4"/>
    <w:rsid w:val="00CB537C"/>
    <w:rsid w:val="00CB5A26"/>
    <w:rsid w:val="00CB645B"/>
    <w:rsid w:val="00CB65DB"/>
    <w:rsid w:val="00CB6A93"/>
    <w:rsid w:val="00CB6C79"/>
    <w:rsid w:val="00CB77C3"/>
    <w:rsid w:val="00CB7E9C"/>
    <w:rsid w:val="00CC0072"/>
    <w:rsid w:val="00CC027A"/>
    <w:rsid w:val="00CC0915"/>
    <w:rsid w:val="00CC1398"/>
    <w:rsid w:val="00CC1902"/>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3DE4"/>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72B"/>
    <w:rsid w:val="00D2690C"/>
    <w:rsid w:val="00D27129"/>
    <w:rsid w:val="00D279E7"/>
    <w:rsid w:val="00D27F75"/>
    <w:rsid w:val="00D3046D"/>
    <w:rsid w:val="00D30497"/>
    <w:rsid w:val="00D30C4D"/>
    <w:rsid w:val="00D30F5F"/>
    <w:rsid w:val="00D31243"/>
    <w:rsid w:val="00D316D9"/>
    <w:rsid w:val="00D31B07"/>
    <w:rsid w:val="00D31B9D"/>
    <w:rsid w:val="00D3272E"/>
    <w:rsid w:val="00D32D38"/>
    <w:rsid w:val="00D32FA0"/>
    <w:rsid w:val="00D33112"/>
    <w:rsid w:val="00D331CB"/>
    <w:rsid w:val="00D3451E"/>
    <w:rsid w:val="00D3497A"/>
    <w:rsid w:val="00D35F2F"/>
    <w:rsid w:val="00D35FC6"/>
    <w:rsid w:val="00D36BB8"/>
    <w:rsid w:val="00D3756D"/>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372"/>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2B88"/>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1F71"/>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9726C"/>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0BF6"/>
    <w:rsid w:val="00DB14D3"/>
    <w:rsid w:val="00DB154B"/>
    <w:rsid w:val="00DB1BDC"/>
    <w:rsid w:val="00DB3490"/>
    <w:rsid w:val="00DB3593"/>
    <w:rsid w:val="00DB440B"/>
    <w:rsid w:val="00DB4426"/>
    <w:rsid w:val="00DB4522"/>
    <w:rsid w:val="00DB4B40"/>
    <w:rsid w:val="00DB4CBE"/>
    <w:rsid w:val="00DB4F12"/>
    <w:rsid w:val="00DB4F21"/>
    <w:rsid w:val="00DB4F42"/>
    <w:rsid w:val="00DB540C"/>
    <w:rsid w:val="00DB6F96"/>
    <w:rsid w:val="00DB71B9"/>
    <w:rsid w:val="00DB733F"/>
    <w:rsid w:val="00DB7662"/>
    <w:rsid w:val="00DB7E46"/>
    <w:rsid w:val="00DC1395"/>
    <w:rsid w:val="00DC203C"/>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1C3"/>
    <w:rsid w:val="00DF1BA8"/>
    <w:rsid w:val="00DF1F63"/>
    <w:rsid w:val="00DF28F2"/>
    <w:rsid w:val="00DF2BFF"/>
    <w:rsid w:val="00DF339B"/>
    <w:rsid w:val="00DF3798"/>
    <w:rsid w:val="00DF393E"/>
    <w:rsid w:val="00DF4FF1"/>
    <w:rsid w:val="00DF53C0"/>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5CE"/>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5F7"/>
    <w:rsid w:val="00E726F2"/>
    <w:rsid w:val="00E728E2"/>
    <w:rsid w:val="00E738FA"/>
    <w:rsid w:val="00E739B6"/>
    <w:rsid w:val="00E74A2B"/>
    <w:rsid w:val="00E75667"/>
    <w:rsid w:val="00E756D3"/>
    <w:rsid w:val="00E75A5A"/>
    <w:rsid w:val="00E76004"/>
    <w:rsid w:val="00E7608F"/>
    <w:rsid w:val="00E760D7"/>
    <w:rsid w:val="00E769CC"/>
    <w:rsid w:val="00E76E26"/>
    <w:rsid w:val="00E77124"/>
    <w:rsid w:val="00E77341"/>
    <w:rsid w:val="00E7783E"/>
    <w:rsid w:val="00E778B8"/>
    <w:rsid w:val="00E801C7"/>
    <w:rsid w:val="00E8062F"/>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6976"/>
    <w:rsid w:val="00E87A37"/>
    <w:rsid w:val="00E87CF7"/>
    <w:rsid w:val="00E9036E"/>
    <w:rsid w:val="00E9078A"/>
    <w:rsid w:val="00E912FD"/>
    <w:rsid w:val="00E91B26"/>
    <w:rsid w:val="00E92C6E"/>
    <w:rsid w:val="00E92D0B"/>
    <w:rsid w:val="00E92FFF"/>
    <w:rsid w:val="00E93195"/>
    <w:rsid w:val="00E9360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3E8"/>
    <w:rsid w:val="00EA2E21"/>
    <w:rsid w:val="00EA2EAA"/>
    <w:rsid w:val="00EA380C"/>
    <w:rsid w:val="00EA613D"/>
    <w:rsid w:val="00EA6430"/>
    <w:rsid w:val="00EA6744"/>
    <w:rsid w:val="00EA7308"/>
    <w:rsid w:val="00EA7474"/>
    <w:rsid w:val="00EA7C70"/>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BB9"/>
    <w:rsid w:val="00EB3CE6"/>
    <w:rsid w:val="00EB3E92"/>
    <w:rsid w:val="00EB54AB"/>
    <w:rsid w:val="00EB6257"/>
    <w:rsid w:val="00EB68E6"/>
    <w:rsid w:val="00EB6AE9"/>
    <w:rsid w:val="00EB6B2D"/>
    <w:rsid w:val="00EB71C9"/>
    <w:rsid w:val="00EB763E"/>
    <w:rsid w:val="00EB7659"/>
    <w:rsid w:val="00EB7B67"/>
    <w:rsid w:val="00EC07F1"/>
    <w:rsid w:val="00EC1E8A"/>
    <w:rsid w:val="00EC328C"/>
    <w:rsid w:val="00EC32F5"/>
    <w:rsid w:val="00EC3688"/>
    <w:rsid w:val="00EC3852"/>
    <w:rsid w:val="00EC4528"/>
    <w:rsid w:val="00EC4E90"/>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B87"/>
    <w:rsid w:val="00EF4DB4"/>
    <w:rsid w:val="00EF50D5"/>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6D97"/>
    <w:rsid w:val="00F07134"/>
    <w:rsid w:val="00F0724D"/>
    <w:rsid w:val="00F07378"/>
    <w:rsid w:val="00F10B81"/>
    <w:rsid w:val="00F10BC9"/>
    <w:rsid w:val="00F11078"/>
    <w:rsid w:val="00F113C9"/>
    <w:rsid w:val="00F11C01"/>
    <w:rsid w:val="00F11D80"/>
    <w:rsid w:val="00F1360D"/>
    <w:rsid w:val="00F144AB"/>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068"/>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BA9"/>
    <w:rsid w:val="00F62CA8"/>
    <w:rsid w:val="00F62F92"/>
    <w:rsid w:val="00F630B4"/>
    <w:rsid w:val="00F635EF"/>
    <w:rsid w:val="00F63BF4"/>
    <w:rsid w:val="00F63C55"/>
    <w:rsid w:val="00F63C60"/>
    <w:rsid w:val="00F64991"/>
    <w:rsid w:val="00F65425"/>
    <w:rsid w:val="00F65BA9"/>
    <w:rsid w:val="00F65BC8"/>
    <w:rsid w:val="00F65EEA"/>
    <w:rsid w:val="00F66205"/>
    <w:rsid w:val="00F6630F"/>
    <w:rsid w:val="00F66419"/>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DA2"/>
    <w:rsid w:val="00F83EC7"/>
    <w:rsid w:val="00F8421D"/>
    <w:rsid w:val="00F85329"/>
    <w:rsid w:val="00F85683"/>
    <w:rsid w:val="00F85841"/>
    <w:rsid w:val="00F86079"/>
    <w:rsid w:val="00F8610A"/>
    <w:rsid w:val="00F87282"/>
    <w:rsid w:val="00F878CD"/>
    <w:rsid w:val="00F87905"/>
    <w:rsid w:val="00F87A66"/>
    <w:rsid w:val="00F87E8E"/>
    <w:rsid w:val="00F90C1F"/>
    <w:rsid w:val="00F912D9"/>
    <w:rsid w:val="00F91A44"/>
    <w:rsid w:val="00F91BFA"/>
    <w:rsid w:val="00F91F8F"/>
    <w:rsid w:val="00F9217B"/>
    <w:rsid w:val="00F934DD"/>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5856"/>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1DE4"/>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0FF7EA3"/>
    <w:rsid w:val="010651D9"/>
    <w:rsid w:val="011F6449"/>
    <w:rsid w:val="01236AFB"/>
    <w:rsid w:val="019F7441"/>
    <w:rsid w:val="01B37585"/>
    <w:rsid w:val="01D55165"/>
    <w:rsid w:val="01DF6BF8"/>
    <w:rsid w:val="01EC2C57"/>
    <w:rsid w:val="025F0711"/>
    <w:rsid w:val="026B2E25"/>
    <w:rsid w:val="02794AFC"/>
    <w:rsid w:val="027F6AB2"/>
    <w:rsid w:val="02824D4D"/>
    <w:rsid w:val="02B50726"/>
    <w:rsid w:val="02DC4B10"/>
    <w:rsid w:val="02DD76CE"/>
    <w:rsid w:val="02F36323"/>
    <w:rsid w:val="02F5619C"/>
    <w:rsid w:val="0326446A"/>
    <w:rsid w:val="032D5555"/>
    <w:rsid w:val="03471D96"/>
    <w:rsid w:val="036634D2"/>
    <w:rsid w:val="03725D80"/>
    <w:rsid w:val="03C86237"/>
    <w:rsid w:val="03DD35E4"/>
    <w:rsid w:val="04076900"/>
    <w:rsid w:val="041A5A3B"/>
    <w:rsid w:val="042311BA"/>
    <w:rsid w:val="042B157A"/>
    <w:rsid w:val="048F763B"/>
    <w:rsid w:val="049F330E"/>
    <w:rsid w:val="04AA775C"/>
    <w:rsid w:val="04AE367F"/>
    <w:rsid w:val="04AF1889"/>
    <w:rsid w:val="04F66F48"/>
    <w:rsid w:val="05251E14"/>
    <w:rsid w:val="057C377D"/>
    <w:rsid w:val="057E12A3"/>
    <w:rsid w:val="059C797B"/>
    <w:rsid w:val="05A16594"/>
    <w:rsid w:val="05A7762D"/>
    <w:rsid w:val="060E5941"/>
    <w:rsid w:val="06110FAF"/>
    <w:rsid w:val="06113EC5"/>
    <w:rsid w:val="06493CA7"/>
    <w:rsid w:val="065A6178"/>
    <w:rsid w:val="066F1CF3"/>
    <w:rsid w:val="06757199"/>
    <w:rsid w:val="068648B3"/>
    <w:rsid w:val="06930BB8"/>
    <w:rsid w:val="06BD5DFB"/>
    <w:rsid w:val="06D7510F"/>
    <w:rsid w:val="07245D42"/>
    <w:rsid w:val="07264C62"/>
    <w:rsid w:val="076D15CF"/>
    <w:rsid w:val="0779354C"/>
    <w:rsid w:val="079510A6"/>
    <w:rsid w:val="08061376"/>
    <w:rsid w:val="08452D77"/>
    <w:rsid w:val="086401F8"/>
    <w:rsid w:val="08751CAA"/>
    <w:rsid w:val="087E4C40"/>
    <w:rsid w:val="088F5575"/>
    <w:rsid w:val="08A871D0"/>
    <w:rsid w:val="08BB636A"/>
    <w:rsid w:val="08D66AD6"/>
    <w:rsid w:val="08DA33A3"/>
    <w:rsid w:val="08E80F13"/>
    <w:rsid w:val="09335624"/>
    <w:rsid w:val="0944690F"/>
    <w:rsid w:val="09535675"/>
    <w:rsid w:val="095F057D"/>
    <w:rsid w:val="09642282"/>
    <w:rsid w:val="09733572"/>
    <w:rsid w:val="09772C16"/>
    <w:rsid w:val="098353B5"/>
    <w:rsid w:val="09A92330"/>
    <w:rsid w:val="09B06B87"/>
    <w:rsid w:val="09BF099D"/>
    <w:rsid w:val="09C13146"/>
    <w:rsid w:val="09C82C33"/>
    <w:rsid w:val="09E04166"/>
    <w:rsid w:val="09F61D50"/>
    <w:rsid w:val="0A1C0718"/>
    <w:rsid w:val="0A3E7710"/>
    <w:rsid w:val="0A5B7E63"/>
    <w:rsid w:val="0A5D1DCF"/>
    <w:rsid w:val="0A6D7A52"/>
    <w:rsid w:val="0A854E82"/>
    <w:rsid w:val="0A9E263B"/>
    <w:rsid w:val="0AA374A5"/>
    <w:rsid w:val="0AAB7649"/>
    <w:rsid w:val="0ABC5606"/>
    <w:rsid w:val="0B30404E"/>
    <w:rsid w:val="0B4C6C14"/>
    <w:rsid w:val="0B547599"/>
    <w:rsid w:val="0B631A88"/>
    <w:rsid w:val="0B683D45"/>
    <w:rsid w:val="0B7F3F11"/>
    <w:rsid w:val="0B884417"/>
    <w:rsid w:val="0B9A670B"/>
    <w:rsid w:val="0BF6188C"/>
    <w:rsid w:val="0BF73C91"/>
    <w:rsid w:val="0C170175"/>
    <w:rsid w:val="0C177D5B"/>
    <w:rsid w:val="0C571A41"/>
    <w:rsid w:val="0C57284E"/>
    <w:rsid w:val="0C5C1171"/>
    <w:rsid w:val="0C5E1CBC"/>
    <w:rsid w:val="0C615B50"/>
    <w:rsid w:val="0C6A432F"/>
    <w:rsid w:val="0C8445DA"/>
    <w:rsid w:val="0C87121B"/>
    <w:rsid w:val="0CBA4E1D"/>
    <w:rsid w:val="0CC007F7"/>
    <w:rsid w:val="0CC617AC"/>
    <w:rsid w:val="0CE618DF"/>
    <w:rsid w:val="0CFE707A"/>
    <w:rsid w:val="0D063BDA"/>
    <w:rsid w:val="0D08375F"/>
    <w:rsid w:val="0D136775"/>
    <w:rsid w:val="0D184CFB"/>
    <w:rsid w:val="0D4A7419"/>
    <w:rsid w:val="0D827401"/>
    <w:rsid w:val="0D84094E"/>
    <w:rsid w:val="0D8A00E9"/>
    <w:rsid w:val="0D8D589E"/>
    <w:rsid w:val="0DA01C73"/>
    <w:rsid w:val="0DD63300"/>
    <w:rsid w:val="0DF50604"/>
    <w:rsid w:val="0DF702FE"/>
    <w:rsid w:val="0E060E51"/>
    <w:rsid w:val="0E5604B2"/>
    <w:rsid w:val="0E664FCA"/>
    <w:rsid w:val="0E666D78"/>
    <w:rsid w:val="0E6D5D79"/>
    <w:rsid w:val="0E9D0089"/>
    <w:rsid w:val="0EB803EE"/>
    <w:rsid w:val="0ED62150"/>
    <w:rsid w:val="0EE859DF"/>
    <w:rsid w:val="0EF94D4B"/>
    <w:rsid w:val="0F001FF3"/>
    <w:rsid w:val="0F4958DC"/>
    <w:rsid w:val="0F515DF7"/>
    <w:rsid w:val="0F596BA8"/>
    <w:rsid w:val="0F6248D2"/>
    <w:rsid w:val="0F693536"/>
    <w:rsid w:val="0F7B0511"/>
    <w:rsid w:val="0F7B76D9"/>
    <w:rsid w:val="0F816ACD"/>
    <w:rsid w:val="0F9832DB"/>
    <w:rsid w:val="0FBA381F"/>
    <w:rsid w:val="0FBF3FD2"/>
    <w:rsid w:val="0FBF7FF3"/>
    <w:rsid w:val="10284C2D"/>
    <w:rsid w:val="103A04BC"/>
    <w:rsid w:val="1054157E"/>
    <w:rsid w:val="10646583"/>
    <w:rsid w:val="107D4B15"/>
    <w:rsid w:val="108A3C80"/>
    <w:rsid w:val="10C26171"/>
    <w:rsid w:val="10F33360"/>
    <w:rsid w:val="10FC16EA"/>
    <w:rsid w:val="110F1D40"/>
    <w:rsid w:val="11186A50"/>
    <w:rsid w:val="111D3B37"/>
    <w:rsid w:val="11266F33"/>
    <w:rsid w:val="118063A3"/>
    <w:rsid w:val="118963A1"/>
    <w:rsid w:val="119836EC"/>
    <w:rsid w:val="11BB562D"/>
    <w:rsid w:val="11C6522A"/>
    <w:rsid w:val="11E104CC"/>
    <w:rsid w:val="11E20309"/>
    <w:rsid w:val="12217B86"/>
    <w:rsid w:val="12255233"/>
    <w:rsid w:val="12530213"/>
    <w:rsid w:val="125A4E46"/>
    <w:rsid w:val="127723A9"/>
    <w:rsid w:val="12862074"/>
    <w:rsid w:val="12883966"/>
    <w:rsid w:val="129E45B4"/>
    <w:rsid w:val="12D81596"/>
    <w:rsid w:val="12D93FBD"/>
    <w:rsid w:val="12F11F28"/>
    <w:rsid w:val="12F708E7"/>
    <w:rsid w:val="13072A44"/>
    <w:rsid w:val="13200C1E"/>
    <w:rsid w:val="13225964"/>
    <w:rsid w:val="135F4BE2"/>
    <w:rsid w:val="139B1A0A"/>
    <w:rsid w:val="139D25C7"/>
    <w:rsid w:val="13BF3CE4"/>
    <w:rsid w:val="13EB21F9"/>
    <w:rsid w:val="141008D8"/>
    <w:rsid w:val="14125FE6"/>
    <w:rsid w:val="14276EB6"/>
    <w:rsid w:val="1437543F"/>
    <w:rsid w:val="144679F0"/>
    <w:rsid w:val="146D271E"/>
    <w:rsid w:val="14982588"/>
    <w:rsid w:val="149A5AD9"/>
    <w:rsid w:val="14A7619D"/>
    <w:rsid w:val="14BA7E1E"/>
    <w:rsid w:val="14DE1D5E"/>
    <w:rsid w:val="150536C3"/>
    <w:rsid w:val="150A2B53"/>
    <w:rsid w:val="150C1963"/>
    <w:rsid w:val="151447A0"/>
    <w:rsid w:val="154A6454"/>
    <w:rsid w:val="15762120"/>
    <w:rsid w:val="158076D1"/>
    <w:rsid w:val="15C471A6"/>
    <w:rsid w:val="161F262E"/>
    <w:rsid w:val="16201F02"/>
    <w:rsid w:val="167A1613"/>
    <w:rsid w:val="16A8729C"/>
    <w:rsid w:val="16B33777"/>
    <w:rsid w:val="16BC70A7"/>
    <w:rsid w:val="16C6339E"/>
    <w:rsid w:val="17125FEC"/>
    <w:rsid w:val="172F2D79"/>
    <w:rsid w:val="17557BEF"/>
    <w:rsid w:val="177249E0"/>
    <w:rsid w:val="17887D5F"/>
    <w:rsid w:val="17976192"/>
    <w:rsid w:val="179B5CE4"/>
    <w:rsid w:val="17B943BD"/>
    <w:rsid w:val="17D349C1"/>
    <w:rsid w:val="17E63F73"/>
    <w:rsid w:val="1830729E"/>
    <w:rsid w:val="183B3024"/>
    <w:rsid w:val="184C6FDF"/>
    <w:rsid w:val="1870062C"/>
    <w:rsid w:val="18817102"/>
    <w:rsid w:val="18830A15"/>
    <w:rsid w:val="18852B28"/>
    <w:rsid w:val="188B5321"/>
    <w:rsid w:val="18B828C6"/>
    <w:rsid w:val="19932372"/>
    <w:rsid w:val="19A12CBE"/>
    <w:rsid w:val="19A20DD5"/>
    <w:rsid w:val="19AE03F1"/>
    <w:rsid w:val="1A071A03"/>
    <w:rsid w:val="1A1F16AE"/>
    <w:rsid w:val="1A3B5C77"/>
    <w:rsid w:val="1A984BAD"/>
    <w:rsid w:val="1AB8220E"/>
    <w:rsid w:val="1AE4166C"/>
    <w:rsid w:val="1AF06CFB"/>
    <w:rsid w:val="1AF11B8D"/>
    <w:rsid w:val="1B11359C"/>
    <w:rsid w:val="1B2A271F"/>
    <w:rsid w:val="1B3501FE"/>
    <w:rsid w:val="1B530544"/>
    <w:rsid w:val="1B632FBD"/>
    <w:rsid w:val="1B713184"/>
    <w:rsid w:val="1B8C20A0"/>
    <w:rsid w:val="1BA209CF"/>
    <w:rsid w:val="1BB4777D"/>
    <w:rsid w:val="1BD75AB8"/>
    <w:rsid w:val="1BD96C46"/>
    <w:rsid w:val="1C0459C2"/>
    <w:rsid w:val="1C1B3B4A"/>
    <w:rsid w:val="1C56667E"/>
    <w:rsid w:val="1C88086E"/>
    <w:rsid w:val="1D063C00"/>
    <w:rsid w:val="1D266CE1"/>
    <w:rsid w:val="1D3963AF"/>
    <w:rsid w:val="1D434E54"/>
    <w:rsid w:val="1D6A673C"/>
    <w:rsid w:val="1D81772B"/>
    <w:rsid w:val="1D9247AE"/>
    <w:rsid w:val="1DB567EC"/>
    <w:rsid w:val="1DF51A98"/>
    <w:rsid w:val="1DF779ED"/>
    <w:rsid w:val="1E022DAA"/>
    <w:rsid w:val="1E2F53D8"/>
    <w:rsid w:val="1E3D060F"/>
    <w:rsid w:val="1E3F7D2E"/>
    <w:rsid w:val="1E4134E4"/>
    <w:rsid w:val="1E450758"/>
    <w:rsid w:val="1E5062B3"/>
    <w:rsid w:val="1E523514"/>
    <w:rsid w:val="1E714A66"/>
    <w:rsid w:val="1E802593"/>
    <w:rsid w:val="1E8B6156"/>
    <w:rsid w:val="1EA703CC"/>
    <w:rsid w:val="1EB7330C"/>
    <w:rsid w:val="1EB76A3E"/>
    <w:rsid w:val="1ECC2C27"/>
    <w:rsid w:val="1F0A0FF3"/>
    <w:rsid w:val="1F1C1B35"/>
    <w:rsid w:val="1F5771FF"/>
    <w:rsid w:val="1FE868A9"/>
    <w:rsid w:val="20034907"/>
    <w:rsid w:val="20173E4B"/>
    <w:rsid w:val="203767C6"/>
    <w:rsid w:val="204E48BC"/>
    <w:rsid w:val="20631369"/>
    <w:rsid w:val="207737BF"/>
    <w:rsid w:val="208921B3"/>
    <w:rsid w:val="20973DEB"/>
    <w:rsid w:val="20B26522"/>
    <w:rsid w:val="20B44310"/>
    <w:rsid w:val="20BA367F"/>
    <w:rsid w:val="21021A7E"/>
    <w:rsid w:val="211116EB"/>
    <w:rsid w:val="215D225D"/>
    <w:rsid w:val="216133FC"/>
    <w:rsid w:val="216E1880"/>
    <w:rsid w:val="21B5B083"/>
    <w:rsid w:val="21D56769"/>
    <w:rsid w:val="21E52EF3"/>
    <w:rsid w:val="21FB5D7B"/>
    <w:rsid w:val="22015E94"/>
    <w:rsid w:val="220B1C3D"/>
    <w:rsid w:val="221B2723"/>
    <w:rsid w:val="221D1D20"/>
    <w:rsid w:val="22334A87"/>
    <w:rsid w:val="22A52C56"/>
    <w:rsid w:val="22A53EBB"/>
    <w:rsid w:val="22A55C69"/>
    <w:rsid w:val="22BE6801"/>
    <w:rsid w:val="22E744D4"/>
    <w:rsid w:val="22F8366E"/>
    <w:rsid w:val="233500BF"/>
    <w:rsid w:val="23377FF7"/>
    <w:rsid w:val="236B425F"/>
    <w:rsid w:val="23836192"/>
    <w:rsid w:val="238E2BA1"/>
    <w:rsid w:val="23901F29"/>
    <w:rsid w:val="239C0061"/>
    <w:rsid w:val="23B908A4"/>
    <w:rsid w:val="23E42CBC"/>
    <w:rsid w:val="23E95BEF"/>
    <w:rsid w:val="23FD0064"/>
    <w:rsid w:val="2418246B"/>
    <w:rsid w:val="245375B0"/>
    <w:rsid w:val="24642C0A"/>
    <w:rsid w:val="24B22173"/>
    <w:rsid w:val="24B95AD9"/>
    <w:rsid w:val="24BE24DA"/>
    <w:rsid w:val="24CF5825"/>
    <w:rsid w:val="24D663E6"/>
    <w:rsid w:val="24D77F2B"/>
    <w:rsid w:val="24F609FE"/>
    <w:rsid w:val="25034EC9"/>
    <w:rsid w:val="25455E14"/>
    <w:rsid w:val="258B00E2"/>
    <w:rsid w:val="25A917A6"/>
    <w:rsid w:val="25BE27CC"/>
    <w:rsid w:val="25F74A5C"/>
    <w:rsid w:val="26216C89"/>
    <w:rsid w:val="2628662C"/>
    <w:rsid w:val="262D45DE"/>
    <w:rsid w:val="26583EBF"/>
    <w:rsid w:val="266D4CF0"/>
    <w:rsid w:val="26777E78"/>
    <w:rsid w:val="26871DC8"/>
    <w:rsid w:val="26A53EF9"/>
    <w:rsid w:val="26A94201"/>
    <w:rsid w:val="26AC274F"/>
    <w:rsid w:val="27042C3A"/>
    <w:rsid w:val="27044A29"/>
    <w:rsid w:val="271D34C8"/>
    <w:rsid w:val="271E423C"/>
    <w:rsid w:val="276142BF"/>
    <w:rsid w:val="27783712"/>
    <w:rsid w:val="27907362"/>
    <w:rsid w:val="28333E1D"/>
    <w:rsid w:val="2834568E"/>
    <w:rsid w:val="28454BD6"/>
    <w:rsid w:val="28455253"/>
    <w:rsid w:val="28551971"/>
    <w:rsid w:val="285B1C53"/>
    <w:rsid w:val="285D2B42"/>
    <w:rsid w:val="28666C3A"/>
    <w:rsid w:val="287560DE"/>
    <w:rsid w:val="289F7086"/>
    <w:rsid w:val="28C32028"/>
    <w:rsid w:val="28CC490F"/>
    <w:rsid w:val="28DE40AA"/>
    <w:rsid w:val="29345E77"/>
    <w:rsid w:val="29420CFC"/>
    <w:rsid w:val="294C65AD"/>
    <w:rsid w:val="29565F0F"/>
    <w:rsid w:val="29806583"/>
    <w:rsid w:val="298B3C4C"/>
    <w:rsid w:val="29F26D24"/>
    <w:rsid w:val="2A15033F"/>
    <w:rsid w:val="2A1662C1"/>
    <w:rsid w:val="2A1C7367"/>
    <w:rsid w:val="2A2815FA"/>
    <w:rsid w:val="2A4D10C0"/>
    <w:rsid w:val="2A6D6092"/>
    <w:rsid w:val="2A7D76B4"/>
    <w:rsid w:val="2A954815"/>
    <w:rsid w:val="2A9A62D0"/>
    <w:rsid w:val="2AA607D0"/>
    <w:rsid w:val="2B437463"/>
    <w:rsid w:val="2B536BAA"/>
    <w:rsid w:val="2B563FA5"/>
    <w:rsid w:val="2B6D12EE"/>
    <w:rsid w:val="2B6D775F"/>
    <w:rsid w:val="2B7807EE"/>
    <w:rsid w:val="2BA50BF7"/>
    <w:rsid w:val="2BBF00EC"/>
    <w:rsid w:val="2BC37CFD"/>
    <w:rsid w:val="2BD5237F"/>
    <w:rsid w:val="2BE536CE"/>
    <w:rsid w:val="2BE758D9"/>
    <w:rsid w:val="2C09049E"/>
    <w:rsid w:val="2C0A653C"/>
    <w:rsid w:val="2C11611D"/>
    <w:rsid w:val="2C191F85"/>
    <w:rsid w:val="2C602C01"/>
    <w:rsid w:val="2C6208C4"/>
    <w:rsid w:val="2C931228"/>
    <w:rsid w:val="2C9A25B7"/>
    <w:rsid w:val="2CDE06F5"/>
    <w:rsid w:val="2CE82D6F"/>
    <w:rsid w:val="2D343236"/>
    <w:rsid w:val="2DD15014"/>
    <w:rsid w:val="2DF72DE4"/>
    <w:rsid w:val="2E0220AF"/>
    <w:rsid w:val="2E13617D"/>
    <w:rsid w:val="2E4B082A"/>
    <w:rsid w:val="2E5D4E86"/>
    <w:rsid w:val="2E5D790B"/>
    <w:rsid w:val="2E9A3C18"/>
    <w:rsid w:val="2EBB0FEE"/>
    <w:rsid w:val="2EC63002"/>
    <w:rsid w:val="2F0A6B38"/>
    <w:rsid w:val="2F7D2448"/>
    <w:rsid w:val="2F946CCB"/>
    <w:rsid w:val="2FD25781"/>
    <w:rsid w:val="2FDC745C"/>
    <w:rsid w:val="2FFD7934"/>
    <w:rsid w:val="30134B5A"/>
    <w:rsid w:val="30733ACD"/>
    <w:rsid w:val="308C3862"/>
    <w:rsid w:val="309379D8"/>
    <w:rsid w:val="30A270F7"/>
    <w:rsid w:val="30AE01B8"/>
    <w:rsid w:val="30DF1478"/>
    <w:rsid w:val="30EC586F"/>
    <w:rsid w:val="312C3C9C"/>
    <w:rsid w:val="319C6071"/>
    <w:rsid w:val="31AC537E"/>
    <w:rsid w:val="31AF440F"/>
    <w:rsid w:val="31E3679B"/>
    <w:rsid w:val="31E732FD"/>
    <w:rsid w:val="31EA3699"/>
    <w:rsid w:val="31F52DDF"/>
    <w:rsid w:val="32052280"/>
    <w:rsid w:val="320C1861"/>
    <w:rsid w:val="32517576"/>
    <w:rsid w:val="32BE5C2C"/>
    <w:rsid w:val="32FB6478"/>
    <w:rsid w:val="33024A12"/>
    <w:rsid w:val="33263B3F"/>
    <w:rsid w:val="332B5D17"/>
    <w:rsid w:val="33587748"/>
    <w:rsid w:val="336963EB"/>
    <w:rsid w:val="33816EEB"/>
    <w:rsid w:val="33C344D3"/>
    <w:rsid w:val="33EB55CD"/>
    <w:rsid w:val="33EC4C02"/>
    <w:rsid w:val="340D2360"/>
    <w:rsid w:val="3410665D"/>
    <w:rsid w:val="34211214"/>
    <w:rsid w:val="342E63AB"/>
    <w:rsid w:val="34950E68"/>
    <w:rsid w:val="34986E94"/>
    <w:rsid w:val="34AF62C9"/>
    <w:rsid w:val="34CB4388"/>
    <w:rsid w:val="34FA6E12"/>
    <w:rsid w:val="350F1CA2"/>
    <w:rsid w:val="351C000D"/>
    <w:rsid w:val="354D7158"/>
    <w:rsid w:val="35676105"/>
    <w:rsid w:val="357716E7"/>
    <w:rsid w:val="358D5588"/>
    <w:rsid w:val="35AF0E81"/>
    <w:rsid w:val="363A3B40"/>
    <w:rsid w:val="364A002F"/>
    <w:rsid w:val="365302AE"/>
    <w:rsid w:val="36607A0A"/>
    <w:rsid w:val="366E227C"/>
    <w:rsid w:val="366F2E0D"/>
    <w:rsid w:val="36745C27"/>
    <w:rsid w:val="367B6A5C"/>
    <w:rsid w:val="36846564"/>
    <w:rsid w:val="36A74ADA"/>
    <w:rsid w:val="36AD60D5"/>
    <w:rsid w:val="36B224F9"/>
    <w:rsid w:val="36EC0CC9"/>
    <w:rsid w:val="37267CA4"/>
    <w:rsid w:val="373F410B"/>
    <w:rsid w:val="378B3228"/>
    <w:rsid w:val="37EE7094"/>
    <w:rsid w:val="37F0752F"/>
    <w:rsid w:val="38296C89"/>
    <w:rsid w:val="383002EB"/>
    <w:rsid w:val="383810EF"/>
    <w:rsid w:val="38586797"/>
    <w:rsid w:val="3894435E"/>
    <w:rsid w:val="389E6F8B"/>
    <w:rsid w:val="38BC0149"/>
    <w:rsid w:val="38D87D1C"/>
    <w:rsid w:val="393B4615"/>
    <w:rsid w:val="39463BE4"/>
    <w:rsid w:val="39636459"/>
    <w:rsid w:val="396B7F6C"/>
    <w:rsid w:val="397877DC"/>
    <w:rsid w:val="39B417A9"/>
    <w:rsid w:val="39FC5695"/>
    <w:rsid w:val="3A006D8E"/>
    <w:rsid w:val="3A3651E5"/>
    <w:rsid w:val="3A744481"/>
    <w:rsid w:val="3A8C7BEF"/>
    <w:rsid w:val="3A906246"/>
    <w:rsid w:val="3B2349B7"/>
    <w:rsid w:val="3B30643F"/>
    <w:rsid w:val="3B616CFF"/>
    <w:rsid w:val="3B6259F6"/>
    <w:rsid w:val="3B7B1805"/>
    <w:rsid w:val="3B976654"/>
    <w:rsid w:val="3BC01EFC"/>
    <w:rsid w:val="3BCA786A"/>
    <w:rsid w:val="3BD31E2F"/>
    <w:rsid w:val="3BD81AF8"/>
    <w:rsid w:val="3BF15831"/>
    <w:rsid w:val="3C065573"/>
    <w:rsid w:val="3C105946"/>
    <w:rsid w:val="3C471448"/>
    <w:rsid w:val="3C4E2A76"/>
    <w:rsid w:val="3C5F759A"/>
    <w:rsid w:val="3C6C525A"/>
    <w:rsid w:val="3CCE23CB"/>
    <w:rsid w:val="3CD17D17"/>
    <w:rsid w:val="3CD34631"/>
    <w:rsid w:val="3D3C7F39"/>
    <w:rsid w:val="3D440F09"/>
    <w:rsid w:val="3D4504A0"/>
    <w:rsid w:val="3D7529B0"/>
    <w:rsid w:val="3D8734BB"/>
    <w:rsid w:val="3D962926"/>
    <w:rsid w:val="3D9A11D4"/>
    <w:rsid w:val="3DA16D89"/>
    <w:rsid w:val="3DA364BE"/>
    <w:rsid w:val="3DE041CB"/>
    <w:rsid w:val="3E0D48F6"/>
    <w:rsid w:val="3E1868B4"/>
    <w:rsid w:val="3E1C72D0"/>
    <w:rsid w:val="3E377251"/>
    <w:rsid w:val="3E42664B"/>
    <w:rsid w:val="3E5A7334"/>
    <w:rsid w:val="3E7B5D6B"/>
    <w:rsid w:val="3E843E66"/>
    <w:rsid w:val="3E8F51FE"/>
    <w:rsid w:val="3E926F87"/>
    <w:rsid w:val="3E9A59DE"/>
    <w:rsid w:val="3EA031FF"/>
    <w:rsid w:val="3EAF4836"/>
    <w:rsid w:val="3EC33DFA"/>
    <w:rsid w:val="3EEC6CA2"/>
    <w:rsid w:val="3F060E16"/>
    <w:rsid w:val="3F1D1096"/>
    <w:rsid w:val="3F255D10"/>
    <w:rsid w:val="3F2F0234"/>
    <w:rsid w:val="3F6363FE"/>
    <w:rsid w:val="3F756B8F"/>
    <w:rsid w:val="3F95482B"/>
    <w:rsid w:val="3FDD2A8F"/>
    <w:rsid w:val="4019356B"/>
    <w:rsid w:val="40592157"/>
    <w:rsid w:val="406E1CAE"/>
    <w:rsid w:val="408E0F77"/>
    <w:rsid w:val="40A0133A"/>
    <w:rsid w:val="40BC08F6"/>
    <w:rsid w:val="40C31A53"/>
    <w:rsid w:val="40E340D5"/>
    <w:rsid w:val="40F5154D"/>
    <w:rsid w:val="40FF545D"/>
    <w:rsid w:val="410067C8"/>
    <w:rsid w:val="41362456"/>
    <w:rsid w:val="418F0D2A"/>
    <w:rsid w:val="41D01505"/>
    <w:rsid w:val="41DF489C"/>
    <w:rsid w:val="42265510"/>
    <w:rsid w:val="42474939"/>
    <w:rsid w:val="424C3C57"/>
    <w:rsid w:val="42613FF3"/>
    <w:rsid w:val="42660D96"/>
    <w:rsid w:val="428667D2"/>
    <w:rsid w:val="42A930FC"/>
    <w:rsid w:val="42AE38A9"/>
    <w:rsid w:val="42CD1CE0"/>
    <w:rsid w:val="42E1381E"/>
    <w:rsid w:val="42E67EAC"/>
    <w:rsid w:val="42ED6459"/>
    <w:rsid w:val="42FE58DD"/>
    <w:rsid w:val="43174B3D"/>
    <w:rsid w:val="434B790E"/>
    <w:rsid w:val="4360274F"/>
    <w:rsid w:val="43977AB6"/>
    <w:rsid w:val="43A3342B"/>
    <w:rsid w:val="43B546B1"/>
    <w:rsid w:val="43C77C27"/>
    <w:rsid w:val="43DD4E0B"/>
    <w:rsid w:val="43DE09EE"/>
    <w:rsid w:val="44002FAD"/>
    <w:rsid w:val="449101DD"/>
    <w:rsid w:val="449F0313"/>
    <w:rsid w:val="44BC2C73"/>
    <w:rsid w:val="44DE1391"/>
    <w:rsid w:val="451B225C"/>
    <w:rsid w:val="452410C9"/>
    <w:rsid w:val="45317DFB"/>
    <w:rsid w:val="45321187"/>
    <w:rsid w:val="454A2974"/>
    <w:rsid w:val="456D3CE4"/>
    <w:rsid w:val="4579042C"/>
    <w:rsid w:val="457F0571"/>
    <w:rsid w:val="45851176"/>
    <w:rsid w:val="45C63B94"/>
    <w:rsid w:val="460E7DA5"/>
    <w:rsid w:val="46422483"/>
    <w:rsid w:val="4659254A"/>
    <w:rsid w:val="465B0637"/>
    <w:rsid w:val="465E3F0D"/>
    <w:rsid w:val="46690BD8"/>
    <w:rsid w:val="466A16E6"/>
    <w:rsid w:val="46893F2B"/>
    <w:rsid w:val="46955E71"/>
    <w:rsid w:val="46C4686E"/>
    <w:rsid w:val="47501D98"/>
    <w:rsid w:val="477912EF"/>
    <w:rsid w:val="477B778F"/>
    <w:rsid w:val="478203EC"/>
    <w:rsid w:val="47B025FA"/>
    <w:rsid w:val="4809698F"/>
    <w:rsid w:val="4811697D"/>
    <w:rsid w:val="48425707"/>
    <w:rsid w:val="487A3E25"/>
    <w:rsid w:val="488B5503"/>
    <w:rsid w:val="48937E21"/>
    <w:rsid w:val="489A0361"/>
    <w:rsid w:val="48B94FF3"/>
    <w:rsid w:val="48E37AAB"/>
    <w:rsid w:val="48FD4B4C"/>
    <w:rsid w:val="490A68E0"/>
    <w:rsid w:val="491055FE"/>
    <w:rsid w:val="49301E81"/>
    <w:rsid w:val="495F5B3E"/>
    <w:rsid w:val="496F77D7"/>
    <w:rsid w:val="497654FD"/>
    <w:rsid w:val="49B64211"/>
    <w:rsid w:val="49F6167F"/>
    <w:rsid w:val="4A064FA0"/>
    <w:rsid w:val="4A16615C"/>
    <w:rsid w:val="4A32185E"/>
    <w:rsid w:val="4A4424D7"/>
    <w:rsid w:val="4A657908"/>
    <w:rsid w:val="4A743FEF"/>
    <w:rsid w:val="4A7638C4"/>
    <w:rsid w:val="4AB82D0F"/>
    <w:rsid w:val="4AE662A3"/>
    <w:rsid w:val="4AEB7664"/>
    <w:rsid w:val="4AEC1DD8"/>
    <w:rsid w:val="4AFD7C19"/>
    <w:rsid w:val="4B0567D1"/>
    <w:rsid w:val="4B236AAE"/>
    <w:rsid w:val="4B707271"/>
    <w:rsid w:val="4B9739F7"/>
    <w:rsid w:val="4BB23021"/>
    <w:rsid w:val="4BEE2503"/>
    <w:rsid w:val="4C245A30"/>
    <w:rsid w:val="4C4D4AF8"/>
    <w:rsid w:val="4CB6685F"/>
    <w:rsid w:val="4CC367FE"/>
    <w:rsid w:val="4D077F3C"/>
    <w:rsid w:val="4D123355"/>
    <w:rsid w:val="4D291568"/>
    <w:rsid w:val="4D2A3B31"/>
    <w:rsid w:val="4D312C52"/>
    <w:rsid w:val="4D3A507C"/>
    <w:rsid w:val="4D6F1574"/>
    <w:rsid w:val="4D905305"/>
    <w:rsid w:val="4D964A72"/>
    <w:rsid w:val="4D9C1254"/>
    <w:rsid w:val="4E793892"/>
    <w:rsid w:val="4E800872"/>
    <w:rsid w:val="4E816CDB"/>
    <w:rsid w:val="4EC569ED"/>
    <w:rsid w:val="4ED50EA1"/>
    <w:rsid w:val="4EEC050C"/>
    <w:rsid w:val="4EF851EF"/>
    <w:rsid w:val="4F104EC3"/>
    <w:rsid w:val="4F47354A"/>
    <w:rsid w:val="4F911C54"/>
    <w:rsid w:val="4F9D5D96"/>
    <w:rsid w:val="4FE625E0"/>
    <w:rsid w:val="5021480F"/>
    <w:rsid w:val="502D711A"/>
    <w:rsid w:val="504D3319"/>
    <w:rsid w:val="50962ECB"/>
    <w:rsid w:val="50A42E38"/>
    <w:rsid w:val="50A4577F"/>
    <w:rsid w:val="50B73D1F"/>
    <w:rsid w:val="50BD5BC9"/>
    <w:rsid w:val="50C11EEE"/>
    <w:rsid w:val="50C57353"/>
    <w:rsid w:val="50E97CFC"/>
    <w:rsid w:val="50FA4028"/>
    <w:rsid w:val="510D65B7"/>
    <w:rsid w:val="511157AB"/>
    <w:rsid w:val="5142540C"/>
    <w:rsid w:val="51703763"/>
    <w:rsid w:val="5182713F"/>
    <w:rsid w:val="518832C8"/>
    <w:rsid w:val="519D3C50"/>
    <w:rsid w:val="51A0432A"/>
    <w:rsid w:val="51A86090"/>
    <w:rsid w:val="51B7396D"/>
    <w:rsid w:val="51DC0DF8"/>
    <w:rsid w:val="51E23F34"/>
    <w:rsid w:val="51F003FF"/>
    <w:rsid w:val="51F06651"/>
    <w:rsid w:val="52224331"/>
    <w:rsid w:val="522E4CC3"/>
    <w:rsid w:val="5244713B"/>
    <w:rsid w:val="52615633"/>
    <w:rsid w:val="526F4DE4"/>
    <w:rsid w:val="52977FD4"/>
    <w:rsid w:val="52A25790"/>
    <w:rsid w:val="52A96B6F"/>
    <w:rsid w:val="52B45975"/>
    <w:rsid w:val="52D94AA4"/>
    <w:rsid w:val="52EA3A62"/>
    <w:rsid w:val="52F50BB8"/>
    <w:rsid w:val="52F91536"/>
    <w:rsid w:val="53097272"/>
    <w:rsid w:val="53544462"/>
    <w:rsid w:val="53864205"/>
    <w:rsid w:val="5397158E"/>
    <w:rsid w:val="53B37937"/>
    <w:rsid w:val="54013861"/>
    <w:rsid w:val="54487265"/>
    <w:rsid w:val="544D6070"/>
    <w:rsid w:val="54605E1E"/>
    <w:rsid w:val="54882B71"/>
    <w:rsid w:val="549E05E7"/>
    <w:rsid w:val="54B3506A"/>
    <w:rsid w:val="54CA0D16"/>
    <w:rsid w:val="54DD4057"/>
    <w:rsid w:val="54E7490F"/>
    <w:rsid w:val="550764A4"/>
    <w:rsid w:val="550B2BF6"/>
    <w:rsid w:val="55214EB5"/>
    <w:rsid w:val="55364EFD"/>
    <w:rsid w:val="555D4828"/>
    <w:rsid w:val="557A4C8B"/>
    <w:rsid w:val="55871CF5"/>
    <w:rsid w:val="558931E1"/>
    <w:rsid w:val="55923347"/>
    <w:rsid w:val="55925180"/>
    <w:rsid w:val="55983B1B"/>
    <w:rsid w:val="55A8376B"/>
    <w:rsid w:val="55DC29B6"/>
    <w:rsid w:val="55DD4241"/>
    <w:rsid w:val="566B6D1E"/>
    <w:rsid w:val="56917403"/>
    <w:rsid w:val="57032A2C"/>
    <w:rsid w:val="570F5219"/>
    <w:rsid w:val="575D12B5"/>
    <w:rsid w:val="575D6537"/>
    <w:rsid w:val="57610A87"/>
    <w:rsid w:val="576A47B0"/>
    <w:rsid w:val="577B1140"/>
    <w:rsid w:val="577B7F21"/>
    <w:rsid w:val="577F181B"/>
    <w:rsid w:val="57921984"/>
    <w:rsid w:val="579737F0"/>
    <w:rsid w:val="57AB7B30"/>
    <w:rsid w:val="57AF5251"/>
    <w:rsid w:val="57B26373"/>
    <w:rsid w:val="57B63F04"/>
    <w:rsid w:val="57CD20C2"/>
    <w:rsid w:val="57D675AB"/>
    <w:rsid w:val="57D95FDD"/>
    <w:rsid w:val="5814471C"/>
    <w:rsid w:val="58482120"/>
    <w:rsid w:val="58775B87"/>
    <w:rsid w:val="58917D2F"/>
    <w:rsid w:val="5894085C"/>
    <w:rsid w:val="58AE4F0C"/>
    <w:rsid w:val="58B85899"/>
    <w:rsid w:val="58E363A9"/>
    <w:rsid w:val="595E1678"/>
    <w:rsid w:val="596D5BD4"/>
    <w:rsid w:val="597E3DD8"/>
    <w:rsid w:val="59F80043"/>
    <w:rsid w:val="5A09252F"/>
    <w:rsid w:val="5A0B2778"/>
    <w:rsid w:val="5A2A7C7B"/>
    <w:rsid w:val="5A3E2560"/>
    <w:rsid w:val="5A5D3B6E"/>
    <w:rsid w:val="5A637A76"/>
    <w:rsid w:val="5A6D33BA"/>
    <w:rsid w:val="5A792B1F"/>
    <w:rsid w:val="5A874767"/>
    <w:rsid w:val="5AA85BE2"/>
    <w:rsid w:val="5AAD6F28"/>
    <w:rsid w:val="5AB53F94"/>
    <w:rsid w:val="5AD63A24"/>
    <w:rsid w:val="5AEE394A"/>
    <w:rsid w:val="5B2E1A1D"/>
    <w:rsid w:val="5B503CBD"/>
    <w:rsid w:val="5B843A1C"/>
    <w:rsid w:val="5B873E3F"/>
    <w:rsid w:val="5B9C6F02"/>
    <w:rsid w:val="5BBD57F6"/>
    <w:rsid w:val="5C02690E"/>
    <w:rsid w:val="5C196DA7"/>
    <w:rsid w:val="5C1E200D"/>
    <w:rsid w:val="5C2A048C"/>
    <w:rsid w:val="5C585E94"/>
    <w:rsid w:val="5C80234E"/>
    <w:rsid w:val="5C8A680C"/>
    <w:rsid w:val="5CB70498"/>
    <w:rsid w:val="5CD34BA6"/>
    <w:rsid w:val="5CF50FC0"/>
    <w:rsid w:val="5D0C4701"/>
    <w:rsid w:val="5D0F0395"/>
    <w:rsid w:val="5D221076"/>
    <w:rsid w:val="5D397964"/>
    <w:rsid w:val="5D5A391C"/>
    <w:rsid w:val="5D5F10C0"/>
    <w:rsid w:val="5D891B7B"/>
    <w:rsid w:val="5DAD38EE"/>
    <w:rsid w:val="5E006862"/>
    <w:rsid w:val="5E0207B9"/>
    <w:rsid w:val="5E1834A1"/>
    <w:rsid w:val="5E261785"/>
    <w:rsid w:val="5E3C677A"/>
    <w:rsid w:val="5E4A7017"/>
    <w:rsid w:val="5E552BBA"/>
    <w:rsid w:val="5E611C10"/>
    <w:rsid w:val="5E7A0F3F"/>
    <w:rsid w:val="5EB427B5"/>
    <w:rsid w:val="5EFC7377"/>
    <w:rsid w:val="5F06174D"/>
    <w:rsid w:val="5F2B0CC9"/>
    <w:rsid w:val="5F3A3602"/>
    <w:rsid w:val="5F45733B"/>
    <w:rsid w:val="5F546472"/>
    <w:rsid w:val="5F6277C6"/>
    <w:rsid w:val="5F6D0B1D"/>
    <w:rsid w:val="5F8D0B82"/>
    <w:rsid w:val="5FCC5339"/>
    <w:rsid w:val="5FE34A5B"/>
    <w:rsid w:val="5FFE1E36"/>
    <w:rsid w:val="60232584"/>
    <w:rsid w:val="604364E6"/>
    <w:rsid w:val="607330CE"/>
    <w:rsid w:val="60825176"/>
    <w:rsid w:val="609F2AC4"/>
    <w:rsid w:val="60D62EB6"/>
    <w:rsid w:val="60FA2EE8"/>
    <w:rsid w:val="61054A27"/>
    <w:rsid w:val="610A52BC"/>
    <w:rsid w:val="611D2366"/>
    <w:rsid w:val="61421856"/>
    <w:rsid w:val="615227C4"/>
    <w:rsid w:val="61587D6F"/>
    <w:rsid w:val="61654E3F"/>
    <w:rsid w:val="616E30EF"/>
    <w:rsid w:val="6182292A"/>
    <w:rsid w:val="619F7F92"/>
    <w:rsid w:val="61F94C26"/>
    <w:rsid w:val="62000E56"/>
    <w:rsid w:val="624F3E49"/>
    <w:rsid w:val="625247BE"/>
    <w:rsid w:val="62632286"/>
    <w:rsid w:val="62885958"/>
    <w:rsid w:val="62BE1E54"/>
    <w:rsid w:val="62F40B65"/>
    <w:rsid w:val="62FC2CFE"/>
    <w:rsid w:val="63024505"/>
    <w:rsid w:val="630A1C87"/>
    <w:rsid w:val="630A5BB9"/>
    <w:rsid w:val="635600A5"/>
    <w:rsid w:val="635B1DB5"/>
    <w:rsid w:val="636447A9"/>
    <w:rsid w:val="63711FED"/>
    <w:rsid w:val="63880DDC"/>
    <w:rsid w:val="638D750D"/>
    <w:rsid w:val="63AA3963"/>
    <w:rsid w:val="63AC6CC0"/>
    <w:rsid w:val="64055776"/>
    <w:rsid w:val="64240056"/>
    <w:rsid w:val="643E143A"/>
    <w:rsid w:val="64491666"/>
    <w:rsid w:val="648B6EEF"/>
    <w:rsid w:val="64AA6B34"/>
    <w:rsid w:val="64C158BF"/>
    <w:rsid w:val="64CE2EAA"/>
    <w:rsid w:val="64F32289"/>
    <w:rsid w:val="64F47DAF"/>
    <w:rsid w:val="653C3090"/>
    <w:rsid w:val="65854376"/>
    <w:rsid w:val="658767BE"/>
    <w:rsid w:val="65892531"/>
    <w:rsid w:val="658D79C4"/>
    <w:rsid w:val="65E26843"/>
    <w:rsid w:val="65E73470"/>
    <w:rsid w:val="66195831"/>
    <w:rsid w:val="661C2CA5"/>
    <w:rsid w:val="662E75B1"/>
    <w:rsid w:val="66342C2E"/>
    <w:rsid w:val="663E784C"/>
    <w:rsid w:val="664B112F"/>
    <w:rsid w:val="66886A01"/>
    <w:rsid w:val="668B6A45"/>
    <w:rsid w:val="66A15D14"/>
    <w:rsid w:val="66B15F58"/>
    <w:rsid w:val="672F3F24"/>
    <w:rsid w:val="673E055F"/>
    <w:rsid w:val="6740552D"/>
    <w:rsid w:val="67551CE3"/>
    <w:rsid w:val="67A22552"/>
    <w:rsid w:val="67B22DCC"/>
    <w:rsid w:val="67B850C4"/>
    <w:rsid w:val="67BE71AA"/>
    <w:rsid w:val="67D90273"/>
    <w:rsid w:val="67DE5875"/>
    <w:rsid w:val="67E55852"/>
    <w:rsid w:val="67EB1AB4"/>
    <w:rsid w:val="67FA1285"/>
    <w:rsid w:val="68551F4F"/>
    <w:rsid w:val="687C10C9"/>
    <w:rsid w:val="68831B76"/>
    <w:rsid w:val="68840C16"/>
    <w:rsid w:val="68876EFB"/>
    <w:rsid w:val="68884654"/>
    <w:rsid w:val="689F444F"/>
    <w:rsid w:val="68B96DBB"/>
    <w:rsid w:val="68CA2805"/>
    <w:rsid w:val="68D36AD6"/>
    <w:rsid w:val="68E937A3"/>
    <w:rsid w:val="693E15D3"/>
    <w:rsid w:val="695B4640"/>
    <w:rsid w:val="69627681"/>
    <w:rsid w:val="6977531D"/>
    <w:rsid w:val="69CC2BFF"/>
    <w:rsid w:val="69FD55B8"/>
    <w:rsid w:val="6A0B1C62"/>
    <w:rsid w:val="6A2406C8"/>
    <w:rsid w:val="6ABF49BB"/>
    <w:rsid w:val="6ADE0BD1"/>
    <w:rsid w:val="6AE96859"/>
    <w:rsid w:val="6B0845B4"/>
    <w:rsid w:val="6B147746"/>
    <w:rsid w:val="6B15282D"/>
    <w:rsid w:val="6B24787C"/>
    <w:rsid w:val="6B573233"/>
    <w:rsid w:val="6B5B6274"/>
    <w:rsid w:val="6B8F25DF"/>
    <w:rsid w:val="6B935D53"/>
    <w:rsid w:val="6BDD334B"/>
    <w:rsid w:val="6BF90264"/>
    <w:rsid w:val="6C196F71"/>
    <w:rsid w:val="6C226FCB"/>
    <w:rsid w:val="6C296590"/>
    <w:rsid w:val="6C31226F"/>
    <w:rsid w:val="6C4B29AA"/>
    <w:rsid w:val="6C552F0B"/>
    <w:rsid w:val="6C596EED"/>
    <w:rsid w:val="6C8C67B7"/>
    <w:rsid w:val="6C9D744C"/>
    <w:rsid w:val="6CC85DA9"/>
    <w:rsid w:val="6D167928"/>
    <w:rsid w:val="6D26299B"/>
    <w:rsid w:val="6D396CA7"/>
    <w:rsid w:val="6D4772EC"/>
    <w:rsid w:val="6D527DB4"/>
    <w:rsid w:val="6D9078AF"/>
    <w:rsid w:val="6DAA3FEF"/>
    <w:rsid w:val="6DC0172B"/>
    <w:rsid w:val="6DC04CD2"/>
    <w:rsid w:val="6DCB690C"/>
    <w:rsid w:val="6DD41A5B"/>
    <w:rsid w:val="6DF43C2E"/>
    <w:rsid w:val="6DF51CA3"/>
    <w:rsid w:val="6E8335BD"/>
    <w:rsid w:val="6E8E12EF"/>
    <w:rsid w:val="6E972936"/>
    <w:rsid w:val="6EC95E08"/>
    <w:rsid w:val="6ED446C5"/>
    <w:rsid w:val="6F2502A8"/>
    <w:rsid w:val="6F2A7D94"/>
    <w:rsid w:val="6F6F4C02"/>
    <w:rsid w:val="6F8331F1"/>
    <w:rsid w:val="6FAE1A09"/>
    <w:rsid w:val="6FB2689C"/>
    <w:rsid w:val="6FB86358"/>
    <w:rsid w:val="6FD75BF8"/>
    <w:rsid w:val="70027824"/>
    <w:rsid w:val="701A5722"/>
    <w:rsid w:val="707723D0"/>
    <w:rsid w:val="707D6A8A"/>
    <w:rsid w:val="709B5583"/>
    <w:rsid w:val="70F5661B"/>
    <w:rsid w:val="71347EB1"/>
    <w:rsid w:val="71360107"/>
    <w:rsid w:val="713B688E"/>
    <w:rsid w:val="71761B0A"/>
    <w:rsid w:val="71D43752"/>
    <w:rsid w:val="71F1796A"/>
    <w:rsid w:val="72133F6A"/>
    <w:rsid w:val="72154626"/>
    <w:rsid w:val="72262B5D"/>
    <w:rsid w:val="72283FF7"/>
    <w:rsid w:val="722E7212"/>
    <w:rsid w:val="723A0474"/>
    <w:rsid w:val="725923E4"/>
    <w:rsid w:val="726C71D7"/>
    <w:rsid w:val="726E5CBB"/>
    <w:rsid w:val="72834520"/>
    <w:rsid w:val="72864BF7"/>
    <w:rsid w:val="729023FC"/>
    <w:rsid w:val="72BC2352"/>
    <w:rsid w:val="72E91257"/>
    <w:rsid w:val="73522870"/>
    <w:rsid w:val="7362065C"/>
    <w:rsid w:val="73C0646E"/>
    <w:rsid w:val="742222F5"/>
    <w:rsid w:val="744040C3"/>
    <w:rsid w:val="74476126"/>
    <w:rsid w:val="746A1E3C"/>
    <w:rsid w:val="74706664"/>
    <w:rsid w:val="747F3682"/>
    <w:rsid w:val="749C4185"/>
    <w:rsid w:val="74EB7541"/>
    <w:rsid w:val="75067759"/>
    <w:rsid w:val="752E6DCD"/>
    <w:rsid w:val="7551380D"/>
    <w:rsid w:val="75600BE5"/>
    <w:rsid w:val="7564475C"/>
    <w:rsid w:val="7583797F"/>
    <w:rsid w:val="759D3E47"/>
    <w:rsid w:val="75D20F1D"/>
    <w:rsid w:val="75DA2C18"/>
    <w:rsid w:val="75F54412"/>
    <w:rsid w:val="761D08E0"/>
    <w:rsid w:val="761E764F"/>
    <w:rsid w:val="76432944"/>
    <w:rsid w:val="76516E0F"/>
    <w:rsid w:val="765D347C"/>
    <w:rsid w:val="76826699"/>
    <w:rsid w:val="76C87133"/>
    <w:rsid w:val="76C9109B"/>
    <w:rsid w:val="76CD08D5"/>
    <w:rsid w:val="76DB4B92"/>
    <w:rsid w:val="77052AA4"/>
    <w:rsid w:val="77091498"/>
    <w:rsid w:val="77136511"/>
    <w:rsid w:val="77184757"/>
    <w:rsid w:val="77340A39"/>
    <w:rsid w:val="77351FD0"/>
    <w:rsid w:val="77472422"/>
    <w:rsid w:val="77750065"/>
    <w:rsid w:val="777F31F2"/>
    <w:rsid w:val="77D1700D"/>
    <w:rsid w:val="77EC04CC"/>
    <w:rsid w:val="7863107C"/>
    <w:rsid w:val="78775729"/>
    <w:rsid w:val="788D434B"/>
    <w:rsid w:val="78A42DB0"/>
    <w:rsid w:val="78A656AB"/>
    <w:rsid w:val="78B2245C"/>
    <w:rsid w:val="78B35B5F"/>
    <w:rsid w:val="78BB6E67"/>
    <w:rsid w:val="78D855C6"/>
    <w:rsid w:val="78E172CC"/>
    <w:rsid w:val="78EA1D1F"/>
    <w:rsid w:val="78F41CD4"/>
    <w:rsid w:val="7904172F"/>
    <w:rsid w:val="790F7E27"/>
    <w:rsid w:val="792A231A"/>
    <w:rsid w:val="79316829"/>
    <w:rsid w:val="797E66A9"/>
    <w:rsid w:val="798518A4"/>
    <w:rsid w:val="79A96F62"/>
    <w:rsid w:val="79A97383"/>
    <w:rsid w:val="79E27E8B"/>
    <w:rsid w:val="79F850CE"/>
    <w:rsid w:val="79FD443C"/>
    <w:rsid w:val="7A1D1975"/>
    <w:rsid w:val="7A3E5150"/>
    <w:rsid w:val="7A3E76AA"/>
    <w:rsid w:val="7A4670D6"/>
    <w:rsid w:val="7A534B63"/>
    <w:rsid w:val="7A5C26D2"/>
    <w:rsid w:val="7A615382"/>
    <w:rsid w:val="7A67303B"/>
    <w:rsid w:val="7AA37E55"/>
    <w:rsid w:val="7AAB1D04"/>
    <w:rsid w:val="7AB36300"/>
    <w:rsid w:val="7ABA4368"/>
    <w:rsid w:val="7AD05746"/>
    <w:rsid w:val="7B257FFD"/>
    <w:rsid w:val="7B343476"/>
    <w:rsid w:val="7B5A2978"/>
    <w:rsid w:val="7B5A7E4C"/>
    <w:rsid w:val="7B667AF9"/>
    <w:rsid w:val="7B7468F8"/>
    <w:rsid w:val="7BBC11CF"/>
    <w:rsid w:val="7BEE0103"/>
    <w:rsid w:val="7C0A0FE4"/>
    <w:rsid w:val="7C1A7CA3"/>
    <w:rsid w:val="7C254906"/>
    <w:rsid w:val="7C590818"/>
    <w:rsid w:val="7C7C10F6"/>
    <w:rsid w:val="7C853BEA"/>
    <w:rsid w:val="7C881368"/>
    <w:rsid w:val="7CE27788"/>
    <w:rsid w:val="7D0C32F1"/>
    <w:rsid w:val="7D0F408D"/>
    <w:rsid w:val="7D491C6C"/>
    <w:rsid w:val="7D5429C0"/>
    <w:rsid w:val="7D584F27"/>
    <w:rsid w:val="7D6E6D43"/>
    <w:rsid w:val="7D752025"/>
    <w:rsid w:val="7DB57A34"/>
    <w:rsid w:val="7DD6409E"/>
    <w:rsid w:val="7DE60973"/>
    <w:rsid w:val="7DEF0916"/>
    <w:rsid w:val="7DF06F0E"/>
    <w:rsid w:val="7DF6029C"/>
    <w:rsid w:val="7E1E5218"/>
    <w:rsid w:val="7E2D0162"/>
    <w:rsid w:val="7E2E230E"/>
    <w:rsid w:val="7E635932"/>
    <w:rsid w:val="7E973746"/>
    <w:rsid w:val="7E9A4E1F"/>
    <w:rsid w:val="7EA7723A"/>
    <w:rsid w:val="7ED52645"/>
    <w:rsid w:val="7EF56FBB"/>
    <w:rsid w:val="7F0768EB"/>
    <w:rsid w:val="7F143BEC"/>
    <w:rsid w:val="7F715AF2"/>
    <w:rsid w:val="7F886E69"/>
    <w:rsid w:val="7FFE0F09"/>
    <w:rsid w:val="BB7FA927"/>
    <w:rsid w:val="D6DE5EB8"/>
    <w:rsid w:val="F5FFD31F"/>
    <w:rsid w:val="FB9C63D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283"/>
    <w:autoRedefine/>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2">
    <w:name w:val="heading 2"/>
    <w:basedOn w:val="1"/>
    <w:next w:val="1"/>
    <w:autoRedefine/>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4">
    <w:name w:val="heading 3"/>
    <w:basedOn w:val="1"/>
    <w:next w:val="5"/>
    <w:autoRedefine/>
    <w:qFormat/>
    <w:uiPriority w:val="0"/>
    <w:pPr>
      <w:keepNext/>
      <w:keepLines/>
      <w:tabs>
        <w:tab w:val="left" w:pos="900"/>
      </w:tabs>
      <w:spacing w:before="260" w:after="260" w:line="416" w:lineRule="auto"/>
      <w:ind w:left="900" w:hanging="720"/>
      <w:outlineLvl w:val="2"/>
    </w:pPr>
    <w:rPr>
      <w:b/>
      <w:bCs/>
      <w:sz w:val="32"/>
      <w:szCs w:val="32"/>
    </w:rPr>
  </w:style>
  <w:style w:type="paragraph" w:styleId="6">
    <w:name w:val="heading 4"/>
    <w:basedOn w:val="1"/>
    <w:next w:val="1"/>
    <w:link w:val="327"/>
    <w:autoRedefine/>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7">
    <w:name w:val="heading 5"/>
    <w:basedOn w:val="1"/>
    <w:next w:val="1"/>
    <w:link w:val="293"/>
    <w:autoRedefine/>
    <w:qFormat/>
    <w:uiPriority w:val="0"/>
    <w:pPr>
      <w:keepNext/>
      <w:keepLines/>
      <w:tabs>
        <w:tab w:val="left" w:pos="1008"/>
      </w:tabs>
      <w:spacing w:before="280" w:after="290" w:line="376" w:lineRule="auto"/>
      <w:ind w:left="1008" w:hanging="1008"/>
      <w:outlineLvl w:val="4"/>
    </w:pPr>
    <w:rPr>
      <w:b/>
      <w:bCs/>
      <w:sz w:val="28"/>
      <w:szCs w:val="28"/>
    </w:rPr>
  </w:style>
  <w:style w:type="paragraph" w:styleId="8">
    <w:name w:val="heading 6"/>
    <w:basedOn w:val="1"/>
    <w:next w:val="1"/>
    <w:link w:val="147"/>
    <w:autoRedefine/>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9">
    <w:name w:val="heading 7"/>
    <w:basedOn w:val="1"/>
    <w:next w:val="1"/>
    <w:link w:val="307"/>
    <w:autoRedefine/>
    <w:qFormat/>
    <w:uiPriority w:val="0"/>
    <w:pPr>
      <w:keepNext/>
      <w:keepLines/>
      <w:tabs>
        <w:tab w:val="left" w:pos="1296"/>
      </w:tabs>
      <w:spacing w:before="240" w:after="64" w:line="320" w:lineRule="auto"/>
      <w:ind w:left="1296" w:hanging="1296"/>
      <w:outlineLvl w:val="6"/>
    </w:pPr>
    <w:rPr>
      <w:b/>
      <w:bCs/>
      <w:sz w:val="24"/>
    </w:rPr>
  </w:style>
  <w:style w:type="paragraph" w:styleId="10">
    <w:name w:val="heading 8"/>
    <w:basedOn w:val="1"/>
    <w:next w:val="1"/>
    <w:link w:val="358"/>
    <w:autoRedefine/>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1">
    <w:name w:val="heading 9"/>
    <w:basedOn w:val="1"/>
    <w:next w:val="1"/>
    <w:link w:val="182"/>
    <w:autoRedefine/>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69">
    <w:name w:val="Default Paragraph Font"/>
    <w:autoRedefine/>
    <w:semiHidden/>
    <w:unhideWhenUsed/>
    <w:qFormat/>
    <w:uiPriority w:val="1"/>
  </w:style>
  <w:style w:type="table" w:default="1" w:styleId="62">
    <w:name w:val="Normal Table"/>
    <w:autoRedefine/>
    <w:semiHidden/>
    <w:unhideWhenUsed/>
    <w:qFormat/>
    <w:uiPriority w:val="99"/>
    <w:tblPr>
      <w:tblCellMar>
        <w:top w:w="0" w:type="dxa"/>
        <w:left w:w="108" w:type="dxa"/>
        <w:bottom w:w="0" w:type="dxa"/>
        <w:right w:w="108" w:type="dxa"/>
      </w:tblCellMar>
    </w:tblPr>
  </w:style>
  <w:style w:type="paragraph" w:styleId="5">
    <w:name w:val="Normal Indent"/>
    <w:basedOn w:val="1"/>
    <w:link w:val="193"/>
    <w:autoRedefine/>
    <w:qFormat/>
    <w:uiPriority w:val="0"/>
    <w:pPr>
      <w:widowControl/>
      <w:snapToGrid w:val="0"/>
      <w:spacing w:line="480" w:lineRule="exact"/>
      <w:ind w:firstLine="567"/>
    </w:pPr>
    <w:rPr>
      <w:rFonts w:ascii="宋体"/>
      <w:snapToGrid w:val="0"/>
      <w:color w:val="000000"/>
      <w:kern w:val="28"/>
      <w:sz w:val="28"/>
      <w:szCs w:val="20"/>
    </w:rPr>
  </w:style>
  <w:style w:type="paragraph" w:styleId="12">
    <w:name w:val="toc 7"/>
    <w:basedOn w:val="1"/>
    <w:next w:val="1"/>
    <w:autoRedefine/>
    <w:qFormat/>
    <w:uiPriority w:val="0"/>
    <w:pPr>
      <w:ind w:left="2520" w:leftChars="1200"/>
    </w:pPr>
  </w:style>
  <w:style w:type="paragraph" w:styleId="13">
    <w:name w:val="List Number 2"/>
    <w:basedOn w:val="1"/>
    <w:autoRedefine/>
    <w:qFormat/>
    <w:uiPriority w:val="0"/>
    <w:pPr>
      <w:widowControl/>
      <w:tabs>
        <w:tab w:val="left" w:pos="1697"/>
      </w:tabs>
      <w:adjustRightInd/>
      <w:spacing w:after="156" w:afterLines="50"/>
      <w:ind w:left="1697" w:hanging="420"/>
      <w:jc w:val="left"/>
    </w:pPr>
    <w:rPr>
      <w:kern w:val="0"/>
      <w:sz w:val="24"/>
      <w:szCs w:val="20"/>
    </w:rPr>
  </w:style>
  <w:style w:type="paragraph" w:styleId="14">
    <w:name w:val="List Bullet 4"/>
    <w:basedOn w:val="1"/>
    <w:autoRedefine/>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5">
    <w:name w:val="List Number"/>
    <w:basedOn w:val="1"/>
    <w:autoRedefine/>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6">
    <w:name w:val="caption"/>
    <w:basedOn w:val="1"/>
    <w:next w:val="1"/>
    <w:link w:val="229"/>
    <w:autoRedefine/>
    <w:qFormat/>
    <w:uiPriority w:val="0"/>
    <w:rPr>
      <w:b/>
      <w:sz w:val="28"/>
      <w:szCs w:val="20"/>
    </w:rPr>
  </w:style>
  <w:style w:type="paragraph" w:styleId="17">
    <w:name w:val="index 5"/>
    <w:basedOn w:val="1"/>
    <w:next w:val="1"/>
    <w:autoRedefine/>
    <w:qFormat/>
    <w:uiPriority w:val="0"/>
    <w:pPr>
      <w:adjustRightInd/>
      <w:ind w:left="800" w:leftChars="800" w:firstLine="200" w:firstLineChars="200"/>
    </w:pPr>
  </w:style>
  <w:style w:type="paragraph" w:styleId="18">
    <w:name w:val="Document Map"/>
    <w:basedOn w:val="1"/>
    <w:link w:val="202"/>
    <w:autoRedefine/>
    <w:qFormat/>
    <w:uiPriority w:val="0"/>
    <w:pPr>
      <w:shd w:val="clear" w:color="auto" w:fill="000080"/>
    </w:pPr>
  </w:style>
  <w:style w:type="paragraph" w:styleId="19">
    <w:name w:val="annotation text"/>
    <w:basedOn w:val="1"/>
    <w:link w:val="344"/>
    <w:autoRedefine/>
    <w:qFormat/>
    <w:uiPriority w:val="99"/>
    <w:pPr>
      <w:jc w:val="left"/>
    </w:pPr>
  </w:style>
  <w:style w:type="paragraph" w:styleId="20">
    <w:name w:val="Salutation"/>
    <w:basedOn w:val="1"/>
    <w:next w:val="1"/>
    <w:link w:val="298"/>
    <w:autoRedefine/>
    <w:qFormat/>
    <w:uiPriority w:val="0"/>
    <w:rPr>
      <w:rFonts w:ascii="仿宋_GB2312" w:eastAsia="仿宋_GB2312"/>
      <w:sz w:val="28"/>
      <w:szCs w:val="20"/>
    </w:rPr>
  </w:style>
  <w:style w:type="paragraph" w:styleId="21">
    <w:name w:val="Body Text 3"/>
    <w:basedOn w:val="1"/>
    <w:link w:val="330"/>
    <w:autoRedefine/>
    <w:qFormat/>
    <w:uiPriority w:val="0"/>
    <w:pPr>
      <w:jc w:val="center"/>
    </w:pPr>
    <w:rPr>
      <w:szCs w:val="20"/>
    </w:rPr>
  </w:style>
  <w:style w:type="paragraph" w:styleId="22">
    <w:name w:val="List Bullet 3"/>
    <w:basedOn w:val="1"/>
    <w:autoRedefine/>
    <w:unhideWhenUsed/>
    <w:qFormat/>
    <w:uiPriority w:val="0"/>
    <w:pPr>
      <w:snapToGrid w:val="0"/>
      <w:spacing w:line="360" w:lineRule="auto"/>
      <w:ind w:left="360" w:right="238" w:hanging="360"/>
      <w:contextualSpacing/>
    </w:pPr>
    <w:rPr>
      <w:sz w:val="24"/>
    </w:rPr>
  </w:style>
  <w:style w:type="paragraph" w:styleId="23">
    <w:name w:val="Body Text"/>
    <w:basedOn w:val="1"/>
    <w:link w:val="430"/>
    <w:autoRedefine/>
    <w:qFormat/>
    <w:uiPriority w:val="0"/>
    <w:pPr>
      <w:autoSpaceDE w:val="0"/>
      <w:autoSpaceDN w:val="0"/>
      <w:spacing w:line="360" w:lineRule="auto"/>
    </w:pPr>
    <w:rPr>
      <w:rFonts w:ascii="宋体" w:hAnsi="Arial" w:cs="Arial"/>
      <w:snapToGrid w:val="0"/>
      <w:sz w:val="24"/>
      <w:szCs w:val="21"/>
      <w:lang w:val="zh-CN"/>
    </w:rPr>
  </w:style>
  <w:style w:type="paragraph" w:styleId="24">
    <w:name w:val="Body Text Indent"/>
    <w:basedOn w:val="1"/>
    <w:link w:val="265"/>
    <w:autoRedefine/>
    <w:qFormat/>
    <w:uiPriority w:val="0"/>
    <w:pPr>
      <w:spacing w:line="480" w:lineRule="exact"/>
      <w:ind w:firstLine="480" w:firstLineChars="200"/>
    </w:pPr>
    <w:rPr>
      <w:rFonts w:ascii="宋体" w:hAnsi="宋体"/>
      <w:sz w:val="24"/>
    </w:rPr>
  </w:style>
  <w:style w:type="paragraph" w:styleId="25">
    <w:name w:val="List Number 3"/>
    <w:basedOn w:val="1"/>
    <w:autoRedefine/>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6">
    <w:name w:val="List 2"/>
    <w:basedOn w:val="1"/>
    <w:autoRedefine/>
    <w:qFormat/>
    <w:uiPriority w:val="0"/>
    <w:pPr>
      <w:adjustRightInd/>
      <w:spacing w:line="360" w:lineRule="auto"/>
      <w:ind w:left="100" w:leftChars="200" w:hanging="200" w:hangingChars="200"/>
    </w:pPr>
    <w:rPr>
      <w:rFonts w:eastAsia="微软雅黑"/>
    </w:rPr>
  </w:style>
  <w:style w:type="paragraph" w:styleId="27">
    <w:name w:val="Block Text"/>
    <w:basedOn w:val="1"/>
    <w:autoRedefine/>
    <w:qFormat/>
    <w:uiPriority w:val="0"/>
    <w:pPr>
      <w:ind w:left="-359" w:leftChars="-171" w:right="-244" w:rightChars="-244" w:firstLine="501" w:firstLineChars="239"/>
    </w:pPr>
    <w:rPr>
      <w:rFonts w:ascii="仿宋_GB2312" w:eastAsia="仿宋_GB2312"/>
      <w:sz w:val="30"/>
      <w:szCs w:val="20"/>
    </w:rPr>
  </w:style>
  <w:style w:type="paragraph" w:styleId="28">
    <w:name w:val="List Bullet 2"/>
    <w:basedOn w:val="1"/>
    <w:autoRedefine/>
    <w:qFormat/>
    <w:uiPriority w:val="0"/>
    <w:pPr>
      <w:autoSpaceDE w:val="0"/>
      <w:autoSpaceDN w:val="0"/>
      <w:ind w:left="420"/>
      <w:jc w:val="left"/>
    </w:pPr>
    <w:rPr>
      <w:rFonts w:ascii="宋体" w:hAnsi="宋体"/>
      <w:color w:val="000000"/>
      <w:kern w:val="0"/>
      <w:sz w:val="24"/>
      <w:szCs w:val="20"/>
    </w:rPr>
  </w:style>
  <w:style w:type="paragraph" w:styleId="29">
    <w:name w:val="HTML Address"/>
    <w:basedOn w:val="1"/>
    <w:link w:val="219"/>
    <w:autoRedefine/>
    <w:qFormat/>
    <w:uiPriority w:val="0"/>
    <w:pPr>
      <w:widowControl/>
      <w:adjustRightInd/>
      <w:ind w:firstLine="200" w:firstLineChars="200"/>
      <w:jc w:val="left"/>
    </w:pPr>
    <w:rPr>
      <w:rFonts w:ascii="宋体" w:hAnsi="宋体"/>
      <w:i/>
      <w:iCs/>
      <w:kern w:val="0"/>
      <w:sz w:val="24"/>
    </w:rPr>
  </w:style>
  <w:style w:type="paragraph" w:styleId="30">
    <w:name w:val="toc 5"/>
    <w:basedOn w:val="1"/>
    <w:next w:val="1"/>
    <w:autoRedefine/>
    <w:qFormat/>
    <w:uiPriority w:val="0"/>
    <w:pPr>
      <w:ind w:left="1680" w:leftChars="800"/>
    </w:pPr>
  </w:style>
  <w:style w:type="paragraph" w:styleId="31">
    <w:name w:val="toc 3"/>
    <w:basedOn w:val="1"/>
    <w:next w:val="1"/>
    <w:autoRedefine/>
    <w:qFormat/>
    <w:uiPriority w:val="0"/>
    <w:pPr>
      <w:tabs>
        <w:tab w:val="right" w:leader="dot" w:pos="8268"/>
      </w:tabs>
      <w:spacing w:line="460" w:lineRule="exact"/>
      <w:ind w:left="840" w:leftChars="400" w:firstLine="482"/>
    </w:pPr>
    <w:rPr>
      <w:rFonts w:ascii="宋体" w:hAnsi="宋体"/>
    </w:rPr>
  </w:style>
  <w:style w:type="paragraph" w:styleId="32">
    <w:name w:val="Plain Text"/>
    <w:basedOn w:val="1"/>
    <w:link w:val="125"/>
    <w:autoRedefine/>
    <w:qFormat/>
    <w:uiPriority w:val="0"/>
    <w:rPr>
      <w:rFonts w:ascii="宋体" w:hAnsi="Courier New" w:cs="Arial"/>
      <w:snapToGrid w:val="0"/>
      <w:szCs w:val="21"/>
    </w:rPr>
  </w:style>
  <w:style w:type="paragraph" w:styleId="33">
    <w:name w:val="List Number 4"/>
    <w:basedOn w:val="1"/>
    <w:autoRedefine/>
    <w:qFormat/>
    <w:uiPriority w:val="0"/>
    <w:pPr>
      <w:tabs>
        <w:tab w:val="left" w:pos="840"/>
      </w:tabs>
      <w:autoSpaceDE w:val="0"/>
      <w:autoSpaceDN w:val="0"/>
      <w:spacing w:line="360" w:lineRule="atLeast"/>
      <w:ind w:left="840" w:hanging="420"/>
    </w:pPr>
    <w:rPr>
      <w:kern w:val="0"/>
      <w:sz w:val="24"/>
    </w:rPr>
  </w:style>
  <w:style w:type="paragraph" w:styleId="34">
    <w:name w:val="toc 8"/>
    <w:basedOn w:val="1"/>
    <w:next w:val="1"/>
    <w:autoRedefine/>
    <w:qFormat/>
    <w:uiPriority w:val="0"/>
    <w:pPr>
      <w:ind w:left="2940" w:leftChars="1400"/>
    </w:pPr>
  </w:style>
  <w:style w:type="paragraph" w:styleId="35">
    <w:name w:val="Date"/>
    <w:basedOn w:val="1"/>
    <w:next w:val="1"/>
    <w:link w:val="181"/>
    <w:autoRedefine/>
    <w:qFormat/>
    <w:uiPriority w:val="0"/>
    <w:pPr>
      <w:ind w:left="100" w:leftChars="2500"/>
    </w:pPr>
    <w:rPr>
      <w:rFonts w:ascii="宋体"/>
      <w:sz w:val="24"/>
      <w:szCs w:val="21"/>
      <w:lang w:val="zh-CN"/>
    </w:rPr>
  </w:style>
  <w:style w:type="paragraph" w:styleId="36">
    <w:name w:val="Body Text Indent 2"/>
    <w:basedOn w:val="1"/>
    <w:link w:val="308"/>
    <w:autoRedefine/>
    <w:qFormat/>
    <w:uiPriority w:val="0"/>
    <w:pPr>
      <w:spacing w:line="360" w:lineRule="auto"/>
      <w:ind w:firstLine="601"/>
      <w:textAlignment w:val="baseline"/>
    </w:pPr>
    <w:rPr>
      <w:rFonts w:ascii="宋体"/>
      <w:kern w:val="0"/>
      <w:sz w:val="28"/>
      <w:szCs w:val="20"/>
    </w:rPr>
  </w:style>
  <w:style w:type="paragraph" w:styleId="37">
    <w:name w:val="endnote text"/>
    <w:basedOn w:val="1"/>
    <w:link w:val="932"/>
    <w:autoRedefine/>
    <w:qFormat/>
    <w:uiPriority w:val="0"/>
    <w:rPr>
      <w:lang w:val="zh-CN"/>
    </w:rPr>
  </w:style>
  <w:style w:type="paragraph" w:styleId="38">
    <w:name w:val="Balloon Text"/>
    <w:basedOn w:val="1"/>
    <w:link w:val="188"/>
    <w:autoRedefine/>
    <w:qFormat/>
    <w:uiPriority w:val="0"/>
    <w:rPr>
      <w:sz w:val="18"/>
      <w:szCs w:val="18"/>
    </w:rPr>
  </w:style>
  <w:style w:type="paragraph" w:styleId="39">
    <w:name w:val="footer"/>
    <w:basedOn w:val="1"/>
    <w:link w:val="383"/>
    <w:autoRedefine/>
    <w:qFormat/>
    <w:uiPriority w:val="99"/>
    <w:pPr>
      <w:tabs>
        <w:tab w:val="center" w:pos="4153"/>
        <w:tab w:val="right" w:pos="8306"/>
      </w:tabs>
      <w:snapToGrid w:val="0"/>
      <w:jc w:val="left"/>
    </w:pPr>
    <w:rPr>
      <w:sz w:val="18"/>
      <w:szCs w:val="18"/>
    </w:rPr>
  </w:style>
  <w:style w:type="paragraph" w:styleId="40">
    <w:name w:val="header"/>
    <w:basedOn w:val="1"/>
    <w:link w:val="392"/>
    <w:autoRedefine/>
    <w:qFormat/>
    <w:uiPriority w:val="99"/>
    <w:pPr>
      <w:pBdr>
        <w:bottom w:val="single" w:color="auto" w:sz="6" w:space="1"/>
      </w:pBdr>
      <w:tabs>
        <w:tab w:val="center" w:pos="4153"/>
        <w:tab w:val="right" w:pos="8306"/>
      </w:tabs>
      <w:snapToGrid w:val="0"/>
      <w:jc w:val="center"/>
    </w:pPr>
    <w:rPr>
      <w:sz w:val="18"/>
      <w:szCs w:val="18"/>
    </w:rPr>
  </w:style>
  <w:style w:type="paragraph" w:styleId="41">
    <w:name w:val="Signature"/>
    <w:basedOn w:val="1"/>
    <w:link w:val="345"/>
    <w:autoRedefine/>
    <w:qFormat/>
    <w:uiPriority w:val="0"/>
    <w:pPr>
      <w:spacing w:after="600" w:line="312" w:lineRule="atLeast"/>
      <w:jc w:val="center"/>
      <w:textAlignment w:val="baseline"/>
    </w:pPr>
    <w:rPr>
      <w:rFonts w:eastAsia="仿宋_GB2312"/>
      <w:kern w:val="0"/>
      <w:sz w:val="24"/>
      <w:szCs w:val="20"/>
    </w:rPr>
  </w:style>
  <w:style w:type="paragraph" w:styleId="42">
    <w:name w:val="toc 1"/>
    <w:basedOn w:val="1"/>
    <w:next w:val="1"/>
    <w:autoRedefine/>
    <w:qFormat/>
    <w:uiPriority w:val="0"/>
  </w:style>
  <w:style w:type="paragraph" w:styleId="43">
    <w:name w:val="toc 4"/>
    <w:basedOn w:val="1"/>
    <w:next w:val="1"/>
    <w:autoRedefine/>
    <w:qFormat/>
    <w:uiPriority w:val="0"/>
    <w:pPr>
      <w:ind w:left="1260" w:leftChars="600"/>
    </w:pPr>
  </w:style>
  <w:style w:type="paragraph" w:styleId="44">
    <w:name w:val="index heading"/>
    <w:basedOn w:val="1"/>
    <w:next w:val="45"/>
    <w:autoRedefine/>
    <w:qFormat/>
    <w:uiPriority w:val="0"/>
    <w:pPr>
      <w:adjustRightInd/>
      <w:ind w:firstLine="200" w:firstLineChars="200"/>
    </w:pPr>
  </w:style>
  <w:style w:type="paragraph" w:styleId="45">
    <w:name w:val="index 1"/>
    <w:basedOn w:val="1"/>
    <w:next w:val="1"/>
    <w:autoRedefine/>
    <w:qFormat/>
    <w:uiPriority w:val="0"/>
    <w:pPr>
      <w:adjustRightInd/>
      <w:spacing w:line="360" w:lineRule="auto"/>
      <w:ind w:firstLine="200" w:firstLineChars="200"/>
      <w:jc w:val="center"/>
    </w:pPr>
    <w:rPr>
      <w:sz w:val="24"/>
      <w:szCs w:val="20"/>
    </w:rPr>
  </w:style>
  <w:style w:type="paragraph" w:styleId="46">
    <w:name w:val="Subtitle"/>
    <w:link w:val="133"/>
    <w:autoRedefine/>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7">
    <w:name w:val="List Number 5"/>
    <w:basedOn w:val="1"/>
    <w:autoRedefine/>
    <w:qFormat/>
    <w:uiPriority w:val="0"/>
    <w:pPr>
      <w:tabs>
        <w:tab w:val="left" w:pos="902"/>
      </w:tabs>
      <w:adjustRightInd/>
      <w:spacing w:line="400" w:lineRule="exact"/>
      <w:ind w:left="902" w:hanging="420"/>
    </w:pPr>
    <w:rPr>
      <w:sz w:val="24"/>
      <w:szCs w:val="20"/>
    </w:rPr>
  </w:style>
  <w:style w:type="paragraph" w:styleId="48">
    <w:name w:val="List"/>
    <w:basedOn w:val="1"/>
    <w:autoRedefine/>
    <w:qFormat/>
    <w:uiPriority w:val="0"/>
    <w:pPr>
      <w:ind w:left="200" w:hanging="200" w:hangingChars="200"/>
    </w:pPr>
  </w:style>
  <w:style w:type="paragraph" w:styleId="49">
    <w:name w:val="footnote text"/>
    <w:basedOn w:val="5"/>
    <w:link w:val="310"/>
    <w:autoRedefine/>
    <w:qFormat/>
    <w:uiPriority w:val="0"/>
    <w:pPr>
      <w:adjustRightInd/>
      <w:snapToGrid/>
      <w:spacing w:before="60" w:after="60" w:line="300" w:lineRule="exact"/>
      <w:ind w:firstLine="0"/>
    </w:pPr>
    <w:rPr>
      <w:rFonts w:ascii="Calibri"/>
      <w:snapToGrid/>
      <w:color w:val="0000FF"/>
      <w:kern w:val="0"/>
      <w:sz w:val="21"/>
    </w:rPr>
  </w:style>
  <w:style w:type="paragraph" w:styleId="50">
    <w:name w:val="toc 6"/>
    <w:basedOn w:val="1"/>
    <w:next w:val="1"/>
    <w:autoRedefine/>
    <w:qFormat/>
    <w:uiPriority w:val="0"/>
    <w:pPr>
      <w:ind w:left="2100" w:leftChars="1000"/>
    </w:pPr>
  </w:style>
  <w:style w:type="paragraph" w:styleId="51">
    <w:name w:val="List 5"/>
    <w:basedOn w:val="1"/>
    <w:autoRedefine/>
    <w:qFormat/>
    <w:uiPriority w:val="0"/>
    <w:pPr>
      <w:adjustRightInd/>
      <w:ind w:left="100" w:leftChars="800" w:hanging="200" w:hangingChars="200"/>
    </w:pPr>
  </w:style>
  <w:style w:type="paragraph" w:styleId="52">
    <w:name w:val="Body Text Indent 3"/>
    <w:basedOn w:val="1"/>
    <w:link w:val="375"/>
    <w:autoRedefine/>
    <w:qFormat/>
    <w:uiPriority w:val="0"/>
    <w:pPr>
      <w:spacing w:line="360" w:lineRule="auto"/>
      <w:ind w:firstLine="420"/>
    </w:pPr>
    <w:rPr>
      <w:sz w:val="24"/>
      <w:szCs w:val="20"/>
    </w:rPr>
  </w:style>
  <w:style w:type="paragraph" w:styleId="53">
    <w:name w:val="toc 2"/>
    <w:basedOn w:val="1"/>
    <w:next w:val="1"/>
    <w:autoRedefine/>
    <w:qFormat/>
    <w:uiPriority w:val="0"/>
    <w:pPr>
      <w:ind w:left="420" w:leftChars="200"/>
    </w:pPr>
  </w:style>
  <w:style w:type="paragraph" w:styleId="54">
    <w:name w:val="toc 9"/>
    <w:basedOn w:val="1"/>
    <w:next w:val="1"/>
    <w:autoRedefine/>
    <w:qFormat/>
    <w:uiPriority w:val="0"/>
    <w:pPr>
      <w:ind w:left="3360" w:leftChars="1600"/>
    </w:pPr>
  </w:style>
  <w:style w:type="paragraph" w:styleId="55">
    <w:name w:val="Body Text 2"/>
    <w:basedOn w:val="1"/>
    <w:link w:val="302"/>
    <w:autoRedefine/>
    <w:qFormat/>
    <w:uiPriority w:val="0"/>
    <w:pPr>
      <w:spacing w:after="120" w:line="480" w:lineRule="auto"/>
    </w:pPr>
  </w:style>
  <w:style w:type="paragraph" w:styleId="56">
    <w:name w:val="HTML Preformatted"/>
    <w:basedOn w:val="1"/>
    <w:link w:val="301"/>
    <w:autoRedefine/>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7">
    <w:name w:val="Normal (Web)"/>
    <w:basedOn w:val="1"/>
    <w:autoRedefine/>
    <w:qFormat/>
    <w:uiPriority w:val="99"/>
    <w:pPr>
      <w:widowControl/>
      <w:spacing w:before="100" w:beforeAutospacing="1" w:after="100" w:afterAutospacing="1"/>
      <w:jc w:val="left"/>
    </w:pPr>
    <w:rPr>
      <w:rFonts w:ascii="宋体" w:hAnsi="宋体"/>
      <w:kern w:val="0"/>
      <w:sz w:val="24"/>
    </w:rPr>
  </w:style>
  <w:style w:type="paragraph" w:styleId="58">
    <w:name w:val="Title"/>
    <w:basedOn w:val="1"/>
    <w:link w:val="286"/>
    <w:autoRedefine/>
    <w:qFormat/>
    <w:uiPriority w:val="10"/>
    <w:pPr>
      <w:widowControl/>
      <w:overflowPunct w:val="0"/>
      <w:autoSpaceDE w:val="0"/>
      <w:autoSpaceDN w:val="0"/>
      <w:jc w:val="center"/>
      <w:textAlignment w:val="baseline"/>
    </w:pPr>
    <w:rPr>
      <w:b/>
      <w:kern w:val="0"/>
      <w:sz w:val="24"/>
      <w:szCs w:val="20"/>
      <w:lang w:val="en-GB"/>
    </w:rPr>
  </w:style>
  <w:style w:type="paragraph" w:styleId="59">
    <w:name w:val="annotation subject"/>
    <w:basedOn w:val="19"/>
    <w:next w:val="19"/>
    <w:link w:val="96"/>
    <w:autoRedefine/>
    <w:qFormat/>
    <w:uiPriority w:val="0"/>
    <w:rPr>
      <w:b/>
      <w:bCs/>
    </w:rPr>
  </w:style>
  <w:style w:type="paragraph" w:styleId="60">
    <w:name w:val="Body Text First Indent"/>
    <w:basedOn w:val="23"/>
    <w:link w:val="321"/>
    <w:autoRedefine/>
    <w:qFormat/>
    <w:uiPriority w:val="0"/>
    <w:pPr>
      <w:ind w:firstLine="420"/>
    </w:pPr>
    <w:rPr>
      <w:rFonts w:hAnsi="Calibri" w:cs="Times New Roman"/>
      <w:snapToGrid/>
      <w:szCs w:val="20"/>
    </w:rPr>
  </w:style>
  <w:style w:type="paragraph" w:styleId="61">
    <w:name w:val="Body Text First Indent 2"/>
    <w:basedOn w:val="24"/>
    <w:link w:val="121"/>
    <w:autoRedefine/>
    <w:qFormat/>
    <w:uiPriority w:val="0"/>
    <w:pPr>
      <w:adjustRightInd/>
      <w:spacing w:after="120" w:line="240" w:lineRule="auto"/>
      <w:ind w:left="420" w:leftChars="200" w:firstLine="210"/>
    </w:pPr>
    <w:rPr>
      <w:sz w:val="21"/>
    </w:rPr>
  </w:style>
  <w:style w:type="table" w:styleId="63">
    <w:name w:val="Table Grid"/>
    <w:basedOn w:val="62"/>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4">
    <w:name w:val="Table Theme"/>
    <w:basedOn w:val="62"/>
    <w:autoRedefine/>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5">
    <w:name w:val="Table Elegant"/>
    <w:basedOn w:val="62"/>
    <w:autoRedefine/>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6">
    <w:name w:val="Table Grid 5"/>
    <w:basedOn w:val="62"/>
    <w:autoRedefine/>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7">
    <w:name w:val="Table Grid 8"/>
    <w:basedOn w:val="62"/>
    <w:autoRedefine/>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8">
    <w:name w:val="Table Professional"/>
    <w:basedOn w:val="62"/>
    <w:autoRedefine/>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0">
    <w:name w:val="Strong"/>
    <w:autoRedefine/>
    <w:qFormat/>
    <w:uiPriority w:val="22"/>
    <w:rPr>
      <w:b/>
      <w:bCs/>
    </w:rPr>
  </w:style>
  <w:style w:type="character" w:styleId="71">
    <w:name w:val="endnote reference"/>
    <w:autoRedefine/>
    <w:qFormat/>
    <w:uiPriority w:val="0"/>
    <w:rPr>
      <w:vertAlign w:val="superscript"/>
    </w:rPr>
  </w:style>
  <w:style w:type="character" w:styleId="72">
    <w:name w:val="page number"/>
    <w:basedOn w:val="69"/>
    <w:autoRedefine/>
    <w:qFormat/>
    <w:uiPriority w:val="0"/>
    <w:rPr>
      <w:rFonts w:ascii="Arial" w:hAnsi="Arial" w:eastAsia="黑体" w:cs="Arial"/>
      <w:snapToGrid w:val="0"/>
      <w:kern w:val="0"/>
      <w:szCs w:val="21"/>
    </w:rPr>
  </w:style>
  <w:style w:type="character" w:styleId="73">
    <w:name w:val="FollowedHyperlink"/>
    <w:autoRedefine/>
    <w:qFormat/>
    <w:uiPriority w:val="99"/>
    <w:rPr>
      <w:rFonts w:ascii="Arial" w:hAnsi="Arial" w:eastAsia="黑体" w:cs="Arial"/>
      <w:snapToGrid w:val="0"/>
      <w:color w:val="000000"/>
      <w:kern w:val="0"/>
      <w:sz w:val="18"/>
      <w:szCs w:val="18"/>
      <w:u w:val="none"/>
    </w:rPr>
  </w:style>
  <w:style w:type="character" w:styleId="74">
    <w:name w:val="Emphasis"/>
    <w:autoRedefine/>
    <w:qFormat/>
    <w:uiPriority w:val="20"/>
    <w:rPr>
      <w:color w:val="CC0033"/>
    </w:rPr>
  </w:style>
  <w:style w:type="character" w:styleId="75">
    <w:name w:val="line number"/>
    <w:basedOn w:val="69"/>
    <w:autoRedefine/>
    <w:qFormat/>
    <w:uiPriority w:val="0"/>
    <w:rPr>
      <w:rFonts w:ascii="Arial" w:hAnsi="Arial" w:eastAsia="黑体" w:cs="Arial"/>
      <w:snapToGrid w:val="0"/>
      <w:kern w:val="0"/>
      <w:szCs w:val="21"/>
    </w:rPr>
  </w:style>
  <w:style w:type="character" w:styleId="76">
    <w:name w:val="Hyperlink"/>
    <w:autoRedefine/>
    <w:qFormat/>
    <w:uiPriority w:val="99"/>
    <w:rPr>
      <w:rFonts w:ascii="Arial" w:hAnsi="Arial" w:eastAsia="黑体" w:cs="Arial"/>
      <w:snapToGrid w:val="0"/>
      <w:color w:val="000000"/>
      <w:kern w:val="0"/>
      <w:sz w:val="18"/>
      <w:szCs w:val="18"/>
      <w:u w:val="none"/>
    </w:rPr>
  </w:style>
  <w:style w:type="character" w:styleId="77">
    <w:name w:val="HTML Code"/>
    <w:autoRedefine/>
    <w:qFormat/>
    <w:uiPriority w:val="0"/>
    <w:rPr>
      <w:rFonts w:ascii="黑体" w:hAnsi="Courier New" w:eastAsia="黑体" w:cs="楷体_GB2312"/>
      <w:sz w:val="20"/>
      <w:szCs w:val="20"/>
    </w:rPr>
  </w:style>
  <w:style w:type="character" w:styleId="78">
    <w:name w:val="annotation reference"/>
    <w:autoRedefine/>
    <w:qFormat/>
    <w:uiPriority w:val="99"/>
    <w:rPr>
      <w:sz w:val="21"/>
      <w:szCs w:val="21"/>
    </w:rPr>
  </w:style>
  <w:style w:type="paragraph" w:customStyle="1" w:styleId="79">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customStyle="1" w:styleId="80">
    <w:name w:val="正文空2字"/>
    <w:basedOn w:val="81"/>
    <w:autoRedefine/>
    <w:qFormat/>
    <w:uiPriority w:val="99"/>
    <w:pPr>
      <w:widowControl w:val="0"/>
      <w:snapToGrid w:val="0"/>
      <w:spacing w:line="560" w:lineRule="exact"/>
      <w:ind w:firstLine="640" w:firstLineChars="200"/>
    </w:pPr>
    <w:rPr>
      <w:rFonts w:ascii="仿宋_GB2312" w:hAnsi="仿宋_GB2312" w:cs="仿宋_GB2312"/>
      <w:lang w:val="zh-TW"/>
    </w:rPr>
  </w:style>
  <w:style w:type="paragraph" w:customStyle="1" w:styleId="81">
    <w:name w:val="左对齐正文"/>
    <w:autoRedefine/>
    <w:qFormat/>
    <w:uiPriority w:val="99"/>
    <w:rPr>
      <w:rFonts w:ascii="Calibri" w:hAnsi="Calibri" w:eastAsia="仿宋_GB2312" w:cs="Calibri"/>
      <w:kern w:val="2"/>
      <w:sz w:val="32"/>
      <w:szCs w:val="32"/>
      <w:lang w:val="en-US" w:eastAsia="zh-CN" w:bidi="ar-SA"/>
    </w:rPr>
  </w:style>
  <w:style w:type="character" w:customStyle="1" w:styleId="82">
    <w:name w:val="表格非标题文字 Char"/>
    <w:link w:val="83"/>
    <w:autoRedefine/>
    <w:qFormat/>
    <w:uiPriority w:val="0"/>
    <w:rPr>
      <w:rFonts w:ascii="Futura Bk" w:hAnsi="Futura Bk"/>
      <w:kern w:val="2"/>
      <w:sz w:val="18"/>
      <w:szCs w:val="21"/>
      <w:lang w:val="en-US" w:eastAsia="zh-CN" w:bidi="ar-SA"/>
    </w:rPr>
  </w:style>
  <w:style w:type="paragraph" w:customStyle="1" w:styleId="83">
    <w:name w:val="表格非标题文字"/>
    <w:link w:val="82"/>
    <w:autoRedefine/>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4">
    <w:name w:val="*正文 Char"/>
    <w:link w:val="85"/>
    <w:autoRedefine/>
    <w:qFormat/>
    <w:locked/>
    <w:uiPriority w:val="0"/>
    <w:rPr>
      <w:rFonts w:ascii="宋体" w:hAnsi="宋体"/>
      <w:sz w:val="24"/>
    </w:rPr>
  </w:style>
  <w:style w:type="paragraph" w:customStyle="1" w:styleId="85">
    <w:name w:val="*正文"/>
    <w:basedOn w:val="1"/>
    <w:link w:val="84"/>
    <w:autoRedefine/>
    <w:qFormat/>
    <w:uiPriority w:val="0"/>
    <w:pPr>
      <w:snapToGrid w:val="0"/>
      <w:spacing w:line="360" w:lineRule="auto"/>
      <w:ind w:firstLine="482"/>
      <w:jc w:val="left"/>
    </w:pPr>
    <w:rPr>
      <w:rFonts w:ascii="宋体" w:hAnsi="宋体"/>
      <w:kern w:val="0"/>
      <w:sz w:val="24"/>
      <w:szCs w:val="20"/>
    </w:rPr>
  </w:style>
  <w:style w:type="character" w:customStyle="1" w:styleId="86">
    <w:name w:val="Char Char71"/>
    <w:autoRedefine/>
    <w:semiHidden/>
    <w:qFormat/>
    <w:uiPriority w:val="0"/>
    <w:rPr>
      <w:rFonts w:eastAsia="宋体"/>
      <w:kern w:val="2"/>
      <w:sz w:val="21"/>
      <w:szCs w:val="24"/>
      <w:lang w:val="en-US" w:eastAsia="zh-CN" w:bidi="ar-SA"/>
    </w:rPr>
  </w:style>
  <w:style w:type="character" w:customStyle="1" w:styleId="87">
    <w:name w:val="Char Char6"/>
    <w:autoRedefine/>
    <w:qFormat/>
    <w:uiPriority w:val="0"/>
    <w:rPr>
      <w:rFonts w:eastAsia="宋体"/>
      <w:kern w:val="2"/>
      <w:sz w:val="21"/>
      <w:szCs w:val="24"/>
      <w:lang w:val="en-US" w:eastAsia="zh-CN" w:bidi="ar-SA"/>
    </w:rPr>
  </w:style>
  <w:style w:type="character" w:customStyle="1" w:styleId="88">
    <w:name w:val="正文缩进 Char"/>
    <w:autoRedefine/>
    <w:qFormat/>
    <w:uiPriority w:val="0"/>
    <w:rPr>
      <w:rFonts w:eastAsia="宋体"/>
      <w:kern w:val="2"/>
      <w:sz w:val="21"/>
      <w:lang w:val="en-US" w:eastAsia="zh-CN"/>
    </w:rPr>
  </w:style>
  <w:style w:type="character" w:customStyle="1" w:styleId="89">
    <w:name w:val="正文首行缩进 Char1"/>
    <w:autoRedefine/>
    <w:qFormat/>
    <w:uiPriority w:val="0"/>
    <w:rPr>
      <w:rFonts w:ascii="宋体" w:hAnsi="Times New Roman" w:eastAsia="宋体" w:cs="Times New Roman"/>
      <w:snapToGrid w:val="0"/>
      <w:kern w:val="2"/>
      <w:sz w:val="24"/>
      <w:szCs w:val="21"/>
      <w:lang w:val="zh-CN"/>
    </w:rPr>
  </w:style>
  <w:style w:type="character" w:customStyle="1" w:styleId="90">
    <w:name w:val="Char Char28"/>
    <w:autoRedefine/>
    <w:qFormat/>
    <w:uiPriority w:val="6"/>
    <w:rPr>
      <w:rFonts w:ascii="仿宋_GB2312" w:hAnsi="仿宋_GB2312" w:eastAsia="仿宋_GB2312"/>
      <w:kern w:val="1"/>
      <w:sz w:val="28"/>
    </w:rPr>
  </w:style>
  <w:style w:type="character" w:customStyle="1" w:styleId="91">
    <w:name w:val="标题 3 Char1"/>
    <w:autoRedefine/>
    <w:qFormat/>
    <w:uiPriority w:val="0"/>
    <w:rPr>
      <w:rFonts w:hint="eastAsia" w:ascii="华文中宋" w:hAnsi="华文中宋" w:eastAsia="华文中宋"/>
      <w:b/>
      <w:bCs/>
      <w:kern w:val="2"/>
      <w:sz w:val="32"/>
      <w:szCs w:val="32"/>
      <w:lang w:val="en-US" w:eastAsia="zh-CN" w:bidi="ar-SA"/>
    </w:rPr>
  </w:style>
  <w:style w:type="character" w:customStyle="1" w:styleId="92">
    <w:name w:val="Heading 1 Char"/>
    <w:autoRedefine/>
    <w:qFormat/>
    <w:uiPriority w:val="6"/>
    <w:rPr>
      <w:rFonts w:ascii="Times New Roman" w:hAnsi="Times New Roman" w:eastAsia="黑体" w:cs="Times New Roman"/>
      <w:b/>
      <w:kern w:val="0"/>
      <w:sz w:val="24"/>
      <w:szCs w:val="24"/>
    </w:rPr>
  </w:style>
  <w:style w:type="character" w:customStyle="1" w:styleId="93">
    <w:name w:val="U_正文 Char"/>
    <w:link w:val="94"/>
    <w:autoRedefine/>
    <w:qFormat/>
    <w:uiPriority w:val="0"/>
    <w:rPr>
      <w:sz w:val="24"/>
      <w:szCs w:val="24"/>
    </w:rPr>
  </w:style>
  <w:style w:type="paragraph" w:customStyle="1" w:styleId="94">
    <w:name w:val="U_正文"/>
    <w:basedOn w:val="1"/>
    <w:link w:val="93"/>
    <w:autoRedefine/>
    <w:qFormat/>
    <w:uiPriority w:val="0"/>
    <w:pPr>
      <w:adjustRightInd/>
      <w:spacing w:beforeLines="20" w:afterLines="20" w:line="300" w:lineRule="auto"/>
      <w:ind w:firstLine="200" w:firstLineChars="200"/>
    </w:pPr>
    <w:rPr>
      <w:kern w:val="0"/>
      <w:sz w:val="24"/>
    </w:rPr>
  </w:style>
  <w:style w:type="character" w:customStyle="1" w:styleId="95">
    <w:name w:val="HTML 地址 Char1"/>
    <w:autoRedefine/>
    <w:qFormat/>
    <w:uiPriority w:val="0"/>
    <w:rPr>
      <w:rFonts w:ascii="Times New Roman" w:hAnsi="Times New Roman" w:eastAsia="宋体" w:cs="Times New Roman"/>
      <w:i/>
      <w:iCs/>
      <w:szCs w:val="24"/>
    </w:rPr>
  </w:style>
  <w:style w:type="character" w:customStyle="1" w:styleId="96">
    <w:name w:val="批注主题 Char1"/>
    <w:link w:val="59"/>
    <w:autoRedefine/>
    <w:qFormat/>
    <w:uiPriority w:val="0"/>
    <w:rPr>
      <w:b/>
      <w:bCs/>
      <w:kern w:val="2"/>
      <w:sz w:val="21"/>
      <w:szCs w:val="24"/>
    </w:rPr>
  </w:style>
  <w:style w:type="character" w:customStyle="1" w:styleId="97">
    <w:name w:val="Char Char51"/>
    <w:autoRedefine/>
    <w:qFormat/>
    <w:uiPriority w:val="0"/>
    <w:rPr>
      <w:rFonts w:ascii="宋体" w:hAnsi="Courier New" w:eastAsia="宋体"/>
      <w:kern w:val="2"/>
      <w:sz w:val="21"/>
      <w:lang w:val="en-US" w:eastAsia="zh-CN"/>
    </w:rPr>
  </w:style>
  <w:style w:type="character" w:customStyle="1" w:styleId="98">
    <w:name w:val="表正文 Char"/>
    <w:autoRedefine/>
    <w:qFormat/>
    <w:uiPriority w:val="0"/>
    <w:rPr>
      <w:rFonts w:ascii="宋体" w:eastAsia="宋体"/>
      <w:snapToGrid w:val="0"/>
      <w:color w:val="000000"/>
      <w:kern w:val="28"/>
      <w:sz w:val="28"/>
      <w:lang w:val="en-US" w:eastAsia="zh-CN" w:bidi="ar-SA"/>
    </w:rPr>
  </w:style>
  <w:style w:type="character" w:customStyle="1" w:styleId="99">
    <w:name w:val="Char Char34"/>
    <w:autoRedefine/>
    <w:qFormat/>
    <w:uiPriority w:val="6"/>
    <w:rPr>
      <w:b/>
      <w:kern w:val="1"/>
      <w:sz w:val="28"/>
      <w:szCs w:val="28"/>
    </w:rPr>
  </w:style>
  <w:style w:type="character" w:customStyle="1" w:styleId="100">
    <w:name w:val="Normal Indent Char"/>
    <w:autoRedefine/>
    <w:qFormat/>
    <w:locked/>
    <w:uiPriority w:val="0"/>
    <w:rPr>
      <w:rFonts w:ascii="Calibri" w:hAnsi="Calibri" w:eastAsia="宋体" w:cs="黑体"/>
      <w:snapToGrid w:val="0"/>
      <w:kern w:val="2"/>
      <w:sz w:val="24"/>
      <w:szCs w:val="22"/>
      <w:lang w:val="en-US" w:eastAsia="zh-CN" w:bidi="ar-SA"/>
    </w:rPr>
  </w:style>
  <w:style w:type="character" w:customStyle="1" w:styleId="101">
    <w:name w:val="哈哈正文 Char"/>
    <w:link w:val="102"/>
    <w:autoRedefine/>
    <w:qFormat/>
    <w:uiPriority w:val="0"/>
    <w:rPr>
      <w:rFonts w:ascii="宋体" w:hAnsi="宋体" w:eastAsia="宋体"/>
      <w:kern w:val="2"/>
      <w:sz w:val="24"/>
      <w:lang w:bidi="ar-SA"/>
    </w:rPr>
  </w:style>
  <w:style w:type="paragraph" w:customStyle="1" w:styleId="102">
    <w:name w:val="哈哈正文"/>
    <w:basedOn w:val="1"/>
    <w:link w:val="101"/>
    <w:autoRedefine/>
    <w:qFormat/>
    <w:uiPriority w:val="0"/>
    <w:pPr>
      <w:adjustRightInd/>
      <w:spacing w:line="360" w:lineRule="auto"/>
      <w:ind w:firstLine="200" w:firstLineChars="200"/>
    </w:pPr>
    <w:rPr>
      <w:rFonts w:ascii="宋体" w:hAnsi="宋体"/>
      <w:sz w:val="24"/>
      <w:szCs w:val="20"/>
    </w:rPr>
  </w:style>
  <w:style w:type="character" w:customStyle="1" w:styleId="103">
    <w:name w:val="未处理的提及1"/>
    <w:autoRedefine/>
    <w:qFormat/>
    <w:uiPriority w:val="0"/>
    <w:rPr>
      <w:color w:val="808080"/>
      <w:shd w:val="clear" w:color="auto" w:fill="E6E6E6"/>
    </w:rPr>
  </w:style>
  <w:style w:type="character" w:customStyle="1" w:styleId="104">
    <w:name w:val="txt"/>
    <w:autoRedefine/>
    <w:qFormat/>
    <w:uiPriority w:val="0"/>
    <w:rPr>
      <w:rFonts w:ascii="仿宋_GB2312" w:eastAsia="微软雅黑"/>
      <w:b/>
      <w:kern w:val="2"/>
      <w:sz w:val="32"/>
      <w:szCs w:val="32"/>
      <w:lang w:val="en-US" w:eastAsia="zh-CN" w:bidi="ar-SA"/>
    </w:rPr>
  </w:style>
  <w:style w:type="character" w:customStyle="1" w:styleId="105">
    <w:name w:val="二级标题 Char Char"/>
    <w:autoRedefine/>
    <w:qFormat/>
    <w:uiPriority w:val="0"/>
    <w:rPr>
      <w:rFonts w:ascii="宋体" w:hAnsi="宋体" w:eastAsia="宋体"/>
      <w:b/>
      <w:snapToGrid w:val="0"/>
      <w:kern w:val="2"/>
      <w:sz w:val="24"/>
      <w:szCs w:val="24"/>
      <w:lang w:val="en-US" w:eastAsia="zh-CN" w:bidi="ar-SA"/>
    </w:rPr>
  </w:style>
  <w:style w:type="character" w:customStyle="1" w:styleId="106">
    <w:name w:val="Char Char32"/>
    <w:autoRedefine/>
    <w:qFormat/>
    <w:uiPriority w:val="6"/>
    <w:rPr>
      <w:b/>
      <w:kern w:val="1"/>
      <w:sz w:val="24"/>
      <w:szCs w:val="24"/>
    </w:rPr>
  </w:style>
  <w:style w:type="character" w:customStyle="1" w:styleId="107">
    <w:name w:val="PI Char1"/>
    <w:autoRedefine/>
    <w:qFormat/>
    <w:uiPriority w:val="0"/>
    <w:rPr>
      <w:rFonts w:ascii="宋体" w:hAnsi="宋体"/>
      <w:kern w:val="2"/>
      <w:sz w:val="24"/>
      <w:szCs w:val="24"/>
    </w:rPr>
  </w:style>
  <w:style w:type="character" w:customStyle="1" w:styleId="108">
    <w:name w:val="tw4winTerm"/>
    <w:autoRedefine/>
    <w:qFormat/>
    <w:uiPriority w:val="0"/>
    <w:rPr>
      <w:color w:val="0000FF"/>
    </w:rPr>
  </w:style>
  <w:style w:type="character" w:customStyle="1" w:styleId="109">
    <w:name w:val="Footer Char"/>
    <w:autoRedefine/>
    <w:qFormat/>
    <w:locked/>
    <w:uiPriority w:val="0"/>
    <w:rPr>
      <w:rFonts w:eastAsia="宋体"/>
      <w:kern w:val="2"/>
      <w:sz w:val="18"/>
      <w:lang w:val="en-US" w:eastAsia="zh-CN" w:bidi="ar-SA"/>
    </w:rPr>
  </w:style>
  <w:style w:type="character" w:customStyle="1" w:styleId="110">
    <w:name w:val="普通文字 Char Char1"/>
    <w:autoRedefine/>
    <w:qFormat/>
    <w:uiPriority w:val="0"/>
    <w:rPr>
      <w:rFonts w:ascii="宋体" w:hAnsi="Courier New"/>
      <w:kern w:val="2"/>
      <w:sz w:val="21"/>
    </w:rPr>
  </w:style>
  <w:style w:type="character" w:customStyle="1" w:styleId="111">
    <w:name w:val="Char Char101"/>
    <w:autoRedefine/>
    <w:qFormat/>
    <w:uiPriority w:val="6"/>
    <w:rPr>
      <w:rFonts w:ascii="宋体" w:hAnsi="宋体"/>
      <w:kern w:val="2"/>
      <w:sz w:val="21"/>
      <w:szCs w:val="24"/>
      <w:lang w:val="en-US" w:eastAsia="zh-CN"/>
    </w:rPr>
  </w:style>
  <w:style w:type="character" w:customStyle="1" w:styleId="112">
    <w:name w:val="标题 4 Char"/>
    <w:autoRedefine/>
    <w:qFormat/>
    <w:uiPriority w:val="0"/>
    <w:rPr>
      <w:rFonts w:ascii="Arial" w:hAnsi="Arial" w:eastAsia="黑体"/>
      <w:b/>
      <w:kern w:val="2"/>
      <w:sz w:val="28"/>
    </w:rPr>
  </w:style>
  <w:style w:type="character" w:customStyle="1" w:styleId="113">
    <w:name w:val="链接"/>
    <w:autoRedefine/>
    <w:qFormat/>
    <w:uiPriority w:val="0"/>
    <w:rPr>
      <w:color w:val="0000FF"/>
      <w:sz w:val="21"/>
      <w:szCs w:val="21"/>
      <w:u w:val="single"/>
    </w:rPr>
  </w:style>
  <w:style w:type="character" w:customStyle="1" w:styleId="114">
    <w:name w:val="h4 Char"/>
    <w:autoRedefine/>
    <w:qFormat/>
    <w:uiPriority w:val="0"/>
    <w:rPr>
      <w:rFonts w:ascii="Arial" w:hAnsi="Arial" w:eastAsia="黑体"/>
      <w:b/>
      <w:bCs/>
      <w:kern w:val="2"/>
      <w:sz w:val="28"/>
      <w:szCs w:val="28"/>
      <w:lang w:val="zh-CN" w:eastAsia="zh-CN" w:bidi="ar-SA"/>
    </w:rPr>
  </w:style>
  <w:style w:type="character" w:customStyle="1" w:styleId="115">
    <w:name w:val="5正文 Char"/>
    <w:link w:val="116"/>
    <w:autoRedefine/>
    <w:qFormat/>
    <w:uiPriority w:val="0"/>
    <w:rPr>
      <w:rFonts w:ascii="仿宋_GB2312" w:hAnsi="微软雅黑" w:eastAsia="仿宋_GB2312"/>
      <w:sz w:val="28"/>
      <w:szCs w:val="21"/>
    </w:rPr>
  </w:style>
  <w:style w:type="paragraph" w:customStyle="1" w:styleId="116">
    <w:name w:val="5正文"/>
    <w:basedOn w:val="1"/>
    <w:link w:val="115"/>
    <w:autoRedefine/>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7">
    <w:name w:val="标题 3 字符"/>
    <w:autoRedefine/>
    <w:qFormat/>
    <w:uiPriority w:val="9"/>
    <w:rPr>
      <w:b/>
      <w:bCs/>
      <w:kern w:val="2"/>
      <w:sz w:val="32"/>
      <w:szCs w:val="32"/>
    </w:rPr>
  </w:style>
  <w:style w:type="character" w:customStyle="1" w:styleId="118">
    <w:name w:val="样式6 Char"/>
    <w:autoRedefine/>
    <w:qFormat/>
    <w:uiPriority w:val="0"/>
    <w:rPr>
      <w:rFonts w:ascii="仿宋_GB2312" w:hAnsi="宋体" w:eastAsia="仿宋_GB2312"/>
      <w:b/>
      <w:bCs/>
      <w:kern w:val="2"/>
      <w:sz w:val="24"/>
      <w:szCs w:val="24"/>
      <w:lang w:val="en-US" w:eastAsia="zh-CN" w:bidi="ar-SA"/>
    </w:rPr>
  </w:style>
  <w:style w:type="character" w:customStyle="1" w:styleId="119">
    <w:name w:val="Char Char14"/>
    <w:autoRedefine/>
    <w:qFormat/>
    <w:uiPriority w:val="6"/>
    <w:rPr>
      <w:rFonts w:ascii="黑体" w:hAnsi="黑体" w:eastAsia="黑体"/>
    </w:rPr>
  </w:style>
  <w:style w:type="character" w:customStyle="1" w:styleId="120">
    <w:name w:val="Heading 2 Hidden Char"/>
    <w:autoRedefine/>
    <w:qFormat/>
    <w:uiPriority w:val="0"/>
    <w:rPr>
      <w:rFonts w:ascii="仿宋_GB2312" w:eastAsia="仿宋_GB2312"/>
      <w:b/>
      <w:bCs/>
      <w:kern w:val="2"/>
      <w:sz w:val="24"/>
      <w:szCs w:val="24"/>
      <w:lang w:val="zh-CN" w:eastAsia="zh-CN" w:bidi="ar-SA"/>
    </w:rPr>
  </w:style>
  <w:style w:type="character" w:customStyle="1" w:styleId="121">
    <w:name w:val="正文首行缩进 2 Char"/>
    <w:link w:val="61"/>
    <w:autoRedefine/>
    <w:qFormat/>
    <w:uiPriority w:val="0"/>
    <w:rPr>
      <w:rFonts w:ascii="宋体" w:hAnsi="宋体"/>
      <w:kern w:val="2"/>
      <w:sz w:val="21"/>
      <w:szCs w:val="24"/>
    </w:rPr>
  </w:style>
  <w:style w:type="character" w:customStyle="1" w:styleId="122">
    <w:name w:val="font11"/>
    <w:autoRedefine/>
    <w:qFormat/>
    <w:uiPriority w:val="0"/>
    <w:rPr>
      <w:rFonts w:hint="default" w:ascii="Times New Roman" w:hAnsi="Times New Roman" w:cs="Times New Roman"/>
      <w:color w:val="000000"/>
      <w:sz w:val="22"/>
      <w:szCs w:val="22"/>
      <w:u w:val="none"/>
    </w:rPr>
  </w:style>
  <w:style w:type="character" w:customStyle="1" w:styleId="123">
    <w:name w:val="表正文 Char1"/>
    <w:autoRedefine/>
    <w:qFormat/>
    <w:uiPriority w:val="0"/>
    <w:rPr>
      <w:rFonts w:ascii="宋体" w:eastAsia="宋体"/>
      <w:snapToGrid w:val="0"/>
      <w:color w:val="000000"/>
      <w:kern w:val="28"/>
      <w:sz w:val="28"/>
    </w:rPr>
  </w:style>
  <w:style w:type="character" w:customStyle="1" w:styleId="124">
    <w:name w:val="blue1"/>
    <w:basedOn w:val="69"/>
    <w:autoRedefine/>
    <w:qFormat/>
    <w:uiPriority w:val="0"/>
    <w:rPr>
      <w:rFonts w:ascii="Arial" w:hAnsi="Arial" w:eastAsia="黑体" w:cs="Arial"/>
      <w:snapToGrid w:val="0"/>
      <w:kern w:val="0"/>
      <w:szCs w:val="21"/>
    </w:rPr>
  </w:style>
  <w:style w:type="character" w:customStyle="1" w:styleId="125">
    <w:name w:val="纯文本 Char"/>
    <w:link w:val="32"/>
    <w:autoRedefine/>
    <w:qFormat/>
    <w:uiPriority w:val="0"/>
    <w:rPr>
      <w:rFonts w:ascii="宋体" w:hAnsi="Courier New" w:eastAsia="宋体" w:cs="Arial"/>
      <w:snapToGrid w:val="0"/>
      <w:kern w:val="2"/>
      <w:sz w:val="21"/>
      <w:szCs w:val="21"/>
      <w:lang w:val="en-US" w:eastAsia="zh-CN" w:bidi="ar-SA"/>
    </w:rPr>
  </w:style>
  <w:style w:type="character" w:customStyle="1" w:styleId="126">
    <w:name w:val="标书1 Char"/>
    <w:autoRedefine/>
    <w:qFormat/>
    <w:uiPriority w:val="0"/>
    <w:rPr>
      <w:rFonts w:eastAsia="宋体"/>
      <w:b/>
      <w:bCs/>
      <w:kern w:val="44"/>
      <w:sz w:val="44"/>
      <w:szCs w:val="44"/>
      <w:lang w:val="en-US" w:eastAsia="zh-CN" w:bidi="ar-SA"/>
    </w:rPr>
  </w:style>
  <w:style w:type="character" w:customStyle="1" w:styleId="127">
    <w:name w:val="样式5 Char"/>
    <w:autoRedefine/>
    <w:qFormat/>
    <w:uiPriority w:val="0"/>
    <w:rPr>
      <w:rFonts w:ascii="仿宋_GB2312" w:hAnsi="仿宋" w:eastAsia="仿宋_GB2312"/>
      <w:kern w:val="2"/>
      <w:sz w:val="24"/>
      <w:szCs w:val="24"/>
    </w:rPr>
  </w:style>
  <w:style w:type="character" w:customStyle="1" w:styleId="128">
    <w:name w:val="样式4 Char"/>
    <w:autoRedefine/>
    <w:qFormat/>
    <w:uiPriority w:val="0"/>
    <w:rPr>
      <w:rFonts w:ascii="仿宋_GB2312" w:hAnsi="仿宋" w:eastAsia="仿宋_GB2312"/>
      <w:b/>
      <w:kern w:val="2"/>
      <w:sz w:val="32"/>
      <w:szCs w:val="32"/>
      <w:lang w:bidi="ar-SA"/>
    </w:rPr>
  </w:style>
  <w:style w:type="character" w:customStyle="1" w:styleId="129">
    <w:name w:val="插图说明 Char"/>
    <w:autoRedefine/>
    <w:qFormat/>
    <w:uiPriority w:val="0"/>
    <w:rPr>
      <w:rFonts w:eastAsia="黑体"/>
      <w:sz w:val="24"/>
      <w:lang w:val="en-US" w:eastAsia="zh-CN"/>
    </w:rPr>
  </w:style>
  <w:style w:type="character" w:customStyle="1" w:styleId="130">
    <w:name w:val="正文2 Char Char"/>
    <w:link w:val="131"/>
    <w:autoRedefine/>
    <w:qFormat/>
    <w:uiPriority w:val="0"/>
    <w:rPr>
      <w:rFonts w:eastAsia="宋体"/>
      <w:kern w:val="2"/>
      <w:sz w:val="24"/>
      <w:lang w:val="en-US" w:eastAsia="zh-CN" w:bidi="ar-SA"/>
    </w:rPr>
  </w:style>
  <w:style w:type="paragraph" w:customStyle="1" w:styleId="131">
    <w:name w:val="正文2"/>
    <w:basedOn w:val="1"/>
    <w:link w:val="130"/>
    <w:autoRedefine/>
    <w:qFormat/>
    <w:uiPriority w:val="0"/>
    <w:pPr>
      <w:spacing w:before="156" w:line="360" w:lineRule="auto"/>
      <w:ind w:firstLine="510" w:firstLineChars="200"/>
    </w:pPr>
    <w:rPr>
      <w:sz w:val="24"/>
      <w:szCs w:val="20"/>
    </w:rPr>
  </w:style>
  <w:style w:type="character" w:customStyle="1" w:styleId="132">
    <w:name w:val="Char Char24"/>
    <w:autoRedefine/>
    <w:qFormat/>
    <w:uiPriority w:val="6"/>
    <w:rPr>
      <w:kern w:val="1"/>
      <w:sz w:val="21"/>
    </w:rPr>
  </w:style>
  <w:style w:type="character" w:customStyle="1" w:styleId="133">
    <w:name w:val="副标题 Char"/>
    <w:link w:val="46"/>
    <w:autoRedefine/>
    <w:qFormat/>
    <w:uiPriority w:val="0"/>
    <w:rPr>
      <w:rFonts w:ascii="Arial" w:hAnsi="Arial" w:eastAsia="隶书"/>
      <w:b/>
      <w:bCs/>
      <w:kern w:val="28"/>
      <w:sz w:val="44"/>
      <w:szCs w:val="32"/>
      <w:lang w:val="en-US" w:eastAsia="zh-CN" w:bidi="ar-SA"/>
    </w:rPr>
  </w:style>
  <w:style w:type="character" w:customStyle="1" w:styleId="134">
    <w:name w:val="普通文字 Char1 Char"/>
    <w:autoRedefine/>
    <w:qFormat/>
    <w:uiPriority w:val="0"/>
    <w:rPr>
      <w:rFonts w:ascii="宋体" w:hAnsi="Courier New" w:eastAsia="宋体"/>
      <w:kern w:val="2"/>
      <w:sz w:val="21"/>
      <w:szCs w:val="24"/>
      <w:lang w:val="en-US" w:eastAsia="zh-CN" w:bidi="ar-SA"/>
    </w:rPr>
  </w:style>
  <w:style w:type="character" w:customStyle="1" w:styleId="135">
    <w:name w:val="h3 Char1"/>
    <w:autoRedefine/>
    <w:qFormat/>
    <w:uiPriority w:val="0"/>
    <w:rPr>
      <w:rFonts w:eastAsia="宋体"/>
      <w:b/>
      <w:bCs/>
      <w:kern w:val="2"/>
      <w:sz w:val="32"/>
      <w:szCs w:val="32"/>
      <w:lang w:bidi="ar-SA"/>
    </w:rPr>
  </w:style>
  <w:style w:type="character" w:customStyle="1" w:styleId="136">
    <w:name w:val="标题 Char1"/>
    <w:autoRedefine/>
    <w:qFormat/>
    <w:uiPriority w:val="0"/>
    <w:rPr>
      <w:rFonts w:ascii="Cambria" w:hAnsi="Cambria" w:eastAsia="宋体" w:cs="Times New Roman"/>
      <w:b/>
      <w:bCs/>
      <w:sz w:val="32"/>
      <w:szCs w:val="32"/>
      <w:lang w:bidi="ar-SA"/>
    </w:rPr>
  </w:style>
  <w:style w:type="character" w:customStyle="1" w:styleId="137">
    <w:name w:val="gf正文1 Char"/>
    <w:autoRedefine/>
    <w:qFormat/>
    <w:uiPriority w:val="0"/>
    <w:rPr>
      <w:rFonts w:ascii="宋体" w:hAnsi="宋体" w:eastAsia="宋体" w:cs="宋体"/>
      <w:kern w:val="2"/>
      <w:sz w:val="24"/>
      <w:szCs w:val="24"/>
      <w:lang w:val="en-US" w:eastAsia="zh-CN" w:bidi="ar-SA"/>
    </w:rPr>
  </w:style>
  <w:style w:type="character" w:customStyle="1" w:styleId="138">
    <w:name w:val="正文文本缩进 Char1"/>
    <w:autoRedefine/>
    <w:qFormat/>
    <w:uiPriority w:val="0"/>
    <w:rPr>
      <w:rFonts w:ascii="Calibri" w:hAnsi="Calibri"/>
      <w:sz w:val="28"/>
    </w:rPr>
  </w:style>
  <w:style w:type="character" w:customStyle="1" w:styleId="139">
    <w:name w:val="No Spacing Char"/>
    <w:link w:val="140"/>
    <w:autoRedefine/>
    <w:qFormat/>
    <w:uiPriority w:val="1"/>
    <w:rPr>
      <w:sz w:val="22"/>
      <w:szCs w:val="22"/>
      <w:lang w:val="en-US" w:eastAsia="zh-CN" w:bidi="ar-SA"/>
    </w:rPr>
  </w:style>
  <w:style w:type="paragraph" w:customStyle="1" w:styleId="140">
    <w:name w:val="无间隔1"/>
    <w:link w:val="139"/>
    <w:autoRedefine/>
    <w:qFormat/>
    <w:uiPriority w:val="1"/>
    <w:rPr>
      <w:rFonts w:ascii="Times New Roman" w:hAnsi="Times New Roman" w:eastAsia="宋体" w:cs="Times New Roman"/>
      <w:sz w:val="22"/>
      <w:szCs w:val="22"/>
      <w:lang w:val="en-US" w:eastAsia="zh-CN" w:bidi="ar-SA"/>
    </w:rPr>
  </w:style>
  <w:style w:type="character" w:customStyle="1" w:styleId="141">
    <w:name w:val="样式7 Char"/>
    <w:autoRedefine/>
    <w:qFormat/>
    <w:uiPriority w:val="0"/>
    <w:rPr>
      <w:rFonts w:ascii="仿宋_GB2312" w:hAnsi="仿宋" w:eastAsia="仿宋_GB2312"/>
      <w:b/>
      <w:kern w:val="2"/>
      <w:sz w:val="24"/>
      <w:szCs w:val="24"/>
    </w:rPr>
  </w:style>
  <w:style w:type="character" w:customStyle="1" w:styleId="142">
    <w:name w:val="font12gray1"/>
    <w:autoRedefine/>
    <w:qFormat/>
    <w:uiPriority w:val="0"/>
    <w:rPr>
      <w:rFonts w:ascii="仿宋_GB2312" w:eastAsia="微软雅黑"/>
      <w:b/>
      <w:spacing w:val="300"/>
      <w:kern w:val="2"/>
      <w:sz w:val="18"/>
      <w:szCs w:val="18"/>
      <w:lang w:val="en-US" w:eastAsia="zh-CN" w:bidi="ar-SA"/>
    </w:rPr>
  </w:style>
  <w:style w:type="character" w:customStyle="1" w:styleId="143">
    <w:name w:val="Char Char7"/>
    <w:autoRedefine/>
    <w:semiHidden/>
    <w:qFormat/>
    <w:uiPriority w:val="0"/>
    <w:rPr>
      <w:rFonts w:eastAsia="宋体"/>
      <w:kern w:val="2"/>
      <w:sz w:val="21"/>
      <w:szCs w:val="24"/>
      <w:lang w:val="en-US" w:eastAsia="zh-CN" w:bidi="ar-SA"/>
    </w:rPr>
  </w:style>
  <w:style w:type="character" w:customStyle="1" w:styleId="144">
    <w:name w:val="表名 Char"/>
    <w:autoRedefine/>
    <w:qFormat/>
    <w:uiPriority w:val="0"/>
    <w:rPr>
      <w:rFonts w:eastAsia="宋体"/>
      <w:b/>
      <w:bCs/>
      <w:kern w:val="2"/>
      <w:sz w:val="24"/>
      <w:szCs w:val="24"/>
      <w:lang w:val="en-US" w:eastAsia="zh-CN" w:bidi="ar-SA"/>
    </w:rPr>
  </w:style>
  <w:style w:type="character" w:customStyle="1" w:styleId="145">
    <w:name w:val="Document Map Char"/>
    <w:autoRedefine/>
    <w:qFormat/>
    <w:locked/>
    <w:uiPriority w:val="0"/>
    <w:rPr>
      <w:rFonts w:eastAsia="宋体"/>
      <w:kern w:val="2"/>
      <w:sz w:val="21"/>
      <w:szCs w:val="24"/>
      <w:lang w:val="en-US" w:eastAsia="zh-CN" w:bidi="ar-SA"/>
    </w:rPr>
  </w:style>
  <w:style w:type="character" w:customStyle="1" w:styleId="146">
    <w:name w:val="font41"/>
    <w:autoRedefine/>
    <w:qFormat/>
    <w:uiPriority w:val="0"/>
    <w:rPr>
      <w:rFonts w:hint="eastAsia" w:ascii="仿宋_GB2312" w:eastAsia="仿宋_GB2312" w:cs="仿宋_GB2312"/>
      <w:color w:val="000000"/>
      <w:sz w:val="22"/>
      <w:szCs w:val="22"/>
      <w:u w:val="none"/>
    </w:rPr>
  </w:style>
  <w:style w:type="character" w:customStyle="1" w:styleId="147">
    <w:name w:val="标题 6 Char"/>
    <w:link w:val="8"/>
    <w:autoRedefine/>
    <w:qFormat/>
    <w:uiPriority w:val="0"/>
    <w:rPr>
      <w:rFonts w:ascii="Arial" w:hAnsi="Arial" w:eastAsia="黑体"/>
      <w:b/>
      <w:bCs/>
      <w:kern w:val="2"/>
      <w:sz w:val="24"/>
      <w:szCs w:val="24"/>
    </w:rPr>
  </w:style>
  <w:style w:type="character" w:customStyle="1" w:styleId="148">
    <w:name w:val="纯文本 Char_0"/>
    <w:link w:val="149"/>
    <w:autoRedefine/>
    <w:qFormat/>
    <w:uiPriority w:val="0"/>
    <w:rPr>
      <w:rFonts w:ascii="宋体" w:hAnsi="Courier New"/>
      <w:kern w:val="2"/>
      <w:sz w:val="21"/>
      <w:szCs w:val="21"/>
      <w:lang w:val="en-US" w:eastAsia="zh-CN"/>
    </w:rPr>
  </w:style>
  <w:style w:type="paragraph" w:customStyle="1" w:styleId="149">
    <w:name w:val="纯文本_0_0"/>
    <w:basedOn w:val="150"/>
    <w:link w:val="148"/>
    <w:autoRedefine/>
    <w:qFormat/>
    <w:uiPriority w:val="0"/>
    <w:rPr>
      <w:rFonts w:ascii="宋体" w:hAnsi="Courier New"/>
      <w:szCs w:val="21"/>
    </w:rPr>
  </w:style>
  <w:style w:type="paragraph" w:customStyle="1" w:styleId="150">
    <w:name w:val="正文_1_0"/>
    <w:autoRedefine/>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1">
    <w:name w:val="Balloon Text Char"/>
    <w:autoRedefine/>
    <w:qFormat/>
    <w:locked/>
    <w:uiPriority w:val="0"/>
    <w:rPr>
      <w:rFonts w:eastAsia="宋体"/>
      <w:kern w:val="2"/>
      <w:sz w:val="18"/>
      <w:szCs w:val="18"/>
      <w:lang w:val="en-US" w:eastAsia="zh-CN" w:bidi="ar-SA"/>
    </w:rPr>
  </w:style>
  <w:style w:type="character" w:customStyle="1" w:styleId="152">
    <w:name w:val="正文 项目2 Char"/>
    <w:basedOn w:val="153"/>
    <w:autoRedefine/>
    <w:qFormat/>
    <w:uiPriority w:val="0"/>
    <w:rPr>
      <w:rFonts w:ascii="仿宋_GB2312" w:hAnsi="仿宋_GB2312" w:eastAsia="仿宋_GB2312"/>
      <w:kern w:val="2"/>
      <w:sz w:val="24"/>
      <w:lang w:bidi="ar-SA"/>
    </w:rPr>
  </w:style>
  <w:style w:type="character" w:customStyle="1" w:styleId="153">
    <w:name w:val="正文 项目 Char"/>
    <w:autoRedefine/>
    <w:qFormat/>
    <w:uiPriority w:val="0"/>
    <w:rPr>
      <w:rFonts w:ascii="仿宋_GB2312" w:hAnsi="仿宋_GB2312" w:eastAsia="仿宋_GB2312"/>
      <w:kern w:val="2"/>
      <w:sz w:val="24"/>
      <w:lang w:bidi="ar-SA"/>
    </w:rPr>
  </w:style>
  <w:style w:type="character" w:customStyle="1" w:styleId="154">
    <w:name w:val="h Char Char1"/>
    <w:autoRedefine/>
    <w:qFormat/>
    <w:uiPriority w:val="0"/>
    <w:rPr>
      <w:rFonts w:eastAsia="宋体"/>
      <w:kern w:val="2"/>
      <w:sz w:val="18"/>
      <w:szCs w:val="18"/>
      <w:lang w:val="en-US" w:eastAsia="zh-CN" w:bidi="ar-SA"/>
    </w:rPr>
  </w:style>
  <w:style w:type="character" w:customStyle="1" w:styleId="155">
    <w:name w:val="Char Char27"/>
    <w:autoRedefine/>
    <w:qFormat/>
    <w:uiPriority w:val="6"/>
    <w:rPr>
      <w:rFonts w:ascii="宋体" w:hAnsi="宋体" w:eastAsia="宋体"/>
      <w:color w:val="000000"/>
      <w:kern w:val="1"/>
      <w:sz w:val="28"/>
      <w:lang w:val="en-US" w:eastAsia="zh-CN" w:bidi="ar-SA"/>
    </w:rPr>
  </w:style>
  <w:style w:type="character" w:customStyle="1" w:styleId="156">
    <w:name w:val="px14"/>
    <w:autoRedefine/>
    <w:qFormat/>
    <w:uiPriority w:val="0"/>
    <w:rPr>
      <w:rFonts w:ascii="仿宋_GB2312" w:eastAsia="微软雅黑" w:cs="Times New Roman"/>
      <w:b/>
      <w:kern w:val="2"/>
      <w:sz w:val="32"/>
      <w:szCs w:val="32"/>
      <w:lang w:val="en-US" w:eastAsia="zh-CN" w:bidi="ar-SA"/>
    </w:rPr>
  </w:style>
  <w:style w:type="character" w:customStyle="1" w:styleId="157">
    <w:name w:val="HTML 预设格式 Char1"/>
    <w:autoRedefine/>
    <w:qFormat/>
    <w:uiPriority w:val="0"/>
    <w:rPr>
      <w:rFonts w:ascii="Courier New" w:hAnsi="Courier New" w:eastAsia="宋体" w:cs="Courier New"/>
      <w:sz w:val="20"/>
      <w:szCs w:val="20"/>
    </w:rPr>
  </w:style>
  <w:style w:type="character" w:customStyle="1" w:styleId="158">
    <w:name w:val="普通文字 Char1"/>
    <w:autoRedefine/>
    <w:qFormat/>
    <w:uiPriority w:val="0"/>
    <w:rPr>
      <w:rFonts w:ascii="宋体" w:hAnsi="Courier New" w:eastAsia="宋体"/>
      <w:kern w:val="2"/>
      <w:sz w:val="21"/>
      <w:lang w:val="en-US" w:eastAsia="zh-CN"/>
    </w:rPr>
  </w:style>
  <w:style w:type="character" w:customStyle="1" w:styleId="159">
    <w:name w:val="hei16b1"/>
    <w:autoRedefine/>
    <w:qFormat/>
    <w:uiPriority w:val="0"/>
    <w:rPr>
      <w:rFonts w:hint="default" w:ascii="Arial" w:hAnsi="Arial" w:cs="Arial"/>
      <w:b/>
      <w:bCs/>
      <w:color w:val="000000"/>
      <w:sz w:val="24"/>
      <w:szCs w:val="24"/>
    </w:rPr>
  </w:style>
  <w:style w:type="character" w:customStyle="1" w:styleId="160">
    <w:name w:val="正文（绿盟科技） Char"/>
    <w:link w:val="161"/>
    <w:autoRedefine/>
    <w:qFormat/>
    <w:uiPriority w:val="0"/>
    <w:rPr>
      <w:rFonts w:ascii="Arial" w:hAnsi="Arial"/>
      <w:sz w:val="21"/>
      <w:szCs w:val="21"/>
    </w:rPr>
  </w:style>
  <w:style w:type="paragraph" w:customStyle="1" w:styleId="161">
    <w:name w:val="正文（绿盟科技）"/>
    <w:link w:val="160"/>
    <w:autoRedefine/>
    <w:qFormat/>
    <w:uiPriority w:val="0"/>
    <w:pPr>
      <w:spacing w:line="300" w:lineRule="auto"/>
    </w:pPr>
    <w:rPr>
      <w:rFonts w:ascii="Arial" w:hAnsi="Arial" w:eastAsia="宋体" w:cs="Times New Roman"/>
      <w:sz w:val="21"/>
      <w:szCs w:val="21"/>
      <w:lang w:val="en-US" w:eastAsia="zh-CN" w:bidi="ar-SA"/>
    </w:rPr>
  </w:style>
  <w:style w:type="character" w:customStyle="1" w:styleId="162">
    <w:name w:val="Char Char19"/>
    <w:autoRedefine/>
    <w:qFormat/>
    <w:uiPriority w:val="6"/>
    <w:rPr>
      <w:rFonts w:ascii="宋体" w:hAnsi="宋体"/>
      <w:i/>
      <w:sz w:val="24"/>
      <w:szCs w:val="24"/>
    </w:rPr>
  </w:style>
  <w:style w:type="character" w:customStyle="1" w:styleId="163">
    <w:name w:val="页脚 Char"/>
    <w:autoRedefine/>
    <w:qFormat/>
    <w:uiPriority w:val="0"/>
    <w:rPr>
      <w:rFonts w:eastAsia="仿宋_GB2312"/>
      <w:kern w:val="2"/>
      <w:sz w:val="18"/>
      <w:lang w:val="en-US" w:eastAsia="zh-CN"/>
    </w:rPr>
  </w:style>
  <w:style w:type="character" w:customStyle="1" w:styleId="164">
    <w:name w:val="批注主题 Char"/>
    <w:autoRedefine/>
    <w:qFormat/>
    <w:uiPriority w:val="0"/>
    <w:rPr>
      <w:rFonts w:eastAsia="宋体"/>
      <w:b/>
      <w:bCs/>
      <w:kern w:val="2"/>
      <w:sz w:val="21"/>
      <w:szCs w:val="24"/>
      <w:lang w:val="en-US" w:eastAsia="zh-CN" w:bidi="ar-SA"/>
    </w:rPr>
  </w:style>
  <w:style w:type="character" w:customStyle="1" w:styleId="165">
    <w:name w:val="Comment Text Char"/>
    <w:autoRedefine/>
    <w:qFormat/>
    <w:locked/>
    <w:uiPriority w:val="0"/>
    <w:rPr>
      <w:rFonts w:ascii="宋体" w:hAnsi="宋体" w:eastAsia="宋体"/>
      <w:kern w:val="2"/>
      <w:sz w:val="24"/>
      <w:lang w:val="en-US" w:eastAsia="zh-CN" w:bidi="ar-SA"/>
    </w:rPr>
  </w:style>
  <w:style w:type="character" w:customStyle="1" w:styleId="166">
    <w:name w:val="标题 2 字符"/>
    <w:autoRedefine/>
    <w:qFormat/>
    <w:uiPriority w:val="1"/>
    <w:rPr>
      <w:rFonts w:ascii="仿宋_GB2312" w:hAnsi="Times New Roman" w:eastAsia="仿宋_GB2312" w:cs="Times New Roman"/>
      <w:b/>
      <w:kern w:val="2"/>
      <w:sz w:val="24"/>
      <w:lang w:val="zh-CN"/>
    </w:rPr>
  </w:style>
  <w:style w:type="character" w:customStyle="1" w:styleId="167">
    <w:name w:val="Char Char72"/>
    <w:autoRedefine/>
    <w:qFormat/>
    <w:uiPriority w:val="0"/>
    <w:rPr>
      <w:rFonts w:eastAsia="宋体"/>
      <w:kern w:val="2"/>
      <w:sz w:val="21"/>
      <w:szCs w:val="24"/>
      <w:lang w:val="en-US" w:eastAsia="zh-CN" w:bidi="ar-SA"/>
    </w:rPr>
  </w:style>
  <w:style w:type="character" w:customStyle="1" w:styleId="168">
    <w:name w:val="正文文本缩进 Char2"/>
    <w:autoRedefine/>
    <w:qFormat/>
    <w:uiPriority w:val="0"/>
    <w:rPr>
      <w:rFonts w:ascii="Times New Roman" w:hAnsi="Times New Roman" w:eastAsia="宋体" w:cs="Times New Roman"/>
      <w:snapToGrid w:val="0"/>
      <w:kern w:val="0"/>
      <w:szCs w:val="24"/>
    </w:rPr>
  </w:style>
  <w:style w:type="character" w:customStyle="1" w:styleId="169">
    <w:name w:val="样式2 Char"/>
    <w:autoRedefine/>
    <w:qFormat/>
    <w:uiPriority w:val="0"/>
    <w:rPr>
      <w:rFonts w:ascii="仿宋_GB2312" w:hAnsi="仿宋" w:eastAsia="仿宋_GB2312" w:cs="仿宋_GB2312"/>
      <w:b/>
      <w:bCs/>
      <w:sz w:val="32"/>
      <w:szCs w:val="30"/>
      <w:lang w:val="zh-CN"/>
    </w:rPr>
  </w:style>
  <w:style w:type="character" w:customStyle="1" w:styleId="170">
    <w:name w:val="表格名称[858D7CFB-ED40-4347-BF05-701D383B685F]"/>
    <w:link w:val="171"/>
    <w:autoRedefine/>
    <w:qFormat/>
    <w:uiPriority w:val="0"/>
    <w:rPr>
      <w:sz w:val="32"/>
    </w:rPr>
  </w:style>
  <w:style w:type="paragraph" w:customStyle="1" w:styleId="171">
    <w:name w:val="表格名称"/>
    <w:basedOn w:val="2"/>
    <w:link w:val="170"/>
    <w:autoRedefine/>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2">
    <w:name w:val="Char Char4"/>
    <w:autoRedefine/>
    <w:qFormat/>
    <w:uiPriority w:val="0"/>
    <w:rPr>
      <w:rFonts w:eastAsia="宋体"/>
      <w:b/>
      <w:sz w:val="24"/>
      <w:lang w:val="en-GB" w:eastAsia="zh-CN" w:bidi="ar-SA"/>
    </w:rPr>
  </w:style>
  <w:style w:type="character" w:customStyle="1" w:styleId="173">
    <w:name w:val="c7 style3"/>
    <w:autoRedefine/>
    <w:qFormat/>
    <w:uiPriority w:val="0"/>
  </w:style>
  <w:style w:type="character" w:customStyle="1" w:styleId="174">
    <w:name w:val="正文文本 3 Char1"/>
    <w:autoRedefine/>
    <w:semiHidden/>
    <w:qFormat/>
    <w:uiPriority w:val="99"/>
    <w:rPr>
      <w:rFonts w:ascii="Times New Roman" w:hAnsi="Times New Roman" w:eastAsia="宋体" w:cs="Times New Roman"/>
      <w:sz w:val="16"/>
      <w:szCs w:val="16"/>
    </w:rPr>
  </w:style>
  <w:style w:type="character" w:customStyle="1" w:styleId="175">
    <w:name w:val="tw4winInternal"/>
    <w:autoRedefine/>
    <w:qFormat/>
    <w:uiPriority w:val="0"/>
    <w:rPr>
      <w:rFonts w:ascii="Courier New" w:hAnsi="Courier New" w:cs="Courier New"/>
      <w:color w:val="FF0000"/>
      <w:lang w:val="en-US" w:eastAsia="zh-CN"/>
    </w:rPr>
  </w:style>
  <w:style w:type="character" w:customStyle="1" w:styleId="176">
    <w:name w:val="Char Char10"/>
    <w:autoRedefine/>
    <w:semiHidden/>
    <w:qFormat/>
    <w:uiPriority w:val="0"/>
    <w:rPr>
      <w:rFonts w:ascii="宋体" w:hAnsi="宋体"/>
      <w:kern w:val="2"/>
      <w:sz w:val="21"/>
      <w:szCs w:val="24"/>
      <w:lang w:val="en-US" w:eastAsia="zh-CN"/>
    </w:rPr>
  </w:style>
  <w:style w:type="character" w:customStyle="1" w:styleId="177">
    <w:name w:val="shadow11"/>
    <w:autoRedefine/>
    <w:qFormat/>
    <w:uiPriority w:val="0"/>
    <w:rPr>
      <w:color w:val="000000"/>
      <w:sz w:val="21"/>
    </w:rPr>
  </w:style>
  <w:style w:type="character" w:customStyle="1" w:styleId="178">
    <w:name w:val="正文非缩进 Char3"/>
    <w:autoRedefine/>
    <w:qFormat/>
    <w:uiPriority w:val="0"/>
    <w:rPr>
      <w:rFonts w:ascii="宋体" w:eastAsia="宋体"/>
      <w:snapToGrid w:val="0"/>
      <w:color w:val="000000"/>
      <w:kern w:val="28"/>
      <w:sz w:val="28"/>
      <w:lang w:val="en-US" w:eastAsia="zh-CN" w:bidi="ar-SA"/>
    </w:rPr>
  </w:style>
  <w:style w:type="character" w:customStyle="1" w:styleId="179">
    <w:name w:val="Char Char"/>
    <w:autoRedefine/>
    <w:qFormat/>
    <w:uiPriority w:val="0"/>
    <w:rPr>
      <w:rFonts w:ascii="宋体" w:hAnsi="Courier New" w:eastAsia="宋体"/>
      <w:kern w:val="2"/>
      <w:sz w:val="21"/>
      <w:lang w:val="en-US" w:eastAsia="zh-CN" w:bidi="ar-SA"/>
    </w:rPr>
  </w:style>
  <w:style w:type="character" w:customStyle="1" w:styleId="180">
    <w:name w:val="签名 Char1"/>
    <w:autoRedefine/>
    <w:qFormat/>
    <w:uiPriority w:val="0"/>
    <w:rPr>
      <w:rFonts w:ascii="Times New Roman" w:hAnsi="Times New Roman" w:eastAsia="宋体" w:cs="Times New Roman"/>
      <w:szCs w:val="24"/>
    </w:rPr>
  </w:style>
  <w:style w:type="character" w:customStyle="1" w:styleId="181">
    <w:name w:val="日期 Char"/>
    <w:link w:val="35"/>
    <w:autoRedefine/>
    <w:qFormat/>
    <w:uiPriority w:val="0"/>
    <w:rPr>
      <w:rFonts w:ascii="宋体"/>
      <w:kern w:val="2"/>
      <w:sz w:val="24"/>
      <w:szCs w:val="21"/>
      <w:lang w:val="zh-CN"/>
    </w:rPr>
  </w:style>
  <w:style w:type="character" w:customStyle="1" w:styleId="182">
    <w:name w:val="标题 9 Char"/>
    <w:link w:val="11"/>
    <w:autoRedefine/>
    <w:qFormat/>
    <w:uiPriority w:val="0"/>
    <w:rPr>
      <w:rFonts w:ascii="Arial" w:hAnsi="Arial" w:eastAsia="黑体"/>
      <w:kern w:val="2"/>
      <w:sz w:val="21"/>
      <w:szCs w:val="21"/>
    </w:rPr>
  </w:style>
  <w:style w:type="character" w:customStyle="1" w:styleId="183">
    <w:name w:val="Char Char18"/>
    <w:autoRedefine/>
    <w:qFormat/>
    <w:uiPriority w:val="6"/>
    <w:rPr>
      <w:rFonts w:ascii="宋体" w:hAnsi="宋体"/>
      <w:sz w:val="28"/>
    </w:rPr>
  </w:style>
  <w:style w:type="character" w:customStyle="1" w:styleId="184">
    <w:name w:val="批注文字 Char"/>
    <w:autoRedefine/>
    <w:qFormat/>
    <w:uiPriority w:val="99"/>
    <w:rPr>
      <w:kern w:val="2"/>
      <w:sz w:val="21"/>
      <w:szCs w:val="24"/>
    </w:rPr>
  </w:style>
  <w:style w:type="character" w:customStyle="1" w:styleId="185">
    <w:name w:val="Char Char22"/>
    <w:autoRedefine/>
    <w:qFormat/>
    <w:uiPriority w:val="6"/>
    <w:rPr>
      <w:rFonts w:ascii="宋体" w:hAnsi="宋体"/>
      <w:kern w:val="1"/>
      <w:sz w:val="24"/>
      <w:szCs w:val="24"/>
    </w:rPr>
  </w:style>
  <w:style w:type="character" w:customStyle="1" w:styleId="186">
    <w:name w:val="pt141"/>
    <w:autoRedefine/>
    <w:qFormat/>
    <w:uiPriority w:val="0"/>
    <w:rPr>
      <w:color w:val="330066"/>
      <w:sz w:val="22"/>
      <w:szCs w:val="22"/>
    </w:rPr>
  </w:style>
  <w:style w:type="character" w:customStyle="1" w:styleId="187">
    <w:name w:val="正文文本缩进 2 Char1"/>
    <w:autoRedefine/>
    <w:semiHidden/>
    <w:qFormat/>
    <w:uiPriority w:val="99"/>
    <w:rPr>
      <w:rFonts w:ascii="Times New Roman" w:hAnsi="Times New Roman" w:eastAsia="宋体" w:cs="Times New Roman"/>
      <w:szCs w:val="24"/>
    </w:rPr>
  </w:style>
  <w:style w:type="character" w:customStyle="1" w:styleId="188">
    <w:name w:val="批注框文本 Char"/>
    <w:link w:val="38"/>
    <w:autoRedefine/>
    <w:qFormat/>
    <w:uiPriority w:val="0"/>
    <w:rPr>
      <w:kern w:val="2"/>
      <w:sz w:val="18"/>
      <w:szCs w:val="18"/>
    </w:rPr>
  </w:style>
  <w:style w:type="character" w:customStyle="1" w:styleId="189">
    <w:name w:val="Char Char611"/>
    <w:autoRedefine/>
    <w:qFormat/>
    <w:uiPriority w:val="0"/>
    <w:rPr>
      <w:rFonts w:eastAsia="宋体"/>
      <w:kern w:val="2"/>
      <w:sz w:val="21"/>
      <w:szCs w:val="24"/>
      <w:lang w:val="en-US" w:eastAsia="zh-CN" w:bidi="ar-SA"/>
    </w:rPr>
  </w:style>
  <w:style w:type="character" w:customStyle="1" w:styleId="190">
    <w:name w:val="highlight1"/>
    <w:autoRedefine/>
    <w:qFormat/>
    <w:uiPriority w:val="0"/>
    <w:rPr>
      <w:rFonts w:ascii="仿宋_GB2312" w:eastAsia="微软雅黑"/>
      <w:b/>
      <w:kern w:val="2"/>
      <w:sz w:val="23"/>
      <w:szCs w:val="23"/>
      <w:lang w:val="en-US" w:eastAsia="zh-CN" w:bidi="ar-SA"/>
    </w:rPr>
  </w:style>
  <w:style w:type="character" w:customStyle="1" w:styleId="191">
    <w:name w:val="my正文 Char"/>
    <w:link w:val="192"/>
    <w:autoRedefine/>
    <w:qFormat/>
    <w:locked/>
    <w:uiPriority w:val="0"/>
    <w:rPr>
      <w:rFonts w:ascii="Tahoma" w:hAnsi="Tahoma"/>
      <w:sz w:val="24"/>
      <w:szCs w:val="24"/>
    </w:rPr>
  </w:style>
  <w:style w:type="paragraph" w:customStyle="1" w:styleId="192">
    <w:name w:val="my正文"/>
    <w:basedOn w:val="1"/>
    <w:link w:val="191"/>
    <w:autoRedefine/>
    <w:qFormat/>
    <w:uiPriority w:val="0"/>
    <w:pPr>
      <w:adjustRightInd/>
      <w:spacing w:line="360" w:lineRule="auto"/>
      <w:ind w:firstLine="480" w:firstLineChars="200"/>
    </w:pPr>
    <w:rPr>
      <w:rFonts w:ascii="Tahoma" w:hAnsi="Tahoma"/>
      <w:kern w:val="0"/>
      <w:sz w:val="24"/>
    </w:rPr>
  </w:style>
  <w:style w:type="character" w:customStyle="1" w:styleId="193">
    <w:name w:val="正文缩进 Char2"/>
    <w:link w:val="5"/>
    <w:autoRedefine/>
    <w:qFormat/>
    <w:uiPriority w:val="0"/>
    <w:rPr>
      <w:rFonts w:ascii="宋体" w:eastAsia="宋体"/>
      <w:snapToGrid w:val="0"/>
      <w:color w:val="000000"/>
      <w:kern w:val="28"/>
      <w:sz w:val="28"/>
      <w:lang w:val="en-US" w:eastAsia="zh-CN" w:bidi="ar-SA"/>
    </w:rPr>
  </w:style>
  <w:style w:type="character" w:customStyle="1" w:styleId="194">
    <w:name w:val="Used by Word for text of Help footnotes Char Char1"/>
    <w:autoRedefine/>
    <w:qFormat/>
    <w:uiPriority w:val="0"/>
    <w:rPr>
      <w:color w:val="0000FF"/>
      <w:sz w:val="21"/>
    </w:rPr>
  </w:style>
  <w:style w:type="character" w:customStyle="1" w:styleId="195">
    <w:name w:val="页眉 Char"/>
    <w:autoRedefine/>
    <w:qFormat/>
    <w:uiPriority w:val="0"/>
    <w:rPr>
      <w:rFonts w:eastAsia="仿宋_GB2312"/>
      <w:kern w:val="2"/>
      <w:sz w:val="18"/>
      <w:lang w:val="en-US" w:eastAsia="zh-CN"/>
    </w:rPr>
  </w:style>
  <w:style w:type="character" w:customStyle="1" w:styleId="196">
    <w:name w:val="FA正文 Char Char"/>
    <w:autoRedefine/>
    <w:qFormat/>
    <w:uiPriority w:val="0"/>
    <w:rPr>
      <w:rFonts w:hAnsi="宋体"/>
      <w:kern w:val="2"/>
      <w:sz w:val="24"/>
      <w:lang w:bidi="ar-SA"/>
    </w:rPr>
  </w:style>
  <w:style w:type="character" w:customStyle="1" w:styleId="197">
    <w:name w:val="纯文本 字符"/>
    <w:autoRedefine/>
    <w:qFormat/>
    <w:uiPriority w:val="0"/>
    <w:rPr>
      <w:rFonts w:ascii="宋体" w:hAnsi="Courier New" w:eastAsia="宋体" w:cs="Arial"/>
      <w:snapToGrid w:val="0"/>
      <w:kern w:val="2"/>
      <w:sz w:val="21"/>
      <w:szCs w:val="21"/>
      <w:lang w:val="en-US" w:eastAsia="zh-CN" w:bidi="ar-SA"/>
    </w:rPr>
  </w:style>
  <w:style w:type="character" w:customStyle="1" w:styleId="198">
    <w:name w:val="3级 Char"/>
    <w:link w:val="199"/>
    <w:autoRedefine/>
    <w:qFormat/>
    <w:uiPriority w:val="0"/>
    <w:rPr>
      <w:rFonts w:ascii="宋体" w:hAnsi="宋体"/>
      <w:b/>
      <w:bCs/>
      <w:snapToGrid/>
      <w:sz w:val="28"/>
    </w:rPr>
  </w:style>
  <w:style w:type="paragraph" w:customStyle="1" w:styleId="199">
    <w:name w:val="3级"/>
    <w:basedOn w:val="200"/>
    <w:link w:val="198"/>
    <w:autoRedefine/>
    <w:qFormat/>
    <w:uiPriority w:val="0"/>
    <w:pPr>
      <w:ind w:left="0" w:right="466" w:firstLine="288"/>
    </w:pPr>
    <w:rPr>
      <w:rFonts w:hAnsi="宋体"/>
      <w:snapToGrid/>
    </w:rPr>
  </w:style>
  <w:style w:type="paragraph" w:customStyle="1" w:styleId="200">
    <w:name w:val="样式 标题 3h33rd level3BOD 0H3l3CTHeading 3 - oldLevel 3 He..."/>
    <w:basedOn w:val="4"/>
    <w:autoRedefine/>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1">
    <w:name w:val="myp11"/>
    <w:autoRedefine/>
    <w:qFormat/>
    <w:uiPriority w:val="0"/>
    <w:rPr>
      <w:rFonts w:ascii="仿宋_GB2312" w:eastAsia="微软雅黑"/>
      <w:b/>
      <w:kern w:val="2"/>
      <w:sz w:val="32"/>
      <w:szCs w:val="32"/>
      <w:lang w:val="en-US" w:eastAsia="zh-CN" w:bidi="ar-SA"/>
    </w:rPr>
  </w:style>
  <w:style w:type="character" w:customStyle="1" w:styleId="202">
    <w:name w:val="文档结构图 Char1"/>
    <w:link w:val="18"/>
    <w:autoRedefine/>
    <w:qFormat/>
    <w:uiPriority w:val="0"/>
    <w:rPr>
      <w:kern w:val="2"/>
      <w:sz w:val="21"/>
      <w:szCs w:val="24"/>
      <w:shd w:val="clear" w:color="auto" w:fill="000080"/>
    </w:rPr>
  </w:style>
  <w:style w:type="character" w:customStyle="1" w:styleId="203">
    <w:name w:val="H6 Char"/>
    <w:autoRedefine/>
    <w:qFormat/>
    <w:uiPriority w:val="0"/>
    <w:rPr>
      <w:rFonts w:ascii="Arial" w:hAnsi="Arial" w:eastAsia="黑体"/>
      <w:b/>
      <w:bCs/>
      <w:kern w:val="2"/>
      <w:sz w:val="24"/>
      <w:szCs w:val="24"/>
    </w:rPr>
  </w:style>
  <w:style w:type="character" w:customStyle="1" w:styleId="204">
    <w:name w:val="Char Char91"/>
    <w:autoRedefine/>
    <w:qFormat/>
    <w:uiPriority w:val="0"/>
    <w:rPr>
      <w:rFonts w:eastAsia="宋体"/>
      <w:kern w:val="2"/>
      <w:sz w:val="18"/>
      <w:szCs w:val="18"/>
      <w:lang w:val="en-US" w:eastAsia="zh-CN" w:bidi="ar-SA"/>
    </w:rPr>
  </w:style>
  <w:style w:type="character" w:customStyle="1" w:styleId="205">
    <w:name w:val="副标题 Char1"/>
    <w:autoRedefine/>
    <w:qFormat/>
    <w:uiPriority w:val="0"/>
    <w:rPr>
      <w:rFonts w:ascii="Cambria" w:hAnsi="Cambria" w:eastAsia="宋体" w:cs="Times New Roman"/>
      <w:b/>
      <w:bCs/>
      <w:snapToGrid w:val="0"/>
      <w:kern w:val="28"/>
      <w:sz w:val="32"/>
      <w:szCs w:val="32"/>
    </w:rPr>
  </w:style>
  <w:style w:type="character" w:customStyle="1" w:styleId="206">
    <w:name w:val="font61"/>
    <w:autoRedefine/>
    <w:qFormat/>
    <w:uiPriority w:val="0"/>
    <w:rPr>
      <w:rFonts w:hint="eastAsia" w:ascii="仿宋" w:hAnsi="仿宋" w:eastAsia="仿宋" w:cs="仿宋"/>
      <w:color w:val="000000"/>
      <w:sz w:val="20"/>
      <w:szCs w:val="20"/>
      <w:u w:val="none"/>
    </w:rPr>
  </w:style>
  <w:style w:type="character" w:customStyle="1" w:styleId="207">
    <w:name w:val="bod1"/>
    <w:autoRedefine/>
    <w:qFormat/>
    <w:uiPriority w:val="0"/>
    <w:rPr>
      <w:rFonts w:ascii="MS Sans Serif" w:hAnsi="MS Sans Serif" w:eastAsia="微软雅黑" w:cs="Times New Roman"/>
      <w:b/>
      <w:color w:val="000000"/>
      <w:kern w:val="2"/>
      <w:sz w:val="20"/>
      <w:szCs w:val="20"/>
      <w:lang w:val="en-US" w:eastAsia="zh-CN" w:bidi="ar-SA"/>
    </w:rPr>
  </w:style>
  <w:style w:type="character" w:customStyle="1" w:styleId="208">
    <w:name w:val="Char Char211"/>
    <w:autoRedefine/>
    <w:qFormat/>
    <w:uiPriority w:val="0"/>
    <w:rPr>
      <w:rFonts w:eastAsia="宋体"/>
      <w:b/>
      <w:bCs/>
      <w:kern w:val="2"/>
      <w:sz w:val="21"/>
      <w:szCs w:val="24"/>
      <w:lang w:val="en-US" w:eastAsia="zh-CN" w:bidi="ar-SA"/>
    </w:rPr>
  </w:style>
  <w:style w:type="character" w:customStyle="1" w:styleId="209">
    <w:name w:val="标题 2 Char"/>
    <w:autoRedefine/>
    <w:qFormat/>
    <w:uiPriority w:val="0"/>
    <w:rPr>
      <w:rFonts w:ascii="Arial" w:hAnsi="Arial" w:eastAsia="黑体"/>
      <w:b/>
      <w:kern w:val="2"/>
      <w:sz w:val="32"/>
      <w:lang w:val="en-US" w:eastAsia="zh-CN"/>
    </w:rPr>
  </w:style>
  <w:style w:type="character" w:customStyle="1" w:styleId="210">
    <w:name w:val="maywed421"/>
    <w:autoRedefine/>
    <w:qFormat/>
    <w:uiPriority w:val="0"/>
    <w:rPr>
      <w:color w:val="366FB6"/>
      <w:u w:val="none"/>
    </w:rPr>
  </w:style>
  <w:style w:type="character" w:customStyle="1" w:styleId="211">
    <w:name w:val="正文文本缩进 Char"/>
    <w:autoRedefine/>
    <w:qFormat/>
    <w:uiPriority w:val="0"/>
    <w:rPr>
      <w:rFonts w:ascii="宋体" w:hAnsi="宋体"/>
      <w:kern w:val="2"/>
      <w:sz w:val="24"/>
      <w:szCs w:val="24"/>
    </w:rPr>
  </w:style>
  <w:style w:type="character" w:customStyle="1" w:styleId="212">
    <w:name w:val="Char Char102"/>
    <w:autoRedefine/>
    <w:semiHidden/>
    <w:qFormat/>
    <w:uiPriority w:val="0"/>
    <w:rPr>
      <w:rFonts w:ascii="宋体" w:hAnsi="宋体"/>
      <w:kern w:val="2"/>
      <w:sz w:val="21"/>
      <w:szCs w:val="24"/>
      <w:lang w:val="en-US" w:eastAsia="zh-CN"/>
    </w:rPr>
  </w:style>
  <w:style w:type="character" w:customStyle="1" w:styleId="213">
    <w:name w:val="页眉 Char1"/>
    <w:autoRedefine/>
    <w:qFormat/>
    <w:uiPriority w:val="0"/>
    <w:rPr>
      <w:rFonts w:eastAsia="宋体"/>
      <w:kern w:val="2"/>
      <w:sz w:val="18"/>
      <w:szCs w:val="18"/>
      <w:lang w:val="en-US" w:eastAsia="zh-CN" w:bidi="ar-SA"/>
    </w:rPr>
  </w:style>
  <w:style w:type="character" w:customStyle="1" w:styleId="214">
    <w:name w:val="md"/>
    <w:basedOn w:val="69"/>
    <w:autoRedefine/>
    <w:qFormat/>
    <w:uiPriority w:val="0"/>
    <w:rPr>
      <w:rFonts w:ascii="Arial" w:hAnsi="Arial" w:eastAsia="黑体" w:cs="Arial"/>
      <w:snapToGrid w:val="0"/>
      <w:kern w:val="0"/>
      <w:szCs w:val="21"/>
    </w:rPr>
  </w:style>
  <w:style w:type="character" w:customStyle="1" w:styleId="215">
    <w:name w:val="big1"/>
    <w:autoRedefine/>
    <w:qFormat/>
    <w:uiPriority w:val="0"/>
    <w:rPr>
      <w:rFonts w:hint="eastAsia" w:ascii="宋体" w:hAnsi="宋体" w:eastAsia="宋体"/>
      <w:color w:val="333333"/>
      <w:sz w:val="22"/>
      <w:szCs w:val="22"/>
    </w:rPr>
  </w:style>
  <w:style w:type="character" w:customStyle="1" w:styleId="216">
    <w:name w:val="Char Char311"/>
    <w:autoRedefine/>
    <w:qFormat/>
    <w:uiPriority w:val="0"/>
    <w:rPr>
      <w:rFonts w:eastAsia="宋体"/>
      <w:kern w:val="2"/>
      <w:sz w:val="21"/>
      <w:szCs w:val="24"/>
      <w:lang w:val="en-US" w:eastAsia="zh-CN" w:bidi="ar-SA"/>
    </w:rPr>
  </w:style>
  <w:style w:type="character" w:customStyle="1" w:styleId="217">
    <w:name w:val="Char Char81"/>
    <w:autoRedefine/>
    <w:qFormat/>
    <w:uiPriority w:val="6"/>
    <w:rPr>
      <w:rFonts w:eastAsia="宋体"/>
      <w:b/>
      <w:sz w:val="24"/>
      <w:lang w:val="en-GB" w:eastAsia="zh-CN"/>
    </w:rPr>
  </w:style>
  <w:style w:type="character" w:customStyle="1" w:styleId="218">
    <w:name w:val="样式3 Char"/>
    <w:basedOn w:val="169"/>
    <w:autoRedefine/>
    <w:qFormat/>
    <w:uiPriority w:val="0"/>
    <w:rPr>
      <w:rFonts w:ascii="仿宋_GB2312" w:hAnsi="仿宋" w:eastAsia="仿宋_GB2312" w:cs="仿宋_GB2312"/>
      <w:sz w:val="32"/>
      <w:szCs w:val="30"/>
      <w:lang w:val="zh-CN"/>
    </w:rPr>
  </w:style>
  <w:style w:type="character" w:customStyle="1" w:styleId="219">
    <w:name w:val="HTML 地址 Char"/>
    <w:link w:val="29"/>
    <w:autoRedefine/>
    <w:qFormat/>
    <w:uiPriority w:val="0"/>
    <w:rPr>
      <w:rFonts w:ascii="宋体" w:hAnsi="宋体"/>
      <w:i/>
      <w:iCs/>
      <w:sz w:val="24"/>
      <w:szCs w:val="24"/>
    </w:rPr>
  </w:style>
  <w:style w:type="character" w:customStyle="1" w:styleId="220">
    <w:name w:val="正文首行缩进 2 Char1"/>
    <w:autoRedefine/>
    <w:qFormat/>
    <w:uiPriority w:val="0"/>
    <w:rPr>
      <w:rFonts w:ascii="Times New Roman" w:hAnsi="Times New Roman" w:eastAsia="宋体" w:cs="Times New Roman"/>
      <w:kern w:val="2"/>
      <w:sz w:val="24"/>
      <w:szCs w:val="24"/>
    </w:rPr>
  </w:style>
  <w:style w:type="character" w:customStyle="1" w:styleId="221">
    <w:name w:val="副标题 Char2"/>
    <w:autoRedefine/>
    <w:qFormat/>
    <w:uiPriority w:val="0"/>
    <w:rPr>
      <w:rFonts w:ascii="Cambria" w:hAnsi="Cambria" w:eastAsia="宋体" w:cs="Times New Roman"/>
      <w:b/>
      <w:bCs/>
      <w:snapToGrid w:val="0"/>
      <w:kern w:val="28"/>
      <w:sz w:val="32"/>
      <w:szCs w:val="32"/>
    </w:rPr>
  </w:style>
  <w:style w:type="character" w:customStyle="1" w:styleId="222">
    <w:name w:val="标题4-dyf Char"/>
    <w:link w:val="223"/>
    <w:autoRedefine/>
    <w:qFormat/>
    <w:uiPriority w:val="0"/>
    <w:rPr>
      <w:rFonts w:ascii="Cambria" w:hAnsi="Cambria"/>
      <w:b/>
      <w:bCs/>
      <w:color w:val="000000"/>
      <w:kern w:val="2"/>
      <w:sz w:val="21"/>
      <w:szCs w:val="21"/>
    </w:rPr>
  </w:style>
  <w:style w:type="paragraph" w:customStyle="1" w:styleId="223">
    <w:name w:val="标题4-dyf"/>
    <w:basedOn w:val="6"/>
    <w:link w:val="222"/>
    <w:autoRedefine/>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4">
    <w:name w:val="dectext1"/>
    <w:autoRedefine/>
    <w:qFormat/>
    <w:uiPriority w:val="0"/>
    <w:rPr>
      <w:rFonts w:ascii="宋体" w:hAnsi="宋体" w:eastAsia="宋体"/>
      <w:color w:val="333333"/>
      <w:sz w:val="21"/>
      <w:szCs w:val="21"/>
      <w:u w:val="none"/>
    </w:rPr>
  </w:style>
  <w:style w:type="character" w:customStyle="1" w:styleId="225">
    <w:name w:val="冯 Char"/>
    <w:link w:val="226"/>
    <w:autoRedefine/>
    <w:qFormat/>
    <w:uiPriority w:val="0"/>
    <w:rPr>
      <w:rFonts w:ascii="宋体" w:hAnsi="宋体"/>
      <w:color w:val="000000"/>
      <w:sz w:val="24"/>
      <w:szCs w:val="24"/>
    </w:rPr>
  </w:style>
  <w:style w:type="paragraph" w:customStyle="1" w:styleId="226">
    <w:name w:val="冯"/>
    <w:basedOn w:val="1"/>
    <w:link w:val="225"/>
    <w:autoRedefine/>
    <w:qFormat/>
    <w:uiPriority w:val="0"/>
    <w:pPr>
      <w:widowControl/>
      <w:adjustRightInd/>
      <w:spacing w:line="360" w:lineRule="auto"/>
      <w:ind w:firstLine="480" w:firstLineChars="200"/>
    </w:pPr>
    <w:rPr>
      <w:rFonts w:ascii="宋体" w:hAnsi="宋体"/>
      <w:color w:val="000000"/>
      <w:kern w:val="0"/>
      <w:sz w:val="24"/>
    </w:rPr>
  </w:style>
  <w:style w:type="character" w:customStyle="1" w:styleId="227">
    <w:name w:val="Header Char"/>
    <w:autoRedefine/>
    <w:qFormat/>
    <w:locked/>
    <w:uiPriority w:val="0"/>
    <w:rPr>
      <w:rFonts w:eastAsia="宋体"/>
      <w:kern w:val="2"/>
      <w:sz w:val="18"/>
      <w:szCs w:val="18"/>
      <w:lang w:val="en-US" w:eastAsia="zh-CN" w:bidi="ar-SA"/>
    </w:rPr>
  </w:style>
  <w:style w:type="character" w:customStyle="1" w:styleId="228">
    <w:name w:val="Char Char12"/>
    <w:autoRedefine/>
    <w:qFormat/>
    <w:uiPriority w:val="0"/>
    <w:rPr>
      <w:rFonts w:ascii="仿宋_GB2312" w:eastAsia="仿宋_GB2312"/>
      <w:b/>
      <w:bCs/>
      <w:kern w:val="2"/>
      <w:sz w:val="24"/>
      <w:szCs w:val="24"/>
      <w:lang w:val="zh-CN" w:eastAsia="zh-CN" w:bidi="ar-SA"/>
    </w:rPr>
  </w:style>
  <w:style w:type="character" w:customStyle="1" w:styleId="229">
    <w:name w:val="题注 Char"/>
    <w:link w:val="16"/>
    <w:autoRedefine/>
    <w:qFormat/>
    <w:uiPriority w:val="0"/>
    <w:rPr>
      <w:b/>
      <w:kern w:val="2"/>
      <w:sz w:val="28"/>
    </w:rPr>
  </w:style>
  <w:style w:type="character" w:customStyle="1" w:styleId="230">
    <w:name w:val="普通文字 Char3"/>
    <w:autoRedefine/>
    <w:qFormat/>
    <w:uiPriority w:val="0"/>
    <w:rPr>
      <w:rFonts w:ascii="宋体" w:hAnsi="Courier New" w:eastAsia="宋体"/>
      <w:kern w:val="2"/>
      <w:sz w:val="21"/>
      <w:lang w:val="en-US" w:eastAsia="zh-CN" w:bidi="ar-SA"/>
    </w:rPr>
  </w:style>
  <w:style w:type="character" w:customStyle="1" w:styleId="231">
    <w:name w:val="公文正文 Char"/>
    <w:autoRedefine/>
    <w:qFormat/>
    <w:uiPriority w:val="0"/>
    <w:rPr>
      <w:rFonts w:ascii="仿宋_GB2312" w:eastAsia="仿宋_GB2312"/>
      <w:kern w:val="2"/>
      <w:sz w:val="24"/>
      <w:szCs w:val="24"/>
      <w:lang w:val="en-US" w:eastAsia="zh-CN" w:bidi="ar-SA"/>
    </w:rPr>
  </w:style>
  <w:style w:type="character" w:customStyle="1" w:styleId="232">
    <w:name w:val="正文首行缩进 Char Char Char Char Char"/>
    <w:autoRedefine/>
    <w:qFormat/>
    <w:uiPriority w:val="0"/>
    <w:rPr>
      <w:rFonts w:ascii="宋体"/>
      <w:kern w:val="2"/>
      <w:sz w:val="24"/>
      <w:lang w:val="zh-CN"/>
    </w:rPr>
  </w:style>
  <w:style w:type="character" w:customStyle="1" w:styleId="233">
    <w:name w:val="PI Char"/>
    <w:autoRedefine/>
    <w:qFormat/>
    <w:uiPriority w:val="0"/>
    <w:rPr>
      <w:rFonts w:ascii="宋体" w:hAnsi="宋体" w:eastAsia="宋体"/>
      <w:kern w:val="2"/>
      <w:sz w:val="24"/>
      <w:szCs w:val="24"/>
      <w:lang w:val="en-US" w:eastAsia="zh-CN" w:bidi="ar-SA"/>
    </w:rPr>
  </w:style>
  <w:style w:type="character" w:customStyle="1" w:styleId="234">
    <w:name w:val="Default Char"/>
    <w:link w:val="235"/>
    <w:autoRedefine/>
    <w:qFormat/>
    <w:uiPriority w:val="0"/>
    <w:rPr>
      <w:rFonts w:ascii="仿宋_GB2312" w:eastAsia="仿宋_GB2312" w:cs="仿宋_GB2312"/>
      <w:color w:val="000000"/>
      <w:sz w:val="24"/>
      <w:szCs w:val="24"/>
      <w:lang w:val="en-US" w:eastAsia="zh-CN" w:bidi="ar-SA"/>
    </w:rPr>
  </w:style>
  <w:style w:type="paragraph" w:customStyle="1" w:styleId="235">
    <w:name w:val="Default"/>
    <w:link w:val="234"/>
    <w:autoRedefine/>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36">
    <w:name w:val="style91"/>
    <w:autoRedefine/>
    <w:qFormat/>
    <w:uiPriority w:val="0"/>
    <w:rPr>
      <w:color w:val="333333"/>
    </w:rPr>
  </w:style>
  <w:style w:type="character" w:customStyle="1" w:styleId="237">
    <w:name w:val="列出段落 Char2"/>
    <w:autoRedefine/>
    <w:qFormat/>
    <w:uiPriority w:val="34"/>
    <w:rPr>
      <w:rFonts w:ascii="Calibri" w:hAnsi="Calibri"/>
      <w:kern w:val="2"/>
      <w:sz w:val="28"/>
    </w:rPr>
  </w:style>
  <w:style w:type="character" w:customStyle="1" w:styleId="238">
    <w:name w:val="mdeck"/>
    <w:autoRedefine/>
    <w:qFormat/>
    <w:uiPriority w:val="0"/>
    <w:rPr>
      <w:rFonts w:ascii="仿宋_GB2312" w:eastAsia="微软雅黑"/>
      <w:b/>
      <w:kern w:val="2"/>
      <w:sz w:val="32"/>
      <w:szCs w:val="32"/>
      <w:lang w:val="en-US" w:eastAsia="zh-CN" w:bidi="ar-SA"/>
    </w:rPr>
  </w:style>
  <w:style w:type="character" w:customStyle="1" w:styleId="239">
    <w:name w:val="unnamed11"/>
    <w:autoRedefine/>
    <w:qFormat/>
    <w:uiPriority w:val="0"/>
    <w:rPr>
      <w:sz w:val="20"/>
      <w:szCs w:val="20"/>
    </w:rPr>
  </w:style>
  <w:style w:type="character" w:customStyle="1" w:styleId="240">
    <w:name w:val="正文文本 Char2"/>
    <w:autoRedefine/>
    <w:semiHidden/>
    <w:qFormat/>
    <w:uiPriority w:val="99"/>
    <w:rPr>
      <w:rFonts w:ascii="Times New Roman" w:hAnsi="Times New Roman" w:eastAsia="宋体" w:cs="Times New Roman"/>
      <w:snapToGrid w:val="0"/>
      <w:kern w:val="0"/>
      <w:szCs w:val="24"/>
    </w:rPr>
  </w:style>
  <w:style w:type="character" w:customStyle="1" w:styleId="241">
    <w:name w:val="标书正文格式 Char"/>
    <w:autoRedefine/>
    <w:qFormat/>
    <w:uiPriority w:val="0"/>
    <w:rPr>
      <w:rFonts w:eastAsia="楷体_GB2312"/>
      <w:kern w:val="2"/>
      <w:sz w:val="24"/>
      <w:szCs w:val="24"/>
      <w:lang w:bidi="ar-SA"/>
    </w:rPr>
  </w:style>
  <w:style w:type="character" w:customStyle="1" w:styleId="242">
    <w:name w:val="Char Char11"/>
    <w:autoRedefine/>
    <w:qFormat/>
    <w:locked/>
    <w:uiPriority w:val="0"/>
    <w:rPr>
      <w:rFonts w:ascii="宋体" w:hAnsi="宋体" w:eastAsia="宋体"/>
      <w:b/>
      <w:kern w:val="2"/>
      <w:sz w:val="24"/>
      <w:szCs w:val="24"/>
      <w:lang w:val="en-US" w:eastAsia="zh-CN" w:bidi="ar-SA"/>
    </w:rPr>
  </w:style>
  <w:style w:type="character" w:customStyle="1" w:styleId="243">
    <w:name w:val="ca-131"/>
    <w:autoRedefine/>
    <w:qFormat/>
    <w:uiPriority w:val="0"/>
    <w:rPr>
      <w:rFonts w:hint="eastAsia" w:ascii="仿宋_GB2312" w:eastAsia="仿宋_GB2312"/>
      <w:b/>
      <w:bCs/>
      <w:color w:val="000000"/>
      <w:spacing w:val="-20"/>
      <w:sz w:val="24"/>
      <w:szCs w:val="24"/>
    </w:rPr>
  </w:style>
  <w:style w:type="character" w:customStyle="1" w:styleId="244">
    <w:name w:val="tw4winMark"/>
    <w:autoRedefine/>
    <w:qFormat/>
    <w:uiPriority w:val="0"/>
    <w:rPr>
      <w:rFonts w:ascii="Courier New" w:hAnsi="Courier New" w:cs="Courier New"/>
      <w:vanish/>
      <w:color w:val="800080"/>
      <w:sz w:val="24"/>
      <w:szCs w:val="24"/>
      <w:vertAlign w:val="subscript"/>
    </w:rPr>
  </w:style>
  <w:style w:type="character" w:customStyle="1" w:styleId="245">
    <w:name w:val="正文样式 Char"/>
    <w:link w:val="246"/>
    <w:autoRedefine/>
    <w:qFormat/>
    <w:uiPriority w:val="0"/>
    <w:rPr>
      <w:rFonts w:ascii="Calibri" w:hAnsi="Calibri"/>
      <w:sz w:val="24"/>
      <w:szCs w:val="24"/>
    </w:rPr>
  </w:style>
  <w:style w:type="paragraph" w:customStyle="1" w:styleId="246">
    <w:name w:val="正文样式"/>
    <w:basedOn w:val="1"/>
    <w:link w:val="245"/>
    <w:autoRedefine/>
    <w:qFormat/>
    <w:uiPriority w:val="0"/>
    <w:pPr>
      <w:adjustRightInd/>
      <w:spacing w:line="360" w:lineRule="auto"/>
      <w:ind w:firstLine="480" w:firstLineChars="200"/>
    </w:pPr>
    <w:rPr>
      <w:kern w:val="0"/>
      <w:sz w:val="24"/>
    </w:rPr>
  </w:style>
  <w:style w:type="character" w:customStyle="1" w:styleId="247">
    <w:name w:val="表正文 Char3"/>
    <w:autoRedefine/>
    <w:qFormat/>
    <w:uiPriority w:val="0"/>
    <w:rPr>
      <w:rFonts w:eastAsia="宋体"/>
    </w:rPr>
  </w:style>
  <w:style w:type="character" w:customStyle="1" w:styleId="248">
    <w:name w:val="H5 Char"/>
    <w:autoRedefine/>
    <w:qFormat/>
    <w:uiPriority w:val="0"/>
    <w:rPr>
      <w:b/>
      <w:bCs/>
      <w:kern w:val="2"/>
      <w:sz w:val="28"/>
      <w:szCs w:val="28"/>
    </w:rPr>
  </w:style>
  <w:style w:type="character" w:customStyle="1" w:styleId="249">
    <w:name w:val="Char Char3"/>
    <w:autoRedefine/>
    <w:qFormat/>
    <w:uiPriority w:val="0"/>
    <w:rPr>
      <w:rFonts w:eastAsia="宋体"/>
      <w:kern w:val="2"/>
      <w:sz w:val="21"/>
      <w:szCs w:val="24"/>
      <w:lang w:val="en-US" w:eastAsia="zh-CN" w:bidi="ar-SA"/>
    </w:rPr>
  </w:style>
  <w:style w:type="character" w:customStyle="1" w:styleId="250">
    <w:name w:val="正文 编号 Char"/>
    <w:autoRedefine/>
    <w:qFormat/>
    <w:uiPriority w:val="0"/>
    <w:rPr>
      <w:rFonts w:ascii="仿宋_GB2312" w:hAnsi="仿宋_GB2312" w:eastAsia="仿宋_GB2312"/>
      <w:kern w:val="2"/>
      <w:sz w:val="24"/>
      <w:lang w:bidi="ar-SA"/>
    </w:rPr>
  </w:style>
  <w:style w:type="character" w:customStyle="1" w:styleId="251">
    <w:name w:val="question-title2"/>
    <w:autoRedefine/>
    <w:qFormat/>
    <w:uiPriority w:val="6"/>
    <w:rPr>
      <w:rFonts w:ascii="Arial" w:hAnsi="Arial" w:eastAsia="黑体" w:cs="Arial"/>
      <w:snapToGrid w:val="0"/>
      <w:kern w:val="0"/>
      <w:szCs w:val="21"/>
    </w:rPr>
  </w:style>
  <w:style w:type="character" w:customStyle="1" w:styleId="252">
    <w:name w:val="gf正文1 Char Char"/>
    <w:link w:val="253"/>
    <w:autoRedefine/>
    <w:qFormat/>
    <w:uiPriority w:val="0"/>
    <w:rPr>
      <w:rFonts w:ascii="宋体" w:hAnsi="宋体" w:cs="宋体"/>
      <w:kern w:val="2"/>
      <w:sz w:val="24"/>
      <w:szCs w:val="24"/>
    </w:rPr>
  </w:style>
  <w:style w:type="paragraph" w:customStyle="1" w:styleId="253">
    <w:name w:val="gf正文1"/>
    <w:basedOn w:val="1"/>
    <w:link w:val="252"/>
    <w:autoRedefine/>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4">
    <w:name w:val="Char Char15"/>
    <w:autoRedefine/>
    <w:qFormat/>
    <w:uiPriority w:val="6"/>
    <w:rPr>
      <w:rFonts w:ascii="宋体" w:hAnsi="宋体"/>
      <w:kern w:val="1"/>
      <w:sz w:val="21"/>
    </w:rPr>
  </w:style>
  <w:style w:type="character" w:customStyle="1" w:styleId="255">
    <w:name w:val="正文缩进 Char3"/>
    <w:autoRedefine/>
    <w:qFormat/>
    <w:uiPriority w:val="0"/>
    <w:rPr>
      <w:rFonts w:ascii="宋体" w:eastAsia="宋体"/>
      <w:snapToGrid w:val="0"/>
      <w:color w:val="000000"/>
      <w:kern w:val="28"/>
      <w:sz w:val="28"/>
      <w:lang w:val="en-US" w:eastAsia="zh-CN" w:bidi="ar-SA"/>
    </w:rPr>
  </w:style>
  <w:style w:type="character" w:customStyle="1" w:styleId="256">
    <w:name w:val="列出段落 Char1"/>
    <w:link w:val="257"/>
    <w:autoRedefine/>
    <w:qFormat/>
    <w:uiPriority w:val="0"/>
    <w:rPr>
      <w:rFonts w:ascii="Calibri" w:hAnsi="Calibri"/>
      <w:sz w:val="24"/>
      <w:lang w:eastAsia="en-US"/>
    </w:rPr>
  </w:style>
  <w:style w:type="paragraph" w:customStyle="1" w:styleId="257">
    <w:name w:val="列表1"/>
    <w:basedOn w:val="1"/>
    <w:next w:val="258"/>
    <w:link w:val="256"/>
    <w:autoRedefine/>
    <w:qFormat/>
    <w:uiPriority w:val="0"/>
    <w:pPr>
      <w:widowControl/>
      <w:adjustRightInd/>
      <w:spacing w:after="200" w:line="360" w:lineRule="auto"/>
      <w:ind w:left="720" w:firstLine="200" w:firstLineChars="200"/>
      <w:jc w:val="left"/>
    </w:pPr>
    <w:rPr>
      <w:kern w:val="0"/>
      <w:sz w:val="24"/>
      <w:szCs w:val="20"/>
      <w:lang w:eastAsia="en-US"/>
    </w:rPr>
  </w:style>
  <w:style w:type="paragraph" w:styleId="258">
    <w:name w:val="List Paragraph"/>
    <w:basedOn w:val="1"/>
    <w:autoRedefine/>
    <w:qFormat/>
    <w:uiPriority w:val="34"/>
    <w:pPr>
      <w:spacing w:line="360" w:lineRule="auto"/>
      <w:ind w:firstLine="200" w:firstLineChars="200"/>
    </w:pPr>
    <w:rPr>
      <w:rFonts w:eastAsia="楷体_GB2312" w:cs="Lucida Sans"/>
      <w:sz w:val="24"/>
    </w:rPr>
  </w:style>
  <w:style w:type="character" w:customStyle="1" w:styleId="259">
    <w:name w:val="Char Char8"/>
    <w:autoRedefine/>
    <w:qFormat/>
    <w:uiPriority w:val="0"/>
    <w:rPr>
      <w:rFonts w:eastAsia="宋体"/>
      <w:b/>
      <w:sz w:val="24"/>
      <w:lang w:val="en-GB" w:eastAsia="zh-CN"/>
    </w:rPr>
  </w:style>
  <w:style w:type="character" w:customStyle="1" w:styleId="260">
    <w:name w:val="Normal Indent Char Char"/>
    <w:autoRedefine/>
    <w:qFormat/>
    <w:uiPriority w:val="0"/>
    <w:rPr>
      <w:rFonts w:eastAsia="宋体"/>
      <w:kern w:val="2"/>
      <w:sz w:val="21"/>
      <w:lang w:val="en-US" w:eastAsia="zh-CN" w:bidi="ar-SA"/>
    </w:rPr>
  </w:style>
  <w:style w:type="character" w:customStyle="1" w:styleId="261">
    <w:name w:val="列表段落 字符"/>
    <w:autoRedefine/>
    <w:qFormat/>
    <w:uiPriority w:val="99"/>
  </w:style>
  <w:style w:type="character" w:customStyle="1" w:styleId="262">
    <w:name w:val="Ò³Ã¼ Char Char1"/>
    <w:autoRedefine/>
    <w:qFormat/>
    <w:uiPriority w:val="0"/>
    <w:rPr>
      <w:rFonts w:eastAsia="宋体"/>
      <w:kern w:val="2"/>
      <w:sz w:val="18"/>
      <w:szCs w:val="18"/>
      <w:lang w:val="en-US" w:eastAsia="zh-CN" w:bidi="ar-SA"/>
    </w:rPr>
  </w:style>
  <w:style w:type="character" w:customStyle="1" w:styleId="263">
    <w:name w:val="方案正文 Char"/>
    <w:autoRedefine/>
    <w:qFormat/>
    <w:uiPriority w:val="0"/>
    <w:rPr>
      <w:rFonts w:ascii="仿宋_GB2312" w:eastAsia="仿宋_GB2312"/>
      <w:b/>
      <w:color w:val="000000"/>
      <w:kern w:val="2"/>
      <w:sz w:val="24"/>
      <w:lang w:val="en-US" w:eastAsia="zh-CN" w:bidi="ar-SA"/>
    </w:rPr>
  </w:style>
  <w:style w:type="character" w:customStyle="1" w:styleId="264">
    <w:name w:val="Char Char30"/>
    <w:autoRedefine/>
    <w:qFormat/>
    <w:uiPriority w:val="6"/>
    <w:rPr>
      <w:rFonts w:ascii="Arial" w:hAnsi="Arial" w:eastAsia="黑体"/>
      <w:kern w:val="1"/>
      <w:sz w:val="21"/>
      <w:szCs w:val="21"/>
    </w:rPr>
  </w:style>
  <w:style w:type="character" w:customStyle="1" w:styleId="265">
    <w:name w:val="正文文本缩进 Char3"/>
    <w:link w:val="24"/>
    <w:autoRedefine/>
    <w:qFormat/>
    <w:uiPriority w:val="0"/>
    <w:rPr>
      <w:rFonts w:ascii="宋体" w:hAnsi="宋体"/>
      <w:kern w:val="2"/>
      <w:sz w:val="24"/>
      <w:szCs w:val="24"/>
    </w:rPr>
  </w:style>
  <w:style w:type="character" w:customStyle="1" w:styleId="266">
    <w:name w:val="font01"/>
    <w:autoRedefine/>
    <w:qFormat/>
    <w:uiPriority w:val="0"/>
    <w:rPr>
      <w:rFonts w:hint="eastAsia" w:ascii="微软雅黑" w:hAnsi="微软雅黑" w:eastAsia="微软雅黑" w:cs="微软雅黑"/>
      <w:color w:val="000000"/>
      <w:sz w:val="20"/>
      <w:szCs w:val="20"/>
      <w:u w:val="none"/>
    </w:rPr>
  </w:style>
  <w:style w:type="character" w:customStyle="1" w:styleId="267">
    <w:name w:val="Char Char20"/>
    <w:autoRedefine/>
    <w:qFormat/>
    <w:uiPriority w:val="6"/>
    <w:rPr>
      <w:kern w:val="1"/>
      <w:sz w:val="24"/>
    </w:rPr>
  </w:style>
  <w:style w:type="character" w:customStyle="1" w:styleId="268">
    <w:name w:val="tw4winExternal"/>
    <w:autoRedefine/>
    <w:qFormat/>
    <w:uiPriority w:val="0"/>
    <w:rPr>
      <w:rFonts w:ascii="Courier New" w:hAnsi="Courier New" w:cs="Courier New"/>
      <w:color w:val="808080"/>
      <w:lang w:val="en-US" w:eastAsia="zh-CN"/>
    </w:rPr>
  </w:style>
  <w:style w:type="character" w:customStyle="1" w:styleId="269">
    <w:name w:val="标题 4 Char1"/>
    <w:autoRedefine/>
    <w:qFormat/>
    <w:uiPriority w:val="9"/>
    <w:rPr>
      <w:rFonts w:ascii="Cambria" w:hAnsi="Cambria" w:eastAsia="宋体" w:cs="Times New Roman"/>
      <w:b/>
      <w:bCs/>
      <w:kern w:val="2"/>
      <w:sz w:val="28"/>
      <w:szCs w:val="28"/>
    </w:rPr>
  </w:style>
  <w:style w:type="character" w:customStyle="1" w:styleId="270">
    <w:name w:val="批注文字 Char2"/>
    <w:autoRedefine/>
    <w:qFormat/>
    <w:uiPriority w:val="99"/>
    <w:rPr>
      <w:rFonts w:ascii="Times New Roman" w:hAnsi="Times New Roman" w:eastAsia="宋体" w:cs="Times New Roman"/>
      <w:snapToGrid w:val="0"/>
      <w:kern w:val="0"/>
      <w:szCs w:val="24"/>
    </w:rPr>
  </w:style>
  <w:style w:type="character" w:customStyle="1" w:styleId="271">
    <w:name w:val="正文文本 2 Char"/>
    <w:autoRedefine/>
    <w:qFormat/>
    <w:uiPriority w:val="0"/>
    <w:rPr>
      <w:rFonts w:eastAsia="宋体"/>
      <w:kern w:val="2"/>
      <w:sz w:val="21"/>
      <w:szCs w:val="24"/>
      <w:lang w:val="en-US" w:eastAsia="zh-CN" w:bidi="ar-SA"/>
    </w:rPr>
  </w:style>
  <w:style w:type="character" w:customStyle="1" w:styleId="272">
    <w:name w:val="Ò³Ã¼ Char Char"/>
    <w:autoRedefine/>
    <w:qFormat/>
    <w:uiPriority w:val="0"/>
    <w:rPr>
      <w:rFonts w:eastAsia="宋体"/>
      <w:kern w:val="2"/>
      <w:sz w:val="18"/>
      <w:lang w:val="en-US" w:eastAsia="zh-CN" w:bidi="ar-SA"/>
    </w:rPr>
  </w:style>
  <w:style w:type="character" w:customStyle="1" w:styleId="273">
    <w:name w:val="message1"/>
    <w:autoRedefine/>
    <w:qFormat/>
    <w:uiPriority w:val="0"/>
    <w:rPr>
      <w:rFonts w:hint="default" w:ascii="Tahoma" w:hAnsi="Tahoma" w:cs="Tahoma"/>
      <w:sz w:val="18"/>
      <w:szCs w:val="18"/>
    </w:rPr>
  </w:style>
  <w:style w:type="character" w:customStyle="1" w:styleId="274">
    <w:name w:val="Char Char23"/>
    <w:autoRedefine/>
    <w:qFormat/>
    <w:uiPriority w:val="6"/>
    <w:rPr>
      <w:color w:val="0000FF"/>
      <w:sz w:val="21"/>
    </w:rPr>
  </w:style>
  <w:style w:type="character" w:customStyle="1" w:styleId="275">
    <w:name w:val="批注框文本 字符"/>
    <w:autoRedefine/>
    <w:qFormat/>
    <w:uiPriority w:val="0"/>
    <w:rPr>
      <w:rFonts w:ascii="Arial" w:hAnsi="Arial" w:eastAsia="黑体" w:cs="Arial"/>
      <w:snapToGrid w:val="0"/>
      <w:kern w:val="0"/>
      <w:sz w:val="18"/>
      <w:szCs w:val="18"/>
    </w:rPr>
  </w:style>
  <w:style w:type="character" w:customStyle="1" w:styleId="276">
    <w:name w:val="纯文本 Char2"/>
    <w:autoRedefine/>
    <w:semiHidden/>
    <w:qFormat/>
    <w:uiPriority w:val="99"/>
    <w:rPr>
      <w:rFonts w:ascii="宋体" w:hAnsi="Courier New" w:eastAsia="宋体" w:cs="Courier New"/>
    </w:rPr>
  </w:style>
  <w:style w:type="character" w:customStyle="1" w:styleId="277">
    <w:name w:val="Char Char25"/>
    <w:autoRedefine/>
    <w:qFormat/>
    <w:uiPriority w:val="6"/>
    <w:rPr>
      <w:rFonts w:ascii="宋体" w:hAnsi="宋体"/>
      <w:kern w:val="1"/>
      <w:sz w:val="24"/>
      <w:lang w:val="zh-CN"/>
    </w:rPr>
  </w:style>
  <w:style w:type="character" w:customStyle="1" w:styleId="278">
    <w:name w:val="Char Char411"/>
    <w:autoRedefine/>
    <w:qFormat/>
    <w:uiPriority w:val="0"/>
    <w:rPr>
      <w:rFonts w:eastAsia="宋体"/>
      <w:b/>
      <w:sz w:val="24"/>
      <w:lang w:val="en-GB" w:eastAsia="zh-CN" w:bidi="ar-SA"/>
    </w:rPr>
  </w:style>
  <w:style w:type="character" w:customStyle="1" w:styleId="279">
    <w:name w:val="Heading 7 Char"/>
    <w:autoRedefine/>
    <w:qFormat/>
    <w:locked/>
    <w:uiPriority w:val="0"/>
    <w:rPr>
      <w:rFonts w:ascii="宋体" w:hAnsi="宋体" w:eastAsia="宋体"/>
      <w:b/>
      <w:bCs/>
      <w:kern w:val="2"/>
      <w:sz w:val="24"/>
      <w:szCs w:val="24"/>
      <w:lang w:val="en-US" w:eastAsia="zh-CN" w:bidi="ar-SA"/>
    </w:rPr>
  </w:style>
  <w:style w:type="character" w:customStyle="1" w:styleId="280">
    <w:name w:val="此正文 Char"/>
    <w:link w:val="281"/>
    <w:autoRedefine/>
    <w:qFormat/>
    <w:uiPriority w:val="0"/>
    <w:rPr>
      <w:kern w:val="2"/>
      <w:sz w:val="24"/>
      <w:szCs w:val="24"/>
    </w:rPr>
  </w:style>
  <w:style w:type="paragraph" w:customStyle="1" w:styleId="281">
    <w:name w:val="此正文"/>
    <w:basedOn w:val="1"/>
    <w:link w:val="280"/>
    <w:autoRedefine/>
    <w:qFormat/>
    <w:uiPriority w:val="0"/>
    <w:pPr>
      <w:adjustRightInd/>
      <w:spacing w:line="360" w:lineRule="auto"/>
      <w:ind w:firstLine="200" w:firstLineChars="200"/>
    </w:pPr>
    <w:rPr>
      <w:sz w:val="24"/>
    </w:rPr>
  </w:style>
  <w:style w:type="character" w:customStyle="1" w:styleId="282">
    <w:name w:val="Char Char2"/>
    <w:autoRedefine/>
    <w:qFormat/>
    <w:uiPriority w:val="0"/>
    <w:rPr>
      <w:rFonts w:eastAsia="宋体"/>
      <w:b/>
      <w:bCs/>
      <w:kern w:val="2"/>
      <w:sz w:val="21"/>
      <w:szCs w:val="24"/>
      <w:lang w:val="en-US" w:eastAsia="zh-CN" w:bidi="ar-SA"/>
    </w:rPr>
  </w:style>
  <w:style w:type="character" w:customStyle="1" w:styleId="283">
    <w:name w:val="标题 1 Char"/>
    <w:link w:val="3"/>
    <w:autoRedefine/>
    <w:qFormat/>
    <w:uiPriority w:val="9"/>
    <w:rPr>
      <w:b/>
      <w:bCs/>
      <w:kern w:val="44"/>
      <w:sz w:val="44"/>
      <w:szCs w:val="44"/>
    </w:rPr>
  </w:style>
  <w:style w:type="character" w:customStyle="1" w:styleId="284">
    <w:name w:val="Footer-Even Char1"/>
    <w:autoRedefine/>
    <w:qFormat/>
    <w:uiPriority w:val="0"/>
    <w:rPr>
      <w:rFonts w:eastAsia="宋体"/>
      <w:kern w:val="2"/>
      <w:sz w:val="18"/>
      <w:szCs w:val="18"/>
      <w:lang w:val="en-US" w:eastAsia="zh-CN" w:bidi="ar-SA"/>
    </w:rPr>
  </w:style>
  <w:style w:type="character" w:customStyle="1" w:styleId="285">
    <w:name w:val="Char Char29"/>
    <w:autoRedefine/>
    <w:qFormat/>
    <w:uiPriority w:val="6"/>
    <w:rPr>
      <w:rFonts w:ascii="Arial" w:hAnsi="Arial" w:eastAsia="微软雅黑"/>
      <w:b/>
      <w:kern w:val="1"/>
      <w:sz w:val="44"/>
      <w:szCs w:val="32"/>
      <w:lang w:val="en-US" w:eastAsia="zh-CN" w:bidi="ar-SA"/>
    </w:rPr>
  </w:style>
  <w:style w:type="character" w:customStyle="1" w:styleId="286">
    <w:name w:val="标题 Char2"/>
    <w:link w:val="58"/>
    <w:autoRedefine/>
    <w:qFormat/>
    <w:uiPriority w:val="10"/>
    <w:rPr>
      <w:b/>
      <w:sz w:val="24"/>
      <w:lang w:val="en-GB"/>
    </w:rPr>
  </w:style>
  <w:style w:type="character" w:customStyle="1" w:styleId="287">
    <w:name w:val="font81"/>
    <w:autoRedefine/>
    <w:qFormat/>
    <w:uiPriority w:val="0"/>
    <w:rPr>
      <w:rFonts w:ascii="微软雅黑" w:hAnsi="微软雅黑" w:eastAsia="微软雅黑" w:cs="微软雅黑"/>
      <w:color w:val="000000"/>
      <w:sz w:val="20"/>
      <w:szCs w:val="20"/>
      <w:u w:val="none"/>
    </w:rPr>
  </w:style>
  <w:style w:type="character" w:customStyle="1" w:styleId="288">
    <w:name w:val="Char Char312"/>
    <w:autoRedefine/>
    <w:qFormat/>
    <w:uiPriority w:val="0"/>
    <w:rPr>
      <w:rFonts w:ascii="Times New Roman" w:hAnsi="Times New Roman" w:eastAsia="宋体" w:cs="Times New Roman"/>
      <w:b/>
      <w:kern w:val="2"/>
      <w:sz w:val="32"/>
      <w:szCs w:val="24"/>
      <w:lang w:val="en-US" w:eastAsia="zh-CN" w:bidi="ar-SA"/>
    </w:rPr>
  </w:style>
  <w:style w:type="character" w:customStyle="1" w:styleId="289">
    <w:name w:val="t21"/>
    <w:autoRedefine/>
    <w:qFormat/>
    <w:uiPriority w:val="0"/>
    <w:rPr>
      <w:rFonts w:ascii="仿宋_GB2312" w:eastAsia="微软雅黑"/>
      <w:b/>
      <w:kern w:val="2"/>
      <w:sz w:val="23"/>
      <w:szCs w:val="23"/>
      <w:lang w:val="en-US" w:eastAsia="zh-CN" w:bidi="ar-SA"/>
    </w:rPr>
  </w:style>
  <w:style w:type="character" w:customStyle="1" w:styleId="290">
    <w:name w:val="样式8 Char"/>
    <w:autoRedefine/>
    <w:qFormat/>
    <w:uiPriority w:val="0"/>
    <w:rPr>
      <w:rFonts w:ascii="仿宋_GB2312" w:hAnsi="宋体" w:eastAsia="仿宋_GB2312"/>
      <w:b/>
      <w:bCs/>
      <w:kern w:val="2"/>
      <w:sz w:val="24"/>
      <w:szCs w:val="24"/>
    </w:rPr>
  </w:style>
  <w:style w:type="character" w:customStyle="1" w:styleId="291">
    <w:name w:val="表格 Char Char"/>
    <w:autoRedefine/>
    <w:qFormat/>
    <w:uiPriority w:val="0"/>
    <w:rPr>
      <w:rFonts w:ascii="宋体" w:hAnsi="宋体" w:eastAsia="宋体"/>
      <w:lang w:bidi="ar-SA"/>
    </w:rPr>
  </w:style>
  <w:style w:type="character" w:customStyle="1" w:styleId="292">
    <w:name w:val="正文文本 字符1"/>
    <w:autoRedefine/>
    <w:qFormat/>
    <w:uiPriority w:val="0"/>
    <w:rPr>
      <w:rFonts w:ascii="Calibri" w:hAnsi="Calibri" w:eastAsia="黑体" w:cs="Arial"/>
      <w:snapToGrid w:val="0"/>
      <w:kern w:val="2"/>
      <w:sz w:val="28"/>
      <w:szCs w:val="21"/>
    </w:rPr>
  </w:style>
  <w:style w:type="character" w:customStyle="1" w:styleId="293">
    <w:name w:val="标题 5 Char"/>
    <w:link w:val="7"/>
    <w:autoRedefine/>
    <w:qFormat/>
    <w:uiPriority w:val="9"/>
    <w:rPr>
      <w:b/>
      <w:bCs/>
      <w:kern w:val="2"/>
      <w:sz w:val="28"/>
      <w:szCs w:val="28"/>
    </w:rPr>
  </w:style>
  <w:style w:type="character" w:customStyle="1" w:styleId="294">
    <w:name w:val="标题 6 Char1"/>
    <w:autoRedefine/>
    <w:qFormat/>
    <w:uiPriority w:val="0"/>
    <w:rPr>
      <w:rFonts w:ascii="Arial" w:hAnsi="Arial" w:eastAsia="黑体" w:cs="Times New Roman"/>
      <w:b/>
      <w:sz w:val="24"/>
      <w:szCs w:val="20"/>
      <w:lang w:bidi="ar-SA"/>
    </w:rPr>
  </w:style>
  <w:style w:type="character" w:customStyle="1" w:styleId="295">
    <w:name w:val="带编号样式 Char"/>
    <w:autoRedefine/>
    <w:qFormat/>
    <w:uiPriority w:val="0"/>
    <w:rPr>
      <w:rFonts w:ascii="仿宋_GB2312" w:eastAsia="仿宋_GB2312"/>
      <w:color w:val="000000"/>
      <w:sz w:val="24"/>
      <w:lang w:bidi="ar-SA"/>
    </w:rPr>
  </w:style>
  <w:style w:type="character" w:customStyle="1" w:styleId="296">
    <w:name w:val="unnamed31"/>
    <w:autoRedefine/>
    <w:qFormat/>
    <w:uiPriority w:val="0"/>
    <w:rPr>
      <w:rFonts w:ascii="Tahoma" w:hAnsi="Tahoma" w:eastAsia="宋体"/>
      <w:b/>
      <w:kern w:val="2"/>
      <w:sz w:val="24"/>
      <w:szCs w:val="32"/>
      <w:u w:val="none"/>
      <w:lang w:val="en-US" w:eastAsia="zh-CN" w:bidi="ar-SA"/>
    </w:rPr>
  </w:style>
  <w:style w:type="character" w:customStyle="1" w:styleId="297">
    <w:name w:val="正文首行缩进 Char Char Char Char Char Char1"/>
    <w:autoRedefine/>
    <w:qFormat/>
    <w:uiPriority w:val="0"/>
    <w:rPr>
      <w:rFonts w:ascii="宋体" w:eastAsia="宋体"/>
      <w:kern w:val="2"/>
      <w:sz w:val="24"/>
      <w:szCs w:val="24"/>
      <w:lang w:val="zh-CN" w:bidi="ar-SA"/>
    </w:rPr>
  </w:style>
  <w:style w:type="character" w:customStyle="1" w:styleId="298">
    <w:name w:val="称呼 Char"/>
    <w:link w:val="20"/>
    <w:autoRedefine/>
    <w:qFormat/>
    <w:uiPriority w:val="0"/>
    <w:rPr>
      <w:rFonts w:ascii="仿宋_GB2312" w:eastAsia="仿宋_GB2312"/>
      <w:kern w:val="2"/>
      <w:sz w:val="28"/>
    </w:rPr>
  </w:style>
  <w:style w:type="character" w:customStyle="1" w:styleId="299">
    <w:name w:val="文本正文 Char Char"/>
    <w:autoRedefine/>
    <w:qFormat/>
    <w:locked/>
    <w:uiPriority w:val="0"/>
    <w:rPr>
      <w:sz w:val="24"/>
      <w:lang w:bidi="ar-SA"/>
    </w:rPr>
  </w:style>
  <w:style w:type="character" w:customStyle="1" w:styleId="300">
    <w:name w:val="正文缩进 字符"/>
    <w:autoRedefine/>
    <w:qFormat/>
    <w:uiPriority w:val="0"/>
    <w:rPr>
      <w:rFonts w:ascii="宋体" w:eastAsia="宋体"/>
      <w:snapToGrid w:val="0"/>
      <w:color w:val="000000"/>
      <w:kern w:val="28"/>
      <w:sz w:val="28"/>
      <w:lang w:val="en-US" w:eastAsia="zh-CN" w:bidi="ar-SA"/>
    </w:rPr>
  </w:style>
  <w:style w:type="character" w:customStyle="1" w:styleId="301">
    <w:name w:val="HTML 预设格式 Char"/>
    <w:link w:val="56"/>
    <w:autoRedefine/>
    <w:qFormat/>
    <w:uiPriority w:val="0"/>
    <w:rPr>
      <w:rFonts w:ascii="黑体" w:hAnsi="Courier New" w:eastAsia="黑体"/>
    </w:rPr>
  </w:style>
  <w:style w:type="character" w:customStyle="1" w:styleId="302">
    <w:name w:val="正文文本 2 Char1"/>
    <w:link w:val="55"/>
    <w:autoRedefine/>
    <w:qFormat/>
    <w:uiPriority w:val="0"/>
    <w:rPr>
      <w:kern w:val="2"/>
      <w:sz w:val="21"/>
      <w:szCs w:val="24"/>
    </w:rPr>
  </w:style>
  <w:style w:type="character" w:customStyle="1" w:styleId="303">
    <w:name w:val="样式 样式 标题 4h4H4Fab-4T5Ref Heading 1rh1Heading sqlsect 1.2.3.... +... Char"/>
    <w:link w:val="304"/>
    <w:autoRedefine/>
    <w:qFormat/>
    <w:uiPriority w:val="0"/>
    <w:rPr>
      <w:rFonts w:ascii="微软雅黑" w:hAnsi="微软雅黑" w:eastAsia="微软雅黑"/>
      <w:b/>
      <w:bCs/>
      <w:kern w:val="2"/>
      <w:sz w:val="24"/>
      <w:szCs w:val="28"/>
    </w:rPr>
  </w:style>
  <w:style w:type="paragraph" w:customStyle="1" w:styleId="304">
    <w:name w:val="样式 样式 标题 4h4H4Fab-4T5Ref Heading 1rh1Heading sqlsect 1.2.3.... +..."/>
    <w:basedOn w:val="305"/>
    <w:link w:val="303"/>
    <w:autoRedefine/>
    <w:qFormat/>
    <w:uiPriority w:val="0"/>
    <w:pPr>
      <w:tabs>
        <w:tab w:val="left" w:pos="2356"/>
      </w:tabs>
    </w:pPr>
  </w:style>
  <w:style w:type="paragraph" w:customStyle="1" w:styleId="305">
    <w:name w:val="样式 标题 4h4H4Fab-4T5Ref Heading 1rh1Heading sqlsect 1.2.3...."/>
    <w:basedOn w:val="6"/>
    <w:link w:val="413"/>
    <w:autoRedefine/>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6">
    <w:name w:val="正文非缩进 Char"/>
    <w:autoRedefine/>
    <w:qFormat/>
    <w:uiPriority w:val="0"/>
    <w:rPr>
      <w:rFonts w:ascii="宋体" w:eastAsia="宋体"/>
      <w:snapToGrid w:val="0"/>
      <w:color w:val="000000"/>
      <w:kern w:val="28"/>
      <w:sz w:val="28"/>
      <w:lang w:val="en-US" w:eastAsia="zh-CN" w:bidi="ar-SA"/>
    </w:rPr>
  </w:style>
  <w:style w:type="character" w:customStyle="1" w:styleId="307">
    <w:name w:val="标题 7 Char"/>
    <w:link w:val="9"/>
    <w:autoRedefine/>
    <w:qFormat/>
    <w:uiPriority w:val="0"/>
    <w:rPr>
      <w:b/>
      <w:bCs/>
      <w:kern w:val="2"/>
      <w:sz w:val="24"/>
      <w:szCs w:val="24"/>
    </w:rPr>
  </w:style>
  <w:style w:type="character" w:customStyle="1" w:styleId="308">
    <w:name w:val="正文文本缩进 2 Char"/>
    <w:link w:val="36"/>
    <w:autoRedefine/>
    <w:qFormat/>
    <w:uiPriority w:val="0"/>
    <w:rPr>
      <w:rFonts w:ascii="宋体"/>
      <w:sz w:val="28"/>
    </w:rPr>
  </w:style>
  <w:style w:type="character" w:customStyle="1" w:styleId="309">
    <w:name w:val="Char Char5"/>
    <w:autoRedefine/>
    <w:qFormat/>
    <w:uiPriority w:val="0"/>
    <w:rPr>
      <w:rFonts w:ascii="宋体" w:hAnsi="Courier New" w:eastAsia="宋体"/>
      <w:kern w:val="2"/>
      <w:sz w:val="21"/>
      <w:lang w:val="en-US" w:eastAsia="zh-CN"/>
    </w:rPr>
  </w:style>
  <w:style w:type="character" w:customStyle="1" w:styleId="310">
    <w:name w:val="脚注文本 Char"/>
    <w:link w:val="49"/>
    <w:autoRedefine/>
    <w:qFormat/>
    <w:uiPriority w:val="0"/>
    <w:rPr>
      <w:color w:val="0000FF"/>
      <w:sz w:val="21"/>
    </w:rPr>
  </w:style>
  <w:style w:type="character" w:customStyle="1" w:styleId="311">
    <w:name w:val="称呼 Char1"/>
    <w:autoRedefine/>
    <w:qFormat/>
    <w:uiPriority w:val="0"/>
    <w:rPr>
      <w:rFonts w:ascii="Times New Roman" w:hAnsi="Times New Roman" w:eastAsia="宋体" w:cs="Times New Roman"/>
      <w:szCs w:val="24"/>
    </w:rPr>
  </w:style>
  <w:style w:type="character" w:customStyle="1" w:styleId="312">
    <w:name w:val="正文1 Char"/>
    <w:autoRedefine/>
    <w:qFormat/>
    <w:uiPriority w:val="0"/>
    <w:rPr>
      <w:rFonts w:ascii="宋体" w:eastAsia="宋体"/>
      <w:snapToGrid w:val="0"/>
      <w:color w:val="000000"/>
      <w:kern w:val="28"/>
      <w:sz w:val="28"/>
      <w:lang w:val="en-US" w:eastAsia="zh-CN" w:bidi="ar-SA"/>
    </w:rPr>
  </w:style>
  <w:style w:type="character" w:customStyle="1" w:styleId="313">
    <w:name w:val="正文缩进 Char1"/>
    <w:autoRedefine/>
    <w:qFormat/>
    <w:uiPriority w:val="0"/>
    <w:rPr>
      <w:rFonts w:ascii="宋体" w:eastAsia="宋体"/>
      <w:snapToGrid w:val="0"/>
      <w:color w:val="000000"/>
      <w:kern w:val="28"/>
      <w:sz w:val="28"/>
      <w:lang w:val="en-US" w:eastAsia="zh-CN" w:bidi="ar-SA"/>
    </w:rPr>
  </w:style>
  <w:style w:type="character" w:customStyle="1" w:styleId="314">
    <w:name w:val="font21"/>
    <w:autoRedefine/>
    <w:qFormat/>
    <w:uiPriority w:val="0"/>
    <w:rPr>
      <w:rFonts w:hint="eastAsia" w:ascii="宋体" w:hAnsi="宋体" w:eastAsia="宋体"/>
      <w:kern w:val="2"/>
      <w:sz w:val="28"/>
      <w:szCs w:val="28"/>
      <w:lang w:val="en-US" w:eastAsia="zh-CN" w:bidi="ar-SA"/>
    </w:rPr>
  </w:style>
  <w:style w:type="character" w:customStyle="1" w:styleId="315">
    <w:name w:val="Char Char26"/>
    <w:autoRedefine/>
    <w:qFormat/>
    <w:uiPriority w:val="6"/>
    <w:rPr>
      <w:kern w:val="1"/>
      <w:sz w:val="21"/>
      <w:szCs w:val="24"/>
    </w:rPr>
  </w:style>
  <w:style w:type="character" w:customStyle="1" w:styleId="316">
    <w:name w:val="Item List Char"/>
    <w:link w:val="317"/>
    <w:autoRedefine/>
    <w:qFormat/>
    <w:uiPriority w:val="0"/>
    <w:rPr>
      <w:rFonts w:ascii="Arial"/>
      <w:bCs/>
      <w:sz w:val="21"/>
      <w:szCs w:val="21"/>
      <w:lang w:val="en-US" w:eastAsia="zh-CN" w:bidi="ar-SA"/>
    </w:rPr>
  </w:style>
  <w:style w:type="paragraph" w:customStyle="1" w:styleId="317">
    <w:name w:val="Item List"/>
    <w:link w:val="316"/>
    <w:autoRedefine/>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8">
    <w:name w:val="批注框文本 Char1"/>
    <w:autoRedefine/>
    <w:qFormat/>
    <w:uiPriority w:val="0"/>
    <w:rPr>
      <w:rFonts w:ascii="Times New Roman" w:hAnsi="Times New Roman" w:eastAsia="宋体" w:cs="Times New Roman"/>
      <w:sz w:val="18"/>
      <w:szCs w:val="18"/>
    </w:rPr>
  </w:style>
  <w:style w:type="character" w:customStyle="1" w:styleId="319">
    <w:name w:val="纯文本 Char1"/>
    <w:link w:val="320"/>
    <w:autoRedefine/>
    <w:qFormat/>
    <w:uiPriority w:val="0"/>
    <w:rPr>
      <w:rFonts w:ascii="宋体" w:hAnsi="Courier New"/>
    </w:rPr>
  </w:style>
  <w:style w:type="paragraph" w:customStyle="1" w:styleId="320">
    <w:name w:val="纯文本1"/>
    <w:basedOn w:val="1"/>
    <w:link w:val="319"/>
    <w:autoRedefine/>
    <w:qFormat/>
    <w:uiPriority w:val="0"/>
    <w:pPr>
      <w:adjustRightInd/>
    </w:pPr>
    <w:rPr>
      <w:rFonts w:ascii="宋体" w:hAnsi="Courier New"/>
      <w:kern w:val="0"/>
      <w:sz w:val="20"/>
      <w:szCs w:val="20"/>
    </w:rPr>
  </w:style>
  <w:style w:type="character" w:customStyle="1" w:styleId="321">
    <w:name w:val="正文首行缩进 Char"/>
    <w:link w:val="60"/>
    <w:autoRedefine/>
    <w:qFormat/>
    <w:uiPriority w:val="0"/>
    <w:rPr>
      <w:rFonts w:ascii="宋体"/>
      <w:kern w:val="2"/>
      <w:sz w:val="24"/>
      <w:lang w:val="zh-CN"/>
    </w:rPr>
  </w:style>
  <w:style w:type="character" w:customStyle="1" w:styleId="322">
    <w:name w:val="h3 Char"/>
    <w:autoRedefine/>
    <w:qFormat/>
    <w:uiPriority w:val="0"/>
    <w:rPr>
      <w:rFonts w:eastAsia="宋体"/>
      <w:b/>
      <w:kern w:val="2"/>
      <w:sz w:val="32"/>
      <w:lang w:val="en-US" w:eastAsia="zh-CN" w:bidi="ar-SA"/>
    </w:rPr>
  </w:style>
  <w:style w:type="character" w:customStyle="1" w:styleId="323">
    <w:name w:val="dandyren_title1"/>
    <w:autoRedefine/>
    <w:qFormat/>
    <w:uiPriority w:val="0"/>
    <w:rPr>
      <w:b/>
      <w:bCs/>
      <w:color w:val="FF6633"/>
      <w:sz w:val="18"/>
      <w:szCs w:val="18"/>
    </w:rPr>
  </w:style>
  <w:style w:type="character" w:customStyle="1" w:styleId="324">
    <w:name w:val="Char Char31"/>
    <w:autoRedefine/>
    <w:qFormat/>
    <w:uiPriority w:val="6"/>
    <w:rPr>
      <w:rFonts w:ascii="Arial" w:hAnsi="Arial" w:eastAsia="黑体"/>
      <w:kern w:val="1"/>
      <w:sz w:val="24"/>
      <w:szCs w:val="24"/>
    </w:rPr>
  </w:style>
  <w:style w:type="character" w:customStyle="1" w:styleId="325">
    <w:name w:val="h Char1"/>
    <w:autoRedefine/>
    <w:qFormat/>
    <w:uiPriority w:val="0"/>
    <w:rPr>
      <w:sz w:val="18"/>
      <w:szCs w:val="18"/>
    </w:rPr>
  </w:style>
  <w:style w:type="character" w:customStyle="1" w:styleId="326">
    <w:name w:val="solutionfonts"/>
    <w:autoRedefine/>
    <w:qFormat/>
    <w:uiPriority w:val="0"/>
  </w:style>
  <w:style w:type="character" w:customStyle="1" w:styleId="327">
    <w:name w:val="标题 4 Char2"/>
    <w:link w:val="6"/>
    <w:autoRedefine/>
    <w:qFormat/>
    <w:uiPriority w:val="9"/>
    <w:rPr>
      <w:rFonts w:ascii="Arial" w:hAnsi="Arial" w:eastAsia="黑体"/>
      <w:b/>
      <w:bCs/>
      <w:kern w:val="2"/>
      <w:sz w:val="28"/>
      <w:szCs w:val="28"/>
      <w:lang w:val="zh-CN"/>
    </w:rPr>
  </w:style>
  <w:style w:type="character" w:customStyle="1" w:styleId="328">
    <w:name w:val="首行缩进 Char"/>
    <w:autoRedefine/>
    <w:qFormat/>
    <w:uiPriority w:val="0"/>
    <w:rPr>
      <w:rFonts w:ascii="宋体" w:eastAsia="宋体"/>
      <w:kern w:val="2"/>
      <w:sz w:val="24"/>
      <w:lang w:val="en-US" w:eastAsia="zh-CN" w:bidi="ar-SA"/>
    </w:rPr>
  </w:style>
  <w:style w:type="character" w:customStyle="1" w:styleId="329">
    <w:name w:val="Char Char52"/>
    <w:autoRedefine/>
    <w:qFormat/>
    <w:uiPriority w:val="0"/>
    <w:rPr>
      <w:rFonts w:ascii="宋体" w:hAnsi="Courier New" w:eastAsia="宋体"/>
      <w:kern w:val="2"/>
      <w:sz w:val="21"/>
      <w:lang w:val="en-US" w:eastAsia="zh-CN"/>
    </w:rPr>
  </w:style>
  <w:style w:type="character" w:customStyle="1" w:styleId="330">
    <w:name w:val="正文文本 3 Char"/>
    <w:link w:val="21"/>
    <w:autoRedefine/>
    <w:qFormat/>
    <w:uiPriority w:val="0"/>
    <w:rPr>
      <w:kern w:val="2"/>
      <w:sz w:val="21"/>
    </w:rPr>
  </w:style>
  <w:style w:type="character" w:customStyle="1" w:styleId="331">
    <w:name w:val="font31"/>
    <w:autoRedefine/>
    <w:qFormat/>
    <w:uiPriority w:val="0"/>
    <w:rPr>
      <w:rFonts w:hint="eastAsia" w:ascii="仿宋" w:hAnsi="仿宋" w:eastAsia="仿宋" w:cs="仿宋"/>
      <w:color w:val="000000"/>
      <w:sz w:val="20"/>
      <w:szCs w:val="20"/>
      <w:u w:val="none"/>
    </w:rPr>
  </w:style>
  <w:style w:type="character" w:customStyle="1" w:styleId="332">
    <w:name w:val="正文说明 Char"/>
    <w:link w:val="333"/>
    <w:autoRedefine/>
    <w:qFormat/>
    <w:uiPriority w:val="0"/>
    <w:rPr>
      <w:sz w:val="24"/>
      <w:szCs w:val="24"/>
    </w:rPr>
  </w:style>
  <w:style w:type="paragraph" w:customStyle="1" w:styleId="333">
    <w:name w:val="正文说明"/>
    <w:basedOn w:val="1"/>
    <w:link w:val="332"/>
    <w:autoRedefine/>
    <w:qFormat/>
    <w:uiPriority w:val="0"/>
    <w:pPr>
      <w:adjustRightInd/>
      <w:spacing w:line="360" w:lineRule="auto"/>
    </w:pPr>
    <w:rPr>
      <w:kern w:val="0"/>
      <w:sz w:val="24"/>
    </w:rPr>
  </w:style>
  <w:style w:type="character" w:customStyle="1" w:styleId="334">
    <w:name w:val="脚注文本 Char1"/>
    <w:autoRedefine/>
    <w:qFormat/>
    <w:uiPriority w:val="0"/>
    <w:rPr>
      <w:rFonts w:ascii="Times New Roman" w:hAnsi="Times New Roman" w:eastAsia="宋体" w:cs="Times New Roman"/>
      <w:sz w:val="18"/>
      <w:szCs w:val="18"/>
    </w:rPr>
  </w:style>
  <w:style w:type="character" w:customStyle="1" w:styleId="335">
    <w:name w:val="Char Char1211"/>
    <w:autoRedefine/>
    <w:qFormat/>
    <w:uiPriority w:val="0"/>
    <w:rPr>
      <w:rFonts w:ascii="仿宋_GB2312" w:eastAsia="仿宋_GB2312"/>
      <w:b/>
      <w:bCs/>
      <w:kern w:val="2"/>
      <w:sz w:val="24"/>
      <w:szCs w:val="24"/>
      <w:lang w:val="zh-CN" w:eastAsia="zh-CN" w:bidi="ar-SA"/>
    </w:rPr>
  </w:style>
  <w:style w:type="character" w:customStyle="1" w:styleId="336">
    <w:name w:val="标题 Char"/>
    <w:autoRedefine/>
    <w:qFormat/>
    <w:uiPriority w:val="0"/>
    <w:rPr>
      <w:rFonts w:eastAsia="宋体"/>
      <w:b/>
      <w:sz w:val="24"/>
      <w:lang w:val="en-GB" w:eastAsia="zh-CN" w:bidi="ar-SA"/>
    </w:rPr>
  </w:style>
  <w:style w:type="character" w:customStyle="1" w:styleId="337">
    <w:name w:val="Char Char35"/>
    <w:autoRedefine/>
    <w:qFormat/>
    <w:uiPriority w:val="6"/>
    <w:rPr>
      <w:rFonts w:ascii="Arial" w:hAnsi="Arial" w:eastAsia="黑体"/>
      <w:b/>
      <w:kern w:val="1"/>
      <w:sz w:val="28"/>
      <w:szCs w:val="28"/>
      <w:lang w:val="zh-CN"/>
    </w:rPr>
  </w:style>
  <w:style w:type="character" w:customStyle="1" w:styleId="338">
    <w:name w:val="纯文本 Char Char Char"/>
    <w:autoRedefine/>
    <w:qFormat/>
    <w:uiPriority w:val="0"/>
    <w:rPr>
      <w:rFonts w:ascii="宋体" w:hAnsi="Courier New" w:eastAsia="宋体"/>
      <w:kern w:val="2"/>
      <w:sz w:val="21"/>
      <w:lang w:val="en-US" w:eastAsia="zh-CN" w:bidi="ar-SA"/>
    </w:rPr>
  </w:style>
  <w:style w:type="character" w:customStyle="1" w:styleId="339">
    <w:name w:val="Table Text Char"/>
    <w:link w:val="340"/>
    <w:autoRedefine/>
    <w:qFormat/>
    <w:uiPriority w:val="0"/>
    <w:rPr>
      <w:sz w:val="24"/>
      <w:szCs w:val="24"/>
    </w:rPr>
  </w:style>
  <w:style w:type="paragraph" w:customStyle="1" w:styleId="340">
    <w:name w:val="Table Text"/>
    <w:basedOn w:val="1"/>
    <w:link w:val="339"/>
    <w:autoRedefine/>
    <w:qFormat/>
    <w:uiPriority w:val="0"/>
    <w:pPr>
      <w:widowControl/>
      <w:spacing w:before="60" w:after="60"/>
      <w:jc w:val="left"/>
    </w:pPr>
    <w:rPr>
      <w:kern w:val="0"/>
      <w:sz w:val="24"/>
    </w:rPr>
  </w:style>
  <w:style w:type="character" w:customStyle="1" w:styleId="341">
    <w:name w:val="正文1 Char1"/>
    <w:autoRedefine/>
    <w:qFormat/>
    <w:uiPriority w:val="0"/>
    <w:rPr>
      <w:rFonts w:ascii="仿宋_GB2312" w:hAnsi="Courier New" w:eastAsia="仿宋_GB2312"/>
      <w:kern w:val="28"/>
      <w:sz w:val="24"/>
      <w:szCs w:val="24"/>
      <w:lang w:val="en-US" w:eastAsia="zh-CN"/>
    </w:rPr>
  </w:style>
  <w:style w:type="character" w:customStyle="1" w:styleId="342">
    <w:name w:val="页脚 Char1"/>
    <w:autoRedefine/>
    <w:qFormat/>
    <w:uiPriority w:val="0"/>
    <w:rPr>
      <w:rFonts w:eastAsia="宋体"/>
      <w:kern w:val="2"/>
      <w:sz w:val="18"/>
      <w:szCs w:val="18"/>
      <w:lang w:val="en-US" w:eastAsia="zh-CN" w:bidi="ar-SA"/>
    </w:rPr>
  </w:style>
  <w:style w:type="character" w:customStyle="1" w:styleId="343">
    <w:name w:val="Bold"/>
    <w:autoRedefine/>
    <w:qFormat/>
    <w:uiPriority w:val="0"/>
    <w:rPr>
      <w:rFonts w:ascii="Arial" w:hAnsi="Arial" w:eastAsia="黑体" w:cs="Times New Roman"/>
      <w:b/>
      <w:kern w:val="2"/>
      <w:sz w:val="32"/>
      <w:szCs w:val="32"/>
      <w:lang w:val="en-US" w:eastAsia="zh-CN" w:bidi="ar-SA"/>
    </w:rPr>
  </w:style>
  <w:style w:type="character" w:customStyle="1" w:styleId="344">
    <w:name w:val="批注文字 Char1"/>
    <w:link w:val="19"/>
    <w:autoRedefine/>
    <w:qFormat/>
    <w:uiPriority w:val="99"/>
    <w:rPr>
      <w:kern w:val="2"/>
      <w:sz w:val="21"/>
      <w:szCs w:val="24"/>
    </w:rPr>
  </w:style>
  <w:style w:type="character" w:customStyle="1" w:styleId="345">
    <w:name w:val="签名 Char"/>
    <w:link w:val="41"/>
    <w:autoRedefine/>
    <w:qFormat/>
    <w:uiPriority w:val="0"/>
    <w:rPr>
      <w:rFonts w:eastAsia="仿宋_GB2312"/>
      <w:sz w:val="24"/>
    </w:rPr>
  </w:style>
  <w:style w:type="character" w:customStyle="1" w:styleId="346">
    <w:name w:val="hui3"/>
    <w:autoRedefine/>
    <w:qFormat/>
    <w:uiPriority w:val="0"/>
    <w:rPr>
      <w:color w:val="333333"/>
    </w:rPr>
  </w:style>
  <w:style w:type="character" w:customStyle="1" w:styleId="347">
    <w:name w:val="Char Char17"/>
    <w:autoRedefine/>
    <w:qFormat/>
    <w:uiPriority w:val="6"/>
    <w:rPr>
      <w:rFonts w:eastAsia="仿宋_GB2312"/>
      <w:sz w:val="24"/>
    </w:rPr>
  </w:style>
  <w:style w:type="character" w:customStyle="1" w:styleId="348">
    <w:name w:val="标题 4 字符"/>
    <w:autoRedefine/>
    <w:qFormat/>
    <w:uiPriority w:val="9"/>
    <w:rPr>
      <w:rFonts w:ascii="等线 Light" w:hAnsi="等线 Light" w:eastAsia="等线 Light" w:cs="Times New Roman"/>
      <w:b/>
      <w:bCs/>
      <w:snapToGrid w:val="0"/>
      <w:kern w:val="0"/>
      <w:sz w:val="28"/>
      <w:szCs w:val="28"/>
    </w:rPr>
  </w:style>
  <w:style w:type="character" w:customStyle="1" w:styleId="349">
    <w:name w:val="Char Char37"/>
    <w:autoRedefine/>
    <w:qFormat/>
    <w:uiPriority w:val="6"/>
    <w:rPr>
      <w:b/>
      <w:kern w:val="1"/>
      <w:sz w:val="44"/>
      <w:szCs w:val="44"/>
    </w:rPr>
  </w:style>
  <w:style w:type="character" w:customStyle="1" w:styleId="350">
    <w:name w:val="列出段落 Char"/>
    <w:autoRedefine/>
    <w:qFormat/>
    <w:uiPriority w:val="0"/>
    <w:rPr>
      <w:rFonts w:eastAsia="楷体_GB2312" w:cs="Lucida Sans"/>
      <w:kern w:val="2"/>
      <w:sz w:val="24"/>
      <w:szCs w:val="24"/>
      <w:lang w:val="en-US" w:eastAsia="zh-CN" w:bidi="ar-SA"/>
    </w:rPr>
  </w:style>
  <w:style w:type="character" w:customStyle="1" w:styleId="351">
    <w:name w:val="正文文本缩进 3 Char1"/>
    <w:autoRedefine/>
    <w:semiHidden/>
    <w:qFormat/>
    <w:uiPriority w:val="99"/>
    <w:rPr>
      <w:rFonts w:ascii="Times New Roman" w:hAnsi="Times New Roman" w:eastAsia="宋体" w:cs="Times New Roman"/>
      <w:sz w:val="16"/>
      <w:szCs w:val="16"/>
    </w:rPr>
  </w:style>
  <w:style w:type="character" w:customStyle="1" w:styleId="352">
    <w:name w:val="公文正文 Char Char"/>
    <w:link w:val="353"/>
    <w:autoRedefine/>
    <w:qFormat/>
    <w:uiPriority w:val="0"/>
    <w:rPr>
      <w:rFonts w:ascii="仿宋_GB2312" w:eastAsia="仿宋_GB2312"/>
      <w:kern w:val="2"/>
      <w:sz w:val="24"/>
      <w:szCs w:val="24"/>
    </w:rPr>
  </w:style>
  <w:style w:type="paragraph" w:customStyle="1" w:styleId="353">
    <w:name w:val="公文正文"/>
    <w:basedOn w:val="1"/>
    <w:link w:val="352"/>
    <w:autoRedefine/>
    <w:qFormat/>
    <w:uiPriority w:val="0"/>
    <w:pPr>
      <w:adjustRightInd/>
      <w:spacing w:before="156" w:line="360" w:lineRule="auto"/>
      <w:ind w:firstLine="360" w:firstLineChars="200"/>
    </w:pPr>
    <w:rPr>
      <w:rFonts w:ascii="仿宋_GB2312" w:eastAsia="仿宋_GB2312"/>
      <w:sz w:val="24"/>
    </w:rPr>
  </w:style>
  <w:style w:type="character" w:customStyle="1" w:styleId="354">
    <w:name w:val="Table Text Char1"/>
    <w:autoRedefine/>
    <w:qFormat/>
    <w:uiPriority w:val="0"/>
    <w:rPr>
      <w:rFonts w:eastAsia="宋体"/>
      <w:sz w:val="24"/>
      <w:szCs w:val="24"/>
      <w:lang w:val="en-US" w:eastAsia="zh-CN" w:bidi="ar-SA"/>
    </w:rPr>
  </w:style>
  <w:style w:type="character" w:customStyle="1" w:styleId="355">
    <w:name w:val="标题 1 Char Char"/>
    <w:autoRedefine/>
    <w:qFormat/>
    <w:uiPriority w:val="0"/>
    <w:rPr>
      <w:rFonts w:hint="eastAsia" w:ascii="宋体" w:hAnsi="宋体" w:eastAsia="宋体"/>
      <w:b/>
      <w:spacing w:val="-2"/>
      <w:sz w:val="24"/>
      <w:lang w:val="en-US" w:eastAsia="zh-CN" w:bidi="ar-SA"/>
    </w:rPr>
  </w:style>
  <w:style w:type="character" w:customStyle="1" w:styleId="356">
    <w:name w:val="正文（缩进2汉字） Char"/>
    <w:link w:val="357"/>
    <w:autoRedefine/>
    <w:qFormat/>
    <w:uiPriority w:val="0"/>
    <w:rPr>
      <w:rFonts w:ascii="宋体"/>
    </w:rPr>
  </w:style>
  <w:style w:type="paragraph" w:customStyle="1" w:styleId="357">
    <w:name w:val="正文（缩进2汉字）"/>
    <w:basedOn w:val="1"/>
    <w:link w:val="356"/>
    <w:autoRedefine/>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8">
    <w:name w:val="标题 8 Char"/>
    <w:link w:val="10"/>
    <w:autoRedefine/>
    <w:qFormat/>
    <w:uiPriority w:val="0"/>
    <w:rPr>
      <w:rFonts w:ascii="Arial" w:hAnsi="Arial" w:eastAsia="黑体"/>
      <w:kern w:val="2"/>
      <w:sz w:val="24"/>
      <w:szCs w:val="24"/>
    </w:rPr>
  </w:style>
  <w:style w:type="character" w:customStyle="1" w:styleId="359">
    <w:name w:val="标书表格字体格式 Char"/>
    <w:autoRedefine/>
    <w:qFormat/>
    <w:uiPriority w:val="0"/>
    <w:rPr>
      <w:kern w:val="2"/>
      <w:sz w:val="21"/>
      <w:szCs w:val="24"/>
      <w:lang w:bidi="ar-SA"/>
    </w:rPr>
  </w:style>
  <w:style w:type="character" w:customStyle="1" w:styleId="360">
    <w:name w:val="tw4winError"/>
    <w:autoRedefine/>
    <w:qFormat/>
    <w:uiPriority w:val="0"/>
    <w:rPr>
      <w:rFonts w:ascii="Courier New" w:hAnsi="Courier New" w:cs="Courier New"/>
      <w:color w:val="00FF00"/>
      <w:sz w:val="40"/>
      <w:szCs w:val="40"/>
    </w:rPr>
  </w:style>
  <w:style w:type="character" w:customStyle="1" w:styleId="361">
    <w:name w:val="Body Text(ch) Char Char"/>
    <w:autoRedefine/>
    <w:qFormat/>
    <w:uiPriority w:val="0"/>
    <w:rPr>
      <w:rFonts w:ascii="宋体"/>
      <w:kern w:val="2"/>
      <w:sz w:val="24"/>
      <w:szCs w:val="21"/>
      <w:lang w:val="zh-CN"/>
    </w:rPr>
  </w:style>
  <w:style w:type="character" w:customStyle="1" w:styleId="362">
    <w:name w:val="正文首行缩进两字 Char"/>
    <w:autoRedefine/>
    <w:qFormat/>
    <w:uiPriority w:val="0"/>
    <w:rPr>
      <w:sz w:val="24"/>
      <w:szCs w:val="24"/>
      <w:lang w:val="en-US" w:eastAsia="zh-CN" w:bidi="ar-SA"/>
    </w:rPr>
  </w:style>
  <w:style w:type="character" w:customStyle="1" w:styleId="363">
    <w:name w:val="正文文本 Char"/>
    <w:autoRedefine/>
    <w:qFormat/>
    <w:uiPriority w:val="0"/>
    <w:rPr>
      <w:rFonts w:eastAsia="宋体"/>
      <w:kern w:val="2"/>
      <w:sz w:val="24"/>
      <w:szCs w:val="24"/>
      <w:lang w:val="en-US" w:eastAsia="zh-CN" w:bidi="ar-SA"/>
    </w:rPr>
  </w:style>
  <w:style w:type="character" w:customStyle="1" w:styleId="364">
    <w:name w:val="文档结构图 字符1"/>
    <w:autoRedefine/>
    <w:qFormat/>
    <w:uiPriority w:val="0"/>
    <w:rPr>
      <w:rFonts w:ascii="宋体" w:hAnsi="Calibri" w:eastAsia="黑体" w:cs="Arial"/>
      <w:snapToGrid w:val="0"/>
      <w:kern w:val="2"/>
      <w:sz w:val="18"/>
      <w:szCs w:val="18"/>
    </w:rPr>
  </w:style>
  <w:style w:type="character" w:customStyle="1" w:styleId="365">
    <w:name w:val="content"/>
    <w:autoRedefine/>
    <w:qFormat/>
    <w:uiPriority w:val="0"/>
  </w:style>
  <w:style w:type="character" w:customStyle="1" w:styleId="366">
    <w:name w:val="tw4winPopup"/>
    <w:autoRedefine/>
    <w:qFormat/>
    <w:uiPriority w:val="0"/>
    <w:rPr>
      <w:rFonts w:ascii="Courier New" w:hAnsi="Courier New" w:cs="Courier New"/>
      <w:color w:val="008000"/>
      <w:lang w:val="en-US" w:eastAsia="zh-CN"/>
    </w:rPr>
  </w:style>
  <w:style w:type="character" w:customStyle="1" w:styleId="367">
    <w:name w:val="param-name"/>
    <w:autoRedefine/>
    <w:qFormat/>
    <w:uiPriority w:val="99"/>
    <w:rPr>
      <w:rFonts w:ascii="Arial" w:hAnsi="Arial" w:eastAsia="黑体" w:cs="Arial"/>
      <w:snapToGrid w:val="0"/>
      <w:kern w:val="0"/>
      <w:szCs w:val="21"/>
    </w:rPr>
  </w:style>
  <w:style w:type="character" w:customStyle="1" w:styleId="368">
    <w:name w:val="标准正文格式 Char"/>
    <w:autoRedefine/>
    <w:qFormat/>
    <w:uiPriority w:val="0"/>
    <w:rPr>
      <w:rFonts w:ascii="宋体" w:eastAsia="仿宋_GB2312" w:cs="宋体"/>
      <w:color w:val="000000"/>
      <w:sz w:val="24"/>
      <w:lang w:val="en-US" w:eastAsia="zh-CN" w:bidi="ar-SA"/>
    </w:rPr>
  </w:style>
  <w:style w:type="character" w:customStyle="1" w:styleId="369">
    <w:name w:val="Char Char212"/>
    <w:autoRedefine/>
    <w:qFormat/>
    <w:uiPriority w:val="0"/>
    <w:rPr>
      <w:rFonts w:eastAsia="宋体"/>
      <w:b/>
      <w:bCs/>
      <w:kern w:val="2"/>
      <w:sz w:val="21"/>
      <w:szCs w:val="24"/>
      <w:lang w:val="en-US" w:eastAsia="zh-CN" w:bidi="ar-SA"/>
    </w:rPr>
  </w:style>
  <w:style w:type="character" w:customStyle="1" w:styleId="370">
    <w:name w:val="文档结构图 Char"/>
    <w:autoRedefine/>
    <w:qFormat/>
    <w:uiPriority w:val="0"/>
    <w:rPr>
      <w:rFonts w:eastAsia="宋体"/>
      <w:kern w:val="2"/>
      <w:sz w:val="21"/>
      <w:szCs w:val="24"/>
      <w:lang w:val="en-US" w:eastAsia="zh-CN" w:bidi="ar-SA"/>
    </w:rPr>
  </w:style>
  <w:style w:type="character" w:customStyle="1" w:styleId="371">
    <w:name w:val="zbggmain style9"/>
    <w:autoRedefine/>
    <w:qFormat/>
    <w:uiPriority w:val="0"/>
  </w:style>
  <w:style w:type="character" w:customStyle="1" w:styleId="372">
    <w:name w:val="Char Char16"/>
    <w:autoRedefine/>
    <w:qFormat/>
    <w:uiPriority w:val="6"/>
    <w:rPr>
      <w:kern w:val="1"/>
      <w:sz w:val="18"/>
      <w:szCs w:val="18"/>
    </w:rPr>
  </w:style>
  <w:style w:type="character" w:customStyle="1" w:styleId="373">
    <w:name w:val="font51"/>
    <w:autoRedefine/>
    <w:qFormat/>
    <w:uiPriority w:val="0"/>
    <w:rPr>
      <w:rFonts w:hint="eastAsia" w:ascii="仿宋" w:hAnsi="仿宋" w:eastAsia="仿宋" w:cs="仿宋"/>
      <w:color w:val="000000"/>
      <w:sz w:val="20"/>
      <w:szCs w:val="20"/>
      <w:u w:val="none"/>
    </w:rPr>
  </w:style>
  <w:style w:type="character" w:customStyle="1" w:styleId="374">
    <w:name w:val="Char Char82"/>
    <w:autoRedefine/>
    <w:qFormat/>
    <w:uiPriority w:val="0"/>
    <w:rPr>
      <w:rFonts w:eastAsia="宋体"/>
      <w:b/>
      <w:sz w:val="24"/>
      <w:lang w:val="en-GB" w:eastAsia="zh-CN"/>
    </w:rPr>
  </w:style>
  <w:style w:type="character" w:customStyle="1" w:styleId="375">
    <w:name w:val="正文文本缩进 3 Char"/>
    <w:link w:val="52"/>
    <w:autoRedefine/>
    <w:qFormat/>
    <w:uiPriority w:val="0"/>
    <w:rPr>
      <w:kern w:val="2"/>
      <w:sz w:val="24"/>
    </w:rPr>
  </w:style>
  <w:style w:type="character" w:customStyle="1" w:styleId="376">
    <w:name w:val="日期 Char1"/>
    <w:autoRedefine/>
    <w:semiHidden/>
    <w:qFormat/>
    <w:uiPriority w:val="99"/>
    <w:rPr>
      <w:rFonts w:ascii="Times New Roman" w:hAnsi="Times New Roman" w:eastAsia="宋体" w:cs="Times New Roman"/>
      <w:szCs w:val="24"/>
    </w:rPr>
  </w:style>
  <w:style w:type="character" w:customStyle="1" w:styleId="377">
    <w:name w:val="页眉 字符"/>
    <w:autoRedefine/>
    <w:qFormat/>
    <w:uiPriority w:val="99"/>
    <w:rPr>
      <w:kern w:val="2"/>
      <w:sz w:val="18"/>
      <w:szCs w:val="18"/>
    </w:rPr>
  </w:style>
  <w:style w:type="character" w:customStyle="1" w:styleId="378">
    <w:name w:val="Char Char33"/>
    <w:autoRedefine/>
    <w:qFormat/>
    <w:uiPriority w:val="6"/>
    <w:rPr>
      <w:rFonts w:ascii="Arial" w:hAnsi="Arial" w:eastAsia="黑体"/>
      <w:b/>
      <w:kern w:val="1"/>
      <w:sz w:val="24"/>
      <w:szCs w:val="24"/>
    </w:rPr>
  </w:style>
  <w:style w:type="character" w:customStyle="1" w:styleId="379">
    <w:name w:val="b11_01b Char"/>
    <w:link w:val="380"/>
    <w:autoRedefine/>
    <w:qFormat/>
    <w:uiPriority w:val="0"/>
    <w:rPr>
      <w:rFonts w:ascii="Verdana" w:hAnsi="Verdana"/>
      <w:b/>
      <w:bCs/>
      <w:color w:val="4A82CA"/>
      <w:sz w:val="17"/>
      <w:szCs w:val="17"/>
    </w:rPr>
  </w:style>
  <w:style w:type="paragraph" w:customStyle="1" w:styleId="380">
    <w:name w:val="b11_01b"/>
    <w:basedOn w:val="1"/>
    <w:next w:val="1"/>
    <w:link w:val="379"/>
    <w:autoRedefine/>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1">
    <w:name w:val="Char Char121"/>
    <w:autoRedefine/>
    <w:qFormat/>
    <w:uiPriority w:val="6"/>
    <w:rPr>
      <w:rFonts w:ascii="仿宋_GB2312" w:eastAsia="仿宋_GB2312"/>
      <w:b/>
      <w:bCs/>
      <w:kern w:val="2"/>
      <w:sz w:val="24"/>
      <w:szCs w:val="24"/>
      <w:lang w:val="zh-CN" w:eastAsia="zh-CN" w:bidi="ar-SA"/>
    </w:rPr>
  </w:style>
  <w:style w:type="character" w:customStyle="1" w:styleId="382">
    <w:name w:val="Footer-Even Char"/>
    <w:autoRedefine/>
    <w:qFormat/>
    <w:uiPriority w:val="0"/>
    <w:rPr>
      <w:rFonts w:eastAsia="宋体"/>
      <w:kern w:val="2"/>
      <w:sz w:val="18"/>
      <w:lang w:val="en-US" w:eastAsia="zh-CN" w:bidi="ar-SA"/>
    </w:rPr>
  </w:style>
  <w:style w:type="character" w:customStyle="1" w:styleId="383">
    <w:name w:val="页脚 Char2"/>
    <w:link w:val="39"/>
    <w:autoRedefine/>
    <w:qFormat/>
    <w:locked/>
    <w:uiPriority w:val="99"/>
    <w:rPr>
      <w:kern w:val="2"/>
      <w:sz w:val="18"/>
      <w:szCs w:val="18"/>
    </w:rPr>
  </w:style>
  <w:style w:type="character" w:customStyle="1" w:styleId="384">
    <w:name w:val="Char Char36"/>
    <w:autoRedefine/>
    <w:qFormat/>
    <w:uiPriority w:val="6"/>
    <w:rPr>
      <w:rFonts w:ascii="仿宋_GB2312" w:hAnsi="仿宋_GB2312" w:eastAsia="仿宋_GB2312" w:cs="Arial"/>
      <w:b/>
      <w:kern w:val="1"/>
      <w:sz w:val="32"/>
      <w:szCs w:val="32"/>
      <w:lang w:val="zh-CN" w:eastAsia="zh-CN" w:bidi="ar-SA"/>
    </w:rPr>
  </w:style>
  <w:style w:type="character" w:customStyle="1" w:styleId="385">
    <w:name w:val="Char Char61"/>
    <w:autoRedefine/>
    <w:qFormat/>
    <w:uiPriority w:val="6"/>
    <w:rPr>
      <w:rFonts w:eastAsia="宋体"/>
      <w:kern w:val="2"/>
      <w:sz w:val="21"/>
      <w:szCs w:val="24"/>
      <w:lang w:val="en-US" w:eastAsia="zh-CN" w:bidi="ar-SA"/>
    </w:rPr>
  </w:style>
  <w:style w:type="character" w:customStyle="1" w:styleId="386">
    <w:name w:val="正文文字缩进 2 Char Char"/>
    <w:autoRedefine/>
    <w:qFormat/>
    <w:uiPriority w:val="0"/>
    <w:rPr>
      <w:rFonts w:ascii="宋体"/>
      <w:sz w:val="28"/>
    </w:rPr>
  </w:style>
  <w:style w:type="character" w:customStyle="1" w:styleId="387">
    <w:name w:val="f141"/>
    <w:autoRedefine/>
    <w:qFormat/>
    <w:uiPriority w:val="0"/>
    <w:rPr>
      <w:rFonts w:ascii="Tahoma" w:hAnsi="Tahoma" w:eastAsia="宋体"/>
      <w:b/>
      <w:kern w:val="2"/>
      <w:sz w:val="21"/>
      <w:szCs w:val="21"/>
      <w:lang w:val="en-US" w:eastAsia="zh-CN" w:bidi="ar-SA"/>
    </w:rPr>
  </w:style>
  <w:style w:type="character" w:customStyle="1" w:styleId="388">
    <w:name w:val="段落 Char Char"/>
    <w:link w:val="389"/>
    <w:autoRedefine/>
    <w:qFormat/>
    <w:uiPriority w:val="0"/>
    <w:rPr>
      <w:rFonts w:ascii="宋体" w:hAnsi="宋体"/>
      <w:sz w:val="24"/>
    </w:rPr>
  </w:style>
  <w:style w:type="paragraph" w:customStyle="1" w:styleId="389">
    <w:name w:val="段落"/>
    <w:basedOn w:val="1"/>
    <w:link w:val="388"/>
    <w:autoRedefine/>
    <w:qFormat/>
    <w:uiPriority w:val="0"/>
    <w:pPr>
      <w:adjustRightInd/>
      <w:spacing w:line="360" w:lineRule="auto"/>
      <w:ind w:firstLine="480" w:firstLineChars="200"/>
    </w:pPr>
    <w:rPr>
      <w:rFonts w:ascii="宋体" w:hAnsi="宋体"/>
      <w:kern w:val="0"/>
      <w:sz w:val="24"/>
      <w:szCs w:val="20"/>
    </w:rPr>
  </w:style>
  <w:style w:type="character" w:customStyle="1" w:styleId="390">
    <w:name w:val="标题 3 Char2"/>
    <w:autoRedefine/>
    <w:qFormat/>
    <w:uiPriority w:val="0"/>
    <w:rPr>
      <w:rFonts w:eastAsia="宋体"/>
      <w:b/>
      <w:bCs/>
      <w:kern w:val="2"/>
      <w:sz w:val="32"/>
      <w:szCs w:val="32"/>
      <w:lang w:val="en-US" w:eastAsia="zh-CN" w:bidi="ar-SA"/>
    </w:rPr>
  </w:style>
  <w:style w:type="character" w:customStyle="1" w:styleId="391">
    <w:name w:val="apple-converted-space"/>
    <w:autoRedefine/>
    <w:qFormat/>
    <w:uiPriority w:val="0"/>
  </w:style>
  <w:style w:type="character" w:customStyle="1" w:styleId="392">
    <w:name w:val="页眉 Char2"/>
    <w:link w:val="40"/>
    <w:autoRedefine/>
    <w:qFormat/>
    <w:uiPriority w:val="99"/>
    <w:rPr>
      <w:kern w:val="2"/>
      <w:sz w:val="18"/>
      <w:szCs w:val="18"/>
    </w:rPr>
  </w:style>
  <w:style w:type="character" w:customStyle="1" w:styleId="393">
    <w:name w:val="Char Char9"/>
    <w:autoRedefine/>
    <w:qFormat/>
    <w:uiPriority w:val="0"/>
    <w:rPr>
      <w:rFonts w:eastAsia="宋体"/>
      <w:kern w:val="2"/>
      <w:sz w:val="18"/>
      <w:szCs w:val="18"/>
      <w:lang w:val="en-US" w:eastAsia="zh-CN" w:bidi="ar-SA"/>
    </w:rPr>
  </w:style>
  <w:style w:type="character" w:customStyle="1" w:styleId="394">
    <w:name w:val="Char Char41"/>
    <w:autoRedefine/>
    <w:qFormat/>
    <w:uiPriority w:val="0"/>
    <w:rPr>
      <w:rFonts w:eastAsia="宋体"/>
      <w:b/>
      <w:sz w:val="24"/>
      <w:lang w:val="en-GB" w:eastAsia="zh-CN" w:bidi="ar-SA"/>
    </w:rPr>
  </w:style>
  <w:style w:type="character" w:customStyle="1" w:styleId="395">
    <w:name w:val="large1"/>
    <w:autoRedefine/>
    <w:qFormat/>
    <w:uiPriority w:val="0"/>
    <w:rPr>
      <w:rFonts w:hint="eastAsia" w:ascii="宋体" w:hAnsi="宋体" w:eastAsia="宋体"/>
      <w:sz w:val="21"/>
      <w:szCs w:val="21"/>
    </w:rPr>
  </w:style>
  <w:style w:type="character" w:customStyle="1" w:styleId="396">
    <w:name w:val="正文段 Char"/>
    <w:link w:val="397"/>
    <w:autoRedefine/>
    <w:qFormat/>
    <w:uiPriority w:val="0"/>
    <w:rPr>
      <w:sz w:val="24"/>
    </w:rPr>
  </w:style>
  <w:style w:type="paragraph" w:customStyle="1" w:styleId="397">
    <w:name w:val="正文段"/>
    <w:basedOn w:val="1"/>
    <w:link w:val="396"/>
    <w:autoRedefine/>
    <w:qFormat/>
    <w:uiPriority w:val="0"/>
    <w:pPr>
      <w:widowControl/>
      <w:snapToGrid w:val="0"/>
      <w:spacing w:after="156" w:afterLines="50"/>
      <w:ind w:firstLine="200" w:firstLineChars="200"/>
    </w:pPr>
    <w:rPr>
      <w:kern w:val="0"/>
      <w:sz w:val="24"/>
      <w:szCs w:val="20"/>
    </w:rPr>
  </w:style>
  <w:style w:type="character" w:customStyle="1" w:styleId="398">
    <w:name w:val="Char Char13"/>
    <w:autoRedefine/>
    <w:qFormat/>
    <w:uiPriority w:val="6"/>
    <w:rPr>
      <w:rFonts w:ascii="宋体" w:hAnsi="宋体"/>
      <w:kern w:val="1"/>
      <w:sz w:val="21"/>
      <w:szCs w:val="24"/>
    </w:rPr>
  </w:style>
  <w:style w:type="character" w:customStyle="1" w:styleId="399">
    <w:name w:val="Char Char92"/>
    <w:autoRedefine/>
    <w:qFormat/>
    <w:uiPriority w:val="0"/>
    <w:rPr>
      <w:rFonts w:ascii="Times New Roman" w:hAnsi="Times New Roman" w:eastAsia="宋体" w:cs="Times New Roman"/>
      <w:b/>
      <w:bCs/>
      <w:kern w:val="2"/>
      <w:sz w:val="32"/>
      <w:szCs w:val="32"/>
      <w:lang w:val="en-US" w:eastAsia="zh-CN" w:bidi="ar-SA"/>
    </w:rPr>
  </w:style>
  <w:style w:type="character" w:customStyle="1" w:styleId="400">
    <w:name w:val="冯广丽 Char"/>
    <w:link w:val="401"/>
    <w:autoRedefine/>
    <w:qFormat/>
    <w:uiPriority w:val="0"/>
    <w:rPr>
      <w:rFonts w:ascii="宋体" w:hAnsi="宋体"/>
      <w:kern w:val="2"/>
      <w:sz w:val="24"/>
      <w:szCs w:val="22"/>
    </w:rPr>
  </w:style>
  <w:style w:type="paragraph" w:customStyle="1" w:styleId="401">
    <w:name w:val="冯广丽"/>
    <w:basedOn w:val="1"/>
    <w:link w:val="400"/>
    <w:autoRedefine/>
    <w:qFormat/>
    <w:uiPriority w:val="0"/>
    <w:pPr>
      <w:adjustRightInd/>
      <w:spacing w:line="360" w:lineRule="auto"/>
      <w:ind w:firstLine="480" w:firstLineChars="200"/>
    </w:pPr>
    <w:rPr>
      <w:rFonts w:ascii="宋体" w:hAnsi="宋体"/>
      <w:sz w:val="24"/>
      <w:szCs w:val="22"/>
    </w:rPr>
  </w:style>
  <w:style w:type="character" w:customStyle="1" w:styleId="402">
    <w:name w:val="批注文字 字符"/>
    <w:autoRedefine/>
    <w:qFormat/>
    <w:uiPriority w:val="0"/>
    <w:rPr>
      <w:rFonts w:ascii="Arial" w:hAnsi="Arial" w:eastAsia="黑体" w:cs="Arial"/>
      <w:snapToGrid w:val="0"/>
      <w:kern w:val="0"/>
      <w:szCs w:val="21"/>
    </w:rPr>
  </w:style>
  <w:style w:type="character" w:customStyle="1" w:styleId="403">
    <w:name w:val="Char Char161"/>
    <w:autoRedefine/>
    <w:qFormat/>
    <w:uiPriority w:val="0"/>
    <w:rPr>
      <w:rFonts w:eastAsia="宋体"/>
      <w:b/>
      <w:kern w:val="2"/>
      <w:sz w:val="32"/>
      <w:lang w:val="en-US" w:eastAsia="zh-CN"/>
    </w:rPr>
  </w:style>
  <w:style w:type="character" w:customStyle="1" w:styleId="404">
    <w:name w:val="javascript"/>
    <w:autoRedefine/>
    <w:qFormat/>
    <w:uiPriority w:val="0"/>
  </w:style>
  <w:style w:type="character" w:customStyle="1" w:styleId="405">
    <w:name w:val="图名 Char"/>
    <w:autoRedefine/>
    <w:qFormat/>
    <w:uiPriority w:val="0"/>
    <w:rPr>
      <w:rFonts w:ascii="Arial" w:hAnsi="Arial" w:eastAsia="黑体"/>
      <w:kern w:val="2"/>
      <w:sz w:val="24"/>
      <w:szCs w:val="24"/>
      <w:lang w:val="en-US" w:eastAsia="zh-CN" w:bidi="ar-SA"/>
    </w:rPr>
  </w:style>
  <w:style w:type="character" w:customStyle="1" w:styleId="406">
    <w:name w:val="Used by Word for text of Help footnotes Char Char"/>
    <w:autoRedefine/>
    <w:qFormat/>
    <w:uiPriority w:val="0"/>
    <w:rPr>
      <w:rFonts w:ascii="Times New Roman" w:hAnsi="Times New Roman" w:eastAsia="宋体" w:cs="Times New Roman"/>
      <w:sz w:val="20"/>
      <w:szCs w:val="20"/>
    </w:rPr>
  </w:style>
  <w:style w:type="character" w:customStyle="1" w:styleId="407">
    <w:name w:val="编号，小四 Char"/>
    <w:link w:val="408"/>
    <w:autoRedefine/>
    <w:qFormat/>
    <w:uiPriority w:val="0"/>
    <w:rPr>
      <w:rFonts w:ascii="Arial" w:hAnsi="Arial"/>
      <w:sz w:val="24"/>
    </w:rPr>
  </w:style>
  <w:style w:type="paragraph" w:customStyle="1" w:styleId="408">
    <w:name w:val="编号，小四"/>
    <w:basedOn w:val="1"/>
    <w:link w:val="407"/>
    <w:autoRedefine/>
    <w:qFormat/>
    <w:uiPriority w:val="0"/>
    <w:pPr>
      <w:tabs>
        <w:tab w:val="left" w:pos="432"/>
      </w:tabs>
      <w:adjustRightInd/>
      <w:spacing w:line="360" w:lineRule="auto"/>
      <w:ind w:left="432" w:hanging="432"/>
    </w:pPr>
    <w:rPr>
      <w:rFonts w:ascii="Arial" w:hAnsi="Arial"/>
      <w:kern w:val="0"/>
      <w:sz w:val="24"/>
      <w:szCs w:val="20"/>
    </w:rPr>
  </w:style>
  <w:style w:type="character" w:customStyle="1" w:styleId="409">
    <w:name w:val="Font Style82"/>
    <w:autoRedefine/>
    <w:qFormat/>
    <w:uiPriority w:val="99"/>
    <w:rPr>
      <w:rFonts w:ascii="宋体" w:eastAsia="宋体" w:cs="宋体"/>
      <w:color w:val="000000"/>
      <w:sz w:val="14"/>
      <w:szCs w:val="14"/>
    </w:rPr>
  </w:style>
  <w:style w:type="character" w:customStyle="1" w:styleId="410">
    <w:name w:val="标题 2 Char Char"/>
    <w:autoRedefine/>
    <w:qFormat/>
    <w:uiPriority w:val="0"/>
    <w:rPr>
      <w:rFonts w:ascii="楷体_GB2312" w:hAnsi="Arial" w:eastAsia="楷体_GB2312"/>
      <w:b/>
      <w:bCs/>
      <w:kern w:val="2"/>
      <w:sz w:val="24"/>
      <w:szCs w:val="32"/>
      <w:lang w:val="en-US" w:eastAsia="zh-CN" w:bidi="ar-SA"/>
    </w:rPr>
  </w:style>
  <w:style w:type="character" w:customStyle="1" w:styleId="411">
    <w:name w:val="未用 Char"/>
    <w:autoRedefine/>
    <w:qFormat/>
    <w:uiPriority w:val="0"/>
    <w:rPr>
      <w:rFonts w:ascii="Arial" w:hAnsi="Arial" w:eastAsia="黑体"/>
      <w:kern w:val="2"/>
      <w:sz w:val="21"/>
      <w:szCs w:val="21"/>
      <w:lang w:val="en-US" w:eastAsia="zh-CN" w:bidi="ar-SA"/>
    </w:rPr>
  </w:style>
  <w:style w:type="character" w:customStyle="1" w:styleId="412">
    <w:name w:val="myp1111"/>
    <w:autoRedefine/>
    <w:qFormat/>
    <w:uiPriority w:val="0"/>
    <w:rPr>
      <w:rFonts w:hint="default" w:ascii="ˎ̥" w:hAnsi="ˎ̥"/>
      <w:color w:val="000000"/>
      <w:sz w:val="20"/>
      <w:szCs w:val="20"/>
      <w:u w:val="none"/>
    </w:rPr>
  </w:style>
  <w:style w:type="character" w:customStyle="1" w:styleId="413">
    <w:name w:val="样式 标题 4h4H4Fab-4T5Ref Heading 1rh1Heading sqlsect 1.2.3.... Char"/>
    <w:link w:val="305"/>
    <w:autoRedefine/>
    <w:qFormat/>
    <w:uiPriority w:val="0"/>
    <w:rPr>
      <w:rFonts w:ascii="微软雅黑" w:hAnsi="微软雅黑" w:eastAsia="微软雅黑"/>
      <w:b/>
      <w:bCs/>
      <w:kern w:val="2"/>
      <w:sz w:val="24"/>
      <w:szCs w:val="28"/>
    </w:rPr>
  </w:style>
  <w:style w:type="character" w:customStyle="1" w:styleId="414">
    <w:name w:val="h Char Char"/>
    <w:autoRedefine/>
    <w:qFormat/>
    <w:uiPriority w:val="0"/>
    <w:rPr>
      <w:rFonts w:eastAsia="宋体"/>
      <w:kern w:val="2"/>
      <w:sz w:val="18"/>
      <w:lang w:val="en-US" w:eastAsia="zh-CN" w:bidi="ar-SA"/>
    </w:rPr>
  </w:style>
  <w:style w:type="character" w:customStyle="1" w:styleId="415">
    <w:name w:val="仿宋正文 Char"/>
    <w:link w:val="416"/>
    <w:autoRedefine/>
    <w:qFormat/>
    <w:uiPriority w:val="0"/>
    <w:rPr>
      <w:rFonts w:ascii="仿宋_GB2312" w:eastAsia="仿宋_GB2312"/>
      <w:kern w:val="2"/>
      <w:sz w:val="24"/>
      <w:lang w:val="en-US" w:eastAsia="zh-CN" w:bidi="ar-SA"/>
    </w:rPr>
  </w:style>
  <w:style w:type="paragraph" w:customStyle="1" w:styleId="416">
    <w:name w:val="仿宋正文"/>
    <w:basedOn w:val="1"/>
    <w:link w:val="415"/>
    <w:autoRedefine/>
    <w:qFormat/>
    <w:uiPriority w:val="0"/>
    <w:pPr>
      <w:adjustRightInd/>
      <w:spacing w:line="360" w:lineRule="auto"/>
      <w:ind w:firstLine="480" w:firstLineChars="200"/>
    </w:pPr>
    <w:rPr>
      <w:rFonts w:ascii="仿宋_GB2312" w:eastAsia="仿宋_GB2312"/>
      <w:sz w:val="24"/>
      <w:szCs w:val="20"/>
    </w:rPr>
  </w:style>
  <w:style w:type="character" w:customStyle="1" w:styleId="417">
    <w:name w:val="正文首行缩进 Char Char Char Char Char Char"/>
    <w:autoRedefine/>
    <w:qFormat/>
    <w:uiPriority w:val="0"/>
    <w:rPr>
      <w:rFonts w:ascii="宋体" w:eastAsia="宋体"/>
      <w:kern w:val="2"/>
      <w:sz w:val="24"/>
      <w:lang w:val="zh-CN" w:bidi="ar-SA"/>
    </w:rPr>
  </w:style>
  <w:style w:type="character" w:customStyle="1" w:styleId="418">
    <w:name w:val="样式 宋体"/>
    <w:autoRedefine/>
    <w:qFormat/>
    <w:uiPriority w:val="0"/>
    <w:rPr>
      <w:rFonts w:ascii="宋体" w:hAnsi="宋体"/>
      <w:sz w:val="24"/>
    </w:rPr>
  </w:style>
  <w:style w:type="character" w:customStyle="1" w:styleId="419">
    <w:name w:val="tw4winJump"/>
    <w:autoRedefine/>
    <w:qFormat/>
    <w:uiPriority w:val="0"/>
    <w:rPr>
      <w:rFonts w:ascii="Courier New" w:hAnsi="Courier New" w:cs="Courier New"/>
      <w:color w:val="008080"/>
      <w:lang w:val="en-US" w:eastAsia="zh-CN"/>
    </w:rPr>
  </w:style>
  <w:style w:type="character" w:customStyle="1" w:styleId="420">
    <w:name w:val="标题 1 字符"/>
    <w:autoRedefine/>
    <w:qFormat/>
    <w:uiPriority w:val="9"/>
    <w:rPr>
      <w:rFonts w:ascii="Arial" w:hAnsi="Arial" w:eastAsia="黑体" w:cs="Arial"/>
      <w:b/>
      <w:bCs/>
      <w:snapToGrid w:val="0"/>
      <w:kern w:val="44"/>
      <w:sz w:val="44"/>
      <w:szCs w:val="44"/>
    </w:rPr>
  </w:style>
  <w:style w:type="character" w:customStyle="1" w:styleId="421">
    <w:name w:val="style36"/>
    <w:basedOn w:val="69"/>
    <w:autoRedefine/>
    <w:qFormat/>
    <w:uiPriority w:val="0"/>
    <w:rPr>
      <w:rFonts w:ascii="Arial" w:hAnsi="Arial" w:eastAsia="黑体" w:cs="Arial"/>
      <w:snapToGrid w:val="0"/>
      <w:kern w:val="0"/>
      <w:szCs w:val="21"/>
    </w:rPr>
  </w:style>
  <w:style w:type="character" w:customStyle="1" w:styleId="422">
    <w:name w:val="pt9"/>
    <w:autoRedefine/>
    <w:qFormat/>
    <w:uiPriority w:val="0"/>
    <w:rPr>
      <w:rFonts w:ascii="仿宋_GB2312" w:eastAsia="微软雅黑"/>
      <w:b/>
      <w:kern w:val="2"/>
      <w:sz w:val="32"/>
      <w:szCs w:val="32"/>
      <w:lang w:val="en-US" w:eastAsia="zh-CN" w:bidi="ar-SA"/>
    </w:rPr>
  </w:style>
  <w:style w:type="character" w:customStyle="1" w:styleId="423">
    <w:name w:val="DO_NOT_TRANSLATE"/>
    <w:autoRedefine/>
    <w:qFormat/>
    <w:uiPriority w:val="0"/>
    <w:rPr>
      <w:rFonts w:ascii="Courier New" w:hAnsi="Courier New" w:cs="Courier New"/>
      <w:color w:val="800000"/>
      <w:lang w:val="en-US" w:eastAsia="zh-CN"/>
    </w:rPr>
  </w:style>
  <w:style w:type="character" w:customStyle="1" w:styleId="424">
    <w:name w:val="标书1 Char1"/>
    <w:autoRedefine/>
    <w:qFormat/>
    <w:uiPriority w:val="0"/>
    <w:rPr>
      <w:rFonts w:eastAsia="宋体"/>
      <w:b/>
      <w:bCs/>
      <w:kern w:val="44"/>
      <w:sz w:val="44"/>
      <w:szCs w:val="44"/>
      <w:lang w:val="en-US" w:eastAsia="zh-CN" w:bidi="ar-SA"/>
    </w:rPr>
  </w:style>
  <w:style w:type="character" w:customStyle="1" w:styleId="425">
    <w:name w:val="页脚 字符"/>
    <w:autoRedefine/>
    <w:qFormat/>
    <w:uiPriority w:val="99"/>
    <w:rPr>
      <w:kern w:val="2"/>
      <w:sz w:val="18"/>
      <w:szCs w:val="18"/>
    </w:rPr>
  </w:style>
  <w:style w:type="character" w:customStyle="1" w:styleId="426">
    <w:name w:val="正文2 Char"/>
    <w:autoRedefine/>
    <w:qFormat/>
    <w:uiPriority w:val="0"/>
    <w:rPr>
      <w:rFonts w:eastAsia="宋体"/>
      <w:kern w:val="2"/>
      <w:sz w:val="24"/>
      <w:lang w:val="en-US" w:eastAsia="zh-CN" w:bidi="ar-SA"/>
    </w:rPr>
  </w:style>
  <w:style w:type="character" w:customStyle="1" w:styleId="427">
    <w:name w:val="Char Char21"/>
    <w:autoRedefine/>
    <w:qFormat/>
    <w:uiPriority w:val="6"/>
    <w:rPr>
      <w:rFonts w:ascii="宋体" w:hAnsi="宋体"/>
      <w:kern w:val="1"/>
      <w:sz w:val="24"/>
      <w:szCs w:val="21"/>
      <w:lang w:val="zh-CN"/>
    </w:rPr>
  </w:style>
  <w:style w:type="character" w:customStyle="1" w:styleId="428">
    <w:name w:val="样式 正文缩进 + 首行缩进:  2 字符 Char Char"/>
    <w:link w:val="429"/>
    <w:autoRedefine/>
    <w:qFormat/>
    <w:uiPriority w:val="0"/>
    <w:rPr>
      <w:rFonts w:cs="宋体"/>
      <w:kern w:val="2"/>
      <w:sz w:val="24"/>
    </w:rPr>
  </w:style>
  <w:style w:type="paragraph" w:customStyle="1" w:styleId="429">
    <w:name w:val="样式 正文缩进 + 首行缩进:  2 字符"/>
    <w:basedOn w:val="5"/>
    <w:link w:val="428"/>
    <w:autoRedefine/>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30">
    <w:name w:val="正文文本 Char1"/>
    <w:link w:val="23"/>
    <w:autoRedefine/>
    <w:qFormat/>
    <w:uiPriority w:val="0"/>
    <w:rPr>
      <w:rFonts w:ascii="宋体" w:hAnsi="Arial" w:eastAsia="宋体" w:cs="Arial"/>
      <w:snapToGrid w:val="0"/>
      <w:kern w:val="2"/>
      <w:sz w:val="24"/>
      <w:szCs w:val="21"/>
      <w:lang w:val="zh-CN" w:eastAsia="zh-CN" w:bidi="ar-SA"/>
    </w:rPr>
  </w:style>
  <w:style w:type="character" w:customStyle="1" w:styleId="431">
    <w:name w:val="gray6"/>
    <w:basedOn w:val="69"/>
    <w:autoRedefine/>
    <w:qFormat/>
    <w:uiPriority w:val="0"/>
    <w:rPr>
      <w:rFonts w:ascii="Arial" w:hAnsi="Arial" w:eastAsia="黑体" w:cs="Arial"/>
      <w:snapToGrid w:val="0"/>
      <w:kern w:val="0"/>
      <w:szCs w:val="21"/>
    </w:rPr>
  </w:style>
  <w:style w:type="character" w:customStyle="1" w:styleId="432">
    <w:name w:val="hui"/>
    <w:basedOn w:val="69"/>
    <w:autoRedefine/>
    <w:qFormat/>
    <w:uiPriority w:val="0"/>
    <w:rPr>
      <w:rFonts w:ascii="Arial" w:hAnsi="Arial" w:eastAsia="黑体" w:cs="Arial"/>
      <w:snapToGrid w:val="0"/>
      <w:kern w:val="0"/>
      <w:szCs w:val="21"/>
    </w:rPr>
  </w:style>
  <w:style w:type="character" w:customStyle="1" w:styleId="433">
    <w:name w:val="哈哈正文 Char Char"/>
    <w:autoRedefine/>
    <w:qFormat/>
    <w:uiPriority w:val="0"/>
    <w:rPr>
      <w:rFonts w:ascii="宋体" w:hAnsi="宋体" w:eastAsia="宋体" w:cs="宋体"/>
      <w:kern w:val="2"/>
      <w:sz w:val="24"/>
      <w:lang w:val="en-US" w:eastAsia="zh-CN" w:bidi="ar-SA"/>
    </w:rPr>
  </w:style>
  <w:style w:type="paragraph" w:customStyle="1" w:styleId="434">
    <w:name w:val="样式 正文文本缩进 + 左侧:  2 字符 首行缩进:  2 字符"/>
    <w:basedOn w:val="24"/>
    <w:autoRedefine/>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5">
    <w:name w:val="封面表格文本"/>
    <w:basedOn w:val="1"/>
    <w:autoRedefine/>
    <w:qFormat/>
    <w:uiPriority w:val="0"/>
    <w:pPr>
      <w:autoSpaceDE w:val="0"/>
      <w:autoSpaceDN w:val="0"/>
      <w:ind w:firstLine="200" w:firstLineChars="200"/>
      <w:jc w:val="center"/>
    </w:pPr>
    <w:rPr>
      <w:rFonts w:ascii="Arial" w:hAnsi="Arial"/>
      <w:kern w:val="0"/>
      <w:szCs w:val="21"/>
    </w:rPr>
  </w:style>
  <w:style w:type="paragraph" w:customStyle="1" w:styleId="436">
    <w:name w:val="正文文本 221"/>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437">
    <w:name w:val="表格标题1"/>
    <w:basedOn w:val="1"/>
    <w:autoRedefine/>
    <w:qFormat/>
    <w:uiPriority w:val="0"/>
    <w:pPr>
      <w:adjustRightInd/>
      <w:spacing w:line="360" w:lineRule="auto"/>
      <w:jc w:val="center"/>
    </w:pPr>
    <w:rPr>
      <w:rFonts w:ascii="宋体" w:hAnsi="宋体" w:cs="宋体"/>
      <w:b/>
      <w:bCs/>
      <w:color w:val="000000"/>
      <w:sz w:val="24"/>
      <w:szCs w:val="21"/>
    </w:rPr>
  </w:style>
  <w:style w:type="paragraph" w:customStyle="1" w:styleId="438">
    <w:name w:val="目录标题"/>
    <w:basedOn w:val="1"/>
    <w:autoRedefine/>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39">
    <w:name w:val="subhead"/>
    <w:autoRedefine/>
    <w:qFormat/>
    <w:uiPriority w:val="0"/>
    <w:pPr>
      <w:spacing w:after="120" w:line="300" w:lineRule="exact"/>
    </w:pPr>
    <w:rPr>
      <w:rFonts w:ascii="Arial" w:hAnsi="Arial" w:eastAsia="宋体" w:cs="Times New Roman"/>
      <w:b/>
      <w:sz w:val="26"/>
      <w:lang w:val="en-US" w:eastAsia="en-US" w:bidi="ar-SA"/>
    </w:rPr>
  </w:style>
  <w:style w:type="paragraph" w:customStyle="1" w:styleId="440">
    <w:name w:val="样式 宋体 三号 加粗 居中"/>
    <w:basedOn w:val="1"/>
    <w:autoRedefine/>
    <w:qFormat/>
    <w:uiPriority w:val="0"/>
    <w:pPr>
      <w:adjustRightInd/>
      <w:spacing w:line="360" w:lineRule="auto"/>
      <w:jc w:val="center"/>
    </w:pPr>
    <w:rPr>
      <w:rFonts w:ascii="宋体" w:hAnsi="宋体" w:cs="宋体"/>
      <w:b/>
      <w:bCs/>
      <w:sz w:val="24"/>
      <w:szCs w:val="20"/>
    </w:rPr>
  </w:style>
  <w:style w:type="paragraph" w:customStyle="1" w:styleId="441">
    <w:name w:val="标题4_自定义"/>
    <w:basedOn w:val="6"/>
    <w:autoRedefine/>
    <w:qFormat/>
    <w:uiPriority w:val="0"/>
    <w:pPr>
      <w:adjustRightInd/>
      <w:spacing w:before="0" w:after="0" w:line="360" w:lineRule="auto"/>
    </w:pPr>
    <w:rPr>
      <w:rFonts w:ascii="Verdana" w:eastAsia="Verdana"/>
      <w:sz w:val="21"/>
      <w:lang w:val="en-US"/>
    </w:rPr>
  </w:style>
  <w:style w:type="paragraph" w:customStyle="1" w:styleId="442">
    <w:name w:val="正文 内标 序号标"/>
    <w:basedOn w:val="443"/>
    <w:autoRedefine/>
    <w:qFormat/>
    <w:uiPriority w:val="0"/>
    <w:pPr>
      <w:tabs>
        <w:tab w:val="left" w:pos="0"/>
      </w:tabs>
      <w:adjustRightInd/>
      <w:spacing w:before="0"/>
      <w:ind w:firstLine="482"/>
    </w:pPr>
    <w:rPr>
      <w:rFonts w:ascii="微软雅黑" w:hAnsi="微软雅黑"/>
      <w:sz w:val="24"/>
      <w:szCs w:val="24"/>
    </w:rPr>
  </w:style>
  <w:style w:type="paragraph" w:customStyle="1" w:styleId="443">
    <w:name w:val="My正文"/>
    <w:basedOn w:val="1"/>
    <w:autoRedefine/>
    <w:qFormat/>
    <w:uiPriority w:val="0"/>
    <w:pPr>
      <w:spacing w:before="120" w:line="360" w:lineRule="auto"/>
      <w:ind w:firstLine="567"/>
    </w:pPr>
    <w:rPr>
      <w:rFonts w:ascii="Arial" w:hAnsi="Arial"/>
      <w:sz w:val="20"/>
      <w:szCs w:val="20"/>
    </w:rPr>
  </w:style>
  <w:style w:type="paragraph" w:customStyle="1" w:styleId="444">
    <w:name w:val="彩色底纹 - 强调文字颜色 11"/>
    <w:autoRedefine/>
    <w:qFormat/>
    <w:uiPriority w:val="0"/>
    <w:rPr>
      <w:rFonts w:ascii="Times New Roman" w:hAnsi="Times New Roman" w:eastAsia="宋体" w:cs="Times New Roman"/>
      <w:kern w:val="2"/>
      <w:sz w:val="21"/>
      <w:szCs w:val="24"/>
      <w:lang w:val="en-US" w:eastAsia="zh-CN" w:bidi="ar-SA"/>
    </w:rPr>
  </w:style>
  <w:style w:type="paragraph" w:customStyle="1" w:styleId="445">
    <w:name w:val="正文 小标"/>
    <w:basedOn w:val="1"/>
    <w:autoRedefine/>
    <w:qFormat/>
    <w:uiPriority w:val="0"/>
    <w:pPr>
      <w:tabs>
        <w:tab w:val="left" w:pos="0"/>
      </w:tabs>
      <w:adjustRightInd/>
      <w:spacing w:line="300" w:lineRule="auto"/>
      <w:ind w:left="425"/>
    </w:pPr>
    <w:rPr>
      <w:rFonts w:ascii="仿宋" w:hAnsi="Calibri" w:eastAsia="仿宋"/>
      <w:sz w:val="24"/>
      <w:szCs w:val="20"/>
    </w:rPr>
  </w:style>
  <w:style w:type="paragraph" w:customStyle="1" w:styleId="446">
    <w:name w:val="reader-word-layer"/>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7">
    <w:name w:val="修订2"/>
    <w:autoRedefine/>
    <w:qFormat/>
    <w:uiPriority w:val="0"/>
    <w:rPr>
      <w:rFonts w:ascii="Times New Roman" w:hAnsi="Times New Roman" w:eastAsia="宋体" w:cs="Times New Roman"/>
      <w:kern w:val="2"/>
      <w:sz w:val="21"/>
      <w:lang w:val="en-US" w:eastAsia="zh-CN" w:bidi="ar-SA"/>
    </w:rPr>
  </w:style>
  <w:style w:type="paragraph" w:customStyle="1" w:styleId="448">
    <w:name w:val="Char Char11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449">
    <w:name w:val="xl84"/>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50">
    <w:name w:val="文章标题"/>
    <w:next w:val="451"/>
    <w:autoRedefine/>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51">
    <w:name w:val="封面公司名"/>
    <w:autoRedefine/>
    <w:qFormat/>
    <w:uiPriority w:val="0"/>
    <w:pPr>
      <w:jc w:val="center"/>
    </w:pPr>
    <w:rPr>
      <w:rFonts w:ascii="Arial" w:hAnsi="Arial" w:eastAsia="楷体_GB2312" w:cs="宋体"/>
      <w:bCs/>
      <w:kern w:val="2"/>
      <w:sz w:val="28"/>
      <w:lang w:val="en-US" w:eastAsia="zh-CN" w:bidi="ar-SA"/>
    </w:rPr>
  </w:style>
  <w:style w:type="paragraph" w:customStyle="1" w:styleId="452">
    <w:name w:val="Char1 Char Char Char5"/>
    <w:basedOn w:val="1"/>
    <w:autoRedefine/>
    <w:qFormat/>
    <w:uiPriority w:val="0"/>
    <w:pPr>
      <w:adjustRightInd/>
      <w:ind w:firstLine="200" w:firstLineChars="200"/>
    </w:pPr>
    <w:rPr>
      <w:rFonts w:ascii="Tahoma" w:hAnsi="Tahoma"/>
      <w:sz w:val="24"/>
      <w:szCs w:val="20"/>
    </w:rPr>
  </w:style>
  <w:style w:type="paragraph" w:customStyle="1" w:styleId="453">
    <w:name w:val="style82 f9a f9a f9a"/>
    <w:basedOn w:val="1"/>
    <w:autoRedefine/>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4">
    <w:name w:val="正文 编号"/>
    <w:basedOn w:val="1"/>
    <w:autoRedefine/>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5">
    <w:name w:val="Char Char Char Char Char Char Char Char"/>
    <w:basedOn w:val="1"/>
    <w:autoRedefine/>
    <w:qFormat/>
    <w:uiPriority w:val="0"/>
    <w:pPr>
      <w:tabs>
        <w:tab w:val="left" w:pos="360"/>
      </w:tabs>
    </w:pPr>
    <w:rPr>
      <w:sz w:val="24"/>
      <w:szCs w:val="20"/>
    </w:rPr>
  </w:style>
  <w:style w:type="paragraph" w:customStyle="1" w:styleId="456">
    <w:name w:val="Char Char11 Char Char Char"/>
    <w:basedOn w:val="1"/>
    <w:autoRedefine/>
    <w:qFormat/>
    <w:uiPriority w:val="0"/>
    <w:pPr>
      <w:spacing w:line="360" w:lineRule="auto"/>
    </w:pPr>
    <w:rPr>
      <w:szCs w:val="20"/>
    </w:rPr>
  </w:style>
  <w:style w:type="paragraph" w:customStyle="1" w:styleId="457">
    <w:name w:val="gjt_3"/>
    <w:next w:val="1"/>
    <w:autoRedefine/>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8">
    <w:name w:val="金宏发行正文"/>
    <w:basedOn w:val="1"/>
    <w:autoRedefine/>
    <w:qFormat/>
    <w:uiPriority w:val="0"/>
    <w:pPr>
      <w:adjustRightInd/>
      <w:spacing w:line="500" w:lineRule="exact"/>
      <w:ind w:firstLine="560" w:firstLineChars="200"/>
    </w:pPr>
    <w:rPr>
      <w:rFonts w:eastAsia="仿宋_GB2312"/>
      <w:sz w:val="28"/>
      <w:szCs w:val="20"/>
    </w:rPr>
  </w:style>
  <w:style w:type="paragraph" w:customStyle="1" w:styleId="459">
    <w:name w:val="样式3"/>
    <w:basedOn w:val="460"/>
    <w:autoRedefine/>
    <w:qFormat/>
    <w:uiPriority w:val="0"/>
    <w:pPr>
      <w:tabs>
        <w:tab w:val="left" w:pos="2790"/>
        <w:tab w:val="left" w:pos="4230"/>
      </w:tabs>
      <w:spacing w:before="312" w:beforeLines="100"/>
      <w:jc w:val="left"/>
    </w:pPr>
  </w:style>
  <w:style w:type="paragraph" w:customStyle="1" w:styleId="460">
    <w:name w:val="样式2"/>
    <w:basedOn w:val="1"/>
    <w:autoRedefine/>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1">
    <w:name w:val="Char Char1 Char Char1 Char Char1"/>
    <w:basedOn w:val="1"/>
    <w:autoRedefine/>
    <w:qFormat/>
    <w:uiPriority w:val="0"/>
    <w:pPr>
      <w:tabs>
        <w:tab w:val="left" w:pos="840"/>
      </w:tabs>
      <w:ind w:left="840" w:hanging="420"/>
    </w:pPr>
    <w:rPr>
      <w:rFonts w:ascii="Tahoma" w:hAnsi="Tahoma"/>
      <w:sz w:val="24"/>
    </w:rPr>
  </w:style>
  <w:style w:type="paragraph" w:customStyle="1" w:styleId="462">
    <w:name w:val="Z5"/>
    <w:basedOn w:val="1"/>
    <w:next w:val="1"/>
    <w:autoRedefine/>
    <w:qFormat/>
    <w:uiPriority w:val="0"/>
    <w:pPr>
      <w:tabs>
        <w:tab w:val="left" w:pos="2100"/>
      </w:tabs>
      <w:adjustRightInd/>
      <w:spacing w:before="240"/>
      <w:ind w:firstLine="200" w:firstLineChars="200"/>
      <w:outlineLvl w:val="4"/>
    </w:pPr>
    <w:rPr>
      <w:rFonts w:ascii="Tahoma" w:hAnsi="Tahoma" w:eastAsia="幼圆"/>
    </w:rPr>
  </w:style>
  <w:style w:type="paragraph" w:customStyle="1" w:styleId="463">
    <w:name w:val="标书标题2"/>
    <w:basedOn w:val="2"/>
    <w:autoRedefine/>
    <w:qFormat/>
    <w:uiPriority w:val="0"/>
    <w:pPr>
      <w:keepLines w:val="0"/>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4">
    <w:name w:val="样式 仿宋_GB2312 三号 加粗 黑色 居中 行距: 1.5 倍行距"/>
    <w:basedOn w:val="1"/>
    <w:autoRedefine/>
    <w:qFormat/>
    <w:uiPriority w:val="0"/>
    <w:pPr>
      <w:spacing w:line="360" w:lineRule="auto"/>
      <w:jc w:val="center"/>
    </w:pPr>
    <w:rPr>
      <w:rFonts w:ascii="仿宋_GB2312" w:eastAsia="仿宋_GB2312" w:cs="宋体"/>
      <w:b/>
      <w:bCs/>
      <w:color w:val="000000"/>
      <w:sz w:val="28"/>
      <w:szCs w:val="20"/>
    </w:rPr>
  </w:style>
  <w:style w:type="paragraph" w:customStyle="1" w:styleId="465">
    <w:name w:val="正文21"/>
    <w:basedOn w:val="1"/>
    <w:autoRedefine/>
    <w:qFormat/>
    <w:uiPriority w:val="0"/>
    <w:pPr>
      <w:adjustRightInd/>
      <w:spacing w:before="156" w:line="360" w:lineRule="auto"/>
      <w:ind w:firstLine="510" w:firstLineChars="200"/>
    </w:pPr>
    <w:rPr>
      <w:sz w:val="24"/>
      <w:szCs w:val="20"/>
    </w:rPr>
  </w:style>
  <w:style w:type="paragraph" w:customStyle="1" w:styleId="466">
    <w:name w:val="Test2"/>
    <w:basedOn w:val="2"/>
    <w:autoRedefine/>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7">
    <w:name w:val="xl34"/>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8">
    <w:name w:val="Char1"/>
    <w:basedOn w:val="1"/>
    <w:autoRedefine/>
    <w:qFormat/>
    <w:uiPriority w:val="0"/>
    <w:rPr>
      <w:rFonts w:ascii="仿宋_GB2312" w:eastAsia="仿宋_GB2312"/>
      <w:b/>
      <w:sz w:val="32"/>
      <w:szCs w:val="32"/>
    </w:rPr>
  </w:style>
  <w:style w:type="paragraph" w:customStyle="1" w:styleId="469">
    <w:name w:val="xl81"/>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70">
    <w:name w:val="Char1 Char Char Char Char Char Char Char Char Char Char Char1 Char Char Char Char Char Char Char Char Char Char Char Char Char Char1 Char Char Char Char1"/>
    <w:basedOn w:val="1"/>
    <w:autoRedefine/>
    <w:qFormat/>
    <w:uiPriority w:val="0"/>
    <w:pPr>
      <w:spacing w:line="360" w:lineRule="auto"/>
    </w:pPr>
    <w:rPr>
      <w:kern w:val="0"/>
      <w:sz w:val="24"/>
      <w:szCs w:val="20"/>
    </w:rPr>
  </w:style>
  <w:style w:type="paragraph" w:customStyle="1" w:styleId="471">
    <w:name w:val="样式 宋体 行距: 1.5 倍行距 首行缩进:  2 字符"/>
    <w:basedOn w:val="1"/>
    <w:autoRedefine/>
    <w:qFormat/>
    <w:uiPriority w:val="0"/>
    <w:pPr>
      <w:adjustRightInd/>
      <w:spacing w:line="360" w:lineRule="auto"/>
      <w:ind w:firstLine="420" w:firstLineChars="200"/>
    </w:pPr>
    <w:rPr>
      <w:rFonts w:ascii="宋体" w:hAnsi="宋体"/>
      <w:sz w:val="24"/>
      <w:szCs w:val="20"/>
    </w:rPr>
  </w:style>
  <w:style w:type="paragraph" w:customStyle="1" w:styleId="472">
    <w:name w:val="xl6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3">
    <w:name w:val="6级标题"/>
    <w:basedOn w:val="474"/>
    <w:autoRedefine/>
    <w:qFormat/>
    <w:uiPriority w:val="0"/>
    <w:pPr>
      <w:keepNext/>
      <w:tabs>
        <w:tab w:val="left" w:pos="360"/>
      </w:tabs>
      <w:spacing w:before="0" w:after="0"/>
      <w:outlineLvl w:val="5"/>
    </w:pPr>
  </w:style>
  <w:style w:type="paragraph" w:customStyle="1" w:styleId="474">
    <w:name w:val="5级标题"/>
    <w:basedOn w:val="475"/>
    <w:autoRedefine/>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5">
    <w:name w:val="4级标题"/>
    <w:basedOn w:val="258"/>
    <w:autoRedefine/>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6">
    <w:name w:val="样式 正文文本缩进 + 段前: 2 字符"/>
    <w:basedOn w:val="1"/>
    <w:autoRedefine/>
    <w:qFormat/>
    <w:uiPriority w:val="0"/>
    <w:pPr>
      <w:adjustRightInd/>
      <w:ind w:left="420" w:leftChars="200"/>
      <w:jc w:val="left"/>
    </w:pPr>
    <w:rPr>
      <w:sz w:val="28"/>
      <w:szCs w:val="20"/>
      <w:lang w:eastAsia="zh-TW"/>
    </w:rPr>
  </w:style>
  <w:style w:type="paragraph" w:customStyle="1" w:styleId="477">
    <w:name w:val="Char2 Char Char"/>
    <w:basedOn w:val="1"/>
    <w:autoRedefine/>
    <w:qFormat/>
    <w:uiPriority w:val="0"/>
    <w:pPr>
      <w:adjustRightInd/>
    </w:pPr>
    <w:rPr>
      <w:rFonts w:ascii="Tahoma" w:hAnsi="Tahoma"/>
      <w:sz w:val="24"/>
      <w:szCs w:val="20"/>
    </w:rPr>
  </w:style>
  <w:style w:type="paragraph" w:customStyle="1" w:styleId="478">
    <w:name w:val="_Style 11"/>
    <w:basedOn w:val="1"/>
    <w:autoRedefine/>
    <w:qFormat/>
    <w:uiPriority w:val="34"/>
    <w:pPr>
      <w:adjustRightInd/>
      <w:ind w:firstLine="420" w:firstLineChars="200"/>
    </w:pPr>
    <w:rPr>
      <w:rFonts w:eastAsia="仿宋_GB2312"/>
      <w:sz w:val="28"/>
    </w:rPr>
  </w:style>
  <w:style w:type="paragraph" w:customStyle="1" w:styleId="479">
    <w:name w:val="xl8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80">
    <w:name w:val="Char Char Char"/>
    <w:basedOn w:val="1"/>
    <w:autoRedefine/>
    <w:qFormat/>
    <w:uiPriority w:val="0"/>
    <w:rPr>
      <w:rFonts w:ascii="Tahoma" w:hAnsi="Tahoma"/>
      <w:sz w:val="24"/>
      <w:szCs w:val="20"/>
    </w:rPr>
  </w:style>
  <w:style w:type="paragraph" w:customStyle="1" w:styleId="481">
    <w:name w:val="数字标题6"/>
    <w:basedOn w:val="8"/>
    <w:next w:val="1"/>
    <w:autoRedefine/>
    <w:qFormat/>
    <w:uiPriority w:val="0"/>
    <w:pPr>
      <w:tabs>
        <w:tab w:val="left" w:pos="1080"/>
      </w:tabs>
      <w:ind w:left="1080" w:hanging="1080"/>
    </w:pPr>
    <w:rPr>
      <w:rFonts w:ascii="Times New Roman" w:hAnsi="Times New Roman" w:eastAsia="宋体"/>
      <w:i/>
    </w:rPr>
  </w:style>
  <w:style w:type="paragraph" w:customStyle="1" w:styleId="482">
    <w:name w:val="Table Cell"/>
    <w:autoRedefine/>
    <w:qFormat/>
    <w:uiPriority w:val="0"/>
    <w:pPr>
      <w:adjustRightInd w:val="0"/>
      <w:snapToGrid w:val="0"/>
      <w:spacing w:before="20" w:after="20"/>
    </w:pPr>
    <w:rPr>
      <w:rFonts w:ascii="Courier New" w:hAnsi="Courier New" w:eastAsia="宋体" w:cs="Times New Roman"/>
      <w:sz w:val="24"/>
      <w:lang w:val="en-US" w:eastAsia="zh-CN" w:bidi="ar-SA"/>
    </w:rPr>
  </w:style>
  <w:style w:type="paragraph" w:styleId="483">
    <w:name w:val="No Spacing"/>
    <w:basedOn w:val="1"/>
    <w:link w:val="933"/>
    <w:autoRedefine/>
    <w:qFormat/>
    <w:uiPriority w:val="99"/>
    <w:rPr>
      <w:szCs w:val="22"/>
    </w:rPr>
  </w:style>
  <w:style w:type="paragraph" w:customStyle="1" w:styleId="484">
    <w:name w:val="??"/>
    <w:autoRedefine/>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5">
    <w:name w:val="Char Char Char Char Char Char Char Char Char Char Char Char1 Char1"/>
    <w:basedOn w:val="1"/>
    <w:autoRedefine/>
    <w:qFormat/>
    <w:uiPriority w:val="6"/>
    <w:rPr>
      <w:rFonts w:ascii="Tahoma" w:hAnsi="Tahoma" w:cs="仿宋_GB2312"/>
      <w:sz w:val="24"/>
      <w:szCs w:val="20"/>
    </w:rPr>
  </w:style>
  <w:style w:type="paragraph" w:customStyle="1" w:styleId="486">
    <w:name w:val="xl6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7">
    <w:name w:val="Char Char1 Char1"/>
    <w:basedOn w:val="1"/>
    <w:autoRedefine/>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8">
    <w:name w:val="目录1"/>
    <w:basedOn w:val="1"/>
    <w:autoRedefine/>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89">
    <w:name w:val="MM Topic 2"/>
    <w:basedOn w:val="2"/>
    <w:autoRedefine/>
    <w:qFormat/>
    <w:uiPriority w:val="0"/>
    <w:pPr>
      <w:tabs>
        <w:tab w:val="left" w:pos="1260"/>
      </w:tabs>
      <w:ind w:left="1260" w:hanging="420"/>
    </w:pPr>
    <w:rPr>
      <w:rFonts w:ascii="Arial" w:hAnsi="Arial" w:eastAsia="黑体"/>
      <w:lang w:val="en-US"/>
    </w:rPr>
  </w:style>
  <w:style w:type="paragraph" w:customStyle="1" w:styleId="490">
    <w:name w:val="五级无标题条"/>
    <w:basedOn w:val="1"/>
    <w:autoRedefine/>
    <w:qFormat/>
    <w:uiPriority w:val="0"/>
    <w:pPr>
      <w:adjustRightInd/>
    </w:pPr>
  </w:style>
  <w:style w:type="paragraph" w:customStyle="1" w:styleId="491">
    <w:name w:val="Char5"/>
    <w:basedOn w:val="1"/>
    <w:autoRedefine/>
    <w:qFormat/>
    <w:uiPriority w:val="0"/>
    <w:rPr>
      <w:rFonts w:ascii="仿宋_GB2312" w:eastAsia="仿宋_GB2312"/>
      <w:b/>
      <w:sz w:val="32"/>
      <w:szCs w:val="32"/>
    </w:rPr>
  </w:style>
  <w:style w:type="paragraph" w:customStyle="1" w:styleId="492">
    <w:name w:val="TOC 标题1"/>
    <w:basedOn w:val="3"/>
    <w:next w:val="1"/>
    <w:autoRedefine/>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3">
    <w:name w:val="彩色列表 - 强调文字颜色 12"/>
    <w:basedOn w:val="1"/>
    <w:autoRedefine/>
    <w:qFormat/>
    <w:uiPriority w:val="0"/>
    <w:pPr>
      <w:adjustRightInd/>
      <w:ind w:firstLine="420" w:firstLineChars="200"/>
    </w:pPr>
    <w:rPr>
      <w:rFonts w:ascii="Calibri" w:hAnsi="Calibri"/>
      <w:szCs w:val="22"/>
    </w:rPr>
  </w:style>
  <w:style w:type="paragraph" w:customStyle="1" w:styleId="494">
    <w:name w:val="Char Char11 Char Char Char Char Char Char Char Char Char Char Char11"/>
    <w:basedOn w:val="1"/>
    <w:autoRedefine/>
    <w:qFormat/>
    <w:uiPriority w:val="0"/>
    <w:pPr>
      <w:adjustRightInd/>
      <w:spacing w:line="360" w:lineRule="auto"/>
    </w:pPr>
    <w:rPr>
      <w:rFonts w:ascii="Arial" w:hAnsi="Arial" w:eastAsia="黑体" w:cs="Arial"/>
      <w:snapToGrid w:val="0"/>
      <w:kern w:val="0"/>
      <w:szCs w:val="21"/>
    </w:rPr>
  </w:style>
  <w:style w:type="paragraph" w:customStyle="1" w:styleId="495">
    <w:name w:val="Char2"/>
    <w:basedOn w:val="1"/>
    <w:autoRedefine/>
    <w:qFormat/>
    <w:uiPriority w:val="0"/>
    <w:rPr>
      <w:rFonts w:ascii="仿宋_GB2312" w:eastAsia="仿宋_GB2312"/>
      <w:b/>
      <w:sz w:val="32"/>
      <w:szCs w:val="32"/>
    </w:rPr>
  </w:style>
  <w:style w:type="paragraph" w:customStyle="1" w:styleId="496">
    <w:name w:val="数字标题3"/>
    <w:basedOn w:val="4"/>
    <w:next w:val="1"/>
    <w:autoRedefine/>
    <w:qFormat/>
    <w:uiPriority w:val="0"/>
    <w:pPr>
      <w:spacing w:line="240" w:lineRule="auto"/>
    </w:pPr>
    <w:rPr>
      <w:sz w:val="28"/>
      <w:szCs w:val="28"/>
    </w:rPr>
  </w:style>
  <w:style w:type="paragraph" w:customStyle="1" w:styleId="497">
    <w:name w:val="FA正文"/>
    <w:basedOn w:val="1"/>
    <w:autoRedefine/>
    <w:qFormat/>
    <w:uiPriority w:val="0"/>
    <w:pPr>
      <w:spacing w:line="360" w:lineRule="auto"/>
      <w:ind w:firstLine="480" w:firstLineChars="200"/>
    </w:pPr>
    <w:rPr>
      <w:rFonts w:hAnsi="宋体"/>
      <w:sz w:val="24"/>
      <w:szCs w:val="20"/>
    </w:rPr>
  </w:style>
  <w:style w:type="paragraph" w:customStyle="1" w:styleId="498">
    <w:name w:val="MM Topic 5"/>
    <w:basedOn w:val="7"/>
    <w:autoRedefine/>
    <w:qFormat/>
    <w:uiPriority w:val="0"/>
    <w:pPr>
      <w:tabs>
        <w:tab w:val="left" w:pos="2520"/>
      </w:tabs>
      <w:adjustRightInd/>
      <w:ind w:left="2520" w:hanging="420"/>
    </w:pPr>
  </w:style>
  <w:style w:type="paragraph" w:customStyle="1" w:styleId="499">
    <w:name w:val="Char Char Char Char Char Char Char Char Char Char1"/>
    <w:basedOn w:val="1"/>
    <w:autoRedefine/>
    <w:qFormat/>
    <w:uiPriority w:val="0"/>
    <w:rPr>
      <w:rFonts w:ascii="仿宋_GB2312" w:eastAsia="仿宋_GB2312"/>
      <w:b/>
      <w:sz w:val="32"/>
      <w:szCs w:val="32"/>
    </w:rPr>
  </w:style>
  <w:style w:type="paragraph" w:customStyle="1" w:styleId="500">
    <w:name w:val="xl38"/>
    <w:basedOn w:val="1"/>
    <w:autoRedefine/>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1">
    <w:name w:val="修订1"/>
    <w:autoRedefine/>
    <w:qFormat/>
    <w:uiPriority w:val="3"/>
    <w:rPr>
      <w:rFonts w:ascii="Times New Roman" w:hAnsi="Times New Roman" w:eastAsia="宋体" w:cs="Times New Roman"/>
      <w:color w:val="000000"/>
      <w:kern w:val="1"/>
      <w:sz w:val="21"/>
      <w:lang w:val="en-US" w:eastAsia="zh-CN" w:bidi="ar-SA"/>
    </w:rPr>
  </w:style>
  <w:style w:type="paragraph" w:customStyle="1" w:styleId="502">
    <w:name w:val="Char2 Char Char Char"/>
    <w:basedOn w:val="1"/>
    <w:autoRedefine/>
    <w:qFormat/>
    <w:uiPriority w:val="0"/>
    <w:rPr>
      <w:rFonts w:ascii="仿宋_GB2312" w:eastAsia="仿宋_GB2312"/>
      <w:b/>
      <w:sz w:val="32"/>
      <w:szCs w:val="32"/>
    </w:rPr>
  </w:style>
  <w:style w:type="paragraph" w:customStyle="1" w:styleId="503">
    <w:name w:val="Char2 Char Char Char1"/>
    <w:basedOn w:val="1"/>
    <w:autoRedefine/>
    <w:qFormat/>
    <w:uiPriority w:val="6"/>
    <w:rPr>
      <w:rFonts w:ascii="仿宋_GB2312" w:eastAsia="仿宋_GB2312"/>
      <w:b/>
      <w:sz w:val="32"/>
      <w:szCs w:val="32"/>
    </w:rPr>
  </w:style>
  <w:style w:type="paragraph" w:customStyle="1" w:styleId="504">
    <w:name w:val="默认段落样式"/>
    <w:basedOn w:val="131"/>
    <w:autoRedefine/>
    <w:qFormat/>
    <w:uiPriority w:val="0"/>
    <w:pPr>
      <w:spacing w:before="0"/>
      <w:ind w:firstLine="480"/>
      <w:outlineLvl w:val="2"/>
    </w:pPr>
    <w:rPr>
      <w:rFonts w:ascii="仿宋_GB2312" w:hAnsi="宋体" w:eastAsia="仿宋_GB2312"/>
      <w:color w:val="000000"/>
      <w:szCs w:val="24"/>
    </w:rPr>
  </w:style>
  <w:style w:type="paragraph" w:customStyle="1" w:styleId="505">
    <w:name w:val="图中文字"/>
    <w:basedOn w:val="1"/>
    <w:autoRedefine/>
    <w:qFormat/>
    <w:uiPriority w:val="0"/>
    <w:pPr>
      <w:snapToGrid w:val="0"/>
      <w:spacing w:line="0" w:lineRule="atLeast"/>
      <w:ind w:firstLine="200" w:firstLineChars="200"/>
      <w:jc w:val="center"/>
    </w:pPr>
    <w:rPr>
      <w:sz w:val="24"/>
      <w:szCs w:val="20"/>
    </w:rPr>
  </w:style>
  <w:style w:type="paragraph" w:customStyle="1" w:styleId="506">
    <w:name w:val="xl3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7">
    <w:name w:val="MM Topic 3"/>
    <w:basedOn w:val="4"/>
    <w:autoRedefine/>
    <w:qFormat/>
    <w:uiPriority w:val="0"/>
    <w:pPr>
      <w:tabs>
        <w:tab w:val="left" w:pos="1680"/>
      </w:tabs>
      <w:adjustRightInd/>
      <w:ind w:left="1680" w:hanging="420"/>
    </w:pPr>
  </w:style>
  <w:style w:type="paragraph" w:customStyle="1" w:styleId="508">
    <w:name w:val="标准小四"/>
    <w:basedOn w:val="1"/>
    <w:autoRedefine/>
    <w:qFormat/>
    <w:uiPriority w:val="0"/>
    <w:pPr>
      <w:spacing w:line="360" w:lineRule="auto"/>
      <w:ind w:firstLine="480" w:firstLineChars="200"/>
    </w:pPr>
    <w:rPr>
      <w:rFonts w:ascii="Arial" w:hAnsi="Arial"/>
      <w:sz w:val="24"/>
      <w:szCs w:val="21"/>
    </w:rPr>
  </w:style>
  <w:style w:type="paragraph" w:customStyle="1" w:styleId="509">
    <w:name w:val="样式 标题 2H2h2Underrubrik1prop2l2Chapter Titlesect 1.2DO NO..."/>
    <w:basedOn w:val="2"/>
    <w:autoRedefine/>
    <w:qFormat/>
    <w:uiPriority w:val="0"/>
    <w:pPr>
      <w:spacing w:before="120" w:after="120"/>
      <w:ind w:left="425" w:hanging="425"/>
    </w:pPr>
    <w:rPr>
      <w:rFonts w:ascii="微软雅黑" w:hAnsi="微软雅黑" w:eastAsia="微软雅黑" w:cs="宋体"/>
      <w:szCs w:val="20"/>
      <w:lang w:val="en-US"/>
    </w:rPr>
  </w:style>
  <w:style w:type="paragraph" w:customStyle="1" w:styleId="510">
    <w:name w:val="表格（小）"/>
    <w:basedOn w:val="1"/>
    <w:autoRedefine/>
    <w:qFormat/>
    <w:uiPriority w:val="0"/>
    <w:pPr>
      <w:adjustRightInd/>
      <w:snapToGrid w:val="0"/>
      <w:spacing w:line="300" w:lineRule="auto"/>
    </w:pPr>
    <w:rPr>
      <w:rFonts w:eastAsia="仿宋"/>
      <w:szCs w:val="21"/>
    </w:rPr>
  </w:style>
  <w:style w:type="paragraph" w:customStyle="1" w:styleId="511">
    <w:name w:val="Char Char Char Char Char Char1 Char"/>
    <w:basedOn w:val="1"/>
    <w:autoRedefine/>
    <w:qFormat/>
    <w:uiPriority w:val="0"/>
    <w:pPr>
      <w:widowControl/>
      <w:spacing w:after="160" w:line="240" w:lineRule="exact"/>
      <w:jc w:val="left"/>
    </w:pPr>
    <w:rPr>
      <w:rFonts w:ascii="Verdana" w:hAnsi="Verdana"/>
      <w:kern w:val="0"/>
      <w:szCs w:val="20"/>
      <w:lang w:eastAsia="en-US"/>
    </w:rPr>
  </w:style>
  <w:style w:type="paragraph" w:customStyle="1" w:styleId="512">
    <w:name w:val="Char2 Char Char1"/>
    <w:basedOn w:val="1"/>
    <w:autoRedefine/>
    <w:qFormat/>
    <w:uiPriority w:val="6"/>
    <w:pPr>
      <w:adjustRightInd/>
    </w:pPr>
    <w:rPr>
      <w:rFonts w:ascii="Tahoma" w:hAnsi="Tahoma"/>
      <w:sz w:val="24"/>
      <w:szCs w:val="20"/>
    </w:rPr>
  </w:style>
  <w:style w:type="paragraph" w:customStyle="1" w:styleId="513">
    <w:name w:val="列出段落5"/>
    <w:basedOn w:val="1"/>
    <w:autoRedefine/>
    <w:qFormat/>
    <w:uiPriority w:val="0"/>
    <w:pPr>
      <w:spacing w:line="360" w:lineRule="auto"/>
      <w:ind w:firstLine="200" w:firstLineChars="200"/>
    </w:pPr>
    <w:rPr>
      <w:rFonts w:eastAsia="楷体_GB2312" w:cs="Lucida Sans"/>
      <w:sz w:val="24"/>
    </w:rPr>
  </w:style>
  <w:style w:type="paragraph" w:customStyle="1" w:styleId="514">
    <w:name w:val="font7"/>
    <w:basedOn w:val="1"/>
    <w:autoRedefine/>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5">
    <w:name w:val="表格文字"/>
    <w:basedOn w:val="1"/>
    <w:next w:val="5"/>
    <w:autoRedefine/>
    <w:qFormat/>
    <w:uiPriority w:val="0"/>
    <w:pPr>
      <w:adjustRightInd/>
      <w:ind w:firstLine="200" w:firstLineChars="200"/>
    </w:pPr>
    <w:rPr>
      <w:rFonts w:ascii="Arial" w:hAnsi="Arial"/>
      <w:spacing w:val="-5"/>
      <w:kern w:val="0"/>
      <w:sz w:val="24"/>
      <w:szCs w:val="20"/>
    </w:rPr>
  </w:style>
  <w:style w:type="paragraph" w:customStyle="1" w:styleId="516">
    <w:name w:val="Item Step in Table"/>
    <w:autoRedefin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7">
    <w:name w:val="TOC 标题111"/>
    <w:basedOn w:val="3"/>
    <w:next w:val="1"/>
    <w:autoRedefine/>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8">
    <w:name w:val="xl87"/>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19">
    <w:name w:val="样式 左侧:  0.85 厘米 首行缩进:  0.85 厘米"/>
    <w:basedOn w:val="1"/>
    <w:autoRedefine/>
    <w:qFormat/>
    <w:uiPriority w:val="0"/>
    <w:pPr>
      <w:adjustRightInd/>
      <w:spacing w:line="360" w:lineRule="auto"/>
      <w:ind w:firstLine="482"/>
    </w:pPr>
    <w:rPr>
      <w:rFonts w:cs="宋体"/>
      <w:sz w:val="24"/>
      <w:szCs w:val="20"/>
    </w:rPr>
  </w:style>
  <w:style w:type="paragraph" w:customStyle="1" w:styleId="520">
    <w:name w:val="Char3 Char Char"/>
    <w:basedOn w:val="1"/>
    <w:autoRedefine/>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1">
    <w:name w:val="_Style 3"/>
    <w:basedOn w:val="1"/>
    <w:autoRedefine/>
    <w:qFormat/>
    <w:uiPriority w:val="0"/>
    <w:pPr>
      <w:adjustRightInd/>
      <w:ind w:firstLine="420" w:firstLineChars="200"/>
    </w:pPr>
    <w:rPr>
      <w:rFonts w:eastAsia="仿宋_GB2312"/>
      <w:sz w:val="28"/>
    </w:rPr>
  </w:style>
  <w:style w:type="paragraph" w:customStyle="1" w:styleId="522">
    <w:name w:val="xl39"/>
    <w:basedOn w:val="1"/>
    <w:autoRedefine/>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3">
    <w:name w:val="Bulleting First Indent 1"/>
    <w:basedOn w:val="60"/>
    <w:autoRedefine/>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4">
    <w:name w:val="左对齐表格文字"/>
    <w:basedOn w:val="1"/>
    <w:autoRedefine/>
    <w:qFormat/>
    <w:uiPriority w:val="0"/>
    <w:pPr>
      <w:adjustRightInd/>
      <w:ind w:firstLine="200" w:firstLineChars="200"/>
      <w:jc w:val="right"/>
    </w:pPr>
  </w:style>
  <w:style w:type="paragraph" w:customStyle="1" w:styleId="525">
    <w:name w:val="Char Char11 Char Char Char Char Char Char Char Char Char"/>
    <w:basedOn w:val="1"/>
    <w:autoRedefine/>
    <w:qFormat/>
    <w:uiPriority w:val="0"/>
    <w:pPr>
      <w:spacing w:line="360" w:lineRule="auto"/>
    </w:pPr>
    <w:rPr>
      <w:szCs w:val="20"/>
    </w:rPr>
  </w:style>
  <w:style w:type="paragraph" w:customStyle="1" w:styleId="526">
    <w:name w:val="正文1.25"/>
    <w:basedOn w:val="1"/>
    <w:autoRedefine/>
    <w:qFormat/>
    <w:uiPriority w:val="0"/>
    <w:pPr>
      <w:adjustRightInd/>
      <w:spacing w:line="300" w:lineRule="auto"/>
      <w:ind w:firstLine="480" w:firstLineChars="200"/>
    </w:pPr>
    <w:rPr>
      <w:sz w:val="24"/>
      <w:szCs w:val="20"/>
    </w:rPr>
  </w:style>
  <w:style w:type="paragraph" w:customStyle="1" w:styleId="527">
    <w:name w:val="1正文"/>
    <w:basedOn w:val="1"/>
    <w:autoRedefine/>
    <w:qFormat/>
    <w:uiPriority w:val="0"/>
    <w:pPr>
      <w:adjustRightInd/>
      <w:spacing w:line="360" w:lineRule="auto"/>
      <w:ind w:firstLine="200" w:firstLineChars="200"/>
    </w:pPr>
    <w:rPr>
      <w:rFonts w:ascii="仿宋_GB2312" w:hAnsi="Arial" w:eastAsia="仿宋"/>
      <w:sz w:val="28"/>
      <w:szCs w:val="28"/>
    </w:rPr>
  </w:style>
  <w:style w:type="paragraph" w:customStyle="1" w:styleId="528">
    <w:name w:val="Bul Text 9/14"/>
    <w:autoRedefine/>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29">
    <w:name w:val="xl7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0">
    <w:name w:val="Char Char1 Char Char Char1"/>
    <w:basedOn w:val="1"/>
    <w:autoRedefine/>
    <w:qFormat/>
    <w:uiPriority w:val="6"/>
    <w:rPr>
      <w:rFonts w:ascii="仿宋_GB2312" w:eastAsia="仿宋_GB2312"/>
      <w:b/>
      <w:sz w:val="32"/>
      <w:szCs w:val="20"/>
    </w:rPr>
  </w:style>
  <w:style w:type="paragraph" w:customStyle="1" w:styleId="531">
    <w:name w:val="列出段落2"/>
    <w:basedOn w:val="1"/>
    <w:autoRedefine/>
    <w:qFormat/>
    <w:uiPriority w:val="0"/>
    <w:pPr>
      <w:adjustRightInd/>
      <w:ind w:firstLine="420" w:firstLineChars="200"/>
    </w:pPr>
    <w:rPr>
      <w:rFonts w:ascii="宋体" w:hAnsi="宋体"/>
      <w:sz w:val="24"/>
    </w:rPr>
  </w:style>
  <w:style w:type="paragraph" w:customStyle="1" w:styleId="532">
    <w:name w:val="默认段落字体 Para Char Char Char Char Char Char Char"/>
    <w:basedOn w:val="1"/>
    <w:autoRedefine/>
    <w:qFormat/>
    <w:uiPriority w:val="0"/>
    <w:rPr>
      <w:rFonts w:eastAsia="仿宋_GB2312"/>
      <w:sz w:val="28"/>
      <w:szCs w:val="20"/>
    </w:rPr>
  </w:style>
  <w:style w:type="paragraph" w:customStyle="1" w:styleId="533">
    <w:name w:val="xl74"/>
    <w:basedOn w:val="1"/>
    <w:autoRedefine/>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4">
    <w:name w:val="样式 标题 4PIM 4H4h4bulletblbbH41H42H43H44H45H46H47H48...1"/>
    <w:basedOn w:val="6"/>
    <w:autoRedefine/>
    <w:qFormat/>
    <w:uiPriority w:val="0"/>
    <w:pPr>
      <w:widowControl/>
      <w:jc w:val="left"/>
    </w:pPr>
    <w:rPr>
      <w:rFonts w:cs="宋体"/>
      <w:sz w:val="24"/>
      <w:szCs w:val="20"/>
    </w:rPr>
  </w:style>
  <w:style w:type="paragraph" w:customStyle="1" w:styleId="535">
    <w:name w:val="彩色列表 - 强调文字颜色 11"/>
    <w:basedOn w:val="1"/>
    <w:autoRedefine/>
    <w:qFormat/>
    <w:uiPriority w:val="0"/>
    <w:pPr>
      <w:adjustRightInd/>
      <w:ind w:firstLine="420" w:firstLineChars="200"/>
    </w:pPr>
    <w:rPr>
      <w:rFonts w:ascii="Calibri" w:hAnsi="Calibri"/>
      <w:szCs w:val="22"/>
    </w:rPr>
  </w:style>
  <w:style w:type="paragraph" w:customStyle="1" w:styleId="536">
    <w:name w:val="加粗正文"/>
    <w:basedOn w:val="1"/>
    <w:autoRedefine/>
    <w:qFormat/>
    <w:uiPriority w:val="0"/>
    <w:pPr>
      <w:adjustRightInd/>
      <w:spacing w:before="156" w:beforeLines="50" w:after="156" w:afterLines="50" w:line="360" w:lineRule="auto"/>
      <w:ind w:firstLine="422" w:firstLineChars="200"/>
    </w:pPr>
    <w:rPr>
      <w:b/>
      <w:bCs/>
      <w:szCs w:val="21"/>
    </w:rPr>
  </w:style>
  <w:style w:type="paragraph" w:customStyle="1" w:styleId="537">
    <w:name w:val="xl94"/>
    <w:basedOn w:val="1"/>
    <w:autoRedefine/>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8">
    <w:name w:val="正文6"/>
    <w:basedOn w:val="1"/>
    <w:autoRedefine/>
    <w:qFormat/>
    <w:uiPriority w:val="0"/>
    <w:pPr>
      <w:tabs>
        <w:tab w:val="left" w:pos="0"/>
        <w:tab w:val="left" w:pos="703"/>
      </w:tabs>
      <w:adjustRightInd/>
      <w:spacing w:before="60" w:after="60" w:line="360" w:lineRule="auto"/>
      <w:ind w:left="600" w:leftChars="600"/>
    </w:pPr>
    <w:rPr>
      <w:sz w:val="28"/>
    </w:rPr>
  </w:style>
  <w:style w:type="paragraph" w:customStyle="1" w:styleId="539">
    <w:name w:val="Char Char Char1 Char1"/>
    <w:basedOn w:val="1"/>
    <w:autoRedefine/>
    <w:qFormat/>
    <w:uiPriority w:val="6"/>
    <w:rPr>
      <w:szCs w:val="20"/>
    </w:rPr>
  </w:style>
  <w:style w:type="paragraph" w:customStyle="1" w:styleId="540">
    <w:name w:val="xl2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1">
    <w:name w:val="样式 标题 2 + 宋体 左侧:  1.76 厘米 首行缩进:  0 厘米"/>
    <w:basedOn w:val="2"/>
    <w:autoRedefine/>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2">
    <w:name w:val="List Paragraph*"/>
    <w:basedOn w:val="1"/>
    <w:autoRedefine/>
    <w:qFormat/>
    <w:uiPriority w:val="7"/>
    <w:pPr>
      <w:adjustRightInd/>
      <w:spacing w:line="360" w:lineRule="auto"/>
      <w:ind w:firstLine="420"/>
    </w:pPr>
    <w:rPr>
      <w:rFonts w:ascii="Calibri" w:hAnsi="Calibri" w:cs="Calibri"/>
      <w:color w:val="000000"/>
      <w:kern w:val="1"/>
      <w:sz w:val="24"/>
      <w:szCs w:val="22"/>
    </w:rPr>
  </w:style>
  <w:style w:type="paragraph" w:customStyle="1" w:styleId="543">
    <w:name w:val="Char Char11 Char Char Char Char Char Char Char Char Char Char Char Char Char11"/>
    <w:basedOn w:val="1"/>
    <w:autoRedefine/>
    <w:qFormat/>
    <w:uiPriority w:val="6"/>
    <w:pPr>
      <w:adjustRightInd/>
      <w:spacing w:line="360" w:lineRule="auto"/>
    </w:pPr>
    <w:rPr>
      <w:rFonts w:ascii="Arial" w:hAnsi="Arial" w:eastAsia="黑体" w:cs="Arial"/>
      <w:snapToGrid w:val="0"/>
      <w:kern w:val="0"/>
      <w:szCs w:val="21"/>
    </w:rPr>
  </w:style>
  <w:style w:type="paragraph" w:customStyle="1" w:styleId="544">
    <w:name w:val="xl3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5">
    <w:name w:val="CM14"/>
    <w:basedOn w:val="235"/>
    <w:next w:val="235"/>
    <w:autoRedefine/>
    <w:qFormat/>
    <w:uiPriority w:val="0"/>
    <w:pPr>
      <w:spacing w:after="68"/>
    </w:pPr>
    <w:rPr>
      <w:rFonts w:ascii="FHLHE E+ Futura Bk" w:eastAsia="FHLHE E+ Futura Bk" w:cs="Times New Roman"/>
      <w:color w:val="auto"/>
    </w:rPr>
  </w:style>
  <w:style w:type="paragraph" w:customStyle="1" w:styleId="546">
    <w:name w:val="xl8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7">
    <w:name w:val="无间隔*"/>
    <w:autoRedefine/>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8">
    <w:name w:val="Char Char Char Char1"/>
    <w:basedOn w:val="1"/>
    <w:autoRedefine/>
    <w:qFormat/>
    <w:uiPriority w:val="0"/>
    <w:pPr>
      <w:tabs>
        <w:tab w:val="left" w:pos="0"/>
      </w:tabs>
      <w:adjustRightInd/>
      <w:ind w:firstLine="200" w:firstLineChars="200"/>
    </w:pPr>
    <w:rPr>
      <w:rFonts w:ascii="宋体" w:hAnsi="宋体" w:eastAsia="仿宋_GB2312"/>
      <w:sz w:val="28"/>
    </w:rPr>
  </w:style>
  <w:style w:type="paragraph" w:customStyle="1" w:styleId="549">
    <w:name w:val="正文文字 2"/>
    <w:basedOn w:val="235"/>
    <w:next w:val="235"/>
    <w:autoRedefine/>
    <w:qFormat/>
    <w:uiPriority w:val="0"/>
    <w:rPr>
      <w:rFonts w:ascii="宋体" w:eastAsia="宋体" w:cs="Times New Roman"/>
      <w:color w:val="auto"/>
    </w:rPr>
  </w:style>
  <w:style w:type="paragraph" w:customStyle="1" w:styleId="550">
    <w:name w:val="正文首行缩进两字"/>
    <w:autoRedefine/>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1">
    <w:name w:val="Char Char1 Char"/>
    <w:basedOn w:val="1"/>
    <w:autoRedefine/>
    <w:qFormat/>
    <w:uiPriority w:val="0"/>
    <w:rPr>
      <w:rFonts w:ascii="仿宋_GB2312" w:eastAsia="仿宋_GB2312"/>
      <w:b/>
      <w:sz w:val="32"/>
      <w:szCs w:val="32"/>
    </w:rPr>
  </w:style>
  <w:style w:type="paragraph" w:customStyle="1" w:styleId="552">
    <w:name w:val="xl7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3">
    <w:name w:val="Char Char11 Char Char Char Char Char Char Char Char Char Char Char1"/>
    <w:basedOn w:val="1"/>
    <w:autoRedefine/>
    <w:qFormat/>
    <w:uiPriority w:val="6"/>
    <w:pPr>
      <w:adjustRightInd/>
      <w:spacing w:line="360" w:lineRule="auto"/>
    </w:pPr>
    <w:rPr>
      <w:rFonts w:ascii="Arial" w:hAnsi="Arial" w:eastAsia="黑体" w:cs="Arial"/>
      <w:snapToGrid w:val="0"/>
      <w:kern w:val="0"/>
      <w:szCs w:val="21"/>
    </w:rPr>
  </w:style>
  <w:style w:type="paragraph" w:customStyle="1" w:styleId="554">
    <w:name w:val="Char Char111"/>
    <w:basedOn w:val="1"/>
    <w:autoRedefine/>
    <w:qFormat/>
    <w:uiPriority w:val="0"/>
    <w:pPr>
      <w:spacing w:line="360" w:lineRule="auto"/>
    </w:pPr>
    <w:rPr>
      <w:szCs w:val="20"/>
    </w:rPr>
  </w:style>
  <w:style w:type="paragraph" w:customStyle="1" w:styleId="555">
    <w:name w:val="Char"/>
    <w:basedOn w:val="1"/>
    <w:autoRedefine/>
    <w:qFormat/>
    <w:uiPriority w:val="0"/>
    <w:rPr>
      <w:rFonts w:ascii="仿宋_GB2312" w:eastAsia="仿宋_GB2312"/>
      <w:b/>
      <w:sz w:val="32"/>
      <w:szCs w:val="32"/>
    </w:rPr>
  </w:style>
  <w:style w:type="paragraph" w:customStyle="1" w:styleId="556">
    <w:name w:val="RFI Heading 2nd Level"/>
    <w:basedOn w:val="1"/>
    <w:autoRedefine/>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7">
    <w:name w:val="af17cgridlangnp1033langf"/>
    <w:autoRedefine/>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8">
    <w:name w:val="Char Char Char1 Char"/>
    <w:basedOn w:val="1"/>
    <w:autoRedefine/>
    <w:qFormat/>
    <w:uiPriority w:val="0"/>
    <w:rPr>
      <w:szCs w:val="20"/>
    </w:rPr>
  </w:style>
  <w:style w:type="paragraph" w:customStyle="1" w:styleId="559">
    <w:name w:val="正文标准"/>
    <w:basedOn w:val="1"/>
    <w:autoRedefine/>
    <w:qFormat/>
    <w:uiPriority w:val="0"/>
    <w:pPr>
      <w:adjustRightInd/>
      <w:spacing w:line="360" w:lineRule="auto"/>
      <w:ind w:firstLine="200" w:firstLineChars="200"/>
    </w:pPr>
    <w:rPr>
      <w:rFonts w:ascii="宋体" w:hAnsi="Calibri"/>
      <w:sz w:val="24"/>
    </w:rPr>
  </w:style>
  <w:style w:type="paragraph" w:customStyle="1" w:styleId="560">
    <w:name w:val="正文格式"/>
    <w:basedOn w:val="1"/>
    <w:autoRedefine/>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1">
    <w:name w:val="Char Char11 Char Char Char Char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562">
    <w:name w:val="Th"/>
    <w:autoRedefine/>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3">
    <w:name w:val="规范正文"/>
    <w:basedOn w:val="1"/>
    <w:autoRedefine/>
    <w:qFormat/>
    <w:uiPriority w:val="0"/>
    <w:pPr>
      <w:tabs>
        <w:tab w:val="left" w:pos="840"/>
      </w:tabs>
      <w:spacing w:before="156" w:beforeLines="50" w:line="360" w:lineRule="auto"/>
      <w:ind w:left="840" w:hanging="420"/>
      <w:textAlignment w:val="baseline"/>
    </w:pPr>
    <w:rPr>
      <w:szCs w:val="20"/>
    </w:rPr>
  </w:style>
  <w:style w:type="paragraph" w:customStyle="1" w:styleId="564">
    <w:name w:val="font12"/>
    <w:basedOn w:val="1"/>
    <w:autoRedefine/>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5">
    <w:name w:val="Char Char1 Char2"/>
    <w:basedOn w:val="1"/>
    <w:autoRedefine/>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6">
    <w:name w:val="Char Char Char11"/>
    <w:basedOn w:val="1"/>
    <w:autoRedefine/>
    <w:qFormat/>
    <w:uiPriority w:val="0"/>
    <w:pPr>
      <w:widowControl/>
      <w:spacing w:after="160" w:line="240" w:lineRule="exact"/>
      <w:jc w:val="left"/>
    </w:pPr>
    <w:rPr>
      <w:rFonts w:ascii="Verdana" w:hAnsi="Verdana"/>
      <w:kern w:val="0"/>
      <w:sz w:val="20"/>
      <w:szCs w:val="20"/>
      <w:lang w:eastAsia="en-US"/>
    </w:rPr>
  </w:style>
  <w:style w:type="paragraph" w:customStyle="1" w:styleId="567">
    <w:name w:val="xl42"/>
    <w:basedOn w:val="1"/>
    <w:autoRedefine/>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8">
    <w:name w:val="目录4"/>
    <w:basedOn w:val="1"/>
    <w:autoRedefine/>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69">
    <w:name w:val="xl43"/>
    <w:basedOn w:val="1"/>
    <w:autoRedefine/>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0">
    <w:name w:val="solutionfonts1"/>
    <w:basedOn w:val="1"/>
    <w:autoRedefine/>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1">
    <w:name w:val="标准有序列表（L1）"/>
    <w:basedOn w:val="5"/>
    <w:autoRedefine/>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2">
    <w:name w:val="Char Char Char Char Char Char Char Char Char Char"/>
    <w:basedOn w:val="1"/>
    <w:autoRedefine/>
    <w:qFormat/>
    <w:uiPriority w:val="0"/>
    <w:rPr>
      <w:rFonts w:ascii="仿宋_GB2312" w:eastAsia="仿宋_GB2312"/>
      <w:b/>
      <w:sz w:val="32"/>
      <w:szCs w:val="32"/>
    </w:rPr>
  </w:style>
  <w:style w:type="paragraph" w:customStyle="1" w:styleId="573">
    <w:name w:val="Char1 Char Char Char Char Char Char Char Char Char Char Char1 Char Char Char Char Char Char Char Char Char Char Char Char Char Char1 Char Char Char Char"/>
    <w:basedOn w:val="1"/>
    <w:autoRedefine/>
    <w:qFormat/>
    <w:uiPriority w:val="0"/>
    <w:pPr>
      <w:spacing w:line="360" w:lineRule="auto"/>
    </w:pPr>
    <w:rPr>
      <w:kern w:val="0"/>
      <w:sz w:val="24"/>
      <w:szCs w:val="20"/>
    </w:rPr>
  </w:style>
  <w:style w:type="paragraph" w:customStyle="1" w:styleId="574">
    <w:name w:val="_正文段落"/>
    <w:basedOn w:val="1"/>
    <w:autoRedefine/>
    <w:qFormat/>
    <w:uiPriority w:val="0"/>
    <w:pPr>
      <w:adjustRightInd/>
      <w:ind w:firstLine="560"/>
    </w:pPr>
    <w:rPr>
      <w:rFonts w:ascii="仿宋_GB2312" w:hAnsi="仿宋" w:eastAsia="仿宋_GB2312"/>
      <w:kern w:val="0"/>
      <w:sz w:val="28"/>
      <w:szCs w:val="28"/>
    </w:rPr>
  </w:style>
  <w:style w:type="paragraph" w:customStyle="1" w:styleId="575">
    <w:name w:val="列出段落4"/>
    <w:basedOn w:val="1"/>
    <w:autoRedefine/>
    <w:qFormat/>
    <w:uiPriority w:val="0"/>
    <w:pPr>
      <w:adjustRightInd/>
      <w:spacing w:line="360" w:lineRule="auto"/>
      <w:ind w:firstLine="420" w:firstLineChars="200"/>
    </w:pPr>
    <w:rPr>
      <w:rFonts w:ascii="Calibri" w:hAnsi="Calibri"/>
      <w:sz w:val="24"/>
      <w:szCs w:val="22"/>
    </w:rPr>
  </w:style>
  <w:style w:type="paragraph" w:customStyle="1" w:styleId="576">
    <w:name w:val="前言、引言标题"/>
    <w:next w:val="1"/>
    <w:autoRedefine/>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7">
    <w:name w:val="正文（首行缩进）"/>
    <w:basedOn w:val="24"/>
    <w:autoRedefine/>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8">
    <w:name w:val="Char3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579">
    <w:name w:val="font9"/>
    <w:basedOn w:val="1"/>
    <w:autoRedefine/>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80">
    <w:name w:val="方案正文无缩进"/>
    <w:autoRedefine/>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1">
    <w:name w:val="Char Char Char1 Char2"/>
    <w:basedOn w:val="1"/>
    <w:autoRedefine/>
    <w:qFormat/>
    <w:uiPriority w:val="0"/>
    <w:rPr>
      <w:szCs w:val="20"/>
    </w:rPr>
  </w:style>
  <w:style w:type="paragraph" w:customStyle="1" w:styleId="582">
    <w:name w:val="Char Char11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583">
    <w:name w:val="默认段落字体 Para Char"/>
    <w:basedOn w:val="1"/>
    <w:autoRedefine/>
    <w:qFormat/>
    <w:uiPriority w:val="0"/>
    <w:rPr>
      <w:rFonts w:ascii="Tahoma" w:hAnsi="Tahoma"/>
      <w:sz w:val="24"/>
      <w:szCs w:val="20"/>
    </w:rPr>
  </w:style>
  <w:style w:type="paragraph" w:customStyle="1" w:styleId="584">
    <w:name w:val="标题五"/>
    <w:basedOn w:val="1"/>
    <w:autoRedefine/>
    <w:qFormat/>
    <w:uiPriority w:val="0"/>
    <w:pPr>
      <w:adjustRightInd/>
      <w:spacing w:before="156" w:beforeLines="50" w:line="360" w:lineRule="auto"/>
    </w:pPr>
    <w:rPr>
      <w:b/>
      <w:sz w:val="24"/>
    </w:rPr>
  </w:style>
  <w:style w:type="paragraph" w:customStyle="1" w:styleId="585">
    <w:name w:val="Char Char1101"/>
    <w:basedOn w:val="1"/>
    <w:autoRedefine/>
    <w:qFormat/>
    <w:uiPriority w:val="0"/>
    <w:pPr>
      <w:spacing w:line="360" w:lineRule="auto"/>
    </w:pPr>
    <w:rPr>
      <w:rFonts w:ascii="Tahoma" w:hAnsi="Tahoma"/>
      <w:sz w:val="24"/>
      <w:szCs w:val="20"/>
    </w:rPr>
  </w:style>
  <w:style w:type="paragraph" w:customStyle="1" w:styleId="586">
    <w:name w:val="Char Char Char Char Char Char Char Char1"/>
    <w:basedOn w:val="1"/>
    <w:autoRedefine/>
    <w:qFormat/>
    <w:uiPriority w:val="0"/>
    <w:pPr>
      <w:tabs>
        <w:tab w:val="left" w:pos="360"/>
      </w:tabs>
    </w:pPr>
    <w:rPr>
      <w:sz w:val="24"/>
      <w:szCs w:val="20"/>
    </w:rPr>
  </w:style>
  <w:style w:type="paragraph" w:customStyle="1" w:styleId="587">
    <w:name w:val="Char Char Char 字元 字元"/>
    <w:basedOn w:val="1"/>
    <w:autoRedefine/>
    <w:qFormat/>
    <w:uiPriority w:val="0"/>
    <w:pPr>
      <w:adjustRightInd/>
      <w:spacing w:line="360" w:lineRule="auto"/>
      <w:ind w:firstLine="200" w:firstLineChars="200"/>
    </w:pPr>
    <w:rPr>
      <w:szCs w:val="20"/>
    </w:rPr>
  </w:style>
  <w:style w:type="paragraph" w:customStyle="1" w:styleId="588">
    <w:name w:val="xl70"/>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9">
    <w:name w:val="Char Char Char Char Char Char Char"/>
    <w:basedOn w:val="1"/>
    <w:autoRedefine/>
    <w:qFormat/>
    <w:uiPriority w:val="0"/>
    <w:rPr>
      <w:rFonts w:ascii="仿宋_GB2312" w:eastAsia="仿宋_GB2312"/>
      <w:b/>
      <w:sz w:val="32"/>
      <w:szCs w:val="32"/>
    </w:rPr>
  </w:style>
  <w:style w:type="paragraph" w:customStyle="1" w:styleId="590">
    <w:name w:val="文章附标题"/>
    <w:basedOn w:val="1"/>
    <w:autoRedefine/>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1">
    <w:name w:val="a2"/>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2">
    <w:name w:val="样式 标题 22h2L1 Heading 2H2sect 1.2H21sect 1.21H22sect 1.2..."/>
    <w:basedOn w:val="2"/>
    <w:next w:val="1"/>
    <w:autoRedefine/>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3">
    <w:name w:val="样式6"/>
    <w:basedOn w:val="32"/>
    <w:autoRedefine/>
    <w:qFormat/>
    <w:uiPriority w:val="0"/>
    <w:pPr>
      <w:spacing w:line="460" w:lineRule="exact"/>
      <w:outlineLvl w:val="2"/>
    </w:pPr>
    <w:rPr>
      <w:rFonts w:ascii="仿宋_GB2312" w:hAnsi="宋体" w:eastAsia="仿宋_GB2312"/>
      <w:b/>
      <w:bCs/>
      <w:sz w:val="24"/>
      <w:szCs w:val="24"/>
    </w:rPr>
  </w:style>
  <w:style w:type="paragraph" w:customStyle="1" w:styleId="594">
    <w:name w:val="批注框文本 Char Char"/>
    <w:basedOn w:val="1"/>
    <w:autoRedefine/>
    <w:qFormat/>
    <w:uiPriority w:val="0"/>
    <w:pPr>
      <w:adjustRightInd/>
    </w:pPr>
    <w:rPr>
      <w:sz w:val="18"/>
      <w:szCs w:val="20"/>
    </w:rPr>
  </w:style>
  <w:style w:type="paragraph" w:customStyle="1" w:styleId="595">
    <w:name w:val="封面华为技术"/>
    <w:basedOn w:val="1"/>
    <w:autoRedefine/>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6">
    <w:name w:val="xl3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7">
    <w:name w:val="Char Char11 Char Char Char Char Char Char Char Char Char Char Char Char Char"/>
    <w:basedOn w:val="1"/>
    <w:autoRedefine/>
    <w:qFormat/>
    <w:uiPriority w:val="0"/>
    <w:pPr>
      <w:adjustRightInd/>
      <w:spacing w:line="360" w:lineRule="auto"/>
    </w:pPr>
    <w:rPr>
      <w:rFonts w:ascii="Arial" w:hAnsi="Arial" w:eastAsia="黑体"/>
      <w:snapToGrid w:val="0"/>
      <w:kern w:val="0"/>
      <w:sz w:val="20"/>
      <w:szCs w:val="21"/>
    </w:rPr>
  </w:style>
  <w:style w:type="paragraph" w:customStyle="1" w:styleId="598">
    <w:name w:val="gjt_2"/>
    <w:next w:val="1"/>
    <w:autoRedefine/>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599">
    <w:name w:val="索引 11"/>
    <w:basedOn w:val="1"/>
    <w:next w:val="1"/>
    <w:autoRedefine/>
    <w:qFormat/>
    <w:uiPriority w:val="99"/>
    <w:pPr>
      <w:adjustRightInd/>
      <w:spacing w:line="360" w:lineRule="auto"/>
    </w:pPr>
    <w:rPr>
      <w:rFonts w:ascii="仿宋_GB2312" w:eastAsia="仿宋_GB2312"/>
      <w:sz w:val="24"/>
      <w:szCs w:val="20"/>
    </w:rPr>
  </w:style>
  <w:style w:type="paragraph" w:customStyle="1" w:styleId="600">
    <w:name w:val="xl6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1">
    <w:name w:val="样式"/>
    <w:basedOn w:val="1"/>
    <w:autoRedefine/>
    <w:qFormat/>
    <w:uiPriority w:val="0"/>
    <w:pPr>
      <w:autoSpaceDE w:val="0"/>
      <w:autoSpaceDN w:val="0"/>
      <w:snapToGrid w:val="0"/>
      <w:spacing w:before="120" w:after="120" w:line="360" w:lineRule="auto"/>
    </w:pPr>
    <w:rPr>
      <w:rFonts w:ascii="宋体"/>
      <w:sz w:val="24"/>
      <w:szCs w:val="20"/>
    </w:rPr>
  </w:style>
  <w:style w:type="paragraph" w:customStyle="1" w:styleId="602">
    <w:name w:val="正文文字缩进项目"/>
    <w:basedOn w:val="24"/>
    <w:autoRedefine/>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3">
    <w:name w:val="文档正文"/>
    <w:basedOn w:val="1"/>
    <w:autoRedefine/>
    <w:qFormat/>
    <w:uiPriority w:val="0"/>
    <w:pPr>
      <w:spacing w:line="480" w:lineRule="atLeast"/>
      <w:ind w:firstLine="567"/>
      <w:textAlignment w:val="baseline"/>
    </w:pPr>
    <w:rPr>
      <w:kern w:val="0"/>
      <w:sz w:val="24"/>
      <w:szCs w:val="20"/>
    </w:rPr>
  </w:style>
  <w:style w:type="paragraph" w:customStyle="1" w:styleId="604">
    <w:name w:val="正文文字表格居中"/>
    <w:basedOn w:val="1"/>
    <w:next w:val="55"/>
    <w:autoRedefine/>
    <w:qFormat/>
    <w:uiPriority w:val="0"/>
    <w:pPr>
      <w:snapToGrid w:val="0"/>
      <w:spacing w:line="360" w:lineRule="auto"/>
    </w:pPr>
    <w:rPr>
      <w:rFonts w:ascii="宋体"/>
      <w:b/>
      <w:sz w:val="24"/>
      <w:szCs w:val="20"/>
    </w:rPr>
  </w:style>
  <w:style w:type="paragraph" w:customStyle="1" w:styleId="605">
    <w:name w:val="规划正文"/>
    <w:basedOn w:val="1"/>
    <w:autoRedefine/>
    <w:qFormat/>
    <w:uiPriority w:val="0"/>
    <w:pPr>
      <w:adjustRightInd/>
      <w:spacing w:before="312" w:beforeLines="100" w:line="360" w:lineRule="auto"/>
      <w:jc w:val="left"/>
    </w:pPr>
    <w:rPr>
      <w:rFonts w:ascii="Arial" w:hAnsi="Arial" w:eastAsia="仿宋_GB2312"/>
      <w:bCs/>
      <w:sz w:val="28"/>
    </w:rPr>
  </w:style>
  <w:style w:type="paragraph" w:customStyle="1" w:styleId="606">
    <w:name w:val="小节"/>
    <w:basedOn w:val="4"/>
    <w:autoRedefine/>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7">
    <w:name w:val="Plain Text1"/>
    <w:basedOn w:val="1"/>
    <w:autoRedefine/>
    <w:qFormat/>
    <w:uiPriority w:val="7"/>
    <w:pPr>
      <w:adjustRightInd/>
    </w:pPr>
    <w:rPr>
      <w:rFonts w:ascii="宋体" w:hAnsi="Courier New"/>
    </w:rPr>
  </w:style>
  <w:style w:type="paragraph" w:customStyle="1" w:styleId="608">
    <w:name w:val="Char3"/>
    <w:basedOn w:val="1"/>
    <w:autoRedefine/>
    <w:qFormat/>
    <w:uiPriority w:val="0"/>
    <w:pPr>
      <w:adjustRightInd/>
    </w:pPr>
    <w:rPr>
      <w:rFonts w:ascii="仿宋_GB2312" w:eastAsia="仿宋_GB2312"/>
      <w:b/>
      <w:sz w:val="32"/>
      <w:szCs w:val="32"/>
    </w:rPr>
  </w:style>
  <w:style w:type="paragraph" w:customStyle="1" w:styleId="609">
    <w:name w:val="xl2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10">
    <w:name w:val="ÕýÎÄÊ×ÐÐËõ½ø"/>
    <w:basedOn w:val="1"/>
    <w:autoRedefine/>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1">
    <w:name w:val="标题2"/>
    <w:basedOn w:val="2"/>
    <w:next w:val="1"/>
    <w:autoRedefine/>
    <w:qFormat/>
    <w:uiPriority w:val="0"/>
    <w:pPr>
      <w:tabs>
        <w:tab w:val="left" w:pos="578"/>
        <w:tab w:val="left" w:pos="900"/>
        <w:tab w:val="left" w:pos="1440"/>
      </w:tabs>
      <w:ind w:left="1440" w:hanging="360"/>
    </w:pPr>
    <w:rPr>
      <w:rFonts w:ascii="仿宋" w:eastAsia="仿宋" w:cs="宋体"/>
      <w:bCs w:val="0"/>
      <w:szCs w:val="28"/>
    </w:rPr>
  </w:style>
  <w:style w:type="paragraph" w:customStyle="1" w:styleId="612">
    <w:name w:val="List Paragraph1"/>
    <w:basedOn w:val="1"/>
    <w:autoRedefine/>
    <w:qFormat/>
    <w:uiPriority w:val="0"/>
    <w:pPr>
      <w:spacing w:line="360" w:lineRule="auto"/>
      <w:ind w:firstLine="200" w:firstLineChars="200"/>
    </w:pPr>
    <w:rPr>
      <w:rFonts w:eastAsia="楷体_GB2312" w:cs="Lucida Sans"/>
      <w:sz w:val="24"/>
    </w:rPr>
  </w:style>
  <w:style w:type="paragraph" w:customStyle="1" w:styleId="613">
    <w:name w:val="样式 标题 3标题 3 Char第二层条h33Bold Headbh章标题1小标题level_3PIM 3..."/>
    <w:basedOn w:val="4"/>
    <w:autoRedefine/>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4">
    <w:name w:val="xl2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5">
    <w:name w:val="样式 小四 首行缩进:  0.74 厘米 行距: 1.5 倍行距"/>
    <w:basedOn w:val="1"/>
    <w:autoRedefine/>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6">
    <w:name w:val="Char3 Char Char Char"/>
    <w:basedOn w:val="1"/>
    <w:autoRedefine/>
    <w:qFormat/>
    <w:uiPriority w:val="0"/>
    <w:pPr>
      <w:widowControl/>
      <w:adjustRightInd/>
      <w:spacing w:after="160" w:line="240" w:lineRule="exact"/>
      <w:jc w:val="left"/>
    </w:pPr>
    <w:rPr>
      <w:szCs w:val="20"/>
    </w:rPr>
  </w:style>
  <w:style w:type="paragraph" w:customStyle="1" w:styleId="617">
    <w:name w:val="表格标题2"/>
    <w:basedOn w:val="618"/>
    <w:autoRedefine/>
    <w:qFormat/>
    <w:uiPriority w:val="0"/>
    <w:rPr>
      <w:b/>
    </w:rPr>
  </w:style>
  <w:style w:type="paragraph" w:customStyle="1" w:styleId="618">
    <w:name w:val="表格内文"/>
    <w:basedOn w:val="1"/>
    <w:autoRedefine/>
    <w:qFormat/>
    <w:uiPriority w:val="0"/>
    <w:pPr>
      <w:adjustRightInd/>
      <w:spacing w:line="360" w:lineRule="auto"/>
    </w:pPr>
    <w:rPr>
      <w:rFonts w:ascii="宋体" w:hAnsi="宋体" w:cs="宋体"/>
      <w:color w:val="000000"/>
      <w:szCs w:val="20"/>
    </w:rPr>
  </w:style>
  <w:style w:type="paragraph" w:customStyle="1" w:styleId="619">
    <w:name w:val="Char Char Char Char Char Char Char Char Char Char2"/>
    <w:basedOn w:val="1"/>
    <w:autoRedefine/>
    <w:qFormat/>
    <w:uiPriority w:val="0"/>
    <w:rPr>
      <w:rFonts w:ascii="仿宋_GB2312" w:eastAsia="仿宋_GB2312"/>
      <w:b/>
      <w:sz w:val="32"/>
      <w:szCs w:val="32"/>
    </w:rPr>
  </w:style>
  <w:style w:type="paragraph" w:customStyle="1" w:styleId="620">
    <w:name w:val="正文，首行缩进:  2 字符"/>
    <w:autoRedefine/>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1">
    <w:name w:val="Char3 Char Char1"/>
    <w:basedOn w:val="1"/>
    <w:autoRedefine/>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2">
    <w:name w:val="Char Char11 Char Char Char Char Char Char Char Char Char11"/>
    <w:basedOn w:val="1"/>
    <w:autoRedefine/>
    <w:qFormat/>
    <w:uiPriority w:val="0"/>
    <w:pPr>
      <w:spacing w:line="360" w:lineRule="auto"/>
    </w:pPr>
    <w:rPr>
      <w:szCs w:val="20"/>
    </w:rPr>
  </w:style>
  <w:style w:type="paragraph" w:customStyle="1" w:styleId="623">
    <w:name w:val="正文 大标"/>
    <w:basedOn w:val="1"/>
    <w:autoRedefine/>
    <w:qFormat/>
    <w:uiPriority w:val="0"/>
    <w:pPr>
      <w:tabs>
        <w:tab w:val="left" w:pos="0"/>
      </w:tabs>
      <w:adjustRightInd/>
      <w:spacing w:line="300" w:lineRule="auto"/>
      <w:ind w:left="1021"/>
    </w:pPr>
    <w:rPr>
      <w:rFonts w:ascii="仿宋" w:hAnsi="Calibri" w:eastAsia="仿宋"/>
      <w:sz w:val="24"/>
      <w:szCs w:val="20"/>
    </w:rPr>
  </w:style>
  <w:style w:type="paragraph" w:customStyle="1" w:styleId="624">
    <w:name w:val="样式  + 首行缩进:  2 字符"/>
    <w:basedOn w:val="1"/>
    <w:autoRedefine/>
    <w:qFormat/>
    <w:uiPriority w:val="0"/>
    <w:pPr>
      <w:adjustRightInd/>
      <w:spacing w:before="60" w:after="60" w:line="360" w:lineRule="auto"/>
      <w:ind w:firstLine="200" w:firstLineChars="200"/>
    </w:pPr>
    <w:rPr>
      <w:sz w:val="28"/>
      <w:szCs w:val="20"/>
    </w:rPr>
  </w:style>
  <w:style w:type="paragraph" w:customStyle="1" w:styleId="625">
    <w:name w:val="MM Topic 1"/>
    <w:basedOn w:val="3"/>
    <w:autoRedefine/>
    <w:qFormat/>
    <w:uiPriority w:val="0"/>
    <w:pPr>
      <w:tabs>
        <w:tab w:val="left" w:pos="840"/>
      </w:tabs>
      <w:adjustRightInd/>
      <w:ind w:left="840" w:hanging="420"/>
    </w:pPr>
  </w:style>
  <w:style w:type="paragraph" w:customStyle="1" w:styleId="626">
    <w:name w:val="样式 标题 2标题2H2Heading 2 HiddenHeading 2 CCBSheading 22nd lev..."/>
    <w:basedOn w:val="2"/>
    <w:autoRedefine/>
    <w:qFormat/>
    <w:uiPriority w:val="0"/>
    <w:pPr>
      <w:widowControl/>
      <w:spacing w:before="260" w:after="260" w:line="416" w:lineRule="auto"/>
      <w:ind w:left="0" w:firstLine="0"/>
    </w:pPr>
    <w:rPr>
      <w:rFonts w:ascii="Arial" w:hAnsi="Arial" w:eastAsia="黑体"/>
      <w:sz w:val="30"/>
      <w:szCs w:val="21"/>
    </w:rPr>
  </w:style>
  <w:style w:type="paragraph" w:customStyle="1" w:styleId="627">
    <w:name w:val="文本正文 Char"/>
    <w:basedOn w:val="1"/>
    <w:autoRedefine/>
    <w:qFormat/>
    <w:uiPriority w:val="0"/>
    <w:pPr>
      <w:spacing w:line="360" w:lineRule="auto"/>
      <w:ind w:firstLine="200" w:firstLineChars="200"/>
    </w:pPr>
    <w:rPr>
      <w:kern w:val="0"/>
      <w:sz w:val="24"/>
      <w:szCs w:val="20"/>
    </w:rPr>
  </w:style>
  <w:style w:type="paragraph" w:customStyle="1" w:styleId="628">
    <w:name w:val="表格"/>
    <w:basedOn w:val="1"/>
    <w:autoRedefine/>
    <w:qFormat/>
    <w:uiPriority w:val="0"/>
    <w:pPr>
      <w:snapToGrid w:val="0"/>
      <w:ind w:firstLine="42" w:firstLineChars="21"/>
    </w:pPr>
    <w:rPr>
      <w:rFonts w:ascii="宋体" w:hAnsi="宋体"/>
      <w:kern w:val="0"/>
      <w:sz w:val="20"/>
      <w:szCs w:val="20"/>
    </w:rPr>
  </w:style>
  <w:style w:type="paragraph" w:customStyle="1" w:styleId="629">
    <w:name w:val="标书标题4"/>
    <w:basedOn w:val="6"/>
    <w:autoRedefine/>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30">
    <w:name w:val="插图题注"/>
    <w:next w:val="1"/>
    <w:autoRedefine/>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31">
    <w:name w:val="xl9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2">
    <w:name w:val="表格项目符号 2"/>
    <w:basedOn w:val="28"/>
    <w:autoRedefine/>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3">
    <w:name w:val="EB_表格"/>
    <w:basedOn w:val="1"/>
    <w:autoRedefine/>
    <w:qFormat/>
    <w:uiPriority w:val="0"/>
    <w:pPr>
      <w:adjustRightInd/>
      <w:spacing w:line="300" w:lineRule="auto"/>
      <w:jc w:val="center"/>
    </w:pPr>
  </w:style>
  <w:style w:type="paragraph" w:customStyle="1" w:styleId="634">
    <w:name w:val="_Style 6"/>
    <w:basedOn w:val="1"/>
    <w:autoRedefine/>
    <w:qFormat/>
    <w:uiPriority w:val="34"/>
    <w:pPr>
      <w:adjustRightInd/>
      <w:ind w:firstLine="420" w:firstLineChars="200"/>
    </w:pPr>
    <w:rPr>
      <w:rFonts w:eastAsia="仿宋_GB2312"/>
      <w:sz w:val="28"/>
    </w:rPr>
  </w:style>
  <w:style w:type="paragraph" w:customStyle="1" w:styleId="635">
    <w:name w:val="zTableCellBody"/>
    <w:basedOn w:val="1"/>
    <w:autoRedefine/>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6">
    <w:name w:val="button"/>
    <w:basedOn w:val="1"/>
    <w:autoRedefine/>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7">
    <w:name w:val="!大节"/>
    <w:basedOn w:val="2"/>
    <w:autoRedefine/>
    <w:qFormat/>
    <w:uiPriority w:val="0"/>
    <w:pPr>
      <w:spacing w:before="260" w:after="260" w:line="415" w:lineRule="auto"/>
      <w:ind w:left="420" w:hanging="420"/>
    </w:pPr>
    <w:rPr>
      <w:rFonts w:ascii="Arial" w:hAnsi="Arial" w:eastAsia="微软雅黑"/>
      <w:lang w:val="en-US"/>
    </w:rPr>
  </w:style>
  <w:style w:type="paragraph" w:customStyle="1" w:styleId="638">
    <w:name w:val="正文文本 22"/>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639">
    <w:name w:val="正文表标题"/>
    <w:next w:val="640"/>
    <w:autoRedefine/>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40">
    <w:name w:val="段"/>
    <w:autoRedefine/>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1">
    <w:name w:val="Char Char Char Char Char Char"/>
    <w:basedOn w:val="1"/>
    <w:autoRedefine/>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42">
    <w:name w:val="trademark"/>
    <w:autoRedefine/>
    <w:qFormat/>
    <w:uiPriority w:val="0"/>
    <w:pPr>
      <w:spacing w:after="60"/>
    </w:pPr>
    <w:rPr>
      <w:rFonts w:ascii="Futura Bk" w:hAnsi="Futura Bk" w:eastAsia="宋体" w:cs="Times New Roman"/>
      <w:sz w:val="15"/>
      <w:lang w:val="en-US" w:eastAsia="en-US" w:bidi="ar-SA"/>
    </w:rPr>
  </w:style>
  <w:style w:type="paragraph" w:customStyle="1" w:styleId="643">
    <w:name w:val="Bullet with text 4"/>
    <w:basedOn w:val="1"/>
    <w:autoRedefine/>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4">
    <w:name w:val="Char Char1 Char Char Char Char Char Char1"/>
    <w:basedOn w:val="1"/>
    <w:autoRedefine/>
    <w:qFormat/>
    <w:uiPriority w:val="0"/>
    <w:rPr>
      <w:rFonts w:ascii="仿宋_GB2312" w:eastAsia="仿宋_GB2312"/>
      <w:b/>
      <w:sz w:val="32"/>
      <w:szCs w:val="20"/>
    </w:rPr>
  </w:style>
  <w:style w:type="paragraph" w:customStyle="1" w:styleId="645">
    <w:name w:val="大汉方案正文"/>
    <w:basedOn w:val="1"/>
    <w:autoRedefine/>
    <w:qFormat/>
    <w:uiPriority w:val="0"/>
    <w:pPr>
      <w:adjustRightInd/>
      <w:spacing w:line="360" w:lineRule="auto"/>
      <w:ind w:firstLine="200" w:firstLineChars="200"/>
    </w:pPr>
    <w:rPr>
      <w:rFonts w:ascii="Arial" w:hAnsi="Arial"/>
      <w:sz w:val="24"/>
      <w:szCs w:val="20"/>
    </w:rPr>
  </w:style>
  <w:style w:type="paragraph" w:customStyle="1" w:styleId="646">
    <w:name w:val="Char1 Char Char Char1"/>
    <w:basedOn w:val="1"/>
    <w:autoRedefine/>
    <w:qFormat/>
    <w:uiPriority w:val="0"/>
    <w:pPr>
      <w:adjustRightInd/>
      <w:ind w:firstLine="200" w:firstLineChars="200"/>
    </w:pPr>
    <w:rPr>
      <w:rFonts w:ascii="Tahoma" w:hAnsi="Tahoma"/>
      <w:sz w:val="24"/>
      <w:szCs w:val="20"/>
    </w:rPr>
  </w:style>
  <w:style w:type="paragraph" w:customStyle="1" w:styleId="647">
    <w:name w:val="a1"/>
    <w:basedOn w:val="1"/>
    <w:autoRedefine/>
    <w:qFormat/>
    <w:uiPriority w:val="0"/>
    <w:pPr>
      <w:widowControl/>
      <w:spacing w:line="300" w:lineRule="atLeast"/>
      <w:jc w:val="left"/>
    </w:pPr>
    <w:rPr>
      <w:rFonts w:ascii="宋体" w:hAnsi="宋体"/>
      <w:kern w:val="0"/>
      <w:sz w:val="18"/>
      <w:szCs w:val="20"/>
    </w:rPr>
  </w:style>
  <w:style w:type="paragraph" w:customStyle="1" w:styleId="648">
    <w:name w:val="样式7"/>
    <w:basedOn w:val="649"/>
    <w:next w:val="1"/>
    <w:autoRedefine/>
    <w:qFormat/>
    <w:uiPriority w:val="0"/>
    <w:pPr>
      <w:spacing w:after="156" w:afterLines="50"/>
      <w:jc w:val="left"/>
      <w:outlineLvl w:val="3"/>
    </w:pPr>
    <w:rPr>
      <w:sz w:val="24"/>
      <w:szCs w:val="24"/>
    </w:rPr>
  </w:style>
  <w:style w:type="paragraph" w:customStyle="1" w:styleId="649">
    <w:name w:val="样式4"/>
    <w:basedOn w:val="1"/>
    <w:autoRedefine/>
    <w:qFormat/>
    <w:uiPriority w:val="0"/>
    <w:pPr>
      <w:spacing w:line="360" w:lineRule="auto"/>
      <w:ind w:firstLine="420"/>
      <w:jc w:val="center"/>
      <w:outlineLvl w:val="2"/>
    </w:pPr>
    <w:rPr>
      <w:rFonts w:ascii="仿宋_GB2312" w:hAnsi="仿宋" w:eastAsia="仿宋_GB2312"/>
      <w:b/>
      <w:sz w:val="32"/>
      <w:szCs w:val="32"/>
    </w:rPr>
  </w:style>
  <w:style w:type="paragraph" w:customStyle="1" w:styleId="650">
    <w:name w:val="Char Char11 Char Char Char Char Char Char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651">
    <w:name w:val="main"/>
    <w:basedOn w:val="1"/>
    <w:autoRedefine/>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2">
    <w:name w:val="样式 样式2 + 左侧:  1 字符 右侧:  1 字符"/>
    <w:basedOn w:val="460"/>
    <w:autoRedefine/>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3">
    <w:name w:val="Char2 Char Char2"/>
    <w:basedOn w:val="1"/>
    <w:autoRedefine/>
    <w:qFormat/>
    <w:uiPriority w:val="0"/>
    <w:pPr>
      <w:adjustRightInd/>
    </w:pPr>
    <w:rPr>
      <w:rFonts w:ascii="Tahoma" w:hAnsi="Tahoma"/>
      <w:sz w:val="24"/>
      <w:szCs w:val="20"/>
    </w:rPr>
  </w:style>
  <w:style w:type="paragraph" w:customStyle="1" w:styleId="654">
    <w:name w:val="Char1 Char Char Char"/>
    <w:basedOn w:val="1"/>
    <w:autoRedefine/>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5">
    <w:name w:val="三级条标题"/>
    <w:basedOn w:val="656"/>
    <w:next w:val="640"/>
    <w:autoRedefine/>
    <w:qFormat/>
    <w:uiPriority w:val="0"/>
    <w:pPr>
      <w:tabs>
        <w:tab w:val="left" w:pos="1260"/>
        <w:tab w:val="left" w:pos="1680"/>
        <w:tab w:val="left" w:pos="2100"/>
        <w:tab w:val="left" w:pos="2520"/>
      </w:tabs>
      <w:ind w:left="2520"/>
      <w:outlineLvl w:val="4"/>
    </w:pPr>
  </w:style>
  <w:style w:type="paragraph" w:customStyle="1" w:styleId="656">
    <w:name w:val="二级条标题"/>
    <w:basedOn w:val="657"/>
    <w:next w:val="640"/>
    <w:autoRedefine/>
    <w:qFormat/>
    <w:uiPriority w:val="0"/>
    <w:pPr>
      <w:tabs>
        <w:tab w:val="left" w:pos="1260"/>
        <w:tab w:val="left" w:pos="1680"/>
        <w:tab w:val="left" w:pos="2100"/>
      </w:tabs>
      <w:ind w:left="0"/>
      <w:outlineLvl w:val="3"/>
    </w:pPr>
  </w:style>
  <w:style w:type="paragraph" w:customStyle="1" w:styleId="657">
    <w:name w:val="一级条标题"/>
    <w:basedOn w:val="658"/>
    <w:next w:val="640"/>
    <w:autoRedefine/>
    <w:qFormat/>
    <w:uiPriority w:val="0"/>
    <w:pPr>
      <w:tabs>
        <w:tab w:val="left" w:pos="1260"/>
        <w:tab w:val="left" w:pos="1680"/>
      </w:tabs>
      <w:spacing w:before="0" w:beforeLines="0" w:after="0" w:afterLines="0"/>
      <w:ind w:left="1680"/>
      <w:outlineLvl w:val="2"/>
    </w:pPr>
  </w:style>
  <w:style w:type="paragraph" w:customStyle="1" w:styleId="658">
    <w:name w:val="章标题"/>
    <w:next w:val="640"/>
    <w:autoRedefine/>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59">
    <w:name w:val="数字标题2"/>
    <w:basedOn w:val="2"/>
    <w:next w:val="1"/>
    <w:autoRedefine/>
    <w:qFormat/>
    <w:uiPriority w:val="0"/>
    <w:pPr>
      <w:tabs>
        <w:tab w:val="left" w:pos="480"/>
      </w:tabs>
      <w:ind w:left="480" w:hanging="480"/>
    </w:pPr>
    <w:rPr>
      <w:rFonts w:ascii="Times New Roman" w:eastAsia="宋体"/>
      <w:i/>
      <w:sz w:val="36"/>
      <w:szCs w:val="36"/>
      <w:lang w:val="en-US"/>
    </w:rPr>
  </w:style>
  <w:style w:type="paragraph" w:customStyle="1" w:styleId="660">
    <w:name w:val="tabletext"/>
    <w:basedOn w:val="1"/>
    <w:autoRedefine/>
    <w:qFormat/>
    <w:uiPriority w:val="0"/>
    <w:pPr>
      <w:widowControl/>
      <w:spacing w:before="100" w:beforeAutospacing="1" w:after="100" w:afterAutospacing="1"/>
      <w:jc w:val="left"/>
    </w:pPr>
    <w:rPr>
      <w:rFonts w:ascii="宋体" w:hAnsi="宋体" w:cs="宋体"/>
      <w:kern w:val="0"/>
      <w:sz w:val="24"/>
    </w:rPr>
  </w:style>
  <w:style w:type="paragraph" w:customStyle="1" w:styleId="661">
    <w:name w:val="样式 标题 1Level 1 HeadPIM 1Section Headh1l11Heading 0Datash..."/>
    <w:basedOn w:val="3"/>
    <w:autoRedefine/>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2">
    <w:name w:val="xl2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3">
    <w:name w:val="样式 标题 1章节第一层h1H"/>
    <w:basedOn w:val="3"/>
    <w:autoRedefine/>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4">
    <w:name w:val="xl30"/>
    <w:basedOn w:val="1"/>
    <w:autoRedefine/>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5">
    <w:name w:val="正文 项目2"/>
    <w:basedOn w:val="666"/>
    <w:autoRedefine/>
    <w:qFormat/>
    <w:uiPriority w:val="0"/>
    <w:pPr>
      <w:tabs>
        <w:tab w:val="left" w:pos="840"/>
      </w:tabs>
      <w:spacing w:after="0"/>
      <w:ind w:left="900"/>
    </w:pPr>
  </w:style>
  <w:style w:type="paragraph" w:customStyle="1" w:styleId="666">
    <w:name w:val="正文 项目"/>
    <w:basedOn w:val="1"/>
    <w:autoRedefine/>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7">
    <w:name w:val="Body Text 2*"/>
    <w:basedOn w:val="1"/>
    <w:autoRedefine/>
    <w:qFormat/>
    <w:uiPriority w:val="6"/>
    <w:pPr>
      <w:widowControl/>
      <w:adjustRightInd/>
      <w:ind w:left="720" w:hanging="720"/>
    </w:pPr>
    <w:rPr>
      <w:color w:val="000000"/>
      <w:kern w:val="0"/>
      <w:sz w:val="24"/>
      <w:szCs w:val="20"/>
      <w:lang w:val="en-GB"/>
    </w:rPr>
  </w:style>
  <w:style w:type="paragraph" w:customStyle="1" w:styleId="668">
    <w:name w:val="表1"/>
    <w:basedOn w:val="1"/>
    <w:autoRedefine/>
    <w:qFormat/>
    <w:uiPriority w:val="0"/>
    <w:pPr>
      <w:tabs>
        <w:tab w:val="left" w:pos="703"/>
      </w:tabs>
      <w:adjustRightInd/>
      <w:spacing w:line="360" w:lineRule="auto"/>
      <w:ind w:left="703"/>
      <w:jc w:val="center"/>
    </w:pPr>
  </w:style>
  <w:style w:type="paragraph" w:customStyle="1" w:styleId="669">
    <w:name w:val="_Style 27"/>
    <w:autoRedefine/>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70">
    <w:name w:val="样式 样式 标题 4 + 非加粗 + (中文) 黑体 段前: 0 磅 段后: 0 磅 行距: 固定值 22 磅"/>
    <w:basedOn w:val="1"/>
    <w:autoRedefine/>
    <w:qFormat/>
    <w:uiPriority w:val="0"/>
    <w:pPr>
      <w:keepNext/>
      <w:keepLines/>
      <w:adjustRightInd/>
      <w:spacing w:beforeLines="50" w:afterLines="50" w:line="500" w:lineRule="exact"/>
      <w:outlineLvl w:val="3"/>
    </w:pPr>
    <w:rPr>
      <w:rFonts w:ascii="Arial" w:hAnsi="Arial"/>
      <w:b/>
      <w:bCs/>
      <w:sz w:val="24"/>
    </w:rPr>
  </w:style>
  <w:style w:type="paragraph" w:customStyle="1" w:styleId="671">
    <w:name w:val="章正文"/>
    <w:basedOn w:val="1"/>
    <w:autoRedefine/>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72">
    <w:name w:val="2级标题"/>
    <w:basedOn w:val="673"/>
    <w:autoRedefine/>
    <w:qFormat/>
    <w:uiPriority w:val="0"/>
    <w:pPr>
      <w:jc w:val="left"/>
      <w:outlineLvl w:val="1"/>
    </w:pPr>
    <w:rPr>
      <w:rFonts w:ascii="Times New Roman" w:hAnsi="Times New Roman" w:eastAsia="仿宋"/>
      <w:sz w:val="30"/>
    </w:rPr>
  </w:style>
  <w:style w:type="paragraph" w:customStyle="1" w:styleId="673">
    <w:name w:val="1级标题"/>
    <w:basedOn w:val="1"/>
    <w:autoRedefine/>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4">
    <w:name w:val="正文 New New New New"/>
    <w:autoRedefine/>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5">
    <w:name w:val="样式 微软雅黑 行距: 1.5 倍行距"/>
    <w:basedOn w:val="1"/>
    <w:autoRedefine/>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6">
    <w:name w:val="xl3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7">
    <w:name w:val="xl33"/>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8">
    <w:name w:val="bullet"/>
    <w:basedOn w:val="1"/>
    <w:autoRedefine/>
    <w:qFormat/>
    <w:uiPriority w:val="0"/>
    <w:pPr>
      <w:tabs>
        <w:tab w:val="left" w:pos="840"/>
      </w:tabs>
      <w:adjustRightInd/>
      <w:ind w:left="840" w:hanging="420"/>
    </w:pPr>
  </w:style>
  <w:style w:type="paragraph" w:customStyle="1" w:styleId="679">
    <w:name w:val="f9a style88 f9a"/>
    <w:basedOn w:val="1"/>
    <w:autoRedefine/>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80">
    <w:name w:val="普通正文"/>
    <w:basedOn w:val="1"/>
    <w:autoRedefine/>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1">
    <w:name w:val="说明"/>
    <w:basedOn w:val="1"/>
    <w:autoRedefine/>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2">
    <w:name w:val="xl55"/>
    <w:basedOn w:val="1"/>
    <w:autoRedefine/>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3">
    <w:name w:val="Preformatted Text"/>
    <w:basedOn w:val="1"/>
    <w:autoRedefine/>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4">
    <w:name w:val="xl25"/>
    <w:basedOn w:val="1"/>
    <w:autoRedefine/>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5">
    <w:name w:val="xl73"/>
    <w:basedOn w:val="1"/>
    <w:autoRedefine/>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6">
    <w:name w:val="MM Topic 4"/>
    <w:basedOn w:val="6"/>
    <w:autoRedefine/>
    <w:qFormat/>
    <w:uiPriority w:val="0"/>
    <w:pPr>
      <w:tabs>
        <w:tab w:val="left" w:pos="2100"/>
      </w:tabs>
      <w:adjustRightInd/>
      <w:ind w:left="2100" w:hanging="420"/>
    </w:pPr>
    <w:rPr>
      <w:lang w:val="en-US"/>
    </w:rPr>
  </w:style>
  <w:style w:type="paragraph" w:customStyle="1" w:styleId="687">
    <w:name w:val="Char11"/>
    <w:basedOn w:val="1"/>
    <w:autoRedefine/>
    <w:qFormat/>
    <w:uiPriority w:val="0"/>
    <w:pPr>
      <w:tabs>
        <w:tab w:val="left" w:pos="432"/>
      </w:tabs>
      <w:adjustRightInd/>
      <w:spacing w:before="156" w:beforeLines="50" w:after="156" w:afterLines="50"/>
      <w:ind w:left="432" w:hanging="432" w:firstLineChars="200"/>
    </w:pPr>
    <w:rPr>
      <w:sz w:val="24"/>
    </w:rPr>
  </w:style>
  <w:style w:type="paragraph" w:customStyle="1" w:styleId="688">
    <w:name w:val="gjt_正文"/>
    <w:autoRedefine/>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9">
    <w:name w:val="Char Char11 Char Char Char Char Char Char Char Char Char1"/>
    <w:basedOn w:val="1"/>
    <w:autoRedefine/>
    <w:qFormat/>
    <w:uiPriority w:val="6"/>
    <w:pPr>
      <w:spacing w:line="360" w:lineRule="auto"/>
    </w:pPr>
    <w:rPr>
      <w:szCs w:val="20"/>
    </w:rPr>
  </w:style>
  <w:style w:type="paragraph" w:customStyle="1" w:styleId="690">
    <w:name w:val="金宏发行正文 Char"/>
    <w:basedOn w:val="1"/>
    <w:autoRedefine/>
    <w:qFormat/>
    <w:uiPriority w:val="0"/>
    <w:pPr>
      <w:adjustRightInd/>
      <w:spacing w:line="500" w:lineRule="exact"/>
      <w:ind w:firstLine="560" w:firstLineChars="200"/>
    </w:pPr>
    <w:rPr>
      <w:rFonts w:eastAsia="仿宋_GB2312"/>
      <w:sz w:val="28"/>
      <w:szCs w:val="20"/>
    </w:rPr>
  </w:style>
  <w:style w:type="paragraph" w:customStyle="1" w:styleId="691">
    <w:name w:val="批注框文本1"/>
    <w:basedOn w:val="1"/>
    <w:autoRedefine/>
    <w:qFormat/>
    <w:uiPriority w:val="0"/>
    <w:pPr>
      <w:autoSpaceDE w:val="0"/>
      <w:autoSpaceDN w:val="0"/>
      <w:spacing w:line="351" w:lineRule="atLeast"/>
      <w:ind w:firstLine="419" w:firstLineChars="200"/>
    </w:pPr>
    <w:rPr>
      <w:color w:val="000000"/>
      <w:kern w:val="0"/>
      <w:sz w:val="18"/>
      <w:szCs w:val="18"/>
    </w:rPr>
  </w:style>
  <w:style w:type="paragraph" w:customStyle="1" w:styleId="692">
    <w:name w:val="body text bold"/>
    <w:basedOn w:val="23"/>
    <w:autoRedefine/>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3">
    <w:name w:val="部分1"/>
    <w:basedOn w:val="1"/>
    <w:autoRedefine/>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4">
    <w:name w:val="xl6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5">
    <w:name w:val="正文文字格式"/>
    <w:basedOn w:val="1"/>
    <w:autoRedefine/>
    <w:qFormat/>
    <w:uiPriority w:val="0"/>
    <w:pPr>
      <w:adjustRightInd/>
      <w:spacing w:line="460" w:lineRule="exact"/>
      <w:ind w:firstLine="505"/>
      <w:jc w:val="left"/>
    </w:pPr>
    <w:rPr>
      <w:rFonts w:ascii="宋体"/>
      <w:kern w:val="24"/>
      <w:sz w:val="24"/>
      <w:szCs w:val="20"/>
    </w:rPr>
  </w:style>
  <w:style w:type="paragraph" w:customStyle="1" w:styleId="696">
    <w:name w:val="xl3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7">
    <w:name w:val="xl40"/>
    <w:basedOn w:val="1"/>
    <w:autoRedefine/>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8">
    <w:name w:val="style25"/>
    <w:basedOn w:val="1"/>
    <w:autoRedefine/>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9">
    <w:name w:val="单元格居中"/>
    <w:basedOn w:val="1"/>
    <w:autoRedefine/>
    <w:qFormat/>
    <w:uiPriority w:val="0"/>
    <w:pPr>
      <w:adjustRightInd/>
      <w:spacing w:line="360" w:lineRule="auto"/>
      <w:jc w:val="center"/>
    </w:pPr>
    <w:rPr>
      <w:sz w:val="24"/>
    </w:rPr>
  </w:style>
  <w:style w:type="paragraph" w:customStyle="1" w:styleId="700">
    <w:name w:val="正文3"/>
    <w:basedOn w:val="1"/>
    <w:autoRedefine/>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701">
    <w:name w:val="Char Char Char Char Char Char Char1"/>
    <w:basedOn w:val="1"/>
    <w:autoRedefine/>
    <w:qFormat/>
    <w:uiPriority w:val="6"/>
    <w:rPr>
      <w:rFonts w:ascii="仿宋_GB2312" w:eastAsia="仿宋_GB2312"/>
      <w:b/>
      <w:sz w:val="32"/>
      <w:szCs w:val="32"/>
    </w:rPr>
  </w:style>
  <w:style w:type="paragraph" w:customStyle="1" w:styleId="702">
    <w:name w:val="正文缩进1"/>
    <w:basedOn w:val="1"/>
    <w:next w:val="24"/>
    <w:autoRedefine/>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3">
    <w:name w:val="Ñù"/>
    <w:autoRedefine/>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4">
    <w:name w:val="Char3 Char Char Char11"/>
    <w:basedOn w:val="1"/>
    <w:autoRedefine/>
    <w:qFormat/>
    <w:uiPriority w:val="0"/>
    <w:pPr>
      <w:widowControl/>
      <w:adjustRightInd/>
      <w:spacing w:after="160" w:line="240" w:lineRule="exact"/>
      <w:jc w:val="left"/>
    </w:pPr>
    <w:rPr>
      <w:szCs w:val="20"/>
    </w:rPr>
  </w:style>
  <w:style w:type="paragraph" w:customStyle="1" w:styleId="705">
    <w:name w:val="Char Char1121"/>
    <w:basedOn w:val="1"/>
    <w:autoRedefine/>
    <w:qFormat/>
    <w:uiPriority w:val="0"/>
    <w:pPr>
      <w:spacing w:line="360" w:lineRule="auto"/>
    </w:pPr>
    <w:rPr>
      <w:szCs w:val="20"/>
    </w:rPr>
  </w:style>
  <w:style w:type="paragraph" w:customStyle="1" w:styleId="706">
    <w:name w:val="小项目标题"/>
    <w:basedOn w:val="1"/>
    <w:autoRedefine/>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7">
    <w:name w:val="gjt_4"/>
    <w:next w:val="1"/>
    <w:autoRedefine/>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8">
    <w:name w:val="Normal0"/>
    <w:autoRedefine/>
    <w:qFormat/>
    <w:uiPriority w:val="0"/>
    <w:rPr>
      <w:rFonts w:ascii="Times New Roman" w:hAnsi="Times New Roman" w:eastAsia="宋体" w:cs="Times New Roman"/>
      <w:lang w:val="en-US" w:eastAsia="en-US" w:bidi="ar-SA"/>
    </w:rPr>
  </w:style>
  <w:style w:type="paragraph" w:customStyle="1" w:styleId="709">
    <w:name w:val="带编号样式"/>
    <w:basedOn w:val="627"/>
    <w:autoRedefine/>
    <w:qFormat/>
    <w:uiPriority w:val="0"/>
    <w:pPr>
      <w:tabs>
        <w:tab w:val="left" w:pos="840"/>
      </w:tabs>
      <w:snapToGrid w:val="0"/>
      <w:ind w:left="840" w:hanging="420" w:firstLineChars="0"/>
    </w:pPr>
    <w:rPr>
      <w:rFonts w:ascii="仿宋_GB2312" w:eastAsia="仿宋_GB2312"/>
      <w:color w:val="000000"/>
    </w:rPr>
  </w:style>
  <w:style w:type="paragraph" w:customStyle="1" w:styleId="710">
    <w:name w:val="msonormal"/>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1">
    <w:name w:val="方形箭头"/>
    <w:basedOn w:val="1"/>
    <w:autoRedefine/>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2">
    <w:name w:val="封面"/>
    <w:basedOn w:val="1"/>
    <w:autoRedefine/>
    <w:qFormat/>
    <w:uiPriority w:val="0"/>
    <w:pPr>
      <w:spacing w:line="360" w:lineRule="atLeast"/>
      <w:jc w:val="right"/>
      <w:textAlignment w:val="baseline"/>
    </w:pPr>
    <w:rPr>
      <w:rFonts w:ascii="Symbol" w:hAnsi="Symbol"/>
      <w:kern w:val="0"/>
      <w:szCs w:val="20"/>
    </w:rPr>
  </w:style>
  <w:style w:type="paragraph" w:customStyle="1" w:styleId="713">
    <w:name w:val="__正文"/>
    <w:autoRedefine/>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4">
    <w:name w:val="font5"/>
    <w:basedOn w:val="1"/>
    <w:autoRedefine/>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5">
    <w:name w:val="默认段落字体 Para Char Char Char1 Char"/>
    <w:basedOn w:val="1"/>
    <w:autoRedefine/>
    <w:qFormat/>
    <w:uiPriority w:val="0"/>
    <w:pPr>
      <w:spacing w:line="240" w:lineRule="atLeast"/>
      <w:ind w:left="420" w:firstLine="420"/>
    </w:pPr>
    <w:rPr>
      <w:sz w:val="24"/>
    </w:rPr>
  </w:style>
  <w:style w:type="paragraph" w:customStyle="1" w:styleId="716">
    <w:name w:val="WW-正文文字缩进 2"/>
    <w:basedOn w:val="1"/>
    <w:autoRedefine/>
    <w:qFormat/>
    <w:uiPriority w:val="0"/>
    <w:pPr>
      <w:suppressAutoHyphens/>
      <w:adjustRightInd/>
      <w:ind w:firstLine="420"/>
    </w:pPr>
    <w:rPr>
      <w:kern w:val="1"/>
      <w:szCs w:val="20"/>
    </w:rPr>
  </w:style>
  <w:style w:type="paragraph" w:customStyle="1" w:styleId="717">
    <w:name w:val="xl41"/>
    <w:basedOn w:val="1"/>
    <w:autoRedefine/>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8">
    <w:name w:val="样式 标题 2 + 四号"/>
    <w:basedOn w:val="2"/>
    <w:autoRedefine/>
    <w:qFormat/>
    <w:uiPriority w:val="0"/>
    <w:pPr>
      <w:spacing w:before="120" w:after="120"/>
      <w:ind w:left="0" w:firstLine="0"/>
      <w:jc w:val="both"/>
    </w:pPr>
    <w:rPr>
      <w:rFonts w:ascii="宋体" w:hAnsi="Arial" w:eastAsia="宋体"/>
      <w:sz w:val="28"/>
      <w:lang w:val="en-US"/>
    </w:rPr>
  </w:style>
  <w:style w:type="paragraph" w:customStyle="1" w:styleId="719">
    <w:name w:val="有符号正文"/>
    <w:basedOn w:val="1"/>
    <w:autoRedefine/>
    <w:qFormat/>
    <w:uiPriority w:val="0"/>
    <w:pPr>
      <w:adjustRightInd/>
      <w:spacing w:line="400" w:lineRule="exact"/>
      <w:ind w:firstLine="200" w:firstLineChars="200"/>
    </w:pPr>
    <w:rPr>
      <w:rFonts w:ascii="Arial" w:hAnsi="Arial"/>
    </w:rPr>
  </w:style>
  <w:style w:type="paragraph" w:customStyle="1" w:styleId="720">
    <w:name w:val="font10"/>
    <w:basedOn w:val="1"/>
    <w:autoRedefine/>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1">
    <w:name w:val="样式 样式 正文文本缩进 + 仿宋_GB2312 小四 首行缩进:  0 厘米 行距: 1.5 倍行距 + (中文) 仿宋_GB... Char Char"/>
    <w:basedOn w:val="1"/>
    <w:autoRedefine/>
    <w:qFormat/>
    <w:uiPriority w:val="0"/>
    <w:pPr>
      <w:spacing w:line="360" w:lineRule="auto"/>
      <w:ind w:firstLine="480" w:firstLineChars="200"/>
    </w:pPr>
    <w:rPr>
      <w:rFonts w:ascii="仿宋_GB2312" w:eastAsia="新宋体"/>
      <w:sz w:val="24"/>
      <w:szCs w:val="20"/>
    </w:rPr>
  </w:style>
  <w:style w:type="paragraph" w:customStyle="1" w:styleId="722">
    <w:name w:val="4"/>
    <w:basedOn w:val="1"/>
    <w:next w:val="36"/>
    <w:autoRedefine/>
    <w:qFormat/>
    <w:uiPriority w:val="0"/>
    <w:pPr>
      <w:spacing w:after="120" w:line="480" w:lineRule="auto"/>
      <w:ind w:left="420" w:leftChars="200"/>
    </w:pPr>
    <w:rPr>
      <w:sz w:val="24"/>
      <w:szCs w:val="20"/>
    </w:rPr>
  </w:style>
  <w:style w:type="paragraph" w:customStyle="1" w:styleId="723">
    <w:name w:val="tableheading"/>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4">
    <w:name w:val="样式1"/>
    <w:basedOn w:val="1"/>
    <w:autoRedefine/>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5">
    <w:name w:val="样式 标题 3H3 + 两端对齐"/>
    <w:basedOn w:val="4"/>
    <w:autoRedefine/>
    <w:qFormat/>
    <w:uiPriority w:val="0"/>
    <w:pPr>
      <w:keepLines w:val="0"/>
      <w:spacing w:before="0" w:after="0" w:line="240" w:lineRule="auto"/>
      <w:jc w:val="left"/>
    </w:pPr>
    <w:rPr>
      <w:rFonts w:cs="宋体"/>
      <w:sz w:val="21"/>
      <w:szCs w:val="20"/>
    </w:rPr>
  </w:style>
  <w:style w:type="paragraph" w:customStyle="1" w:styleId="726">
    <w:name w:val="样式 仿宋_GB2312 小三 左侧:  1.06 厘米"/>
    <w:basedOn w:val="1"/>
    <w:autoRedefine/>
    <w:qFormat/>
    <w:uiPriority w:val="0"/>
    <w:pPr>
      <w:spacing w:line="360" w:lineRule="auto"/>
      <w:ind w:left="601"/>
    </w:pPr>
    <w:rPr>
      <w:rFonts w:ascii="仿宋_GB2312" w:eastAsia="仿宋_GB2312"/>
      <w:sz w:val="24"/>
      <w:szCs w:val="20"/>
    </w:rPr>
  </w:style>
  <w:style w:type="paragraph" w:customStyle="1" w:styleId="727">
    <w:name w:val="小标题"/>
    <w:basedOn w:val="1"/>
    <w:autoRedefine/>
    <w:qFormat/>
    <w:uiPriority w:val="0"/>
    <w:pPr>
      <w:spacing w:before="120" w:line="360" w:lineRule="atLeast"/>
      <w:ind w:left="1134"/>
      <w:jc w:val="left"/>
      <w:textAlignment w:val="baseline"/>
    </w:pPr>
    <w:rPr>
      <w:rFonts w:eastAsia="黑体"/>
      <w:kern w:val="0"/>
      <w:szCs w:val="20"/>
    </w:rPr>
  </w:style>
  <w:style w:type="paragraph" w:customStyle="1" w:styleId="728">
    <w:name w:val="节标题"/>
    <w:basedOn w:val="1"/>
    <w:autoRedefine/>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9">
    <w:name w:val="表格 表头"/>
    <w:basedOn w:val="1"/>
    <w:autoRedefine/>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30">
    <w:name w:val="xl7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1">
    <w:name w:val="Char Char1 Char Char Char"/>
    <w:basedOn w:val="1"/>
    <w:autoRedefine/>
    <w:qFormat/>
    <w:uiPriority w:val="0"/>
    <w:rPr>
      <w:rFonts w:ascii="仿宋_GB2312" w:eastAsia="仿宋_GB2312"/>
      <w:b/>
      <w:sz w:val="32"/>
      <w:szCs w:val="20"/>
    </w:rPr>
  </w:style>
  <w:style w:type="paragraph" w:customStyle="1" w:styleId="732">
    <w:name w:val="表格题注"/>
    <w:next w:val="1"/>
    <w:autoRedefine/>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3">
    <w:name w:val="Char Char11 Char Char Char Char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734">
    <w:name w:val="Picture"/>
    <w:basedOn w:val="1"/>
    <w:next w:val="16"/>
    <w:autoRedefine/>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5">
    <w:name w:val="Char Char1 Char Char Char2"/>
    <w:basedOn w:val="1"/>
    <w:autoRedefine/>
    <w:qFormat/>
    <w:uiPriority w:val="0"/>
    <w:rPr>
      <w:rFonts w:ascii="仿宋_GB2312" w:eastAsia="仿宋_GB2312"/>
      <w:b/>
      <w:sz w:val="32"/>
      <w:szCs w:val="32"/>
    </w:rPr>
  </w:style>
  <w:style w:type="paragraph" w:customStyle="1" w:styleId="736">
    <w:name w:val="Char3 Char Char Char1"/>
    <w:basedOn w:val="1"/>
    <w:autoRedefine/>
    <w:qFormat/>
    <w:uiPriority w:val="6"/>
    <w:pPr>
      <w:widowControl/>
      <w:adjustRightInd/>
      <w:spacing w:after="160" w:line="240" w:lineRule="exact"/>
      <w:jc w:val="left"/>
    </w:pPr>
    <w:rPr>
      <w:szCs w:val="20"/>
    </w:rPr>
  </w:style>
  <w:style w:type="paragraph" w:customStyle="1" w:styleId="737">
    <w:name w:val="Char1 Char Char Char21"/>
    <w:basedOn w:val="1"/>
    <w:autoRedefine/>
    <w:qFormat/>
    <w:uiPriority w:val="0"/>
    <w:rPr>
      <w:rFonts w:ascii="Tahoma" w:hAnsi="Tahoma"/>
      <w:sz w:val="24"/>
      <w:szCs w:val="20"/>
    </w:rPr>
  </w:style>
  <w:style w:type="paragraph" w:customStyle="1" w:styleId="738">
    <w:name w:val="Char3 Char Char Char Char Char Char11"/>
    <w:basedOn w:val="1"/>
    <w:autoRedefine/>
    <w:qFormat/>
    <w:uiPriority w:val="0"/>
    <w:pPr>
      <w:adjustRightInd/>
      <w:spacing w:line="360" w:lineRule="auto"/>
    </w:pPr>
    <w:rPr>
      <w:rFonts w:ascii="Arial" w:hAnsi="Arial" w:eastAsia="黑体" w:cs="Arial"/>
      <w:snapToGrid w:val="0"/>
      <w:kern w:val="0"/>
      <w:szCs w:val="21"/>
    </w:rPr>
  </w:style>
  <w:style w:type="paragraph" w:customStyle="1" w:styleId="739">
    <w:name w:val="正文（标题三）"/>
    <w:basedOn w:val="1"/>
    <w:autoRedefine/>
    <w:qFormat/>
    <w:uiPriority w:val="0"/>
    <w:pPr>
      <w:spacing w:line="360" w:lineRule="auto"/>
      <w:ind w:firstLine="200" w:firstLineChars="200"/>
    </w:pPr>
    <w:rPr>
      <w:sz w:val="24"/>
    </w:rPr>
  </w:style>
  <w:style w:type="paragraph" w:customStyle="1" w:styleId="740">
    <w:name w:val="样式 正1 + 首行缩进:  2 字符"/>
    <w:basedOn w:val="1"/>
    <w:autoRedefine/>
    <w:qFormat/>
    <w:uiPriority w:val="0"/>
    <w:pPr>
      <w:adjustRightInd/>
      <w:spacing w:line="360" w:lineRule="auto"/>
      <w:ind w:firstLine="480" w:firstLineChars="200"/>
    </w:pPr>
    <w:rPr>
      <w:rFonts w:ascii="仿宋_GB2312" w:eastAsia="仿宋_GB2312"/>
      <w:sz w:val="24"/>
    </w:rPr>
  </w:style>
  <w:style w:type="paragraph" w:customStyle="1" w:styleId="741">
    <w:name w:val="xl66"/>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2">
    <w:name w:val="样式 样式 宋体 小四 段前: 7.8 磅 段后: 7.8 磅 行距: 1.5 倍行距 + 小二 首行缩进:  2 字符"/>
    <w:basedOn w:val="1"/>
    <w:autoRedefine/>
    <w:qFormat/>
    <w:uiPriority w:val="0"/>
    <w:pPr>
      <w:adjustRightInd/>
      <w:spacing w:line="360" w:lineRule="auto"/>
      <w:ind w:firstLine="480" w:firstLineChars="200"/>
    </w:pPr>
    <w:rPr>
      <w:rFonts w:ascii="宋体" w:hAnsi="宋体" w:cs="宋体"/>
      <w:sz w:val="24"/>
      <w:szCs w:val="20"/>
    </w:rPr>
  </w:style>
  <w:style w:type="paragraph" w:customStyle="1" w:styleId="743">
    <w:name w:val="Default Text"/>
    <w:basedOn w:val="1"/>
    <w:autoRedefine/>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4">
    <w:name w:val="小节标题"/>
    <w:basedOn w:val="1"/>
    <w:autoRedefine/>
    <w:qFormat/>
    <w:uiPriority w:val="0"/>
    <w:pPr>
      <w:autoSpaceDE w:val="0"/>
      <w:autoSpaceDN w:val="0"/>
      <w:spacing w:before="175" w:after="102" w:line="351" w:lineRule="atLeast"/>
      <w:ind w:firstLine="200" w:firstLineChars="200"/>
    </w:pPr>
    <w:rPr>
      <w:color w:val="000000"/>
      <w:kern w:val="0"/>
      <w:szCs w:val="21"/>
    </w:rPr>
  </w:style>
  <w:style w:type="paragraph" w:customStyle="1" w:styleId="745">
    <w:name w:val="Char1 Char Char Char4"/>
    <w:basedOn w:val="1"/>
    <w:autoRedefine/>
    <w:qFormat/>
    <w:uiPriority w:val="0"/>
    <w:pPr>
      <w:adjustRightInd/>
      <w:ind w:firstLine="200" w:firstLineChars="200"/>
    </w:pPr>
    <w:rPr>
      <w:rFonts w:ascii="Tahoma" w:hAnsi="Tahoma"/>
      <w:sz w:val="24"/>
      <w:szCs w:val="20"/>
    </w:rPr>
  </w:style>
  <w:style w:type="paragraph" w:customStyle="1" w:styleId="746">
    <w:name w:val="_标题2"/>
    <w:basedOn w:val="713"/>
    <w:next w:val="713"/>
    <w:autoRedefine/>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7">
    <w:name w:val="样式1 + (中宋体"/>
    <w:basedOn w:val="724"/>
    <w:autoRedefine/>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8">
    <w:name w:val="xl7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9">
    <w:name w:val="La0b"/>
    <w:basedOn w:val="1"/>
    <w:autoRedefine/>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50">
    <w:name w:val="正文 主体"/>
    <w:basedOn w:val="1"/>
    <w:autoRedefine/>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1">
    <w:name w:val="四号　首行缩进"/>
    <w:basedOn w:val="1"/>
    <w:autoRedefine/>
    <w:qFormat/>
    <w:uiPriority w:val="0"/>
    <w:pPr>
      <w:adjustRightInd/>
      <w:spacing w:line="360" w:lineRule="auto"/>
    </w:pPr>
    <w:rPr>
      <w:rFonts w:ascii="宋体" w:hAnsi="宋体"/>
      <w:szCs w:val="20"/>
    </w:rPr>
  </w:style>
  <w:style w:type="paragraph" w:customStyle="1" w:styleId="752">
    <w:name w:val="深色列表 - 强调文字颜色 51"/>
    <w:basedOn w:val="1"/>
    <w:autoRedefine/>
    <w:qFormat/>
    <w:uiPriority w:val="0"/>
    <w:pPr>
      <w:adjustRightInd/>
      <w:spacing w:line="360" w:lineRule="auto"/>
      <w:ind w:firstLine="200" w:firstLineChars="200"/>
    </w:pPr>
    <w:rPr>
      <w:rFonts w:eastAsia="楷体_GB2312" w:cs="Lucida Sans"/>
      <w:sz w:val="24"/>
    </w:rPr>
  </w:style>
  <w:style w:type="paragraph" w:customStyle="1" w:styleId="753">
    <w:name w:val="Char Char Char Char Char Char Char Char Char Char Char1 Char"/>
    <w:basedOn w:val="1"/>
    <w:autoRedefine/>
    <w:qFormat/>
    <w:uiPriority w:val="0"/>
    <w:pPr>
      <w:adjustRightInd/>
    </w:pPr>
    <w:rPr>
      <w:rFonts w:ascii="Tahoma" w:hAnsi="Tahoma"/>
      <w:sz w:val="24"/>
    </w:rPr>
  </w:style>
  <w:style w:type="paragraph" w:customStyle="1" w:styleId="754">
    <w:name w:val="Char Char Char Char11"/>
    <w:basedOn w:val="1"/>
    <w:autoRedefine/>
    <w:qFormat/>
    <w:uiPriority w:val="0"/>
    <w:rPr>
      <w:rFonts w:ascii="Tahoma" w:hAnsi="Tahoma"/>
      <w:sz w:val="24"/>
      <w:szCs w:val="20"/>
    </w:rPr>
  </w:style>
  <w:style w:type="paragraph" w:customStyle="1" w:styleId="755">
    <w:name w:val="封面文档标题"/>
    <w:basedOn w:val="1"/>
    <w:autoRedefine/>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6">
    <w:name w:val="Char Char Char Char"/>
    <w:basedOn w:val="1"/>
    <w:autoRedefine/>
    <w:qFormat/>
    <w:uiPriority w:val="0"/>
    <w:rPr>
      <w:rFonts w:ascii="Tahoma" w:hAnsi="Tahoma"/>
      <w:sz w:val="24"/>
      <w:szCs w:val="20"/>
    </w:rPr>
  </w:style>
  <w:style w:type="paragraph" w:customStyle="1" w:styleId="757">
    <w:name w:val="标1"/>
    <w:basedOn w:val="1"/>
    <w:autoRedefine/>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8">
    <w:name w:val="Char19"/>
    <w:basedOn w:val="1"/>
    <w:autoRedefine/>
    <w:qFormat/>
    <w:uiPriority w:val="0"/>
    <w:pPr>
      <w:adjustRightInd/>
    </w:pPr>
    <w:rPr>
      <w:szCs w:val="20"/>
    </w:rPr>
  </w:style>
  <w:style w:type="paragraph" w:customStyle="1" w:styleId="759">
    <w:name w:val="标书正文格式"/>
    <w:autoRedefine/>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60">
    <w:name w:val="样式8"/>
    <w:basedOn w:val="1"/>
    <w:autoRedefine/>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61">
    <w:name w:val="_Style 5"/>
    <w:basedOn w:val="1"/>
    <w:autoRedefine/>
    <w:qFormat/>
    <w:uiPriority w:val="34"/>
    <w:pPr>
      <w:adjustRightInd/>
      <w:ind w:firstLine="420" w:firstLineChars="200"/>
    </w:pPr>
    <w:rPr>
      <w:rFonts w:eastAsia="仿宋_GB2312"/>
      <w:sz w:val="28"/>
    </w:rPr>
  </w:style>
  <w:style w:type="paragraph" w:customStyle="1" w:styleId="762">
    <w:name w:val="正文文字缩进"/>
    <w:basedOn w:val="1"/>
    <w:autoRedefine/>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3">
    <w:name w:val="列出段落*"/>
    <w:basedOn w:val="1"/>
    <w:autoRedefine/>
    <w:qFormat/>
    <w:uiPriority w:val="0"/>
    <w:pPr>
      <w:adjustRightInd/>
      <w:spacing w:line="360" w:lineRule="auto"/>
      <w:ind w:firstLine="200"/>
    </w:pPr>
    <w:rPr>
      <w:rFonts w:eastAsia="楷体_GB2312" w:cs="Lucida Sans Unicode"/>
      <w:color w:val="000000"/>
      <w:kern w:val="1"/>
      <w:sz w:val="24"/>
    </w:rPr>
  </w:style>
  <w:style w:type="paragraph" w:customStyle="1" w:styleId="764">
    <w:name w:val="文章总标题"/>
    <w:basedOn w:val="1"/>
    <w:autoRedefine/>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5">
    <w:name w:val="标书表格字体格式"/>
    <w:next w:val="759"/>
    <w:autoRedefine/>
    <w:qFormat/>
    <w:uiPriority w:val="0"/>
    <w:rPr>
      <w:rFonts w:ascii="Times New Roman" w:hAnsi="Times New Roman" w:eastAsia="宋体" w:cs="Times New Roman"/>
      <w:kern w:val="2"/>
      <w:sz w:val="21"/>
      <w:szCs w:val="24"/>
      <w:lang w:val="en-US" w:eastAsia="zh-CN" w:bidi="ar-SA"/>
    </w:rPr>
  </w:style>
  <w:style w:type="paragraph" w:customStyle="1" w:styleId="766">
    <w:name w:val="Char22"/>
    <w:basedOn w:val="1"/>
    <w:autoRedefine/>
    <w:qFormat/>
    <w:uiPriority w:val="0"/>
    <w:pPr>
      <w:adjustRightInd/>
      <w:spacing w:line="360" w:lineRule="auto"/>
      <w:ind w:firstLine="480" w:firstLineChars="200"/>
    </w:pPr>
    <w:rPr>
      <w:rFonts w:ascii="仿宋_GB2312" w:eastAsia="仿宋_GB2312"/>
      <w:b/>
      <w:sz w:val="32"/>
      <w:szCs w:val="32"/>
    </w:rPr>
  </w:style>
  <w:style w:type="paragraph" w:customStyle="1" w:styleId="767">
    <w:name w:val="Char12"/>
    <w:basedOn w:val="1"/>
    <w:autoRedefine/>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8">
    <w:name w:val="修订3"/>
    <w:autoRedefine/>
    <w:qFormat/>
    <w:uiPriority w:val="0"/>
    <w:rPr>
      <w:rFonts w:ascii="Times New Roman" w:hAnsi="Times New Roman" w:eastAsia="宋体" w:cs="Times New Roman"/>
      <w:kern w:val="2"/>
      <w:sz w:val="21"/>
      <w:lang w:val="en-US" w:eastAsia="zh-CN" w:bidi="ar-SA"/>
    </w:rPr>
  </w:style>
  <w:style w:type="paragraph" w:customStyle="1" w:styleId="769">
    <w:name w:val="CSS1级正文 Char"/>
    <w:basedOn w:val="23"/>
    <w:autoRedefine/>
    <w:qFormat/>
    <w:uiPriority w:val="0"/>
    <w:pPr>
      <w:autoSpaceDE/>
      <w:autoSpaceDN/>
      <w:snapToGrid w:val="0"/>
      <w:ind w:firstLine="480" w:firstLineChars="200"/>
    </w:pPr>
    <w:rPr>
      <w:rFonts w:ascii="Times New Roman"/>
      <w:szCs w:val="24"/>
      <w:lang w:val="en-US"/>
    </w:rPr>
  </w:style>
  <w:style w:type="paragraph" w:customStyle="1" w:styleId="770">
    <w:name w:val="无间隔2"/>
    <w:autoRedefine/>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1">
    <w:name w:val="表文字"/>
    <w:autoRedefine/>
    <w:qFormat/>
    <w:uiPriority w:val="0"/>
    <w:rPr>
      <w:rFonts w:ascii="宋体" w:hAnsi="Times New Roman" w:eastAsia="宋体" w:cs="Times New Roman"/>
      <w:kern w:val="2"/>
      <w:lang w:val="en-US" w:eastAsia="zh-CN" w:bidi="ar-SA"/>
    </w:rPr>
  </w:style>
  <w:style w:type="paragraph" w:customStyle="1" w:styleId="772">
    <w:name w:val="MM Title"/>
    <w:basedOn w:val="58"/>
    <w:autoRedefine/>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3">
    <w:name w:val="缺省文本"/>
    <w:basedOn w:val="1"/>
    <w:autoRedefine/>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4">
    <w:name w:val="Char Char Char Char Char Char1 Char1"/>
    <w:basedOn w:val="1"/>
    <w:autoRedefine/>
    <w:qFormat/>
    <w:uiPriority w:val="0"/>
    <w:pPr>
      <w:widowControl/>
      <w:spacing w:after="160" w:line="240" w:lineRule="exact"/>
      <w:jc w:val="left"/>
    </w:pPr>
    <w:rPr>
      <w:rFonts w:ascii="Verdana" w:hAnsi="Verdana"/>
      <w:kern w:val="0"/>
      <w:szCs w:val="20"/>
      <w:lang w:eastAsia="en-US"/>
    </w:rPr>
  </w:style>
  <w:style w:type="paragraph" w:customStyle="1" w:styleId="775">
    <w:name w:val="Char Char Char Char Char Char Char Char2"/>
    <w:basedOn w:val="1"/>
    <w:autoRedefine/>
    <w:qFormat/>
    <w:uiPriority w:val="0"/>
    <w:pPr>
      <w:tabs>
        <w:tab w:val="left" w:pos="360"/>
      </w:tabs>
    </w:pPr>
    <w:rPr>
      <w:sz w:val="24"/>
      <w:szCs w:val="20"/>
    </w:rPr>
  </w:style>
  <w:style w:type="paragraph" w:customStyle="1" w:styleId="776">
    <w:name w:val="表内文字"/>
    <w:basedOn w:val="1"/>
    <w:autoRedefine/>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7">
    <w:name w:val="正文文本 21"/>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778">
    <w:name w:val="中文标题 3"/>
    <w:basedOn w:val="24"/>
    <w:autoRedefine/>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9">
    <w:name w:val="bt_content"/>
    <w:basedOn w:val="1"/>
    <w:autoRedefine/>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80">
    <w:name w:val="标准书眉_奇数页"/>
    <w:next w:val="1"/>
    <w:autoRedefine/>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1">
    <w:name w:val="正文－恩普"/>
    <w:basedOn w:val="5"/>
    <w:autoRedefine/>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82">
    <w:name w:val="Char Char11 Char Char Char Char Char Char Char Char Char Char Char Char Char12"/>
    <w:basedOn w:val="1"/>
    <w:autoRedefine/>
    <w:qFormat/>
    <w:uiPriority w:val="0"/>
    <w:pPr>
      <w:adjustRightInd/>
      <w:spacing w:line="360" w:lineRule="auto"/>
    </w:pPr>
    <w:rPr>
      <w:rFonts w:ascii="Arial" w:hAnsi="Arial" w:eastAsia="黑体" w:cs="Arial"/>
      <w:snapToGrid w:val="0"/>
      <w:kern w:val="0"/>
      <w:szCs w:val="21"/>
    </w:rPr>
  </w:style>
  <w:style w:type="paragraph" w:customStyle="1" w:styleId="783">
    <w:name w:val="Char4"/>
    <w:basedOn w:val="1"/>
    <w:autoRedefine/>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4">
    <w:name w:val="p0"/>
    <w:basedOn w:val="1"/>
    <w:autoRedefine/>
    <w:qFormat/>
    <w:uiPriority w:val="0"/>
    <w:pPr>
      <w:widowControl/>
      <w:adjustRightInd/>
    </w:pPr>
    <w:rPr>
      <w:kern w:val="0"/>
      <w:szCs w:val="21"/>
    </w:rPr>
  </w:style>
  <w:style w:type="paragraph" w:customStyle="1" w:styleId="785">
    <w:name w:val="Char6"/>
    <w:basedOn w:val="1"/>
    <w:autoRedefine/>
    <w:qFormat/>
    <w:uiPriority w:val="0"/>
    <w:rPr>
      <w:rFonts w:ascii="仿宋_GB2312" w:eastAsia="仿宋_GB2312"/>
      <w:b/>
      <w:sz w:val="32"/>
      <w:szCs w:val="32"/>
    </w:rPr>
  </w:style>
  <w:style w:type="paragraph" w:customStyle="1" w:styleId="786">
    <w:name w:val="Char111"/>
    <w:basedOn w:val="1"/>
    <w:autoRedefine/>
    <w:qFormat/>
    <w:uiPriority w:val="0"/>
    <w:rPr>
      <w:rFonts w:ascii="仿宋_GB2312" w:eastAsia="仿宋_GB2312"/>
      <w:b/>
      <w:sz w:val="32"/>
      <w:szCs w:val="32"/>
    </w:rPr>
  </w:style>
  <w:style w:type="paragraph" w:customStyle="1" w:styleId="787">
    <w:name w:val="标题3"/>
    <w:basedOn w:val="4"/>
    <w:next w:val="52"/>
    <w:autoRedefine/>
    <w:qFormat/>
    <w:uiPriority w:val="0"/>
    <w:pPr>
      <w:tabs>
        <w:tab w:val="clear" w:pos="900"/>
      </w:tabs>
      <w:spacing w:after="0" w:line="360" w:lineRule="auto"/>
    </w:pPr>
    <w:rPr>
      <w:rFonts w:ascii="仿宋" w:hAnsi="仿宋" w:eastAsia="仿宋" w:cs="仿宋"/>
    </w:rPr>
  </w:style>
  <w:style w:type="paragraph" w:customStyle="1" w:styleId="788">
    <w:name w:val="xl23"/>
    <w:basedOn w:val="1"/>
    <w:autoRedefine/>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89">
    <w:name w:val="Char Char Char1"/>
    <w:basedOn w:val="1"/>
    <w:autoRedefine/>
    <w:qFormat/>
    <w:uiPriority w:val="6"/>
    <w:pPr>
      <w:widowControl/>
      <w:spacing w:after="160" w:line="240" w:lineRule="exact"/>
      <w:jc w:val="left"/>
    </w:pPr>
    <w:rPr>
      <w:rFonts w:ascii="Verdana" w:hAnsi="Verdana"/>
      <w:kern w:val="0"/>
      <w:sz w:val="20"/>
      <w:szCs w:val="20"/>
      <w:lang w:eastAsia="en-US"/>
    </w:rPr>
  </w:style>
  <w:style w:type="paragraph" w:customStyle="1" w:styleId="790">
    <w:name w:val="Char1 Char Char Char2"/>
    <w:basedOn w:val="1"/>
    <w:autoRedefine/>
    <w:qFormat/>
    <w:uiPriority w:val="0"/>
    <w:pPr>
      <w:adjustRightInd/>
      <w:ind w:firstLine="200" w:firstLineChars="200"/>
    </w:pPr>
    <w:rPr>
      <w:rFonts w:ascii="Tahoma" w:hAnsi="Tahoma"/>
      <w:sz w:val="24"/>
      <w:szCs w:val="20"/>
    </w:rPr>
  </w:style>
  <w:style w:type="paragraph" w:customStyle="1" w:styleId="791">
    <w:name w:val="列出段落1"/>
    <w:basedOn w:val="1"/>
    <w:autoRedefine/>
    <w:qFormat/>
    <w:uiPriority w:val="0"/>
    <w:pPr>
      <w:adjustRightInd/>
      <w:spacing w:line="360" w:lineRule="auto"/>
      <w:ind w:firstLine="420" w:firstLineChars="200"/>
    </w:pPr>
    <w:rPr>
      <w:rFonts w:ascii="Calibri" w:hAnsi="Calibri"/>
      <w:sz w:val="24"/>
      <w:szCs w:val="22"/>
    </w:rPr>
  </w:style>
  <w:style w:type="paragraph" w:customStyle="1" w:styleId="792">
    <w:name w:val="样式 标题 1 + 黑色 段前: 0.5 行 段后: 0.5 行1"/>
    <w:basedOn w:val="3"/>
    <w:autoRedefine/>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3">
    <w:name w:val="Char Char Char Char Char Char Char2"/>
    <w:basedOn w:val="1"/>
    <w:autoRedefine/>
    <w:qFormat/>
    <w:uiPriority w:val="0"/>
    <w:rPr>
      <w:rFonts w:ascii="仿宋_GB2312" w:eastAsia="仿宋_GB2312"/>
      <w:b/>
      <w:sz w:val="32"/>
      <w:szCs w:val="32"/>
    </w:rPr>
  </w:style>
  <w:style w:type="paragraph" w:customStyle="1" w:styleId="794">
    <w:name w:val="五级条标题"/>
    <w:basedOn w:val="795"/>
    <w:next w:val="640"/>
    <w:autoRedefine/>
    <w:qFormat/>
    <w:uiPriority w:val="0"/>
    <w:pPr>
      <w:tabs>
        <w:tab w:val="left" w:pos="1260"/>
        <w:tab w:val="left" w:pos="1680"/>
        <w:tab w:val="left" w:pos="2100"/>
        <w:tab w:val="left" w:pos="2940"/>
        <w:tab w:val="left" w:pos="3360"/>
      </w:tabs>
      <w:ind w:left="3360"/>
      <w:outlineLvl w:val="6"/>
    </w:pPr>
  </w:style>
  <w:style w:type="paragraph" w:customStyle="1" w:styleId="795">
    <w:name w:val="四级条标题"/>
    <w:basedOn w:val="655"/>
    <w:next w:val="640"/>
    <w:autoRedefine/>
    <w:qFormat/>
    <w:uiPriority w:val="0"/>
    <w:pPr>
      <w:tabs>
        <w:tab w:val="left" w:pos="2940"/>
        <w:tab w:val="clear" w:pos="2520"/>
      </w:tabs>
      <w:ind w:left="2940"/>
      <w:outlineLvl w:val="5"/>
    </w:pPr>
  </w:style>
  <w:style w:type="paragraph" w:customStyle="1" w:styleId="796">
    <w:name w:val="目录3"/>
    <w:basedOn w:val="1"/>
    <w:autoRedefine/>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7">
    <w:name w:val="Char23"/>
    <w:basedOn w:val="1"/>
    <w:autoRedefine/>
    <w:qFormat/>
    <w:uiPriority w:val="0"/>
    <w:rPr>
      <w:rFonts w:ascii="仿宋_GB2312" w:eastAsia="仿宋_GB2312"/>
      <w:b/>
      <w:sz w:val="32"/>
      <w:szCs w:val="32"/>
    </w:rPr>
  </w:style>
  <w:style w:type="paragraph" w:customStyle="1" w:styleId="798">
    <w:name w:val="style3"/>
    <w:basedOn w:val="1"/>
    <w:autoRedefine/>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799">
    <w:name w:val="列出段落3"/>
    <w:basedOn w:val="1"/>
    <w:autoRedefine/>
    <w:qFormat/>
    <w:uiPriority w:val="34"/>
    <w:pPr>
      <w:adjustRightInd/>
      <w:spacing w:line="360" w:lineRule="auto"/>
      <w:ind w:firstLine="420" w:firstLineChars="200"/>
    </w:pPr>
    <w:rPr>
      <w:rFonts w:ascii="Calibri" w:hAnsi="Calibri"/>
      <w:sz w:val="24"/>
      <w:szCs w:val="22"/>
    </w:rPr>
  </w:style>
  <w:style w:type="paragraph" w:customStyle="1" w:styleId="800">
    <w:name w:val="首行缩进"/>
    <w:basedOn w:val="1"/>
    <w:autoRedefine/>
    <w:qFormat/>
    <w:uiPriority w:val="0"/>
    <w:pPr>
      <w:spacing w:line="360" w:lineRule="auto"/>
      <w:ind w:firstLine="480" w:firstLineChars="200"/>
    </w:pPr>
    <w:rPr>
      <w:rFonts w:ascii="宋体"/>
      <w:sz w:val="24"/>
      <w:szCs w:val="20"/>
    </w:rPr>
  </w:style>
  <w:style w:type="paragraph" w:customStyle="1" w:styleId="801">
    <w:name w:val="默认段落字体 Para Char Char Char Char Char Char Char Char Char Char Char Char Char Char Char Char Char Char Char"/>
    <w:basedOn w:val="1"/>
    <w:autoRedefine/>
    <w:qFormat/>
    <w:uiPriority w:val="0"/>
    <w:rPr>
      <w:rFonts w:ascii="Tahoma" w:hAnsi="Tahoma"/>
      <w:sz w:val="24"/>
      <w:szCs w:val="20"/>
    </w:rPr>
  </w:style>
  <w:style w:type="paragraph" w:customStyle="1" w:styleId="802">
    <w:name w:val="单元格左对齐"/>
    <w:basedOn w:val="1"/>
    <w:autoRedefine/>
    <w:qFormat/>
    <w:uiPriority w:val="0"/>
    <w:pPr>
      <w:adjustRightInd/>
      <w:spacing w:line="360" w:lineRule="auto"/>
    </w:pPr>
    <w:rPr>
      <w:sz w:val="24"/>
    </w:rPr>
  </w:style>
  <w:style w:type="paragraph" w:customStyle="1" w:styleId="803">
    <w:name w:val="正文主体"/>
    <w:basedOn w:val="624"/>
    <w:autoRedefine/>
    <w:qFormat/>
    <w:uiPriority w:val="0"/>
  </w:style>
  <w:style w:type="paragraph" w:customStyle="1" w:styleId="804">
    <w:name w:val="font6"/>
    <w:basedOn w:val="1"/>
    <w:autoRedefine/>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5">
    <w:name w:val="Char3 Char Char Char Char Char Char1"/>
    <w:basedOn w:val="1"/>
    <w:autoRedefine/>
    <w:qFormat/>
    <w:uiPriority w:val="6"/>
    <w:pPr>
      <w:adjustRightInd/>
      <w:spacing w:line="360" w:lineRule="auto"/>
    </w:pPr>
    <w:rPr>
      <w:rFonts w:ascii="Arial" w:hAnsi="Arial" w:eastAsia="黑体" w:cs="Arial"/>
      <w:snapToGrid w:val="0"/>
      <w:kern w:val="0"/>
      <w:szCs w:val="21"/>
    </w:rPr>
  </w:style>
  <w:style w:type="paragraph" w:customStyle="1" w:styleId="806">
    <w:name w:val="样式 首行缩进:  2 字符"/>
    <w:basedOn w:val="1"/>
    <w:autoRedefine/>
    <w:qFormat/>
    <w:uiPriority w:val="0"/>
    <w:pPr>
      <w:snapToGrid w:val="0"/>
      <w:spacing w:line="360" w:lineRule="auto"/>
    </w:pPr>
    <w:rPr>
      <w:rFonts w:ascii="仿宋_GB2312" w:hAnsi="宋体" w:eastAsia="仿宋_GB2312" w:cs="宋体"/>
      <w:color w:val="000000"/>
      <w:kern w:val="0"/>
      <w:sz w:val="28"/>
      <w:szCs w:val="21"/>
    </w:rPr>
  </w:style>
  <w:style w:type="paragraph" w:customStyle="1" w:styleId="807">
    <w:name w:val="正文（首行缩进2字符）"/>
    <w:basedOn w:val="1"/>
    <w:autoRedefine/>
    <w:qFormat/>
    <w:uiPriority w:val="0"/>
    <w:pPr>
      <w:adjustRightInd/>
      <w:spacing w:line="360" w:lineRule="auto"/>
      <w:ind w:firstLine="480" w:firstLineChars="200"/>
    </w:pPr>
    <w:rPr>
      <w:sz w:val="24"/>
      <w:szCs w:val="20"/>
    </w:rPr>
  </w:style>
  <w:style w:type="paragraph" w:customStyle="1" w:styleId="808">
    <w:name w:val="P1"/>
    <w:basedOn w:val="1"/>
    <w:autoRedefine/>
    <w:qFormat/>
    <w:uiPriority w:val="0"/>
    <w:pPr>
      <w:adjustRightInd/>
      <w:spacing w:line="288" w:lineRule="auto"/>
      <w:ind w:firstLine="425" w:firstLineChars="200"/>
    </w:pPr>
  </w:style>
  <w:style w:type="paragraph" w:customStyle="1" w:styleId="809">
    <w:name w:val="列表内容"/>
    <w:basedOn w:val="1"/>
    <w:next w:val="1"/>
    <w:autoRedefine/>
    <w:qFormat/>
    <w:uiPriority w:val="0"/>
    <w:pPr>
      <w:widowControl/>
      <w:tabs>
        <w:tab w:val="left" w:pos="840"/>
      </w:tabs>
      <w:ind w:left="840" w:hanging="420"/>
      <w:jc w:val="left"/>
    </w:pPr>
    <w:rPr>
      <w:kern w:val="0"/>
      <w:sz w:val="18"/>
    </w:rPr>
  </w:style>
  <w:style w:type="paragraph" w:customStyle="1" w:styleId="810">
    <w:name w:val="Char Char11 Char Char Char1"/>
    <w:basedOn w:val="1"/>
    <w:autoRedefine/>
    <w:qFormat/>
    <w:uiPriority w:val="6"/>
    <w:pPr>
      <w:spacing w:line="360" w:lineRule="auto"/>
    </w:pPr>
    <w:rPr>
      <w:szCs w:val="20"/>
    </w:rPr>
  </w:style>
  <w:style w:type="paragraph" w:customStyle="1" w:styleId="811">
    <w:name w:val="默认段落字体 Para Char Char Char Char Char Char Char Char Char1 Char Char Char Char"/>
    <w:basedOn w:val="1"/>
    <w:autoRedefine/>
    <w:qFormat/>
    <w:uiPriority w:val="0"/>
    <w:pPr>
      <w:adjustRightInd/>
    </w:pPr>
    <w:rPr>
      <w:rFonts w:ascii="Tahoma" w:hAnsi="Tahoma"/>
      <w:sz w:val="24"/>
      <w:szCs w:val="20"/>
    </w:rPr>
  </w:style>
  <w:style w:type="paragraph" w:customStyle="1" w:styleId="812">
    <w:name w:val="Char Char Char Char Char Char11"/>
    <w:basedOn w:val="1"/>
    <w:autoRedefine/>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3">
    <w:name w:val="标题 41"/>
    <w:basedOn w:val="1"/>
    <w:next w:val="1"/>
    <w:autoRedefine/>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4">
    <w:name w:val="Table Contents"/>
    <w:basedOn w:val="1"/>
    <w:autoRedefine/>
    <w:qFormat/>
    <w:uiPriority w:val="0"/>
    <w:pPr>
      <w:suppressAutoHyphens/>
      <w:autoSpaceDE w:val="0"/>
      <w:spacing w:after="120"/>
      <w:jc w:val="left"/>
    </w:pPr>
    <w:rPr>
      <w:rFonts w:ascii="Helvetica" w:hAnsi="Helvetica"/>
      <w:kern w:val="1"/>
      <w:sz w:val="20"/>
      <w:szCs w:val="20"/>
    </w:rPr>
  </w:style>
  <w:style w:type="paragraph" w:customStyle="1" w:styleId="815">
    <w:name w:val="正文文字缩进2字"/>
    <w:basedOn w:val="23"/>
    <w:autoRedefine/>
    <w:qFormat/>
    <w:uiPriority w:val="0"/>
    <w:pPr>
      <w:autoSpaceDE/>
      <w:autoSpaceDN/>
      <w:adjustRightInd/>
      <w:spacing w:before="60" w:after="60"/>
      <w:ind w:firstLine="200" w:firstLineChars="200"/>
    </w:pPr>
    <w:rPr>
      <w:rFonts w:ascii="Times New Roman"/>
      <w:szCs w:val="20"/>
      <w:lang w:val="en-US"/>
    </w:rPr>
  </w:style>
  <w:style w:type="paragraph" w:customStyle="1" w:styleId="816">
    <w:name w:val="默认段落字体 Para Char Char Char Char"/>
    <w:basedOn w:val="1"/>
    <w:autoRedefine/>
    <w:qFormat/>
    <w:uiPriority w:val="0"/>
    <w:pPr>
      <w:spacing w:line="360" w:lineRule="auto"/>
    </w:pPr>
    <w:rPr>
      <w:szCs w:val="20"/>
    </w:rPr>
  </w:style>
  <w:style w:type="paragraph" w:customStyle="1" w:styleId="817">
    <w:name w:val="正文4"/>
    <w:basedOn w:val="1"/>
    <w:autoRedefine/>
    <w:qFormat/>
    <w:uiPriority w:val="0"/>
    <w:pPr>
      <w:tabs>
        <w:tab w:val="left" w:pos="720"/>
      </w:tabs>
      <w:adjustRightInd/>
      <w:spacing w:before="60" w:after="60" w:line="360" w:lineRule="auto"/>
      <w:ind w:left="575" w:leftChars="400" w:hanging="175" w:hangingChars="175"/>
    </w:pPr>
    <w:rPr>
      <w:sz w:val="24"/>
    </w:rPr>
  </w:style>
  <w:style w:type="paragraph" w:customStyle="1" w:styleId="818">
    <w:name w:val="xl83"/>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19">
    <w:name w:val="Char2 Char Char Char2"/>
    <w:basedOn w:val="1"/>
    <w:autoRedefine/>
    <w:qFormat/>
    <w:uiPriority w:val="0"/>
    <w:rPr>
      <w:rFonts w:ascii="仿宋_GB2312" w:eastAsia="仿宋_GB2312"/>
      <w:b/>
      <w:sz w:val="32"/>
      <w:szCs w:val="32"/>
    </w:rPr>
  </w:style>
  <w:style w:type="paragraph" w:customStyle="1" w:styleId="820">
    <w:name w:val="Char1 Char Char Char Char Char Char Char Char Char"/>
    <w:basedOn w:val="1"/>
    <w:autoRedefine/>
    <w:qFormat/>
    <w:uiPriority w:val="0"/>
    <w:pPr>
      <w:adjustRightInd/>
      <w:spacing w:before="240" w:after="120" w:line="288" w:lineRule="auto"/>
      <w:ind w:firstLine="200" w:firstLineChars="200"/>
      <w:jc w:val="left"/>
    </w:pPr>
    <w:rPr>
      <w:rFonts w:ascii="Tahoma" w:hAnsi="Tahoma"/>
      <w:sz w:val="24"/>
    </w:rPr>
  </w:style>
  <w:style w:type="paragraph" w:customStyle="1" w:styleId="821">
    <w:name w:val="Char Char Char Char2"/>
    <w:basedOn w:val="1"/>
    <w:autoRedefine/>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2">
    <w:name w:val="正文 首行缩进:  2 字符 Char"/>
    <w:basedOn w:val="1"/>
    <w:autoRedefine/>
    <w:qFormat/>
    <w:uiPriority w:val="0"/>
    <w:pPr>
      <w:adjustRightInd/>
      <w:spacing w:line="360" w:lineRule="auto"/>
      <w:ind w:firstLine="480"/>
    </w:pPr>
    <w:rPr>
      <w:rFonts w:cs="宋体"/>
      <w:sz w:val="24"/>
      <w:szCs w:val="20"/>
    </w:rPr>
  </w:style>
  <w:style w:type="paragraph" w:customStyle="1" w:styleId="823">
    <w:name w:val="Char Char4 Char Char"/>
    <w:basedOn w:val="1"/>
    <w:autoRedefine/>
    <w:qFormat/>
    <w:uiPriority w:val="0"/>
    <w:pPr>
      <w:widowControl/>
      <w:adjustRightInd/>
      <w:spacing w:after="160" w:line="240" w:lineRule="exact"/>
      <w:jc w:val="left"/>
    </w:pPr>
  </w:style>
  <w:style w:type="paragraph" w:customStyle="1" w:styleId="824">
    <w:name w:val="目录2"/>
    <w:basedOn w:val="1"/>
    <w:autoRedefine/>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5">
    <w:name w:val="Char Char11 Char Char Char2"/>
    <w:basedOn w:val="1"/>
    <w:autoRedefine/>
    <w:qFormat/>
    <w:uiPriority w:val="0"/>
    <w:pPr>
      <w:spacing w:line="360" w:lineRule="auto"/>
    </w:pPr>
    <w:rPr>
      <w:szCs w:val="20"/>
    </w:rPr>
  </w:style>
  <w:style w:type="paragraph" w:customStyle="1" w:styleId="826">
    <w:name w:val="9"/>
    <w:autoRedefine/>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7">
    <w:name w:val="Char3 Char Char2"/>
    <w:basedOn w:val="1"/>
    <w:autoRedefine/>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8">
    <w:name w:val="数字标题4"/>
    <w:basedOn w:val="6"/>
    <w:autoRedefine/>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9">
    <w:name w:val="表格文字（大）"/>
    <w:basedOn w:val="1"/>
    <w:autoRedefine/>
    <w:qFormat/>
    <w:uiPriority w:val="0"/>
    <w:pPr>
      <w:adjustRightInd/>
      <w:spacing w:before="20" w:after="20"/>
      <w:ind w:firstLine="200" w:firstLineChars="200"/>
    </w:pPr>
    <w:rPr>
      <w:rFonts w:ascii="Century Gothic" w:hAnsi="Century Gothic"/>
      <w:sz w:val="24"/>
      <w:szCs w:val="20"/>
    </w:rPr>
  </w:style>
  <w:style w:type="paragraph" w:customStyle="1" w:styleId="830">
    <w:name w:val="插图说明"/>
    <w:basedOn w:val="1"/>
    <w:autoRedefine/>
    <w:qFormat/>
    <w:uiPriority w:val="0"/>
    <w:pPr>
      <w:spacing w:after="240"/>
      <w:ind w:firstLine="200" w:firstLineChars="200"/>
      <w:jc w:val="center"/>
      <w:textAlignment w:val="baseline"/>
    </w:pPr>
    <w:rPr>
      <w:rFonts w:eastAsia="黑体"/>
      <w:sz w:val="24"/>
      <w:szCs w:val="20"/>
    </w:rPr>
  </w:style>
  <w:style w:type="paragraph" w:customStyle="1" w:styleId="831">
    <w:name w:val="chart text"/>
    <w:basedOn w:val="1"/>
    <w:autoRedefine/>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2">
    <w:name w:val="Char311"/>
    <w:basedOn w:val="1"/>
    <w:autoRedefine/>
    <w:qFormat/>
    <w:uiPriority w:val="0"/>
    <w:pPr>
      <w:adjustRightInd/>
      <w:ind w:firstLine="200" w:firstLineChars="200"/>
    </w:pPr>
    <w:rPr>
      <w:rFonts w:ascii="Tahoma" w:hAnsi="Tahoma"/>
      <w:sz w:val="24"/>
      <w:szCs w:val="20"/>
    </w:rPr>
  </w:style>
  <w:style w:type="paragraph" w:customStyle="1" w:styleId="833">
    <w:name w:val="正文文本 23"/>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834">
    <w:name w:val="dash bullet"/>
    <w:autoRedefine/>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5">
    <w:name w:val="正文 内标"/>
    <w:basedOn w:val="750"/>
    <w:autoRedefine/>
    <w:qFormat/>
    <w:uiPriority w:val="0"/>
    <w:pPr>
      <w:tabs>
        <w:tab w:val="left" w:pos="0"/>
      </w:tabs>
      <w:ind w:left="900" w:firstLine="0" w:firstLineChars="0"/>
    </w:pPr>
  </w:style>
  <w:style w:type="paragraph" w:customStyle="1" w:styleId="836">
    <w:name w:val="Bulleted List"/>
    <w:basedOn w:val="1"/>
    <w:autoRedefine/>
    <w:qFormat/>
    <w:uiPriority w:val="0"/>
    <w:pPr>
      <w:tabs>
        <w:tab w:val="left" w:pos="1260"/>
      </w:tabs>
      <w:adjustRightInd/>
      <w:ind w:left="1260" w:hanging="420"/>
    </w:pPr>
  </w:style>
  <w:style w:type="paragraph" w:customStyle="1" w:styleId="837">
    <w:name w:val="样式 正文文本缩进 2 + 仿宋_GB2312 黑色 行距: 1.5 倍行距"/>
    <w:basedOn w:val="36"/>
    <w:autoRedefine/>
    <w:qFormat/>
    <w:uiPriority w:val="0"/>
    <w:pPr>
      <w:adjustRightInd/>
      <w:ind w:firstLine="560" w:firstLineChars="200"/>
      <w:textAlignment w:val="auto"/>
    </w:pPr>
    <w:rPr>
      <w:rFonts w:hAnsi="宋体" w:cs="宋体"/>
      <w:color w:val="000000"/>
      <w:kern w:val="2"/>
      <w:sz w:val="24"/>
    </w:rPr>
  </w:style>
  <w:style w:type="paragraph" w:customStyle="1" w:styleId="838">
    <w:name w:val="样式 左侧:  0.85 厘米"/>
    <w:basedOn w:val="1"/>
    <w:autoRedefine/>
    <w:qFormat/>
    <w:uiPriority w:val="2"/>
    <w:pPr>
      <w:adjustRightInd/>
      <w:spacing w:line="360" w:lineRule="auto"/>
    </w:pPr>
    <w:rPr>
      <w:rFonts w:cs="宋体"/>
      <w:sz w:val="24"/>
      <w:szCs w:val="20"/>
    </w:rPr>
  </w:style>
  <w:style w:type="paragraph" w:customStyle="1" w:styleId="839">
    <w:name w:val="Char Char Char Char Char Char Char Char Char Char Char Char1 Char"/>
    <w:basedOn w:val="1"/>
    <w:autoRedefine/>
    <w:qFormat/>
    <w:uiPriority w:val="0"/>
    <w:rPr>
      <w:rFonts w:ascii="Tahoma" w:hAnsi="Tahoma" w:cs="仿宋_GB2312"/>
      <w:sz w:val="24"/>
      <w:szCs w:val="20"/>
    </w:rPr>
  </w:style>
  <w:style w:type="paragraph" w:customStyle="1" w:styleId="840">
    <w:name w:val="正文1"/>
    <w:basedOn w:val="31"/>
    <w:autoRedefine/>
    <w:qFormat/>
    <w:uiPriority w:val="0"/>
    <w:pPr>
      <w:ind w:left="0" w:leftChars="0" w:firstLine="480" w:firstLineChars="200"/>
    </w:pPr>
    <w:rPr>
      <w:rFonts w:ascii="仿宋_GB2312" w:hAnsi="Courier New" w:eastAsia="仿宋_GB2312"/>
      <w:kern w:val="28"/>
      <w:sz w:val="24"/>
    </w:rPr>
  </w:style>
  <w:style w:type="paragraph" w:customStyle="1" w:styleId="841">
    <w:name w:val="Char Char11 Char Char Char Char Char Char Char Char Char Char Char Char Char2"/>
    <w:basedOn w:val="1"/>
    <w:autoRedefine/>
    <w:qFormat/>
    <w:uiPriority w:val="0"/>
    <w:pPr>
      <w:adjustRightInd/>
      <w:spacing w:line="360" w:lineRule="auto"/>
    </w:pPr>
    <w:rPr>
      <w:rFonts w:ascii="Arial" w:hAnsi="Arial" w:eastAsia="黑体"/>
      <w:snapToGrid w:val="0"/>
      <w:kern w:val="0"/>
      <w:sz w:val="20"/>
      <w:szCs w:val="21"/>
    </w:rPr>
  </w:style>
  <w:style w:type="paragraph" w:customStyle="1" w:styleId="842">
    <w:name w:val="xl8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3">
    <w:name w:val="模板普通正文"/>
    <w:basedOn w:val="24"/>
    <w:autoRedefine/>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4">
    <w:name w:val="Char Char1 Char Char Char Char Char Char"/>
    <w:basedOn w:val="1"/>
    <w:autoRedefine/>
    <w:qFormat/>
    <w:uiPriority w:val="0"/>
    <w:rPr>
      <w:rFonts w:ascii="仿宋_GB2312" w:eastAsia="仿宋_GB2312"/>
      <w:b/>
      <w:sz w:val="32"/>
      <w:szCs w:val="20"/>
    </w:rPr>
  </w:style>
  <w:style w:type="paragraph" w:customStyle="1" w:styleId="845">
    <w:name w:val="font8"/>
    <w:basedOn w:val="1"/>
    <w:autoRedefine/>
    <w:qFormat/>
    <w:uiPriority w:val="0"/>
    <w:pPr>
      <w:widowControl/>
      <w:adjustRightInd/>
      <w:spacing w:before="100" w:beforeAutospacing="1" w:after="100" w:afterAutospacing="1"/>
      <w:jc w:val="left"/>
    </w:pPr>
    <w:rPr>
      <w:color w:val="000000"/>
      <w:kern w:val="0"/>
      <w:sz w:val="20"/>
      <w:szCs w:val="20"/>
    </w:rPr>
  </w:style>
  <w:style w:type="paragraph" w:customStyle="1" w:styleId="846">
    <w:name w:val="Char Char1 Char Char Char Char Char Char2"/>
    <w:basedOn w:val="1"/>
    <w:autoRedefine/>
    <w:qFormat/>
    <w:uiPriority w:val="0"/>
    <w:rPr>
      <w:rFonts w:ascii="仿宋_GB2312" w:eastAsia="仿宋_GB2312"/>
      <w:b/>
      <w:sz w:val="32"/>
      <w:szCs w:val="20"/>
    </w:rPr>
  </w:style>
  <w:style w:type="paragraph" w:customStyle="1" w:styleId="847">
    <w:name w:val="font13"/>
    <w:basedOn w:val="1"/>
    <w:autoRedefine/>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8">
    <w:name w:val="默认段落字体 Para Char Char Char Char Char Char Char Char Char Char"/>
    <w:basedOn w:val="1"/>
    <w:autoRedefine/>
    <w:qFormat/>
    <w:uiPriority w:val="0"/>
    <w:pPr>
      <w:adjustRightInd/>
    </w:pPr>
    <w:rPr>
      <w:rFonts w:ascii="Tahoma" w:hAnsi="Tahoma"/>
      <w:color w:val="000000"/>
      <w:sz w:val="24"/>
      <w:szCs w:val="20"/>
    </w:rPr>
  </w:style>
  <w:style w:type="paragraph" w:customStyle="1" w:styleId="849">
    <w:name w:val="legal"/>
    <w:basedOn w:val="1"/>
    <w:autoRedefine/>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50">
    <w:name w:val="xl85"/>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1">
    <w:name w:val="Char Char Char Char Char Char1 Char2"/>
    <w:basedOn w:val="1"/>
    <w:autoRedefine/>
    <w:qFormat/>
    <w:uiPriority w:val="0"/>
    <w:pPr>
      <w:widowControl/>
      <w:spacing w:after="160" w:line="240" w:lineRule="exact"/>
      <w:jc w:val="left"/>
    </w:pPr>
    <w:rPr>
      <w:rFonts w:ascii="Verdana" w:hAnsi="Verdana"/>
      <w:kern w:val="0"/>
      <w:szCs w:val="20"/>
      <w:lang w:eastAsia="en-US"/>
    </w:rPr>
  </w:style>
  <w:style w:type="paragraph" w:customStyle="1" w:styleId="852">
    <w:name w:val="样式 首行缩进:  2 字符4"/>
    <w:basedOn w:val="1"/>
    <w:autoRedefine/>
    <w:qFormat/>
    <w:uiPriority w:val="0"/>
    <w:pPr>
      <w:adjustRightInd/>
      <w:spacing w:before="120" w:line="360" w:lineRule="auto"/>
      <w:ind w:firstLine="480" w:firstLineChars="200"/>
    </w:pPr>
    <w:rPr>
      <w:rFonts w:eastAsia="仿宋_GB2312" w:cs="宋体"/>
      <w:sz w:val="28"/>
      <w:szCs w:val="20"/>
    </w:rPr>
  </w:style>
  <w:style w:type="paragraph" w:customStyle="1" w:styleId="853">
    <w:name w:val="中等深浅网格 1 - 强调文字颜色 21"/>
    <w:basedOn w:val="1"/>
    <w:autoRedefine/>
    <w:qFormat/>
    <w:uiPriority w:val="0"/>
    <w:pPr>
      <w:spacing w:line="360" w:lineRule="auto"/>
      <w:ind w:firstLine="200" w:firstLineChars="200"/>
    </w:pPr>
    <w:rPr>
      <w:rFonts w:eastAsia="楷体_GB2312" w:cs="Lucida Sans"/>
      <w:sz w:val="24"/>
    </w:rPr>
  </w:style>
  <w:style w:type="paragraph" w:customStyle="1" w:styleId="854">
    <w:name w:val="xl8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5">
    <w:name w:val="Body Copy"/>
    <w:basedOn w:val="1"/>
    <w:autoRedefine/>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6">
    <w:name w:val="Char31"/>
    <w:basedOn w:val="1"/>
    <w:autoRedefine/>
    <w:qFormat/>
    <w:uiPriority w:val="0"/>
    <w:pPr>
      <w:adjustRightInd/>
    </w:pPr>
    <w:rPr>
      <w:rFonts w:ascii="仿宋_GB2312" w:eastAsia="仿宋_GB2312"/>
      <w:b/>
      <w:sz w:val="32"/>
      <w:szCs w:val="32"/>
    </w:rPr>
  </w:style>
  <w:style w:type="paragraph" w:customStyle="1" w:styleId="857">
    <w:name w:val="样式 标题 3h33rd level3Heading 3 - oldH3l3CTheading 3Headin..."/>
    <w:basedOn w:val="4"/>
    <w:autoRedefine/>
    <w:qFormat/>
    <w:uiPriority w:val="0"/>
    <w:pPr>
      <w:snapToGrid w:val="0"/>
      <w:ind w:left="0" w:firstLine="0"/>
      <w:jc w:val="left"/>
    </w:pPr>
    <w:rPr>
      <w:rFonts w:eastAsia="黑体" w:cs="宋体"/>
      <w:sz w:val="28"/>
      <w:szCs w:val="20"/>
    </w:rPr>
  </w:style>
  <w:style w:type="paragraph" w:customStyle="1" w:styleId="858">
    <w:name w:val="Char Char Char Char Char Char1"/>
    <w:basedOn w:val="1"/>
    <w:autoRedefine/>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9">
    <w:name w:val="xl90"/>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60">
    <w:name w:val="Char Char1"/>
    <w:basedOn w:val="1"/>
    <w:autoRedefine/>
    <w:qFormat/>
    <w:uiPriority w:val="0"/>
    <w:pPr>
      <w:widowControl/>
      <w:spacing w:after="160" w:line="240" w:lineRule="exact"/>
      <w:jc w:val="left"/>
    </w:pPr>
    <w:rPr>
      <w:rFonts w:eastAsia="仿宋_GB2312"/>
      <w:sz w:val="28"/>
    </w:rPr>
  </w:style>
  <w:style w:type="paragraph" w:customStyle="1" w:styleId="861">
    <w:name w:val="Char21"/>
    <w:basedOn w:val="1"/>
    <w:autoRedefine/>
    <w:qFormat/>
    <w:uiPriority w:val="0"/>
    <w:pPr>
      <w:adjustRightInd/>
      <w:ind w:firstLine="200" w:firstLineChars="200"/>
    </w:pPr>
    <w:rPr>
      <w:rFonts w:ascii="仿宋_GB2312" w:eastAsia="仿宋_GB2312"/>
      <w:b/>
      <w:sz w:val="32"/>
      <w:szCs w:val="32"/>
    </w:rPr>
  </w:style>
  <w:style w:type="paragraph" w:customStyle="1" w:styleId="862">
    <w:name w:val="列表段落1"/>
    <w:basedOn w:val="1"/>
    <w:autoRedefine/>
    <w:qFormat/>
    <w:uiPriority w:val="34"/>
    <w:pPr>
      <w:adjustRightInd/>
      <w:ind w:right="238" w:firstLine="420"/>
    </w:pPr>
    <w:rPr>
      <w:rFonts w:ascii="Calibri" w:hAnsi="Calibri"/>
      <w:sz w:val="24"/>
    </w:rPr>
  </w:style>
  <w:style w:type="paragraph" w:customStyle="1" w:styleId="863">
    <w:name w:val="Char Char110"/>
    <w:basedOn w:val="1"/>
    <w:autoRedefine/>
    <w:qFormat/>
    <w:uiPriority w:val="6"/>
    <w:pPr>
      <w:spacing w:line="360" w:lineRule="auto"/>
    </w:pPr>
    <w:rPr>
      <w:rFonts w:ascii="Tahoma" w:hAnsi="Tahoma"/>
      <w:sz w:val="24"/>
      <w:szCs w:val="20"/>
    </w:rPr>
  </w:style>
  <w:style w:type="paragraph" w:customStyle="1" w:styleId="864">
    <w:name w:val="xl80"/>
    <w:basedOn w:val="1"/>
    <w:autoRedefine/>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5">
    <w:name w:val="Char Char11 Char Char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866">
    <w:name w:val="表正文"/>
    <w:autoRedefine/>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7">
    <w:name w:val="浅色底纹 - 强调文字颜色 51"/>
    <w:autoRedefine/>
    <w:qFormat/>
    <w:uiPriority w:val="0"/>
    <w:rPr>
      <w:rFonts w:ascii="Times New Roman" w:hAnsi="Times New Roman" w:eastAsia="宋体" w:cs="Times New Roman"/>
      <w:kern w:val="2"/>
      <w:sz w:val="21"/>
      <w:szCs w:val="24"/>
      <w:lang w:val="en-US" w:eastAsia="zh-CN" w:bidi="ar-SA"/>
    </w:rPr>
  </w:style>
  <w:style w:type="paragraph" w:customStyle="1" w:styleId="868">
    <w:name w:val="Char Char Char Char Char Char Char Char Char Char Char Char1 Char2"/>
    <w:basedOn w:val="1"/>
    <w:autoRedefine/>
    <w:qFormat/>
    <w:uiPriority w:val="0"/>
    <w:rPr>
      <w:rFonts w:ascii="Tahoma" w:hAnsi="Tahoma" w:cs="仿宋_GB2312"/>
      <w:sz w:val="24"/>
      <w:szCs w:val="20"/>
    </w:rPr>
  </w:style>
  <w:style w:type="paragraph" w:customStyle="1" w:styleId="869">
    <w:name w:val="样式9"/>
    <w:basedOn w:val="1"/>
    <w:autoRedefine/>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70">
    <w:name w:val="Char Char281"/>
    <w:basedOn w:val="1"/>
    <w:autoRedefine/>
    <w:qFormat/>
    <w:uiPriority w:val="0"/>
    <w:pPr>
      <w:adjustRightInd/>
      <w:snapToGrid w:val="0"/>
      <w:spacing w:line="360" w:lineRule="auto"/>
    </w:pPr>
    <w:rPr>
      <w:rFonts w:ascii="Arial" w:hAnsi="Arial" w:eastAsia="黑体"/>
      <w:snapToGrid w:val="0"/>
      <w:kern w:val="0"/>
      <w:sz w:val="20"/>
      <w:szCs w:val="21"/>
    </w:rPr>
  </w:style>
  <w:style w:type="paragraph" w:customStyle="1" w:styleId="871">
    <w:name w:val="样式 列表编号 + 段后: 0.5 行"/>
    <w:basedOn w:val="15"/>
    <w:autoRedefine/>
    <w:qFormat/>
    <w:uiPriority w:val="2"/>
    <w:pPr>
      <w:tabs>
        <w:tab w:val="clear" w:pos="390"/>
        <w:tab w:val="clear" w:pos="454"/>
      </w:tabs>
      <w:spacing w:after="0"/>
      <w:ind w:left="840" w:hanging="420"/>
      <w:contextualSpacing/>
    </w:pPr>
    <w:rPr>
      <w:rFonts w:cs="宋体"/>
    </w:rPr>
  </w:style>
  <w:style w:type="paragraph" w:customStyle="1" w:styleId="872">
    <w:name w:val="Char Char Char Char Char Char Char Char Char"/>
    <w:basedOn w:val="1"/>
    <w:autoRedefine/>
    <w:qFormat/>
    <w:uiPriority w:val="0"/>
    <w:pPr>
      <w:adjustRightInd/>
      <w:ind w:firstLine="200" w:firstLineChars="200"/>
    </w:pPr>
    <w:rPr>
      <w:rFonts w:ascii="Tahoma" w:hAnsi="Tahoma"/>
      <w:sz w:val="24"/>
      <w:szCs w:val="20"/>
    </w:rPr>
  </w:style>
  <w:style w:type="paragraph" w:customStyle="1" w:styleId="873">
    <w:name w:val="_Style 12"/>
    <w:basedOn w:val="18"/>
    <w:autoRedefine/>
    <w:qFormat/>
    <w:uiPriority w:val="0"/>
    <w:pPr>
      <w:snapToGrid w:val="0"/>
      <w:spacing w:line="360" w:lineRule="auto"/>
    </w:pPr>
  </w:style>
  <w:style w:type="paragraph" w:customStyle="1" w:styleId="874">
    <w:name w:val="样式 首行缩进:  0 字符"/>
    <w:basedOn w:val="1"/>
    <w:autoRedefine/>
    <w:qFormat/>
    <w:uiPriority w:val="0"/>
    <w:pPr>
      <w:adjustRightInd/>
      <w:spacing w:line="360" w:lineRule="auto"/>
      <w:ind w:firstLine="200" w:firstLineChars="200"/>
    </w:pPr>
    <w:rPr>
      <w:rFonts w:ascii="Arial" w:hAnsi="Arial" w:cs="宋体"/>
      <w:sz w:val="24"/>
      <w:szCs w:val="20"/>
    </w:rPr>
  </w:style>
  <w:style w:type="paragraph" w:customStyle="1" w:styleId="875">
    <w:name w:val="Char1 Char Char Char6"/>
    <w:basedOn w:val="1"/>
    <w:autoRedefine/>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6">
    <w:name w:val="_Style 94"/>
    <w:basedOn w:val="1"/>
    <w:next w:val="258"/>
    <w:autoRedefine/>
    <w:qFormat/>
    <w:uiPriority w:val="34"/>
    <w:pPr>
      <w:adjustRightInd/>
      <w:spacing w:line="360" w:lineRule="auto"/>
      <w:ind w:firstLine="200" w:firstLineChars="200"/>
    </w:pPr>
    <w:rPr>
      <w:rFonts w:ascii="Calibri" w:hAnsi="Calibri"/>
      <w:sz w:val="28"/>
      <w:szCs w:val="20"/>
    </w:rPr>
  </w:style>
  <w:style w:type="paragraph" w:customStyle="1" w:styleId="877">
    <w:name w:val="方案正文"/>
    <w:basedOn w:val="1"/>
    <w:autoRedefine/>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8">
    <w:name w:val="正文 A"/>
    <w:autoRedefine/>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9">
    <w:name w:val="正文 A 主体"/>
    <w:basedOn w:val="1"/>
    <w:autoRedefine/>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80">
    <w:name w:val="3级标题"/>
    <w:basedOn w:val="672"/>
    <w:autoRedefine/>
    <w:qFormat/>
    <w:uiPriority w:val="0"/>
    <w:pPr>
      <w:outlineLvl w:val="2"/>
    </w:pPr>
  </w:style>
  <w:style w:type="paragraph" w:customStyle="1" w:styleId="881">
    <w:name w:val="xl7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2">
    <w:name w:val="Char1 Char Char Char3"/>
    <w:basedOn w:val="1"/>
    <w:autoRedefine/>
    <w:qFormat/>
    <w:uiPriority w:val="0"/>
    <w:pPr>
      <w:adjustRightInd/>
      <w:ind w:firstLine="200" w:firstLineChars="200"/>
    </w:pPr>
    <w:rPr>
      <w:rFonts w:ascii="Tahoma" w:hAnsi="Tahoma"/>
      <w:sz w:val="24"/>
      <w:szCs w:val="20"/>
    </w:rPr>
  </w:style>
  <w:style w:type="paragraph" w:customStyle="1" w:styleId="883">
    <w:name w:val="GP正文(首行缩进)"/>
    <w:basedOn w:val="1"/>
    <w:autoRedefine/>
    <w:qFormat/>
    <w:uiPriority w:val="0"/>
    <w:pPr>
      <w:adjustRightInd/>
      <w:spacing w:line="360" w:lineRule="auto"/>
      <w:ind w:firstLine="200" w:firstLineChars="200"/>
    </w:pPr>
    <w:rPr>
      <w:rFonts w:eastAsia="仿宋_GB2312"/>
      <w:sz w:val="28"/>
      <w:szCs w:val="21"/>
    </w:rPr>
  </w:style>
  <w:style w:type="paragraph" w:customStyle="1" w:styleId="884">
    <w:name w:val="MM Empty"/>
    <w:basedOn w:val="1"/>
    <w:autoRedefine/>
    <w:qFormat/>
    <w:uiPriority w:val="0"/>
    <w:pPr>
      <w:adjustRightInd/>
    </w:pPr>
  </w:style>
  <w:style w:type="paragraph" w:customStyle="1" w:styleId="885">
    <w:name w:val="Char24"/>
    <w:basedOn w:val="1"/>
    <w:autoRedefine/>
    <w:qFormat/>
    <w:uiPriority w:val="0"/>
    <w:rPr>
      <w:rFonts w:ascii="仿宋_GB2312" w:eastAsia="仿宋_GB2312"/>
      <w:b/>
      <w:sz w:val="32"/>
      <w:szCs w:val="32"/>
    </w:rPr>
  </w:style>
  <w:style w:type="paragraph" w:customStyle="1" w:styleId="886">
    <w:name w:val="正文箭头"/>
    <w:basedOn w:val="538"/>
    <w:autoRedefine/>
    <w:qFormat/>
    <w:uiPriority w:val="0"/>
  </w:style>
  <w:style w:type="paragraph" w:customStyle="1" w:styleId="887">
    <w:name w:val="U_编号2"/>
    <w:basedOn w:val="1"/>
    <w:autoRedefine/>
    <w:qFormat/>
    <w:uiPriority w:val="0"/>
    <w:pPr>
      <w:tabs>
        <w:tab w:val="left" w:pos="785"/>
      </w:tabs>
      <w:adjustRightInd/>
      <w:spacing w:beforeLines="10" w:afterLines="10" w:line="300" w:lineRule="auto"/>
    </w:pPr>
    <w:rPr>
      <w:sz w:val="24"/>
    </w:rPr>
  </w:style>
  <w:style w:type="paragraph" w:customStyle="1" w:styleId="888">
    <w:name w:val="xl72"/>
    <w:basedOn w:val="1"/>
    <w:autoRedefine/>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9">
    <w:name w:val="trs_editor"/>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890">
    <w:name w:val="标书标题3"/>
    <w:basedOn w:val="4"/>
    <w:autoRedefine/>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91">
    <w:name w:val="TOC 标题11"/>
    <w:basedOn w:val="3"/>
    <w:next w:val="1"/>
    <w:autoRedefine/>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2">
    <w:name w:val="_Style 1"/>
    <w:basedOn w:val="1"/>
    <w:autoRedefine/>
    <w:qFormat/>
    <w:uiPriority w:val="34"/>
    <w:pPr>
      <w:adjustRightInd/>
      <w:ind w:firstLine="420" w:firstLineChars="200"/>
    </w:pPr>
    <w:rPr>
      <w:rFonts w:eastAsia="仿宋_GB2312"/>
      <w:sz w:val="28"/>
    </w:rPr>
  </w:style>
  <w:style w:type="paragraph" w:customStyle="1" w:styleId="893">
    <w:name w:val="表格 内容"/>
    <w:basedOn w:val="729"/>
    <w:autoRedefine/>
    <w:qFormat/>
    <w:uiPriority w:val="0"/>
    <w:rPr>
      <w:b w:val="0"/>
      <w:sz w:val="20"/>
    </w:rPr>
  </w:style>
  <w:style w:type="paragraph" w:customStyle="1" w:styleId="894">
    <w:name w:val="正文首行缩进1"/>
    <w:basedOn w:val="23"/>
    <w:autoRedefine/>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5">
    <w:name w:val="标准正文"/>
    <w:basedOn w:val="1"/>
    <w:autoRedefine/>
    <w:qFormat/>
    <w:uiPriority w:val="0"/>
    <w:pPr>
      <w:tabs>
        <w:tab w:val="left" w:pos="780"/>
      </w:tabs>
      <w:adjustRightInd/>
      <w:spacing w:line="360" w:lineRule="auto"/>
      <w:ind w:left="200" w:leftChars="200" w:firstLine="200" w:firstLineChars="200"/>
    </w:pPr>
    <w:rPr>
      <w:sz w:val="24"/>
    </w:rPr>
  </w:style>
  <w:style w:type="paragraph" w:customStyle="1" w:styleId="896">
    <w:name w:val="数字标题5"/>
    <w:basedOn w:val="7"/>
    <w:next w:val="1"/>
    <w:autoRedefine/>
    <w:qFormat/>
    <w:uiPriority w:val="0"/>
    <w:pPr>
      <w:tabs>
        <w:tab w:val="left" w:pos="1080"/>
      </w:tabs>
      <w:ind w:left="1080" w:hanging="1080"/>
    </w:pPr>
  </w:style>
  <w:style w:type="paragraph" w:customStyle="1" w:styleId="897">
    <w:name w:val="数字标题1"/>
    <w:basedOn w:val="3"/>
    <w:next w:val="1"/>
    <w:autoRedefine/>
    <w:qFormat/>
    <w:uiPriority w:val="0"/>
    <w:pPr>
      <w:tabs>
        <w:tab w:val="left" w:pos="480"/>
      </w:tabs>
      <w:ind w:left="480" w:hanging="480"/>
    </w:pPr>
  </w:style>
  <w:style w:type="paragraph" w:customStyle="1" w:styleId="898">
    <w:name w:val="Char1 Char Char Char Char Char Char Char Char Char Char Char1 Char Char Char Char Char Char Char Char Char Char Char Char Char Char1 Char Char Char Char2"/>
    <w:basedOn w:val="1"/>
    <w:autoRedefine/>
    <w:qFormat/>
    <w:uiPriority w:val="0"/>
    <w:pPr>
      <w:spacing w:line="360" w:lineRule="auto"/>
    </w:pPr>
    <w:rPr>
      <w:kern w:val="0"/>
      <w:sz w:val="24"/>
      <w:szCs w:val="20"/>
    </w:rPr>
  </w:style>
  <w:style w:type="paragraph" w:customStyle="1" w:styleId="899">
    <w:name w:val="aspnumfaautoadjustrightr"/>
    <w:autoRedefine/>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900">
    <w:name w:val="Body"/>
    <w:basedOn w:val="1"/>
    <w:autoRedefine/>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1">
    <w:name w:val="RFI Heading 3rd Level"/>
    <w:basedOn w:val="1"/>
    <w:autoRedefine/>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2">
    <w:name w:val="标准正文格式"/>
    <w:basedOn w:val="1"/>
    <w:autoRedefine/>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3">
    <w:name w:val="Bullet"/>
    <w:basedOn w:val="1"/>
    <w:autoRedefine/>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4">
    <w:name w:val="0"/>
    <w:basedOn w:val="1"/>
    <w:autoRedefine/>
    <w:qFormat/>
    <w:uiPriority w:val="0"/>
    <w:pPr>
      <w:widowControl/>
    </w:pPr>
    <w:rPr>
      <w:kern w:val="0"/>
      <w:sz w:val="24"/>
      <w:szCs w:val="20"/>
    </w:rPr>
  </w:style>
  <w:style w:type="paragraph" w:customStyle="1" w:styleId="905">
    <w:name w:val="Char Char113"/>
    <w:basedOn w:val="1"/>
    <w:autoRedefine/>
    <w:qFormat/>
    <w:uiPriority w:val="0"/>
    <w:pPr>
      <w:widowControl/>
      <w:spacing w:after="160" w:line="240" w:lineRule="exact"/>
      <w:jc w:val="left"/>
    </w:pPr>
    <w:rPr>
      <w:rFonts w:eastAsia="仿宋_GB2312"/>
      <w:sz w:val="28"/>
    </w:rPr>
  </w:style>
  <w:style w:type="paragraph" w:customStyle="1" w:styleId="906">
    <w:name w:val="样式5"/>
    <w:basedOn w:val="1"/>
    <w:autoRedefine/>
    <w:qFormat/>
    <w:uiPriority w:val="0"/>
    <w:pPr>
      <w:spacing w:line="440" w:lineRule="exact"/>
      <w:ind w:left="2" w:firstLine="480" w:firstLineChars="200"/>
    </w:pPr>
    <w:rPr>
      <w:rFonts w:ascii="仿宋_GB2312" w:hAnsi="仿宋" w:eastAsia="仿宋_GB2312"/>
      <w:sz w:val="24"/>
    </w:rPr>
  </w:style>
  <w:style w:type="paragraph" w:customStyle="1" w:styleId="907">
    <w:name w:val="_Style 8"/>
    <w:basedOn w:val="1"/>
    <w:autoRedefine/>
    <w:qFormat/>
    <w:uiPriority w:val="34"/>
    <w:pPr>
      <w:adjustRightInd/>
      <w:ind w:firstLine="420" w:firstLineChars="200"/>
    </w:pPr>
    <w:rPr>
      <w:rFonts w:eastAsia="仿宋_GB2312"/>
      <w:sz w:val="28"/>
    </w:rPr>
  </w:style>
  <w:style w:type="paragraph" w:customStyle="1" w:styleId="908">
    <w:name w:val="xl93"/>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9">
    <w:name w:val="正文样式 首行缩进:  0.74 厘米"/>
    <w:basedOn w:val="1"/>
    <w:autoRedefine/>
    <w:qFormat/>
    <w:uiPriority w:val="0"/>
    <w:pPr>
      <w:adjustRightInd/>
      <w:spacing w:before="156" w:beforeLines="50" w:line="360" w:lineRule="auto"/>
      <w:ind w:firstLine="420"/>
    </w:pPr>
    <w:rPr>
      <w:rFonts w:cs="宋体"/>
      <w:sz w:val="24"/>
      <w:szCs w:val="20"/>
    </w:rPr>
  </w:style>
  <w:style w:type="paragraph" w:customStyle="1" w:styleId="910">
    <w:name w:val="xl24"/>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1">
    <w:name w:val="列出段落31"/>
    <w:basedOn w:val="1"/>
    <w:autoRedefine/>
    <w:qFormat/>
    <w:uiPriority w:val="0"/>
    <w:pPr>
      <w:adjustRightInd/>
      <w:spacing w:line="360" w:lineRule="auto"/>
      <w:ind w:firstLine="420" w:firstLineChars="200"/>
    </w:pPr>
    <w:rPr>
      <w:rFonts w:ascii="Calibri" w:hAnsi="Calibri"/>
      <w:sz w:val="24"/>
      <w:szCs w:val="22"/>
    </w:rPr>
  </w:style>
  <w:style w:type="paragraph" w:customStyle="1" w:styleId="912">
    <w:name w:val="Char Char1 Char Char Char Char Char Char Char Char Char Char Char Char Char Char Char"/>
    <w:basedOn w:val="1"/>
    <w:autoRedefine/>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3">
    <w:name w:val="Char Char112"/>
    <w:basedOn w:val="1"/>
    <w:autoRedefine/>
    <w:qFormat/>
    <w:uiPriority w:val="6"/>
    <w:pPr>
      <w:widowControl/>
      <w:spacing w:after="160" w:line="240" w:lineRule="exact"/>
      <w:jc w:val="left"/>
    </w:pPr>
    <w:rPr>
      <w:rFonts w:eastAsia="仿宋_GB2312"/>
      <w:sz w:val="28"/>
    </w:rPr>
  </w:style>
  <w:style w:type="paragraph" w:customStyle="1" w:styleId="914">
    <w:name w:val="正文 图"/>
    <w:basedOn w:val="443"/>
    <w:autoRedefine/>
    <w:qFormat/>
    <w:uiPriority w:val="0"/>
    <w:pPr>
      <w:adjustRightInd/>
      <w:spacing w:before="0"/>
      <w:ind w:firstLine="0"/>
      <w:jc w:val="center"/>
    </w:pPr>
    <w:rPr>
      <w:rFonts w:ascii="微软雅黑" w:hAnsi="微软雅黑"/>
    </w:rPr>
  </w:style>
  <w:style w:type="paragraph" w:customStyle="1" w:styleId="915">
    <w:name w:val="xl9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6">
    <w:name w:val="±íÑùÊ½"/>
    <w:basedOn w:val="1"/>
    <w:autoRedefine/>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7">
    <w:name w:val="Thf"/>
    <w:basedOn w:val="562"/>
    <w:autoRedefine/>
    <w:qFormat/>
    <w:uiPriority w:val="0"/>
    <w:pPr>
      <w:ind w:left="0"/>
    </w:pPr>
  </w:style>
  <w:style w:type="paragraph" w:customStyle="1" w:styleId="918">
    <w:name w:val="xl7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9">
    <w:name w:val="subhead 2"/>
    <w:autoRedefine/>
    <w:qFormat/>
    <w:uiPriority w:val="0"/>
    <w:pPr>
      <w:spacing w:after="60" w:line="240" w:lineRule="exact"/>
    </w:pPr>
    <w:rPr>
      <w:rFonts w:ascii="Arial" w:hAnsi="Arial" w:eastAsia="宋体" w:cs="Times New Roman"/>
      <w:b/>
      <w:sz w:val="22"/>
      <w:lang w:val="en-US" w:eastAsia="en-US" w:bidi="ar-SA"/>
    </w:rPr>
  </w:style>
  <w:style w:type="paragraph" w:customStyle="1" w:styleId="920">
    <w:name w:val="注释"/>
    <w:basedOn w:val="1"/>
    <w:autoRedefine/>
    <w:qFormat/>
    <w:uiPriority w:val="0"/>
    <w:pPr>
      <w:adjustRightInd/>
      <w:spacing w:line="360" w:lineRule="auto"/>
      <w:ind w:firstLine="480"/>
    </w:pPr>
    <w:rPr>
      <w:sz w:val="24"/>
    </w:rPr>
  </w:style>
  <w:style w:type="table" w:customStyle="1" w:styleId="921">
    <w:name w:val="网格型2"/>
    <w:basedOn w:val="62"/>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2">
    <w:name w:val="网格型1"/>
    <w:basedOn w:val="62"/>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3">
    <w:name w:val="网格型6"/>
    <w:basedOn w:val="62"/>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4">
    <w:name w:val="网格型3"/>
    <w:basedOn w:val="62"/>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5">
    <w:name w:val="网格型4"/>
    <w:basedOn w:val="62"/>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6">
    <w:name w:val="网格型5"/>
    <w:basedOn w:val="62"/>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27">
    <w:name w:val="列出段落111"/>
    <w:basedOn w:val="1"/>
    <w:autoRedefine/>
    <w:qFormat/>
    <w:uiPriority w:val="34"/>
    <w:pPr>
      <w:ind w:firstLine="420" w:firstLineChars="200"/>
    </w:pPr>
  </w:style>
  <w:style w:type="character" w:customStyle="1" w:styleId="928">
    <w:name w:val="交叉引用"/>
    <w:autoRedefine/>
    <w:qFormat/>
    <w:uiPriority w:val="1"/>
    <w:rPr>
      <w:rFonts w:ascii="Arial" w:hAnsi="Arial" w:eastAsia="黑体"/>
      <w:snapToGrid w:val="0"/>
      <w:color w:val="0000FF"/>
      <w:kern w:val="0"/>
      <w:sz w:val="20"/>
      <w:szCs w:val="21"/>
      <w:u w:val="single"/>
      <w:lang w:val="en-US" w:eastAsia="zh-CN"/>
    </w:rPr>
  </w:style>
  <w:style w:type="character" w:customStyle="1" w:styleId="929">
    <w:name w:val="正文缩进 字符1"/>
    <w:autoRedefine/>
    <w:qFormat/>
    <w:uiPriority w:val="0"/>
    <w:rPr>
      <w:rFonts w:ascii="宋体" w:eastAsia="宋体"/>
      <w:snapToGrid w:val="0"/>
      <w:color w:val="000000"/>
      <w:kern w:val="28"/>
      <w:sz w:val="28"/>
      <w:lang w:val="en-US" w:eastAsia="zh-CN" w:bidi="ar-SA"/>
    </w:rPr>
  </w:style>
  <w:style w:type="character" w:customStyle="1" w:styleId="930">
    <w:name w:val="页脚 字符1"/>
    <w:autoRedefine/>
    <w:qFormat/>
    <w:locked/>
    <w:uiPriority w:val="99"/>
    <w:rPr>
      <w:kern w:val="2"/>
      <w:sz w:val="18"/>
      <w:szCs w:val="18"/>
    </w:rPr>
  </w:style>
  <w:style w:type="character" w:customStyle="1" w:styleId="931">
    <w:name w:val="页眉 字符1"/>
    <w:autoRedefine/>
    <w:qFormat/>
    <w:uiPriority w:val="99"/>
    <w:rPr>
      <w:kern w:val="2"/>
      <w:sz w:val="18"/>
      <w:szCs w:val="18"/>
    </w:rPr>
  </w:style>
  <w:style w:type="character" w:customStyle="1" w:styleId="932">
    <w:name w:val="尾注文本 Char"/>
    <w:link w:val="37"/>
    <w:autoRedefine/>
    <w:qFormat/>
    <w:uiPriority w:val="0"/>
    <w:rPr>
      <w:kern w:val="2"/>
      <w:sz w:val="21"/>
      <w:szCs w:val="24"/>
      <w:lang w:val="zh-CN"/>
    </w:rPr>
  </w:style>
  <w:style w:type="character" w:customStyle="1" w:styleId="933">
    <w:name w:val="无间隔 Char"/>
    <w:link w:val="483"/>
    <w:autoRedefine/>
    <w:qFormat/>
    <w:uiPriority w:val="99"/>
    <w:rPr>
      <w:kern w:val="2"/>
      <w:sz w:val="21"/>
      <w:szCs w:val="22"/>
    </w:rPr>
  </w:style>
  <w:style w:type="character" w:customStyle="1" w:styleId="934">
    <w:name w:val="标准文本 Char Char"/>
    <w:link w:val="935"/>
    <w:autoRedefine/>
    <w:qFormat/>
    <w:uiPriority w:val="0"/>
    <w:rPr>
      <w:rFonts w:cs="宋体"/>
      <w:kern w:val="2"/>
      <w:sz w:val="24"/>
    </w:rPr>
  </w:style>
  <w:style w:type="paragraph" w:customStyle="1" w:styleId="935">
    <w:name w:val="标准文本"/>
    <w:basedOn w:val="1"/>
    <w:link w:val="934"/>
    <w:autoRedefine/>
    <w:qFormat/>
    <w:uiPriority w:val="0"/>
    <w:pPr>
      <w:adjustRightInd/>
      <w:spacing w:line="360" w:lineRule="auto"/>
      <w:ind w:firstLine="480" w:firstLineChars="200"/>
    </w:pPr>
    <w:rPr>
      <w:rFonts w:cs="宋体"/>
      <w:sz w:val="24"/>
      <w:szCs w:val="20"/>
    </w:rPr>
  </w:style>
  <w:style w:type="character" w:customStyle="1" w:styleId="936">
    <w:name w:val="Char Char213"/>
    <w:autoRedefine/>
    <w:qFormat/>
    <w:uiPriority w:val="0"/>
    <w:rPr>
      <w:rFonts w:eastAsia="Century Gothic"/>
      <w:b/>
      <w:bCs/>
      <w:kern w:val="44"/>
      <w:sz w:val="32"/>
      <w:szCs w:val="44"/>
      <w:lang w:val="en-US" w:eastAsia="zh-CN" w:bidi="ar-SA"/>
    </w:rPr>
  </w:style>
  <w:style w:type="character" w:customStyle="1" w:styleId="937">
    <w:name w:val="apple-style-span"/>
    <w:autoRedefine/>
    <w:qFormat/>
    <w:uiPriority w:val="0"/>
    <w:rPr>
      <w:rFonts w:ascii="Arial" w:hAnsi="Arial" w:eastAsia="黑体" w:cs="Arial"/>
      <w:snapToGrid w:val="0"/>
      <w:kern w:val="0"/>
      <w:szCs w:val="21"/>
    </w:rPr>
  </w:style>
  <w:style w:type="character" w:customStyle="1" w:styleId="938">
    <w:name w:val="15"/>
    <w:autoRedefine/>
    <w:qFormat/>
    <w:uiPriority w:val="0"/>
    <w:rPr>
      <w:rFonts w:hint="default" w:ascii="Calibri" w:hAnsi="Calibri"/>
      <w:color w:val="0000FF"/>
      <w:u w:val="single"/>
    </w:rPr>
  </w:style>
  <w:style w:type="character" w:customStyle="1" w:styleId="939">
    <w:name w:val="16"/>
    <w:autoRedefine/>
    <w:qFormat/>
    <w:uiPriority w:val="0"/>
    <w:rPr>
      <w:rFonts w:hint="eastAsia" w:ascii="宋体" w:hAnsi="宋体" w:eastAsia="宋体"/>
      <w:color w:val="000000"/>
      <w:sz w:val="20"/>
      <w:szCs w:val="20"/>
    </w:rPr>
  </w:style>
  <w:style w:type="character" w:customStyle="1" w:styleId="940">
    <w:name w:val="edui-unclickable"/>
    <w:autoRedefine/>
    <w:qFormat/>
    <w:uiPriority w:val="0"/>
    <w:rPr>
      <w:color w:val="808080"/>
    </w:rPr>
  </w:style>
  <w:style w:type="character" w:customStyle="1" w:styleId="941">
    <w:name w:val="tpc_content1"/>
    <w:autoRedefine/>
    <w:qFormat/>
    <w:uiPriority w:val="0"/>
    <w:rPr>
      <w:sz w:val="20"/>
      <w:szCs w:val="20"/>
    </w:rPr>
  </w:style>
  <w:style w:type="character" w:customStyle="1" w:styleId="942">
    <w:name w:val="正文文本缩进 字符"/>
    <w:autoRedefine/>
    <w:qFormat/>
    <w:uiPriority w:val="0"/>
    <w:rPr>
      <w:rFonts w:ascii="Century Gothic" w:hAnsi="Century Gothic" w:eastAsia="Century Gothic"/>
      <w:kern w:val="2"/>
      <w:sz w:val="24"/>
      <w:lang w:val="en-US" w:eastAsia="zh-CN" w:bidi="ar-SA"/>
    </w:rPr>
  </w:style>
  <w:style w:type="character" w:customStyle="1" w:styleId="943">
    <w:name w:val="正文文本 2 字符"/>
    <w:autoRedefine/>
    <w:qFormat/>
    <w:uiPriority w:val="0"/>
    <w:rPr>
      <w:rFonts w:ascii="Arial" w:hAnsi="Arial" w:eastAsia="宋体"/>
      <w:kern w:val="2"/>
      <w:sz w:val="24"/>
      <w:szCs w:val="24"/>
      <w:lang w:val="en-US" w:eastAsia="zh-CN" w:bidi="ar-SA"/>
    </w:rPr>
  </w:style>
  <w:style w:type="character" w:customStyle="1" w:styleId="944">
    <w:name w:val="edui-clickable2"/>
    <w:autoRedefine/>
    <w:qFormat/>
    <w:uiPriority w:val="0"/>
    <w:rPr>
      <w:color w:val="0000FF"/>
      <w:u w:val="single"/>
    </w:rPr>
  </w:style>
  <w:style w:type="character" w:customStyle="1" w:styleId="945">
    <w:name w:val="style1"/>
    <w:autoRedefine/>
    <w:qFormat/>
    <w:uiPriority w:val="0"/>
    <w:rPr>
      <w:rFonts w:ascii="Arial" w:hAnsi="Arial" w:eastAsia="黑体" w:cs="Arial"/>
      <w:snapToGrid w:val="0"/>
      <w:kern w:val="0"/>
      <w:szCs w:val="21"/>
    </w:rPr>
  </w:style>
  <w:style w:type="character" w:customStyle="1" w:styleId="946">
    <w:name w:val="zbggtop11 style5"/>
    <w:autoRedefine/>
    <w:qFormat/>
    <w:uiPriority w:val="0"/>
    <w:rPr>
      <w:rFonts w:ascii="Arial" w:hAnsi="Arial" w:eastAsia="黑体" w:cs="Arial"/>
      <w:snapToGrid w:val="0"/>
      <w:kern w:val="0"/>
      <w:szCs w:val="21"/>
    </w:rPr>
  </w:style>
  <w:style w:type="character" w:customStyle="1" w:styleId="947">
    <w:name w:val="纯文本 Char Char Char Char Char Char Char Char Char Char Char Char Char Char Char"/>
    <w:autoRedefine/>
    <w:qFormat/>
    <w:uiPriority w:val="0"/>
    <w:rPr>
      <w:rFonts w:ascii="宋体" w:hAnsi="Courier New" w:eastAsia="宋体" w:cs="Courier New"/>
      <w:snapToGrid w:val="0"/>
      <w:sz w:val="18"/>
      <w:szCs w:val="21"/>
      <w:lang w:val="en-US" w:eastAsia="zh-CN" w:bidi="ar-SA"/>
    </w:rPr>
  </w:style>
  <w:style w:type="character" w:customStyle="1" w:styleId="948">
    <w:name w:val="bulletintext1"/>
    <w:autoRedefine/>
    <w:qFormat/>
    <w:uiPriority w:val="0"/>
    <w:rPr>
      <w:color w:val="000000"/>
      <w:sz w:val="18"/>
    </w:rPr>
  </w:style>
  <w:style w:type="paragraph" w:customStyle="1" w:styleId="949">
    <w:name w:val="_Style 947"/>
    <w:basedOn w:val="1"/>
    <w:next w:val="258"/>
    <w:autoRedefine/>
    <w:qFormat/>
    <w:uiPriority w:val="34"/>
    <w:pPr>
      <w:adjustRightInd/>
      <w:ind w:firstLine="420" w:firstLineChars="200"/>
    </w:pPr>
  </w:style>
  <w:style w:type="paragraph" w:customStyle="1" w:styleId="950">
    <w:name w:val="正文5"/>
    <w:autoRedefine/>
    <w:qFormat/>
    <w:uiPriority w:val="0"/>
    <w:pPr>
      <w:jc w:val="both"/>
    </w:pPr>
    <w:rPr>
      <w:rFonts w:ascii="Times New Roman" w:hAnsi="Times New Roman" w:eastAsia="宋体" w:cs="宋体"/>
      <w:kern w:val="2"/>
      <w:sz w:val="21"/>
      <w:szCs w:val="21"/>
      <w:lang w:val="en-US" w:eastAsia="zh-CN" w:bidi="ar-SA"/>
    </w:rPr>
  </w:style>
  <w:style w:type="paragraph" w:customStyle="1" w:styleId="951">
    <w:name w:val="纯文本2"/>
    <w:basedOn w:val="1"/>
    <w:autoRedefine/>
    <w:qFormat/>
    <w:uiPriority w:val="0"/>
    <w:pPr>
      <w:adjustRightInd/>
      <w:snapToGrid w:val="0"/>
      <w:jc w:val="left"/>
    </w:pPr>
    <w:rPr>
      <w:rFonts w:ascii="Century Gothic" w:hAnsi="楷体_GB2312" w:eastAsia="Century Gothic"/>
      <w:szCs w:val="20"/>
    </w:rPr>
  </w:style>
  <w:style w:type="paragraph" w:customStyle="1" w:styleId="952">
    <w:name w:val="*Body 1"/>
    <w:autoRedefine/>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3">
    <w:name w:val="font1"/>
    <w:basedOn w:val="1"/>
    <w:autoRedefine/>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4">
    <w:name w:val="节"/>
    <w:basedOn w:val="2"/>
    <w:autoRedefine/>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5">
    <w:name w:val="Blockquote"/>
    <w:basedOn w:val="1"/>
    <w:autoRedefine/>
    <w:qFormat/>
    <w:uiPriority w:val="0"/>
    <w:pPr>
      <w:autoSpaceDE w:val="0"/>
      <w:autoSpaceDN w:val="0"/>
      <w:spacing w:before="100" w:after="100"/>
      <w:ind w:left="360" w:right="360"/>
      <w:jc w:val="left"/>
    </w:pPr>
    <w:rPr>
      <w:kern w:val="0"/>
      <w:sz w:val="24"/>
      <w:szCs w:val="20"/>
    </w:rPr>
  </w:style>
  <w:style w:type="paragraph" w:customStyle="1" w:styleId="956">
    <w:name w:val="p1"/>
    <w:basedOn w:val="1"/>
    <w:autoRedefine/>
    <w:qFormat/>
    <w:uiPriority w:val="0"/>
    <w:pPr>
      <w:widowControl/>
      <w:adjustRightInd/>
      <w:jc w:val="left"/>
    </w:pPr>
    <w:rPr>
      <w:rFonts w:ascii=".PingFang SC" w:eastAsia=".PingFang SC"/>
      <w:color w:val="454545"/>
      <w:kern w:val="0"/>
      <w:sz w:val="18"/>
      <w:szCs w:val="18"/>
    </w:rPr>
  </w:style>
  <w:style w:type="paragraph" w:customStyle="1" w:styleId="957">
    <w:name w:val="Table Paragraph"/>
    <w:basedOn w:val="1"/>
    <w:autoRedefine/>
    <w:qFormat/>
    <w:uiPriority w:val="0"/>
    <w:pPr>
      <w:adjustRightInd/>
      <w:jc w:val="left"/>
    </w:pPr>
    <w:rPr>
      <w:rFonts w:ascii="Calibri" w:hAnsi="Calibri"/>
      <w:kern w:val="0"/>
      <w:sz w:val="22"/>
      <w:szCs w:val="22"/>
      <w:lang w:eastAsia="en-US"/>
    </w:rPr>
  </w:style>
  <w:style w:type="paragraph" w:customStyle="1" w:styleId="958">
    <w:name w:val="Preformatted"/>
    <w:basedOn w:val="1"/>
    <w:autoRedefine/>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9">
    <w:name w:val="xl22"/>
    <w:basedOn w:val="1"/>
    <w:autoRedefine/>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60">
    <w:name w:val="text-tag"/>
    <w:basedOn w:val="1"/>
    <w:autoRedefine/>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1">
    <w:name w:val="ksfind_class_select1"/>
    <w:basedOn w:val="69"/>
    <w:autoRedefine/>
    <w:qFormat/>
    <w:uiPriority w:val="0"/>
    <w:rPr>
      <w:color w:val="000000"/>
      <w:shd w:val="clear" w:color="auto" w:fill="EFD200"/>
    </w:rPr>
  </w:style>
  <w:style w:type="character" w:customStyle="1" w:styleId="962">
    <w:name w:val="font71"/>
    <w:autoRedefine/>
    <w:qFormat/>
    <w:uiPriority w:val="0"/>
    <w:rPr>
      <w:rFonts w:hint="eastAsia" w:ascii="宋体" w:hAnsi="宋体" w:eastAsia="宋体" w:cs="宋体"/>
      <w:color w:val="000000"/>
      <w:sz w:val="22"/>
      <w:szCs w:val="22"/>
      <w:u w:val="none"/>
    </w:rPr>
  </w:style>
  <w:style w:type="character" w:customStyle="1" w:styleId="963">
    <w:name w:val="font91"/>
    <w:autoRedefine/>
    <w:qFormat/>
    <w:uiPriority w:val="0"/>
    <w:rPr>
      <w:rFonts w:hint="eastAsia" w:ascii="仿宋" w:hAnsi="仿宋" w:eastAsia="仿宋" w:cs="仿宋"/>
      <w:color w:val="000000"/>
      <w:sz w:val="22"/>
      <w:szCs w:val="22"/>
      <w:u w:val="none"/>
    </w:rPr>
  </w:style>
  <w:style w:type="paragraph" w:customStyle="1" w:styleId="964">
    <w:name w:val="Revision"/>
    <w:autoRedefine/>
    <w:hidden/>
    <w:semiHidden/>
    <w:qFormat/>
    <w:uiPriority w:val="99"/>
    <w:rPr>
      <w:rFonts w:ascii="Times New Roman" w:hAnsi="Times New Roman"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8" Type="http://schemas.openxmlformats.org/officeDocument/2006/relationships/fontTable" Target="fontTable.xml"/><Relationship Id="rId27" Type="http://schemas.openxmlformats.org/officeDocument/2006/relationships/numbering" Target="numbering.xml"/><Relationship Id="rId26" Type="http://schemas.openxmlformats.org/officeDocument/2006/relationships/customXml" Target="../customXml/item1.xml"/><Relationship Id="rId25" Type="http://schemas.openxmlformats.org/officeDocument/2006/relationships/theme" Target="theme/theme1.xml"/><Relationship Id="rId24" Type="http://schemas.openxmlformats.org/officeDocument/2006/relationships/footer" Target="footer12.xml"/><Relationship Id="rId23" Type="http://schemas.openxmlformats.org/officeDocument/2006/relationships/footer" Target="footer11.xml"/><Relationship Id="rId22" Type="http://schemas.openxmlformats.org/officeDocument/2006/relationships/footer" Target="footer10.xml"/><Relationship Id="rId21" Type="http://schemas.openxmlformats.org/officeDocument/2006/relationships/header" Target="header10.xml"/><Relationship Id="rId20" Type="http://schemas.openxmlformats.org/officeDocument/2006/relationships/header" Target="header9.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footer" Target="footer8.xml"/><Relationship Id="rId17" Type="http://schemas.openxmlformats.org/officeDocument/2006/relationships/header" Target="header8.xml"/><Relationship Id="rId16" Type="http://schemas.openxmlformats.org/officeDocument/2006/relationships/header" Target="header7.xml"/><Relationship Id="rId15" Type="http://schemas.openxmlformats.org/officeDocument/2006/relationships/footer" Target="footer7.xml"/><Relationship Id="rId14" Type="http://schemas.openxmlformats.org/officeDocument/2006/relationships/footer" Target="footer6.xml"/><Relationship Id="rId13" Type="http://schemas.openxmlformats.org/officeDocument/2006/relationships/header" Target="header6.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98</Pages>
  <Words>36583</Words>
  <Characters>38347</Characters>
  <Lines>282</Lines>
  <Paragraphs>79</Paragraphs>
  <TotalTime>33</TotalTime>
  <ScaleCrop>false</ScaleCrop>
  <LinksUpToDate>false</LinksUpToDate>
  <CharactersWithSpaces>39080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2021-07-30T16:22:00Z</dcterms:created>
  <dc:creator>玥</dc:creator>
  <cp:lastModifiedBy>WPS_1661847895</cp:lastModifiedBy>
  <cp:lastPrinted>2021-12-27T19:06:00Z</cp:lastPrinted>
  <dcterms:modified xsi:type="dcterms:W3CDTF">2025-04-01T07:28:59Z</dcterms:modified>
  <dc:title>杭州市市民卡扩大发卡工程</dc:title>
  <cp:revision>344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88A5C9075F00486493F7546390B1419B_13</vt:lpwstr>
  </property>
  <property fmtid="{D5CDD505-2E9C-101B-9397-08002B2CF9AE}" pid="5" name="KSOTemplateDocerSaveRecord">
    <vt:lpwstr>eyJoZGlkIjoiY2MwZGQ5MDUyMWMyN2Y4N2YyY2Y4ZjFiNmVlOTUyZjEiLCJ1c2VySWQiOiIxNDAyNTM3NjY2In0=</vt:lpwstr>
  </property>
</Properties>
</file>