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2ECF8">
      <w:pPr>
        <w:spacing w:line="360" w:lineRule="auto"/>
        <w:jc w:val="center"/>
        <w:rPr>
          <w:rFonts w:hint="eastAsia" w:ascii="宋体" w:hAnsi="宋体" w:cs="宋体"/>
          <w:b/>
          <w:sz w:val="24"/>
        </w:rPr>
      </w:pPr>
    </w:p>
    <w:p w14:paraId="3924CC94">
      <w:pPr>
        <w:spacing w:line="360" w:lineRule="auto"/>
        <w:jc w:val="center"/>
        <w:rPr>
          <w:rFonts w:hint="eastAsia" w:ascii="宋体" w:hAnsi="宋体" w:cs="宋体"/>
          <w:b/>
          <w:sz w:val="24"/>
        </w:rPr>
      </w:pPr>
    </w:p>
    <w:p w14:paraId="4370290A">
      <w:pPr>
        <w:adjustRightInd/>
        <w:spacing w:line="360" w:lineRule="auto"/>
        <w:jc w:val="center"/>
        <w:rPr>
          <w:rFonts w:hint="eastAsia" w:ascii="宋体" w:hAnsi="宋体" w:cs="宋体"/>
          <w:b/>
          <w:sz w:val="44"/>
          <w:szCs w:val="44"/>
        </w:rPr>
      </w:pPr>
    </w:p>
    <w:p w14:paraId="09EE94FA">
      <w:pPr>
        <w:spacing w:line="360" w:lineRule="auto"/>
        <w:jc w:val="center"/>
        <w:rPr>
          <w:rFonts w:hint="eastAsia" w:ascii="宋体" w:hAnsi="宋体" w:cs="宋体"/>
          <w:b/>
          <w:sz w:val="44"/>
          <w:szCs w:val="44"/>
        </w:rPr>
      </w:pPr>
    </w:p>
    <w:p w14:paraId="5E76804F">
      <w:pPr>
        <w:adjustRightInd/>
        <w:spacing w:line="360" w:lineRule="auto"/>
        <w:jc w:val="center"/>
        <w:rPr>
          <w:rFonts w:hint="eastAsia" w:ascii="宋体" w:hAnsi="宋体" w:cs="宋体"/>
          <w:b/>
          <w:sz w:val="48"/>
          <w:szCs w:val="48"/>
        </w:rPr>
      </w:pPr>
    </w:p>
    <w:p w14:paraId="6E3AB709">
      <w:pPr>
        <w:adjustRightInd/>
        <w:spacing w:line="360" w:lineRule="auto"/>
        <w:jc w:val="center"/>
        <w:rPr>
          <w:rFonts w:hint="eastAsia" w:ascii="宋体" w:hAnsi="宋体" w:cs="宋体"/>
          <w:sz w:val="48"/>
          <w:szCs w:val="48"/>
        </w:rPr>
      </w:pPr>
      <w:r>
        <w:rPr>
          <w:rFonts w:hint="eastAsia" w:ascii="宋体" w:hAnsi="宋体" w:cs="宋体"/>
          <w:sz w:val="48"/>
          <w:szCs w:val="48"/>
        </w:rPr>
        <w:t>浙江省杭州第十四中学</w:t>
      </w:r>
    </w:p>
    <w:p w14:paraId="7C0C1CC6">
      <w:pPr>
        <w:adjustRightInd/>
        <w:spacing w:line="360" w:lineRule="auto"/>
        <w:jc w:val="center"/>
        <w:rPr>
          <w:rFonts w:hint="eastAsia" w:ascii="宋体" w:hAnsi="宋体" w:cs="宋体"/>
          <w:color w:val="0000FF"/>
          <w:sz w:val="48"/>
          <w:szCs w:val="48"/>
        </w:rPr>
      </w:pPr>
      <w:r>
        <w:rPr>
          <w:rFonts w:hint="eastAsia" w:ascii="宋体" w:hAnsi="宋体" w:cs="宋体"/>
          <w:sz w:val="48"/>
          <w:szCs w:val="48"/>
        </w:rPr>
        <w:t>物业管理服务采购项目</w:t>
      </w:r>
    </w:p>
    <w:p w14:paraId="22D5A593">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4AC0AC73">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449AE7C1">
      <w:pPr>
        <w:snapToGrid w:val="0"/>
        <w:spacing w:line="360" w:lineRule="auto"/>
        <w:jc w:val="center"/>
        <w:rPr>
          <w:rFonts w:hint="eastAsia" w:ascii="宋体" w:hAnsi="宋体" w:cs="宋体"/>
          <w:sz w:val="30"/>
          <w:szCs w:val="30"/>
        </w:rPr>
      </w:pPr>
      <w:r>
        <w:rPr>
          <w:rFonts w:hint="eastAsia" w:ascii="宋体" w:hAnsi="宋体" w:cs="宋体"/>
          <w:sz w:val="30"/>
          <w:szCs w:val="30"/>
        </w:rPr>
        <w:t>编号:HZZFCG-2025-028</w:t>
      </w:r>
    </w:p>
    <w:p w14:paraId="4D616107">
      <w:pPr>
        <w:adjustRightInd/>
        <w:spacing w:line="360" w:lineRule="auto"/>
        <w:rPr>
          <w:rFonts w:hint="eastAsia" w:ascii="宋体" w:hAnsi="宋体" w:cs="宋体"/>
          <w:sz w:val="28"/>
          <w:szCs w:val="20"/>
        </w:rPr>
      </w:pPr>
    </w:p>
    <w:p w14:paraId="65EC1B21">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53AD46D3">
      <w:pPr>
        <w:spacing w:line="360" w:lineRule="auto"/>
        <w:jc w:val="center"/>
        <w:rPr>
          <w:rFonts w:hint="eastAsia" w:ascii="宋体" w:hAnsi="宋体" w:cs="宋体"/>
          <w:b/>
          <w:sz w:val="44"/>
          <w:szCs w:val="44"/>
        </w:rPr>
      </w:pPr>
    </w:p>
    <w:p w14:paraId="2B0E85CB">
      <w:pPr>
        <w:spacing w:line="360" w:lineRule="auto"/>
        <w:jc w:val="center"/>
        <w:rPr>
          <w:rFonts w:hint="eastAsia" w:ascii="宋体" w:hAnsi="宋体" w:cs="宋体"/>
          <w:sz w:val="24"/>
        </w:rPr>
      </w:pPr>
    </w:p>
    <w:p w14:paraId="415231DE">
      <w:pPr>
        <w:spacing w:line="360" w:lineRule="auto"/>
        <w:jc w:val="center"/>
        <w:rPr>
          <w:rFonts w:hint="eastAsia" w:ascii="宋体" w:hAnsi="宋体" w:cs="宋体"/>
          <w:sz w:val="24"/>
        </w:rPr>
      </w:pPr>
    </w:p>
    <w:p w14:paraId="5FE6208C">
      <w:pPr>
        <w:spacing w:line="360" w:lineRule="auto"/>
        <w:rPr>
          <w:rFonts w:hint="eastAsia" w:ascii="宋体" w:hAnsi="宋体" w:cs="宋体"/>
          <w:sz w:val="32"/>
          <w:szCs w:val="32"/>
        </w:rPr>
      </w:pPr>
    </w:p>
    <w:p w14:paraId="08F4977C">
      <w:pPr>
        <w:snapToGrid w:val="0"/>
        <w:spacing w:line="360" w:lineRule="auto"/>
        <w:jc w:val="center"/>
        <w:rPr>
          <w:rFonts w:hint="eastAsia" w:ascii="宋体" w:hAnsi="宋体" w:cs="宋体"/>
          <w:sz w:val="32"/>
          <w:szCs w:val="32"/>
        </w:rPr>
      </w:pPr>
      <w:r>
        <w:rPr>
          <w:rFonts w:hint="eastAsia" w:ascii="宋体" w:hAnsi="宋体" w:cs="宋体"/>
          <w:sz w:val="32"/>
          <w:szCs w:val="32"/>
        </w:rPr>
        <w:t>浙江省杭州第十四中学</w:t>
      </w:r>
    </w:p>
    <w:p w14:paraId="4368A758">
      <w:pPr>
        <w:spacing w:line="360" w:lineRule="auto"/>
        <w:jc w:val="center"/>
        <w:rPr>
          <w:rFonts w:hint="eastAsia" w:ascii="宋体" w:hAnsi="宋体" w:cs="宋体"/>
          <w:bCs/>
          <w:sz w:val="32"/>
          <w:szCs w:val="32"/>
        </w:rPr>
      </w:pPr>
      <w:r>
        <w:rPr>
          <w:rFonts w:hint="eastAsia" w:ascii="宋体" w:hAnsi="宋体" w:cs="宋体"/>
          <w:bCs/>
          <w:sz w:val="32"/>
          <w:szCs w:val="32"/>
        </w:rPr>
        <w:t>杭州市公共资源交易中心</w:t>
      </w:r>
    </w:p>
    <w:p w14:paraId="2BF98DC9">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三</w:t>
      </w:r>
      <w:r>
        <w:rPr>
          <w:rFonts w:hint="eastAsia" w:ascii="宋体" w:hAnsi="宋体" w:cs="宋体"/>
          <w:bCs/>
          <w:sz w:val="32"/>
          <w:szCs w:val="32"/>
        </w:rPr>
        <w:t>月</w:t>
      </w:r>
      <w:r>
        <w:rPr>
          <w:rFonts w:hint="eastAsia" w:ascii="宋体" w:hAnsi="宋体" w:cs="宋体"/>
          <w:bCs/>
          <w:sz w:val="32"/>
          <w:szCs w:val="32"/>
          <w:lang w:eastAsia="zh-CN"/>
        </w:rPr>
        <w:t>四</w:t>
      </w:r>
      <w:r>
        <w:rPr>
          <w:rFonts w:hint="eastAsia" w:ascii="宋体" w:hAnsi="宋体" w:cs="宋体"/>
          <w:bCs/>
          <w:sz w:val="32"/>
          <w:szCs w:val="32"/>
        </w:rPr>
        <w:t>日</w:t>
      </w:r>
    </w:p>
    <w:p w14:paraId="0C7AD645">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621E0BF3">
      <w:pPr>
        <w:pStyle w:val="636"/>
      </w:pPr>
    </w:p>
    <w:p w14:paraId="0EF56E3A">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1894334F">
      <w:pPr>
        <w:spacing w:line="360" w:lineRule="auto"/>
        <w:rPr>
          <w:rFonts w:hint="eastAsia" w:ascii="宋体" w:hAnsi="宋体" w:cs="宋体"/>
          <w:sz w:val="32"/>
          <w:szCs w:val="32"/>
        </w:rPr>
      </w:pPr>
    </w:p>
    <w:p w14:paraId="663C6294">
      <w:pPr>
        <w:spacing w:line="360" w:lineRule="auto"/>
        <w:rPr>
          <w:rFonts w:hint="eastAsia" w:ascii="宋体" w:hAnsi="宋体" w:cs="宋体"/>
          <w:sz w:val="32"/>
          <w:szCs w:val="32"/>
        </w:rPr>
      </w:pPr>
    </w:p>
    <w:p w14:paraId="70E48E2F">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06C2DC12">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0ED3FC04">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079EC69F">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557E476E">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6F6BAAC5">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4518A33B">
      <w:pPr>
        <w:spacing w:line="360" w:lineRule="auto"/>
        <w:ind w:firstLine="549" w:firstLineChars="229"/>
        <w:rPr>
          <w:rFonts w:hint="eastAsia" w:ascii="宋体" w:hAnsi="宋体" w:cs="宋体"/>
          <w:sz w:val="24"/>
        </w:rPr>
      </w:pPr>
      <w:bookmarkStart w:id="1" w:name="_Hlt91233176"/>
      <w:bookmarkEnd w:id="1"/>
      <w:bookmarkStart w:id="2" w:name="_Toc91899869"/>
    </w:p>
    <w:p w14:paraId="08A3E47B">
      <w:pPr>
        <w:spacing w:line="360" w:lineRule="auto"/>
        <w:ind w:firstLine="549" w:firstLineChars="229"/>
        <w:rPr>
          <w:rFonts w:hint="eastAsia" w:ascii="宋体" w:hAnsi="宋体" w:cs="宋体"/>
          <w:sz w:val="24"/>
        </w:rPr>
      </w:pPr>
    </w:p>
    <w:p w14:paraId="31FED8D8">
      <w:pPr>
        <w:spacing w:line="360" w:lineRule="auto"/>
        <w:ind w:firstLine="549" w:firstLineChars="229"/>
        <w:rPr>
          <w:rFonts w:hint="eastAsia" w:ascii="宋体" w:hAnsi="宋体" w:cs="宋体"/>
          <w:sz w:val="24"/>
        </w:rPr>
      </w:pPr>
    </w:p>
    <w:p w14:paraId="012FFF28">
      <w:pPr>
        <w:spacing w:line="360" w:lineRule="auto"/>
        <w:ind w:firstLine="549" w:firstLineChars="229"/>
        <w:rPr>
          <w:rFonts w:hint="eastAsia" w:ascii="宋体" w:hAnsi="宋体" w:cs="宋体"/>
          <w:sz w:val="24"/>
        </w:rPr>
      </w:pPr>
    </w:p>
    <w:p w14:paraId="62BF58B3">
      <w:pPr>
        <w:spacing w:line="360" w:lineRule="auto"/>
        <w:ind w:firstLine="549" w:firstLineChars="229"/>
        <w:rPr>
          <w:rFonts w:hint="eastAsia" w:ascii="宋体" w:hAnsi="宋体" w:cs="宋体"/>
          <w:sz w:val="24"/>
        </w:rPr>
      </w:pPr>
    </w:p>
    <w:p w14:paraId="5D800211">
      <w:pPr>
        <w:spacing w:line="360" w:lineRule="auto"/>
        <w:ind w:firstLine="549" w:firstLineChars="229"/>
        <w:rPr>
          <w:rFonts w:hint="eastAsia" w:ascii="宋体" w:hAnsi="宋体" w:cs="宋体"/>
          <w:sz w:val="24"/>
        </w:rPr>
      </w:pPr>
    </w:p>
    <w:p w14:paraId="6F235C27">
      <w:pPr>
        <w:spacing w:line="360" w:lineRule="auto"/>
        <w:ind w:firstLine="549" w:firstLineChars="229"/>
        <w:rPr>
          <w:rFonts w:hint="eastAsia" w:ascii="宋体" w:hAnsi="宋体" w:cs="宋体"/>
          <w:sz w:val="24"/>
        </w:rPr>
      </w:pPr>
    </w:p>
    <w:p w14:paraId="3E20AE58">
      <w:pPr>
        <w:spacing w:line="360" w:lineRule="auto"/>
        <w:ind w:firstLine="549" w:firstLineChars="229"/>
        <w:rPr>
          <w:rFonts w:hint="eastAsia" w:ascii="宋体" w:hAnsi="宋体" w:cs="宋体"/>
          <w:sz w:val="24"/>
        </w:rPr>
      </w:pPr>
    </w:p>
    <w:p w14:paraId="5A34D73A">
      <w:pPr>
        <w:spacing w:line="360" w:lineRule="auto"/>
        <w:ind w:firstLine="549" w:firstLineChars="229"/>
        <w:rPr>
          <w:rFonts w:hint="eastAsia" w:ascii="宋体" w:hAnsi="宋体" w:cs="宋体"/>
          <w:sz w:val="24"/>
        </w:rPr>
      </w:pPr>
    </w:p>
    <w:p w14:paraId="35CFF128">
      <w:pPr>
        <w:spacing w:line="360" w:lineRule="auto"/>
        <w:ind w:firstLine="549" w:firstLineChars="229"/>
        <w:rPr>
          <w:rFonts w:hint="eastAsia" w:ascii="宋体" w:hAnsi="宋体" w:cs="宋体"/>
          <w:sz w:val="24"/>
        </w:rPr>
      </w:pPr>
    </w:p>
    <w:p w14:paraId="537347AB">
      <w:pPr>
        <w:spacing w:line="360" w:lineRule="auto"/>
        <w:ind w:firstLine="549" w:firstLineChars="229"/>
        <w:rPr>
          <w:rFonts w:hint="eastAsia" w:ascii="宋体" w:hAnsi="宋体" w:cs="宋体"/>
          <w:sz w:val="24"/>
        </w:rPr>
      </w:pPr>
    </w:p>
    <w:p w14:paraId="78E11D89">
      <w:pPr>
        <w:spacing w:line="360" w:lineRule="auto"/>
        <w:ind w:firstLine="549" w:firstLineChars="229"/>
        <w:rPr>
          <w:rFonts w:hint="eastAsia" w:ascii="宋体" w:hAnsi="宋体" w:cs="宋体"/>
          <w:sz w:val="24"/>
        </w:rPr>
      </w:pPr>
    </w:p>
    <w:p w14:paraId="5A3F10C7">
      <w:pPr>
        <w:spacing w:line="360" w:lineRule="auto"/>
        <w:ind w:firstLine="549" w:firstLineChars="229"/>
        <w:rPr>
          <w:rFonts w:hint="eastAsia" w:ascii="宋体" w:hAnsi="宋体" w:cs="宋体"/>
          <w:sz w:val="24"/>
        </w:rPr>
      </w:pPr>
    </w:p>
    <w:p w14:paraId="4A8F0CFB">
      <w:pPr>
        <w:spacing w:line="360" w:lineRule="auto"/>
        <w:rPr>
          <w:rFonts w:hint="eastAsia" w:ascii="宋体" w:hAnsi="宋体" w:cs="宋体"/>
          <w:sz w:val="24"/>
        </w:rPr>
      </w:pPr>
    </w:p>
    <w:p w14:paraId="056A1D02">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80EE8F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060F18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浙江省杭州第十四中学物业管理服务采购项目</w:t>
      </w:r>
      <w:r>
        <w:rPr>
          <w:rFonts w:hint="eastAsia" w:ascii="宋体" w:hAnsi="宋体" w:cs="宋体"/>
          <w:sz w:val="24"/>
        </w:rPr>
        <w:t>招标项目的潜在投标人应在政采云平台（https://www.zcygov.cn/）获取（下载）招标文件，并于</w:t>
      </w:r>
      <w:r>
        <w:rPr>
          <w:rFonts w:hint="eastAsia" w:ascii="宋体" w:hAnsi="宋体" w:cs="宋体"/>
          <w:sz w:val="24"/>
          <w:u w:val="single"/>
        </w:rPr>
        <w:t>2025年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rPr>
        <w:t>（北京时间）前</w:t>
      </w:r>
      <w:r>
        <w:rPr>
          <w:rFonts w:hint="eastAsia" w:ascii="宋体" w:hAnsi="宋体" w:cs="宋体"/>
          <w:sz w:val="24"/>
        </w:rPr>
        <w:t>递交（上传）投标文件。</w:t>
      </w:r>
    </w:p>
    <w:p w14:paraId="43C4E57E">
      <w:pPr>
        <w:spacing w:line="360" w:lineRule="auto"/>
        <w:rPr>
          <w:rFonts w:hint="eastAsia" w:ascii="宋体" w:hAnsi="宋体" w:cs="宋体"/>
          <w:b/>
          <w:sz w:val="24"/>
        </w:rPr>
      </w:pPr>
      <w:r>
        <w:rPr>
          <w:rFonts w:hint="eastAsia" w:ascii="宋体" w:hAnsi="宋体" w:cs="宋体"/>
          <w:b/>
          <w:sz w:val="24"/>
        </w:rPr>
        <w:t xml:space="preserve">一、项目基本情况                                            </w:t>
      </w:r>
    </w:p>
    <w:p w14:paraId="45270ED9">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HZZFCG-2025-028</w:t>
      </w:r>
    </w:p>
    <w:p w14:paraId="13E3A81B">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浙江省杭州第十四中学物业管理服务采购项目</w:t>
      </w:r>
    </w:p>
    <w:p w14:paraId="4C484CDE">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预算金额（元）：9270000</w:t>
      </w:r>
      <w:r>
        <w:rPr>
          <w:rFonts w:ascii="宋体" w:hAnsi="宋体" w:cs="宋体"/>
          <w:sz w:val="24"/>
        </w:rPr>
        <w:t xml:space="preserve"> </w:t>
      </w:r>
    </w:p>
    <w:p w14:paraId="18225E0D">
      <w:pPr>
        <w:spacing w:line="360" w:lineRule="auto"/>
        <w:ind w:firstLine="480"/>
        <w:rPr>
          <w:rFonts w:hint="eastAsia" w:ascii="宋体" w:hAnsi="宋体" w:cs="宋体"/>
          <w:sz w:val="24"/>
        </w:rPr>
      </w:pPr>
      <w:r>
        <w:rPr>
          <w:rFonts w:hint="eastAsia" w:ascii="宋体" w:hAnsi="宋体" w:cs="宋体"/>
          <w:b/>
          <w:sz w:val="24"/>
        </w:rPr>
        <w:t>最高限价（元）：9270000</w:t>
      </w:r>
      <w:r>
        <w:rPr>
          <w:rFonts w:ascii="宋体" w:hAnsi="宋体" w:cs="宋体"/>
          <w:sz w:val="24"/>
        </w:rPr>
        <w:t xml:space="preserve"> </w:t>
      </w:r>
    </w:p>
    <w:p w14:paraId="1588D7D9">
      <w:pPr>
        <w:pStyle w:val="6"/>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浙江省杭州第十四中学物业管理服务采购项目主要内容：浙江省杭州第十四中学由凤起校区和康桥校区两个校区组成，凤起校区（杭州市下城区凤起路580号）校园建筑面积约40225㎡；绿化面积约10145㎡。康桥校区（杭州市拱墅区龙腾街500号）建筑面积85477㎡，绿化面积：31901㎡，两校区共有建筑面积约125702㎡,绿化面积约42046㎡。师生人数：凤起校区在校学生2000余人，其中住宿生600余人，教职员工200余人。康桥校区在校学生2200余人，全寄宿制，教职员工175余人。列入本次招标的物业管理服务内容为：学校环境卫生管理及勤杂工作；绿化（含水系）的管理；传达、保安、秩序管理、协助公安部门进行治安防范工作及红线范围内的道路交通、机动车和非机动车的行驶及停放管理</w:t>
      </w:r>
      <w:r>
        <w:rPr>
          <w:rFonts w:hint="eastAsia" w:hAnsi="宋体" w:cs="宋体"/>
          <w:bCs/>
          <w:snapToGrid/>
          <w:color w:val="auto"/>
          <w:kern w:val="2"/>
          <w:sz w:val="24"/>
          <w:szCs w:val="24"/>
          <w:lang w:val="zh-CN"/>
        </w:rPr>
        <w:t>；</w:t>
      </w:r>
      <w:r>
        <w:rPr>
          <w:rFonts w:hint="eastAsia" w:hAnsi="宋体" w:cs="宋体"/>
          <w:bCs/>
          <w:snapToGrid/>
          <w:color w:val="auto"/>
          <w:kern w:val="2"/>
          <w:sz w:val="24"/>
          <w:szCs w:val="24"/>
        </w:rPr>
        <w:t>供电及强电系统管理；排水系统运行管理；弱电系统运行维护；房屋建筑公用部位维修和养护管理；宿舍管理</w:t>
      </w:r>
      <w:r>
        <w:rPr>
          <w:rFonts w:hint="eastAsia" w:hAnsi="宋体" w:cs="宋体"/>
          <w:bCs/>
          <w:snapToGrid/>
          <w:color w:val="auto"/>
          <w:kern w:val="2"/>
          <w:sz w:val="24"/>
          <w:szCs w:val="24"/>
          <w:lang w:val="zh-CN"/>
        </w:rPr>
        <w:t>；</w:t>
      </w:r>
      <w:r>
        <w:rPr>
          <w:rFonts w:hint="eastAsia" w:hAnsi="宋体" w:cs="宋体"/>
          <w:bCs/>
          <w:snapToGrid/>
          <w:color w:val="auto"/>
          <w:kern w:val="2"/>
          <w:sz w:val="24"/>
          <w:szCs w:val="24"/>
        </w:rPr>
        <w:t>会议接待、学校运动场地对社区开放管理等其他服务</w:t>
      </w:r>
      <w:r>
        <w:rPr>
          <w:rFonts w:hint="eastAsia" w:hAnsi="宋体" w:cs="宋体"/>
          <w:bCs/>
          <w:snapToGrid/>
          <w:color w:val="auto"/>
          <w:kern w:val="2"/>
          <w:sz w:val="24"/>
          <w:szCs w:val="24"/>
          <w:lang w:val="zh-CN"/>
        </w:rPr>
        <w:t>；</w:t>
      </w:r>
      <w:r>
        <w:rPr>
          <w:rFonts w:hint="eastAsia" w:hAnsi="宋体" w:cs="宋体"/>
          <w:bCs/>
          <w:snapToGrid/>
          <w:color w:val="auto"/>
          <w:kern w:val="2"/>
          <w:sz w:val="24"/>
          <w:szCs w:val="24"/>
        </w:rPr>
        <w:t>重大活动、会务、会议中标人应根据采购人的工作计划、要求严格按照计划实施和委托期内应履行的其他服务等义务及其他类似的责任等。保洁、绿化、安保、维修维护等服务及采购单位交办的其他工作。</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E500CA1">
      <w:pPr>
        <w:pStyle w:val="130"/>
        <w:ind w:firstLine="482"/>
        <w:outlineLvl w:val="2"/>
        <w:rPr>
          <w:rFonts w:hint="eastAsia" w:ascii="宋体" w:hAnsi="宋体" w:cs="宋体"/>
        </w:rPr>
      </w:pPr>
      <w:r>
        <w:rPr>
          <w:rFonts w:hint="eastAsia" w:ascii="宋体" w:hAnsi="宋体" w:cs="宋体"/>
          <w:b/>
        </w:rPr>
        <w:t>合同履约期限：自合同签订之日起至2026年1月31日。报价所依据的服务期限以2025年 2月 1日至2026年 1月 31日为基准。2025年2月1日至合同签订之日期间的物业服务由原供应商承担，费用由中标人按本次中标价平均单日金额乘以实际服务天数，与原供应商结算，包含在投标报价中。</w:t>
      </w:r>
      <w:r>
        <w:rPr>
          <w:rFonts w:ascii="宋体" w:hAnsi="宋体" w:cs="宋体"/>
        </w:rPr>
        <w:t xml:space="preserve"> </w:t>
      </w:r>
    </w:p>
    <w:p w14:paraId="6DFCB626">
      <w:pPr>
        <w:pStyle w:val="6"/>
        <w:spacing w:line="360" w:lineRule="auto"/>
        <w:ind w:firstLine="480"/>
        <w:rPr>
          <w:rFonts w:hint="eastAsia" w:hAnsi="宋体" w:cs="宋体"/>
          <w:b/>
          <w:color w:val="auto"/>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418B1779">
      <w:pPr>
        <w:spacing w:line="360" w:lineRule="auto"/>
        <w:rPr>
          <w:rFonts w:hint="eastAsia" w:ascii="宋体" w:hAnsi="宋体" w:cs="宋体"/>
          <w:b/>
          <w:sz w:val="24"/>
        </w:rPr>
      </w:pPr>
      <w:r>
        <w:rPr>
          <w:rFonts w:hint="eastAsia" w:ascii="宋体" w:hAnsi="宋体" w:cs="宋体"/>
          <w:b/>
          <w:sz w:val="24"/>
        </w:rPr>
        <w:t>二、申请人的资格要求：</w:t>
      </w:r>
    </w:p>
    <w:p w14:paraId="55D803BE">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5318075">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8F2F445">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2EA1A96">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1110EF4D">
      <w:pPr>
        <w:spacing w:line="360" w:lineRule="auto"/>
        <w:ind w:firstLine="480" w:firstLineChars="200"/>
        <w:rPr>
          <w:rFonts w:hint="eastAsia"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46658EAF">
      <w:pPr>
        <w:spacing w:line="360" w:lineRule="auto"/>
        <w:ind w:firstLine="897" w:firstLineChars="374"/>
        <w:rPr>
          <w:rFonts w:hint="eastAsia" w:ascii="宋体" w:hAnsi="宋体" w:cs="宋体"/>
          <w:sz w:val="24"/>
        </w:rPr>
      </w:pPr>
      <w:sdt>
        <w:sdtPr>
          <w:rPr>
            <w:rFonts w:hint="eastAsia" w:ascii="宋体" w:hAnsi="宋体" w:cs="宋体"/>
            <w:kern w:val="0"/>
            <w:sz w:val="24"/>
          </w:rPr>
          <w:id w:val="-3336854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服务全部由符合政策要求的中小微企业承接，按要求提供中小企业声明函；</w:t>
      </w:r>
    </w:p>
    <w:p w14:paraId="2E0E98CC">
      <w:pPr>
        <w:spacing w:line="360" w:lineRule="auto"/>
        <w:ind w:firstLine="897" w:firstLineChars="374"/>
        <w:rPr>
          <w:rFonts w:hint="eastAsia"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服务全部由符合政策要求的小微企业承接，按要求提供中小企业声明函；</w:t>
      </w:r>
    </w:p>
    <w:p w14:paraId="3BFB1577">
      <w:pPr>
        <w:rPr>
          <w:rFonts w:hint="eastAsia" w:ascii="宋体" w:hAnsi="宋体" w:cs="宋体"/>
        </w:rPr>
      </w:pPr>
    </w:p>
    <w:p w14:paraId="197DB9C2">
      <w:pPr>
        <w:spacing w:line="360" w:lineRule="auto"/>
        <w:ind w:firstLine="480" w:firstLineChars="200"/>
      </w:pPr>
      <w:sdt>
        <w:sdtPr>
          <w:rPr>
            <w:rFonts w:hint="eastAsia" w:ascii="宋体" w:hAnsi="宋体" w:cs="宋体"/>
            <w:kern w:val="0"/>
            <w:sz w:val="24"/>
          </w:rPr>
          <w:id w:val="-198560779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供应商应以联合体形式参加，并按要求提供联合协议和中小企业声明函，联合协议中，小微企业合同金额应当达到</w:t>
      </w:r>
      <w:r>
        <w:rPr>
          <w:rFonts w:hint="eastAsia" w:ascii="宋体" w:hAnsi="宋体" w:cs="宋体"/>
          <w:sz w:val="24"/>
          <w:u w:val="single"/>
        </w:rPr>
        <w:t xml:space="preserve"> 40 </w:t>
      </w:r>
      <w:r>
        <w:rPr>
          <w:rFonts w:hint="eastAsia" w:ascii="宋体" w:hAnsi="宋体" w:cs="宋体"/>
          <w:sz w:val="24"/>
        </w:rPr>
        <w:t>%;</w:t>
      </w:r>
      <w:r>
        <w:rPr>
          <w:rFonts w:hint="eastAsia" w:ascii="宋体" w:hAnsi="宋体" w:cs="宋体"/>
          <w:spacing w:val="8"/>
          <w:kern w:val="0"/>
          <w:sz w:val="24"/>
        </w:rPr>
        <w:t>如果供应商提供的所有标的均由中小企业制造、承建或承接，并相应达到了前述比例要求，无需再与其他中小企业组成联合体参加政府采购活动，</w:t>
      </w:r>
      <w:r>
        <w:rPr>
          <w:rFonts w:hint="eastAsia" w:ascii="宋体" w:hAnsi="宋体" w:cs="宋体"/>
          <w:sz w:val="24"/>
        </w:rPr>
        <w:t>按要求提供中小企业声明函；</w:t>
      </w:r>
    </w:p>
    <w:p w14:paraId="123333FB">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供应商应合同分包形式参加，并按要求提供分包意向协议和中小企业声明函，分包意向协议中，中小企业合同金额应当达到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如果供应商提供的所有标的均由中小企业制造、承建或承接，并相应达到了前述比例要求，无需再向中小企业分包，</w:t>
      </w:r>
      <w:r>
        <w:rPr>
          <w:rFonts w:hint="eastAsia" w:ascii="宋体" w:hAnsi="宋体" w:cs="宋体"/>
          <w:sz w:val="24"/>
        </w:rPr>
        <w:t>按要求提供中小企业声明函；</w:t>
      </w:r>
    </w:p>
    <w:p w14:paraId="289DE471">
      <w:pPr>
        <w:snapToGrid w:val="0"/>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w:t>
      </w:r>
    </w:p>
    <w:p w14:paraId="51DACC27">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150898254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无。</w:t>
      </w:r>
    </w:p>
    <w:p w14:paraId="2E01A1CD">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16071122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03468D1D">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0B8D94">
      <w:pPr>
        <w:spacing w:line="360" w:lineRule="auto"/>
        <w:rPr>
          <w:rFonts w:hint="eastAsia" w:ascii="宋体" w:hAnsi="宋体" w:cs="宋体"/>
          <w:b/>
          <w:sz w:val="24"/>
        </w:rPr>
      </w:pPr>
      <w:r>
        <w:rPr>
          <w:rFonts w:hint="eastAsia" w:ascii="宋体" w:hAnsi="宋体" w:cs="宋体"/>
          <w:b/>
          <w:sz w:val="24"/>
        </w:rPr>
        <w:t xml:space="preserve">三、获取招标文件 </w:t>
      </w:r>
    </w:p>
    <w:p w14:paraId="2256DC39">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2D09E584">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7DB9966">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E0CD1B3">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7E8DF85">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069E3B90">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r>
        <w:rPr>
          <w:rFonts w:hint="eastAsia" w:ascii="宋体" w:hAnsi="宋体" w:cs="宋体"/>
          <w:bCs/>
          <w:sz w:val="24"/>
          <w:u w:val="single"/>
        </w:rPr>
        <w:t xml:space="preserve"> </w:t>
      </w:r>
      <w:r>
        <w:rPr>
          <w:rFonts w:hint="eastAsia" w:ascii="宋体" w:hAnsi="宋体" w:cs="宋体"/>
          <w:sz w:val="24"/>
        </w:rPr>
        <w:t>（北京时间）</w:t>
      </w:r>
    </w:p>
    <w:p w14:paraId="545FF5B7">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61062D7">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3</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r>
        <w:rPr>
          <w:rFonts w:hint="eastAsia" w:ascii="宋体" w:hAnsi="宋体" w:cs="宋体"/>
          <w:bCs/>
          <w:sz w:val="24"/>
          <w:u w:val="single"/>
        </w:rPr>
        <w:t xml:space="preserve">  </w:t>
      </w:r>
    </w:p>
    <w:p w14:paraId="265D8E82">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3CFAE10">
      <w:pPr>
        <w:spacing w:line="360" w:lineRule="auto"/>
        <w:rPr>
          <w:rFonts w:hint="eastAsia" w:ascii="宋体" w:hAnsi="宋体" w:cs="宋体"/>
          <w:sz w:val="24"/>
        </w:rPr>
      </w:pPr>
      <w:r>
        <w:rPr>
          <w:rFonts w:hint="eastAsia" w:ascii="宋体" w:hAnsi="宋体" w:cs="宋体"/>
          <w:b/>
          <w:sz w:val="24"/>
        </w:rPr>
        <w:t xml:space="preserve">五、公告期限 </w:t>
      </w:r>
    </w:p>
    <w:p w14:paraId="51B30BB4">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42C54626">
      <w:pPr>
        <w:spacing w:line="360" w:lineRule="auto"/>
        <w:rPr>
          <w:rFonts w:hint="eastAsia" w:ascii="宋体" w:hAnsi="宋体" w:cs="宋体"/>
          <w:b/>
          <w:sz w:val="24"/>
        </w:rPr>
      </w:pPr>
      <w:r>
        <w:rPr>
          <w:rFonts w:hint="eastAsia" w:ascii="宋体" w:hAnsi="宋体" w:cs="宋体"/>
          <w:b/>
          <w:sz w:val="24"/>
        </w:rPr>
        <w:t>六、其他补充事宜</w:t>
      </w:r>
    </w:p>
    <w:p w14:paraId="6C475EE6">
      <w:pPr>
        <w:spacing w:line="360"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1FA895D">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DD1E8F1">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CF9D0E">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1A22DA">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32395D87">
      <w:pPr>
        <w:spacing w:line="360" w:lineRule="auto"/>
        <w:rPr>
          <w:rFonts w:hint="eastAsia" w:ascii="宋体" w:hAnsi="宋体" w:cs="宋体"/>
          <w:sz w:val="24"/>
        </w:rPr>
      </w:pPr>
      <w:r>
        <w:rPr>
          <w:rFonts w:hint="eastAsia" w:ascii="宋体" w:hAnsi="宋体" w:cs="宋体"/>
          <w:sz w:val="24"/>
        </w:rPr>
        <w:t xml:space="preserve">    1.采购人信息</w:t>
      </w:r>
    </w:p>
    <w:p w14:paraId="3621D60A">
      <w:pPr>
        <w:spacing w:line="360" w:lineRule="auto"/>
        <w:rPr>
          <w:rFonts w:hint="eastAsia" w:ascii="宋体" w:hAnsi="宋体" w:cs="宋体"/>
          <w:sz w:val="24"/>
        </w:rPr>
      </w:pPr>
      <w:r>
        <w:rPr>
          <w:rFonts w:hint="eastAsia" w:ascii="宋体" w:hAnsi="宋体" w:cs="宋体"/>
          <w:sz w:val="24"/>
        </w:rPr>
        <w:t xml:space="preserve">    名    称：浙江省杭州第十四中学 </w:t>
      </w:r>
    </w:p>
    <w:p w14:paraId="7FD50E38">
      <w:pPr>
        <w:spacing w:line="360" w:lineRule="auto"/>
        <w:ind w:firstLine="480" w:firstLineChars="200"/>
        <w:rPr>
          <w:rFonts w:hint="eastAsia" w:ascii="宋体" w:hAnsi="宋体" w:cs="宋体"/>
          <w:sz w:val="24"/>
        </w:rPr>
      </w:pPr>
      <w:r>
        <w:rPr>
          <w:rFonts w:hint="eastAsia" w:ascii="宋体" w:hAnsi="宋体" w:cs="宋体"/>
          <w:sz w:val="24"/>
        </w:rPr>
        <w:t xml:space="preserve">地    址：杭州凤起路580号       </w:t>
      </w:r>
    </w:p>
    <w:p w14:paraId="14E2B508">
      <w:pPr>
        <w:spacing w:line="360" w:lineRule="auto"/>
        <w:ind w:firstLine="480"/>
        <w:rPr>
          <w:rFonts w:hint="eastAsia" w:ascii="宋体" w:hAnsi="宋体" w:cs="宋体"/>
          <w:sz w:val="24"/>
        </w:rPr>
      </w:pPr>
      <w:r>
        <w:rPr>
          <w:rFonts w:hint="eastAsia" w:ascii="宋体" w:hAnsi="宋体" w:cs="宋体"/>
          <w:sz w:val="24"/>
        </w:rPr>
        <w:t>传    真： 0571-85063612</w:t>
      </w:r>
    </w:p>
    <w:p w14:paraId="694593C2">
      <w:pPr>
        <w:spacing w:line="360" w:lineRule="auto"/>
        <w:ind w:firstLine="480"/>
        <w:rPr>
          <w:rFonts w:hint="eastAsia" w:ascii="宋体" w:hAnsi="宋体" w:cs="宋体"/>
          <w:sz w:val="24"/>
        </w:rPr>
      </w:pPr>
      <w:r>
        <w:rPr>
          <w:rFonts w:hint="eastAsia" w:ascii="宋体" w:hAnsi="宋体" w:cs="宋体"/>
          <w:sz w:val="24"/>
        </w:rPr>
        <w:t xml:space="preserve">项目联系人（询问）：俞老师 </w:t>
      </w:r>
    </w:p>
    <w:p w14:paraId="6BC5EAFE">
      <w:pPr>
        <w:spacing w:line="360" w:lineRule="auto"/>
        <w:rPr>
          <w:rFonts w:hint="eastAsia" w:ascii="宋体" w:hAnsi="宋体" w:cs="宋体"/>
          <w:sz w:val="24"/>
        </w:rPr>
      </w:pPr>
      <w:r>
        <w:rPr>
          <w:rFonts w:hint="eastAsia" w:ascii="宋体" w:hAnsi="宋体" w:cs="宋体"/>
          <w:sz w:val="24"/>
        </w:rPr>
        <w:t xml:space="preserve">    项目联系方式（询问）：0571-85063612 </w:t>
      </w:r>
    </w:p>
    <w:p w14:paraId="4712AD3C">
      <w:pPr>
        <w:spacing w:line="360" w:lineRule="auto"/>
        <w:rPr>
          <w:rFonts w:hint="eastAsia" w:ascii="宋体" w:hAnsi="宋体" w:cs="宋体"/>
          <w:sz w:val="24"/>
        </w:rPr>
      </w:pPr>
      <w:r>
        <w:rPr>
          <w:rFonts w:hint="eastAsia" w:ascii="宋体" w:hAnsi="宋体" w:cs="宋体"/>
          <w:sz w:val="24"/>
        </w:rPr>
        <w:t xml:space="preserve">    质疑联系人：郭老师 </w:t>
      </w:r>
    </w:p>
    <w:p w14:paraId="6D665F3C">
      <w:pPr>
        <w:spacing w:line="360" w:lineRule="auto"/>
        <w:rPr>
          <w:rFonts w:hint="eastAsia" w:ascii="宋体" w:hAnsi="宋体" w:cs="宋体"/>
          <w:color w:val="0000FF"/>
          <w:sz w:val="24"/>
        </w:rPr>
      </w:pPr>
      <w:r>
        <w:rPr>
          <w:rFonts w:hint="eastAsia" w:ascii="宋体" w:hAnsi="宋体" w:cs="宋体"/>
          <w:sz w:val="24"/>
        </w:rPr>
        <w:t xml:space="preserve">    质疑联系方式：0571-85063612（请通过以下路径在线提起质疑：政采云-项目采购-询问质疑投诉-质疑列表）</w:t>
      </w:r>
    </w:p>
    <w:p w14:paraId="736D290F">
      <w:pPr>
        <w:spacing w:line="360" w:lineRule="auto"/>
        <w:rPr>
          <w:rFonts w:hint="eastAsia" w:ascii="宋体" w:hAnsi="宋体" w:cs="宋体"/>
          <w:sz w:val="24"/>
        </w:rPr>
      </w:pPr>
      <w:r>
        <w:rPr>
          <w:rFonts w:hint="eastAsia" w:ascii="宋体" w:hAnsi="宋体" w:cs="宋体"/>
          <w:sz w:val="24"/>
        </w:rPr>
        <w:t xml:space="preserve">    2.采购代理机构信息 </w:t>
      </w:r>
    </w:p>
    <w:p w14:paraId="13F42956">
      <w:pPr>
        <w:spacing w:line="360" w:lineRule="auto"/>
        <w:ind w:firstLine="480"/>
        <w:rPr>
          <w:rFonts w:hint="eastAsia" w:ascii="宋体" w:hAnsi="宋体" w:cs="宋体"/>
          <w:sz w:val="24"/>
        </w:rPr>
      </w:pPr>
      <w:r>
        <w:rPr>
          <w:rFonts w:hint="eastAsia" w:ascii="宋体" w:hAnsi="宋体" w:cs="宋体"/>
          <w:sz w:val="24"/>
        </w:rPr>
        <w:t>名    称：杭州市公共资源交易中心</w:t>
      </w:r>
    </w:p>
    <w:p w14:paraId="3FE6B2E9">
      <w:pPr>
        <w:spacing w:line="360" w:lineRule="auto"/>
        <w:ind w:firstLine="480"/>
        <w:rPr>
          <w:rFonts w:hint="eastAsia" w:ascii="宋体" w:hAnsi="宋体" w:cs="宋体"/>
          <w:sz w:val="24"/>
        </w:rPr>
      </w:pPr>
      <w:r>
        <w:rPr>
          <w:rFonts w:hint="eastAsia" w:ascii="宋体" w:hAnsi="宋体" w:cs="宋体"/>
          <w:sz w:val="24"/>
        </w:rPr>
        <w:t>地    址：杭州市上城区之江路925号</w:t>
      </w:r>
    </w:p>
    <w:p w14:paraId="6C2A32CA">
      <w:pPr>
        <w:spacing w:line="360" w:lineRule="auto"/>
        <w:rPr>
          <w:rFonts w:hint="eastAsia" w:ascii="宋体" w:hAnsi="宋体" w:cs="宋体"/>
          <w:sz w:val="24"/>
        </w:rPr>
      </w:pPr>
      <w:r>
        <w:rPr>
          <w:rFonts w:hint="eastAsia" w:ascii="宋体" w:hAnsi="宋体" w:cs="宋体"/>
          <w:sz w:val="24"/>
        </w:rPr>
        <w:t xml:space="preserve">    传    真： /</w:t>
      </w:r>
    </w:p>
    <w:p w14:paraId="6DB886D1">
      <w:pPr>
        <w:spacing w:line="360" w:lineRule="auto"/>
        <w:rPr>
          <w:rFonts w:hint="eastAsia" w:ascii="宋体" w:hAnsi="宋体" w:cs="宋体"/>
          <w:sz w:val="24"/>
        </w:rPr>
      </w:pPr>
      <w:r>
        <w:rPr>
          <w:rFonts w:hint="eastAsia" w:ascii="宋体" w:hAnsi="宋体" w:cs="宋体"/>
          <w:sz w:val="24"/>
        </w:rPr>
        <w:t xml:space="preserve">    项目联系人（询问）： 潘工、张工</w:t>
      </w:r>
    </w:p>
    <w:p w14:paraId="72D058EC">
      <w:pPr>
        <w:spacing w:line="360" w:lineRule="auto"/>
        <w:rPr>
          <w:rFonts w:hint="eastAsia" w:ascii="宋体" w:hAnsi="宋体" w:cs="宋体"/>
          <w:sz w:val="24"/>
        </w:rPr>
      </w:pPr>
      <w:r>
        <w:rPr>
          <w:rFonts w:hint="eastAsia" w:ascii="宋体" w:hAnsi="宋体" w:cs="宋体"/>
          <w:sz w:val="24"/>
        </w:rPr>
        <w:t xml:space="preserve">    项目联系方式（询问）：0571-89587861、89587802</w:t>
      </w:r>
    </w:p>
    <w:p w14:paraId="7E894ACA">
      <w:pPr>
        <w:spacing w:line="360" w:lineRule="auto"/>
        <w:rPr>
          <w:rFonts w:hint="eastAsia" w:ascii="宋体" w:hAnsi="宋体" w:cs="宋体"/>
          <w:sz w:val="24"/>
        </w:rPr>
      </w:pPr>
      <w:r>
        <w:rPr>
          <w:rFonts w:hint="eastAsia" w:ascii="宋体" w:hAnsi="宋体" w:cs="宋体"/>
          <w:sz w:val="24"/>
        </w:rPr>
        <w:t xml:space="preserve">    质疑联系人： 谢栋华</w:t>
      </w:r>
    </w:p>
    <w:p w14:paraId="4EB51998">
      <w:pPr>
        <w:spacing w:line="360" w:lineRule="auto"/>
        <w:rPr>
          <w:rFonts w:hint="eastAsia" w:ascii="宋体" w:hAnsi="宋体" w:cs="宋体"/>
          <w:sz w:val="24"/>
        </w:rPr>
      </w:pPr>
      <w:r>
        <w:rPr>
          <w:rFonts w:hint="eastAsia" w:ascii="宋体" w:hAnsi="宋体" w:cs="宋体"/>
          <w:sz w:val="24"/>
        </w:rPr>
        <w:t xml:space="preserve">    质疑联系方式：0571-</w:t>
      </w:r>
      <w:r>
        <w:rPr>
          <w:rFonts w:ascii="宋体" w:hAnsi="宋体" w:cs="宋体"/>
          <w:sz w:val="24"/>
        </w:rPr>
        <w:t>89587838</w:t>
      </w:r>
      <w:r>
        <w:rPr>
          <w:rFonts w:hint="eastAsia" w:ascii="宋体" w:hAnsi="宋体" w:cs="宋体"/>
          <w:sz w:val="24"/>
        </w:rPr>
        <w:t>（请通过以下路径在线提起质疑：政采云-项目采购-询问质疑投诉-质疑列表）</w:t>
      </w:r>
    </w:p>
    <w:p w14:paraId="28BC9DFB">
      <w:pPr>
        <w:spacing w:line="360" w:lineRule="auto"/>
        <w:rPr>
          <w:rFonts w:hint="eastAsia" w:ascii="宋体" w:hAnsi="宋体" w:cs="宋体"/>
          <w:sz w:val="24"/>
        </w:rPr>
      </w:pPr>
      <w:r>
        <w:rPr>
          <w:rFonts w:hint="eastAsia" w:ascii="宋体" w:hAnsi="宋体" w:cs="宋体"/>
          <w:sz w:val="24"/>
        </w:rPr>
        <w:t xml:space="preserve">    3.同级政府采购监督管理部门 </w:t>
      </w:r>
    </w:p>
    <w:p w14:paraId="2BA8A4DA">
      <w:pPr>
        <w:spacing w:line="360" w:lineRule="auto"/>
        <w:rPr>
          <w:rFonts w:hint="eastAsia" w:ascii="宋体" w:hAnsi="宋体" w:cs="宋体"/>
          <w:sz w:val="24"/>
        </w:rPr>
      </w:pPr>
      <w:r>
        <w:rPr>
          <w:rFonts w:hint="eastAsia" w:ascii="宋体" w:hAnsi="宋体" w:cs="宋体"/>
          <w:sz w:val="24"/>
        </w:rPr>
        <w:t xml:space="preserve">   名    称：杭州市财政局政府采购监管处 /浙江省政府采购行政裁决服务中心（杭州）</w:t>
      </w:r>
    </w:p>
    <w:p w14:paraId="34CD3B00">
      <w:pPr>
        <w:spacing w:line="360" w:lineRule="auto"/>
        <w:rPr>
          <w:rFonts w:hint="eastAsia" w:ascii="宋体" w:hAnsi="宋体" w:cs="宋体"/>
          <w:sz w:val="24"/>
        </w:rPr>
      </w:pPr>
      <w:r>
        <w:rPr>
          <w:rFonts w:hint="eastAsia" w:ascii="宋体" w:hAnsi="宋体" w:cs="宋体"/>
          <w:sz w:val="24"/>
        </w:rPr>
        <w:t xml:space="preserve">    地    址：杭州市上城区清泰街549号城建综合大楼11楼（快递仅限ems或顺丰） </w:t>
      </w:r>
    </w:p>
    <w:p w14:paraId="1913FCB0">
      <w:pPr>
        <w:spacing w:line="360" w:lineRule="auto"/>
        <w:rPr>
          <w:rFonts w:hint="eastAsia" w:ascii="宋体" w:hAnsi="宋体" w:cs="宋体"/>
          <w:sz w:val="24"/>
        </w:rPr>
      </w:pPr>
      <w:r>
        <w:rPr>
          <w:rFonts w:hint="eastAsia" w:ascii="宋体" w:hAnsi="宋体" w:cs="宋体"/>
          <w:sz w:val="24"/>
        </w:rPr>
        <w:t xml:space="preserve">    传    真： /</w:t>
      </w:r>
    </w:p>
    <w:p w14:paraId="18CE0A5E">
      <w:pPr>
        <w:spacing w:line="360" w:lineRule="auto"/>
        <w:rPr>
          <w:rFonts w:hint="eastAsia" w:ascii="宋体" w:hAnsi="宋体" w:cs="宋体"/>
          <w:sz w:val="24"/>
        </w:rPr>
      </w:pPr>
      <w:r>
        <w:rPr>
          <w:rFonts w:hint="eastAsia" w:ascii="宋体" w:hAnsi="宋体" w:cs="宋体"/>
          <w:sz w:val="24"/>
        </w:rPr>
        <w:t xml:space="preserve">    联系人 ：朱女士、王女士</w:t>
      </w:r>
    </w:p>
    <w:p w14:paraId="6C67686F">
      <w:pPr>
        <w:spacing w:line="360" w:lineRule="auto"/>
        <w:ind w:firstLine="480"/>
        <w:rPr>
          <w:rFonts w:hint="eastAsia" w:ascii="宋体" w:hAnsi="宋体" w:cs="宋体"/>
          <w:sz w:val="24"/>
        </w:rPr>
      </w:pPr>
      <w:r>
        <w:rPr>
          <w:rFonts w:hint="eastAsia" w:ascii="宋体" w:hAnsi="宋体" w:cs="宋体"/>
          <w:sz w:val="24"/>
        </w:rPr>
        <w:t xml:space="preserve">监督投诉电话： 0571-87227671,0571-87800218   </w:t>
      </w:r>
    </w:p>
    <w:p w14:paraId="75339443">
      <w:pPr>
        <w:spacing w:line="360" w:lineRule="auto"/>
        <w:ind w:firstLine="480"/>
        <w:rPr>
          <w:rFonts w:hint="eastAsia" w:ascii="宋体" w:hAnsi="宋体" w:cs="宋体"/>
          <w:sz w:val="24"/>
        </w:rPr>
      </w:pPr>
      <w:r>
        <w:rPr>
          <w:rFonts w:hint="eastAsia" w:ascii="宋体" w:hAnsi="宋体" w:cs="宋体"/>
          <w:sz w:val="24"/>
        </w:rPr>
        <w:t>政策咨询：陈先生、厉先生，0571-89580460、89580456</w:t>
      </w:r>
    </w:p>
    <w:p w14:paraId="013885B5">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shd w:val="clear" w:color="auto" w:fill="FFFFFF"/>
        </w:rPr>
        <w:t>95763</w:t>
      </w:r>
      <w:r>
        <w:rPr>
          <w:rFonts w:hint="eastAsia" w:ascii="宋体" w:hAnsi="宋体" w:cs="宋体"/>
          <w:sz w:val="24"/>
        </w:rPr>
        <w:t>获取热线服务帮助。</w:t>
      </w:r>
    </w:p>
    <w:p w14:paraId="6FEA0ADD">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09ABF3B5">
      <w:pPr>
        <w:widowControl/>
        <w:adjustRightInd/>
        <w:jc w:val="left"/>
        <w:rPr>
          <w:rFonts w:hint="eastAsia" w:ascii="宋体" w:hAnsi="宋体" w:cs="宋体"/>
          <w:b/>
          <w:sz w:val="36"/>
          <w:szCs w:val="20"/>
        </w:rPr>
      </w:pPr>
      <w:r>
        <w:rPr>
          <w:rFonts w:ascii="宋体" w:hAnsi="宋体" w:cs="宋体"/>
          <w:b/>
          <w:sz w:val="36"/>
          <w:szCs w:val="20"/>
        </w:rPr>
        <w:br w:type="page"/>
      </w:r>
    </w:p>
    <w:p w14:paraId="698DECB1">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B70E649">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065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794909">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66D40A">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20EB7F">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46F1B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0772EC">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DB08AF">
            <w:pPr>
              <w:snapToGrid w:val="0"/>
              <w:spacing w:line="360" w:lineRule="auto"/>
              <w:jc w:val="center"/>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D5A96">
            <w:pPr>
              <w:spacing w:line="360" w:lineRule="auto"/>
              <w:rPr>
                <w:rFonts w:hint="eastAsia" w:ascii="宋体" w:hAnsi="宋体" w:cs="宋体"/>
                <w:sz w:val="24"/>
              </w:rPr>
            </w:pPr>
            <w:r>
              <w:rPr>
                <w:rFonts w:hint="eastAsia" w:ascii="宋体" w:hAnsi="宋体" w:cs="宋体"/>
                <w:sz w:val="24"/>
              </w:rPr>
              <w:t>服务类。</w:t>
            </w:r>
          </w:p>
        </w:tc>
      </w:tr>
      <w:tr w14:paraId="6E281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853EC0">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7886C1">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6A8A83">
            <w:pPr>
              <w:snapToGrid w:val="0"/>
              <w:spacing w:line="360" w:lineRule="auto"/>
            </w:pPr>
            <w:r>
              <w:rPr>
                <w:rFonts w:hint="eastAsia" w:ascii="宋体" w:hAnsi="宋体" w:cs="宋体"/>
                <w:kern w:val="0"/>
                <w:sz w:val="24"/>
              </w:rPr>
              <w:t>（1）标的：</w:t>
            </w:r>
            <w:r>
              <w:rPr>
                <w:rFonts w:hint="eastAsia" w:ascii="宋体" w:hAnsi="宋体" w:cs="宋体"/>
                <w:kern w:val="0"/>
                <w:sz w:val="24"/>
                <w:u w:val="single"/>
              </w:rPr>
              <w:t xml:space="preserve">  </w:t>
            </w:r>
            <w:r>
              <w:rPr>
                <w:rFonts w:hint="eastAsia" w:ascii="宋体" w:hAnsi="宋体" w:cs="宋体"/>
                <w:sz w:val="24"/>
                <w:u w:val="single"/>
              </w:rPr>
              <w:t>浙江省杭州第十四中学物业管理服务采购项目</w:t>
            </w:r>
            <w:r>
              <w:rPr>
                <w:rFonts w:hint="eastAsia" w:ascii="宋体" w:hAnsi="宋体" w:cs="宋体"/>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 xml:space="preserve"> 物业管理   </w:t>
            </w:r>
            <w:r>
              <w:rPr>
                <w:rFonts w:hint="eastAsia" w:ascii="宋体" w:hAnsi="宋体" w:cs="宋体"/>
                <w:kern w:val="0"/>
                <w:sz w:val="24"/>
              </w:rPr>
              <w:t>行业；</w:t>
            </w:r>
          </w:p>
        </w:tc>
      </w:tr>
      <w:tr w14:paraId="791D4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FFBF2">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1B8E71">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B0B05">
            <w:pPr>
              <w:spacing w:line="360"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FE91D0E">
            <w:pPr>
              <w:spacing w:line="360" w:lineRule="auto"/>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14:paraId="7E677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419B34">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66C824">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733F5">
            <w:pPr>
              <w:spacing w:line="360" w:lineRule="auto"/>
              <w:rPr>
                <w:rFonts w:hint="eastAsia"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保安、保洁、绿化（含水系养护）、专业设备维保         </w:t>
            </w:r>
            <w:r>
              <w:rPr>
                <w:rFonts w:hint="eastAsia" w:ascii="宋体" w:hAnsi="宋体" w:cs="宋体"/>
                <w:sz w:val="24"/>
              </w:rPr>
              <w:t>工作分包。</w:t>
            </w:r>
          </w:p>
          <w:p w14:paraId="7273E19A">
            <w:pPr>
              <w:spacing w:line="360" w:lineRule="auto"/>
              <w:rPr>
                <w:rFonts w:hint="eastAsia"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1353A393">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500C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DED7C2">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002642">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A0E4BBA">
            <w:pPr>
              <w:spacing w:line="360" w:lineRule="auto"/>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344B1CBC">
            <w:pPr>
              <w:spacing w:line="360"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245F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73B3B5">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B28483">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6190F">
            <w:pPr>
              <w:spacing w:line="360" w:lineRule="auto"/>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41B1ABEB">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B要求提供（未提供样品或提供样品不满足采购需求实质性条件的供应商，投标无效）：</w:t>
            </w:r>
          </w:p>
          <w:p w14:paraId="34DF5AEA">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6B99B92">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699E6C1">
            <w:pPr>
              <w:spacing w:line="360" w:lineRule="auto"/>
              <w:rPr>
                <w:rFonts w:hint="eastAsia" w:ascii="宋体" w:hAnsi="宋体" w:cs="宋体"/>
                <w:snapToGrid w:val="0"/>
                <w:kern w:val="28"/>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p>
          <w:p w14:paraId="618AD2FD">
            <w:pPr>
              <w:spacing w:line="360" w:lineRule="auto"/>
              <w:ind w:firstLine="240" w:firstLineChars="100"/>
              <w:rPr>
                <w:rFonts w:hint="eastAsia" w:ascii="宋体" w:hAnsi="宋体" w:cs="宋体"/>
                <w:sz w:val="24"/>
              </w:rPr>
            </w:pPr>
            <w:sdt>
              <w:sdtPr>
                <w:rPr>
                  <w:rFonts w:hint="eastAsia" w:ascii="宋体" w:hAnsi="宋体" w:cs="宋体"/>
                  <w:kern w:val="0"/>
                  <w:sz w:val="24"/>
                </w:rPr>
                <w:id w:val="-135009224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样品分未超过价格分的50%；</w:t>
            </w:r>
          </w:p>
          <w:p w14:paraId="73A53A64">
            <w:pPr>
              <w:spacing w:line="360" w:lineRule="auto"/>
              <w:ind w:firstLine="240" w:firstLineChars="100"/>
              <w:rPr>
                <w:rFonts w:hint="eastAsia" w:ascii="宋体" w:hAnsi="宋体" w:cs="宋体"/>
                <w:kern w:val="0"/>
                <w:sz w:val="24"/>
              </w:rPr>
            </w:pPr>
            <w:sdt>
              <w:sdtPr>
                <w:rPr>
                  <w:rFonts w:hint="eastAsia" w:ascii="宋体" w:hAnsi="宋体" w:cs="宋体"/>
                  <w:kern w:val="0"/>
                  <w:sz w:val="24"/>
                </w:rPr>
                <w:id w:val="-14855404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2CA86F5B">
            <w:pPr>
              <w:spacing w:line="360" w:lineRule="auto"/>
              <w:ind w:firstLine="240" w:firstLineChars="100"/>
              <w:rPr>
                <w:rFonts w:hint="eastAsia"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评标办分法</w:t>
            </w:r>
            <w:r>
              <w:rPr>
                <w:rFonts w:hint="eastAsia" w:ascii="宋体" w:hAnsi="宋体" w:cs="宋体"/>
                <w:kern w:val="0"/>
                <w:sz w:val="24"/>
              </w:rPr>
              <w:t xml:space="preserve">。 </w:t>
            </w:r>
          </w:p>
          <w:p w14:paraId="7B760CF3">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5E7A8DD">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DD9CF49">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497A09">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27A1F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D11EBA">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4F80BD">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81DC7">
            <w:pPr>
              <w:spacing w:line="360" w:lineRule="auto"/>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1C733636">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7DA10A7">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8E4B69F">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747FF1C2">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62E7018">
            <w:pPr>
              <w:snapToGrid w:val="0"/>
              <w:spacing w:line="360" w:lineRule="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杭州市公共资源交易中心4楼答疑室（讲标室）</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F1CD92C">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475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A388A3">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73712A7">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2A74B3">
            <w:pPr>
              <w:spacing w:line="360" w:lineRule="auto"/>
              <w:rPr>
                <w:rFonts w:hint="eastAsia" w:ascii="宋体" w:hAnsi="宋体" w:cs="宋体"/>
                <w:sz w:val="24"/>
              </w:rPr>
            </w:pPr>
            <w:r>
              <w:rPr>
                <w:rFonts w:hint="eastAsia" w:ascii="宋体" w:hAnsi="宋体" w:cs="宋体"/>
                <w:sz w:val="24"/>
              </w:rPr>
              <w:t>（1）资格证明文件：见招标文件第二部分11.1。</w:t>
            </w:r>
          </w:p>
          <w:p w14:paraId="3611B258">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240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F7A5B7D">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9A66CD2">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4924C7">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42817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E68C13">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E16DE54">
            <w:pPr>
              <w:snapToGrid w:val="0"/>
              <w:spacing w:line="360" w:lineRule="auto"/>
              <w:jc w:val="center"/>
              <w:rPr>
                <w:rFonts w:hint="eastAsia" w:ascii="宋体" w:hAnsi="宋体" w:cs="宋体"/>
                <w:b/>
                <w:sz w:val="24"/>
              </w:rPr>
            </w:pPr>
            <w:r>
              <w:rPr>
                <w:rFonts w:hint="eastAsia" w:ascii="宋体" w:hAnsi="宋体" w:cs="宋体"/>
                <w:b/>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4BF322AB">
            <w:pPr>
              <w:spacing w:line="360" w:lineRule="auto"/>
              <w:rPr>
                <w:rFonts w:hint="eastAsia" w:ascii="宋体" w:hAnsi="宋体" w:cs="宋体"/>
                <w:kern w:val="0"/>
                <w:sz w:val="24"/>
                <w:lang w:val="zh-CN"/>
              </w:rPr>
            </w:pPr>
            <w:sdt>
              <w:sdtPr>
                <w:rPr>
                  <w:rFonts w:hint="eastAsia" w:ascii="宋体" w:hAnsi="宋体" w:cs="宋体"/>
                  <w:kern w:val="0"/>
                  <w:sz w:val="24"/>
                </w:rPr>
                <w:id w:val="386232013"/>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kern w:val="0"/>
                <w:sz w:val="24"/>
                <w:u w:val="single"/>
                <w:shd w:val="pct10" w:color="auto" w:fill="FFFFFF"/>
                <w:lang w:val="zh-CN"/>
              </w:rPr>
              <w:t>产品名称XXX</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r>
              <w:rPr>
                <w:rFonts w:hint="eastAsia" w:ascii="宋体" w:hAnsi="宋体" w:cs="宋体"/>
                <w:sz w:val="24"/>
              </w:rPr>
              <w:t>▲</w:t>
            </w:r>
            <w:r>
              <w:rPr>
                <w:rFonts w:hint="eastAsia" w:ascii="宋体" w:hAnsi="宋体" w:cs="宋体"/>
                <w:kern w:val="0"/>
                <w:sz w:val="24"/>
                <w:lang w:val="zh-CN"/>
              </w:rPr>
              <w:t>对</w:t>
            </w:r>
            <w:r>
              <w:rPr>
                <w:rFonts w:hint="eastAsia" w:ascii="宋体" w:hAnsi="宋体" w:cs="宋体"/>
                <w:kern w:val="0"/>
                <w:sz w:val="24"/>
                <w:u w:val="single"/>
                <w:shd w:val="pct10" w:color="auto" w:fill="FFFFFF"/>
                <w:lang w:val="zh-CN"/>
              </w:rPr>
              <w:t>产品名称XXX</w:t>
            </w:r>
            <w:r>
              <w:rPr>
                <w:rFonts w:hint="eastAsia" w:ascii="宋体" w:hAnsi="宋体" w:cs="宋体"/>
                <w:kern w:val="0"/>
                <w:sz w:val="24"/>
                <w:lang w:val="zh-CN"/>
              </w:rPr>
              <w:t>实施政府强制采购，</w:t>
            </w:r>
            <w:r>
              <w:rPr>
                <w:rFonts w:hint="eastAsia" w:ascii="宋体" w:hAnsi="宋体" w:cs="宋体"/>
                <w:b/>
                <w:bCs/>
                <w:kern w:val="0"/>
                <w:sz w:val="24"/>
                <w:lang w:val="zh-CN"/>
              </w:rPr>
              <w:t>投标人</w:t>
            </w:r>
            <w:r>
              <w:rPr>
                <w:rFonts w:hint="eastAsia" w:ascii="宋体" w:hAnsi="宋体" w:cs="宋体"/>
                <w:b/>
                <w:bCs/>
                <w:kern w:val="0"/>
                <w:sz w:val="24"/>
              </w:rPr>
              <w:t>就</w:t>
            </w:r>
            <w:r>
              <w:rPr>
                <w:rFonts w:hint="eastAsia" w:ascii="宋体" w:hAnsi="宋体" w:cs="宋体"/>
                <w:b/>
                <w:bCs/>
                <w:kern w:val="0"/>
                <w:sz w:val="24"/>
                <w:lang w:val="zh-CN"/>
              </w:rPr>
              <w:t>相应的投标产品未</w:t>
            </w:r>
            <w:r>
              <w:rPr>
                <w:rFonts w:hint="eastAsia" w:ascii="宋体" w:hAnsi="宋体" w:cs="宋体"/>
                <w:b/>
                <w:bCs/>
                <w:kern w:val="0"/>
                <w:sz w:val="24"/>
              </w:rPr>
              <w:t>提供</w:t>
            </w:r>
            <w:r>
              <w:rPr>
                <w:rFonts w:hint="eastAsia" w:ascii="宋体" w:hAnsi="宋体" w:cs="宋体"/>
                <w:b/>
                <w:bCs/>
                <w:kern w:val="0"/>
                <w:sz w:val="24"/>
                <w:lang w:val="zh-CN"/>
              </w:rPr>
              <w:t>国家确定的认证机构出具的、处于有效期之内的节能产品认证证书的，投标无效</w:t>
            </w:r>
            <w:r>
              <w:rPr>
                <w:rFonts w:hint="eastAsia" w:ascii="宋体" w:hAnsi="宋体" w:cs="宋体"/>
                <w:kern w:val="0"/>
                <w:sz w:val="24"/>
                <w:lang w:val="zh-CN"/>
              </w:rPr>
              <w:t>。</w:t>
            </w:r>
          </w:p>
          <w:p w14:paraId="1711F1C6">
            <w:pPr>
              <w:spacing w:line="360" w:lineRule="auto"/>
              <w:rPr>
                <w:rFonts w:hint="eastAsia" w:ascii="宋体" w:hAnsi="宋体" w:cs="宋体"/>
                <w:kern w:val="0"/>
                <w:sz w:val="24"/>
                <w:lang w:val="zh-CN"/>
              </w:rPr>
            </w:pPr>
            <w:sdt>
              <w:sdtPr>
                <w:rPr>
                  <w:rFonts w:hint="eastAsia" w:ascii="宋体" w:hAnsi="宋体" w:cs="宋体"/>
                  <w:kern w:val="0"/>
                  <w:sz w:val="24"/>
                  <w:lang w:val="zh-CN"/>
                </w:rPr>
                <w:id w:val="93515011"/>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依据国家确定的认证机构出具的、处于有效期之内的环境标志产品认证证书，对获得证书的</w:t>
            </w:r>
            <w:r>
              <w:rPr>
                <w:rFonts w:hint="eastAsia" w:ascii="宋体" w:hAnsi="宋体" w:cs="宋体"/>
                <w:kern w:val="0"/>
                <w:sz w:val="24"/>
                <w:u w:val="single"/>
                <w:shd w:val="pct10" w:color="auto" w:fill="FFFFFF"/>
                <w:lang w:val="zh-CN"/>
              </w:rPr>
              <w:t>产品名称XXX</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14:paraId="2734C6D0">
            <w:pPr>
              <w:snapToGrid w:val="0"/>
              <w:spacing w:line="360" w:lineRule="auto"/>
              <w:rPr>
                <w:rFonts w:hint="eastAsia" w:ascii="宋体" w:hAnsi="宋体" w:cs="宋体"/>
              </w:rPr>
            </w:pPr>
            <w:sdt>
              <w:sdtPr>
                <w:rPr>
                  <w:rFonts w:hint="eastAsia" w:ascii="宋体" w:hAnsi="宋体" w:cs="宋体"/>
                  <w:kern w:val="0"/>
                  <w:sz w:val="24"/>
                </w:rPr>
                <w:id w:val="-37800363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无。</w:t>
            </w:r>
          </w:p>
        </w:tc>
      </w:tr>
      <w:tr w14:paraId="53B4A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53CAF0">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28B768">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7FAF3">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1CD93B4">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110DB645">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D71B4AE">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4B38263">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FDF6005">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5AA9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3F63BC05">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334E6B3">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5B510D9">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203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051453">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6A9796">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58349">
            <w:pPr>
              <w:pStyle w:val="32"/>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杭州市之江路925号临江金座2号楼1010室（杭州市公共资源交易中心政府采购处） </w:t>
            </w:r>
            <w:r>
              <w:rPr>
                <w:rFonts w:hint="eastAsia" w:hAnsi="宋体" w:cs="宋体"/>
                <w:kern w:val="28"/>
                <w:sz w:val="24"/>
                <w:szCs w:val="24"/>
              </w:rPr>
              <w:t>；备份投标文件签收人员联系电话：</w:t>
            </w:r>
            <w:r>
              <w:rPr>
                <w:rFonts w:hint="eastAsia" w:hAnsi="宋体" w:cs="宋体"/>
                <w:sz w:val="24"/>
                <w:u w:val="single"/>
              </w:rPr>
              <w:t xml:space="preserve">  0571-89587880</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5F024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CACA292">
            <w:pPr>
              <w:snapToGrid w:val="0"/>
              <w:spacing w:line="360" w:lineRule="auto"/>
              <w:jc w:val="center"/>
              <w:rPr>
                <w:rFonts w:hint="eastAsia" w:ascii="宋体" w:hAnsi="宋体" w:cs="宋体"/>
                <w:sz w:val="24"/>
                <w:lang w:val="en"/>
              </w:rPr>
            </w:pPr>
            <w:r>
              <w:rPr>
                <w:rFonts w:hint="eastAsia" w:ascii="宋体" w:hAnsi="宋体" w:cs="宋体"/>
                <w:sz w:val="24"/>
              </w:rPr>
              <w:t>1</w:t>
            </w:r>
            <w:r>
              <w:rPr>
                <w:rFonts w:ascii="宋体" w:hAnsi="宋体" w:cs="宋体"/>
                <w:sz w:val="24"/>
                <w:lang w:val="en"/>
              </w:rPr>
              <w:t>3</w:t>
            </w:r>
          </w:p>
        </w:tc>
        <w:tc>
          <w:tcPr>
            <w:tcW w:w="1843" w:type="dxa"/>
            <w:vMerge w:val="restart"/>
            <w:tcBorders>
              <w:top w:val="single" w:color="000000" w:sz="8" w:space="0"/>
              <w:left w:val="single" w:color="000000" w:sz="2" w:space="0"/>
              <w:right w:val="single" w:color="000000" w:sz="8" w:space="0"/>
            </w:tcBorders>
            <w:vAlign w:val="center"/>
          </w:tcPr>
          <w:p w14:paraId="5121B59D">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BE7BC">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1F2C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4A22D78">
            <w:pPr>
              <w:snapToGrid w:val="0"/>
              <w:spacing w:line="360" w:lineRule="auto"/>
              <w:jc w:val="center"/>
              <w:rPr>
                <w:rFonts w:hint="eastAsia" w:ascii="宋体" w:hAnsi="宋体" w:cs="宋体"/>
                <w:sz w:val="24"/>
              </w:rPr>
            </w:pPr>
          </w:p>
        </w:tc>
        <w:tc>
          <w:tcPr>
            <w:tcW w:w="1843" w:type="dxa"/>
            <w:vMerge w:val="continue"/>
            <w:tcBorders>
              <w:left w:val="single" w:color="000000" w:sz="2" w:space="0"/>
              <w:right w:val="single" w:color="000000" w:sz="8" w:space="0"/>
            </w:tcBorders>
            <w:vAlign w:val="center"/>
          </w:tcPr>
          <w:p w14:paraId="29ED24AA">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EE263C8">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14:paraId="769B247C">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1AAE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C92713A">
            <w:pPr>
              <w:snapToGrid w:val="0"/>
              <w:spacing w:line="360" w:lineRule="auto"/>
              <w:jc w:val="center"/>
              <w:rPr>
                <w:rFonts w:hint="eastAsia" w:ascii="宋体" w:hAnsi="宋体" w:cs="宋体"/>
                <w:sz w:val="24"/>
              </w:rPr>
            </w:pPr>
          </w:p>
        </w:tc>
        <w:tc>
          <w:tcPr>
            <w:tcW w:w="1843" w:type="dxa"/>
            <w:vMerge w:val="continue"/>
            <w:tcBorders>
              <w:left w:val="single" w:color="000000" w:sz="2" w:space="0"/>
              <w:right w:val="single" w:color="000000" w:sz="8" w:space="0"/>
            </w:tcBorders>
            <w:vAlign w:val="center"/>
          </w:tcPr>
          <w:p w14:paraId="6BE3AE81">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82A6BC">
            <w:pPr>
              <w:spacing w:line="360" w:lineRule="auto"/>
              <w:rPr>
                <w:rFonts w:hint="eastAsia" w:cs="Arial" w:asciiTheme="minorEastAsia" w:hAnsiTheme="minorEastAsia" w:eastAsiaTheme="minorEastAsia"/>
                <w:kern w:val="0"/>
                <w:sz w:val="24"/>
              </w:rPr>
            </w:pPr>
            <w:r>
              <w:rPr>
                <w:rFonts w:hint="eastAsia" w:ascii="宋体" w:hAnsi="宋体" w:cs="Arial"/>
                <w:kern w:val="0"/>
                <w:sz w:val="24"/>
              </w:rPr>
              <w:t>招标文件第四部分</w:t>
            </w:r>
            <w:r>
              <w:rPr>
                <w:rFonts w:hint="eastAsia" w:cs="Arial" w:asciiTheme="minorEastAsia" w:hAnsiTheme="minorEastAsia" w:eastAsiaTheme="minorEastAsia"/>
                <w:kern w:val="0"/>
                <w:sz w:val="24"/>
              </w:rPr>
              <w:t>评审因素对应的要求</w:t>
            </w:r>
            <w:r>
              <w:rPr>
                <w:rFonts w:hint="eastAsia" w:ascii="宋体" w:hAnsi="宋体" w:cs="Arial"/>
                <w:kern w:val="0"/>
                <w:sz w:val="24"/>
              </w:rPr>
              <w:t>及第五部分采购合同的内容</w:t>
            </w:r>
            <w:r>
              <w:rPr>
                <w:rFonts w:hint="eastAsia" w:cs="Arial" w:asciiTheme="minorEastAsia" w:hAnsiTheme="minorEastAsia" w:eastAsiaTheme="minorEastAsia"/>
                <w:kern w:val="0"/>
                <w:sz w:val="24"/>
              </w:rPr>
              <w:t>视为采购需求的一部分。</w:t>
            </w:r>
          </w:p>
        </w:tc>
      </w:tr>
      <w:tr w14:paraId="6995B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09F83044">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5681603D">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250332C">
            <w:pPr>
              <w:spacing w:line="360" w:lineRule="auto"/>
              <w:rPr>
                <w:rFonts w:hint="eastAsia" w:ascii="宋体" w:hAnsi="宋体" w:cs="Arial"/>
                <w:kern w:val="0"/>
                <w:sz w:val="24"/>
                <w:lang w:val="en"/>
              </w:rPr>
            </w:pPr>
            <w:r>
              <w:rPr>
                <w:rFonts w:hint="eastAsia" w:ascii="宋体" w:hAnsi="宋体" w:cs="宋体"/>
                <w:kern w:val="0"/>
                <w:sz w:val="24"/>
                <w:lang w:val="en"/>
              </w:rPr>
              <w:t>本项目评审报告推荐的中标候选人数量：</w:t>
            </w:r>
            <w:r>
              <w:rPr>
                <w:rFonts w:hint="eastAsia" w:ascii="宋体" w:hAnsi="宋体" w:cs="宋体"/>
                <w:kern w:val="0"/>
                <w:sz w:val="24"/>
                <w:u w:val="single"/>
              </w:rPr>
              <w:t xml:space="preserve">    1    </w:t>
            </w:r>
            <w:r>
              <w:rPr>
                <w:rFonts w:hint="eastAsia" w:ascii="宋体" w:hAnsi="宋体" w:cs="宋体"/>
                <w:kern w:val="0"/>
                <w:sz w:val="24"/>
                <w:lang w:val="en"/>
              </w:rPr>
              <w:t>。</w:t>
            </w:r>
          </w:p>
        </w:tc>
      </w:tr>
    </w:tbl>
    <w:p w14:paraId="48F4E9D7">
      <w:pPr>
        <w:snapToGrid w:val="0"/>
        <w:spacing w:line="360" w:lineRule="auto"/>
        <w:jc w:val="center"/>
        <w:rPr>
          <w:rFonts w:hint="eastAsia" w:ascii="宋体" w:hAnsi="宋体" w:cs="宋体"/>
          <w:b/>
          <w:sz w:val="32"/>
          <w:szCs w:val="20"/>
        </w:rPr>
      </w:pPr>
    </w:p>
    <w:bookmarkEnd w:id="10"/>
    <w:p w14:paraId="0244B334">
      <w:pPr>
        <w:adjustRightInd/>
        <w:spacing w:line="360" w:lineRule="auto"/>
        <w:ind w:firstLine="3845" w:firstLineChars="1197"/>
        <w:outlineLvl w:val="0"/>
        <w:rPr>
          <w:rFonts w:hint="eastAsia"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56111A1B">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2010E461">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A832039">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5237C4F8">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37AB9891">
      <w:pPr>
        <w:spacing w:line="360" w:lineRule="auto"/>
        <w:ind w:firstLine="480" w:firstLineChars="200"/>
        <w:rPr>
          <w:rFonts w:hint="eastAsia" w:ascii="宋体" w:hAnsi="宋体" w:cs="宋体"/>
          <w:sz w:val="24"/>
        </w:rPr>
      </w:pPr>
      <w:r>
        <w:rPr>
          <w:rFonts w:hint="eastAsia" w:ascii="宋体" w:hAnsi="宋体" w:cs="宋体"/>
          <w:sz w:val="24"/>
        </w:rPr>
        <w:t>2.2 “采购机构”系指招标公告中载明的本项目的采购机构。</w:t>
      </w:r>
    </w:p>
    <w:p w14:paraId="57A1738E">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52FE2550">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E9E4CED">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ACE2E9">
      <w:pPr>
        <w:spacing w:line="360" w:lineRule="auto"/>
        <w:ind w:firstLine="480" w:firstLineChars="200"/>
        <w:rPr>
          <w:rFonts w:hint="eastAsia" w:ascii="宋体" w:hAnsi="宋体" w:cs="宋体"/>
          <w:sz w:val="24"/>
        </w:rPr>
      </w:pPr>
      <w:r>
        <w:rPr>
          <w:rFonts w:hint="eastAsia" w:ascii="宋体" w:hAnsi="宋体" w:cs="宋体"/>
          <w:sz w:val="24"/>
        </w:rPr>
        <w:t>2.6“电子交易平台”是指本项目政府采购活动所依托的政府采购云平台（https://www.zcygov.cn/）。</w:t>
      </w:r>
    </w:p>
    <w:p w14:paraId="1F95B135">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D05AB62">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C29249E">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306995F">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70B78FE7">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9C1A764">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AD9D28B">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A8E8C3B">
      <w:pPr>
        <w:spacing w:line="360" w:lineRule="auto"/>
        <w:ind w:firstLine="480" w:firstLineChars="200"/>
        <w:rPr>
          <w:rFonts w:hint="eastAsia"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4124C4">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5A72B45F">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68A60D">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32D23474">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6BD37AD">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ABB7AC6">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rPr>
        <w:t>评标办法明确具体的扣除比例，未明确的，给予</w:t>
      </w:r>
      <w:r>
        <w:rPr>
          <w:rFonts w:ascii="宋体" w:hAnsi="宋体" w:cs="宋体"/>
          <w:sz w:val="24"/>
        </w:rPr>
        <w:t>20</w:t>
      </w:r>
      <w:r>
        <w:rPr>
          <w:rFonts w:hint="eastAsia" w:ascii="宋体" w:hAnsi="宋体" w:cs="宋体"/>
          <w:sz w:val="24"/>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65F21A2">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A6D1575">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E7DA3D">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AA764A">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328876E">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7ACCB3CF">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16D43B26">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3329251">
      <w:pPr>
        <w:spacing w:line="360" w:lineRule="auto"/>
        <w:ind w:left="239" w:leftChars="114" w:firstLine="240" w:firstLineChars="100"/>
        <w:rPr>
          <w:rFonts w:hint="eastAsia" w:ascii="宋体" w:hAnsi="宋体" w:cs="宋体"/>
          <w:sz w:val="24"/>
        </w:rPr>
      </w:pPr>
      <w:r>
        <w:rPr>
          <w:rFonts w:hint="eastAsia" w:ascii="宋体" w:hAnsi="宋体" w:cs="仿宋"/>
          <w:sz w:val="24"/>
        </w:rPr>
        <w:t>3.4.3 采购人应当贯彻落实知识产权保护相关法律法规，应当采购使用正版软件。</w:t>
      </w:r>
      <w:r>
        <w:rPr>
          <w:rFonts w:hint="eastAsia" w:ascii="宋体" w:hAnsi="宋体" w:cs="宋体"/>
          <w:sz w:val="24"/>
        </w:rPr>
        <w:t>3.5平等对待内外资企业和符合条件的破产重整企业</w:t>
      </w:r>
    </w:p>
    <w:p w14:paraId="167C10D2">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b/>
          <w:bCs/>
          <w:sz w:val="24"/>
        </w:rPr>
        <w:t>、补偿救济</w:t>
      </w:r>
    </w:p>
    <w:p w14:paraId="4FD46E1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kern w:val="0"/>
          <w:sz w:val="24"/>
        </w:rPr>
        <w:t>政务</w:t>
      </w:r>
      <w:r>
        <w:rPr>
          <w:rFonts w:hint="eastAsia" w:ascii="宋体" w:hAnsi="宋体" w:cs="宋体"/>
          <w:kern w:val="0"/>
          <w:sz w:val="24"/>
          <w:lang w:val="zh-CN"/>
        </w:rPr>
        <w:t>服务网-政府采购投诉处理-在线办理。</w:t>
      </w:r>
    </w:p>
    <w:p w14:paraId="644356A8">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014C69F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3E7E93">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117E508A">
      <w:pPr>
        <w:pStyle w:val="32"/>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1C4E387">
      <w:pPr>
        <w:pStyle w:val="32"/>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6A353A3">
      <w:pPr>
        <w:pStyle w:val="6"/>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F04B867">
      <w:pPr>
        <w:pStyle w:val="32"/>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F326304">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A289479">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678C20A8">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67135929">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2695C12E">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0A3C81DC">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04F6615C">
      <w:pPr>
        <w:pStyle w:val="32"/>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2E767AA9">
      <w:pPr>
        <w:pStyle w:val="888"/>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25B70EF">
      <w:pPr>
        <w:pStyle w:val="888"/>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6291611D">
      <w:pPr>
        <w:pStyle w:val="888"/>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01B0C6F9">
      <w:pPr>
        <w:pStyle w:val="888"/>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.5采购人或者采购机构应当根据</w:t>
      </w:r>
      <w:r>
        <w:rPr>
          <w:rFonts w:hint="eastAsia" w:asciiTheme="minorEastAsia" w:hAnsiTheme="minorEastAsia" w:eastAsiaTheme="minorEastAsia"/>
        </w:rPr>
        <w:t>《杭州市集中采购委托协议》的约定，</w:t>
      </w:r>
      <w:r>
        <w:rPr>
          <w:rFonts w:hint="eastAsia"/>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CE0FF4C">
      <w:pPr>
        <w:pStyle w:val="888"/>
        <w:shd w:val="clear" w:color="auto" w:fill="FFFFFF"/>
        <w:snapToGrid w:val="0"/>
        <w:spacing w:after="240" w:line="360" w:lineRule="auto"/>
        <w:ind w:firstLine="400"/>
        <w:contextualSpacing/>
        <w:rPr>
          <w:rFonts w:hint="eastAsia"/>
        </w:rPr>
      </w:pPr>
      <w:r>
        <w:rPr>
          <w:rFonts w:hint="eastAsia"/>
        </w:rPr>
        <w:t>根据采购人与采购机构签订的《杭州市集中采购委托协议》的约定，质疑答复责任主体如下：</w:t>
      </w:r>
    </w:p>
    <w:p w14:paraId="46C993A3">
      <w:pPr>
        <w:widowControl/>
        <w:adjustRightInd/>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690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15BAC06">
            <w:pPr>
              <w:pStyle w:val="32"/>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质疑内容</w:t>
            </w:r>
          </w:p>
        </w:tc>
        <w:tc>
          <w:tcPr>
            <w:tcW w:w="2232" w:type="dxa"/>
            <w:vAlign w:val="center"/>
          </w:tcPr>
          <w:p w14:paraId="1DB4CEE4">
            <w:pPr>
              <w:pStyle w:val="32"/>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质疑答复责任主体</w:t>
            </w:r>
          </w:p>
        </w:tc>
      </w:tr>
      <w:tr w14:paraId="34AC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B3DB89">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444B967A">
            <w:pPr>
              <w:pStyle w:val="32"/>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对采购文件中“申请人的资格要求”、“采购需求”、“评审办法”、“采购合同的主要条款”、“采购文件前附表内容”、“报价内容”的质疑</w:t>
            </w:r>
          </w:p>
        </w:tc>
        <w:tc>
          <w:tcPr>
            <w:tcW w:w="2232" w:type="dxa"/>
            <w:vAlign w:val="center"/>
          </w:tcPr>
          <w:p w14:paraId="3F6E214D">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14:paraId="7737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4C0B916">
            <w:pPr>
              <w:pStyle w:val="32"/>
              <w:spacing w:line="360" w:lineRule="auto"/>
              <w:jc w:val="center"/>
              <w:rPr>
                <w:rFonts w:hint="eastAsia" w:asciiTheme="minorEastAsia" w:hAnsiTheme="minorEastAsia" w:eastAsiaTheme="minorEastAsia"/>
                <w:sz w:val="24"/>
              </w:rPr>
            </w:pPr>
          </w:p>
        </w:tc>
        <w:tc>
          <w:tcPr>
            <w:tcW w:w="4536" w:type="dxa"/>
            <w:vAlign w:val="center"/>
          </w:tcPr>
          <w:p w14:paraId="620CCE0E">
            <w:pPr>
              <w:pStyle w:val="32"/>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5C5C1F67">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采购机构</w:t>
            </w:r>
          </w:p>
        </w:tc>
      </w:tr>
      <w:tr w14:paraId="2C59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CDFB2C8">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对采购过程、采购结果提出质疑</w:t>
            </w:r>
          </w:p>
        </w:tc>
        <w:tc>
          <w:tcPr>
            <w:tcW w:w="4536" w:type="dxa"/>
            <w:vAlign w:val="center"/>
          </w:tcPr>
          <w:p w14:paraId="4498C457">
            <w:pPr>
              <w:pStyle w:val="32"/>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对“现场考察、答疑会”、 “甲方负责接收和保存的样品” 、“资格审查”、“评审”等环节的质疑</w:t>
            </w:r>
          </w:p>
        </w:tc>
        <w:tc>
          <w:tcPr>
            <w:tcW w:w="2232" w:type="dxa"/>
            <w:vAlign w:val="center"/>
          </w:tcPr>
          <w:p w14:paraId="75A54FB7">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14:paraId="382D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589B346E">
            <w:pPr>
              <w:pStyle w:val="32"/>
              <w:spacing w:line="360" w:lineRule="auto"/>
              <w:jc w:val="center"/>
              <w:rPr>
                <w:rFonts w:hint="eastAsia" w:asciiTheme="minorEastAsia" w:hAnsiTheme="minorEastAsia" w:eastAsiaTheme="minorEastAsia"/>
                <w:sz w:val="24"/>
              </w:rPr>
            </w:pPr>
          </w:p>
        </w:tc>
        <w:tc>
          <w:tcPr>
            <w:tcW w:w="4536" w:type="dxa"/>
            <w:vAlign w:val="center"/>
          </w:tcPr>
          <w:p w14:paraId="3280B8AA">
            <w:pPr>
              <w:pStyle w:val="32"/>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对采购过程、采购结果其他环节的质疑</w:t>
            </w:r>
          </w:p>
        </w:tc>
        <w:tc>
          <w:tcPr>
            <w:tcW w:w="2232" w:type="dxa"/>
            <w:vAlign w:val="center"/>
          </w:tcPr>
          <w:p w14:paraId="3342DB1D">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采购机构</w:t>
            </w:r>
          </w:p>
        </w:tc>
      </w:tr>
    </w:tbl>
    <w:p w14:paraId="098E2039">
      <w:pPr>
        <w:pStyle w:val="888"/>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334864A9">
      <w:pPr>
        <w:pStyle w:val="888"/>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25C87510">
      <w:pPr>
        <w:pStyle w:val="888"/>
        <w:shd w:val="clear" w:color="auto" w:fill="FFFFFF"/>
        <w:snapToGrid w:val="0"/>
        <w:spacing w:after="240" w:afterAutospacing="0" w:line="360" w:lineRule="auto"/>
        <w:ind w:firstLine="400"/>
        <w:contextualSpacing/>
        <w:rPr>
          <w:rFonts w:hint="eastAsia"/>
        </w:rPr>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12E9A9AD">
      <w:pPr>
        <w:pStyle w:val="888"/>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6F099E">
      <w:pPr>
        <w:pStyle w:val="888"/>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5B2BBC1D">
      <w:pPr>
        <w:pStyle w:val="888"/>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7D03A034">
      <w:pPr>
        <w:pStyle w:val="888"/>
        <w:shd w:val="clear" w:color="auto" w:fill="FFFFFF"/>
        <w:snapToGrid w:val="0"/>
        <w:spacing w:after="240" w:afterAutospacing="0" w:line="360" w:lineRule="auto"/>
        <w:ind w:firstLine="400"/>
        <w:contextualSpacing/>
        <w:rPr>
          <w:rFonts w:hint="eastAsia"/>
        </w:rPr>
      </w:pPr>
      <w:r>
        <w:rPr>
          <w:rFonts w:hint="eastAsia"/>
        </w:rPr>
        <w:t>4.4.5浙江省本级、杭州市本级、拱墅区、富阳区政府采购项目投诉材料可寄送浙江省政府采购行政裁决服务中心（杭州），地址：杭州市上城区清泰街549号城建综合大楼11楼（快递仅限ems或顺丰），收件人：朱女士、王女士，电话：0571-87227671,0571-87800218。</w:t>
      </w:r>
    </w:p>
    <w:p w14:paraId="337F333F">
      <w:pPr>
        <w:pStyle w:val="888"/>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02980747">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668C61A4">
      <w:pPr>
        <w:pStyle w:val="888"/>
        <w:shd w:val="clear" w:color="auto" w:fill="FFFFFF"/>
        <w:snapToGrid w:val="0"/>
        <w:spacing w:before="0" w:beforeAutospacing="0" w:after="240" w:afterAutospacing="0" w:line="360" w:lineRule="auto"/>
        <w:ind w:firstLine="400"/>
        <w:contextualSpacing/>
        <w:rPr>
          <w:rFonts w:hint="eastAsia"/>
        </w:rPr>
      </w:pPr>
      <w:r>
        <w:rPr>
          <w:rFonts w:hint="eastAsia"/>
        </w:rPr>
        <w:t>采购人（行政机关）因政策变化、规划调整而不履行政府采购合同的，供应商可依据《杭州市涉企补偿救济实施办法（试行）》向采购人（行政机关）提起补偿申请。</w:t>
      </w:r>
    </w:p>
    <w:p w14:paraId="04251152">
      <w:pPr>
        <w:pStyle w:val="130"/>
        <w:snapToGrid w:val="0"/>
        <w:spacing w:before="0"/>
        <w:ind w:firstLine="360"/>
        <w:rPr>
          <w:rFonts w:hint="eastAsia" w:ascii="宋体" w:hAnsi="宋体" w:cs="宋体"/>
          <w:sz w:val="18"/>
          <w:szCs w:val="18"/>
        </w:rPr>
      </w:pPr>
    </w:p>
    <w:p w14:paraId="44F835D9">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56A848F1">
      <w:pPr>
        <w:pStyle w:val="32"/>
        <w:spacing w:line="360" w:lineRule="auto"/>
        <w:rPr>
          <w:rFonts w:hint="eastAsia" w:hAnsi="宋体" w:cs="宋体"/>
          <w:b/>
          <w:sz w:val="24"/>
          <w:szCs w:val="24"/>
        </w:rPr>
      </w:pPr>
      <w:r>
        <w:rPr>
          <w:rFonts w:hint="eastAsia" w:hAnsi="宋体" w:cs="宋体"/>
          <w:b/>
          <w:sz w:val="24"/>
          <w:szCs w:val="24"/>
        </w:rPr>
        <w:t>5．招标文件的构成</w:t>
      </w:r>
    </w:p>
    <w:p w14:paraId="6784E5D4">
      <w:pPr>
        <w:pStyle w:val="32"/>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6C385219">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7A235FA9">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473766E5">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07BDECCF">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5EFD3699">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5898DA26">
      <w:pPr>
        <w:pStyle w:val="32"/>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2E90EC00">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449C9C3">
      <w:pPr>
        <w:pStyle w:val="32"/>
        <w:spacing w:line="360" w:lineRule="auto"/>
        <w:rPr>
          <w:rFonts w:hint="eastAsia" w:hAnsi="宋体" w:cs="宋体"/>
          <w:b/>
          <w:sz w:val="24"/>
          <w:szCs w:val="24"/>
        </w:rPr>
      </w:pPr>
      <w:r>
        <w:rPr>
          <w:rFonts w:hint="eastAsia" w:hAnsi="宋体" w:cs="宋体"/>
          <w:b/>
          <w:sz w:val="24"/>
          <w:szCs w:val="24"/>
        </w:rPr>
        <w:t>6. 招标文件的澄清、修改</w:t>
      </w:r>
    </w:p>
    <w:p w14:paraId="758174CE">
      <w:pPr>
        <w:pStyle w:val="130"/>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6.1已获取招标文件的潜在投标人，若有问题需要澄清，应于投标截止时间前，以书面形式向采购机构提出。</w:t>
      </w:r>
    </w:p>
    <w:p w14:paraId="2AAD7D0B">
      <w:pPr>
        <w:pStyle w:val="130"/>
        <w:snapToGrid w:val="0"/>
        <w:spacing w:before="0"/>
        <w:ind w:firstLine="480"/>
        <w:rPr>
          <w:rFonts w:hint="eastAsia"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2BAF74">
      <w:pPr>
        <w:pStyle w:val="24"/>
        <w:rPr>
          <w:rFonts w:hint="eastAsia" w:hAnsi="宋体" w:cs="宋体"/>
          <w:sz w:val="18"/>
          <w:szCs w:val="18"/>
          <w:lang w:val="en-US"/>
        </w:rPr>
      </w:pPr>
      <w:r>
        <w:rPr>
          <w:rFonts w:hint="eastAsia" w:hAnsi="宋体" w:cs="宋体"/>
          <w:szCs w:val="24"/>
          <w:lang w:val="en-US"/>
        </w:rPr>
        <w:t xml:space="preserve">    </w:t>
      </w:r>
    </w:p>
    <w:p w14:paraId="22D74F40">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578AFC9C">
      <w:pPr>
        <w:pStyle w:val="32"/>
        <w:spacing w:line="360" w:lineRule="auto"/>
        <w:rPr>
          <w:rFonts w:hint="eastAsia" w:hAnsi="宋体" w:cs="宋体"/>
          <w:b/>
          <w:sz w:val="24"/>
          <w:szCs w:val="24"/>
        </w:rPr>
      </w:pPr>
      <w:r>
        <w:rPr>
          <w:rFonts w:hint="eastAsia" w:hAnsi="宋体" w:cs="宋体"/>
          <w:b/>
          <w:sz w:val="24"/>
          <w:szCs w:val="24"/>
        </w:rPr>
        <w:t>7. 招标文件的获取</w:t>
      </w:r>
    </w:p>
    <w:p w14:paraId="342D6750">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E270793">
      <w:pPr>
        <w:pStyle w:val="32"/>
        <w:spacing w:line="360" w:lineRule="auto"/>
        <w:rPr>
          <w:rFonts w:hint="eastAsia" w:hAnsi="宋体" w:cs="宋体"/>
          <w:b/>
          <w:sz w:val="24"/>
          <w:szCs w:val="24"/>
        </w:rPr>
      </w:pPr>
      <w:r>
        <w:rPr>
          <w:rFonts w:hint="eastAsia" w:hAnsi="宋体" w:cs="宋体"/>
          <w:b/>
          <w:sz w:val="24"/>
          <w:szCs w:val="24"/>
        </w:rPr>
        <w:t>8.开标前答疑会或现场考察</w:t>
      </w:r>
    </w:p>
    <w:p w14:paraId="76C33722">
      <w:pPr>
        <w:pStyle w:val="32"/>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E1278E7">
      <w:pPr>
        <w:pStyle w:val="32"/>
        <w:spacing w:line="360" w:lineRule="auto"/>
        <w:rPr>
          <w:rFonts w:hint="eastAsia" w:hAnsi="宋体" w:cs="宋体"/>
          <w:b/>
          <w:szCs w:val="24"/>
        </w:rPr>
      </w:pPr>
      <w:r>
        <w:rPr>
          <w:rFonts w:hint="eastAsia" w:hAnsi="宋体" w:cs="宋体"/>
          <w:b/>
          <w:kern w:val="28"/>
          <w:sz w:val="24"/>
          <w:szCs w:val="24"/>
        </w:rPr>
        <w:t>9.投标保证金</w:t>
      </w:r>
    </w:p>
    <w:p w14:paraId="649FF47A">
      <w:pPr>
        <w:pStyle w:val="6"/>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FEAB739">
      <w:pPr>
        <w:pStyle w:val="32"/>
        <w:spacing w:line="360" w:lineRule="auto"/>
        <w:rPr>
          <w:rFonts w:hint="eastAsia" w:hAnsi="宋体" w:cs="宋体"/>
          <w:b/>
          <w:sz w:val="24"/>
          <w:szCs w:val="24"/>
        </w:rPr>
      </w:pPr>
      <w:r>
        <w:rPr>
          <w:rFonts w:hint="eastAsia" w:hAnsi="宋体" w:cs="宋体"/>
          <w:b/>
          <w:sz w:val="24"/>
          <w:szCs w:val="24"/>
        </w:rPr>
        <w:t>10. 投标文件的语言</w:t>
      </w:r>
    </w:p>
    <w:p w14:paraId="466BF7DB">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4FE790A8">
      <w:pPr>
        <w:pStyle w:val="32"/>
        <w:spacing w:line="360" w:lineRule="auto"/>
        <w:rPr>
          <w:rFonts w:hint="eastAsia" w:hAnsi="宋体" w:cs="宋体"/>
          <w:b/>
          <w:sz w:val="24"/>
          <w:szCs w:val="24"/>
        </w:rPr>
      </w:pPr>
      <w:r>
        <w:rPr>
          <w:rFonts w:hint="eastAsia" w:hAnsi="宋体" w:cs="宋体"/>
          <w:b/>
          <w:sz w:val="24"/>
          <w:szCs w:val="24"/>
        </w:rPr>
        <w:t>11. 投标文件的组成</w:t>
      </w:r>
    </w:p>
    <w:p w14:paraId="07B5AECD">
      <w:pPr>
        <w:snapToGrid w:val="0"/>
        <w:spacing w:line="360" w:lineRule="auto"/>
        <w:ind w:firstLine="482" w:firstLineChars="200"/>
        <w:rPr>
          <w:rFonts w:hint="eastAsia" w:ascii="宋体" w:hAnsi="宋体" w:cs="宋体"/>
          <w:b/>
          <w:snapToGrid w:val="0"/>
          <w:sz w:val="24"/>
        </w:rPr>
      </w:pPr>
      <w:r>
        <w:rPr>
          <w:rFonts w:hint="eastAsia" w:ascii="宋体" w:hAnsi="宋体" w:cs="宋体"/>
          <w:b/>
          <w:snapToGrid w:val="0"/>
          <w:sz w:val="24"/>
        </w:rPr>
        <w:t>▲投标文件至少应包括以下文件。</w:t>
      </w:r>
    </w:p>
    <w:p w14:paraId="56A62B3B">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4F4DCD0">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23D8F699">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23871575">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5A7D144">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6466943">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1DAB592">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5B3E168">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4774364B">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1C12E01">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DFE8E6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57C53B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34E760E2">
      <w:pPr>
        <w:snapToGrid w:val="0"/>
        <w:spacing w:line="360" w:lineRule="auto"/>
        <w:ind w:firstLine="960" w:firstLineChars="400"/>
        <w:rPr>
          <w:rFonts w:hint="eastAsia" w:ascii="宋体" w:hAnsi="宋体" w:cs="宋体"/>
          <w:sz w:val="24"/>
        </w:rPr>
      </w:pPr>
      <w:r>
        <w:rPr>
          <w:rFonts w:hint="eastAsia" w:ascii="宋体" w:hAnsi="宋体" w:cs="宋体"/>
          <w:sz w:val="24"/>
        </w:rPr>
        <w:t>11.2.7人员配置清单；</w:t>
      </w:r>
    </w:p>
    <w:p w14:paraId="4897BB69">
      <w:pPr>
        <w:snapToGrid w:val="0"/>
        <w:spacing w:line="360" w:lineRule="auto"/>
        <w:ind w:firstLine="960" w:firstLineChars="400"/>
        <w:rPr>
          <w:rFonts w:hint="eastAsia" w:ascii="宋体" w:hAnsi="宋体" w:cs="宋体"/>
          <w:sz w:val="24"/>
        </w:rPr>
      </w:pPr>
      <w:r>
        <w:rPr>
          <w:rFonts w:hint="eastAsia" w:ascii="宋体" w:hAnsi="宋体" w:cs="宋体"/>
          <w:sz w:val="24"/>
        </w:rPr>
        <w:t>11.2.8商务技术偏离表；</w:t>
      </w:r>
    </w:p>
    <w:p w14:paraId="74A3641C">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14:paraId="76482F84">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DF923E0">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1ED8CDBB">
      <w:pPr>
        <w:snapToGrid w:val="0"/>
        <w:spacing w:line="360" w:lineRule="auto"/>
        <w:ind w:firstLine="960" w:firstLineChars="400"/>
        <w:rPr>
          <w:rFonts w:hint="eastAsia" w:ascii="宋体" w:hAnsi="宋体" w:cs="宋体"/>
          <w:sz w:val="24"/>
        </w:rPr>
      </w:pPr>
      <w:r>
        <w:rPr>
          <w:rFonts w:hint="eastAsia" w:ascii="宋体" w:hAnsi="宋体" w:cs="宋体"/>
          <w:sz w:val="24"/>
        </w:rPr>
        <w:t>11.3.2 报价情况说明（如供应商报价低于项目预算50%的，应当提交本文档，详细阐述不影响产品质量或者诚信履约的具体原因）。</w:t>
      </w:r>
    </w:p>
    <w:p w14:paraId="5DF8E591">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0985581A">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6746260C">
      <w:pPr>
        <w:spacing w:line="360" w:lineRule="auto"/>
        <w:ind w:firstLine="723" w:firstLineChars="300"/>
        <w:rPr>
          <w:rFonts w:hint="eastAsia" w:ascii="宋体" w:hAnsi="宋体" w:cs="宋体"/>
          <w:b/>
          <w:sz w:val="24"/>
          <w:szCs w:val="21"/>
        </w:rPr>
      </w:pPr>
      <w:r>
        <w:rPr>
          <w:rFonts w:hint="eastAsia"/>
          <w:b/>
          <w:bCs/>
          <w:sz w:val="24"/>
          <w:shd w:val="clear" w:color="auto" w:fill="FFFFFF"/>
        </w:rPr>
        <w:t>投标人应对投标文件中材料的真实性、合法性负责。</w:t>
      </w:r>
    </w:p>
    <w:p w14:paraId="0A1DAC36">
      <w:pPr>
        <w:pStyle w:val="130"/>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AB10BA6">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06BD9D4">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8D2178">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DB57959">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2076AAD0">
      <w:pPr>
        <w:pStyle w:val="130"/>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EF2A0A4">
      <w:pPr>
        <w:pStyle w:val="130"/>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3499F76">
      <w:pPr>
        <w:pStyle w:val="130"/>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62FC52C8">
      <w:pPr>
        <w:pStyle w:val="130"/>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3F03059E">
      <w:pPr>
        <w:pStyle w:val="13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A7E679A">
      <w:pPr>
        <w:pStyle w:val="130"/>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811641C">
      <w:pPr>
        <w:pStyle w:val="130"/>
        <w:spacing w:before="0"/>
        <w:ind w:firstLine="480"/>
        <w:rPr>
          <w:rFonts w:hint="eastAsia"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24747F76">
      <w:pPr>
        <w:pStyle w:val="32"/>
        <w:spacing w:line="360" w:lineRule="auto"/>
        <w:rPr>
          <w:rFonts w:hint="eastAsia" w:hAnsi="宋体" w:cs="宋体"/>
          <w:b/>
          <w:sz w:val="24"/>
          <w:szCs w:val="24"/>
        </w:rPr>
      </w:pPr>
      <w:r>
        <w:rPr>
          <w:rFonts w:hint="eastAsia" w:hAnsi="宋体" w:cs="宋体"/>
          <w:b/>
          <w:sz w:val="24"/>
          <w:szCs w:val="24"/>
        </w:rPr>
        <w:t>15.备份投标文件</w:t>
      </w:r>
    </w:p>
    <w:p w14:paraId="19FC3137">
      <w:pPr>
        <w:pStyle w:val="32"/>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334A85F0">
      <w:pPr>
        <w:pStyle w:val="32"/>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2E0872E">
      <w:pPr>
        <w:pStyle w:val="32"/>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76D145A1">
      <w:pPr>
        <w:pStyle w:val="32"/>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73A5218B">
      <w:pPr>
        <w:pStyle w:val="32"/>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5347B3F7">
      <w:pPr>
        <w:pStyle w:val="130"/>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313A715E">
      <w:pPr>
        <w:pStyle w:val="2"/>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4DDEBCF">
      <w:pPr>
        <w:pStyle w:val="130"/>
        <w:spacing w:before="0"/>
        <w:ind w:firstLine="0" w:firstLineChars="0"/>
        <w:rPr>
          <w:rFonts w:hint="eastAsia" w:ascii="宋体" w:hAnsi="宋体" w:cs="宋体"/>
          <w:b/>
          <w:szCs w:val="24"/>
        </w:rPr>
      </w:pPr>
      <w:r>
        <w:rPr>
          <w:rFonts w:hint="eastAsia" w:ascii="宋体" w:hAnsi="宋体" w:cs="宋体"/>
          <w:b/>
          <w:szCs w:val="24"/>
        </w:rPr>
        <w:t>17.投标有效期</w:t>
      </w:r>
    </w:p>
    <w:p w14:paraId="70533C5E">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7168E97">
      <w:pPr>
        <w:pStyle w:val="130"/>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1DE9B2AE">
      <w:pPr>
        <w:pStyle w:val="130"/>
        <w:spacing w:before="0"/>
        <w:ind w:firstLine="480"/>
        <w:rPr>
          <w:rFonts w:hint="eastAsia"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524F70EB">
      <w:pPr>
        <w:pStyle w:val="130"/>
        <w:spacing w:before="0"/>
        <w:ind w:firstLine="480"/>
        <w:rPr>
          <w:rFonts w:hint="eastAsia" w:ascii="宋体" w:hAnsi="宋体" w:cs="宋体"/>
        </w:rPr>
      </w:pPr>
      <w:r>
        <w:rPr>
          <w:rFonts w:hint="eastAsia" w:ascii="宋体" w:hAnsi="宋体" w:cs="宋体"/>
        </w:rPr>
        <w:t>17.4在投标截止时间起至投标有效期届满，供应商投标文件不可撤销。</w:t>
      </w:r>
    </w:p>
    <w:p w14:paraId="11FF35C3">
      <w:pPr>
        <w:pStyle w:val="130"/>
        <w:spacing w:before="0"/>
        <w:ind w:firstLine="643"/>
        <w:rPr>
          <w:rFonts w:hint="eastAsia" w:ascii="宋体" w:hAnsi="宋体" w:cs="宋体"/>
          <w:b/>
          <w:sz w:val="32"/>
        </w:rPr>
      </w:pPr>
    </w:p>
    <w:p w14:paraId="073117D4">
      <w:pPr>
        <w:pStyle w:val="130"/>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0C00EE59">
      <w:pPr>
        <w:pStyle w:val="556"/>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6941A47">
      <w:pPr>
        <w:pStyle w:val="556"/>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7F94FC26">
      <w:pPr>
        <w:pStyle w:val="556"/>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1ED1A4FB">
      <w:pPr>
        <w:pStyle w:val="556"/>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41CD04D">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2085FB11">
      <w:pPr>
        <w:pStyle w:val="130"/>
        <w:spacing w:before="0"/>
        <w:ind w:firstLine="480"/>
        <w:rPr>
          <w:rFonts w:hint="eastAsia"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14:paraId="5C33BDA7">
      <w:pPr>
        <w:pStyle w:val="130"/>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33A0384">
      <w:pPr>
        <w:pStyle w:val="13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14:paraId="1B03BB8D">
      <w:pPr>
        <w:pStyle w:val="13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A7B472F">
      <w:pPr>
        <w:pStyle w:val="130"/>
        <w:spacing w:before="0"/>
        <w:ind w:firstLine="480"/>
        <w:rPr>
          <w:rFonts w:hint="eastAsia"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0456CA8">
      <w:pPr>
        <w:widowControl/>
        <w:spacing w:before="100" w:beforeAutospacing="1" w:after="240" w:line="360" w:lineRule="auto"/>
        <w:ind w:firstLine="241" w:firstLineChars="100"/>
        <w:jc w:val="left"/>
        <w:rPr>
          <w:rFonts w:hint="eastAsia" w:ascii="宋体" w:hAnsi="宋体" w:cs="宋体"/>
          <w:b/>
          <w:sz w:val="24"/>
        </w:rPr>
      </w:pPr>
      <w:r>
        <w:rPr>
          <w:rFonts w:hint="eastAsia" w:ascii="宋体" w:hAnsi="宋体" w:cs="宋体"/>
          <w:b/>
          <w:sz w:val="24"/>
        </w:rPr>
        <w:t>20、信用信息查询</w:t>
      </w:r>
    </w:p>
    <w:p w14:paraId="7753F308">
      <w:pPr>
        <w:pStyle w:val="130"/>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20.1信用信息查询渠道及截止时间：采购人将在资格审查时通过“信用中国”网站(www.creditchina.gov.cn)、中国政府采购网(www.ccgp.gov.cn)渠道查询投标人接受资格审查时的信用记录。</w:t>
      </w:r>
    </w:p>
    <w:p w14:paraId="0C6A03B6">
      <w:pPr>
        <w:pStyle w:val="130"/>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4FE0259">
      <w:pPr>
        <w:pStyle w:val="130"/>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28AA8B1">
      <w:pPr>
        <w:pStyle w:val="130"/>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F272D05">
      <w:pPr>
        <w:pStyle w:val="130"/>
        <w:spacing w:before="0"/>
        <w:ind w:firstLine="0" w:firstLineChars="0"/>
        <w:rPr>
          <w:rFonts w:hint="eastAsia" w:ascii="宋体" w:hAnsi="宋体" w:cs="宋体"/>
          <w:kern w:val="0"/>
          <w:szCs w:val="24"/>
        </w:rPr>
      </w:pPr>
    </w:p>
    <w:p w14:paraId="240A8361">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3671AFEF">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32E9ABF">
      <w:pPr>
        <w:spacing w:line="360" w:lineRule="auto"/>
        <w:rPr>
          <w:rFonts w:hint="eastAsia" w:ascii="宋体" w:hAnsi="宋体" w:cs="宋体"/>
          <w:b/>
          <w:sz w:val="24"/>
        </w:rPr>
      </w:pPr>
    </w:p>
    <w:p w14:paraId="0C74CEB5">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540B0F1F">
      <w:pPr>
        <w:pStyle w:val="2"/>
        <w:spacing w:line="360" w:lineRule="auto"/>
        <w:ind w:left="479" w:hanging="479" w:hangingChars="199"/>
        <w:rPr>
          <w:rFonts w:hint="eastAsia" w:cs="宋体"/>
          <w:b/>
        </w:rPr>
      </w:pPr>
      <w:r>
        <w:rPr>
          <w:rFonts w:hint="eastAsia" w:cs="宋体"/>
          <w:b/>
        </w:rPr>
        <w:t>22. 确定中标供应商</w:t>
      </w:r>
    </w:p>
    <w:p w14:paraId="4C518D82">
      <w:pPr>
        <w:pStyle w:val="130"/>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03F1CBFF">
      <w:pPr>
        <w:pStyle w:val="130"/>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790AEE0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35D8B68B">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1F243125">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4703EB28">
      <w:pPr>
        <w:snapToGrid w:val="0"/>
        <w:spacing w:line="360" w:lineRule="auto"/>
        <w:ind w:left="120" w:leftChars="57" w:firstLine="482" w:firstLineChars="150"/>
        <w:jc w:val="center"/>
        <w:rPr>
          <w:rFonts w:hint="eastAsia" w:ascii="宋体" w:hAnsi="宋体" w:cs="宋体"/>
          <w:b/>
          <w:sz w:val="32"/>
        </w:rPr>
      </w:pPr>
    </w:p>
    <w:p w14:paraId="6F455273">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7B0E3511">
      <w:pPr>
        <w:pStyle w:val="2"/>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05409EEE">
      <w:pPr>
        <w:pStyle w:val="2"/>
        <w:spacing w:line="360" w:lineRule="auto"/>
        <w:ind w:left="479" w:hanging="479" w:hangingChars="199"/>
        <w:rPr>
          <w:rFonts w:hint="eastAsia" w:cs="宋体"/>
          <w:b/>
        </w:rPr>
      </w:pPr>
      <w:r>
        <w:rPr>
          <w:rFonts w:hint="eastAsia" w:cs="宋体"/>
          <w:b/>
        </w:rPr>
        <w:t>25. 合同的签订</w:t>
      </w:r>
    </w:p>
    <w:p w14:paraId="449B8C5B">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FE5168">
      <w:pPr>
        <w:pStyle w:val="130"/>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ED530C2">
      <w:pPr>
        <w:pStyle w:val="130"/>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03199FD4">
      <w:pPr>
        <w:pStyle w:val="130"/>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69C4C99">
      <w:pPr>
        <w:pStyle w:val="130"/>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75CE4AB">
      <w:pPr>
        <w:pStyle w:val="2"/>
        <w:spacing w:line="360" w:lineRule="auto"/>
        <w:ind w:left="479" w:hanging="479" w:hangingChars="199"/>
        <w:rPr>
          <w:rFonts w:hint="eastAsia" w:cs="宋体"/>
          <w:b/>
        </w:rPr>
      </w:pPr>
      <w:r>
        <w:rPr>
          <w:rFonts w:hint="eastAsia" w:cs="宋体"/>
          <w:b/>
        </w:rPr>
        <w:t>26. 履约保证金</w:t>
      </w:r>
    </w:p>
    <w:p w14:paraId="43B68A73">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6A72E67">
      <w:pPr>
        <w:pStyle w:val="4"/>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6DFCE905">
      <w:pPr>
        <w:pStyle w:val="4"/>
        <w:rPr>
          <w:rFonts w:hint="eastAsia"/>
        </w:rPr>
      </w:pPr>
      <w:r>
        <w:rPr>
          <w:rFonts w:ascii="宋体" w:hAnsi="宋体" w:eastAsia="宋体"/>
          <w:sz w:val="24"/>
          <w:lang w:val="en-US"/>
        </w:rPr>
        <w:t>27.预付款</w:t>
      </w:r>
    </w:p>
    <w:p w14:paraId="106C66F6">
      <w:pPr>
        <w:tabs>
          <w:tab w:val="left" w:pos="0"/>
        </w:tabs>
        <w:spacing w:line="360" w:lineRule="auto"/>
        <w:ind w:firstLine="482"/>
        <w:rPr>
          <w:rFonts w:hint="eastAsia" w:ascii="宋体" w:hAnsi="宋体" w:cs="宋体"/>
          <w:kern w:val="0"/>
          <w:sz w:val="24"/>
        </w:rPr>
      </w:pPr>
      <w:r>
        <w:rPr>
          <w:rFonts w:hint="eastAsia" w:ascii="宋体" w:hAnsi="宋体" w:cs="宋体"/>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snapToGrid w:val="0"/>
          <w:kern w:val="28"/>
          <w:sz w:val="24"/>
        </w:rPr>
        <w:t>95763</w:t>
      </w:r>
      <w:r>
        <w:rPr>
          <w:rFonts w:hint="eastAsia" w:ascii="宋体" w:hAnsi="宋体" w:cs="宋体"/>
          <w:kern w:val="0"/>
          <w:sz w:val="24"/>
        </w:rPr>
        <w:t>。</w:t>
      </w:r>
    </w:p>
    <w:p w14:paraId="69F0F68A">
      <w:pPr>
        <w:snapToGrid w:val="0"/>
        <w:spacing w:line="360" w:lineRule="auto"/>
        <w:ind w:firstLine="3357" w:firstLineChars="1045"/>
        <w:rPr>
          <w:rFonts w:hint="eastAsia" w:ascii="宋体" w:hAnsi="宋体" w:cs="宋体"/>
          <w:b/>
          <w:sz w:val="32"/>
        </w:rPr>
      </w:pPr>
    </w:p>
    <w:p w14:paraId="5030D21A">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7B9EB8B4">
      <w:pPr>
        <w:pStyle w:val="130"/>
        <w:snapToGrid w:val="0"/>
        <w:spacing w:before="0"/>
        <w:ind w:firstLine="0" w:firstLineChars="0"/>
        <w:rPr>
          <w:rFonts w:hint="eastAsia" w:ascii="宋体" w:hAnsi="宋体" w:cs="宋体"/>
        </w:rPr>
      </w:pPr>
      <w:r>
        <w:rPr>
          <w:rFonts w:hint="eastAsia" w:ascii="宋体" w:hAnsi="宋体" w:cs="宋体"/>
        </w:rPr>
        <w:t>2</w:t>
      </w:r>
      <w:r>
        <w:rPr>
          <w:rFonts w:hint="eastAsia" w:ascii="宋体" w:hAnsi="宋体" w:cs="宋体"/>
          <w:b/>
          <w:szCs w:val="24"/>
        </w:rPr>
        <w:t>8.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61D9BA6A">
      <w:pPr>
        <w:pStyle w:val="130"/>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5E3F3F57">
      <w:pPr>
        <w:pStyle w:val="130"/>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5221D658">
      <w:pPr>
        <w:pStyle w:val="130"/>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3311285A">
      <w:pPr>
        <w:pStyle w:val="130"/>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3E487092">
      <w:pPr>
        <w:pStyle w:val="130"/>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66F40812">
      <w:pPr>
        <w:pStyle w:val="130"/>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463C94F">
      <w:pPr>
        <w:tabs>
          <w:tab w:val="left" w:pos="0"/>
        </w:tabs>
        <w:spacing w:line="360" w:lineRule="auto"/>
        <w:ind w:firstLine="480"/>
        <w:rPr>
          <w:rFonts w:hint="eastAsia" w:ascii="宋体" w:hAnsi="宋体" w:cs="宋体"/>
          <w:sz w:val="24"/>
        </w:rPr>
      </w:pPr>
    </w:p>
    <w:p w14:paraId="1335459B">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4B374507">
      <w:pPr>
        <w:pStyle w:val="2"/>
        <w:spacing w:line="360" w:lineRule="auto"/>
        <w:ind w:firstLine="0" w:firstLineChars="0"/>
        <w:rPr>
          <w:rFonts w:hint="eastAsia" w:cs="宋体"/>
          <w:b/>
        </w:rPr>
      </w:pPr>
      <w:r>
        <w:rPr>
          <w:rFonts w:hint="eastAsia" w:cs="宋体"/>
          <w:b/>
        </w:rPr>
        <w:t>30.验收</w:t>
      </w:r>
    </w:p>
    <w:p w14:paraId="19D08FA3">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DDA6DA">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508146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5702D3">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E4003F">
      <w:pPr>
        <w:pStyle w:val="79"/>
        <w:spacing w:line="360" w:lineRule="auto"/>
        <w:ind w:firstLine="480"/>
        <w:rPr>
          <w:rFonts w:hint="eastAsia"/>
        </w:rPr>
      </w:pPr>
      <w:r>
        <w:rPr>
          <w:rFonts w:hint="eastAsia" w:ascii="宋体" w:hAnsi="宋体" w:eastAsia="宋体" w:cs="宋体"/>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p w14:paraId="6AFE9D03">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4714665"/>
      <w:bookmarkEnd w:id="16"/>
      <w:bookmarkStart w:id="17" w:name="_Hlt74729768"/>
      <w:bookmarkEnd w:id="17"/>
      <w:bookmarkStart w:id="18" w:name="_Hlt68057669"/>
      <w:bookmarkEnd w:id="18"/>
      <w:bookmarkStart w:id="19" w:name="_Hlt68403820"/>
      <w:bookmarkEnd w:id="19"/>
      <w:bookmarkStart w:id="20" w:name="_Hlt75236011"/>
      <w:bookmarkEnd w:id="20"/>
      <w:bookmarkStart w:id="21" w:name="_Hlt68073093"/>
      <w:bookmarkEnd w:id="21"/>
      <w:bookmarkStart w:id="22" w:name="_Hlt68072998"/>
      <w:bookmarkEnd w:id="22"/>
      <w:bookmarkStart w:id="23" w:name="_Hlt68072990"/>
      <w:bookmarkEnd w:id="23"/>
      <w:bookmarkStart w:id="24" w:name="_Hlt75236101"/>
      <w:bookmarkEnd w:id="24"/>
      <w:bookmarkStart w:id="25" w:name="_Hlt75236290"/>
      <w:bookmarkEnd w:id="25"/>
      <w:bookmarkStart w:id="26" w:name="_Hlt74707468"/>
      <w:bookmarkEnd w:id="26"/>
    </w:p>
    <w:bookmarkEnd w:id="11"/>
    <w:bookmarkEnd w:id="12"/>
    <w:p w14:paraId="5F615AE6">
      <w:p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第三部分   采购需求</w:t>
      </w:r>
    </w:p>
    <w:p w14:paraId="79F06288">
      <w:pPr>
        <w:spacing w:before="120" w:beforeLines="50" w:after="120" w:afterLines="50" w:line="360" w:lineRule="auto"/>
        <w:jc w:val="left"/>
        <w:outlineLvl w:val="1"/>
        <w:rPr>
          <w:rFonts w:hint="eastAsia" w:ascii="宋体" w:hAnsi="宋体" w:cs="宋体"/>
          <w:b/>
          <w:bCs/>
          <w:sz w:val="24"/>
        </w:rPr>
      </w:pPr>
      <w:r>
        <w:rPr>
          <w:rFonts w:hint="eastAsia" w:ascii="宋体" w:hAnsi="宋体" w:cs="宋体"/>
          <w:sz w:val="24"/>
        </w:rPr>
        <w:t>属于实质性要求条款的，已用符号“▲”标明，否则属于非实质性要求。</w:t>
      </w:r>
    </w:p>
    <w:p w14:paraId="01609596">
      <w:pPr>
        <w:tabs>
          <w:tab w:val="left" w:pos="425"/>
        </w:tabs>
        <w:spacing w:line="360" w:lineRule="auto"/>
        <w:ind w:left="425" w:hanging="425"/>
        <w:rPr>
          <w:rFonts w:hint="eastAsia" w:ascii="宋体" w:hAnsi="宋体" w:cs="宋体"/>
          <w:b/>
          <w:bCs/>
          <w:sz w:val="24"/>
        </w:rPr>
      </w:pPr>
      <w:r>
        <w:rPr>
          <w:rFonts w:hint="eastAsia" w:ascii="宋体" w:hAnsi="宋体" w:cs="宋体"/>
          <w:b/>
          <w:bCs/>
          <w:sz w:val="24"/>
        </w:rPr>
        <w:t>一、项目概况：</w:t>
      </w:r>
    </w:p>
    <w:p w14:paraId="16FFD719">
      <w:pPr>
        <w:spacing w:line="360" w:lineRule="auto"/>
        <w:ind w:firstLine="600" w:firstLineChars="250"/>
        <w:rPr>
          <w:rFonts w:hint="eastAsia" w:ascii="宋体" w:hAnsi="宋体" w:cs="宋体"/>
          <w:sz w:val="24"/>
        </w:rPr>
      </w:pPr>
      <w:r>
        <w:rPr>
          <w:rFonts w:hint="eastAsia" w:ascii="宋体" w:hAnsi="宋体" w:cs="宋体"/>
          <w:sz w:val="24"/>
        </w:rPr>
        <w:t>浙江省杭州第十四中学由凤起校区和康桥校区两个校区组成，凤起校区（杭州市下城区凤起路580号）校园建筑面积约40225㎡；绿化面积约10145㎡。康桥校区（杭州市拱墅区龙腾街500号）建筑面积85787㎡，绿化面积：31901㎡两校区共有建筑面积约126012㎡,绿化面积约42046㎡。师生人数：凤起校区在校学生</w:t>
      </w:r>
      <w:r>
        <w:rPr>
          <w:rFonts w:ascii="宋体" w:hAnsi="宋体" w:cs="宋体"/>
          <w:sz w:val="24"/>
        </w:rPr>
        <w:t>2200</w:t>
      </w:r>
      <w:r>
        <w:rPr>
          <w:rFonts w:hint="eastAsia" w:ascii="宋体" w:hAnsi="宋体" w:cs="宋体"/>
          <w:sz w:val="24"/>
        </w:rPr>
        <w:t>余人，其中住宿生</w:t>
      </w:r>
      <w:r>
        <w:rPr>
          <w:rFonts w:ascii="宋体" w:hAnsi="宋体" w:cs="宋体"/>
          <w:sz w:val="24"/>
        </w:rPr>
        <w:t>6</w:t>
      </w:r>
      <w:r>
        <w:rPr>
          <w:rFonts w:hint="eastAsia" w:ascii="宋体" w:hAnsi="宋体" w:cs="宋体"/>
          <w:sz w:val="24"/>
        </w:rPr>
        <w:t>00余人，教职员工</w:t>
      </w:r>
      <w:r>
        <w:rPr>
          <w:rFonts w:ascii="宋体" w:hAnsi="宋体" w:cs="宋体"/>
          <w:sz w:val="24"/>
        </w:rPr>
        <w:t>200</w:t>
      </w:r>
      <w:r>
        <w:rPr>
          <w:rFonts w:hint="eastAsia" w:ascii="宋体" w:hAnsi="宋体" w:cs="宋体"/>
          <w:sz w:val="24"/>
        </w:rPr>
        <w:t>余人。康桥校区在校学生</w:t>
      </w:r>
      <w:r>
        <w:rPr>
          <w:rFonts w:ascii="宋体" w:hAnsi="宋体" w:cs="宋体"/>
          <w:sz w:val="24"/>
        </w:rPr>
        <w:t>2200</w:t>
      </w:r>
      <w:r>
        <w:rPr>
          <w:rFonts w:hint="eastAsia" w:ascii="宋体" w:hAnsi="宋体" w:cs="宋体"/>
          <w:sz w:val="24"/>
        </w:rPr>
        <w:t>余人，全寄宿制，教职员工</w:t>
      </w:r>
      <w:r>
        <w:rPr>
          <w:rFonts w:ascii="宋体" w:hAnsi="宋体" w:cs="宋体"/>
          <w:sz w:val="24"/>
        </w:rPr>
        <w:t>175</w:t>
      </w:r>
      <w:r>
        <w:rPr>
          <w:rFonts w:hint="eastAsia" w:ascii="宋体" w:hAnsi="宋体" w:cs="宋体"/>
          <w:sz w:val="24"/>
        </w:rPr>
        <w:t>余人。</w:t>
      </w:r>
    </w:p>
    <w:p w14:paraId="05F3E8BB">
      <w:pPr>
        <w:numPr>
          <w:ilvl w:val="0"/>
          <w:numId w:val="1"/>
        </w:numPr>
        <w:spacing w:line="360" w:lineRule="auto"/>
        <w:rPr>
          <w:rFonts w:hint="eastAsia" w:ascii="宋体" w:hAnsi="宋体" w:cs="宋体"/>
          <w:b/>
          <w:sz w:val="24"/>
        </w:rPr>
      </w:pPr>
      <w:r>
        <w:rPr>
          <w:rFonts w:hint="eastAsia" w:ascii="宋体" w:hAnsi="宋体" w:cs="宋体"/>
          <w:b/>
          <w:sz w:val="24"/>
        </w:rPr>
        <w:t>物业服务内容：</w:t>
      </w:r>
    </w:p>
    <w:p w14:paraId="01E5353E">
      <w:pPr>
        <w:spacing w:line="360" w:lineRule="auto"/>
        <w:ind w:firstLine="480" w:firstLineChars="200"/>
        <w:rPr>
          <w:rFonts w:hint="eastAsia" w:ascii="宋体" w:hAnsi="宋体" w:cs="宋体"/>
          <w:sz w:val="24"/>
        </w:rPr>
      </w:pPr>
      <w:r>
        <w:rPr>
          <w:rFonts w:hint="eastAsia" w:ascii="宋体" w:hAnsi="宋体" w:cs="宋体"/>
          <w:sz w:val="24"/>
        </w:rPr>
        <w:t>列入本次招标的物业管理服务内容为：学校环境卫生管理及勤杂工作；绿化（含水系）的管理；传达、保安、秩序管理、协助公安部门进行治安防范工作及红线范围内的道路交通、机动车和非机动车的行驶及停放管理</w:t>
      </w:r>
      <w:r>
        <w:rPr>
          <w:rFonts w:hint="eastAsia" w:ascii="宋体" w:hAnsi="宋体" w:cs="宋体"/>
          <w:sz w:val="24"/>
          <w:lang w:val="zh-CN"/>
        </w:rPr>
        <w:t>；</w:t>
      </w:r>
      <w:r>
        <w:rPr>
          <w:rFonts w:hint="eastAsia" w:ascii="宋体" w:hAnsi="宋体" w:cs="宋体"/>
          <w:sz w:val="24"/>
        </w:rPr>
        <w:t>供电及强电系统管理；排水系统运行管理；弱电系统运行维护；房屋建筑公用部位维修和养护管理；宿舍管理</w:t>
      </w:r>
      <w:r>
        <w:rPr>
          <w:rFonts w:hint="eastAsia" w:ascii="宋体" w:hAnsi="宋体" w:cs="宋体"/>
          <w:sz w:val="24"/>
          <w:lang w:val="zh-CN"/>
        </w:rPr>
        <w:t>；</w:t>
      </w:r>
      <w:r>
        <w:rPr>
          <w:rFonts w:hint="eastAsia" w:ascii="宋体" w:hAnsi="宋体" w:cs="宋体"/>
          <w:sz w:val="24"/>
        </w:rPr>
        <w:t>会议接待、学校运动场地对社区开放管理等其他服务</w:t>
      </w:r>
      <w:r>
        <w:rPr>
          <w:rFonts w:hint="eastAsia" w:ascii="宋体" w:hAnsi="宋体" w:cs="宋体"/>
          <w:sz w:val="24"/>
          <w:lang w:val="zh-CN"/>
        </w:rPr>
        <w:t>；</w:t>
      </w:r>
      <w:r>
        <w:rPr>
          <w:rFonts w:hint="eastAsia" w:ascii="宋体" w:hAnsi="宋体" w:cs="宋体"/>
          <w:sz w:val="24"/>
        </w:rPr>
        <w:t>重大活动、会务、会议中标人应根据采购人的工作计划、要求严格按照计划实施和委托期内应履行的其他服务等义务及其他类似的责任等。</w:t>
      </w:r>
      <w:r>
        <w:rPr>
          <w:rFonts w:hint="eastAsia" w:ascii="宋体" w:hAnsi="宋体" w:cs="宋体"/>
          <w:bCs/>
          <w:sz w:val="24"/>
        </w:rPr>
        <w:t>保洁、绿化、安保、维修维护等服务及</w:t>
      </w:r>
      <w:r>
        <w:rPr>
          <w:rFonts w:hint="eastAsia" w:ascii="宋体" w:hAnsi="宋体" w:cs="宋体"/>
          <w:sz w:val="24"/>
        </w:rPr>
        <w:t>采购单位交办的其他工作。</w:t>
      </w:r>
    </w:p>
    <w:p w14:paraId="4CE465E4">
      <w:pPr>
        <w:pStyle w:val="130"/>
        <w:spacing w:before="0"/>
        <w:ind w:firstLine="0" w:firstLineChars="0"/>
        <w:rPr>
          <w:rFonts w:hint="eastAsia" w:ascii="宋体" w:hAnsi="宋体" w:cs="宋体"/>
          <w:b/>
          <w:szCs w:val="24"/>
        </w:rPr>
      </w:pPr>
      <w:r>
        <w:rPr>
          <w:rFonts w:hint="eastAsia" w:ascii="宋体" w:hAnsi="宋体" w:cs="宋体"/>
          <w:b/>
          <w:szCs w:val="24"/>
        </w:rPr>
        <w:t>三、物业管理服务主要内容及要求：</w:t>
      </w:r>
    </w:p>
    <w:p w14:paraId="13578531">
      <w:pPr>
        <w:spacing w:line="360" w:lineRule="auto"/>
        <w:ind w:firstLine="482" w:firstLineChars="200"/>
        <w:rPr>
          <w:rFonts w:hint="eastAsia" w:ascii="宋体" w:hAnsi="宋体" w:cs="宋体"/>
          <w:b/>
          <w:sz w:val="24"/>
        </w:rPr>
      </w:pPr>
      <w:r>
        <w:rPr>
          <w:rFonts w:hint="eastAsia" w:ascii="宋体" w:hAnsi="宋体" w:cs="宋体"/>
          <w:b/>
          <w:sz w:val="24"/>
        </w:rPr>
        <w:t>（一）学校环境卫生管理及勤杂工作</w:t>
      </w:r>
    </w:p>
    <w:p w14:paraId="545BA645">
      <w:pPr>
        <w:spacing w:line="360" w:lineRule="auto"/>
        <w:ind w:firstLine="482" w:firstLineChars="200"/>
        <w:rPr>
          <w:rFonts w:hint="eastAsia" w:ascii="宋体" w:hAnsi="宋体" w:cs="宋体"/>
          <w:b/>
          <w:sz w:val="24"/>
        </w:rPr>
      </w:pPr>
      <w:r>
        <w:rPr>
          <w:rFonts w:hint="eastAsia" w:ascii="宋体" w:hAnsi="宋体" w:cs="宋体"/>
          <w:b/>
          <w:sz w:val="24"/>
        </w:rPr>
        <w:t>1．环境卫生管理</w:t>
      </w:r>
    </w:p>
    <w:p w14:paraId="13027729">
      <w:pPr>
        <w:spacing w:line="360" w:lineRule="auto"/>
        <w:ind w:firstLine="482" w:firstLineChars="200"/>
        <w:rPr>
          <w:rFonts w:hint="eastAsia" w:ascii="宋体" w:hAnsi="宋体" w:cs="宋体"/>
          <w:b/>
          <w:sz w:val="24"/>
        </w:rPr>
      </w:pPr>
      <w:r>
        <w:rPr>
          <w:rFonts w:hint="eastAsia" w:ascii="宋体" w:hAnsi="宋体" w:cs="宋体"/>
          <w:b/>
          <w:sz w:val="24"/>
        </w:rPr>
        <w:t>1.1环境卫生管理的具体要求</w:t>
      </w:r>
    </w:p>
    <w:p w14:paraId="4BB3B971">
      <w:pPr>
        <w:spacing w:line="360" w:lineRule="auto"/>
        <w:ind w:firstLine="480" w:firstLineChars="200"/>
        <w:rPr>
          <w:rFonts w:hint="eastAsia" w:ascii="宋体" w:hAnsi="宋体" w:cs="宋体"/>
          <w:sz w:val="24"/>
        </w:rPr>
      </w:pPr>
      <w:r>
        <w:rPr>
          <w:rFonts w:hint="eastAsia" w:ascii="宋体" w:hAnsi="宋体" w:cs="宋体"/>
          <w:sz w:val="24"/>
        </w:rPr>
        <w:t>1.1.1人员要求:</w:t>
      </w:r>
    </w:p>
    <w:p w14:paraId="08A80C6E">
      <w:pPr>
        <w:spacing w:line="360" w:lineRule="auto"/>
        <w:ind w:firstLine="480" w:firstLineChars="200"/>
        <w:rPr>
          <w:rFonts w:hint="eastAsia" w:ascii="宋体" w:hAnsi="宋体" w:cs="宋体"/>
          <w:sz w:val="24"/>
        </w:rPr>
      </w:pPr>
      <w:r>
        <w:rPr>
          <w:rFonts w:hint="eastAsia" w:ascii="宋体" w:hAnsi="宋体" w:cs="宋体"/>
          <w:sz w:val="24"/>
        </w:rPr>
        <w:t>(1)从业人员以中青年为主，身体健康，工作认真负责并定期接受培训。</w:t>
      </w:r>
    </w:p>
    <w:p w14:paraId="253510EE">
      <w:pPr>
        <w:spacing w:line="360" w:lineRule="auto"/>
        <w:ind w:firstLine="480" w:firstLineChars="200"/>
        <w:rPr>
          <w:rFonts w:hint="eastAsia" w:ascii="宋体" w:hAnsi="宋体" w:cs="宋体"/>
          <w:sz w:val="24"/>
        </w:rPr>
      </w:pPr>
      <w:r>
        <w:rPr>
          <w:rFonts w:hint="eastAsia" w:ascii="宋体" w:hAnsi="宋体" w:cs="宋体"/>
          <w:sz w:val="24"/>
        </w:rPr>
        <w:t>(2)上岗时佩戴统一标志，按需求穿戴统一制服，仪容仪表规范整齐。</w:t>
      </w:r>
    </w:p>
    <w:p w14:paraId="61158D4B">
      <w:pPr>
        <w:spacing w:line="360" w:lineRule="auto"/>
        <w:ind w:firstLine="480" w:firstLineChars="200"/>
        <w:rPr>
          <w:rFonts w:hint="eastAsia" w:ascii="宋体" w:hAnsi="宋体" w:cs="宋体"/>
          <w:sz w:val="24"/>
        </w:rPr>
      </w:pPr>
      <w:r>
        <w:rPr>
          <w:rFonts w:hint="eastAsia" w:ascii="宋体" w:hAnsi="宋体" w:cs="宋体"/>
          <w:sz w:val="24"/>
        </w:rPr>
        <w:t>(3)文明工作，训练有素，言语规范，认真负责，不拿教师和学生物品，工作时间未经学校允许不进学生教室收集可回收物品。</w:t>
      </w:r>
    </w:p>
    <w:p w14:paraId="1761D957">
      <w:pPr>
        <w:spacing w:line="360" w:lineRule="auto"/>
        <w:ind w:firstLine="470" w:firstLineChars="196"/>
        <w:rPr>
          <w:rFonts w:hint="eastAsia" w:ascii="宋体" w:hAnsi="宋体" w:cs="宋体"/>
          <w:sz w:val="24"/>
        </w:rPr>
      </w:pPr>
      <w:r>
        <w:rPr>
          <w:rFonts w:hint="eastAsia" w:ascii="宋体" w:hAnsi="宋体" w:cs="宋体"/>
          <w:sz w:val="24"/>
        </w:rPr>
        <w:t>2.1服务内容：学校的楼梯、大厅、走廊、天台、卫生间、公共活动场所、体育运动场地、楼宇外墙等所有公共部位，学校内的道路、停车场(库)等所有公共场地和“门前三包”区域的日常保洁保养以及垃圾、废弃物清理等。</w:t>
      </w:r>
    </w:p>
    <w:p w14:paraId="0884D17F">
      <w:pPr>
        <w:spacing w:line="360" w:lineRule="auto"/>
        <w:ind w:firstLine="480" w:firstLineChars="200"/>
        <w:rPr>
          <w:rFonts w:hint="eastAsia" w:ascii="宋体" w:hAnsi="宋体" w:cs="宋体"/>
          <w:sz w:val="24"/>
        </w:rPr>
      </w:pPr>
      <w:r>
        <w:rPr>
          <w:rFonts w:hint="eastAsia" w:ascii="宋体" w:hAnsi="宋体" w:cs="宋体"/>
          <w:sz w:val="24"/>
        </w:rPr>
        <w:t>2.1.1服务质量标准：</w:t>
      </w:r>
    </w:p>
    <w:p w14:paraId="27F0371E">
      <w:pPr>
        <w:spacing w:line="360" w:lineRule="auto"/>
        <w:ind w:firstLine="480" w:firstLineChars="200"/>
        <w:rPr>
          <w:rFonts w:hint="eastAsia" w:ascii="宋体" w:hAnsi="宋体" w:cs="宋体"/>
          <w:sz w:val="24"/>
        </w:rPr>
      </w:pPr>
      <w:r>
        <w:rPr>
          <w:rFonts w:hint="eastAsia" w:ascii="宋体" w:hAnsi="宋体" w:cs="宋体"/>
          <w:sz w:val="24"/>
        </w:rPr>
        <w:t>(1)学校的通道地面和墙面、休息区域(桌椅)、楼梯、扶手、大厅、玻璃、走廊、天台做到无垃圾、无积灰、无污渍、无手印、无虫网等，每日清扫和擦拭保养，巡回保洁。</w:t>
      </w:r>
    </w:p>
    <w:p w14:paraId="5802D3CE">
      <w:pPr>
        <w:spacing w:line="360" w:lineRule="auto"/>
        <w:ind w:firstLine="480" w:firstLineChars="200"/>
        <w:rPr>
          <w:rFonts w:hint="eastAsia" w:ascii="宋体" w:hAnsi="宋体" w:cs="宋体"/>
          <w:sz w:val="24"/>
        </w:rPr>
      </w:pPr>
      <w:r>
        <w:rPr>
          <w:rFonts w:hint="eastAsia" w:ascii="宋体" w:hAnsi="宋体" w:cs="宋体"/>
          <w:sz w:val="24"/>
        </w:rPr>
        <w:t>(2)学校的卫生间、开水间、水器及设备保持清洁，无污迹、无积水、无积尘、无异味、无漏滴水、无堆积杂物、无乱张贴物；电器按时开关，保证安全。做到每日清扫和擦拭保养，巡回保洁，特别是教学楼卫生间必须做到每节课保洁一次，保持地面清洁、干燥。</w:t>
      </w:r>
    </w:p>
    <w:p w14:paraId="2A093FC4">
      <w:pPr>
        <w:spacing w:line="360" w:lineRule="auto"/>
        <w:ind w:firstLine="480" w:firstLineChars="200"/>
        <w:rPr>
          <w:rFonts w:hint="eastAsia" w:ascii="宋体" w:hAnsi="宋体" w:cs="宋体"/>
          <w:sz w:val="24"/>
        </w:rPr>
      </w:pPr>
      <w:r>
        <w:rPr>
          <w:rFonts w:hint="eastAsia" w:ascii="宋体" w:hAnsi="宋体" w:cs="宋体"/>
          <w:sz w:val="24"/>
        </w:rPr>
        <w:t>(3)学校的道路和停车场及所有公共区域的地面，墙面无有色垃圾和建筑垃圾、无堆积杂物、无积灰、无积水和淤泥、无阻塞、无虫网等。做到每日清扫两次，巡回保洁。</w:t>
      </w:r>
    </w:p>
    <w:p w14:paraId="63CAF56D">
      <w:pPr>
        <w:spacing w:line="360" w:lineRule="auto"/>
        <w:ind w:firstLine="480" w:firstLineChars="200"/>
        <w:rPr>
          <w:rFonts w:hint="eastAsia" w:ascii="宋体" w:hAnsi="宋体" w:cs="宋体"/>
          <w:sz w:val="24"/>
        </w:rPr>
      </w:pPr>
      <w:r>
        <w:rPr>
          <w:rFonts w:hint="eastAsia" w:ascii="宋体" w:hAnsi="宋体" w:cs="宋体"/>
          <w:sz w:val="24"/>
        </w:rPr>
        <w:t>(4)垃圾、废弃物做到日产日清；化粪池、化油池及时清掏，保持常年干净、清洁，无积水、无异味。</w:t>
      </w:r>
    </w:p>
    <w:p w14:paraId="1F84185F">
      <w:pPr>
        <w:spacing w:line="360" w:lineRule="auto"/>
        <w:ind w:firstLine="480" w:firstLineChars="200"/>
        <w:rPr>
          <w:rFonts w:hint="eastAsia" w:ascii="宋体" w:hAnsi="宋体" w:cs="宋体"/>
          <w:sz w:val="24"/>
        </w:rPr>
      </w:pPr>
      <w:r>
        <w:rPr>
          <w:rFonts w:hint="eastAsia" w:ascii="宋体" w:hAnsi="宋体" w:cs="宋体"/>
          <w:sz w:val="24"/>
        </w:rPr>
        <w:t>2.2.2室内具体要求(除食堂操作间以外，各幢楼层的公共区域及其他特别注明的房间)</w:t>
      </w:r>
    </w:p>
    <w:p w14:paraId="26A6E17B">
      <w:pPr>
        <w:spacing w:line="360" w:lineRule="auto"/>
        <w:ind w:firstLine="480" w:firstLineChars="200"/>
        <w:rPr>
          <w:rFonts w:hint="eastAsia" w:ascii="宋体" w:hAnsi="宋体" w:cs="宋体"/>
          <w:sz w:val="24"/>
        </w:rPr>
      </w:pPr>
      <w:r>
        <w:rPr>
          <w:rFonts w:hint="eastAsia" w:ascii="宋体" w:hAnsi="宋体" w:cs="宋体"/>
          <w:sz w:val="24"/>
        </w:rPr>
        <w:t>(1)楼道地面：每日至少拖洗一次，巡回保洁，无积灰、污迹、垃圾，每季地面保养不少于一次。</w:t>
      </w:r>
    </w:p>
    <w:p w14:paraId="18F8C2D8">
      <w:pPr>
        <w:spacing w:line="360" w:lineRule="auto"/>
        <w:ind w:firstLine="480" w:firstLineChars="200"/>
        <w:rPr>
          <w:rFonts w:hint="eastAsia" w:ascii="宋体" w:hAnsi="宋体" w:cs="宋体"/>
          <w:sz w:val="24"/>
        </w:rPr>
      </w:pPr>
      <w:r>
        <w:rPr>
          <w:rFonts w:hint="eastAsia" w:ascii="宋体" w:hAnsi="宋体" w:cs="宋体"/>
          <w:sz w:val="24"/>
        </w:rPr>
        <w:t>(2)大厅地面、教学楼平台花坛：每日至少清扫一次，巡回保洁，无灰尘、污迹、垃圾。实验楼大厅展示厅设备表面无灰尘、污迹、垃圾。</w:t>
      </w:r>
    </w:p>
    <w:p w14:paraId="08615717">
      <w:pPr>
        <w:spacing w:line="360" w:lineRule="auto"/>
        <w:ind w:firstLine="480" w:firstLineChars="200"/>
        <w:rPr>
          <w:rFonts w:hint="eastAsia" w:ascii="宋体" w:hAnsi="宋体" w:cs="宋体"/>
          <w:sz w:val="24"/>
        </w:rPr>
      </w:pPr>
      <w:r>
        <w:rPr>
          <w:rFonts w:hint="eastAsia" w:ascii="宋体" w:hAnsi="宋体" w:cs="宋体"/>
          <w:sz w:val="24"/>
        </w:rPr>
        <w:t>(3)开关盒、表箱盖：2米以下每日擦抹一次；2米以上每周一次，无灰尘、污迹。</w:t>
      </w:r>
    </w:p>
    <w:p w14:paraId="2CB0DCCA">
      <w:pPr>
        <w:spacing w:line="360" w:lineRule="auto"/>
        <w:ind w:firstLine="480" w:firstLineChars="200"/>
        <w:rPr>
          <w:rFonts w:hint="eastAsia" w:ascii="宋体" w:hAnsi="宋体" w:cs="宋体"/>
          <w:sz w:val="24"/>
        </w:rPr>
      </w:pPr>
      <w:r>
        <w:rPr>
          <w:rFonts w:hint="eastAsia" w:ascii="宋体" w:hAnsi="宋体" w:cs="宋体"/>
          <w:sz w:val="24"/>
        </w:rPr>
        <w:t>(4)大厅墙面：2米以下每日擦抹一次；2米以上每周擦拭一次。</w:t>
      </w:r>
    </w:p>
    <w:p w14:paraId="4EDAEF6B">
      <w:pPr>
        <w:spacing w:line="360" w:lineRule="auto"/>
        <w:ind w:firstLine="480" w:firstLineChars="200"/>
        <w:rPr>
          <w:rFonts w:hint="eastAsia" w:ascii="宋体" w:hAnsi="宋体" w:cs="宋体"/>
          <w:sz w:val="24"/>
        </w:rPr>
      </w:pPr>
      <w:r>
        <w:rPr>
          <w:rFonts w:hint="eastAsia" w:ascii="宋体" w:hAnsi="宋体" w:cs="宋体"/>
          <w:sz w:val="24"/>
        </w:rPr>
        <w:t>(5)扶手、房间门：每日擦抹一次，无灰尘、污迹。</w:t>
      </w:r>
    </w:p>
    <w:p w14:paraId="3A3D256E">
      <w:pPr>
        <w:spacing w:line="360" w:lineRule="auto"/>
        <w:ind w:firstLine="480" w:firstLineChars="200"/>
        <w:rPr>
          <w:rFonts w:hint="eastAsia" w:ascii="宋体" w:hAnsi="宋体" w:cs="宋体"/>
          <w:sz w:val="24"/>
        </w:rPr>
      </w:pPr>
      <w:r>
        <w:rPr>
          <w:rFonts w:hint="eastAsia" w:ascii="宋体" w:hAnsi="宋体" w:cs="宋体"/>
          <w:sz w:val="24"/>
        </w:rPr>
        <w:t>(6)天花板、公共楼道灯、单元厅吊灯：每月除尘一次，无明显积灰、虫网。</w:t>
      </w:r>
    </w:p>
    <w:p w14:paraId="1D98312F">
      <w:pPr>
        <w:spacing w:line="360" w:lineRule="auto"/>
        <w:ind w:firstLine="480" w:firstLineChars="200"/>
        <w:rPr>
          <w:rFonts w:hint="eastAsia" w:ascii="宋体" w:hAnsi="宋体" w:cs="宋体"/>
          <w:sz w:val="24"/>
        </w:rPr>
      </w:pPr>
      <w:r>
        <w:rPr>
          <w:rFonts w:hint="eastAsia" w:ascii="宋体" w:hAnsi="宋体" w:cs="宋体"/>
          <w:sz w:val="24"/>
        </w:rPr>
        <w:t>(7)进户门：每三天擦抹一次，无明显积灰、污迹。</w:t>
      </w:r>
    </w:p>
    <w:p w14:paraId="046FDCB4">
      <w:pPr>
        <w:spacing w:line="360" w:lineRule="auto"/>
        <w:ind w:firstLine="480" w:firstLineChars="200"/>
        <w:rPr>
          <w:rFonts w:hint="eastAsia" w:ascii="宋体" w:hAnsi="宋体" w:cs="宋体"/>
          <w:sz w:val="24"/>
        </w:rPr>
      </w:pPr>
      <w:r>
        <w:rPr>
          <w:rFonts w:hint="eastAsia" w:ascii="宋体" w:hAnsi="宋体" w:cs="宋体"/>
          <w:sz w:val="24"/>
        </w:rPr>
        <w:t>(8)楼道玻璃：每周清洁一次，无明显积灰、污迹。</w:t>
      </w:r>
    </w:p>
    <w:p w14:paraId="073E21E0">
      <w:pPr>
        <w:spacing w:line="360" w:lineRule="auto"/>
        <w:ind w:firstLine="480" w:firstLineChars="200"/>
        <w:rPr>
          <w:rFonts w:hint="eastAsia" w:ascii="宋体" w:hAnsi="宋体" w:cs="宋体"/>
          <w:sz w:val="24"/>
        </w:rPr>
      </w:pPr>
      <w:r>
        <w:rPr>
          <w:rFonts w:hint="eastAsia" w:ascii="宋体" w:hAnsi="宋体" w:cs="宋体"/>
          <w:sz w:val="24"/>
        </w:rPr>
        <w:t>(9)公共卫生间每天第一次清洁工作必须在上班前做好，并且做到随脏随清，保持地面清洁、无杂物、无迹水、无毛发、无异味；废纸瘘每天及时清空，下水道要畅通。</w:t>
      </w:r>
    </w:p>
    <w:p w14:paraId="2340763B">
      <w:pPr>
        <w:spacing w:line="360" w:lineRule="auto"/>
        <w:ind w:firstLine="480" w:firstLineChars="200"/>
        <w:rPr>
          <w:rFonts w:hint="eastAsia" w:ascii="宋体" w:hAnsi="宋体" w:cs="宋体"/>
          <w:sz w:val="24"/>
        </w:rPr>
      </w:pPr>
      <w:r>
        <w:rPr>
          <w:rFonts w:hint="eastAsia" w:ascii="宋体" w:hAnsi="宋体" w:cs="宋体"/>
          <w:sz w:val="24"/>
        </w:rPr>
        <w:t>(10)公共卫生间：门应干净、无划痕，把手要保持光亮、干净；便池蹲坑无污迹；墙面四周及阴角做到无水迹、无蜘蛛网；地面无脚印，无杂物；镜子及金属部分：应保持干净，无浮尘、污渍、手印、水迹、无锈斑；天花板上无污渍、无漏水或有小水泡等现象，保持干净、清洁，完好无损；空气要保持新鲜，通风设备要清洁，确保运作正常；配备洗手液，每日检查，发现用完及时补充。玻璃、瓷砖：2米以下每日擦抹一次；2米以上每周清洁一次，无明显积灰、水渍。</w:t>
      </w:r>
    </w:p>
    <w:p w14:paraId="5C61A7DE">
      <w:pPr>
        <w:spacing w:line="360" w:lineRule="auto"/>
        <w:ind w:firstLine="480" w:firstLineChars="200"/>
        <w:rPr>
          <w:rFonts w:hint="eastAsia" w:ascii="宋体" w:hAnsi="宋体" w:cs="宋体"/>
          <w:sz w:val="24"/>
        </w:rPr>
      </w:pPr>
      <w:r>
        <w:rPr>
          <w:rFonts w:hint="eastAsia" w:ascii="宋体" w:hAnsi="宋体" w:cs="宋体"/>
          <w:sz w:val="24"/>
        </w:rPr>
        <w:t>(11) 凤起校区行政楼的一楼、二楼、三楼会议室，凤起校区艺术楼的报告厅、接待室、会议室、合班教室，康桥校区行政楼一楼、二楼会议室，教学楼会议室、康桥校区行政楼四楼、五楼学科教研室，康桥校区行政楼的接待室，康桥校区图书馆的报告厅、合班教室：每周打扫不少于一次，视使用情况增加清扫、拖洗次数，做到无积灰、污迹、垃圾。</w:t>
      </w:r>
    </w:p>
    <w:p w14:paraId="0A7C5202">
      <w:pPr>
        <w:spacing w:line="360" w:lineRule="auto"/>
        <w:ind w:firstLine="480" w:firstLineChars="200"/>
        <w:rPr>
          <w:rFonts w:hint="eastAsia" w:ascii="宋体" w:hAnsi="宋体" w:cs="宋体"/>
          <w:sz w:val="24"/>
        </w:rPr>
      </w:pPr>
      <w:r>
        <w:rPr>
          <w:rFonts w:hint="eastAsia" w:ascii="宋体" w:hAnsi="宋体" w:cs="宋体"/>
          <w:sz w:val="24"/>
        </w:rPr>
        <w:t>(12) 凤起校区的综合楼、实验楼、艺术楼和康桥校区的科技楼、图书馆、体艺楼内所有教室和专用房间每周清扫不少于２次、拖地不少于1次，确保室内无积灰、污迹、垃圾；每学期安排一次比较彻底的大清洁，做到玻璃清洁，窗台无积灰，电风扇等设备无积灰。</w:t>
      </w:r>
    </w:p>
    <w:p w14:paraId="195DE86F">
      <w:pPr>
        <w:spacing w:line="360" w:lineRule="auto"/>
        <w:ind w:firstLine="480" w:firstLineChars="200"/>
        <w:rPr>
          <w:rFonts w:hint="eastAsia" w:ascii="宋体" w:hAnsi="宋体" w:cs="宋体"/>
          <w:sz w:val="24"/>
        </w:rPr>
      </w:pPr>
      <w:r>
        <w:rPr>
          <w:rFonts w:hint="eastAsia" w:ascii="宋体" w:hAnsi="宋体" w:cs="宋体"/>
          <w:sz w:val="24"/>
        </w:rPr>
        <w:t>(13) 凤起校区的综合楼图书馆阅览室、教师阅览室，康桥校区的图书馆阅览室、体艺楼咖啡吧、行政楼教工健康管理中心：每天清扫、拖地不少于１次，确保室内无积灰、污迹、垃圾；；</w:t>
      </w:r>
    </w:p>
    <w:p w14:paraId="77863040">
      <w:pPr>
        <w:spacing w:line="360" w:lineRule="auto"/>
        <w:ind w:firstLine="480" w:firstLineChars="200"/>
        <w:rPr>
          <w:rFonts w:hint="eastAsia" w:ascii="宋体" w:hAnsi="宋体" w:cs="宋体"/>
          <w:sz w:val="24"/>
        </w:rPr>
      </w:pPr>
      <w:r>
        <w:rPr>
          <w:rFonts w:hint="eastAsia" w:ascii="宋体" w:hAnsi="宋体" w:cs="宋体"/>
          <w:sz w:val="24"/>
        </w:rPr>
        <w:t>(14)学生教室：教室内部每天的卫生由学生自己负责，但是每年寒、暑假期间根据校方安排进行地面、墙面二次大清洁，做到玻璃清洁，窗台无积灰，电风扇、电灯等设备无积灰。</w:t>
      </w:r>
    </w:p>
    <w:p w14:paraId="55B960DF">
      <w:pPr>
        <w:spacing w:line="360" w:lineRule="auto"/>
        <w:ind w:firstLine="480" w:firstLineChars="200"/>
        <w:rPr>
          <w:rFonts w:hint="eastAsia" w:ascii="宋体" w:hAnsi="宋体" w:cs="宋体"/>
          <w:sz w:val="24"/>
        </w:rPr>
      </w:pPr>
      <w:r>
        <w:rPr>
          <w:rFonts w:hint="eastAsia" w:ascii="宋体" w:hAnsi="宋体" w:cs="宋体"/>
          <w:sz w:val="24"/>
        </w:rPr>
        <w:t>学生寝室：每个学生寝室室内卫生每学期结束进行一次清理，并对其进行消毒，地面、墙面、玻璃等每学期结束进行一次大清洁。</w:t>
      </w:r>
    </w:p>
    <w:p w14:paraId="1FAF58E0">
      <w:pPr>
        <w:spacing w:line="360" w:lineRule="auto"/>
        <w:ind w:firstLine="480" w:firstLineChars="200"/>
        <w:rPr>
          <w:rFonts w:hint="eastAsia" w:ascii="宋体" w:hAnsi="宋体" w:cs="宋体"/>
          <w:sz w:val="24"/>
        </w:rPr>
      </w:pPr>
      <w:r>
        <w:rPr>
          <w:rFonts w:hint="eastAsia" w:ascii="宋体" w:hAnsi="宋体" w:cs="宋体"/>
          <w:sz w:val="24"/>
        </w:rPr>
        <w:t>教师办公室：做好日常保洁，每学期进行一次地面、墙面、玻璃等大清洁。</w:t>
      </w:r>
    </w:p>
    <w:p w14:paraId="2CCAE102">
      <w:pPr>
        <w:spacing w:line="360" w:lineRule="auto"/>
        <w:ind w:firstLine="480" w:firstLineChars="200"/>
        <w:rPr>
          <w:rFonts w:hint="eastAsia" w:ascii="宋体" w:hAnsi="宋体" w:cs="宋体"/>
          <w:sz w:val="24"/>
        </w:rPr>
      </w:pPr>
      <w:r>
        <w:rPr>
          <w:rFonts w:hint="eastAsia" w:ascii="宋体" w:hAnsi="宋体" w:cs="宋体"/>
          <w:sz w:val="24"/>
        </w:rPr>
        <w:t>(15)公共值班室：每天更换床上用品、洗漱用品，清扫、拖地不少于1 次，确保室内无积灰、污迹、垃圾。</w:t>
      </w:r>
    </w:p>
    <w:p w14:paraId="6137383C">
      <w:pPr>
        <w:spacing w:line="360" w:lineRule="auto"/>
        <w:ind w:firstLine="480" w:firstLineChars="200"/>
        <w:rPr>
          <w:rFonts w:hint="eastAsia" w:ascii="宋体" w:hAnsi="宋体" w:cs="宋体"/>
          <w:sz w:val="24"/>
        </w:rPr>
      </w:pPr>
      <w:r>
        <w:rPr>
          <w:rFonts w:hint="eastAsia" w:ascii="宋体" w:hAnsi="宋体" w:cs="宋体"/>
          <w:sz w:val="24"/>
        </w:rPr>
        <w:t>2.2.3室外具体要求</w:t>
      </w:r>
    </w:p>
    <w:p w14:paraId="0548CDEA">
      <w:pPr>
        <w:spacing w:line="360" w:lineRule="auto"/>
        <w:ind w:firstLine="480" w:firstLineChars="200"/>
        <w:rPr>
          <w:rFonts w:hint="eastAsia" w:ascii="宋体" w:hAnsi="宋体" w:cs="宋体"/>
          <w:sz w:val="24"/>
        </w:rPr>
      </w:pPr>
      <w:r>
        <w:rPr>
          <w:rFonts w:hint="eastAsia" w:ascii="宋体" w:hAnsi="宋体" w:cs="宋体"/>
          <w:sz w:val="24"/>
        </w:rPr>
        <w:t>(1)道路地面、绿地：每日清扫二次以上并巡回保洁，无明显暴露垃圾、卫生死角。</w:t>
      </w:r>
    </w:p>
    <w:p w14:paraId="69182DF6">
      <w:pPr>
        <w:spacing w:line="360" w:lineRule="auto"/>
        <w:ind w:firstLine="480" w:firstLineChars="200"/>
        <w:rPr>
          <w:rFonts w:hint="eastAsia" w:ascii="宋体" w:hAnsi="宋体" w:cs="宋体"/>
          <w:sz w:val="24"/>
        </w:rPr>
      </w:pPr>
      <w:r>
        <w:rPr>
          <w:rFonts w:hint="eastAsia" w:ascii="宋体" w:hAnsi="宋体" w:cs="宋体"/>
          <w:sz w:val="24"/>
        </w:rPr>
        <w:t>(2)栏杆：每天擦抹一次，无积尘、积水。</w:t>
      </w:r>
    </w:p>
    <w:p w14:paraId="349CDEC5">
      <w:pPr>
        <w:spacing w:line="360" w:lineRule="auto"/>
        <w:ind w:firstLine="480" w:firstLineChars="200"/>
        <w:rPr>
          <w:rFonts w:hint="eastAsia" w:ascii="宋体" w:hAnsi="宋体" w:cs="宋体"/>
          <w:sz w:val="24"/>
        </w:rPr>
      </w:pPr>
      <w:r>
        <w:rPr>
          <w:rFonts w:hint="eastAsia" w:ascii="宋体" w:hAnsi="宋体" w:cs="宋体"/>
          <w:sz w:val="24"/>
        </w:rPr>
        <w:t>(3)宣传栏、标识、电话亭：每半月清洗一次，无积灰、污迹、虫网。</w:t>
      </w:r>
    </w:p>
    <w:p w14:paraId="23BCDB8E">
      <w:pPr>
        <w:spacing w:line="360" w:lineRule="auto"/>
        <w:ind w:firstLine="480" w:firstLineChars="200"/>
        <w:rPr>
          <w:rFonts w:hint="eastAsia" w:ascii="宋体" w:hAnsi="宋体" w:cs="宋体"/>
          <w:sz w:val="24"/>
        </w:rPr>
      </w:pPr>
      <w:r>
        <w:rPr>
          <w:rFonts w:hint="eastAsia" w:ascii="宋体" w:hAnsi="宋体" w:cs="宋体"/>
          <w:sz w:val="24"/>
        </w:rPr>
        <w:t>(4)高杆灯2米以下部分、低杆灯、草坪灯、景观灯罩：每月清洁一次，无虫、无明显积尘。</w:t>
      </w:r>
    </w:p>
    <w:p w14:paraId="554D37AF">
      <w:pPr>
        <w:spacing w:line="360" w:lineRule="auto"/>
        <w:ind w:firstLine="480" w:firstLineChars="200"/>
        <w:rPr>
          <w:rFonts w:hint="eastAsia" w:ascii="宋体" w:hAnsi="宋体" w:cs="宋体"/>
          <w:sz w:val="24"/>
        </w:rPr>
      </w:pPr>
      <w:r>
        <w:rPr>
          <w:rFonts w:hint="eastAsia" w:ascii="宋体" w:hAnsi="宋体" w:cs="宋体"/>
          <w:sz w:val="24"/>
        </w:rPr>
        <w:t>(5)果皮箱、垃圾桶：每日清洁二次，擦拭一次，周边地面无散落垃圾、明显污迹、异味。</w:t>
      </w:r>
    </w:p>
    <w:p w14:paraId="7B53E8A0">
      <w:pPr>
        <w:spacing w:line="360" w:lineRule="auto"/>
        <w:ind w:firstLine="480" w:firstLineChars="200"/>
        <w:rPr>
          <w:rFonts w:hint="eastAsia" w:ascii="宋体" w:hAnsi="宋体" w:cs="宋体"/>
          <w:sz w:val="24"/>
        </w:rPr>
      </w:pPr>
      <w:r>
        <w:rPr>
          <w:rFonts w:hint="eastAsia" w:ascii="宋体" w:hAnsi="宋体" w:cs="宋体"/>
          <w:sz w:val="24"/>
        </w:rPr>
        <w:t>(6)花坛：每天擦抹一次，无积灰、无污迹。</w:t>
      </w:r>
    </w:p>
    <w:p w14:paraId="607EC9E1">
      <w:pPr>
        <w:spacing w:line="360" w:lineRule="auto"/>
        <w:ind w:firstLine="480" w:firstLineChars="200"/>
        <w:rPr>
          <w:rFonts w:hint="eastAsia" w:ascii="宋体" w:hAnsi="宋体" w:cs="宋体"/>
          <w:sz w:val="24"/>
        </w:rPr>
      </w:pPr>
      <w:r>
        <w:rPr>
          <w:rFonts w:hint="eastAsia" w:ascii="宋体" w:hAnsi="宋体" w:cs="宋体"/>
          <w:sz w:val="24"/>
        </w:rPr>
        <w:t>(7)花架：每月掸尘、除虫网一次</w:t>
      </w:r>
      <w:r>
        <w:rPr>
          <w:rFonts w:hint="eastAsia" w:ascii="宋体" w:hAnsi="宋体" w:cs="宋体"/>
          <w:sz w:val="24"/>
        </w:rPr>
        <w:tab/>
      </w:r>
      <w:r>
        <w:rPr>
          <w:rFonts w:hint="eastAsia" w:ascii="宋体" w:hAnsi="宋体" w:cs="宋体"/>
          <w:sz w:val="24"/>
        </w:rPr>
        <w:t>无积灰、无虫网。</w:t>
      </w:r>
    </w:p>
    <w:p w14:paraId="203153CB">
      <w:pPr>
        <w:spacing w:line="360" w:lineRule="auto"/>
        <w:ind w:firstLine="480" w:firstLineChars="200"/>
        <w:rPr>
          <w:rFonts w:hint="eastAsia" w:ascii="宋体" w:hAnsi="宋体" w:cs="宋体"/>
          <w:sz w:val="24"/>
        </w:rPr>
      </w:pPr>
      <w:r>
        <w:rPr>
          <w:rFonts w:hint="eastAsia" w:ascii="宋体" w:hAnsi="宋体" w:cs="宋体"/>
          <w:sz w:val="24"/>
        </w:rPr>
        <w:t>(8)垃圾收集：每日清理二次，日产日清。</w:t>
      </w:r>
    </w:p>
    <w:p w14:paraId="345CC77C">
      <w:pPr>
        <w:spacing w:line="360" w:lineRule="auto"/>
        <w:ind w:firstLine="480" w:firstLineChars="200"/>
        <w:rPr>
          <w:rFonts w:hint="eastAsia" w:ascii="宋体" w:hAnsi="宋体" w:cs="宋体"/>
          <w:sz w:val="24"/>
        </w:rPr>
      </w:pPr>
      <w:r>
        <w:rPr>
          <w:rFonts w:hint="eastAsia" w:ascii="宋体" w:hAnsi="宋体" w:cs="宋体"/>
          <w:sz w:val="24"/>
        </w:rPr>
        <w:t>(9)垃圾房：每天冲洗一次，无异味、无污迹。</w:t>
      </w:r>
    </w:p>
    <w:p w14:paraId="5162ED4F">
      <w:pPr>
        <w:spacing w:line="360" w:lineRule="auto"/>
        <w:ind w:firstLine="480" w:firstLineChars="200"/>
        <w:rPr>
          <w:rFonts w:hint="eastAsia" w:ascii="宋体" w:hAnsi="宋体" w:cs="宋体"/>
          <w:sz w:val="24"/>
        </w:rPr>
      </w:pPr>
      <w:r>
        <w:rPr>
          <w:rFonts w:hint="eastAsia" w:ascii="宋体" w:hAnsi="宋体" w:cs="宋体"/>
          <w:sz w:val="24"/>
        </w:rPr>
        <w:t>(10)围墙：每季度擦拭一次，目视无积灰、无虫网。</w:t>
      </w:r>
    </w:p>
    <w:p w14:paraId="459F4345">
      <w:pPr>
        <w:spacing w:line="360" w:lineRule="auto"/>
        <w:ind w:firstLine="480" w:firstLineChars="200"/>
        <w:rPr>
          <w:rFonts w:hint="eastAsia" w:ascii="宋体" w:hAnsi="宋体" w:cs="宋体"/>
          <w:sz w:val="24"/>
        </w:rPr>
      </w:pPr>
      <w:r>
        <w:rPr>
          <w:rFonts w:hint="eastAsia" w:ascii="宋体" w:hAnsi="宋体" w:cs="宋体"/>
          <w:sz w:val="24"/>
        </w:rPr>
        <w:t>(11)前后校门：每日擦拭一次，无灰尘、无污迹。</w:t>
      </w:r>
    </w:p>
    <w:p w14:paraId="59DA884A">
      <w:pPr>
        <w:spacing w:line="360" w:lineRule="auto"/>
        <w:ind w:firstLine="480" w:firstLineChars="200"/>
        <w:rPr>
          <w:rFonts w:hint="eastAsia" w:ascii="宋体" w:hAnsi="宋体" w:cs="宋体"/>
          <w:sz w:val="24"/>
        </w:rPr>
      </w:pPr>
      <w:r>
        <w:rPr>
          <w:rFonts w:hint="eastAsia" w:ascii="宋体" w:hAnsi="宋体" w:cs="宋体"/>
          <w:sz w:val="24"/>
        </w:rPr>
        <w:t>(12)窨井(含集水井)：每半年清理一次内壁无粘附物、井底无沉淀物。</w:t>
      </w:r>
    </w:p>
    <w:p w14:paraId="7AD543BB">
      <w:pPr>
        <w:spacing w:line="360" w:lineRule="auto"/>
        <w:ind w:firstLine="480" w:firstLineChars="200"/>
        <w:rPr>
          <w:rFonts w:hint="eastAsia" w:ascii="宋体" w:hAnsi="宋体" w:cs="宋体"/>
          <w:sz w:val="24"/>
        </w:rPr>
      </w:pPr>
      <w:r>
        <w:rPr>
          <w:rFonts w:hint="eastAsia" w:ascii="宋体" w:hAnsi="宋体" w:cs="宋体"/>
          <w:sz w:val="24"/>
        </w:rPr>
        <w:t>(13)明沟：每周清扫一次，无明显垃圾，无堵塞。</w:t>
      </w:r>
    </w:p>
    <w:p w14:paraId="6F3E3556">
      <w:pPr>
        <w:spacing w:line="360" w:lineRule="auto"/>
        <w:ind w:firstLine="480" w:firstLineChars="200"/>
        <w:rPr>
          <w:rFonts w:hint="eastAsia" w:ascii="宋体" w:hAnsi="宋体" w:cs="宋体"/>
          <w:sz w:val="24"/>
        </w:rPr>
      </w:pPr>
      <w:r>
        <w:rPr>
          <w:rFonts w:hint="eastAsia" w:ascii="宋体" w:hAnsi="宋体" w:cs="宋体"/>
          <w:sz w:val="24"/>
        </w:rPr>
        <w:t>(14)消毒灭害：窨井、明沟、垃圾房喷洒药水，每季一次(6、7、8、9月每月喷洒一次)，无明显蚊蝇滋生地、鼠迹。</w:t>
      </w:r>
    </w:p>
    <w:p w14:paraId="1274DB78">
      <w:pPr>
        <w:spacing w:line="360" w:lineRule="auto"/>
        <w:ind w:firstLine="480" w:firstLineChars="200"/>
        <w:rPr>
          <w:rFonts w:hint="eastAsia" w:ascii="宋体" w:hAnsi="宋体" w:cs="宋体"/>
          <w:sz w:val="24"/>
        </w:rPr>
      </w:pPr>
      <w:r>
        <w:rPr>
          <w:rFonts w:hint="eastAsia" w:ascii="宋体" w:hAnsi="宋体" w:cs="宋体"/>
          <w:sz w:val="24"/>
        </w:rPr>
        <w:t>(15)运动场：每日清扫二次，并巡回保洁，无明显暴露垃圾、卫生死角。</w:t>
      </w:r>
    </w:p>
    <w:p w14:paraId="7FF29438">
      <w:pPr>
        <w:spacing w:line="360" w:lineRule="auto"/>
        <w:ind w:firstLine="480" w:firstLineChars="200"/>
        <w:rPr>
          <w:rFonts w:hint="eastAsia" w:ascii="宋体" w:hAnsi="宋体" w:cs="宋体"/>
          <w:sz w:val="24"/>
        </w:rPr>
      </w:pPr>
      <w:r>
        <w:rPr>
          <w:rFonts w:hint="eastAsia" w:ascii="宋体" w:hAnsi="宋体" w:cs="宋体"/>
          <w:sz w:val="24"/>
        </w:rPr>
        <w:t>2.2.4其他</w:t>
      </w:r>
    </w:p>
    <w:p w14:paraId="0583B7D4">
      <w:pPr>
        <w:spacing w:line="360" w:lineRule="auto"/>
        <w:ind w:firstLine="480" w:firstLineChars="200"/>
        <w:rPr>
          <w:rFonts w:hint="eastAsia" w:ascii="宋体" w:hAnsi="宋体" w:cs="宋体"/>
          <w:sz w:val="24"/>
        </w:rPr>
      </w:pPr>
      <w:r>
        <w:rPr>
          <w:rFonts w:hint="eastAsia" w:ascii="宋体" w:hAnsi="宋体" w:cs="宋体"/>
          <w:sz w:val="24"/>
        </w:rPr>
        <w:t>(1)地下车库、架空层地面：每日清扫一次，巡回保洁，无积灰、污迹、垃圾，每月清洗一次。</w:t>
      </w:r>
    </w:p>
    <w:p w14:paraId="2CF59885">
      <w:pPr>
        <w:spacing w:line="360" w:lineRule="auto"/>
        <w:ind w:firstLine="480" w:firstLineChars="200"/>
        <w:rPr>
          <w:rFonts w:hint="eastAsia" w:ascii="宋体" w:hAnsi="宋体" w:cs="宋体"/>
          <w:sz w:val="24"/>
        </w:rPr>
      </w:pPr>
      <w:r>
        <w:rPr>
          <w:rFonts w:hint="eastAsia" w:ascii="宋体" w:hAnsi="宋体" w:cs="宋体"/>
          <w:sz w:val="24"/>
        </w:rPr>
        <w:t>(2)车库内风管等管架：每季擦拭一次：目视无积灰。</w:t>
      </w:r>
    </w:p>
    <w:p w14:paraId="6E5453A3">
      <w:pPr>
        <w:spacing w:line="360" w:lineRule="auto"/>
        <w:ind w:firstLine="480" w:firstLineChars="200"/>
        <w:rPr>
          <w:rFonts w:hint="eastAsia" w:ascii="宋体" w:hAnsi="宋体" w:cs="宋体"/>
          <w:sz w:val="24"/>
        </w:rPr>
      </w:pPr>
      <w:r>
        <w:rPr>
          <w:rFonts w:hint="eastAsia" w:ascii="宋体" w:hAnsi="宋体" w:cs="宋体"/>
          <w:sz w:val="24"/>
        </w:rPr>
        <w:t>(3)人防密闭门、地库通道门：每日掸尘一次，每周擦拭一次，目视无积灰。</w:t>
      </w:r>
    </w:p>
    <w:p w14:paraId="40E79455">
      <w:pPr>
        <w:spacing w:line="360" w:lineRule="auto"/>
        <w:ind w:firstLine="480" w:firstLineChars="200"/>
        <w:rPr>
          <w:rFonts w:hint="eastAsia" w:ascii="宋体" w:hAnsi="宋体" w:cs="宋体"/>
          <w:sz w:val="24"/>
        </w:rPr>
      </w:pPr>
      <w:r>
        <w:rPr>
          <w:rFonts w:hint="eastAsia" w:ascii="宋体" w:hAnsi="宋体" w:cs="宋体"/>
          <w:sz w:val="24"/>
        </w:rPr>
        <w:t>(4)地库顶(汽车、自行车)：每日掸尘一次，目视无积灰、无虫网。</w:t>
      </w:r>
    </w:p>
    <w:p w14:paraId="7634F2E5">
      <w:pPr>
        <w:spacing w:line="360" w:lineRule="auto"/>
        <w:ind w:firstLine="480" w:firstLineChars="200"/>
        <w:rPr>
          <w:rFonts w:hint="eastAsia" w:ascii="宋体" w:hAnsi="宋体" w:cs="宋体"/>
          <w:sz w:val="24"/>
        </w:rPr>
      </w:pPr>
      <w:r>
        <w:rPr>
          <w:rFonts w:hint="eastAsia" w:ascii="宋体" w:hAnsi="宋体" w:cs="宋体"/>
          <w:sz w:val="24"/>
        </w:rPr>
        <w:t>(5)根据实际需要，随时增加保洁力量，如秋季落叶较多时。</w:t>
      </w:r>
    </w:p>
    <w:p w14:paraId="638CCD30">
      <w:pPr>
        <w:spacing w:line="360" w:lineRule="auto"/>
        <w:rPr>
          <w:rFonts w:hint="eastAsia" w:ascii="宋体" w:hAnsi="宋体" w:cs="宋体"/>
          <w:sz w:val="24"/>
        </w:rPr>
      </w:pPr>
      <w:r>
        <w:rPr>
          <w:rFonts w:hint="eastAsia" w:ascii="宋体" w:hAnsi="宋体" w:cs="宋体"/>
          <w:sz w:val="24"/>
        </w:rPr>
        <w:t xml:space="preserve">    (6)每年暑假期间由中标人对学校教室、办公室的窗帘进行一次清洗工作（包括拆卸和安装）。</w:t>
      </w:r>
    </w:p>
    <w:p w14:paraId="1AE5C337">
      <w:pPr>
        <w:spacing w:line="360" w:lineRule="auto"/>
        <w:rPr>
          <w:rFonts w:hint="eastAsia" w:ascii="宋体" w:hAnsi="宋体" w:cs="宋体"/>
          <w:b/>
          <w:sz w:val="24"/>
        </w:rPr>
      </w:pPr>
      <w:r>
        <w:rPr>
          <w:rFonts w:hint="eastAsia" w:ascii="宋体" w:hAnsi="宋体" w:cs="宋体"/>
          <w:b/>
          <w:sz w:val="24"/>
        </w:rPr>
        <w:t>（二）项目范围内的绿化（含水系）的管理、修剪及养护</w:t>
      </w:r>
    </w:p>
    <w:p w14:paraId="192F413C">
      <w:pPr>
        <w:spacing w:line="360" w:lineRule="auto"/>
        <w:ind w:firstLine="354" w:firstLineChars="147"/>
        <w:rPr>
          <w:rFonts w:hint="eastAsia" w:ascii="宋体" w:hAnsi="宋体" w:cs="宋体"/>
          <w:b/>
          <w:sz w:val="24"/>
        </w:rPr>
      </w:pPr>
      <w:r>
        <w:rPr>
          <w:rFonts w:hint="eastAsia" w:ascii="宋体" w:hAnsi="宋体" w:cs="宋体"/>
          <w:b/>
          <w:sz w:val="24"/>
        </w:rPr>
        <w:t>2.1绿化人员要求</w:t>
      </w:r>
    </w:p>
    <w:p w14:paraId="7A17FD9B">
      <w:pPr>
        <w:spacing w:line="360" w:lineRule="auto"/>
        <w:ind w:firstLine="480" w:firstLineChars="200"/>
        <w:rPr>
          <w:rFonts w:hint="eastAsia" w:ascii="宋体" w:hAnsi="宋体" w:cs="宋体"/>
          <w:b/>
          <w:sz w:val="24"/>
        </w:rPr>
      </w:pPr>
      <w:r>
        <w:rPr>
          <w:rFonts w:hint="eastAsia" w:ascii="宋体" w:hAnsi="宋体" w:cs="宋体"/>
          <w:sz w:val="24"/>
        </w:rPr>
        <w:t>（1）专业人员以中年为主，身体健康，作认真负责并定期接受培训</w:t>
      </w:r>
      <w:r>
        <w:rPr>
          <w:rFonts w:hint="eastAsia" w:ascii="宋体" w:hAnsi="宋体" w:cs="宋体"/>
          <w:b/>
          <w:sz w:val="24"/>
        </w:rPr>
        <w:t>。</w:t>
      </w:r>
    </w:p>
    <w:p w14:paraId="30BEBEFA">
      <w:pPr>
        <w:spacing w:line="360" w:lineRule="auto"/>
        <w:ind w:firstLine="480" w:firstLineChars="200"/>
        <w:rPr>
          <w:rFonts w:hint="eastAsia" w:ascii="宋体" w:hAnsi="宋体" w:cs="宋体"/>
          <w:sz w:val="24"/>
        </w:rPr>
      </w:pPr>
      <w:r>
        <w:rPr>
          <w:rFonts w:hint="eastAsia" w:ascii="宋体" w:hAnsi="宋体" w:cs="宋体"/>
          <w:sz w:val="24"/>
        </w:rPr>
        <w:t>（2）上岗时佩戴统一标志，按需求穿戴统一制服，仪容仪表规范整齐。</w:t>
      </w:r>
    </w:p>
    <w:p w14:paraId="3B4EC7A4">
      <w:pPr>
        <w:spacing w:line="360" w:lineRule="auto"/>
        <w:ind w:firstLine="480" w:firstLineChars="200"/>
        <w:rPr>
          <w:rFonts w:hint="eastAsia" w:ascii="宋体" w:hAnsi="宋体" w:cs="宋体"/>
          <w:sz w:val="24"/>
        </w:rPr>
      </w:pPr>
      <w:r>
        <w:rPr>
          <w:rFonts w:hint="eastAsia" w:ascii="宋体" w:hAnsi="宋体" w:cs="宋体"/>
          <w:sz w:val="24"/>
        </w:rPr>
        <w:t>（3）文明工作，训练有素，言语规范，认真负责。</w:t>
      </w:r>
    </w:p>
    <w:p w14:paraId="3C381DD7">
      <w:pPr>
        <w:spacing w:line="360" w:lineRule="auto"/>
        <w:ind w:firstLine="480" w:firstLineChars="200"/>
        <w:rPr>
          <w:rFonts w:hint="eastAsia" w:ascii="宋体" w:hAnsi="宋体" w:cs="宋体"/>
          <w:sz w:val="24"/>
        </w:rPr>
      </w:pPr>
      <w:r>
        <w:rPr>
          <w:rFonts w:hint="eastAsia" w:ascii="宋体" w:hAnsi="宋体" w:cs="宋体"/>
          <w:sz w:val="24"/>
        </w:rPr>
        <w:t>（4）遵守学校的作息时间，按时上下班。</w:t>
      </w:r>
    </w:p>
    <w:p w14:paraId="202439FC">
      <w:pPr>
        <w:spacing w:line="360" w:lineRule="auto"/>
        <w:ind w:firstLine="468" w:firstLineChars="195"/>
        <w:rPr>
          <w:rFonts w:hint="eastAsia" w:ascii="宋体" w:hAnsi="宋体" w:cs="宋体"/>
          <w:sz w:val="24"/>
        </w:rPr>
      </w:pPr>
      <w:r>
        <w:rPr>
          <w:rFonts w:hint="eastAsia" w:ascii="宋体" w:hAnsi="宋体" w:cs="宋体"/>
          <w:sz w:val="24"/>
        </w:rPr>
        <w:t>2.2绿化管理的总则</w:t>
      </w:r>
    </w:p>
    <w:p w14:paraId="7CAFE0BC">
      <w:pPr>
        <w:spacing w:line="360" w:lineRule="auto"/>
        <w:ind w:firstLine="480" w:firstLineChars="200"/>
        <w:rPr>
          <w:rFonts w:hint="eastAsia" w:ascii="宋体" w:hAnsi="宋体" w:cs="宋体"/>
          <w:sz w:val="24"/>
        </w:rPr>
      </w:pPr>
      <w:r>
        <w:rPr>
          <w:rFonts w:hint="eastAsia" w:ascii="宋体" w:hAnsi="宋体" w:cs="宋体"/>
          <w:sz w:val="24"/>
        </w:rPr>
        <w:t>2.2.1服务内容：学校树木、花草、色块、水系(含观赏动物)等的日常养护和管理，学校绿地的养护及卫生管理、室内外摆花和会议摆花及盆栽绿色植物的摆放和养护等。</w:t>
      </w:r>
    </w:p>
    <w:p w14:paraId="637F0998">
      <w:pPr>
        <w:spacing w:line="360" w:lineRule="auto"/>
        <w:ind w:firstLine="480" w:firstLineChars="200"/>
        <w:rPr>
          <w:rFonts w:hint="eastAsia" w:ascii="宋体" w:hAnsi="宋体" w:cs="宋体"/>
          <w:sz w:val="24"/>
        </w:rPr>
      </w:pPr>
      <w:r>
        <w:rPr>
          <w:rFonts w:hint="eastAsia" w:ascii="宋体" w:hAnsi="宋体" w:cs="宋体"/>
          <w:sz w:val="24"/>
        </w:rPr>
        <w:t>2.2.2服务质量标准：</w:t>
      </w:r>
    </w:p>
    <w:p w14:paraId="7577598E">
      <w:pPr>
        <w:spacing w:line="360" w:lineRule="auto"/>
        <w:ind w:firstLine="480" w:firstLineChars="200"/>
        <w:rPr>
          <w:rFonts w:hint="eastAsia" w:ascii="宋体" w:hAnsi="宋体" w:cs="宋体"/>
          <w:sz w:val="24"/>
        </w:rPr>
      </w:pPr>
      <w:r>
        <w:rPr>
          <w:rFonts w:hint="eastAsia" w:ascii="宋体" w:hAnsi="宋体" w:cs="宋体"/>
          <w:sz w:val="24"/>
        </w:rPr>
        <w:t>(1)草坪。夏季高温时做好草坪防晒降温工作，保持常年翠绿，无杂草、无干枯坏死和病虫侵害，长势旺盛。</w:t>
      </w:r>
    </w:p>
    <w:p w14:paraId="1B7EA05B">
      <w:pPr>
        <w:spacing w:line="360" w:lineRule="auto"/>
        <w:ind w:firstLine="480" w:firstLineChars="200"/>
        <w:rPr>
          <w:rFonts w:hint="eastAsia" w:ascii="宋体" w:hAnsi="宋体" w:cs="宋体"/>
          <w:sz w:val="24"/>
        </w:rPr>
      </w:pPr>
      <w:r>
        <w:rPr>
          <w:rFonts w:hint="eastAsia" w:ascii="宋体" w:hAnsi="宋体" w:cs="宋体"/>
          <w:sz w:val="24"/>
        </w:rPr>
        <w:t>(2)树木和色块。植株修剪及时，做到枝叶紧密、圆整，无脱节、无枯枝。及时防治、灭治病虫害，主要病虫害发生率低于5％，无倾斜、缺枝、空档，无坏死。</w:t>
      </w:r>
    </w:p>
    <w:p w14:paraId="2DF39686">
      <w:pPr>
        <w:spacing w:line="360" w:lineRule="auto"/>
        <w:ind w:firstLine="480" w:firstLineChars="200"/>
        <w:rPr>
          <w:rFonts w:hint="eastAsia" w:ascii="宋体" w:hAnsi="宋体" w:cs="宋体"/>
          <w:sz w:val="24"/>
        </w:rPr>
      </w:pPr>
      <w:r>
        <w:rPr>
          <w:rFonts w:hint="eastAsia" w:ascii="宋体" w:hAnsi="宋体" w:cs="宋体"/>
          <w:sz w:val="24"/>
        </w:rPr>
        <w:t>(3)花坛和花景。及时清除枯萎的花蒂、黄叶、杂草、垃圾，做好病虫害防治。花坛和花景做到造型新颖、色彩鲜艳、植物长势好。</w:t>
      </w:r>
    </w:p>
    <w:p w14:paraId="6DEDD058">
      <w:pPr>
        <w:spacing w:line="360" w:lineRule="auto"/>
        <w:ind w:firstLine="480" w:firstLineChars="200"/>
        <w:rPr>
          <w:rFonts w:hint="eastAsia" w:ascii="宋体" w:hAnsi="宋体" w:cs="宋体"/>
          <w:sz w:val="24"/>
        </w:rPr>
      </w:pPr>
      <w:r>
        <w:rPr>
          <w:rFonts w:hint="eastAsia" w:ascii="宋体" w:hAnsi="宋体" w:cs="宋体"/>
          <w:sz w:val="24"/>
        </w:rPr>
        <w:t>(4)学校大门及门庭花卉摆放，保持常年鲜艳，重大节日花卉摆放应体现节日气氛，时花摆放时令及时，大盆花卉美观大气。</w:t>
      </w:r>
    </w:p>
    <w:p w14:paraId="5D2DB3A2">
      <w:pPr>
        <w:spacing w:line="360" w:lineRule="auto"/>
        <w:ind w:firstLine="480" w:firstLineChars="200"/>
        <w:rPr>
          <w:rFonts w:hint="eastAsia" w:ascii="宋体" w:hAnsi="宋体" w:cs="宋体"/>
          <w:sz w:val="24"/>
        </w:rPr>
      </w:pPr>
      <w:r>
        <w:rPr>
          <w:rFonts w:hint="eastAsia" w:ascii="宋体" w:hAnsi="宋体" w:cs="宋体"/>
          <w:sz w:val="24"/>
        </w:rPr>
        <w:t>(5)台风季节、雨雪天要有应急措施，及时处理隐患，防止树枝掉落、倒树造成人生财产的损害。</w:t>
      </w:r>
    </w:p>
    <w:p w14:paraId="557863FA">
      <w:pPr>
        <w:spacing w:line="360" w:lineRule="auto"/>
        <w:ind w:firstLine="480" w:firstLineChars="200"/>
        <w:rPr>
          <w:rFonts w:hint="eastAsia" w:ascii="宋体" w:hAnsi="宋体" w:cs="宋体"/>
          <w:sz w:val="24"/>
        </w:rPr>
      </w:pPr>
      <w:r>
        <w:rPr>
          <w:rFonts w:hint="eastAsia" w:ascii="宋体" w:hAnsi="宋体" w:cs="宋体"/>
          <w:sz w:val="24"/>
        </w:rPr>
        <w:t>2.3绿化管理的具体要求</w:t>
      </w:r>
    </w:p>
    <w:p w14:paraId="6EC3F169">
      <w:pPr>
        <w:spacing w:line="360" w:lineRule="auto"/>
        <w:ind w:firstLine="480" w:firstLineChars="200"/>
        <w:rPr>
          <w:rFonts w:hint="eastAsia" w:ascii="宋体" w:hAnsi="宋体" w:cs="宋体"/>
          <w:sz w:val="24"/>
        </w:rPr>
      </w:pPr>
      <w:r>
        <w:rPr>
          <w:rFonts w:hint="eastAsia" w:ascii="宋体" w:hAnsi="宋体" w:cs="宋体"/>
          <w:sz w:val="24"/>
        </w:rPr>
        <w:t>(1)负责校园内的所有花草树木的养护，达到杭州市养护一级标准，符合《杭州市城区绿地养护质量标准》和《杭州市城市绿化养护管理综合考核评分细则》要求。</w:t>
      </w:r>
    </w:p>
    <w:p w14:paraId="2FC2A19C">
      <w:pPr>
        <w:spacing w:line="360" w:lineRule="auto"/>
        <w:ind w:firstLine="480" w:firstLineChars="200"/>
        <w:rPr>
          <w:rFonts w:hint="eastAsia" w:ascii="宋体" w:hAnsi="宋体" w:cs="宋体"/>
          <w:sz w:val="24"/>
        </w:rPr>
      </w:pPr>
      <w:r>
        <w:rPr>
          <w:rFonts w:hint="eastAsia" w:ascii="宋体" w:hAnsi="宋体" w:cs="宋体"/>
          <w:sz w:val="24"/>
        </w:rPr>
        <w:t>(2)负责校园绿化内的保洁工作，做到无落叶，无枯枝，无垃圾。</w:t>
      </w:r>
    </w:p>
    <w:p w14:paraId="7D40AC2B">
      <w:pPr>
        <w:spacing w:line="360" w:lineRule="auto"/>
        <w:ind w:firstLine="480" w:firstLineChars="200"/>
        <w:rPr>
          <w:rFonts w:hint="eastAsia" w:ascii="宋体" w:hAnsi="宋体" w:cs="宋体"/>
          <w:sz w:val="24"/>
        </w:rPr>
      </w:pPr>
      <w:r>
        <w:rPr>
          <w:rFonts w:hint="eastAsia" w:ascii="宋体" w:hAnsi="宋体" w:cs="宋体"/>
          <w:sz w:val="24"/>
        </w:rPr>
        <w:t>(3)凤起校区田径场绿地(草坪)2300平方米，冬季播籽一次（冬季高羊毛种籽塑料膜覆盖）保证成活率95%以上及日常养护,人工费用由中标人包干，材料费在材料基金中列支。</w:t>
      </w:r>
    </w:p>
    <w:p w14:paraId="0346A866">
      <w:pPr>
        <w:spacing w:line="360" w:lineRule="auto"/>
        <w:ind w:firstLine="480" w:firstLineChars="200"/>
        <w:rPr>
          <w:rFonts w:hint="eastAsia" w:ascii="宋体" w:hAnsi="宋体" w:cs="宋体"/>
          <w:sz w:val="24"/>
        </w:rPr>
      </w:pPr>
      <w:r>
        <w:rPr>
          <w:rFonts w:hint="eastAsia" w:ascii="宋体" w:hAnsi="宋体" w:cs="宋体"/>
          <w:sz w:val="24"/>
        </w:rPr>
        <w:t>(4)康桥校区田径场草坪的养护、管理及补种，材料费在材料基金中列支。</w:t>
      </w:r>
    </w:p>
    <w:p w14:paraId="311120A0">
      <w:pPr>
        <w:spacing w:line="360" w:lineRule="auto"/>
        <w:ind w:firstLine="480" w:firstLineChars="200"/>
        <w:rPr>
          <w:rFonts w:hint="eastAsia" w:ascii="宋体" w:hAnsi="宋体" w:cs="宋体"/>
          <w:sz w:val="24"/>
        </w:rPr>
      </w:pPr>
      <w:r>
        <w:rPr>
          <w:rFonts w:hint="eastAsia" w:ascii="宋体" w:hAnsi="宋体" w:cs="宋体"/>
          <w:sz w:val="24"/>
        </w:rPr>
        <w:t>(5)时花</w:t>
      </w:r>
      <w:r>
        <w:rPr>
          <w:rFonts w:ascii="宋体" w:hAnsi="宋体" w:cs="宋体"/>
          <w:sz w:val="24"/>
        </w:rPr>
        <w:t>1000</w:t>
      </w:r>
      <w:r>
        <w:rPr>
          <w:rFonts w:hint="eastAsia" w:ascii="宋体" w:hAnsi="宋体" w:cs="宋体"/>
          <w:sz w:val="24"/>
        </w:rPr>
        <w:t>平方米种植(包括电子屏前及花坛四季鲜花)。种植人工费用由中标人包干，材料费在材料基金中列支。</w:t>
      </w:r>
    </w:p>
    <w:p w14:paraId="03A43FEE">
      <w:pPr>
        <w:spacing w:line="360" w:lineRule="auto"/>
        <w:ind w:firstLine="480" w:firstLineChars="200"/>
        <w:rPr>
          <w:rFonts w:hint="eastAsia" w:ascii="宋体" w:hAnsi="宋体" w:cs="宋体"/>
          <w:sz w:val="24"/>
        </w:rPr>
      </w:pPr>
      <w:r>
        <w:rPr>
          <w:rFonts w:hint="eastAsia" w:ascii="宋体" w:hAnsi="宋体" w:cs="宋体"/>
          <w:sz w:val="24"/>
        </w:rPr>
        <w:t>(6)盆栽植物的更换及养护（包括餐厅、办公室、会议室、学生宿舍、校大门、图书馆、实验楼、教学楼等）。</w:t>
      </w:r>
    </w:p>
    <w:p w14:paraId="5AEC8205">
      <w:pPr>
        <w:spacing w:line="360" w:lineRule="auto"/>
        <w:ind w:firstLine="480" w:firstLineChars="200"/>
        <w:rPr>
          <w:rFonts w:hint="eastAsia" w:ascii="宋体" w:hAnsi="宋体" w:cs="宋体"/>
          <w:sz w:val="24"/>
        </w:rPr>
      </w:pPr>
      <w:r>
        <w:rPr>
          <w:rFonts w:hint="eastAsia" w:ascii="宋体" w:hAnsi="宋体" w:cs="宋体"/>
          <w:sz w:val="24"/>
        </w:rPr>
        <w:t>(7)负责学校临时购买的盆花摆放、养护等临时性工作。</w:t>
      </w:r>
    </w:p>
    <w:p w14:paraId="4D408182">
      <w:pPr>
        <w:pStyle w:val="2"/>
        <w:spacing w:line="360" w:lineRule="auto"/>
        <w:rPr>
          <w:rFonts w:hint="eastAsia"/>
        </w:rPr>
      </w:pPr>
      <w:r>
        <w:t>(8)</w:t>
      </w:r>
      <w:r>
        <w:rPr>
          <w:rFonts w:hint="eastAsia"/>
        </w:rPr>
        <w:t>康桥校区劳动教育基地日常维护工作</w:t>
      </w:r>
    </w:p>
    <w:p w14:paraId="4F063CD5">
      <w:pPr>
        <w:spacing w:line="360" w:lineRule="auto"/>
        <w:ind w:firstLine="236" w:firstLineChars="98"/>
        <w:rPr>
          <w:rFonts w:hint="eastAsia" w:ascii="宋体" w:hAnsi="宋体" w:cs="宋体"/>
          <w:b/>
          <w:sz w:val="24"/>
        </w:rPr>
      </w:pPr>
      <w:r>
        <w:rPr>
          <w:rFonts w:hint="eastAsia" w:ascii="宋体" w:hAnsi="宋体" w:cs="宋体"/>
          <w:b/>
          <w:sz w:val="24"/>
        </w:rPr>
        <w:t>（三）传达、保安、秩序管理、协助公安部门进行治安防范工作及红线范围内的道路交通、机动车和非机动车的行驶及停放管理。</w:t>
      </w:r>
    </w:p>
    <w:p w14:paraId="20ACCE28">
      <w:pPr>
        <w:spacing w:line="360" w:lineRule="auto"/>
        <w:ind w:firstLine="480" w:firstLineChars="200"/>
        <w:rPr>
          <w:rFonts w:hint="eastAsia" w:ascii="宋体" w:hAnsi="宋体" w:cs="宋体"/>
          <w:sz w:val="24"/>
        </w:rPr>
      </w:pPr>
      <w:r>
        <w:rPr>
          <w:rFonts w:hint="eastAsia" w:ascii="宋体" w:hAnsi="宋体" w:cs="宋体"/>
          <w:sz w:val="24"/>
        </w:rPr>
        <w:t>3.1.1人员要求</w:t>
      </w:r>
    </w:p>
    <w:p w14:paraId="5A0F4E24">
      <w:pPr>
        <w:spacing w:line="360" w:lineRule="auto"/>
        <w:ind w:firstLine="480" w:firstLineChars="200"/>
        <w:rPr>
          <w:rFonts w:hint="eastAsia" w:ascii="宋体" w:hAnsi="宋体" w:cs="宋体"/>
          <w:sz w:val="24"/>
        </w:rPr>
      </w:pPr>
      <w:r>
        <w:rPr>
          <w:rFonts w:hint="eastAsia" w:ascii="宋体" w:hAnsi="宋体" w:cs="宋体"/>
          <w:sz w:val="24"/>
        </w:rPr>
        <w:t>(1)专业人员以中青年为主，身体健康，工作认真负责并定期接受培训。</w:t>
      </w:r>
    </w:p>
    <w:p w14:paraId="2AEE4D63">
      <w:pPr>
        <w:spacing w:line="360" w:lineRule="auto"/>
        <w:ind w:firstLine="480" w:firstLineChars="200"/>
        <w:rPr>
          <w:rFonts w:hint="eastAsia" w:ascii="宋体" w:hAnsi="宋体" w:cs="宋体"/>
          <w:sz w:val="24"/>
        </w:rPr>
      </w:pPr>
      <w:r>
        <w:rPr>
          <w:rFonts w:hint="eastAsia" w:ascii="宋体" w:hAnsi="宋体" w:cs="宋体"/>
          <w:sz w:val="24"/>
        </w:rPr>
        <w:t>(2)熟悉学校的环境，能处理和应对校区公共秩序维护工作，能正确使用各类消防、物防、技防器械和设备，能够熟悉、掌握各类刑事、治安案件和各类灾害事故的应急预案；</w:t>
      </w:r>
    </w:p>
    <w:p w14:paraId="353E35DF">
      <w:pPr>
        <w:spacing w:line="360" w:lineRule="auto"/>
        <w:ind w:firstLine="480" w:firstLineChars="200"/>
        <w:rPr>
          <w:rFonts w:hint="eastAsia" w:ascii="宋体" w:hAnsi="宋体" w:cs="宋体"/>
          <w:sz w:val="24"/>
        </w:rPr>
      </w:pPr>
      <w:r>
        <w:rPr>
          <w:rFonts w:hint="eastAsia" w:ascii="宋体" w:hAnsi="宋体" w:cs="宋体"/>
          <w:sz w:val="24"/>
        </w:rPr>
        <w:t>(3)上岗时佩戴统一标志，按需求穿戴统一制服（精致），装备佩戴规范，仪容仪表规范整齐，当值时坐姿挺直，站岗时不倚不靠、采用跨立站岗。</w:t>
      </w:r>
    </w:p>
    <w:p w14:paraId="68B0E515">
      <w:pPr>
        <w:spacing w:line="360" w:lineRule="auto"/>
        <w:ind w:firstLine="480" w:firstLineChars="200"/>
        <w:rPr>
          <w:rFonts w:hint="eastAsia" w:ascii="宋体" w:hAnsi="宋体" w:cs="宋体"/>
          <w:sz w:val="24"/>
        </w:rPr>
      </w:pPr>
      <w:r>
        <w:rPr>
          <w:rFonts w:hint="eastAsia" w:ascii="宋体" w:hAnsi="宋体" w:cs="宋体"/>
          <w:sz w:val="24"/>
        </w:rPr>
        <w:t>(4)文明执勤，训练有素，言语规范，认真负责；配备对讲装置和其他必备的安全护卫器械。</w:t>
      </w:r>
    </w:p>
    <w:p w14:paraId="1C4866E8">
      <w:pPr>
        <w:spacing w:line="360" w:lineRule="auto"/>
        <w:ind w:firstLine="480" w:firstLineChars="200"/>
        <w:rPr>
          <w:rFonts w:hint="eastAsia" w:ascii="宋体" w:hAnsi="宋体" w:cs="宋体"/>
          <w:sz w:val="24"/>
        </w:rPr>
      </w:pPr>
      <w:r>
        <w:rPr>
          <w:rFonts w:hint="eastAsia" w:ascii="宋体" w:hAnsi="宋体" w:cs="宋体"/>
          <w:sz w:val="24"/>
        </w:rPr>
        <w:t>3.2.1门岗</w:t>
      </w:r>
    </w:p>
    <w:p w14:paraId="7E5D13EE">
      <w:pPr>
        <w:spacing w:line="360" w:lineRule="auto"/>
        <w:ind w:firstLine="480" w:firstLineChars="200"/>
        <w:rPr>
          <w:rFonts w:hint="eastAsia" w:ascii="宋体" w:hAnsi="宋体" w:cs="宋体"/>
          <w:sz w:val="24"/>
        </w:rPr>
      </w:pPr>
      <w:r>
        <w:rPr>
          <w:rFonts w:hint="eastAsia" w:ascii="宋体" w:hAnsi="宋体" w:cs="宋体"/>
          <w:sz w:val="24"/>
        </w:rPr>
        <w:t>(1)服务时间：主出入口24小时值班看守、12小时立岗，其中主入口确保双人执勤。</w:t>
      </w:r>
    </w:p>
    <w:p w14:paraId="181BADF0">
      <w:pPr>
        <w:spacing w:line="360" w:lineRule="auto"/>
        <w:ind w:firstLine="480" w:firstLineChars="200"/>
        <w:rPr>
          <w:rFonts w:hint="eastAsia" w:ascii="宋体" w:hAnsi="宋体" w:cs="宋体"/>
          <w:b/>
          <w:sz w:val="24"/>
        </w:rPr>
      </w:pPr>
      <w:r>
        <w:rPr>
          <w:rFonts w:hint="eastAsia" w:ascii="宋体" w:hAnsi="宋体" w:cs="宋体"/>
          <w:sz w:val="24"/>
        </w:rPr>
        <w:t>(2)交接班：有详细完整的交接值班记录，专业人员以中轻年为主，身体健康，持证上岗，工作认真负责并定期接受培训</w:t>
      </w:r>
      <w:r>
        <w:rPr>
          <w:rFonts w:hint="eastAsia" w:ascii="宋体" w:hAnsi="宋体" w:cs="宋体"/>
          <w:b/>
          <w:sz w:val="24"/>
        </w:rPr>
        <w:t>。</w:t>
      </w:r>
    </w:p>
    <w:p w14:paraId="1106A7A2">
      <w:pPr>
        <w:spacing w:line="360" w:lineRule="auto"/>
        <w:ind w:firstLine="360" w:firstLineChars="150"/>
        <w:rPr>
          <w:rFonts w:hint="eastAsia" w:ascii="宋体" w:hAnsi="宋体" w:cs="宋体"/>
          <w:sz w:val="24"/>
        </w:rPr>
      </w:pPr>
      <w:r>
        <w:rPr>
          <w:rFonts w:hint="eastAsia" w:ascii="宋体" w:hAnsi="宋体" w:cs="宋体"/>
          <w:sz w:val="24"/>
        </w:rPr>
        <w:t xml:space="preserve"> (3)外来人员：对外来人员询问登记，并通过对讲系统联系相关老师，决定是否放行。</w:t>
      </w:r>
    </w:p>
    <w:p w14:paraId="0510A6D1">
      <w:pPr>
        <w:spacing w:line="360" w:lineRule="auto"/>
        <w:ind w:firstLine="480" w:firstLineChars="200"/>
        <w:rPr>
          <w:rFonts w:hint="eastAsia" w:ascii="宋体" w:hAnsi="宋体" w:cs="宋体"/>
          <w:sz w:val="24"/>
        </w:rPr>
      </w:pPr>
      <w:r>
        <w:rPr>
          <w:rFonts w:hint="eastAsia" w:ascii="宋体" w:hAnsi="宋体" w:cs="宋体"/>
          <w:sz w:val="24"/>
        </w:rPr>
        <w:t>(4)外来车辆：对进出校园的车辆严格控制，确需进入的实施证（卡）管理和登记，引导车辆有序通行、停放。</w:t>
      </w:r>
    </w:p>
    <w:p w14:paraId="533DA3C1">
      <w:pPr>
        <w:spacing w:line="360" w:lineRule="auto"/>
        <w:ind w:firstLine="480" w:firstLineChars="200"/>
        <w:rPr>
          <w:rFonts w:hint="eastAsia" w:ascii="宋体" w:hAnsi="宋体" w:cs="宋体"/>
          <w:sz w:val="24"/>
        </w:rPr>
      </w:pPr>
      <w:r>
        <w:rPr>
          <w:rFonts w:hint="eastAsia" w:ascii="宋体" w:hAnsi="宋体" w:cs="宋体"/>
          <w:sz w:val="24"/>
        </w:rPr>
        <w:t>(5)物品出门：对大型物件搬出实行确认制度、并进行记录。</w:t>
      </w:r>
    </w:p>
    <w:p w14:paraId="6108F4CD">
      <w:pPr>
        <w:spacing w:line="360" w:lineRule="auto"/>
        <w:ind w:firstLine="480" w:firstLineChars="200"/>
        <w:rPr>
          <w:rFonts w:hint="eastAsia" w:ascii="宋体" w:hAnsi="宋体" w:cs="宋体"/>
          <w:sz w:val="24"/>
        </w:rPr>
      </w:pPr>
      <w:r>
        <w:rPr>
          <w:rFonts w:hint="eastAsia" w:ascii="宋体" w:hAnsi="宋体" w:cs="宋体"/>
          <w:sz w:val="24"/>
        </w:rPr>
        <w:t>(6)值班室、出入口清洁：保持值班室、出入口环境整洁、有序、道路畅通。</w:t>
      </w:r>
    </w:p>
    <w:p w14:paraId="15C8C242">
      <w:pPr>
        <w:spacing w:line="360" w:lineRule="auto"/>
        <w:ind w:firstLine="480" w:firstLineChars="200"/>
        <w:rPr>
          <w:rFonts w:hint="eastAsia" w:ascii="宋体" w:hAnsi="宋体" w:cs="宋体"/>
          <w:sz w:val="24"/>
        </w:rPr>
      </w:pPr>
      <w:r>
        <w:rPr>
          <w:rFonts w:hint="eastAsia" w:ascii="宋体" w:hAnsi="宋体" w:cs="宋体"/>
          <w:sz w:val="24"/>
        </w:rPr>
        <w:t>(7)学生放学：根据学校的需要，参与学生放学秩序管理。</w:t>
      </w:r>
    </w:p>
    <w:p w14:paraId="3F24ABFC">
      <w:pPr>
        <w:spacing w:line="360" w:lineRule="auto"/>
        <w:ind w:firstLine="480" w:firstLineChars="200"/>
        <w:rPr>
          <w:rFonts w:hint="eastAsia" w:ascii="宋体" w:hAnsi="宋体" w:cs="宋体"/>
          <w:sz w:val="24"/>
        </w:rPr>
      </w:pPr>
      <w:r>
        <w:rPr>
          <w:rFonts w:hint="eastAsia" w:ascii="宋体" w:hAnsi="宋体" w:cs="宋体"/>
          <w:sz w:val="24"/>
        </w:rPr>
        <w:t>3.2.2巡逻岗</w:t>
      </w:r>
    </w:p>
    <w:p w14:paraId="0E59B767">
      <w:pPr>
        <w:spacing w:line="360" w:lineRule="auto"/>
        <w:ind w:firstLine="480" w:firstLineChars="200"/>
        <w:rPr>
          <w:rFonts w:hint="eastAsia" w:ascii="宋体" w:hAnsi="宋体" w:cs="宋体"/>
          <w:sz w:val="24"/>
        </w:rPr>
      </w:pPr>
      <w:r>
        <w:rPr>
          <w:rFonts w:hint="eastAsia" w:ascii="宋体" w:hAnsi="宋体" w:cs="宋体"/>
          <w:sz w:val="24"/>
        </w:rPr>
        <w:t>(1)服务时间：实行24小时巡逻。对照课表，对每节不在本班上课的教室进行门窗关闭情况检查，发现问题及时纠正并做好相关记录。</w:t>
      </w:r>
    </w:p>
    <w:p w14:paraId="21D297E4">
      <w:pPr>
        <w:spacing w:line="360" w:lineRule="auto"/>
        <w:ind w:firstLine="480" w:firstLineChars="200"/>
        <w:rPr>
          <w:rFonts w:hint="eastAsia" w:ascii="宋体" w:hAnsi="宋体" w:cs="宋体"/>
          <w:sz w:val="24"/>
        </w:rPr>
      </w:pPr>
      <w:r>
        <w:rPr>
          <w:rFonts w:hint="eastAsia" w:ascii="宋体" w:hAnsi="宋体" w:cs="宋体"/>
          <w:sz w:val="24"/>
        </w:rPr>
        <w:t>(2)校区巡逻：秩序维护人员手持巡更采集器，按指定的时间和路线每二小时巡查一次，重点部位、重点区域每1小时巡逻一次。</w:t>
      </w:r>
    </w:p>
    <w:p w14:paraId="7E23669D">
      <w:pPr>
        <w:spacing w:line="360" w:lineRule="auto"/>
        <w:ind w:firstLine="480" w:firstLineChars="200"/>
        <w:rPr>
          <w:rFonts w:hint="eastAsia" w:ascii="宋体" w:hAnsi="宋体" w:cs="宋体"/>
          <w:sz w:val="24"/>
        </w:rPr>
      </w:pPr>
      <w:r>
        <w:rPr>
          <w:rFonts w:hint="eastAsia" w:ascii="宋体" w:hAnsi="宋体" w:cs="宋体"/>
          <w:sz w:val="24"/>
        </w:rPr>
        <w:t>(3)车库巡逻：车辆行驶安全、停放有序、无可见安全隐患。</w:t>
      </w:r>
    </w:p>
    <w:p w14:paraId="0DA7ADF8">
      <w:pPr>
        <w:spacing w:line="360" w:lineRule="auto"/>
        <w:ind w:firstLine="480" w:firstLineChars="200"/>
        <w:rPr>
          <w:rFonts w:hint="eastAsia" w:ascii="宋体" w:hAnsi="宋体" w:cs="宋体"/>
          <w:sz w:val="24"/>
        </w:rPr>
      </w:pPr>
      <w:r>
        <w:rPr>
          <w:rFonts w:hint="eastAsia" w:ascii="宋体" w:hAnsi="宋体" w:cs="宋体"/>
          <w:sz w:val="24"/>
        </w:rPr>
        <w:t>(4)消防巡查：消防设施完好无损，发现问题及时报告。</w:t>
      </w:r>
    </w:p>
    <w:p w14:paraId="66C94D0C">
      <w:pPr>
        <w:spacing w:line="360" w:lineRule="auto"/>
        <w:ind w:firstLine="480" w:firstLineChars="200"/>
        <w:rPr>
          <w:rFonts w:hint="eastAsia" w:ascii="宋体" w:hAnsi="宋体" w:cs="宋体"/>
          <w:sz w:val="24"/>
        </w:rPr>
      </w:pPr>
      <w:r>
        <w:rPr>
          <w:rFonts w:hint="eastAsia" w:ascii="宋体" w:hAnsi="宋体" w:cs="宋体"/>
          <w:sz w:val="24"/>
        </w:rPr>
        <w:t>(5)业主帮助：在遇到师生需要帮助时，主动热情；在遇到师生紧急求助时，五分钟内赶到现场，采取相应措施。</w:t>
      </w:r>
    </w:p>
    <w:p w14:paraId="164B1146">
      <w:pPr>
        <w:spacing w:line="360" w:lineRule="auto"/>
        <w:ind w:firstLine="480" w:firstLineChars="200"/>
        <w:rPr>
          <w:rFonts w:hint="eastAsia" w:ascii="宋体" w:hAnsi="宋体" w:cs="宋体"/>
          <w:sz w:val="24"/>
        </w:rPr>
      </w:pPr>
      <w:r>
        <w:rPr>
          <w:rFonts w:hint="eastAsia" w:ascii="宋体" w:hAnsi="宋体" w:cs="宋体"/>
          <w:sz w:val="24"/>
        </w:rPr>
        <w:t>(6)外来人员询问：在校园内遇见外来人员进出询问，并通过对讲系统联系门岗，确定是否正常进入，排除隐患。对可疑人员及时劝离校园。</w:t>
      </w:r>
    </w:p>
    <w:p w14:paraId="199EC008">
      <w:pPr>
        <w:spacing w:line="360" w:lineRule="auto"/>
        <w:ind w:firstLine="480" w:firstLineChars="200"/>
        <w:rPr>
          <w:rFonts w:hint="eastAsia" w:ascii="宋体" w:hAnsi="宋体" w:cs="宋体"/>
          <w:sz w:val="24"/>
        </w:rPr>
      </w:pPr>
      <w:r>
        <w:rPr>
          <w:rFonts w:hint="eastAsia" w:ascii="宋体" w:hAnsi="宋体" w:cs="宋体"/>
          <w:sz w:val="24"/>
        </w:rPr>
        <w:t>(7)应急响应：接到火警、警情后五分钟内到达现场，并报学校与警方，协助采取有关措施。</w:t>
      </w:r>
    </w:p>
    <w:p w14:paraId="5DF2B2CC">
      <w:pPr>
        <w:spacing w:line="360" w:lineRule="auto"/>
        <w:ind w:firstLine="480" w:firstLineChars="200"/>
        <w:rPr>
          <w:rFonts w:hint="eastAsia" w:ascii="宋体" w:hAnsi="宋体" w:cs="宋体"/>
          <w:sz w:val="24"/>
        </w:rPr>
      </w:pPr>
      <w:r>
        <w:rPr>
          <w:rFonts w:hint="eastAsia" w:ascii="宋体" w:hAnsi="宋体" w:cs="宋体"/>
          <w:sz w:val="24"/>
        </w:rPr>
        <w:t>(8)系统报警处理：在遇到异常情况时，五分钟内赶到现场，采取相应措施。</w:t>
      </w:r>
    </w:p>
    <w:p w14:paraId="1996F49F">
      <w:pPr>
        <w:spacing w:line="360" w:lineRule="auto"/>
        <w:ind w:firstLine="480" w:firstLineChars="200"/>
        <w:rPr>
          <w:rFonts w:hint="eastAsia" w:ascii="宋体" w:hAnsi="宋体" w:cs="宋体"/>
          <w:sz w:val="24"/>
        </w:rPr>
      </w:pPr>
      <w:r>
        <w:rPr>
          <w:rFonts w:hint="eastAsia" w:ascii="宋体" w:hAnsi="宋体" w:cs="宋体"/>
          <w:sz w:val="24"/>
        </w:rPr>
        <w:t>3.2.3报警中心</w:t>
      </w:r>
    </w:p>
    <w:p w14:paraId="683061A4">
      <w:pPr>
        <w:spacing w:line="360" w:lineRule="auto"/>
        <w:ind w:firstLine="480" w:firstLineChars="200"/>
        <w:rPr>
          <w:rFonts w:hint="eastAsia" w:ascii="宋体" w:hAnsi="宋体" w:cs="宋体"/>
          <w:sz w:val="24"/>
        </w:rPr>
      </w:pPr>
      <w:r>
        <w:rPr>
          <w:rFonts w:hint="eastAsia" w:ascii="宋体" w:hAnsi="宋体" w:cs="宋体"/>
          <w:sz w:val="24"/>
        </w:rPr>
        <w:t>(1)服务时间：校区设有报警中心，具备录像监控、消控等技防设施，24小时开通值守，注视各设备所传达的信息。</w:t>
      </w:r>
    </w:p>
    <w:p w14:paraId="64616C0B">
      <w:pPr>
        <w:spacing w:line="360" w:lineRule="auto"/>
        <w:ind w:firstLine="480" w:firstLineChars="200"/>
        <w:rPr>
          <w:rFonts w:hint="eastAsia" w:ascii="宋体" w:hAnsi="宋体" w:cs="宋体"/>
          <w:sz w:val="24"/>
        </w:rPr>
      </w:pPr>
      <w:r>
        <w:rPr>
          <w:rFonts w:hint="eastAsia" w:ascii="宋体" w:hAnsi="宋体" w:cs="宋体"/>
          <w:sz w:val="24"/>
        </w:rPr>
        <w:t>(2)紧急处理：报警中心接到报警信号后，及时呼叫巡逻岗赶到现场进行处理。</w:t>
      </w:r>
    </w:p>
    <w:p w14:paraId="326F593A">
      <w:pPr>
        <w:spacing w:line="360" w:lineRule="auto"/>
        <w:ind w:firstLine="480" w:firstLineChars="200"/>
        <w:rPr>
          <w:rFonts w:hint="eastAsia" w:ascii="宋体" w:hAnsi="宋体" w:cs="宋体"/>
          <w:sz w:val="24"/>
        </w:rPr>
      </w:pPr>
      <w:r>
        <w:rPr>
          <w:rFonts w:hint="eastAsia" w:ascii="宋体" w:hAnsi="宋体" w:cs="宋体"/>
          <w:sz w:val="24"/>
        </w:rPr>
        <w:t>(3)其他帮助：接受师生求助的要求，解答相关老师的询问。</w:t>
      </w:r>
    </w:p>
    <w:p w14:paraId="7F0C67A2">
      <w:pPr>
        <w:spacing w:line="360" w:lineRule="auto"/>
        <w:ind w:firstLine="480" w:firstLineChars="200"/>
        <w:rPr>
          <w:rFonts w:hint="eastAsia" w:ascii="宋体" w:hAnsi="宋体" w:cs="宋体"/>
          <w:sz w:val="24"/>
        </w:rPr>
      </w:pPr>
      <w:r>
        <w:rPr>
          <w:rFonts w:hint="eastAsia" w:ascii="宋体" w:hAnsi="宋体" w:cs="宋体"/>
          <w:sz w:val="24"/>
        </w:rPr>
        <w:t>(4)应急预案和演习：报警中心控制室内悬挂火警、警情应急预案；每年应组织不少于1次的应急预案演习。</w:t>
      </w:r>
    </w:p>
    <w:p w14:paraId="5F2714E9">
      <w:pPr>
        <w:spacing w:line="360" w:lineRule="auto"/>
        <w:ind w:firstLine="480" w:firstLineChars="200"/>
        <w:rPr>
          <w:rFonts w:hint="eastAsia" w:ascii="宋体" w:hAnsi="宋体" w:cs="宋体"/>
          <w:sz w:val="24"/>
        </w:rPr>
      </w:pPr>
      <w:r>
        <w:rPr>
          <w:rFonts w:hint="eastAsia" w:ascii="宋体" w:hAnsi="宋体" w:cs="宋体"/>
          <w:sz w:val="24"/>
        </w:rPr>
        <w:t>3.2.4车辆管理</w:t>
      </w:r>
    </w:p>
    <w:p w14:paraId="02FDEAE7">
      <w:pPr>
        <w:spacing w:line="360" w:lineRule="auto"/>
        <w:ind w:firstLine="480" w:firstLineChars="200"/>
        <w:rPr>
          <w:rFonts w:hint="eastAsia" w:ascii="宋体" w:hAnsi="宋体" w:cs="宋体"/>
          <w:sz w:val="24"/>
        </w:rPr>
      </w:pPr>
      <w:r>
        <w:rPr>
          <w:rFonts w:hint="eastAsia" w:ascii="宋体" w:hAnsi="宋体" w:cs="宋体"/>
          <w:sz w:val="24"/>
        </w:rPr>
        <w:t>(1)停车场巡查：每天不少于6次巡查，检查车辆门窗关闭情况，车辆外观，有无易燃、易爆及危险物品存放。</w:t>
      </w:r>
    </w:p>
    <w:p w14:paraId="25718DFD">
      <w:pPr>
        <w:spacing w:line="360" w:lineRule="auto"/>
        <w:ind w:firstLine="480" w:firstLineChars="200"/>
        <w:rPr>
          <w:rFonts w:hint="eastAsia" w:ascii="宋体" w:hAnsi="宋体" w:cs="宋体"/>
          <w:sz w:val="24"/>
        </w:rPr>
      </w:pPr>
      <w:r>
        <w:rPr>
          <w:rFonts w:hint="eastAsia" w:ascii="宋体" w:hAnsi="宋体" w:cs="宋体"/>
          <w:sz w:val="24"/>
        </w:rPr>
        <w:t>(2)外来车辆停放管理：记录准确，完整可追溯。</w:t>
      </w:r>
    </w:p>
    <w:p w14:paraId="4FBD92E7">
      <w:pPr>
        <w:spacing w:line="360" w:lineRule="auto"/>
        <w:ind w:firstLine="480" w:firstLineChars="200"/>
        <w:rPr>
          <w:rFonts w:hint="eastAsia" w:ascii="宋体" w:hAnsi="宋体" w:cs="宋体"/>
          <w:sz w:val="24"/>
        </w:rPr>
      </w:pPr>
      <w:r>
        <w:rPr>
          <w:rFonts w:hint="eastAsia" w:ascii="宋体" w:hAnsi="宋体" w:cs="宋体"/>
          <w:sz w:val="24"/>
        </w:rPr>
        <w:t>3.2.5自行车管理</w:t>
      </w:r>
    </w:p>
    <w:p w14:paraId="625B702E">
      <w:pPr>
        <w:spacing w:line="360" w:lineRule="auto"/>
        <w:ind w:firstLine="480" w:firstLineChars="200"/>
        <w:rPr>
          <w:rFonts w:hint="eastAsia" w:ascii="宋体" w:hAnsi="宋体" w:cs="宋体"/>
          <w:sz w:val="24"/>
        </w:rPr>
      </w:pPr>
      <w:r>
        <w:rPr>
          <w:rFonts w:hint="eastAsia" w:ascii="宋体" w:hAnsi="宋体" w:cs="宋体"/>
          <w:sz w:val="24"/>
        </w:rPr>
        <w:t>自行车管理工作要求：全年有学生在校上学期间（6:30-21:30）安排保安不定时巡查，自行车管理场地设在凤起校区体育馆前自行车库、艺术楼自行车库。康桥校区宿舍楼后自行车库，车辆的停放整理整齐，环境保持清洁，进口顺畅有序。运动会、家长会和家长接待日等学校活动有特殊要求时必须按学校要求增加相应的管理人员。在学校内若有师生的车辆遗失，中标人应做适当赔偿。</w:t>
      </w:r>
    </w:p>
    <w:p w14:paraId="582D5AB1">
      <w:pPr>
        <w:spacing w:line="360" w:lineRule="auto"/>
        <w:ind w:firstLine="480" w:firstLineChars="200"/>
        <w:rPr>
          <w:rFonts w:hint="eastAsia" w:ascii="宋体" w:hAnsi="宋体" w:cs="宋体"/>
          <w:sz w:val="24"/>
        </w:rPr>
      </w:pPr>
      <w:r>
        <w:rPr>
          <w:rFonts w:hint="eastAsia" w:ascii="宋体" w:hAnsi="宋体" w:cs="宋体"/>
          <w:sz w:val="24"/>
        </w:rPr>
        <w:t>3.2.6传达人员负责信件、报刊的收发工作。</w:t>
      </w:r>
    </w:p>
    <w:p w14:paraId="5DFDBC94">
      <w:pPr>
        <w:spacing w:line="360" w:lineRule="auto"/>
        <w:ind w:firstLine="480" w:firstLineChars="200"/>
        <w:rPr>
          <w:rFonts w:hint="eastAsia" w:ascii="宋体" w:hAnsi="宋体" w:cs="宋体"/>
          <w:sz w:val="24"/>
        </w:rPr>
      </w:pPr>
      <w:r>
        <w:rPr>
          <w:rFonts w:hint="eastAsia" w:ascii="宋体" w:hAnsi="宋体" w:cs="宋体"/>
          <w:sz w:val="24"/>
        </w:rPr>
        <w:t>全年(包括双休日、节假日)做好全校师生的报刊、信件的接收工作，按处室、班级、组室订阅情况分发到相应信箱；掛号信件、邮件做到登记，领取手续，做好台帐等工作，可备查。校内各大楼的按时开关门工作；根据学校需要的手工打铃工作等。</w:t>
      </w:r>
    </w:p>
    <w:p w14:paraId="2F074AF5">
      <w:pPr>
        <w:spacing w:line="360" w:lineRule="auto"/>
        <w:ind w:firstLine="480" w:firstLineChars="200"/>
        <w:rPr>
          <w:rFonts w:hint="eastAsia" w:ascii="宋体" w:hAnsi="宋体" w:cs="宋体"/>
          <w:sz w:val="24"/>
        </w:rPr>
      </w:pPr>
      <w:r>
        <w:rPr>
          <w:rFonts w:hint="eastAsia" w:ascii="宋体" w:hAnsi="宋体" w:cs="宋体"/>
          <w:sz w:val="24"/>
        </w:rPr>
        <w:t>3.2.7财务出纳到银行办理存取业务的安全保卫工作</w:t>
      </w:r>
    </w:p>
    <w:p w14:paraId="6018EE6B">
      <w:pPr>
        <w:spacing w:line="360" w:lineRule="auto"/>
        <w:ind w:firstLine="480" w:firstLineChars="200"/>
        <w:rPr>
          <w:rFonts w:hint="eastAsia" w:ascii="宋体" w:hAnsi="宋体" w:cs="宋体"/>
          <w:sz w:val="24"/>
        </w:rPr>
      </w:pPr>
      <w:r>
        <w:rPr>
          <w:rFonts w:hint="eastAsia" w:ascii="宋体" w:hAnsi="宋体" w:cs="宋体"/>
          <w:sz w:val="24"/>
        </w:rPr>
        <w:t>根据财务室的工作计划，配合做好财务出纳到银行办理存取业务的安全保卫工作。</w:t>
      </w:r>
    </w:p>
    <w:p w14:paraId="2C38BADD">
      <w:pPr>
        <w:spacing w:line="360" w:lineRule="auto"/>
        <w:ind w:firstLine="480" w:firstLineChars="200"/>
        <w:rPr>
          <w:rFonts w:hint="eastAsia" w:ascii="宋体" w:hAnsi="宋体" w:cs="宋体"/>
          <w:sz w:val="24"/>
        </w:rPr>
      </w:pPr>
      <w:r>
        <w:rPr>
          <w:rFonts w:hint="eastAsia" w:ascii="宋体" w:hAnsi="宋体" w:cs="宋体"/>
          <w:sz w:val="24"/>
        </w:rPr>
        <w:t>3.2.8 学校运动场地对社区开放管理要求</w:t>
      </w:r>
    </w:p>
    <w:p w14:paraId="72C0957F">
      <w:pPr>
        <w:spacing w:line="360" w:lineRule="auto"/>
        <w:ind w:firstLine="480" w:firstLineChars="200"/>
        <w:rPr>
          <w:rFonts w:hint="eastAsia" w:ascii="宋体" w:hAnsi="宋体" w:cs="宋体"/>
          <w:sz w:val="24"/>
        </w:rPr>
      </w:pPr>
      <w:r>
        <w:rPr>
          <w:rFonts w:hint="eastAsia" w:ascii="宋体" w:hAnsi="宋体" w:cs="宋体"/>
          <w:sz w:val="24"/>
        </w:rPr>
        <w:t>3.2.8.1服务内容:</w:t>
      </w:r>
    </w:p>
    <w:p w14:paraId="38DBB6BA">
      <w:pPr>
        <w:spacing w:line="360" w:lineRule="auto"/>
        <w:ind w:firstLine="480" w:firstLineChars="200"/>
        <w:rPr>
          <w:rFonts w:hint="eastAsia" w:ascii="宋体" w:hAnsi="宋体" w:cs="宋体"/>
          <w:sz w:val="24"/>
        </w:rPr>
      </w:pPr>
      <w:r>
        <w:rPr>
          <w:rFonts w:hint="eastAsia" w:ascii="宋体" w:hAnsi="宋体" w:cs="宋体"/>
          <w:sz w:val="24"/>
        </w:rPr>
        <w:t>配合杭州市学校体育运动场地等设施向社区居民开放的要求，按B类开放标准进行管理。</w:t>
      </w:r>
    </w:p>
    <w:p w14:paraId="71019A83">
      <w:pPr>
        <w:spacing w:line="360" w:lineRule="auto"/>
        <w:ind w:firstLine="480" w:firstLineChars="200"/>
        <w:rPr>
          <w:rFonts w:hint="eastAsia" w:ascii="宋体" w:hAnsi="宋体" w:cs="宋体"/>
          <w:sz w:val="24"/>
        </w:rPr>
      </w:pPr>
      <w:r>
        <w:rPr>
          <w:rFonts w:hint="eastAsia" w:ascii="宋体" w:hAnsi="宋体" w:cs="宋体"/>
          <w:sz w:val="24"/>
        </w:rPr>
        <w:t>3.2.8.2服务质量标准:</w:t>
      </w:r>
    </w:p>
    <w:p w14:paraId="01D505DC">
      <w:pPr>
        <w:spacing w:line="360" w:lineRule="auto"/>
        <w:ind w:firstLine="480" w:firstLineChars="200"/>
        <w:rPr>
          <w:rFonts w:hint="eastAsia" w:ascii="宋体" w:hAnsi="宋体" w:cs="宋体"/>
          <w:sz w:val="24"/>
        </w:rPr>
      </w:pPr>
      <w:r>
        <w:rPr>
          <w:rFonts w:hint="eastAsia" w:ascii="宋体" w:hAnsi="宋体" w:cs="宋体"/>
          <w:sz w:val="24"/>
        </w:rPr>
        <w:t>(1)严格按要求管理进出人员，必须刷有效市民卡进出，不符合要求的不得进入校内。</w:t>
      </w:r>
    </w:p>
    <w:p w14:paraId="52B23BAF">
      <w:pPr>
        <w:spacing w:line="360" w:lineRule="auto"/>
        <w:ind w:firstLine="480" w:firstLineChars="200"/>
        <w:rPr>
          <w:rFonts w:hint="eastAsia" w:ascii="宋体" w:hAnsi="宋体" w:cs="宋体"/>
          <w:sz w:val="24"/>
        </w:rPr>
      </w:pPr>
      <w:r>
        <w:rPr>
          <w:rFonts w:hint="eastAsia" w:ascii="宋体" w:hAnsi="宋体" w:cs="宋体"/>
          <w:sz w:val="24"/>
        </w:rPr>
        <w:t>(2)对进校进行健身的社区居民态度要热情，对居民的疑问进行指导。</w:t>
      </w:r>
    </w:p>
    <w:p w14:paraId="186DB18B">
      <w:pPr>
        <w:spacing w:line="360" w:lineRule="auto"/>
        <w:ind w:firstLine="480" w:firstLineChars="200"/>
        <w:rPr>
          <w:rFonts w:hint="eastAsia" w:ascii="宋体" w:hAnsi="宋体" w:cs="宋体"/>
          <w:sz w:val="24"/>
        </w:rPr>
      </w:pPr>
      <w:r>
        <w:rPr>
          <w:rFonts w:hint="eastAsia" w:ascii="宋体" w:hAnsi="宋体" w:cs="宋体"/>
          <w:sz w:val="24"/>
        </w:rPr>
        <w:t>(3)每天对开放后的体育场地进行清理和检查。</w:t>
      </w:r>
    </w:p>
    <w:p w14:paraId="28290F15">
      <w:pPr>
        <w:spacing w:line="360" w:lineRule="auto"/>
        <w:ind w:firstLine="482" w:firstLineChars="200"/>
        <w:rPr>
          <w:rFonts w:hint="eastAsia" w:ascii="宋体" w:hAnsi="宋体" w:cs="宋体"/>
          <w:b/>
          <w:sz w:val="24"/>
        </w:rPr>
      </w:pPr>
      <w:r>
        <w:rPr>
          <w:rFonts w:hint="eastAsia" w:ascii="宋体" w:hAnsi="宋体" w:cs="宋体"/>
          <w:b/>
          <w:sz w:val="24"/>
        </w:rPr>
        <w:t>（四）项目范围内的建筑、装饰、道路及地下车库等日常养护、维修和修缮，消防、监控设施维护、给排水设备运行维护、供电设备管理维护、空调系统运行维护、制定节能及节水等资源节约制度，并在日常管理中实施和落实；</w:t>
      </w:r>
    </w:p>
    <w:p w14:paraId="08206608">
      <w:pPr>
        <w:spacing w:line="360" w:lineRule="auto"/>
        <w:ind w:firstLine="482" w:firstLineChars="200"/>
        <w:rPr>
          <w:rFonts w:hint="eastAsia" w:ascii="宋体" w:hAnsi="宋体" w:cs="宋体"/>
          <w:b/>
          <w:sz w:val="24"/>
        </w:rPr>
      </w:pPr>
      <w:r>
        <w:rPr>
          <w:rFonts w:hint="eastAsia" w:ascii="宋体" w:hAnsi="宋体" w:cs="宋体"/>
          <w:b/>
          <w:sz w:val="24"/>
        </w:rPr>
        <w:t>4.1工程人员要求</w:t>
      </w:r>
    </w:p>
    <w:p w14:paraId="69F6B915">
      <w:pPr>
        <w:spacing w:line="360" w:lineRule="auto"/>
        <w:ind w:firstLine="600" w:firstLineChars="250"/>
        <w:rPr>
          <w:rFonts w:hint="eastAsia" w:ascii="宋体" w:hAnsi="宋体" w:cs="宋体"/>
          <w:sz w:val="24"/>
        </w:rPr>
      </w:pPr>
      <w:r>
        <w:rPr>
          <w:rFonts w:hint="eastAsia" w:ascii="宋体" w:hAnsi="宋体" w:cs="宋体"/>
          <w:sz w:val="24"/>
        </w:rPr>
        <w:t>（1）专业人员以中青年为主，身体健康，持证上岗，工作认真负责并定期接受培训。</w:t>
      </w:r>
    </w:p>
    <w:p w14:paraId="3012597E">
      <w:pPr>
        <w:spacing w:line="360" w:lineRule="auto"/>
        <w:ind w:firstLine="600" w:firstLineChars="250"/>
        <w:rPr>
          <w:rFonts w:hint="eastAsia" w:ascii="宋体" w:hAnsi="宋体" w:cs="宋体"/>
          <w:sz w:val="24"/>
        </w:rPr>
      </w:pPr>
      <w:r>
        <w:rPr>
          <w:rFonts w:hint="eastAsia" w:ascii="宋体" w:hAnsi="宋体" w:cs="宋体"/>
          <w:sz w:val="24"/>
        </w:rPr>
        <w:t>（2）水电工须获得电工等专业技术上岗证书，持有高压电工作业证书不得少于3人。</w:t>
      </w:r>
    </w:p>
    <w:p w14:paraId="2615543B">
      <w:pPr>
        <w:spacing w:line="360" w:lineRule="auto"/>
        <w:ind w:firstLine="600" w:firstLineChars="250"/>
        <w:rPr>
          <w:rFonts w:hint="eastAsia" w:ascii="宋体" w:hAnsi="宋体" w:cs="宋体"/>
          <w:sz w:val="24"/>
        </w:rPr>
      </w:pPr>
      <w:r>
        <w:rPr>
          <w:rFonts w:hint="eastAsia" w:ascii="宋体" w:hAnsi="宋体" w:cs="宋体"/>
          <w:sz w:val="24"/>
        </w:rPr>
        <w:t>（3）初中毕业以上学历，60周岁（含）以下。</w:t>
      </w:r>
    </w:p>
    <w:p w14:paraId="41838C24">
      <w:pPr>
        <w:spacing w:line="360" w:lineRule="auto"/>
        <w:ind w:firstLine="600" w:firstLineChars="250"/>
        <w:rPr>
          <w:rFonts w:hint="eastAsia" w:ascii="宋体" w:hAnsi="宋体" w:cs="宋体"/>
          <w:sz w:val="24"/>
        </w:rPr>
      </w:pPr>
      <w:r>
        <w:rPr>
          <w:rFonts w:hint="eastAsia" w:ascii="宋体" w:hAnsi="宋体" w:cs="宋体"/>
          <w:sz w:val="24"/>
        </w:rPr>
        <w:t>（4）工作责任心强，业务能力强，工程维修人员需要木工、泥水工等。</w:t>
      </w:r>
    </w:p>
    <w:p w14:paraId="07A10F51">
      <w:pPr>
        <w:spacing w:line="360" w:lineRule="auto"/>
        <w:ind w:firstLine="600" w:firstLineChars="250"/>
        <w:rPr>
          <w:rFonts w:hint="eastAsia" w:ascii="宋体" w:hAnsi="宋体" w:cs="宋体"/>
          <w:sz w:val="24"/>
        </w:rPr>
      </w:pPr>
      <w:r>
        <w:rPr>
          <w:rFonts w:hint="eastAsia" w:ascii="宋体" w:hAnsi="宋体" w:cs="宋体"/>
          <w:sz w:val="24"/>
        </w:rPr>
        <w:t>（5）工程主管必须常驻学校负责管理。</w:t>
      </w:r>
    </w:p>
    <w:p w14:paraId="72B2A85E">
      <w:pPr>
        <w:spacing w:line="360" w:lineRule="auto"/>
        <w:ind w:firstLine="472" w:firstLineChars="196"/>
        <w:rPr>
          <w:rFonts w:hint="eastAsia" w:ascii="宋体" w:hAnsi="宋体" w:cs="宋体"/>
          <w:b/>
          <w:sz w:val="24"/>
        </w:rPr>
      </w:pPr>
      <w:r>
        <w:rPr>
          <w:rFonts w:hint="eastAsia" w:ascii="宋体" w:hAnsi="宋体" w:cs="宋体"/>
          <w:b/>
          <w:sz w:val="24"/>
        </w:rPr>
        <w:t>4.2弱电系统、消防系统维护</w:t>
      </w:r>
    </w:p>
    <w:p w14:paraId="50A8D34B">
      <w:pPr>
        <w:spacing w:line="360" w:lineRule="auto"/>
        <w:ind w:firstLine="480" w:firstLineChars="200"/>
        <w:rPr>
          <w:rFonts w:hint="eastAsia" w:ascii="宋体" w:hAnsi="宋体" w:cs="宋体"/>
          <w:sz w:val="24"/>
        </w:rPr>
      </w:pPr>
      <w:r>
        <w:rPr>
          <w:rFonts w:hint="eastAsia" w:ascii="宋体" w:hAnsi="宋体" w:cs="宋体"/>
          <w:sz w:val="24"/>
        </w:rPr>
        <w:t>4.2.1弱电系统</w:t>
      </w:r>
    </w:p>
    <w:p w14:paraId="270434C2">
      <w:pPr>
        <w:spacing w:line="360" w:lineRule="auto"/>
        <w:ind w:firstLine="480" w:firstLineChars="200"/>
        <w:rPr>
          <w:rFonts w:hint="eastAsia" w:ascii="宋体" w:hAnsi="宋体" w:cs="宋体"/>
          <w:sz w:val="24"/>
        </w:rPr>
      </w:pPr>
      <w:r>
        <w:rPr>
          <w:rFonts w:hint="eastAsia" w:ascii="宋体" w:hAnsi="宋体" w:cs="宋体"/>
          <w:sz w:val="24"/>
        </w:rPr>
        <w:t>(1)监控系统：保证24小时运行正常，能清楚显示出入人员的面部特征和车辆的车牌号，录像功能正常，每季调试保养，出现故障及时联系维修部门。</w:t>
      </w:r>
    </w:p>
    <w:p w14:paraId="20159B3D">
      <w:pPr>
        <w:spacing w:line="360" w:lineRule="auto"/>
        <w:ind w:firstLine="480" w:firstLineChars="200"/>
        <w:rPr>
          <w:rFonts w:hint="eastAsia" w:ascii="宋体" w:hAnsi="宋体" w:cs="宋体"/>
          <w:sz w:val="24"/>
        </w:rPr>
      </w:pPr>
      <w:r>
        <w:rPr>
          <w:rFonts w:hint="eastAsia" w:ascii="宋体" w:hAnsi="宋体" w:cs="宋体"/>
          <w:sz w:val="24"/>
        </w:rPr>
        <w:t>(2)红外报警安防系统：每周检查，24小时设防正常运行，每季调试保养。</w:t>
      </w:r>
    </w:p>
    <w:p w14:paraId="472CC7CD">
      <w:pPr>
        <w:spacing w:line="360" w:lineRule="auto"/>
        <w:ind w:firstLine="480" w:firstLineChars="200"/>
        <w:rPr>
          <w:rFonts w:hint="eastAsia" w:ascii="宋体" w:hAnsi="宋体" w:cs="宋体"/>
          <w:sz w:val="24"/>
        </w:rPr>
      </w:pPr>
      <w:r>
        <w:rPr>
          <w:rFonts w:hint="eastAsia" w:ascii="宋体" w:hAnsi="宋体" w:cs="宋体"/>
          <w:sz w:val="24"/>
        </w:rPr>
        <w:t>(3)电子巡更：每周检查，确保正常运行，保持巡查时间、地点、人员和顺序等数据的显示、归档、查询和打印等功能正常；每季调试保养不少于一次。</w:t>
      </w:r>
    </w:p>
    <w:p w14:paraId="7FC4E2DD">
      <w:pPr>
        <w:spacing w:line="360" w:lineRule="auto"/>
        <w:ind w:firstLine="480" w:firstLineChars="200"/>
        <w:rPr>
          <w:rFonts w:hint="eastAsia" w:ascii="宋体" w:hAnsi="宋体" w:cs="宋体"/>
          <w:sz w:val="24"/>
        </w:rPr>
      </w:pPr>
      <w:r>
        <w:rPr>
          <w:rFonts w:hint="eastAsia" w:ascii="宋体" w:hAnsi="宋体" w:cs="宋体"/>
          <w:sz w:val="24"/>
        </w:rPr>
        <w:t>(4)广播系统：全校广播设备的维护，保证正常使用。负责学校各种集会、广播操等活动的广播使用。</w:t>
      </w:r>
    </w:p>
    <w:p w14:paraId="208A6E52">
      <w:pPr>
        <w:spacing w:line="360" w:lineRule="auto"/>
        <w:ind w:firstLine="480" w:firstLineChars="200"/>
        <w:rPr>
          <w:rFonts w:hint="eastAsia" w:ascii="宋体" w:hAnsi="宋体" w:cs="宋体"/>
          <w:sz w:val="24"/>
        </w:rPr>
      </w:pPr>
      <w:r>
        <w:rPr>
          <w:rFonts w:hint="eastAsia" w:ascii="宋体" w:hAnsi="宋体" w:cs="宋体"/>
          <w:sz w:val="24"/>
        </w:rPr>
        <w:t>(5)电话机的保养和维修，线路故障及时报电信部门。</w:t>
      </w:r>
    </w:p>
    <w:p w14:paraId="3F7F8ED7">
      <w:pPr>
        <w:spacing w:line="360" w:lineRule="auto"/>
        <w:ind w:firstLine="480" w:firstLineChars="200"/>
        <w:rPr>
          <w:rFonts w:hint="eastAsia" w:ascii="宋体" w:hAnsi="宋体" w:cs="宋体"/>
          <w:sz w:val="24"/>
        </w:rPr>
      </w:pPr>
      <w:r>
        <w:rPr>
          <w:rFonts w:hint="eastAsia" w:ascii="宋体" w:hAnsi="宋体" w:cs="宋体"/>
          <w:sz w:val="24"/>
        </w:rPr>
        <w:t>(6)监控系统的维修保养通过专业公司负责，出现故障能在24小时内修复。</w:t>
      </w:r>
    </w:p>
    <w:p w14:paraId="2A3F695F">
      <w:pPr>
        <w:spacing w:line="360" w:lineRule="auto"/>
        <w:ind w:firstLine="480" w:firstLineChars="200"/>
        <w:rPr>
          <w:rFonts w:hint="eastAsia" w:ascii="宋体" w:hAnsi="宋体" w:cs="宋体"/>
          <w:sz w:val="24"/>
        </w:rPr>
      </w:pPr>
      <w:r>
        <w:rPr>
          <w:rFonts w:hint="eastAsia" w:ascii="宋体" w:hAnsi="宋体" w:cs="宋体"/>
          <w:sz w:val="24"/>
        </w:rPr>
        <w:t>4.2.2消防系统</w:t>
      </w:r>
    </w:p>
    <w:p w14:paraId="2630D887">
      <w:pPr>
        <w:spacing w:line="360" w:lineRule="auto"/>
        <w:ind w:firstLine="480" w:firstLineChars="200"/>
        <w:rPr>
          <w:rFonts w:hint="eastAsia" w:ascii="宋体" w:hAnsi="宋体" w:cs="宋体"/>
          <w:sz w:val="24"/>
        </w:rPr>
      </w:pPr>
      <w:r>
        <w:rPr>
          <w:rFonts w:hint="eastAsia" w:ascii="宋体" w:hAnsi="宋体" w:cs="宋体"/>
          <w:sz w:val="24"/>
        </w:rPr>
        <w:t>(1)消防泵：启动检查每月一次并记录，运行正常，设施完好、无渗漏；一级保养，每年一次。</w:t>
      </w:r>
    </w:p>
    <w:p w14:paraId="3FF585DD">
      <w:pPr>
        <w:spacing w:line="360" w:lineRule="auto"/>
        <w:ind w:firstLine="480" w:firstLineChars="200"/>
        <w:rPr>
          <w:rFonts w:hint="eastAsia" w:ascii="宋体" w:hAnsi="宋体" w:cs="宋体"/>
          <w:sz w:val="24"/>
        </w:rPr>
      </w:pPr>
      <w:r>
        <w:rPr>
          <w:rFonts w:hint="eastAsia" w:ascii="宋体" w:hAnsi="宋体" w:cs="宋体"/>
          <w:sz w:val="24"/>
        </w:rPr>
        <w:t>(2)消防栓：每月巡查一次，消防栓箱内各种配件完好。每年保养一次，表面无生锈现象，颜色一致；阀杆每半年加注润滑油，启动灵活运行正常，每半年放水检查。</w:t>
      </w:r>
    </w:p>
    <w:p w14:paraId="24A20CE0">
      <w:pPr>
        <w:spacing w:line="360" w:lineRule="auto"/>
        <w:ind w:firstLine="480" w:firstLineChars="200"/>
        <w:rPr>
          <w:rFonts w:hint="eastAsia" w:ascii="宋体" w:hAnsi="宋体" w:cs="宋体"/>
          <w:sz w:val="24"/>
        </w:rPr>
      </w:pPr>
      <w:r>
        <w:rPr>
          <w:rFonts w:hint="eastAsia" w:ascii="宋体" w:hAnsi="宋体" w:cs="宋体"/>
          <w:sz w:val="24"/>
        </w:rPr>
        <w:t>(3)火警、报警功能：功能正常。</w:t>
      </w:r>
    </w:p>
    <w:p w14:paraId="2487B853">
      <w:pPr>
        <w:spacing w:line="360" w:lineRule="auto"/>
        <w:ind w:firstLine="480" w:firstLineChars="200"/>
        <w:rPr>
          <w:rFonts w:hint="eastAsia" w:ascii="宋体" w:hAnsi="宋体" w:cs="宋体"/>
          <w:sz w:val="24"/>
        </w:rPr>
      </w:pPr>
      <w:r>
        <w:rPr>
          <w:rFonts w:hint="eastAsia" w:ascii="宋体" w:hAnsi="宋体" w:cs="宋体"/>
          <w:sz w:val="24"/>
        </w:rPr>
        <w:t>(4)探测器控制装置：每年一次试验，保证功能正常。</w:t>
      </w:r>
    </w:p>
    <w:p w14:paraId="4AA0CED6">
      <w:pPr>
        <w:spacing w:line="360" w:lineRule="auto"/>
        <w:ind w:firstLine="480" w:firstLineChars="200"/>
        <w:rPr>
          <w:rFonts w:hint="eastAsia" w:ascii="宋体" w:hAnsi="宋体" w:cs="宋体"/>
          <w:sz w:val="24"/>
        </w:rPr>
      </w:pPr>
      <w:r>
        <w:rPr>
          <w:rFonts w:hint="eastAsia" w:ascii="宋体" w:hAnsi="宋体" w:cs="宋体"/>
          <w:sz w:val="24"/>
        </w:rPr>
        <w:t>(5)火灾探测器：每年一次试验，完好无损，运行正常，出现问题及时清洗或更换。</w:t>
      </w:r>
    </w:p>
    <w:p w14:paraId="2C18C20B">
      <w:pPr>
        <w:spacing w:line="360" w:lineRule="auto"/>
        <w:ind w:firstLine="480" w:firstLineChars="200"/>
        <w:rPr>
          <w:rFonts w:hint="eastAsia" w:ascii="宋体" w:hAnsi="宋体" w:cs="宋体"/>
          <w:sz w:val="24"/>
        </w:rPr>
      </w:pPr>
      <w:r>
        <w:rPr>
          <w:rFonts w:hint="eastAsia" w:ascii="宋体" w:hAnsi="宋体" w:cs="宋体"/>
          <w:sz w:val="24"/>
        </w:rPr>
        <w:t>(6)消防水带：每半年检查一次完好无缺，无霉变。</w:t>
      </w:r>
    </w:p>
    <w:p w14:paraId="7B7BDAB0">
      <w:pPr>
        <w:spacing w:line="360" w:lineRule="auto"/>
        <w:ind w:firstLine="480" w:firstLineChars="200"/>
        <w:rPr>
          <w:rFonts w:hint="eastAsia" w:ascii="宋体" w:hAnsi="宋体" w:cs="宋体"/>
          <w:sz w:val="24"/>
        </w:rPr>
      </w:pPr>
      <w:r>
        <w:rPr>
          <w:rFonts w:hint="eastAsia" w:ascii="宋体" w:hAnsi="宋体" w:cs="宋体"/>
          <w:sz w:val="24"/>
        </w:rPr>
        <w:t>(7)灭火器：平时检查及时，每年必须全面检查２次以上，发现问题及时进行整改。</w:t>
      </w:r>
    </w:p>
    <w:p w14:paraId="73E62785">
      <w:pPr>
        <w:spacing w:line="360" w:lineRule="auto"/>
        <w:ind w:firstLine="480" w:firstLineChars="200"/>
        <w:rPr>
          <w:rFonts w:hint="eastAsia" w:ascii="宋体" w:hAnsi="宋体" w:cs="宋体"/>
          <w:sz w:val="24"/>
        </w:rPr>
      </w:pPr>
      <w:r>
        <w:rPr>
          <w:rFonts w:hint="eastAsia" w:ascii="宋体" w:hAnsi="宋体" w:cs="宋体"/>
          <w:sz w:val="24"/>
        </w:rPr>
        <w:t>(8)消防喷淋：每年保养一次，管道表面无生锈现象，颜色一致。</w:t>
      </w:r>
    </w:p>
    <w:p w14:paraId="42C876B9">
      <w:pPr>
        <w:spacing w:line="360" w:lineRule="auto"/>
        <w:ind w:firstLine="480" w:firstLineChars="200"/>
        <w:rPr>
          <w:rFonts w:hint="eastAsia" w:ascii="宋体" w:hAnsi="宋体" w:cs="宋体"/>
          <w:sz w:val="24"/>
        </w:rPr>
      </w:pPr>
      <w:r>
        <w:rPr>
          <w:rFonts w:hint="eastAsia" w:ascii="宋体" w:hAnsi="宋体" w:cs="宋体"/>
          <w:sz w:val="24"/>
        </w:rPr>
        <w:t>(9)消防仪表：每周巡查，压力正常。</w:t>
      </w:r>
    </w:p>
    <w:p w14:paraId="307818D0">
      <w:pPr>
        <w:spacing w:line="360" w:lineRule="auto"/>
        <w:ind w:firstLine="480" w:firstLineChars="200"/>
        <w:rPr>
          <w:rFonts w:hint="eastAsia" w:ascii="宋体" w:hAnsi="宋体" w:cs="宋体"/>
          <w:sz w:val="24"/>
        </w:rPr>
      </w:pPr>
      <w:r>
        <w:rPr>
          <w:rFonts w:hint="eastAsia" w:ascii="宋体" w:hAnsi="宋体" w:cs="宋体"/>
          <w:sz w:val="24"/>
        </w:rPr>
        <w:t>(10)风机房内设备设施：每年一次全面保养，设备正常运行，无损坏现象，表面无积尘，并做好记录。</w:t>
      </w:r>
    </w:p>
    <w:p w14:paraId="58A2C55B">
      <w:pPr>
        <w:spacing w:line="360" w:lineRule="auto"/>
        <w:ind w:firstLine="480" w:firstLineChars="200"/>
        <w:rPr>
          <w:rFonts w:hint="eastAsia" w:ascii="宋体" w:hAnsi="宋体" w:cs="宋体"/>
          <w:sz w:val="24"/>
        </w:rPr>
      </w:pPr>
      <w:r>
        <w:rPr>
          <w:rFonts w:hint="eastAsia" w:ascii="宋体" w:hAnsi="宋体" w:cs="宋体"/>
          <w:sz w:val="24"/>
        </w:rPr>
        <w:t>(11)中控室：24小时值班，值班人员必须持证上岗；保证监控系统、灯光系统、消防系统、背景音乐系统运行正常，各系统工作稳定；一般性故障立即排除，维修合格率100%，暂时不能处理的需4小时内通知有关部门采取应急措施，应急措施得当有效；定期进行消防普查；设备机房整洁；保证设备机房的安全。</w:t>
      </w:r>
    </w:p>
    <w:p w14:paraId="1C11BFCD">
      <w:pPr>
        <w:spacing w:line="360" w:lineRule="auto"/>
        <w:ind w:firstLine="480" w:firstLineChars="200"/>
        <w:rPr>
          <w:rFonts w:hint="eastAsia" w:ascii="宋体" w:hAnsi="宋体" w:cs="宋体"/>
          <w:b/>
          <w:bCs/>
          <w:sz w:val="24"/>
        </w:rPr>
      </w:pPr>
      <w:r>
        <w:rPr>
          <w:rFonts w:hint="eastAsia" w:ascii="宋体" w:hAnsi="宋体" w:cs="宋体"/>
          <w:sz w:val="24"/>
        </w:rPr>
        <w:t>(12)全校灭火器数量大约为900只，</w:t>
      </w:r>
      <w:r>
        <w:rPr>
          <w:rFonts w:hint="eastAsia" w:ascii="宋体" w:hAnsi="宋体" w:cs="宋体"/>
          <w:b/>
          <w:bCs/>
          <w:sz w:val="24"/>
        </w:rPr>
        <w:t>更新或充粉加压等材料费用由学校支付。</w:t>
      </w:r>
    </w:p>
    <w:p w14:paraId="7CE117BD">
      <w:pPr>
        <w:spacing w:line="360" w:lineRule="auto"/>
        <w:ind w:firstLine="480" w:firstLineChars="200"/>
        <w:rPr>
          <w:rFonts w:hint="eastAsia" w:ascii="宋体" w:hAnsi="宋体" w:cs="宋体"/>
          <w:sz w:val="24"/>
        </w:rPr>
      </w:pPr>
      <w:r>
        <w:rPr>
          <w:rFonts w:hint="eastAsia" w:ascii="宋体" w:hAnsi="宋体" w:cs="宋体"/>
          <w:sz w:val="24"/>
        </w:rPr>
        <w:t>4.2.3若有设施失灵和损坏，应及时修复和更换，根据实情，绘制消防、监控设施的平面位置，以便发生情况及时到位和检查。</w:t>
      </w:r>
    </w:p>
    <w:p w14:paraId="510566F0">
      <w:pPr>
        <w:spacing w:line="360" w:lineRule="auto"/>
        <w:ind w:firstLine="482" w:firstLineChars="200"/>
        <w:rPr>
          <w:rFonts w:hint="eastAsia" w:ascii="宋体" w:hAnsi="宋体" w:cs="宋体"/>
          <w:b/>
          <w:sz w:val="24"/>
        </w:rPr>
      </w:pPr>
      <w:r>
        <w:rPr>
          <w:rFonts w:hint="eastAsia" w:ascii="宋体" w:hAnsi="宋体" w:cs="宋体"/>
          <w:b/>
          <w:sz w:val="24"/>
        </w:rPr>
        <w:t>4.3给排水设备运行维护</w:t>
      </w:r>
    </w:p>
    <w:p w14:paraId="10807F50">
      <w:pPr>
        <w:spacing w:line="360" w:lineRule="auto"/>
        <w:ind w:firstLine="480" w:firstLineChars="200"/>
        <w:rPr>
          <w:rFonts w:hint="eastAsia" w:ascii="宋体" w:hAnsi="宋体" w:cs="宋体"/>
          <w:sz w:val="24"/>
        </w:rPr>
      </w:pPr>
      <w:r>
        <w:rPr>
          <w:rFonts w:hint="eastAsia" w:ascii="宋体" w:hAnsi="宋体" w:cs="宋体"/>
          <w:sz w:val="24"/>
        </w:rPr>
        <w:t>4.3.1给排水设备运行维护的总则</w:t>
      </w:r>
    </w:p>
    <w:p w14:paraId="01F6B51F">
      <w:pPr>
        <w:spacing w:line="360" w:lineRule="auto"/>
        <w:ind w:firstLine="480" w:firstLineChars="200"/>
        <w:rPr>
          <w:rFonts w:hint="eastAsia" w:ascii="宋体" w:hAnsi="宋体" w:cs="宋体"/>
          <w:sz w:val="24"/>
        </w:rPr>
      </w:pPr>
      <w:r>
        <w:rPr>
          <w:rFonts w:hint="eastAsia" w:ascii="宋体" w:hAnsi="宋体" w:cs="宋体"/>
          <w:sz w:val="24"/>
        </w:rPr>
        <w:t>4.3.1.1服务内容：对学校室内外给排水系统的设备、设施，如水泵、水箱、气压给水装置、水处理设备、消火栓、管道、管件、阀门、水嘴、卫生洁具、排水管、透气管、水封设备、室外排水管及附属构筑物等进行日常养护维修，保持正常运行。</w:t>
      </w:r>
    </w:p>
    <w:p w14:paraId="6FE20AD1">
      <w:pPr>
        <w:spacing w:line="360" w:lineRule="auto"/>
        <w:ind w:firstLine="480" w:firstLineChars="200"/>
        <w:rPr>
          <w:rFonts w:hint="eastAsia" w:ascii="宋体" w:hAnsi="宋体" w:cs="宋体"/>
          <w:sz w:val="24"/>
        </w:rPr>
      </w:pPr>
      <w:r>
        <w:rPr>
          <w:rFonts w:hint="eastAsia" w:ascii="宋体" w:hAnsi="宋体" w:cs="宋体"/>
          <w:sz w:val="24"/>
        </w:rPr>
        <w:t>4.3.1.2服务质量标准：</w:t>
      </w:r>
    </w:p>
    <w:p w14:paraId="63898065">
      <w:pPr>
        <w:spacing w:line="360" w:lineRule="auto"/>
        <w:ind w:firstLine="480" w:firstLineChars="200"/>
        <w:rPr>
          <w:rFonts w:hint="eastAsia" w:ascii="宋体" w:hAnsi="宋体" w:cs="宋体"/>
          <w:sz w:val="24"/>
        </w:rPr>
      </w:pPr>
      <w:r>
        <w:rPr>
          <w:rFonts w:hint="eastAsia" w:ascii="宋体" w:hAnsi="宋体" w:cs="宋体"/>
          <w:sz w:val="24"/>
        </w:rPr>
        <w:t>(1)定期对给排水系统进行维护、润滑。</w:t>
      </w:r>
    </w:p>
    <w:p w14:paraId="0811A5A3">
      <w:pPr>
        <w:spacing w:line="360" w:lineRule="auto"/>
        <w:ind w:firstLine="480" w:firstLineChars="200"/>
        <w:rPr>
          <w:rFonts w:hint="eastAsia" w:ascii="宋体" w:hAnsi="宋体" w:cs="宋体"/>
          <w:sz w:val="24"/>
        </w:rPr>
      </w:pPr>
      <w:r>
        <w:rPr>
          <w:rFonts w:hint="eastAsia" w:ascii="宋体" w:hAnsi="宋体" w:cs="宋体"/>
          <w:sz w:val="24"/>
        </w:rPr>
        <w:t>(2)每天检查一次污水泵、提升泵、排水泵、阀门等，确保曝气风机、排水系统通畅，各种管道阀门完好，仪表显示正常，无跑、冒、滴、漏现象。由具备相应执业资格的作业人员定期对污水处理系统进行全面维护保养，确保污水处理系统无明显异味和噪声，污水排放达到GB8978—1996《污水综合排放标准》的要求。</w:t>
      </w:r>
    </w:p>
    <w:p w14:paraId="6E1398B1">
      <w:pPr>
        <w:spacing w:line="360" w:lineRule="auto"/>
        <w:ind w:firstLine="480" w:firstLineChars="200"/>
        <w:rPr>
          <w:rFonts w:hint="eastAsia" w:ascii="宋体" w:hAnsi="宋体" w:cs="宋体"/>
          <w:sz w:val="24"/>
        </w:rPr>
      </w:pPr>
      <w:r>
        <w:rPr>
          <w:rFonts w:hint="eastAsia" w:ascii="宋体" w:hAnsi="宋体" w:cs="宋体"/>
          <w:sz w:val="24"/>
        </w:rPr>
        <w:t>(3)用户末端的水压及流量满足使用要求。</w:t>
      </w:r>
    </w:p>
    <w:p w14:paraId="6A4CD408">
      <w:pPr>
        <w:spacing w:line="360" w:lineRule="auto"/>
        <w:ind w:firstLine="480" w:firstLineChars="200"/>
        <w:rPr>
          <w:rFonts w:hint="eastAsia" w:ascii="宋体" w:hAnsi="宋体" w:cs="宋体"/>
          <w:sz w:val="24"/>
        </w:rPr>
      </w:pPr>
      <w:r>
        <w:rPr>
          <w:rFonts w:hint="eastAsia" w:ascii="宋体" w:hAnsi="宋体" w:cs="宋体"/>
          <w:sz w:val="24"/>
        </w:rPr>
        <w:t>(4)每季对楼宇排水总管进行检查，定期对水泵、管道进行防锈处理。</w:t>
      </w:r>
    </w:p>
    <w:p w14:paraId="218873D8">
      <w:pPr>
        <w:spacing w:line="360" w:lineRule="auto"/>
        <w:ind w:firstLine="480" w:firstLineChars="200"/>
        <w:rPr>
          <w:rFonts w:hint="eastAsia" w:ascii="宋体" w:hAnsi="宋体" w:cs="宋体"/>
          <w:sz w:val="24"/>
        </w:rPr>
      </w:pPr>
      <w:r>
        <w:rPr>
          <w:rFonts w:hint="eastAsia" w:ascii="宋体" w:hAnsi="宋体" w:cs="宋体"/>
          <w:sz w:val="24"/>
        </w:rPr>
        <w:t>(5)定期对水泵、水质处理和消毒装置及设备控制柜进行保养。</w:t>
      </w:r>
    </w:p>
    <w:p w14:paraId="2343CB40">
      <w:pPr>
        <w:spacing w:line="360" w:lineRule="auto"/>
        <w:ind w:firstLine="480" w:firstLineChars="200"/>
        <w:rPr>
          <w:rFonts w:hint="eastAsia" w:ascii="宋体" w:hAnsi="宋体" w:cs="宋体"/>
          <w:sz w:val="24"/>
        </w:rPr>
      </w:pPr>
      <w:r>
        <w:rPr>
          <w:rFonts w:hint="eastAsia" w:ascii="宋体" w:hAnsi="宋体" w:cs="宋体"/>
          <w:sz w:val="24"/>
        </w:rPr>
        <w:t>4.3.2给排水设备运行维护的具体要求</w:t>
      </w:r>
    </w:p>
    <w:p w14:paraId="0374DC28">
      <w:pPr>
        <w:spacing w:line="360" w:lineRule="auto"/>
        <w:ind w:firstLine="480" w:firstLineChars="200"/>
        <w:rPr>
          <w:rFonts w:hint="eastAsia" w:ascii="宋体" w:hAnsi="宋体" w:cs="宋体"/>
          <w:sz w:val="24"/>
        </w:rPr>
      </w:pPr>
      <w:r>
        <w:rPr>
          <w:rFonts w:hint="eastAsia" w:ascii="宋体" w:hAnsi="宋体" w:cs="宋体"/>
          <w:sz w:val="24"/>
        </w:rPr>
        <w:t>4.3.2.1供水系统</w:t>
      </w:r>
    </w:p>
    <w:p w14:paraId="41CD1B07">
      <w:pPr>
        <w:spacing w:line="360" w:lineRule="auto"/>
        <w:ind w:firstLine="480" w:firstLineChars="200"/>
        <w:rPr>
          <w:rFonts w:hint="eastAsia" w:ascii="宋体" w:hAnsi="宋体" w:cs="宋体"/>
          <w:sz w:val="24"/>
        </w:rPr>
      </w:pPr>
      <w:r>
        <w:rPr>
          <w:rFonts w:hint="eastAsia" w:ascii="宋体" w:hAnsi="宋体" w:cs="宋体"/>
          <w:sz w:val="24"/>
        </w:rPr>
        <w:t>(1)供水设备：设施设备完好、无渗漏、无污染；水泵：每季对润滑点加油，保证二次供水正常；</w:t>
      </w:r>
    </w:p>
    <w:p w14:paraId="1749BA70">
      <w:pPr>
        <w:spacing w:line="360" w:lineRule="auto"/>
        <w:ind w:firstLine="480" w:firstLineChars="200"/>
        <w:rPr>
          <w:rFonts w:hint="eastAsia" w:ascii="宋体" w:hAnsi="宋体" w:cs="宋体"/>
          <w:sz w:val="24"/>
        </w:rPr>
      </w:pPr>
      <w:r>
        <w:rPr>
          <w:rFonts w:hint="eastAsia" w:ascii="宋体" w:hAnsi="宋体" w:cs="宋体"/>
          <w:sz w:val="24"/>
        </w:rPr>
        <w:t>(2)泵房：管道每季一次除锈、油漆；水箱、蓄水池每年定期二次清洗，二次供水水质符合国家生活用水标准；减压阀每年二次测压并记录，无渗漏现象；水箱、蓄水池盖板，溢流口金属防护网；水箱、蓄水池盖板保持完好并加锁，溢流管口安装金属防护网完好；生活水泵进行一级保养，每年一次，保证其运行正常；控制柜每月检查一次，控制柜电器性能完好，运作正常；</w:t>
      </w:r>
    </w:p>
    <w:p w14:paraId="03A0B280">
      <w:pPr>
        <w:spacing w:line="360" w:lineRule="auto"/>
        <w:ind w:firstLine="480" w:firstLineChars="200"/>
        <w:rPr>
          <w:rFonts w:hint="eastAsia" w:ascii="宋体" w:hAnsi="宋体" w:cs="宋体"/>
          <w:sz w:val="24"/>
        </w:rPr>
      </w:pPr>
      <w:r>
        <w:rPr>
          <w:rFonts w:hint="eastAsia" w:ascii="宋体" w:hAnsi="宋体" w:cs="宋体"/>
          <w:sz w:val="24"/>
        </w:rPr>
        <w:t>(3)室外水管：秋、冬季进行防冻保养，保证二次供水正常；</w:t>
      </w:r>
    </w:p>
    <w:p w14:paraId="5267BC34">
      <w:pPr>
        <w:spacing w:line="360" w:lineRule="auto"/>
        <w:ind w:firstLine="480" w:firstLineChars="200"/>
        <w:rPr>
          <w:rFonts w:hint="eastAsia" w:ascii="宋体" w:hAnsi="宋体" w:cs="宋体"/>
          <w:sz w:val="24"/>
        </w:rPr>
      </w:pPr>
      <w:r>
        <w:rPr>
          <w:rFonts w:hint="eastAsia" w:ascii="宋体" w:hAnsi="宋体" w:cs="宋体"/>
          <w:sz w:val="24"/>
        </w:rPr>
        <w:t>(4)水表箱内阀门接口及减压阀：每季检查一次，无渗漏现象；</w:t>
      </w:r>
    </w:p>
    <w:p w14:paraId="76B3F292">
      <w:pPr>
        <w:spacing w:line="360" w:lineRule="auto"/>
        <w:ind w:firstLine="480" w:firstLineChars="200"/>
        <w:rPr>
          <w:rFonts w:hint="eastAsia" w:ascii="宋体" w:hAnsi="宋体" w:cs="宋体"/>
          <w:sz w:val="24"/>
        </w:rPr>
      </w:pPr>
      <w:r>
        <w:rPr>
          <w:rFonts w:hint="eastAsia" w:ascii="宋体" w:hAnsi="宋体" w:cs="宋体"/>
          <w:sz w:val="24"/>
        </w:rPr>
        <w:t>(5)管网及闸阀：每年保养，无明显锈蚀、无渗漏；</w:t>
      </w:r>
    </w:p>
    <w:p w14:paraId="69F1FEDF">
      <w:pPr>
        <w:spacing w:line="360" w:lineRule="auto"/>
        <w:ind w:firstLine="480" w:firstLineChars="200"/>
        <w:rPr>
          <w:rFonts w:hint="eastAsia" w:ascii="宋体" w:hAnsi="宋体" w:cs="宋体"/>
          <w:sz w:val="24"/>
        </w:rPr>
      </w:pPr>
      <w:r>
        <w:rPr>
          <w:rFonts w:hint="eastAsia" w:ascii="宋体" w:hAnsi="宋体" w:cs="宋体"/>
          <w:sz w:val="24"/>
        </w:rPr>
        <w:t>(6)二次供水卫生许可证、水质化验单、操作人员健康合格证齐全；</w:t>
      </w:r>
    </w:p>
    <w:p w14:paraId="34C219A9">
      <w:pPr>
        <w:spacing w:line="360" w:lineRule="auto"/>
        <w:ind w:firstLine="480" w:firstLineChars="200"/>
        <w:rPr>
          <w:rFonts w:hint="eastAsia" w:ascii="宋体" w:hAnsi="宋体" w:cs="宋体"/>
          <w:sz w:val="24"/>
        </w:rPr>
      </w:pPr>
      <w:r>
        <w:rPr>
          <w:rFonts w:hint="eastAsia" w:ascii="宋体" w:hAnsi="宋体" w:cs="宋体"/>
          <w:sz w:val="24"/>
        </w:rPr>
        <w:t>(7)设备出现故障时，维修人员应在接到报修后5分钟内到达现场，零修合格率100%，一般性故障排除不过夜。</w:t>
      </w:r>
    </w:p>
    <w:p w14:paraId="0BC2E331">
      <w:pPr>
        <w:spacing w:line="360" w:lineRule="auto"/>
        <w:ind w:firstLine="480" w:firstLineChars="200"/>
        <w:rPr>
          <w:rFonts w:hint="eastAsia" w:ascii="宋体" w:hAnsi="宋体" w:cs="宋体"/>
          <w:sz w:val="24"/>
        </w:rPr>
      </w:pPr>
      <w:r>
        <w:rPr>
          <w:rFonts w:hint="eastAsia" w:ascii="宋体" w:hAnsi="宋体" w:cs="宋体"/>
          <w:sz w:val="24"/>
        </w:rPr>
        <w:t>4.3.2.2排水系统</w:t>
      </w:r>
    </w:p>
    <w:p w14:paraId="7887A8FC">
      <w:pPr>
        <w:spacing w:line="360" w:lineRule="auto"/>
        <w:ind w:firstLine="480" w:firstLineChars="200"/>
        <w:rPr>
          <w:rFonts w:hint="eastAsia" w:ascii="宋体" w:hAnsi="宋体" w:cs="宋体"/>
          <w:sz w:val="24"/>
        </w:rPr>
      </w:pPr>
      <w:r>
        <w:rPr>
          <w:rFonts w:hint="eastAsia" w:ascii="宋体" w:hAnsi="宋体" w:cs="宋体"/>
          <w:sz w:val="24"/>
        </w:rPr>
        <w:t>(1)污水泵、提升泵、排水泵：能正常运行，无渗漏水现象；每季一次润滑加油；一级保养每年一次。</w:t>
      </w:r>
    </w:p>
    <w:p w14:paraId="509C5775">
      <w:pPr>
        <w:spacing w:line="360" w:lineRule="auto"/>
        <w:ind w:firstLine="480" w:firstLineChars="200"/>
        <w:rPr>
          <w:rFonts w:hint="eastAsia" w:ascii="宋体" w:hAnsi="宋体" w:cs="宋体"/>
          <w:sz w:val="24"/>
        </w:rPr>
      </w:pPr>
      <w:r>
        <w:rPr>
          <w:rFonts w:hint="eastAsia" w:ascii="宋体" w:hAnsi="宋体" w:cs="宋体"/>
          <w:sz w:val="24"/>
        </w:rPr>
        <w:t>(2)污水处理系统：每年二次全面维护保养；污水处理系统正常运行，周边基本无异味和明显噪声，过滤隔栅无堵塞，污水排放符合环保要求。</w:t>
      </w:r>
    </w:p>
    <w:p w14:paraId="7951D730">
      <w:pPr>
        <w:spacing w:line="360" w:lineRule="auto"/>
        <w:ind w:firstLine="480" w:firstLineChars="200"/>
        <w:rPr>
          <w:rFonts w:hint="eastAsia" w:ascii="宋体" w:hAnsi="宋体" w:cs="宋体"/>
          <w:sz w:val="24"/>
        </w:rPr>
      </w:pPr>
      <w:r>
        <w:rPr>
          <w:rFonts w:hint="eastAsia" w:ascii="宋体" w:hAnsi="宋体" w:cs="宋体"/>
          <w:sz w:val="24"/>
        </w:rPr>
        <w:t>(3)控制柜：每月检查一次，控制柜电器性能完好，运作正常。</w:t>
      </w:r>
    </w:p>
    <w:p w14:paraId="32311F78">
      <w:pPr>
        <w:spacing w:line="360" w:lineRule="auto"/>
        <w:ind w:firstLine="480" w:firstLineChars="200"/>
        <w:rPr>
          <w:rFonts w:hint="eastAsia" w:ascii="宋体" w:hAnsi="宋体" w:cs="宋体"/>
          <w:sz w:val="24"/>
        </w:rPr>
      </w:pPr>
      <w:r>
        <w:rPr>
          <w:rFonts w:hint="eastAsia" w:ascii="宋体" w:hAnsi="宋体" w:cs="宋体"/>
          <w:sz w:val="24"/>
        </w:rPr>
        <w:t>(4)窨井、窨沟、排水沟、集水井：管道通畅，无堵塞外溢现象。</w:t>
      </w:r>
    </w:p>
    <w:p w14:paraId="2606677E">
      <w:pPr>
        <w:spacing w:line="360" w:lineRule="auto"/>
        <w:ind w:firstLine="480" w:firstLineChars="200"/>
        <w:rPr>
          <w:rFonts w:hint="eastAsia" w:ascii="宋体" w:hAnsi="宋体" w:cs="宋体"/>
          <w:sz w:val="24"/>
        </w:rPr>
      </w:pPr>
      <w:r>
        <w:rPr>
          <w:rFonts w:hint="eastAsia" w:ascii="宋体" w:hAnsi="宋体" w:cs="宋体"/>
          <w:sz w:val="24"/>
        </w:rPr>
        <w:t>(5)排污泵、排气扇：每月试运行，运转灵活。</w:t>
      </w:r>
    </w:p>
    <w:p w14:paraId="702AB989">
      <w:pPr>
        <w:spacing w:line="360" w:lineRule="auto"/>
        <w:ind w:firstLine="480" w:firstLineChars="200"/>
        <w:rPr>
          <w:rFonts w:hint="eastAsia" w:ascii="宋体" w:hAnsi="宋体" w:cs="宋体"/>
          <w:sz w:val="24"/>
        </w:rPr>
      </w:pPr>
      <w:r>
        <w:rPr>
          <w:rFonts w:hint="eastAsia" w:ascii="宋体" w:hAnsi="宋体" w:cs="宋体"/>
          <w:sz w:val="24"/>
        </w:rPr>
        <w:t>4.3.2.3其他</w:t>
      </w:r>
    </w:p>
    <w:p w14:paraId="58FDBBA4">
      <w:pPr>
        <w:spacing w:line="360" w:lineRule="auto"/>
        <w:ind w:firstLine="480" w:firstLineChars="200"/>
        <w:rPr>
          <w:rFonts w:hint="eastAsia" w:ascii="宋体" w:hAnsi="宋体" w:cs="宋体"/>
          <w:sz w:val="24"/>
        </w:rPr>
      </w:pPr>
      <w:r>
        <w:rPr>
          <w:rFonts w:hint="eastAsia" w:ascii="宋体" w:hAnsi="宋体" w:cs="宋体"/>
          <w:sz w:val="24"/>
        </w:rPr>
        <w:t>(1)根据“杭节水[2009]11号”文的相关规定，必须全年按时完成水量平衡测试要求并完成相关工作或用水节水评估并通过审核。</w:t>
      </w:r>
    </w:p>
    <w:p w14:paraId="7DB349C6">
      <w:pPr>
        <w:spacing w:line="360" w:lineRule="auto"/>
        <w:ind w:firstLine="480" w:firstLineChars="200"/>
        <w:rPr>
          <w:rFonts w:hint="eastAsia" w:ascii="宋体" w:hAnsi="宋体" w:cs="宋体"/>
          <w:sz w:val="24"/>
        </w:rPr>
      </w:pPr>
      <w:r>
        <w:rPr>
          <w:rFonts w:hint="eastAsia" w:ascii="宋体" w:hAnsi="宋体" w:cs="宋体"/>
          <w:sz w:val="24"/>
        </w:rPr>
        <w:t>(2)根据杭州市政府的相关规定，做好节水工作，杜绝“滴漏跑冒”现象。</w:t>
      </w:r>
    </w:p>
    <w:p w14:paraId="1E1664B0">
      <w:pPr>
        <w:spacing w:line="360" w:lineRule="auto"/>
        <w:ind w:firstLine="482" w:firstLineChars="200"/>
        <w:rPr>
          <w:rFonts w:hint="eastAsia" w:ascii="宋体" w:hAnsi="宋体" w:cs="宋体"/>
          <w:b/>
          <w:sz w:val="24"/>
        </w:rPr>
      </w:pPr>
      <w:r>
        <w:rPr>
          <w:rFonts w:hint="eastAsia" w:ascii="宋体" w:hAnsi="宋体" w:cs="宋体"/>
          <w:b/>
          <w:sz w:val="24"/>
        </w:rPr>
        <w:t>4.4供电设备管理维护</w:t>
      </w:r>
    </w:p>
    <w:p w14:paraId="5CCA4A7F">
      <w:pPr>
        <w:spacing w:line="360" w:lineRule="auto"/>
        <w:ind w:firstLine="480" w:firstLineChars="200"/>
        <w:rPr>
          <w:rFonts w:hint="eastAsia" w:ascii="宋体" w:hAnsi="宋体" w:cs="宋体"/>
          <w:sz w:val="24"/>
        </w:rPr>
      </w:pPr>
      <w:r>
        <w:rPr>
          <w:rFonts w:hint="eastAsia" w:ascii="宋体" w:hAnsi="宋体" w:cs="宋体"/>
          <w:sz w:val="24"/>
        </w:rPr>
        <w:t>4.4.1供电设备管理维护的总则</w:t>
      </w:r>
    </w:p>
    <w:p w14:paraId="0880FFFC">
      <w:pPr>
        <w:spacing w:line="360" w:lineRule="auto"/>
        <w:ind w:firstLine="480" w:firstLineChars="200"/>
        <w:rPr>
          <w:rFonts w:hint="eastAsia" w:ascii="宋体" w:hAnsi="宋体" w:cs="宋体"/>
          <w:sz w:val="24"/>
        </w:rPr>
      </w:pPr>
      <w:r>
        <w:rPr>
          <w:rFonts w:hint="eastAsia" w:ascii="宋体" w:hAnsi="宋体" w:cs="宋体"/>
          <w:sz w:val="24"/>
        </w:rPr>
        <w:t>4.4.1.1服务内容：对学校供电系统高、低压电器设备、电线电缆及各照明、电扇等电气装置等设备进行日常管理和维修，保障安全、正常运行。</w:t>
      </w:r>
    </w:p>
    <w:p w14:paraId="3C3CCCF2">
      <w:pPr>
        <w:spacing w:line="360" w:lineRule="auto"/>
        <w:ind w:firstLine="480" w:firstLineChars="200"/>
        <w:rPr>
          <w:rFonts w:hint="eastAsia" w:ascii="宋体" w:hAnsi="宋体" w:cs="宋体"/>
          <w:sz w:val="24"/>
        </w:rPr>
      </w:pPr>
      <w:r>
        <w:rPr>
          <w:rFonts w:hint="eastAsia" w:ascii="宋体" w:hAnsi="宋体" w:cs="宋体"/>
          <w:sz w:val="24"/>
        </w:rPr>
        <w:t>4.4.1.2服务质量标准：</w:t>
      </w:r>
    </w:p>
    <w:p w14:paraId="655DA221">
      <w:pPr>
        <w:spacing w:line="360" w:lineRule="auto"/>
        <w:ind w:firstLine="480" w:firstLineChars="200"/>
        <w:rPr>
          <w:rFonts w:hint="eastAsia" w:ascii="宋体" w:hAnsi="宋体" w:cs="宋体"/>
          <w:sz w:val="24"/>
        </w:rPr>
      </w:pPr>
      <w:r>
        <w:rPr>
          <w:rFonts w:hint="eastAsia" w:ascii="宋体" w:hAnsi="宋体" w:cs="宋体"/>
          <w:sz w:val="24"/>
        </w:rPr>
        <w:t>(1)建立严格的高配供电室岗位责任制，高低配交接班制度、高低配室操作规程制度、高配倒闸操作制度、工作票制度、高低配及维修巡回检查等制度。</w:t>
      </w:r>
    </w:p>
    <w:p w14:paraId="40D45857">
      <w:pPr>
        <w:spacing w:line="360" w:lineRule="auto"/>
        <w:ind w:firstLine="480" w:firstLineChars="200"/>
        <w:rPr>
          <w:rFonts w:hint="eastAsia" w:ascii="宋体" w:hAnsi="宋体" w:cs="宋体"/>
          <w:sz w:val="24"/>
        </w:rPr>
      </w:pPr>
      <w:r>
        <w:rPr>
          <w:rFonts w:hint="eastAsia" w:ascii="宋体" w:hAnsi="宋体" w:cs="宋体"/>
          <w:sz w:val="24"/>
        </w:rPr>
        <w:t>(2)按照规定周期对变配电设备设施进行检查、维护、清洁，并做好记录，确保高(低)压变(配)电柜操作运行正常，各计量检测表计显示正常。</w:t>
      </w:r>
    </w:p>
    <w:p w14:paraId="4C96DE47">
      <w:pPr>
        <w:spacing w:line="360" w:lineRule="auto"/>
        <w:ind w:firstLine="480" w:firstLineChars="200"/>
        <w:rPr>
          <w:rFonts w:hint="eastAsia" w:ascii="宋体" w:hAnsi="宋体" w:cs="宋体"/>
          <w:sz w:val="24"/>
        </w:rPr>
      </w:pPr>
      <w:r>
        <w:rPr>
          <w:rFonts w:hint="eastAsia" w:ascii="宋体" w:hAnsi="宋体" w:cs="宋体"/>
          <w:sz w:val="24"/>
        </w:rPr>
        <w:t>(3)变(配)电柜直流操作系统、低压配电柜运行正常，蓄电池组充、放电量稳定，符合工作要求，各类表计显示正常。</w:t>
      </w:r>
    </w:p>
    <w:p w14:paraId="11B2E327">
      <w:pPr>
        <w:spacing w:line="360" w:lineRule="auto"/>
        <w:ind w:firstLine="480" w:firstLineChars="200"/>
        <w:rPr>
          <w:rFonts w:hint="eastAsia" w:ascii="宋体" w:hAnsi="宋体" w:cs="宋体"/>
          <w:sz w:val="24"/>
        </w:rPr>
      </w:pPr>
      <w:r>
        <w:rPr>
          <w:rFonts w:hint="eastAsia" w:ascii="宋体" w:hAnsi="宋体" w:cs="宋体"/>
          <w:sz w:val="24"/>
        </w:rPr>
        <w:t>(4)功率因素自动补偿电容器(组)运行正常，自动切换准确可靠。</w:t>
      </w:r>
    </w:p>
    <w:p w14:paraId="07829BC3">
      <w:pPr>
        <w:spacing w:line="360" w:lineRule="auto"/>
        <w:ind w:firstLine="480" w:firstLineChars="200"/>
        <w:rPr>
          <w:rFonts w:hint="eastAsia" w:ascii="宋体" w:hAnsi="宋体" w:cs="宋体"/>
          <w:sz w:val="24"/>
        </w:rPr>
      </w:pPr>
      <w:r>
        <w:rPr>
          <w:rFonts w:hint="eastAsia" w:ascii="宋体" w:hAnsi="宋体" w:cs="宋体"/>
          <w:sz w:val="24"/>
        </w:rPr>
        <w:t>(5)变(配)电系统联络自切正常。</w:t>
      </w:r>
    </w:p>
    <w:p w14:paraId="570D3D4E">
      <w:pPr>
        <w:spacing w:line="360" w:lineRule="auto"/>
        <w:ind w:firstLine="480" w:firstLineChars="200"/>
        <w:rPr>
          <w:rFonts w:hint="eastAsia" w:ascii="宋体" w:hAnsi="宋体" w:cs="宋体"/>
          <w:sz w:val="24"/>
        </w:rPr>
      </w:pPr>
      <w:r>
        <w:rPr>
          <w:rFonts w:hint="eastAsia" w:ascii="宋体" w:hAnsi="宋体" w:cs="宋体"/>
          <w:sz w:val="24"/>
        </w:rPr>
        <w:t>(6)应急供电系统运行正常。</w:t>
      </w:r>
    </w:p>
    <w:p w14:paraId="34CDFBE4">
      <w:pPr>
        <w:spacing w:line="360" w:lineRule="auto"/>
        <w:ind w:firstLine="480" w:firstLineChars="200"/>
        <w:rPr>
          <w:rFonts w:hint="eastAsia" w:ascii="宋体" w:hAnsi="宋体" w:cs="宋体"/>
          <w:sz w:val="24"/>
        </w:rPr>
      </w:pPr>
      <w:r>
        <w:rPr>
          <w:rFonts w:hint="eastAsia" w:ascii="宋体" w:hAnsi="宋体" w:cs="宋体"/>
          <w:sz w:val="24"/>
        </w:rPr>
        <w:t>(7)通过有效的管理措施及技术措施，积极开展节能管理工作。</w:t>
      </w:r>
    </w:p>
    <w:p w14:paraId="366A97A5">
      <w:pPr>
        <w:spacing w:line="360" w:lineRule="auto"/>
        <w:ind w:firstLine="480" w:firstLineChars="200"/>
        <w:rPr>
          <w:rFonts w:hint="eastAsia" w:ascii="宋体" w:hAnsi="宋体" w:cs="宋体"/>
          <w:sz w:val="24"/>
        </w:rPr>
      </w:pPr>
      <w:r>
        <w:rPr>
          <w:rFonts w:hint="eastAsia" w:ascii="宋体" w:hAnsi="宋体" w:cs="宋体"/>
          <w:sz w:val="24"/>
        </w:rPr>
        <w:t>4.4.2供电设备管理维护的具体要求</w:t>
      </w:r>
    </w:p>
    <w:p w14:paraId="639FD3A5">
      <w:pPr>
        <w:spacing w:line="360" w:lineRule="auto"/>
        <w:ind w:firstLine="480" w:firstLineChars="200"/>
        <w:rPr>
          <w:rFonts w:hint="eastAsia" w:ascii="宋体" w:hAnsi="宋体" w:cs="宋体"/>
          <w:sz w:val="24"/>
        </w:rPr>
      </w:pPr>
      <w:r>
        <w:rPr>
          <w:rFonts w:hint="eastAsia" w:ascii="宋体" w:hAnsi="宋体" w:cs="宋体"/>
          <w:sz w:val="24"/>
        </w:rPr>
        <w:t>4.4.2.1人员要求</w:t>
      </w:r>
    </w:p>
    <w:p w14:paraId="1EACB3FD">
      <w:pPr>
        <w:spacing w:line="360" w:lineRule="auto"/>
        <w:ind w:firstLine="480" w:firstLineChars="200"/>
        <w:rPr>
          <w:rFonts w:hint="eastAsia" w:ascii="宋体" w:hAnsi="宋体" w:cs="宋体"/>
          <w:sz w:val="24"/>
        </w:rPr>
      </w:pPr>
      <w:r>
        <w:rPr>
          <w:rFonts w:hint="eastAsia" w:ascii="宋体" w:hAnsi="宋体" w:cs="宋体"/>
          <w:sz w:val="24"/>
        </w:rPr>
        <w:t>(1)资格：男性，具备劳动部门核发的是上岗证，能够从事学校水、电设备的维修。</w:t>
      </w:r>
    </w:p>
    <w:p w14:paraId="0178B8D4">
      <w:pPr>
        <w:spacing w:line="360" w:lineRule="auto"/>
        <w:ind w:firstLine="480" w:firstLineChars="200"/>
        <w:rPr>
          <w:rFonts w:hint="eastAsia" w:ascii="宋体" w:hAnsi="宋体" w:cs="宋体"/>
          <w:sz w:val="24"/>
        </w:rPr>
      </w:pPr>
      <w:r>
        <w:rPr>
          <w:rFonts w:hint="eastAsia" w:ascii="宋体" w:hAnsi="宋体" w:cs="宋体"/>
          <w:sz w:val="24"/>
        </w:rPr>
        <w:t>(2)熟悉和热爱学校的工作性质和工作环境，必须确保能够在晚间、节假日期间的正常供电。</w:t>
      </w:r>
    </w:p>
    <w:p w14:paraId="52A90B9D">
      <w:pPr>
        <w:spacing w:line="360" w:lineRule="auto"/>
        <w:ind w:firstLine="480" w:firstLineChars="200"/>
        <w:rPr>
          <w:rFonts w:hint="eastAsia" w:ascii="宋体" w:hAnsi="宋体" w:cs="宋体"/>
          <w:sz w:val="24"/>
        </w:rPr>
      </w:pPr>
      <w:r>
        <w:rPr>
          <w:rFonts w:hint="eastAsia" w:ascii="宋体" w:hAnsi="宋体" w:cs="宋体"/>
          <w:sz w:val="24"/>
        </w:rPr>
        <w:t>(3)性格热情、积极肯干，有责任心，能善于与学生沟通并作风正派。</w:t>
      </w:r>
    </w:p>
    <w:p w14:paraId="3CFF05BE">
      <w:pPr>
        <w:spacing w:line="360" w:lineRule="auto"/>
        <w:ind w:firstLine="480" w:firstLineChars="200"/>
        <w:rPr>
          <w:rFonts w:hint="eastAsia" w:ascii="宋体" w:hAnsi="宋体" w:cs="宋体"/>
          <w:sz w:val="24"/>
        </w:rPr>
      </w:pPr>
      <w:r>
        <w:rPr>
          <w:rFonts w:hint="eastAsia" w:ascii="宋体" w:hAnsi="宋体" w:cs="宋体"/>
          <w:sz w:val="24"/>
        </w:rPr>
        <w:t>4.4.2.2供电系统</w:t>
      </w:r>
    </w:p>
    <w:p w14:paraId="790BF019">
      <w:pPr>
        <w:spacing w:line="360" w:lineRule="auto"/>
        <w:ind w:firstLine="480" w:firstLineChars="200"/>
        <w:rPr>
          <w:rFonts w:hint="eastAsia" w:ascii="宋体" w:hAnsi="宋体" w:cs="宋体"/>
          <w:sz w:val="24"/>
        </w:rPr>
      </w:pPr>
      <w:r>
        <w:rPr>
          <w:rFonts w:hint="eastAsia" w:ascii="宋体" w:hAnsi="宋体" w:cs="宋体"/>
          <w:sz w:val="24"/>
        </w:rPr>
        <w:t>(1)供电运行和维修人员必须持证上岗；严格执行用电安全规范，确保用电安全；</w:t>
      </w:r>
    </w:p>
    <w:p w14:paraId="1C3D1967">
      <w:pPr>
        <w:spacing w:line="360" w:lineRule="auto"/>
        <w:ind w:firstLine="480" w:firstLineChars="200"/>
        <w:rPr>
          <w:rFonts w:hint="eastAsia" w:ascii="宋体" w:hAnsi="宋体" w:cs="宋体"/>
          <w:sz w:val="24"/>
        </w:rPr>
      </w:pPr>
      <w:r>
        <w:rPr>
          <w:rFonts w:hint="eastAsia" w:ascii="宋体" w:hAnsi="宋体" w:cs="宋体"/>
          <w:sz w:val="24"/>
        </w:rPr>
        <w:t>(2)各分电表箱、配电箱、配电柜及每层管线分线盒：无积尘，接头无松动、无焦痕现象；每季清洁一次，主要用电线路的绝缘状况，每半年测试一次，绝缘良好。</w:t>
      </w:r>
    </w:p>
    <w:p w14:paraId="5BB32BA9">
      <w:pPr>
        <w:spacing w:line="360" w:lineRule="auto"/>
        <w:ind w:firstLine="480" w:firstLineChars="200"/>
        <w:rPr>
          <w:rFonts w:hint="eastAsia" w:ascii="宋体" w:hAnsi="宋体" w:cs="宋体"/>
          <w:sz w:val="24"/>
        </w:rPr>
      </w:pPr>
      <w:r>
        <w:rPr>
          <w:rFonts w:hint="eastAsia" w:ascii="宋体" w:hAnsi="宋体" w:cs="宋体"/>
          <w:sz w:val="24"/>
        </w:rPr>
        <w:t>(3)总配电箱：每年保养，无积尘，接头无松动现象。</w:t>
      </w:r>
    </w:p>
    <w:p w14:paraId="18E9B9B8">
      <w:pPr>
        <w:spacing w:line="360" w:lineRule="auto"/>
        <w:ind w:firstLine="480" w:firstLineChars="200"/>
        <w:rPr>
          <w:rFonts w:hint="eastAsia" w:ascii="宋体" w:hAnsi="宋体" w:cs="宋体"/>
          <w:sz w:val="24"/>
        </w:rPr>
      </w:pPr>
      <w:r>
        <w:rPr>
          <w:rFonts w:hint="eastAsia" w:ascii="宋体" w:hAnsi="宋体" w:cs="宋体"/>
          <w:sz w:val="24"/>
        </w:rPr>
        <w:t>(4) 压配电室24小时值班，每年由专业单位对高配设备及高压绝缘工器具做防护性测试。</w:t>
      </w:r>
    </w:p>
    <w:p w14:paraId="39E7D312">
      <w:pPr>
        <w:spacing w:line="360" w:lineRule="auto"/>
        <w:ind w:firstLine="480" w:firstLineChars="200"/>
        <w:rPr>
          <w:rFonts w:hint="eastAsia" w:ascii="宋体" w:hAnsi="宋体" w:cs="宋体"/>
          <w:sz w:val="24"/>
        </w:rPr>
      </w:pPr>
      <w:r>
        <w:rPr>
          <w:rFonts w:hint="eastAsia" w:ascii="宋体" w:hAnsi="宋体" w:cs="宋体"/>
          <w:sz w:val="24"/>
        </w:rPr>
        <w:t>(5)公共使用的照明、指示灯具线路、开关要保证完好；保证各类悬挂在顶上、墙上的电器装置的安全可靠。</w:t>
      </w:r>
    </w:p>
    <w:p w14:paraId="447ADCA5">
      <w:pPr>
        <w:spacing w:line="360" w:lineRule="auto"/>
        <w:ind w:firstLine="480" w:firstLineChars="200"/>
        <w:rPr>
          <w:rFonts w:hint="eastAsia" w:ascii="宋体" w:hAnsi="宋体" w:cs="宋体"/>
          <w:sz w:val="24"/>
        </w:rPr>
      </w:pPr>
      <w:r>
        <w:rPr>
          <w:rFonts w:hint="eastAsia" w:ascii="宋体" w:hAnsi="宋体" w:cs="宋体"/>
          <w:sz w:val="24"/>
        </w:rPr>
        <w:t>(6)设备出现故障时，维修人员应在接到报修后5分钟内到达现场，设备零修合格率达到100%，一般性维修不过夜。</w:t>
      </w:r>
    </w:p>
    <w:p w14:paraId="4730121F">
      <w:pPr>
        <w:spacing w:line="360" w:lineRule="auto"/>
        <w:ind w:firstLine="480" w:firstLineChars="200"/>
        <w:rPr>
          <w:rFonts w:hint="eastAsia" w:ascii="宋体" w:hAnsi="宋体" w:cs="宋体"/>
          <w:sz w:val="24"/>
        </w:rPr>
      </w:pPr>
      <w:r>
        <w:rPr>
          <w:rFonts w:hint="eastAsia" w:ascii="宋体" w:hAnsi="宋体" w:cs="宋体"/>
          <w:sz w:val="24"/>
        </w:rPr>
        <w:t>(7)避雷设备完好、有效、安全。定期维护，按市政府防雷要求，定期检测并出具检测报告。</w:t>
      </w:r>
    </w:p>
    <w:p w14:paraId="157E464E">
      <w:pPr>
        <w:spacing w:line="360" w:lineRule="auto"/>
        <w:ind w:firstLine="480" w:firstLineChars="200"/>
        <w:rPr>
          <w:rFonts w:hint="eastAsia" w:ascii="宋体" w:hAnsi="宋体" w:cs="宋体"/>
          <w:sz w:val="24"/>
        </w:rPr>
      </w:pPr>
      <w:r>
        <w:rPr>
          <w:rFonts w:hint="eastAsia" w:ascii="宋体" w:hAnsi="宋体" w:cs="宋体"/>
          <w:sz w:val="24"/>
        </w:rPr>
        <w:t>4.4.2.3其他</w:t>
      </w:r>
    </w:p>
    <w:p w14:paraId="428FB4B5">
      <w:pPr>
        <w:spacing w:line="360" w:lineRule="auto"/>
        <w:ind w:firstLine="480" w:firstLineChars="200"/>
        <w:rPr>
          <w:rFonts w:hint="eastAsia" w:ascii="宋体" w:hAnsi="宋体" w:cs="宋体"/>
          <w:sz w:val="24"/>
        </w:rPr>
      </w:pPr>
      <w:r>
        <w:rPr>
          <w:rFonts w:hint="eastAsia" w:ascii="宋体" w:hAnsi="宋体" w:cs="宋体"/>
          <w:sz w:val="24"/>
        </w:rPr>
        <w:t>(1)根据杭州市政府的相关规定，做好节能工作，杜绝“长明灯”现象。</w:t>
      </w:r>
    </w:p>
    <w:p w14:paraId="509E28BA">
      <w:pPr>
        <w:spacing w:line="360" w:lineRule="auto"/>
        <w:ind w:firstLine="482" w:firstLineChars="200"/>
        <w:rPr>
          <w:rFonts w:hint="eastAsia" w:ascii="宋体" w:hAnsi="宋体" w:cs="宋体"/>
          <w:b/>
          <w:sz w:val="24"/>
        </w:rPr>
      </w:pPr>
      <w:r>
        <w:rPr>
          <w:rFonts w:hint="eastAsia" w:ascii="宋体" w:hAnsi="宋体" w:cs="宋体"/>
          <w:b/>
          <w:sz w:val="24"/>
        </w:rPr>
        <w:t>4.5空调系统运行维护</w:t>
      </w:r>
    </w:p>
    <w:p w14:paraId="28C902BB">
      <w:pPr>
        <w:spacing w:line="360" w:lineRule="auto"/>
        <w:ind w:firstLine="480" w:firstLineChars="200"/>
        <w:rPr>
          <w:rFonts w:hint="eastAsia" w:ascii="宋体" w:hAnsi="宋体" w:cs="宋体"/>
          <w:sz w:val="24"/>
        </w:rPr>
      </w:pPr>
      <w:r>
        <w:rPr>
          <w:rFonts w:hint="eastAsia" w:ascii="宋体" w:hAnsi="宋体" w:cs="宋体"/>
          <w:sz w:val="24"/>
        </w:rPr>
        <w:t>4.5.1空调系统运行维护的总则</w:t>
      </w:r>
    </w:p>
    <w:p w14:paraId="26918DFF">
      <w:pPr>
        <w:spacing w:line="360" w:lineRule="auto"/>
        <w:ind w:firstLine="480" w:firstLineChars="200"/>
        <w:rPr>
          <w:rFonts w:hint="eastAsia" w:ascii="宋体" w:hAnsi="宋体" w:cs="宋体"/>
          <w:sz w:val="24"/>
        </w:rPr>
      </w:pPr>
      <w:r>
        <w:rPr>
          <w:rFonts w:hint="eastAsia" w:ascii="宋体" w:hAnsi="宋体" w:cs="宋体"/>
          <w:sz w:val="24"/>
        </w:rPr>
        <w:t>4.5.1.1服务内容：空调系统的运行管理及冷水机组、新风机组、水泵、风机盘管、热交换器、管道系统、各种阀类、采气装置、各类风口、自动控制系统等设备的日常养护维修。</w:t>
      </w:r>
    </w:p>
    <w:p w14:paraId="7778C0F5">
      <w:pPr>
        <w:spacing w:line="360" w:lineRule="auto"/>
        <w:ind w:firstLine="480" w:firstLineChars="200"/>
        <w:rPr>
          <w:rFonts w:hint="eastAsia" w:ascii="宋体" w:hAnsi="宋体" w:cs="宋体"/>
          <w:sz w:val="24"/>
        </w:rPr>
      </w:pPr>
      <w:r>
        <w:rPr>
          <w:rFonts w:hint="eastAsia" w:ascii="宋体" w:hAnsi="宋体" w:cs="宋体"/>
          <w:sz w:val="24"/>
        </w:rPr>
        <w:t>4.5.1.2服务质量标准：</w:t>
      </w:r>
    </w:p>
    <w:p w14:paraId="6573D35C">
      <w:pPr>
        <w:spacing w:line="360" w:lineRule="auto"/>
        <w:ind w:firstLine="480" w:firstLineChars="200"/>
        <w:rPr>
          <w:rFonts w:hint="eastAsia" w:ascii="宋体" w:hAnsi="宋体" w:cs="宋体"/>
          <w:sz w:val="24"/>
        </w:rPr>
      </w:pPr>
      <w:r>
        <w:rPr>
          <w:rFonts w:hint="eastAsia" w:ascii="宋体" w:hAnsi="宋体" w:cs="宋体"/>
          <w:sz w:val="24"/>
        </w:rPr>
        <w:t>(1)按照工作计划对空调系统实施维护保养。</w:t>
      </w:r>
    </w:p>
    <w:p w14:paraId="75226936">
      <w:pPr>
        <w:spacing w:line="360" w:lineRule="auto"/>
        <w:ind w:firstLine="480" w:firstLineChars="200"/>
        <w:rPr>
          <w:rFonts w:hint="eastAsia" w:ascii="宋体" w:hAnsi="宋体" w:cs="宋体"/>
          <w:sz w:val="24"/>
        </w:rPr>
      </w:pPr>
      <w:r>
        <w:rPr>
          <w:rFonts w:hint="eastAsia" w:ascii="宋体" w:hAnsi="宋体" w:cs="宋体"/>
          <w:sz w:val="24"/>
        </w:rPr>
        <w:t>(2)定期对空调系统进行检查，测试运行控制和安全控制功能，记录运行参数，分析运行记录。</w:t>
      </w:r>
    </w:p>
    <w:p w14:paraId="75A32315">
      <w:pPr>
        <w:spacing w:line="360" w:lineRule="auto"/>
        <w:ind w:firstLine="480" w:firstLineChars="200"/>
        <w:rPr>
          <w:rFonts w:hint="eastAsia" w:ascii="宋体" w:hAnsi="宋体" w:cs="宋体"/>
          <w:sz w:val="24"/>
        </w:rPr>
      </w:pPr>
      <w:r>
        <w:rPr>
          <w:rFonts w:hint="eastAsia" w:ascii="宋体" w:hAnsi="宋体" w:cs="宋体"/>
          <w:sz w:val="24"/>
        </w:rPr>
        <w:t>(3)定期检查冷却塔风机变速齿轮箱、淋水装置、循环泵、电器控制箱，确保冷却塔及附属设施正常运行和良好保养，提供符合要求的冷却水。</w:t>
      </w:r>
    </w:p>
    <w:p w14:paraId="0FC048DF">
      <w:pPr>
        <w:spacing w:line="360" w:lineRule="auto"/>
        <w:ind w:firstLine="480" w:firstLineChars="200"/>
        <w:rPr>
          <w:rFonts w:hint="eastAsia" w:ascii="宋体" w:hAnsi="宋体" w:cs="宋体"/>
          <w:sz w:val="24"/>
        </w:rPr>
      </w:pPr>
      <w:r>
        <w:rPr>
          <w:rFonts w:hint="eastAsia" w:ascii="宋体" w:hAnsi="宋体" w:cs="宋体"/>
          <w:sz w:val="24"/>
        </w:rPr>
        <w:t>(4)定期对空气处理单元、新风处理单元、风机盘管、滤网、加湿器、风阀、积水盘、风机表冷器进行清洗和保养，定期清理和更换空调机组的空气过滤器、冷凝水积水盘和冷凝水管道。</w:t>
      </w:r>
    </w:p>
    <w:p w14:paraId="2A681E82">
      <w:pPr>
        <w:spacing w:line="360" w:lineRule="auto"/>
        <w:ind w:firstLine="480" w:firstLineChars="200"/>
        <w:rPr>
          <w:rFonts w:hint="eastAsia" w:ascii="宋体" w:hAnsi="宋体" w:cs="宋体"/>
          <w:sz w:val="24"/>
        </w:rPr>
      </w:pPr>
      <w:r>
        <w:rPr>
          <w:rFonts w:hint="eastAsia" w:ascii="宋体" w:hAnsi="宋体" w:cs="宋体"/>
          <w:sz w:val="24"/>
        </w:rPr>
        <w:t>(5)定期进行循环泵、空调主机、冷却风机电柜主电路螺栓紧固，测试绝缘值并做好记录。</w:t>
      </w:r>
    </w:p>
    <w:p w14:paraId="1CC04845">
      <w:pPr>
        <w:spacing w:line="360" w:lineRule="auto"/>
        <w:ind w:firstLine="480" w:firstLineChars="200"/>
        <w:rPr>
          <w:rFonts w:hint="eastAsia" w:ascii="宋体" w:hAnsi="宋体" w:cs="宋体"/>
          <w:sz w:val="24"/>
        </w:rPr>
      </w:pPr>
      <w:r>
        <w:rPr>
          <w:rFonts w:hint="eastAsia" w:ascii="宋体" w:hAnsi="宋体" w:cs="宋体"/>
          <w:sz w:val="24"/>
        </w:rPr>
        <w:t>(6)定期对空调系统土机、水泵、电机、管道、膨胀水箱、集水器、分水器进行检查保养。</w:t>
      </w:r>
    </w:p>
    <w:p w14:paraId="3547E263">
      <w:pPr>
        <w:spacing w:line="360" w:lineRule="auto"/>
        <w:ind w:firstLine="480" w:firstLineChars="200"/>
        <w:rPr>
          <w:rFonts w:hint="eastAsia" w:ascii="宋体" w:hAnsi="宋体" w:cs="宋体"/>
          <w:sz w:val="24"/>
        </w:rPr>
      </w:pPr>
      <w:r>
        <w:rPr>
          <w:rFonts w:hint="eastAsia" w:ascii="宋体" w:hAnsi="宋体" w:cs="宋体"/>
          <w:sz w:val="24"/>
        </w:rPr>
        <w:t>(7)通过有效的管理措施及技术措施，积极开展节能管理工作。</w:t>
      </w:r>
    </w:p>
    <w:p w14:paraId="1737DC07">
      <w:pPr>
        <w:spacing w:line="360" w:lineRule="auto"/>
        <w:ind w:firstLine="480" w:firstLineChars="200"/>
        <w:rPr>
          <w:rFonts w:hint="eastAsia" w:ascii="宋体" w:hAnsi="宋体" w:cs="宋体"/>
          <w:sz w:val="24"/>
        </w:rPr>
      </w:pPr>
      <w:r>
        <w:rPr>
          <w:rFonts w:hint="eastAsia" w:ascii="宋体" w:hAnsi="宋体" w:cs="宋体"/>
          <w:sz w:val="24"/>
        </w:rPr>
        <w:t>4.5.2空调系统运行维护的具体要求</w:t>
      </w:r>
    </w:p>
    <w:p w14:paraId="341F725A">
      <w:pPr>
        <w:spacing w:line="360" w:lineRule="auto"/>
        <w:ind w:firstLine="480" w:firstLineChars="200"/>
        <w:rPr>
          <w:rFonts w:hint="eastAsia" w:ascii="宋体" w:hAnsi="宋体" w:cs="宋体"/>
          <w:sz w:val="24"/>
        </w:rPr>
      </w:pPr>
      <w:r>
        <w:rPr>
          <w:rFonts w:hint="eastAsia" w:ascii="宋体" w:hAnsi="宋体" w:cs="宋体"/>
          <w:sz w:val="24"/>
        </w:rPr>
        <w:t>(1)保证全校空调的正常运转和使用，致冷和致热效果好，无噪声；</w:t>
      </w:r>
    </w:p>
    <w:p w14:paraId="465B99D6">
      <w:pPr>
        <w:spacing w:line="360" w:lineRule="auto"/>
        <w:ind w:firstLine="480" w:firstLineChars="200"/>
        <w:rPr>
          <w:rFonts w:hint="eastAsia" w:ascii="宋体" w:hAnsi="宋体" w:cs="宋体"/>
          <w:sz w:val="24"/>
        </w:rPr>
      </w:pPr>
      <w:r>
        <w:rPr>
          <w:rFonts w:hint="eastAsia" w:ascii="宋体" w:hAnsi="宋体" w:cs="宋体"/>
          <w:sz w:val="24"/>
        </w:rPr>
        <w:t>(2)校园内所有空调每年必须清洁保养二次，</w:t>
      </w:r>
      <w:r>
        <w:rPr>
          <w:rFonts w:hint="eastAsia" w:ascii="宋体" w:hAnsi="宋体" w:cs="宋体"/>
          <w:b/>
          <w:bCs/>
          <w:sz w:val="24"/>
        </w:rPr>
        <w:t>维修所涉及的材料费用由学校承担；</w:t>
      </w:r>
    </w:p>
    <w:p w14:paraId="690F1B82">
      <w:pPr>
        <w:spacing w:line="360" w:lineRule="auto"/>
        <w:ind w:firstLine="480" w:firstLineChars="200"/>
        <w:rPr>
          <w:rFonts w:hint="eastAsia" w:ascii="宋体" w:hAnsi="宋体" w:cs="宋体"/>
          <w:sz w:val="24"/>
        </w:rPr>
      </w:pPr>
      <w:r>
        <w:rPr>
          <w:rFonts w:hint="eastAsia" w:ascii="宋体" w:hAnsi="宋体" w:cs="宋体"/>
          <w:sz w:val="24"/>
        </w:rPr>
        <w:t>(3)两校区做好质保期内空调的维保联系，确保正常使用</w:t>
      </w:r>
    </w:p>
    <w:p w14:paraId="470125C1">
      <w:pPr>
        <w:spacing w:line="360" w:lineRule="auto"/>
        <w:ind w:firstLine="482" w:firstLineChars="200"/>
        <w:rPr>
          <w:rFonts w:hint="eastAsia" w:ascii="宋体" w:hAnsi="宋体" w:cs="宋体"/>
          <w:b/>
          <w:sz w:val="24"/>
        </w:rPr>
      </w:pPr>
      <w:r>
        <w:rPr>
          <w:rFonts w:hint="eastAsia" w:ascii="宋体" w:hAnsi="宋体" w:cs="宋体"/>
          <w:b/>
          <w:sz w:val="24"/>
        </w:rPr>
        <w:t>4.6房屋日常养护维修</w:t>
      </w:r>
    </w:p>
    <w:p w14:paraId="7E1417F9">
      <w:pPr>
        <w:spacing w:line="360" w:lineRule="auto"/>
        <w:ind w:firstLine="480" w:firstLineChars="200"/>
        <w:rPr>
          <w:rFonts w:hint="eastAsia" w:ascii="宋体" w:hAnsi="宋体" w:cs="宋体"/>
          <w:sz w:val="24"/>
        </w:rPr>
      </w:pPr>
      <w:r>
        <w:rPr>
          <w:rFonts w:hint="eastAsia" w:ascii="宋体" w:hAnsi="宋体" w:cs="宋体"/>
          <w:sz w:val="24"/>
        </w:rPr>
        <w:t>4.6.1房屋日常养护维修的总则</w:t>
      </w:r>
    </w:p>
    <w:p w14:paraId="3E6DD0BD">
      <w:pPr>
        <w:spacing w:line="360" w:lineRule="auto"/>
        <w:ind w:firstLine="480" w:firstLineChars="200"/>
        <w:rPr>
          <w:rFonts w:hint="eastAsia" w:ascii="宋体" w:hAnsi="宋体" w:cs="宋体"/>
          <w:sz w:val="24"/>
        </w:rPr>
      </w:pPr>
      <w:r>
        <w:rPr>
          <w:rFonts w:hint="eastAsia" w:ascii="宋体" w:hAnsi="宋体" w:cs="宋体"/>
          <w:sz w:val="24"/>
        </w:rPr>
        <w:t>4.6.1.1服务内容：学校房屋地面、墙台面及吊顶、门窗、楼梯、通风道等的日常养护维修。</w:t>
      </w:r>
    </w:p>
    <w:p w14:paraId="792216F6">
      <w:pPr>
        <w:spacing w:line="360" w:lineRule="auto"/>
        <w:ind w:firstLine="480" w:firstLineChars="200"/>
        <w:rPr>
          <w:rFonts w:hint="eastAsia" w:ascii="宋体" w:hAnsi="宋体" w:cs="宋体"/>
          <w:sz w:val="24"/>
        </w:rPr>
      </w:pPr>
      <w:r>
        <w:rPr>
          <w:rFonts w:hint="eastAsia" w:ascii="宋体" w:hAnsi="宋体" w:cs="宋体"/>
          <w:sz w:val="24"/>
        </w:rPr>
        <w:t>4.6.1.2服务质量标准：</w:t>
      </w:r>
    </w:p>
    <w:p w14:paraId="6CC1940B">
      <w:pPr>
        <w:spacing w:line="360" w:lineRule="auto"/>
        <w:ind w:firstLine="480" w:firstLineChars="200"/>
        <w:rPr>
          <w:rFonts w:hint="eastAsia" w:ascii="宋体" w:hAnsi="宋体" w:cs="宋体"/>
          <w:sz w:val="24"/>
        </w:rPr>
      </w:pPr>
      <w:r>
        <w:rPr>
          <w:rFonts w:hint="eastAsia" w:ascii="宋体" w:hAnsi="宋体" w:cs="宋体"/>
          <w:sz w:val="24"/>
        </w:rPr>
        <w:t>(1)确保学校房屋的完好等级和正常使用。</w:t>
      </w:r>
    </w:p>
    <w:p w14:paraId="4BD073FD">
      <w:pPr>
        <w:spacing w:line="360" w:lineRule="auto"/>
        <w:ind w:firstLine="480" w:firstLineChars="200"/>
        <w:rPr>
          <w:rFonts w:hint="eastAsia" w:ascii="宋体" w:hAnsi="宋体" w:cs="宋体"/>
          <w:sz w:val="24"/>
        </w:rPr>
      </w:pPr>
      <w:r>
        <w:rPr>
          <w:rFonts w:hint="eastAsia" w:ascii="宋体" w:hAnsi="宋体" w:cs="宋体"/>
          <w:sz w:val="24"/>
        </w:rPr>
        <w:t>(2)玻璃无破碎，五金配件完好，门窗开闭灵活、密封性好、无异常声响。</w:t>
      </w:r>
    </w:p>
    <w:p w14:paraId="52128CA7">
      <w:pPr>
        <w:spacing w:line="360" w:lineRule="auto"/>
        <w:ind w:firstLine="480" w:firstLineChars="200"/>
        <w:rPr>
          <w:rFonts w:hint="eastAsia" w:ascii="宋体" w:hAnsi="宋体" w:cs="宋体"/>
          <w:sz w:val="24"/>
        </w:rPr>
      </w:pPr>
      <w:r>
        <w:rPr>
          <w:rFonts w:hint="eastAsia" w:ascii="宋体" w:hAnsi="宋体" w:cs="宋体"/>
          <w:sz w:val="24"/>
        </w:rPr>
        <w:t>(3)粉刷无明显剥落开裂，墙面砖、地坪、地砖平整不起壳、无遗缺，</w:t>
      </w:r>
    </w:p>
    <w:p w14:paraId="5B997CB6">
      <w:pPr>
        <w:spacing w:line="360" w:lineRule="auto"/>
        <w:ind w:firstLine="480" w:firstLineChars="200"/>
        <w:rPr>
          <w:rFonts w:hint="eastAsia" w:ascii="宋体" w:hAnsi="宋体" w:cs="宋体"/>
          <w:sz w:val="24"/>
        </w:rPr>
      </w:pPr>
      <w:r>
        <w:rPr>
          <w:rFonts w:hint="eastAsia" w:ascii="宋体" w:hAnsi="宋体" w:cs="宋体"/>
          <w:sz w:val="24"/>
        </w:rPr>
        <w:t>(4)屋面排水沟、室内室外排水管保障畅通。</w:t>
      </w:r>
    </w:p>
    <w:p w14:paraId="506FC1EA">
      <w:pPr>
        <w:spacing w:line="360" w:lineRule="auto"/>
        <w:ind w:firstLine="480" w:firstLineChars="200"/>
        <w:rPr>
          <w:rFonts w:hint="eastAsia" w:ascii="宋体" w:hAnsi="宋体" w:cs="宋体"/>
          <w:sz w:val="24"/>
        </w:rPr>
      </w:pPr>
      <w:r>
        <w:rPr>
          <w:rFonts w:hint="eastAsia" w:ascii="宋体" w:hAnsi="宋体" w:cs="宋体"/>
          <w:sz w:val="24"/>
        </w:rPr>
        <w:t>(5)发现有防水层气鼓、破裂，隔热板有断裂、缺损的，应在规定时间内安排专项修理。</w:t>
      </w:r>
    </w:p>
    <w:p w14:paraId="57441B4D">
      <w:pPr>
        <w:spacing w:line="360" w:lineRule="auto"/>
        <w:ind w:firstLine="480" w:firstLineChars="200"/>
        <w:rPr>
          <w:rFonts w:hint="eastAsia" w:ascii="宋体" w:hAnsi="宋体" w:cs="宋体"/>
          <w:sz w:val="24"/>
        </w:rPr>
      </w:pPr>
      <w:r>
        <w:rPr>
          <w:rFonts w:hint="eastAsia" w:ascii="宋体" w:hAnsi="宋体" w:cs="宋体"/>
          <w:sz w:val="24"/>
        </w:rPr>
        <w:t>(6)及时完成各项零星维修任务，一般维修任务确保不超过24小时，确保零修合格率达到100％。</w:t>
      </w:r>
    </w:p>
    <w:p w14:paraId="63D51B49">
      <w:pPr>
        <w:spacing w:line="360" w:lineRule="auto"/>
        <w:ind w:firstLine="480" w:firstLineChars="200"/>
        <w:rPr>
          <w:rFonts w:hint="eastAsia" w:ascii="宋体" w:hAnsi="宋体" w:cs="宋体"/>
          <w:sz w:val="24"/>
        </w:rPr>
      </w:pPr>
      <w:r>
        <w:rPr>
          <w:rFonts w:hint="eastAsia" w:ascii="宋体" w:hAnsi="宋体" w:cs="宋体"/>
          <w:sz w:val="24"/>
        </w:rPr>
        <w:t>4.6.2房屋日常养护维修的具体要求</w:t>
      </w:r>
    </w:p>
    <w:p w14:paraId="0BB4F537">
      <w:pPr>
        <w:spacing w:line="360" w:lineRule="auto"/>
        <w:ind w:firstLine="480" w:firstLineChars="200"/>
        <w:rPr>
          <w:rFonts w:hint="eastAsia" w:ascii="宋体" w:hAnsi="宋体" w:cs="宋体"/>
          <w:sz w:val="24"/>
        </w:rPr>
      </w:pPr>
      <w:r>
        <w:rPr>
          <w:rFonts w:hint="eastAsia" w:ascii="宋体" w:hAnsi="宋体" w:cs="宋体"/>
          <w:sz w:val="24"/>
        </w:rPr>
        <w:t>4.6.2.1房屋建筑公用部位</w:t>
      </w:r>
    </w:p>
    <w:p w14:paraId="1ACDBA67">
      <w:pPr>
        <w:spacing w:line="360" w:lineRule="auto"/>
        <w:ind w:firstLine="480" w:firstLineChars="200"/>
        <w:rPr>
          <w:rFonts w:hint="eastAsia" w:ascii="宋体" w:hAnsi="宋体" w:cs="宋体"/>
          <w:sz w:val="24"/>
        </w:rPr>
      </w:pPr>
      <w:r>
        <w:rPr>
          <w:rFonts w:hint="eastAsia" w:ascii="宋体" w:hAnsi="宋体" w:cs="宋体"/>
          <w:sz w:val="24"/>
        </w:rPr>
        <w:t>(1)玻璃门窗配件完好，门、窗开闭灵活并无异常声响；</w:t>
      </w:r>
    </w:p>
    <w:p w14:paraId="60F673F4">
      <w:pPr>
        <w:spacing w:line="360" w:lineRule="auto"/>
        <w:ind w:firstLine="480" w:firstLineChars="200"/>
        <w:rPr>
          <w:rFonts w:hint="eastAsia" w:ascii="宋体" w:hAnsi="宋体" w:cs="宋体"/>
          <w:sz w:val="24"/>
        </w:rPr>
      </w:pPr>
      <w:r>
        <w:rPr>
          <w:rFonts w:hint="eastAsia" w:ascii="宋体" w:hAnsi="宋体" w:cs="宋体"/>
          <w:sz w:val="24"/>
        </w:rPr>
        <w:t>(2)房屋外观完好、整洁、外墙面砖、涂料、顶面粉刷层无大面积脱落，面砖、地砖平整，无大面积起壳、缺损；</w:t>
      </w:r>
    </w:p>
    <w:p w14:paraId="000B0F8D">
      <w:pPr>
        <w:spacing w:line="360" w:lineRule="auto"/>
        <w:ind w:firstLine="480" w:firstLineChars="200"/>
        <w:rPr>
          <w:rFonts w:hint="eastAsia" w:ascii="宋体" w:hAnsi="宋体" w:cs="宋体"/>
          <w:sz w:val="24"/>
        </w:rPr>
      </w:pPr>
      <w:r>
        <w:rPr>
          <w:rFonts w:hint="eastAsia" w:ascii="宋体" w:hAnsi="宋体" w:cs="宋体"/>
          <w:sz w:val="24"/>
        </w:rPr>
        <w:t>(3)路灯、楼道灯、各房间内的照明灯，亮灯率确保100﹪，公共照明设备完好。</w:t>
      </w:r>
    </w:p>
    <w:p w14:paraId="102DFF01">
      <w:pPr>
        <w:spacing w:line="360" w:lineRule="auto"/>
        <w:ind w:firstLine="480" w:firstLineChars="200"/>
        <w:rPr>
          <w:rFonts w:hint="eastAsia" w:ascii="宋体" w:hAnsi="宋体" w:cs="宋体"/>
          <w:sz w:val="24"/>
        </w:rPr>
      </w:pPr>
      <w:r>
        <w:rPr>
          <w:rFonts w:hint="eastAsia" w:ascii="宋体" w:hAnsi="宋体" w:cs="宋体"/>
          <w:sz w:val="24"/>
        </w:rPr>
        <w:t>(4)围墙：每天巡查不少于一次，围墙完好，铁栅栏围墙表面无锈蚀。</w:t>
      </w:r>
    </w:p>
    <w:p w14:paraId="2828B621">
      <w:pPr>
        <w:spacing w:line="360" w:lineRule="auto"/>
        <w:ind w:firstLine="480" w:firstLineChars="200"/>
        <w:rPr>
          <w:rFonts w:hint="eastAsia" w:ascii="宋体" w:hAnsi="宋体" w:cs="宋体"/>
          <w:sz w:val="24"/>
        </w:rPr>
      </w:pPr>
      <w:r>
        <w:rPr>
          <w:rFonts w:hint="eastAsia" w:ascii="宋体" w:hAnsi="宋体" w:cs="宋体"/>
          <w:sz w:val="24"/>
        </w:rPr>
        <w:t>(5)场地、步道、路面、侧石、井盖等：道路畅通，路面平整；井盖无缺损、无丢失，路面井盖不影响车辆和行人通行。</w:t>
      </w:r>
    </w:p>
    <w:p w14:paraId="17F310AE">
      <w:pPr>
        <w:spacing w:line="360" w:lineRule="auto"/>
        <w:ind w:firstLine="480" w:firstLineChars="200"/>
        <w:rPr>
          <w:rFonts w:hint="eastAsia" w:ascii="宋体" w:hAnsi="宋体" w:cs="宋体"/>
          <w:sz w:val="24"/>
        </w:rPr>
      </w:pPr>
      <w:r>
        <w:rPr>
          <w:rFonts w:hint="eastAsia" w:ascii="宋体" w:hAnsi="宋体" w:cs="宋体"/>
          <w:sz w:val="24"/>
        </w:rPr>
        <w:t>(6)休闲椅、凉亭、雕塑、景观小品、护栏：保持原有面貌，保证其安全使用。</w:t>
      </w:r>
    </w:p>
    <w:p w14:paraId="39883347">
      <w:pPr>
        <w:spacing w:line="360" w:lineRule="auto"/>
        <w:ind w:firstLine="480" w:firstLineChars="200"/>
        <w:rPr>
          <w:rFonts w:hint="eastAsia" w:ascii="宋体" w:hAnsi="宋体" w:cs="宋体"/>
          <w:sz w:val="24"/>
        </w:rPr>
      </w:pPr>
      <w:r>
        <w:rPr>
          <w:rFonts w:hint="eastAsia" w:ascii="宋体" w:hAnsi="宋体" w:cs="宋体"/>
          <w:sz w:val="24"/>
        </w:rPr>
        <w:t>(7)室外健身设施：发现损坏立即修复，保证器械、设施的安全使用。</w:t>
      </w:r>
    </w:p>
    <w:p w14:paraId="783765D6">
      <w:pPr>
        <w:spacing w:line="360" w:lineRule="auto"/>
        <w:ind w:firstLine="480" w:firstLineChars="200"/>
        <w:rPr>
          <w:rFonts w:hint="eastAsia" w:ascii="宋体" w:hAnsi="宋体" w:cs="宋体"/>
          <w:sz w:val="24"/>
        </w:rPr>
      </w:pPr>
      <w:r>
        <w:rPr>
          <w:rFonts w:hint="eastAsia" w:ascii="宋体" w:hAnsi="宋体" w:cs="宋体"/>
          <w:sz w:val="24"/>
        </w:rPr>
        <w:t>(8)安全标志等：清晰完整，设施运行正常。</w:t>
      </w:r>
    </w:p>
    <w:p w14:paraId="341567C4">
      <w:pPr>
        <w:spacing w:line="360" w:lineRule="auto"/>
        <w:ind w:firstLine="480" w:firstLineChars="200"/>
        <w:rPr>
          <w:rFonts w:hint="eastAsia" w:ascii="宋体" w:hAnsi="宋体" w:cs="宋体"/>
          <w:sz w:val="24"/>
        </w:rPr>
      </w:pPr>
      <w:r>
        <w:rPr>
          <w:rFonts w:hint="eastAsia" w:ascii="宋体" w:hAnsi="宋体" w:cs="宋体"/>
          <w:sz w:val="24"/>
        </w:rPr>
        <w:t>(9)公共雨、污水管道、房顶：保证畅通无堵，疏通每年不少于一次，屋顶檐沟每月检查。</w:t>
      </w:r>
    </w:p>
    <w:p w14:paraId="38F7A1C6">
      <w:pPr>
        <w:spacing w:line="360" w:lineRule="auto"/>
        <w:ind w:firstLine="480" w:firstLineChars="200"/>
        <w:rPr>
          <w:rFonts w:hint="eastAsia" w:ascii="宋体" w:hAnsi="宋体" w:cs="宋体"/>
          <w:sz w:val="24"/>
        </w:rPr>
      </w:pPr>
      <w:r>
        <w:rPr>
          <w:rFonts w:hint="eastAsia" w:ascii="宋体" w:hAnsi="宋体" w:cs="宋体"/>
          <w:sz w:val="24"/>
        </w:rPr>
        <w:t>(10)化粪池、化油池：保持通畅、无堵塞、无满溢，半年清掏一次。</w:t>
      </w:r>
    </w:p>
    <w:p w14:paraId="3436436C">
      <w:pPr>
        <w:spacing w:line="360" w:lineRule="auto"/>
        <w:ind w:firstLine="480" w:firstLineChars="200"/>
        <w:rPr>
          <w:rFonts w:hint="eastAsia" w:ascii="宋体" w:hAnsi="宋体" w:cs="宋体"/>
          <w:sz w:val="24"/>
        </w:rPr>
      </w:pPr>
      <w:r>
        <w:rPr>
          <w:rFonts w:hint="eastAsia" w:ascii="宋体" w:hAnsi="宋体" w:cs="宋体"/>
          <w:sz w:val="24"/>
        </w:rPr>
        <w:t>(11)伸缩门、道闸：启动灵活，完好无损，正常使用，每半年保养一次。</w:t>
      </w:r>
    </w:p>
    <w:p w14:paraId="59C31A9C">
      <w:pPr>
        <w:spacing w:line="360" w:lineRule="auto"/>
        <w:ind w:firstLine="480" w:firstLineChars="200"/>
        <w:rPr>
          <w:rFonts w:hint="eastAsia" w:ascii="宋体" w:hAnsi="宋体" w:cs="宋体"/>
          <w:sz w:val="24"/>
        </w:rPr>
      </w:pPr>
      <w:r>
        <w:rPr>
          <w:rFonts w:hint="eastAsia" w:ascii="宋体" w:hAnsi="宋体" w:cs="宋体"/>
          <w:sz w:val="24"/>
        </w:rPr>
        <w:t>(12)围墙铁质护栏：每年保养一次，无明显锈迹。</w:t>
      </w:r>
    </w:p>
    <w:p w14:paraId="5CEEF197">
      <w:pPr>
        <w:spacing w:line="360" w:lineRule="auto"/>
        <w:ind w:firstLine="480" w:firstLineChars="200"/>
        <w:rPr>
          <w:rFonts w:hint="eastAsia" w:ascii="宋体" w:hAnsi="宋体" w:cs="宋体"/>
          <w:sz w:val="24"/>
        </w:rPr>
      </w:pPr>
      <w:r>
        <w:rPr>
          <w:rFonts w:hint="eastAsia" w:ascii="宋体" w:hAnsi="宋体" w:cs="宋体"/>
          <w:sz w:val="24"/>
        </w:rPr>
        <w:t>(13)标识：每年维护，确保无破损无缺失</w:t>
      </w:r>
    </w:p>
    <w:p w14:paraId="7B23D214">
      <w:pPr>
        <w:spacing w:line="360" w:lineRule="auto"/>
        <w:ind w:firstLine="480" w:firstLineChars="200"/>
        <w:rPr>
          <w:rFonts w:hint="eastAsia" w:ascii="宋体" w:hAnsi="宋体" w:cs="宋体"/>
          <w:sz w:val="24"/>
        </w:rPr>
      </w:pPr>
      <w:r>
        <w:rPr>
          <w:rFonts w:hint="eastAsia" w:ascii="宋体" w:hAnsi="宋体" w:cs="宋体"/>
          <w:sz w:val="24"/>
        </w:rPr>
        <w:t>4.6.3其他</w:t>
      </w:r>
    </w:p>
    <w:p w14:paraId="2578D8DD">
      <w:pPr>
        <w:spacing w:line="360" w:lineRule="auto"/>
        <w:ind w:firstLine="480" w:firstLineChars="200"/>
        <w:rPr>
          <w:rFonts w:hint="eastAsia" w:ascii="宋体" w:hAnsi="宋体" w:cs="宋体"/>
          <w:sz w:val="24"/>
        </w:rPr>
      </w:pPr>
      <w:r>
        <w:rPr>
          <w:rFonts w:hint="eastAsia" w:ascii="宋体" w:hAnsi="宋体" w:cs="宋体"/>
          <w:sz w:val="24"/>
        </w:rPr>
        <w:t>(1)人防系统：每周巡视一次，定期测试，每年年检一次，正常运行，无损坏现象，表面无积尘。</w:t>
      </w:r>
    </w:p>
    <w:p w14:paraId="7D8896A2">
      <w:pPr>
        <w:spacing w:line="360" w:lineRule="auto"/>
        <w:ind w:firstLine="480" w:firstLineChars="200"/>
        <w:rPr>
          <w:rFonts w:hint="eastAsia" w:ascii="宋体" w:hAnsi="宋体" w:cs="宋体"/>
          <w:sz w:val="24"/>
        </w:rPr>
      </w:pPr>
      <w:r>
        <w:rPr>
          <w:rFonts w:hint="eastAsia" w:ascii="宋体" w:hAnsi="宋体" w:cs="宋体"/>
          <w:sz w:val="24"/>
        </w:rPr>
        <w:t>(2)防雷设施：做好日常检查维修工作，接地良好，无明显锈蚀、破损，每年检测一次，并出具检测报告。</w:t>
      </w:r>
    </w:p>
    <w:p w14:paraId="1416945B">
      <w:pPr>
        <w:spacing w:line="360" w:lineRule="auto"/>
        <w:ind w:firstLine="480" w:firstLineChars="200"/>
        <w:rPr>
          <w:rFonts w:hint="eastAsia" w:ascii="宋体" w:hAnsi="宋体" w:cs="宋体"/>
          <w:sz w:val="24"/>
        </w:rPr>
      </w:pPr>
      <w:r>
        <w:rPr>
          <w:rFonts w:hint="eastAsia" w:ascii="宋体" w:hAnsi="宋体" w:cs="宋体"/>
          <w:sz w:val="24"/>
        </w:rPr>
        <w:t>(3)维修时限</w:t>
      </w:r>
    </w:p>
    <w:p w14:paraId="148B38B4">
      <w:pPr>
        <w:spacing w:line="360" w:lineRule="auto"/>
        <w:ind w:firstLine="480" w:firstLineChars="200"/>
        <w:rPr>
          <w:rFonts w:hint="eastAsia" w:ascii="宋体" w:hAnsi="宋体" w:cs="宋体"/>
          <w:sz w:val="24"/>
        </w:rPr>
      </w:pPr>
      <w:r>
        <w:rPr>
          <w:rFonts w:hint="eastAsia" w:ascii="宋体" w:hAnsi="宋体" w:cs="宋体"/>
          <w:sz w:val="24"/>
        </w:rPr>
        <w:t>急修：半小时内到场处理，一般修理一天内完成，及时率100%、返修率1%，并有回访记录。</w:t>
      </w:r>
    </w:p>
    <w:p w14:paraId="7A5C182B">
      <w:pPr>
        <w:spacing w:line="360" w:lineRule="auto"/>
        <w:ind w:firstLine="480" w:firstLineChars="200"/>
        <w:rPr>
          <w:rFonts w:hint="eastAsia" w:ascii="宋体" w:hAnsi="宋体" w:cs="宋体"/>
          <w:sz w:val="24"/>
        </w:rPr>
      </w:pPr>
      <w:r>
        <w:rPr>
          <w:rFonts w:hint="eastAsia" w:ascii="宋体" w:hAnsi="宋体" w:cs="宋体"/>
          <w:sz w:val="24"/>
        </w:rPr>
        <w:t>小修：半小时内到场48小时内完成（特殊情况除外）。</w:t>
      </w:r>
    </w:p>
    <w:p w14:paraId="2C2AC906">
      <w:pPr>
        <w:spacing w:line="360" w:lineRule="auto"/>
        <w:ind w:firstLine="480" w:firstLineChars="200"/>
        <w:rPr>
          <w:rFonts w:hint="eastAsia" w:ascii="宋体" w:hAnsi="宋体" w:cs="宋体"/>
          <w:sz w:val="24"/>
        </w:rPr>
      </w:pPr>
      <w:r>
        <w:rPr>
          <w:rFonts w:hint="eastAsia" w:ascii="宋体" w:hAnsi="宋体" w:cs="宋体"/>
          <w:sz w:val="24"/>
        </w:rPr>
        <w:t>大修：半小时到场，一天内有答复。</w:t>
      </w:r>
    </w:p>
    <w:p w14:paraId="0EA04FC8">
      <w:pPr>
        <w:spacing w:line="360" w:lineRule="auto"/>
        <w:ind w:firstLine="480" w:firstLineChars="200"/>
        <w:rPr>
          <w:rFonts w:hint="eastAsia" w:ascii="宋体" w:hAnsi="宋体" w:cs="宋体"/>
          <w:sz w:val="24"/>
        </w:rPr>
      </w:pPr>
      <w:r>
        <w:rPr>
          <w:rFonts w:hint="eastAsia" w:ascii="宋体" w:hAnsi="宋体" w:cs="宋体"/>
          <w:sz w:val="24"/>
        </w:rPr>
        <w:t>5.4校内维修（各类门、窗、课桌椅、供水终端设施等零星维修）的材料经学校同意在材料基金中列支。</w:t>
      </w:r>
    </w:p>
    <w:p w14:paraId="11A18100">
      <w:pPr>
        <w:spacing w:line="360" w:lineRule="auto"/>
        <w:ind w:firstLine="120" w:firstLineChars="50"/>
        <w:rPr>
          <w:rFonts w:hint="eastAsia" w:ascii="宋体" w:hAnsi="宋体" w:cs="宋体"/>
          <w:b/>
          <w:sz w:val="24"/>
        </w:rPr>
      </w:pPr>
      <w:r>
        <w:rPr>
          <w:rFonts w:hint="eastAsia" w:ascii="宋体" w:hAnsi="宋体" w:cs="宋体"/>
          <w:b/>
          <w:sz w:val="24"/>
        </w:rPr>
        <w:t>（五）宿舍管理（含琴房管理）、综合管理、会议接待、体育器材管理、送水等其他服务。</w:t>
      </w:r>
    </w:p>
    <w:p w14:paraId="459AE727">
      <w:pPr>
        <w:spacing w:line="360" w:lineRule="auto"/>
        <w:ind w:firstLine="480" w:firstLineChars="200"/>
        <w:rPr>
          <w:rFonts w:hint="eastAsia" w:ascii="宋体" w:hAnsi="宋体" w:cs="宋体"/>
          <w:sz w:val="24"/>
        </w:rPr>
      </w:pPr>
      <w:r>
        <w:rPr>
          <w:rFonts w:hint="eastAsia" w:ascii="宋体" w:hAnsi="宋体" w:cs="宋体"/>
          <w:sz w:val="24"/>
        </w:rPr>
        <w:t>5.1会议接待及会议杂项服务</w:t>
      </w:r>
    </w:p>
    <w:p w14:paraId="057E6A10">
      <w:pPr>
        <w:spacing w:line="360" w:lineRule="auto"/>
        <w:ind w:firstLine="480" w:firstLineChars="200"/>
        <w:rPr>
          <w:rFonts w:hint="eastAsia" w:ascii="宋体" w:hAnsi="宋体" w:cs="宋体"/>
          <w:sz w:val="24"/>
        </w:rPr>
      </w:pPr>
      <w:r>
        <w:rPr>
          <w:rFonts w:hint="eastAsia" w:ascii="宋体" w:hAnsi="宋体" w:cs="宋体"/>
          <w:sz w:val="24"/>
        </w:rPr>
        <w:t>(1) 在学校的直接领导下，全面负责凤起校区行政楼一楼、二楼、三楼三个会议室，凤起校区艺术楼的报告厅阶梯教室、接待室、两个会议室，康桥校区行政楼一楼、二楼三个会议室，康桥校区图书馆报告厅、合班教室的各种会议准备、接待工作，包括及时开关门、开水供应、桌签、导引牌制作等。</w:t>
      </w:r>
    </w:p>
    <w:p w14:paraId="7862B1D5">
      <w:pPr>
        <w:spacing w:line="360" w:lineRule="auto"/>
        <w:ind w:firstLine="480" w:firstLineChars="200"/>
        <w:rPr>
          <w:rFonts w:hint="eastAsia" w:ascii="宋体" w:hAnsi="宋体" w:cs="宋体"/>
          <w:sz w:val="24"/>
        </w:rPr>
      </w:pPr>
      <w:r>
        <w:rPr>
          <w:rFonts w:hint="eastAsia" w:ascii="宋体" w:hAnsi="宋体" w:cs="宋体"/>
          <w:sz w:val="24"/>
        </w:rPr>
        <w:t>(2)负责报告厅、六个会议室及五只办公室的常规卫生工作。</w:t>
      </w:r>
    </w:p>
    <w:p w14:paraId="480BB3DE">
      <w:pPr>
        <w:spacing w:line="360" w:lineRule="auto"/>
        <w:ind w:firstLine="480" w:firstLineChars="200"/>
        <w:rPr>
          <w:rFonts w:hint="eastAsia" w:ascii="宋体" w:hAnsi="宋体" w:cs="宋体"/>
          <w:sz w:val="24"/>
        </w:rPr>
      </w:pPr>
      <w:r>
        <w:rPr>
          <w:rFonts w:hint="eastAsia" w:ascii="宋体" w:hAnsi="宋体" w:cs="宋体"/>
          <w:sz w:val="24"/>
        </w:rPr>
        <w:t>(3)负责校史陈列厅的接待工作及相关设备的维修。</w:t>
      </w:r>
    </w:p>
    <w:p w14:paraId="40A3176C">
      <w:pPr>
        <w:spacing w:line="360" w:lineRule="auto"/>
        <w:ind w:firstLine="360" w:firstLineChars="150"/>
        <w:rPr>
          <w:rFonts w:hint="eastAsia" w:ascii="宋体" w:hAnsi="宋体" w:cs="宋体"/>
          <w:sz w:val="24"/>
        </w:rPr>
      </w:pPr>
      <w:r>
        <w:rPr>
          <w:rFonts w:hint="eastAsia" w:ascii="宋体" w:hAnsi="宋体" w:cs="宋体"/>
          <w:sz w:val="24"/>
        </w:rPr>
        <w:t>（4）负责学生宿舍行政值班室的相关工作。</w:t>
      </w:r>
    </w:p>
    <w:p w14:paraId="08B7FD60">
      <w:pPr>
        <w:spacing w:line="360" w:lineRule="auto"/>
        <w:ind w:firstLine="480" w:firstLineChars="200"/>
        <w:rPr>
          <w:rFonts w:hint="eastAsia" w:ascii="宋体" w:hAnsi="宋体" w:cs="宋体"/>
          <w:sz w:val="24"/>
        </w:rPr>
      </w:pPr>
      <w:r>
        <w:rPr>
          <w:rFonts w:hint="eastAsia" w:ascii="宋体" w:hAnsi="宋体" w:cs="宋体"/>
          <w:sz w:val="24"/>
        </w:rPr>
        <w:t>(5)熟悉和掌握各会议室的相关设备使用。</w:t>
      </w:r>
    </w:p>
    <w:p w14:paraId="504FCDEB">
      <w:pPr>
        <w:spacing w:line="360" w:lineRule="auto"/>
        <w:ind w:firstLine="480" w:firstLineChars="200"/>
        <w:rPr>
          <w:rFonts w:hint="eastAsia" w:ascii="宋体" w:hAnsi="宋体" w:cs="宋体"/>
          <w:sz w:val="24"/>
        </w:rPr>
      </w:pPr>
      <w:r>
        <w:rPr>
          <w:rFonts w:hint="eastAsia" w:ascii="宋体" w:hAnsi="宋体" w:cs="宋体"/>
          <w:sz w:val="24"/>
        </w:rPr>
        <w:t>(6)会议接待女性，不大于50周岁（含），高中以上文化，形象气质佳，为人诚实机敏肯干，身体健康。</w:t>
      </w:r>
    </w:p>
    <w:p w14:paraId="5B48CE4C">
      <w:pPr>
        <w:spacing w:line="360" w:lineRule="auto"/>
        <w:ind w:firstLine="600" w:firstLineChars="250"/>
        <w:rPr>
          <w:rFonts w:hint="eastAsia" w:ascii="宋体" w:hAnsi="宋体" w:cs="宋体"/>
          <w:sz w:val="24"/>
        </w:rPr>
      </w:pPr>
      <w:r>
        <w:rPr>
          <w:rFonts w:hint="eastAsia" w:ascii="宋体" w:hAnsi="宋体" w:cs="宋体"/>
          <w:sz w:val="24"/>
        </w:rPr>
        <w:t>5.2学生宿舍管理</w:t>
      </w:r>
    </w:p>
    <w:p w14:paraId="232D0AF8">
      <w:pPr>
        <w:spacing w:line="360" w:lineRule="auto"/>
        <w:ind w:firstLine="600" w:firstLineChars="250"/>
        <w:rPr>
          <w:rFonts w:hint="eastAsia" w:ascii="宋体" w:hAnsi="宋体" w:cs="宋体"/>
          <w:sz w:val="24"/>
        </w:rPr>
      </w:pPr>
      <w:r>
        <w:rPr>
          <w:rFonts w:hint="eastAsia" w:ascii="宋体" w:hAnsi="宋体" w:cs="宋体"/>
          <w:sz w:val="24"/>
        </w:rPr>
        <w:t>5.2.1负责校园内男女生宿舍楼管理人员（含琴房管理）</w:t>
      </w:r>
    </w:p>
    <w:p w14:paraId="7B4F961D">
      <w:pPr>
        <w:spacing w:line="360" w:lineRule="auto"/>
        <w:ind w:firstLine="600" w:firstLineChars="250"/>
        <w:rPr>
          <w:rFonts w:hint="eastAsia" w:ascii="宋体" w:hAnsi="宋体" w:cs="宋体"/>
          <w:sz w:val="24"/>
        </w:rPr>
      </w:pPr>
      <w:r>
        <w:rPr>
          <w:rFonts w:hint="eastAsia" w:ascii="宋体" w:hAnsi="宋体" w:cs="宋体"/>
          <w:sz w:val="24"/>
        </w:rPr>
        <w:t>（1）热爱本职工作，身体健康，心理健康，五官端正。</w:t>
      </w:r>
    </w:p>
    <w:p w14:paraId="06DD5484">
      <w:pPr>
        <w:spacing w:line="360" w:lineRule="auto"/>
        <w:ind w:firstLine="600" w:firstLineChars="250"/>
        <w:rPr>
          <w:rFonts w:hint="eastAsia" w:ascii="宋体" w:hAnsi="宋体" w:cs="宋体"/>
          <w:sz w:val="24"/>
        </w:rPr>
      </w:pPr>
      <w:r>
        <w:rPr>
          <w:rFonts w:hint="eastAsia" w:ascii="宋体" w:hAnsi="宋体" w:cs="宋体"/>
          <w:sz w:val="24"/>
        </w:rPr>
        <w:t>（2）对学生有爱心，耐心。</w:t>
      </w:r>
    </w:p>
    <w:p w14:paraId="4A3BA02B">
      <w:pPr>
        <w:spacing w:line="360" w:lineRule="auto"/>
        <w:ind w:firstLine="600" w:firstLineChars="250"/>
        <w:rPr>
          <w:rFonts w:hint="eastAsia" w:ascii="宋体" w:hAnsi="宋体" w:cs="宋体"/>
          <w:sz w:val="24"/>
        </w:rPr>
      </w:pPr>
      <w:r>
        <w:rPr>
          <w:rFonts w:hint="eastAsia" w:ascii="宋体" w:hAnsi="宋体" w:cs="宋体"/>
          <w:sz w:val="24"/>
        </w:rPr>
        <w:t>（3）具备较强的语言表达能力和沟通能力。</w:t>
      </w:r>
    </w:p>
    <w:p w14:paraId="2770A0FE">
      <w:pPr>
        <w:spacing w:line="360" w:lineRule="auto"/>
        <w:ind w:firstLine="600" w:firstLineChars="250"/>
        <w:rPr>
          <w:rFonts w:hint="eastAsia" w:ascii="宋体" w:hAnsi="宋体" w:cs="宋体"/>
          <w:sz w:val="24"/>
        </w:rPr>
      </w:pPr>
      <w:r>
        <w:rPr>
          <w:rFonts w:hint="eastAsia" w:ascii="宋体" w:hAnsi="宋体" w:cs="宋体"/>
          <w:sz w:val="24"/>
        </w:rPr>
        <w:t>（4）高中毕业以上学历。</w:t>
      </w:r>
    </w:p>
    <w:p w14:paraId="0A17016F">
      <w:pPr>
        <w:spacing w:line="360" w:lineRule="auto"/>
        <w:ind w:firstLine="600" w:firstLineChars="250"/>
        <w:rPr>
          <w:rFonts w:hint="eastAsia" w:ascii="宋体" w:hAnsi="宋体" w:cs="宋体"/>
          <w:sz w:val="24"/>
        </w:rPr>
      </w:pPr>
      <w:r>
        <w:rPr>
          <w:rFonts w:hint="eastAsia" w:ascii="宋体" w:hAnsi="宋体" w:cs="宋体"/>
          <w:sz w:val="24"/>
        </w:rPr>
        <w:t>（5）具有中学学生宿舍管理经历、经验。</w:t>
      </w:r>
    </w:p>
    <w:p w14:paraId="66CCDD57">
      <w:pPr>
        <w:spacing w:line="360" w:lineRule="auto"/>
        <w:ind w:firstLine="720" w:firstLineChars="300"/>
        <w:rPr>
          <w:rFonts w:hint="eastAsia" w:ascii="宋体" w:hAnsi="宋体" w:cs="宋体"/>
          <w:sz w:val="24"/>
        </w:rPr>
      </w:pPr>
      <w:r>
        <w:rPr>
          <w:rFonts w:hint="eastAsia" w:ascii="宋体" w:hAnsi="宋体" w:cs="宋体"/>
          <w:sz w:val="24"/>
        </w:rPr>
        <w:t>(6) 宿舍管理领班须有高中以上学历，具有一定的管理能力。</w:t>
      </w:r>
    </w:p>
    <w:p w14:paraId="1C246DED">
      <w:pPr>
        <w:spacing w:line="360" w:lineRule="auto"/>
        <w:ind w:firstLine="600" w:firstLineChars="250"/>
        <w:rPr>
          <w:rFonts w:hint="eastAsia" w:ascii="宋体" w:hAnsi="宋体" w:cs="宋体"/>
          <w:sz w:val="24"/>
        </w:rPr>
      </w:pPr>
      <w:r>
        <w:rPr>
          <w:rFonts w:hint="eastAsia" w:ascii="宋体" w:hAnsi="宋体" w:cs="宋体"/>
          <w:sz w:val="24"/>
        </w:rPr>
        <w:t>5.5.2宿舍管理要求</w:t>
      </w:r>
    </w:p>
    <w:p w14:paraId="0E16E36B">
      <w:pPr>
        <w:spacing w:line="360" w:lineRule="auto"/>
        <w:ind w:firstLine="480" w:firstLineChars="200"/>
        <w:rPr>
          <w:rFonts w:hint="eastAsia" w:ascii="宋体" w:hAnsi="宋体" w:cs="宋体"/>
          <w:sz w:val="24"/>
        </w:rPr>
      </w:pPr>
      <w:r>
        <w:rPr>
          <w:rFonts w:hint="eastAsia" w:ascii="宋体" w:hAnsi="宋体" w:cs="宋体"/>
          <w:sz w:val="24"/>
        </w:rPr>
        <w:t>(1)学生宿舍管理应安排24小时值班。宿舍管理主管应有大专以上学历水平、能为人师表且具备一定的学生管理工作和思想政治工作经验，其他管理人员学历水平应在高中以上且具备较高政治思想素质和管理服务水平。</w:t>
      </w:r>
    </w:p>
    <w:p w14:paraId="3F11D77B">
      <w:pPr>
        <w:spacing w:line="360" w:lineRule="auto"/>
        <w:ind w:firstLine="480" w:firstLineChars="200"/>
        <w:rPr>
          <w:rFonts w:hint="eastAsia" w:ascii="宋体" w:hAnsi="宋体" w:cs="宋体"/>
          <w:sz w:val="24"/>
        </w:rPr>
      </w:pPr>
      <w:r>
        <w:rPr>
          <w:rFonts w:hint="eastAsia" w:ascii="宋体" w:hAnsi="宋体" w:cs="宋体"/>
          <w:sz w:val="24"/>
        </w:rPr>
        <w:t>(2)根据学校提供的《学校作息时间表》和《学生宿舍管理规定》以及其他有关规定，登记住校生详细资料，严格按规定管理，有责任心、有爱心，值班期间不离岗，无过错，达到宿舍管理目标。及时向学生处通报学生情况，以便学生处掌握情况，了解最新动态。</w:t>
      </w:r>
    </w:p>
    <w:p w14:paraId="211C67F5">
      <w:pPr>
        <w:spacing w:line="360" w:lineRule="auto"/>
        <w:ind w:firstLine="480" w:firstLineChars="200"/>
        <w:rPr>
          <w:rFonts w:hint="eastAsia" w:ascii="宋体" w:hAnsi="宋体" w:cs="宋体"/>
          <w:sz w:val="24"/>
        </w:rPr>
      </w:pPr>
      <w:r>
        <w:rPr>
          <w:rFonts w:hint="eastAsia" w:ascii="宋体" w:hAnsi="宋体" w:cs="宋体"/>
          <w:sz w:val="24"/>
        </w:rPr>
        <w:t>(3）负责对宿舍区内宿舍大门值班，宿舍房间、公共走廊等每天进行定期和不定期巡视检查，主动发现问题并及时处理和通报，维护宿舍区域内的公共秩序以确保住宿生正常的学习和生活。</w:t>
      </w:r>
    </w:p>
    <w:p w14:paraId="6C350D92">
      <w:pPr>
        <w:spacing w:line="360" w:lineRule="auto"/>
        <w:ind w:firstLine="480" w:firstLineChars="200"/>
        <w:rPr>
          <w:rFonts w:hint="eastAsia" w:ascii="宋体" w:hAnsi="宋体" w:cs="宋体"/>
          <w:sz w:val="24"/>
        </w:rPr>
      </w:pPr>
      <w:r>
        <w:rPr>
          <w:rFonts w:hint="eastAsia" w:ascii="宋体" w:hAnsi="宋体" w:cs="宋体"/>
          <w:sz w:val="24"/>
        </w:rPr>
        <w:t>(4)做好学生宿舍防火防盗等安全工作，负责每天对宿舍区域的安全消防设备、设施进行检查、维护，如发现损坏，应立即报学校有关部门进行维修，对恶意损坏者，应及时制止并予以批评教育，协助学校做好赔罚工作。</w:t>
      </w:r>
    </w:p>
    <w:p w14:paraId="0020E28B">
      <w:pPr>
        <w:spacing w:line="360" w:lineRule="auto"/>
        <w:ind w:firstLine="480" w:firstLineChars="200"/>
        <w:rPr>
          <w:rFonts w:hint="eastAsia" w:ascii="宋体" w:hAnsi="宋体" w:cs="宋体"/>
          <w:sz w:val="24"/>
        </w:rPr>
      </w:pPr>
      <w:r>
        <w:rPr>
          <w:rFonts w:hint="eastAsia" w:ascii="宋体" w:hAnsi="宋体" w:cs="宋体"/>
          <w:sz w:val="24"/>
        </w:rPr>
        <w:t>(5)对学生宿舍内的财产进行分类、整理、清点、造册，正确使用监控系统，发现故障应及时报修。对宿舍进行巡视、检查、清场，锁好宿舍房门，如发现有学生滞留在宿舍内，要根据具体情况登记或报学生处、班主任等有关部门处理，如发现宿舍内公共财产损坏应及时报总务处维修，应查明原因，协助学校追查责任人，做出相应处理。</w:t>
      </w:r>
    </w:p>
    <w:p w14:paraId="53953FC7">
      <w:pPr>
        <w:spacing w:line="360" w:lineRule="auto"/>
        <w:ind w:firstLine="480" w:firstLineChars="200"/>
        <w:rPr>
          <w:rFonts w:hint="eastAsia" w:ascii="宋体" w:hAnsi="宋体" w:cs="宋体"/>
          <w:sz w:val="24"/>
        </w:rPr>
      </w:pPr>
      <w:r>
        <w:rPr>
          <w:rFonts w:hint="eastAsia" w:ascii="宋体" w:hAnsi="宋体" w:cs="宋体"/>
          <w:sz w:val="24"/>
        </w:rPr>
        <w:t>(6)学生宿舍的人员出入管理：根据学校要求在规定的时间内，职责范围内做好学生出入宿舍管理工作，来人来访登记，检查有关证件及出入物品，杜绝推销、闲杂人员等进入宿舍，学生家长、亲友探访，应根据《住宿生管理规定》、《作息时间表》、《进出宿舍须知》等有关规定执行。严禁外来人员入住宿舍，清查各房间，发现问题及时按有关规定处理。</w:t>
      </w:r>
    </w:p>
    <w:p w14:paraId="0E64B581">
      <w:pPr>
        <w:spacing w:line="360" w:lineRule="auto"/>
        <w:ind w:firstLine="480" w:firstLineChars="200"/>
        <w:rPr>
          <w:rFonts w:hint="eastAsia" w:ascii="宋体" w:hAnsi="宋体" w:cs="宋体"/>
          <w:sz w:val="24"/>
        </w:rPr>
      </w:pPr>
      <w:r>
        <w:rPr>
          <w:rFonts w:hint="eastAsia" w:ascii="宋体" w:hAnsi="宋体" w:cs="宋体"/>
          <w:sz w:val="24"/>
        </w:rPr>
        <w:t>(7)学生宿舍的纪律检查及内务评比：每天应对宿舍进行纪律检查及内务评分，评分标准按学校提供的《宿舍内务及环境卫生评分标准》，每月进行一次卫生检查评比和治安评比，每学期进行一次“温馨宿舍”评比，应保持宿舍清洁、卫生、安静。</w:t>
      </w:r>
    </w:p>
    <w:p w14:paraId="06118014">
      <w:pPr>
        <w:spacing w:line="360" w:lineRule="auto"/>
        <w:ind w:firstLine="480" w:firstLineChars="200"/>
        <w:rPr>
          <w:rFonts w:hint="eastAsia" w:ascii="宋体" w:hAnsi="宋体" w:cs="宋体"/>
          <w:sz w:val="24"/>
        </w:rPr>
      </w:pPr>
      <w:r>
        <w:rPr>
          <w:rFonts w:hint="eastAsia" w:ascii="宋体" w:hAnsi="宋体" w:cs="宋体"/>
          <w:sz w:val="24"/>
        </w:rPr>
        <w:t>(8)主动关心身体不适同学，主动联系家长。</w:t>
      </w:r>
    </w:p>
    <w:p w14:paraId="5DF71BFD">
      <w:pPr>
        <w:spacing w:line="360" w:lineRule="auto"/>
        <w:ind w:firstLine="480" w:firstLineChars="200"/>
        <w:rPr>
          <w:rFonts w:hint="eastAsia" w:ascii="宋体" w:hAnsi="宋体" w:cs="宋体"/>
          <w:sz w:val="24"/>
        </w:rPr>
      </w:pPr>
      <w:r>
        <w:rPr>
          <w:rFonts w:hint="eastAsia" w:ascii="宋体" w:hAnsi="宋体" w:cs="宋体"/>
          <w:sz w:val="24"/>
        </w:rPr>
        <w:t>(9)制定应急预案，遇到紧急情况，应及时有效的控制和处理，防止事态进一步发展，维护好现场秩序并做好记录，及时进行调查了解，做好学生思想教育工作并及时通报学生处。</w:t>
      </w:r>
    </w:p>
    <w:p w14:paraId="254B6250">
      <w:pPr>
        <w:spacing w:line="360" w:lineRule="auto"/>
        <w:ind w:firstLine="480" w:firstLineChars="200"/>
        <w:rPr>
          <w:rFonts w:hint="eastAsia" w:ascii="宋体" w:hAnsi="宋体" w:cs="宋体"/>
          <w:sz w:val="24"/>
        </w:rPr>
      </w:pPr>
      <w:r>
        <w:rPr>
          <w:rFonts w:hint="eastAsia" w:ascii="宋体" w:hAnsi="宋体" w:cs="宋体"/>
          <w:sz w:val="24"/>
        </w:rPr>
        <w:t>5.3校内桶装饮用水配送服务</w:t>
      </w:r>
    </w:p>
    <w:p w14:paraId="21680A52">
      <w:pPr>
        <w:spacing w:line="360" w:lineRule="auto"/>
        <w:ind w:firstLine="480" w:firstLineChars="200"/>
        <w:rPr>
          <w:rFonts w:hint="eastAsia" w:ascii="宋体" w:hAnsi="宋体" w:cs="宋体"/>
          <w:sz w:val="24"/>
        </w:rPr>
      </w:pPr>
      <w:r>
        <w:rPr>
          <w:rFonts w:hint="eastAsia" w:ascii="宋体" w:hAnsi="宋体" w:cs="宋体"/>
          <w:sz w:val="24"/>
        </w:rPr>
        <w:t>(1)负责全校师生桶装饮用水的校内配送，保证教师办公室、专用教室、学生寝室等饮用水供应正常，水质新鲜卫生清洁。</w:t>
      </w:r>
    </w:p>
    <w:p w14:paraId="671A1482">
      <w:pPr>
        <w:spacing w:line="360" w:lineRule="auto"/>
        <w:ind w:firstLine="480" w:firstLineChars="200"/>
        <w:rPr>
          <w:rFonts w:hint="eastAsia" w:ascii="宋体" w:hAnsi="宋体" w:cs="宋体"/>
          <w:sz w:val="24"/>
        </w:rPr>
      </w:pPr>
      <w:r>
        <w:rPr>
          <w:rFonts w:hint="eastAsia" w:ascii="宋体" w:hAnsi="宋体" w:cs="宋体"/>
          <w:sz w:val="24"/>
        </w:rPr>
        <w:t>(2)教师办公室及专用教室送到办公室内并回收空桶。</w:t>
      </w:r>
    </w:p>
    <w:p w14:paraId="4407253E">
      <w:pPr>
        <w:spacing w:line="360" w:lineRule="auto"/>
        <w:ind w:firstLine="480" w:firstLineChars="200"/>
        <w:rPr>
          <w:rFonts w:hint="eastAsia" w:ascii="宋体" w:hAnsi="宋体" w:cs="宋体"/>
          <w:sz w:val="24"/>
        </w:rPr>
      </w:pPr>
      <w:r>
        <w:rPr>
          <w:rFonts w:hint="eastAsia" w:ascii="宋体" w:hAnsi="宋体" w:cs="宋体"/>
          <w:sz w:val="24"/>
        </w:rPr>
        <w:t>(3)做好饮水机卫生保洁及维修更换工作，每个月做到一次全校饮水机的消毒，消毒物品的品牌、型号写入投标方案，消毒材料费用列入投标报价。</w:t>
      </w:r>
    </w:p>
    <w:p w14:paraId="136C89C6">
      <w:pPr>
        <w:spacing w:line="360" w:lineRule="auto"/>
        <w:ind w:firstLine="480" w:firstLineChars="200"/>
        <w:rPr>
          <w:rFonts w:hint="eastAsia" w:ascii="宋体" w:hAnsi="宋体" w:cs="宋体"/>
          <w:sz w:val="24"/>
        </w:rPr>
      </w:pPr>
      <w:r>
        <w:rPr>
          <w:rFonts w:hint="eastAsia" w:ascii="宋体" w:hAnsi="宋体" w:cs="宋体"/>
          <w:sz w:val="24"/>
        </w:rPr>
        <w:t>(4)饮用水管理进库索证、消毒记录，建立台帐。</w:t>
      </w:r>
    </w:p>
    <w:p w14:paraId="4CEFD2DB">
      <w:pPr>
        <w:spacing w:line="360" w:lineRule="auto"/>
        <w:ind w:firstLine="480" w:firstLineChars="200"/>
        <w:rPr>
          <w:rFonts w:hint="eastAsia" w:ascii="宋体" w:hAnsi="宋体" w:cs="宋体"/>
          <w:sz w:val="24"/>
        </w:rPr>
      </w:pPr>
      <w:r>
        <w:rPr>
          <w:rFonts w:hint="eastAsia" w:ascii="宋体" w:hAnsi="宋体" w:cs="宋体"/>
          <w:sz w:val="24"/>
        </w:rPr>
        <w:t>(5)饮用水桶帐物一致，不得遗失，如有遗失照价赔偿。</w:t>
      </w:r>
    </w:p>
    <w:p w14:paraId="17F22707">
      <w:pPr>
        <w:spacing w:line="360" w:lineRule="auto"/>
        <w:ind w:firstLine="480" w:firstLineChars="200"/>
        <w:rPr>
          <w:rFonts w:hint="eastAsia" w:ascii="宋体" w:hAnsi="宋体" w:cs="宋体"/>
          <w:sz w:val="24"/>
        </w:rPr>
      </w:pPr>
      <w:r>
        <w:rPr>
          <w:rFonts w:hint="eastAsia" w:ascii="宋体" w:hAnsi="宋体" w:cs="宋体"/>
          <w:sz w:val="24"/>
        </w:rPr>
        <w:t>(6)消毒人员和送水人员必须具有健康证，并在学校备案。</w:t>
      </w:r>
    </w:p>
    <w:p w14:paraId="025043F2">
      <w:pPr>
        <w:spacing w:line="360" w:lineRule="auto"/>
        <w:ind w:firstLine="480" w:firstLineChars="200"/>
        <w:rPr>
          <w:rFonts w:hint="eastAsia" w:ascii="宋体" w:hAnsi="宋体" w:cs="宋体"/>
          <w:sz w:val="24"/>
        </w:rPr>
      </w:pPr>
      <w:r>
        <w:rPr>
          <w:rFonts w:hint="eastAsia" w:ascii="宋体" w:hAnsi="宋体" w:cs="宋体"/>
          <w:sz w:val="24"/>
        </w:rPr>
        <w:t>5.4综合管理</w:t>
      </w:r>
    </w:p>
    <w:p w14:paraId="2D2A1D51">
      <w:pPr>
        <w:spacing w:line="360" w:lineRule="auto"/>
        <w:ind w:firstLine="480" w:firstLineChars="200"/>
        <w:rPr>
          <w:rFonts w:hint="eastAsia" w:ascii="宋体" w:hAnsi="宋体" w:cs="宋体"/>
          <w:sz w:val="24"/>
        </w:rPr>
      </w:pPr>
      <w:r>
        <w:rPr>
          <w:rFonts w:hint="eastAsia" w:ascii="宋体" w:hAnsi="宋体" w:cs="宋体"/>
          <w:sz w:val="24"/>
        </w:rPr>
        <w:t>（1）工作责任心强，业务能力强，身体健康，有吃苦耐劳精神。</w:t>
      </w:r>
    </w:p>
    <w:p w14:paraId="569C88F1">
      <w:pPr>
        <w:spacing w:line="360" w:lineRule="auto"/>
        <w:ind w:firstLine="480" w:firstLineChars="200"/>
        <w:rPr>
          <w:rFonts w:hint="eastAsia" w:ascii="宋体" w:hAnsi="宋体" w:cs="宋体"/>
          <w:sz w:val="24"/>
        </w:rPr>
      </w:pPr>
      <w:r>
        <w:rPr>
          <w:rFonts w:hint="eastAsia" w:ascii="宋体" w:hAnsi="宋体" w:cs="宋体"/>
          <w:sz w:val="24"/>
        </w:rPr>
        <w:t>（2）遵纪守法，服从管理，无不良行为记录。</w:t>
      </w:r>
    </w:p>
    <w:p w14:paraId="62AE6E76">
      <w:pPr>
        <w:spacing w:line="360" w:lineRule="auto"/>
        <w:ind w:firstLine="480" w:firstLineChars="200"/>
      </w:pPr>
      <w:r>
        <w:rPr>
          <w:rFonts w:hint="eastAsia" w:ascii="宋体" w:hAnsi="宋体" w:cs="宋体"/>
          <w:sz w:val="24"/>
        </w:rPr>
        <w:t>（3）服从学校工作安排，协助学校做好临时性工作安排。</w:t>
      </w:r>
    </w:p>
    <w:p w14:paraId="352ADCCC">
      <w:pPr>
        <w:spacing w:line="360" w:lineRule="auto"/>
        <w:ind w:firstLine="600" w:firstLineChars="250"/>
        <w:rPr>
          <w:rFonts w:hint="eastAsia" w:ascii="宋体" w:hAnsi="宋体" w:cs="宋体"/>
          <w:sz w:val="24"/>
        </w:rPr>
      </w:pPr>
      <w:r>
        <w:rPr>
          <w:rFonts w:hint="eastAsia" w:ascii="宋体" w:hAnsi="宋体" w:cs="宋体"/>
          <w:sz w:val="24"/>
        </w:rPr>
        <w:t>5.5体育器材管理</w:t>
      </w:r>
    </w:p>
    <w:p w14:paraId="72506F36">
      <w:pPr>
        <w:spacing w:line="360" w:lineRule="auto"/>
        <w:ind w:firstLine="600" w:firstLineChars="250"/>
        <w:rPr>
          <w:rFonts w:hint="eastAsia" w:ascii="宋体" w:hAnsi="宋体" w:cs="宋体"/>
          <w:sz w:val="24"/>
        </w:rPr>
      </w:pPr>
      <w:r>
        <w:rPr>
          <w:rFonts w:hint="eastAsia" w:ascii="宋体" w:hAnsi="宋体" w:cs="宋体"/>
          <w:sz w:val="24"/>
        </w:rPr>
        <w:t>（1）工作责任心强，业务能力强，身体健康，有吃苦耐劳精神。</w:t>
      </w:r>
    </w:p>
    <w:p w14:paraId="7815CF22">
      <w:pPr>
        <w:spacing w:line="360" w:lineRule="auto"/>
        <w:ind w:firstLine="600" w:firstLineChars="250"/>
        <w:rPr>
          <w:rFonts w:hint="eastAsia" w:ascii="宋体" w:hAnsi="宋体" w:cs="宋体"/>
          <w:sz w:val="24"/>
        </w:rPr>
      </w:pPr>
      <w:r>
        <w:rPr>
          <w:rFonts w:hint="eastAsia" w:ascii="宋体" w:hAnsi="宋体" w:cs="宋体"/>
          <w:sz w:val="24"/>
        </w:rPr>
        <w:t>（2）具备一定的语言表达能力和沟通能力。</w:t>
      </w:r>
    </w:p>
    <w:p w14:paraId="2B5B2A73">
      <w:pPr>
        <w:spacing w:line="360" w:lineRule="auto"/>
        <w:ind w:firstLine="600" w:firstLineChars="250"/>
        <w:rPr>
          <w:rFonts w:hint="eastAsia" w:ascii="宋体" w:hAnsi="宋体" w:cs="宋体"/>
          <w:sz w:val="24"/>
        </w:rPr>
      </w:pPr>
      <w:r>
        <w:rPr>
          <w:rFonts w:hint="eastAsia" w:ascii="宋体" w:hAnsi="宋体" w:cs="宋体"/>
          <w:sz w:val="24"/>
        </w:rPr>
        <w:t>（3）遵纪守法，服从管理，无不良行为记录。</w:t>
      </w:r>
    </w:p>
    <w:p w14:paraId="45C8DE7A">
      <w:pPr>
        <w:spacing w:line="360" w:lineRule="auto"/>
        <w:ind w:firstLine="600" w:firstLineChars="250"/>
        <w:rPr>
          <w:rFonts w:hint="eastAsia" w:ascii="宋体" w:hAnsi="宋体" w:cs="宋体"/>
          <w:sz w:val="24"/>
        </w:rPr>
      </w:pPr>
      <w:r>
        <w:rPr>
          <w:rFonts w:hint="eastAsia" w:ascii="宋体" w:hAnsi="宋体" w:cs="宋体"/>
          <w:sz w:val="24"/>
        </w:rPr>
        <w:t>（4）初中以上学历，男性，为人诚实机敏肯干。</w:t>
      </w:r>
    </w:p>
    <w:p w14:paraId="09E1979E">
      <w:pPr>
        <w:spacing w:line="360" w:lineRule="auto"/>
        <w:ind w:firstLine="600" w:firstLineChars="250"/>
        <w:rPr>
          <w:rFonts w:hint="eastAsia" w:ascii="宋体" w:hAnsi="宋体" w:cs="宋体"/>
          <w:sz w:val="24"/>
        </w:rPr>
      </w:pPr>
      <w:r>
        <w:rPr>
          <w:rFonts w:hint="eastAsia" w:ascii="宋体" w:hAnsi="宋体" w:cs="宋体"/>
          <w:sz w:val="24"/>
        </w:rPr>
        <w:t>（5）遵守学校的作息时间，按时上下班。</w:t>
      </w:r>
    </w:p>
    <w:p w14:paraId="338FEDEF">
      <w:pPr>
        <w:spacing w:line="360" w:lineRule="auto"/>
        <w:ind w:firstLine="480" w:firstLineChars="200"/>
        <w:rPr>
          <w:rFonts w:hint="eastAsia" w:ascii="宋体" w:hAnsi="宋体" w:cs="宋体"/>
          <w:sz w:val="24"/>
        </w:rPr>
      </w:pPr>
      <w:r>
        <w:rPr>
          <w:rFonts w:hint="eastAsia" w:ascii="宋体" w:hAnsi="宋体" w:cs="宋体"/>
          <w:sz w:val="24"/>
        </w:rPr>
        <w:t>5.6其他</w:t>
      </w:r>
    </w:p>
    <w:p w14:paraId="296D93A0">
      <w:pPr>
        <w:spacing w:line="360" w:lineRule="auto"/>
        <w:ind w:firstLine="480" w:firstLineChars="200"/>
        <w:rPr>
          <w:rFonts w:hint="eastAsia" w:ascii="宋体" w:hAnsi="宋体" w:cs="宋体"/>
          <w:sz w:val="24"/>
        </w:rPr>
      </w:pPr>
      <w:r>
        <w:rPr>
          <w:rFonts w:hint="eastAsia" w:ascii="宋体" w:hAnsi="宋体" w:cs="宋体"/>
          <w:sz w:val="24"/>
        </w:rPr>
        <w:t>(1)大型活动：根据校方需求，提供相关的服务。</w:t>
      </w:r>
    </w:p>
    <w:p w14:paraId="38A97E0B">
      <w:pPr>
        <w:spacing w:line="360" w:lineRule="auto"/>
        <w:ind w:firstLine="480" w:firstLineChars="200"/>
        <w:rPr>
          <w:rFonts w:hint="eastAsia" w:ascii="宋体" w:hAnsi="宋体" w:cs="宋体"/>
          <w:sz w:val="24"/>
        </w:rPr>
      </w:pPr>
      <w:r>
        <w:rPr>
          <w:rFonts w:hint="eastAsia" w:ascii="宋体" w:hAnsi="宋体" w:cs="宋体"/>
          <w:sz w:val="24"/>
        </w:rPr>
        <w:t>(2)若是由学校保安等工作人员失职导致学校、师生财物丢失，由中标人负责赔偿。</w:t>
      </w:r>
    </w:p>
    <w:p w14:paraId="0EFF11A7">
      <w:pPr>
        <w:spacing w:line="360" w:lineRule="auto"/>
        <w:ind w:firstLine="482" w:firstLineChars="200"/>
        <w:rPr>
          <w:rFonts w:hint="eastAsia" w:ascii="宋体" w:hAnsi="宋体" w:cs="宋体"/>
          <w:b/>
          <w:sz w:val="24"/>
        </w:rPr>
      </w:pPr>
      <w:r>
        <w:rPr>
          <w:rFonts w:hint="eastAsia" w:ascii="宋体" w:hAnsi="宋体" w:cs="宋体"/>
          <w:b/>
          <w:sz w:val="24"/>
        </w:rPr>
        <w:t>（六）突发事件处理。</w:t>
      </w:r>
    </w:p>
    <w:p w14:paraId="0B0A1F64">
      <w:pPr>
        <w:spacing w:line="360" w:lineRule="auto"/>
        <w:ind w:firstLine="480" w:firstLineChars="200"/>
        <w:rPr>
          <w:rFonts w:hint="eastAsia" w:ascii="宋体" w:hAnsi="宋体" w:cs="宋体"/>
          <w:sz w:val="24"/>
        </w:rPr>
      </w:pPr>
      <w:r>
        <w:rPr>
          <w:rFonts w:hint="eastAsia" w:ascii="宋体" w:hAnsi="宋体" w:cs="宋体"/>
          <w:sz w:val="24"/>
        </w:rPr>
        <w:t>按照要求制订物业突发事件应急预案，并将预案内容在物业办公室、监控室、机房等处张榜悬挂。在各楼层固定位置悬挂疏散示意图及引路标志，每年组织不少于1次的突发事件应急演习。当发生台风、暴雨等灾害性天气及其他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55063C7F">
      <w:pPr>
        <w:pStyle w:val="130"/>
        <w:spacing w:before="0"/>
        <w:ind w:firstLine="0" w:firstLineChars="0"/>
        <w:rPr>
          <w:rFonts w:hint="eastAsia" w:ascii="宋体" w:hAnsi="宋体" w:cs="宋体"/>
          <w:b/>
          <w:szCs w:val="24"/>
        </w:rPr>
      </w:pPr>
      <w:r>
        <w:rPr>
          <w:rFonts w:hint="eastAsia" w:ascii="宋体" w:hAnsi="宋体" w:cs="宋体"/>
          <w:b/>
          <w:szCs w:val="24"/>
        </w:rPr>
        <w:t>四、机构及人员配置要求</w:t>
      </w:r>
    </w:p>
    <w:p w14:paraId="42EC6898">
      <w:pPr>
        <w:snapToGrid w:val="0"/>
        <w:spacing w:line="360" w:lineRule="auto"/>
        <w:ind w:firstLine="480" w:firstLineChars="200"/>
        <w:rPr>
          <w:rFonts w:hint="eastAsia" w:ascii="宋体" w:hAnsi="宋体" w:cs="宋体"/>
          <w:sz w:val="24"/>
        </w:rPr>
      </w:pPr>
      <w:r>
        <w:rPr>
          <w:rFonts w:hint="eastAsia" w:ascii="宋体" w:hAnsi="宋体" w:cs="宋体"/>
          <w:sz w:val="24"/>
        </w:rPr>
        <w:t>人员要求：供应商根据采购人需求合理配备各类服务人员，其中物管主管需有一定物业管理工作经验者担任，应保证所录用人员身体健康、无传染性疾病、无心理及精神性疾病、无刑事违法或处分犯罪记录、要求持证上岗的有上岗资格证。供应商各类管理服务人员按岗位统一着装，言行规范，文明礼貌。</w:t>
      </w:r>
    </w:p>
    <w:tbl>
      <w:tblPr>
        <w:tblStyle w:val="62"/>
        <w:tblW w:w="8616" w:type="dxa"/>
        <w:tblInd w:w="93" w:type="dxa"/>
        <w:tblLayout w:type="fixed"/>
        <w:tblCellMar>
          <w:top w:w="0" w:type="dxa"/>
          <w:left w:w="108" w:type="dxa"/>
          <w:bottom w:w="0" w:type="dxa"/>
          <w:right w:w="108" w:type="dxa"/>
        </w:tblCellMar>
      </w:tblPr>
      <w:tblGrid>
        <w:gridCol w:w="736"/>
        <w:gridCol w:w="1973"/>
        <w:gridCol w:w="1558"/>
        <w:gridCol w:w="1558"/>
        <w:gridCol w:w="992"/>
        <w:gridCol w:w="1799"/>
      </w:tblGrid>
      <w:tr w14:paraId="38DF846F">
        <w:tblPrEx>
          <w:tblCellMar>
            <w:top w:w="0" w:type="dxa"/>
            <w:left w:w="108" w:type="dxa"/>
            <w:bottom w:w="0" w:type="dxa"/>
            <w:right w:w="108" w:type="dxa"/>
          </w:tblCellMar>
        </w:tblPrEx>
        <w:trPr>
          <w:trHeight w:val="730" w:hRule="atLeast"/>
        </w:trPr>
        <w:tc>
          <w:tcPr>
            <w:tcW w:w="736" w:type="dxa"/>
            <w:tcBorders>
              <w:top w:val="single" w:color="auto" w:sz="4" w:space="0"/>
              <w:left w:val="single" w:color="auto" w:sz="4" w:space="0"/>
              <w:bottom w:val="single" w:color="auto" w:sz="4" w:space="0"/>
              <w:right w:val="single" w:color="auto" w:sz="4" w:space="0"/>
            </w:tcBorders>
            <w:vAlign w:val="center"/>
          </w:tcPr>
          <w:p w14:paraId="63523755">
            <w:pPr>
              <w:widowControl/>
              <w:spacing w:line="360" w:lineRule="auto"/>
              <w:jc w:val="center"/>
              <w:rPr>
                <w:rFonts w:hint="eastAsia" w:ascii="宋体" w:hAnsi="宋体" w:cs="宋体"/>
                <w:sz w:val="24"/>
              </w:rPr>
            </w:pPr>
            <w:r>
              <w:rPr>
                <w:rFonts w:hint="eastAsia" w:ascii="宋体" w:hAnsi="宋体" w:cs="宋体"/>
                <w:sz w:val="24"/>
              </w:rPr>
              <w:t>序号</w:t>
            </w:r>
          </w:p>
        </w:tc>
        <w:tc>
          <w:tcPr>
            <w:tcW w:w="1973" w:type="dxa"/>
            <w:tcBorders>
              <w:top w:val="single" w:color="auto" w:sz="4" w:space="0"/>
              <w:left w:val="nil"/>
              <w:bottom w:val="single" w:color="auto" w:sz="4" w:space="0"/>
              <w:right w:val="single" w:color="auto" w:sz="4" w:space="0"/>
            </w:tcBorders>
            <w:vAlign w:val="center"/>
          </w:tcPr>
          <w:p w14:paraId="6785861A">
            <w:pPr>
              <w:widowControl/>
              <w:spacing w:line="360" w:lineRule="auto"/>
              <w:jc w:val="center"/>
              <w:rPr>
                <w:rFonts w:hint="eastAsia" w:ascii="宋体" w:hAnsi="宋体" w:cs="宋体"/>
                <w:sz w:val="24"/>
              </w:rPr>
            </w:pPr>
            <w:r>
              <w:rPr>
                <w:rFonts w:hint="eastAsia" w:ascii="宋体" w:hAnsi="宋体" w:cs="宋体"/>
                <w:sz w:val="24"/>
              </w:rPr>
              <w:t>内容</w:t>
            </w:r>
          </w:p>
        </w:tc>
        <w:tc>
          <w:tcPr>
            <w:tcW w:w="1558" w:type="dxa"/>
            <w:tcBorders>
              <w:top w:val="single" w:color="auto" w:sz="4" w:space="0"/>
              <w:left w:val="nil"/>
              <w:bottom w:val="single" w:color="auto" w:sz="4" w:space="0"/>
              <w:right w:val="single" w:color="auto" w:sz="4" w:space="0"/>
            </w:tcBorders>
            <w:vAlign w:val="center"/>
          </w:tcPr>
          <w:p w14:paraId="461D9AAC">
            <w:pPr>
              <w:widowControl/>
              <w:spacing w:line="360" w:lineRule="auto"/>
              <w:jc w:val="center"/>
              <w:rPr>
                <w:rFonts w:hint="eastAsia" w:ascii="宋体" w:hAnsi="宋体" w:cs="宋体"/>
                <w:sz w:val="24"/>
              </w:rPr>
            </w:pPr>
            <w:r>
              <w:rPr>
                <w:rFonts w:hint="eastAsia" w:ascii="宋体" w:hAnsi="宋体" w:cs="宋体"/>
                <w:sz w:val="24"/>
              </w:rPr>
              <w:t>凤起校区</w:t>
            </w:r>
          </w:p>
        </w:tc>
        <w:tc>
          <w:tcPr>
            <w:tcW w:w="1558" w:type="dxa"/>
            <w:tcBorders>
              <w:top w:val="single" w:color="auto" w:sz="4" w:space="0"/>
              <w:left w:val="single" w:color="auto" w:sz="4" w:space="0"/>
              <w:bottom w:val="single" w:color="auto" w:sz="4" w:space="0"/>
              <w:right w:val="single" w:color="auto" w:sz="4" w:space="0"/>
            </w:tcBorders>
            <w:vAlign w:val="center"/>
          </w:tcPr>
          <w:p w14:paraId="421D27FD">
            <w:pPr>
              <w:widowControl/>
              <w:spacing w:line="360" w:lineRule="auto"/>
              <w:jc w:val="center"/>
              <w:rPr>
                <w:rFonts w:hint="eastAsia" w:ascii="宋体" w:hAnsi="宋体" w:cs="宋体"/>
                <w:sz w:val="24"/>
              </w:rPr>
            </w:pPr>
            <w:r>
              <w:rPr>
                <w:rFonts w:hint="eastAsia" w:ascii="宋体" w:hAnsi="宋体" w:cs="宋体"/>
                <w:sz w:val="24"/>
              </w:rPr>
              <w:t>康桥校区</w:t>
            </w:r>
          </w:p>
        </w:tc>
        <w:tc>
          <w:tcPr>
            <w:tcW w:w="992" w:type="dxa"/>
            <w:tcBorders>
              <w:top w:val="single" w:color="auto" w:sz="4" w:space="0"/>
              <w:left w:val="nil"/>
              <w:bottom w:val="single" w:color="auto" w:sz="4" w:space="0"/>
              <w:right w:val="single" w:color="auto" w:sz="4" w:space="0"/>
            </w:tcBorders>
            <w:vAlign w:val="center"/>
          </w:tcPr>
          <w:p w14:paraId="54B3DB74">
            <w:pPr>
              <w:widowControl/>
              <w:spacing w:line="360" w:lineRule="auto"/>
              <w:jc w:val="center"/>
              <w:rPr>
                <w:rFonts w:hint="eastAsia" w:ascii="宋体" w:hAnsi="宋体" w:cs="宋体"/>
                <w:sz w:val="24"/>
              </w:rPr>
            </w:pPr>
            <w:r>
              <w:rPr>
                <w:rFonts w:hint="eastAsia" w:ascii="宋体" w:hAnsi="宋体" w:cs="宋体"/>
                <w:sz w:val="24"/>
              </w:rPr>
              <w:t>小计</w:t>
            </w:r>
          </w:p>
        </w:tc>
        <w:tc>
          <w:tcPr>
            <w:tcW w:w="1799" w:type="dxa"/>
            <w:tcBorders>
              <w:top w:val="single" w:color="auto" w:sz="4" w:space="0"/>
              <w:left w:val="single" w:color="auto" w:sz="4" w:space="0"/>
              <w:bottom w:val="single" w:color="auto" w:sz="4" w:space="0"/>
              <w:right w:val="single" w:color="auto" w:sz="4" w:space="0"/>
            </w:tcBorders>
            <w:vAlign w:val="center"/>
          </w:tcPr>
          <w:p w14:paraId="7B16F3BE">
            <w:pPr>
              <w:widowControl/>
              <w:spacing w:line="360" w:lineRule="auto"/>
              <w:jc w:val="center"/>
              <w:rPr>
                <w:rFonts w:hint="eastAsia" w:ascii="宋体" w:hAnsi="宋体" w:cs="宋体"/>
                <w:sz w:val="24"/>
              </w:rPr>
            </w:pPr>
            <w:r>
              <w:rPr>
                <w:rFonts w:hint="eastAsia" w:ascii="宋体" w:hAnsi="宋体" w:cs="宋体"/>
                <w:sz w:val="24"/>
              </w:rPr>
              <w:t>备注</w:t>
            </w:r>
          </w:p>
        </w:tc>
      </w:tr>
      <w:tr w14:paraId="30A46F7F">
        <w:tblPrEx>
          <w:tblCellMar>
            <w:top w:w="0" w:type="dxa"/>
            <w:left w:w="108" w:type="dxa"/>
            <w:bottom w:w="0" w:type="dxa"/>
            <w:right w:w="108" w:type="dxa"/>
          </w:tblCellMar>
        </w:tblPrEx>
        <w:trPr>
          <w:trHeight w:val="730" w:hRule="atLeast"/>
        </w:trPr>
        <w:tc>
          <w:tcPr>
            <w:tcW w:w="736" w:type="dxa"/>
            <w:tcBorders>
              <w:top w:val="single" w:color="auto" w:sz="4" w:space="0"/>
              <w:left w:val="single" w:color="auto" w:sz="4" w:space="0"/>
              <w:bottom w:val="single" w:color="auto" w:sz="4" w:space="0"/>
              <w:right w:val="single" w:color="auto" w:sz="4" w:space="0"/>
            </w:tcBorders>
            <w:vAlign w:val="center"/>
          </w:tcPr>
          <w:p w14:paraId="3EB159C6">
            <w:pPr>
              <w:widowControl/>
              <w:spacing w:line="360" w:lineRule="auto"/>
              <w:jc w:val="center"/>
              <w:rPr>
                <w:rFonts w:hint="eastAsia" w:ascii="宋体" w:hAnsi="宋体" w:cs="宋体"/>
                <w:sz w:val="24"/>
              </w:rPr>
            </w:pPr>
            <w:r>
              <w:rPr>
                <w:rFonts w:hint="eastAsia" w:ascii="宋体" w:hAnsi="宋体" w:cs="宋体"/>
                <w:sz w:val="24"/>
              </w:rPr>
              <w:t>1</w:t>
            </w:r>
          </w:p>
        </w:tc>
        <w:tc>
          <w:tcPr>
            <w:tcW w:w="1973" w:type="dxa"/>
            <w:tcBorders>
              <w:top w:val="single" w:color="auto" w:sz="4" w:space="0"/>
              <w:left w:val="nil"/>
              <w:bottom w:val="single" w:color="auto" w:sz="4" w:space="0"/>
              <w:right w:val="single" w:color="auto" w:sz="4" w:space="0"/>
            </w:tcBorders>
            <w:vAlign w:val="center"/>
          </w:tcPr>
          <w:p w14:paraId="6DB033D6">
            <w:pPr>
              <w:widowControl/>
              <w:spacing w:line="360" w:lineRule="auto"/>
              <w:jc w:val="center"/>
              <w:rPr>
                <w:rFonts w:hint="eastAsia" w:ascii="宋体" w:hAnsi="宋体" w:cs="宋体"/>
                <w:sz w:val="24"/>
              </w:rPr>
            </w:pPr>
            <w:r>
              <w:rPr>
                <w:rFonts w:hint="eastAsia" w:ascii="宋体" w:hAnsi="宋体" w:cs="宋体"/>
                <w:sz w:val="24"/>
              </w:rPr>
              <w:t>项目经理</w:t>
            </w:r>
          </w:p>
        </w:tc>
        <w:tc>
          <w:tcPr>
            <w:tcW w:w="3116" w:type="dxa"/>
            <w:gridSpan w:val="2"/>
            <w:tcBorders>
              <w:top w:val="single" w:color="auto" w:sz="4" w:space="0"/>
              <w:left w:val="nil"/>
              <w:bottom w:val="single" w:color="auto" w:sz="4" w:space="0"/>
              <w:right w:val="single" w:color="auto" w:sz="4" w:space="0"/>
            </w:tcBorders>
            <w:vAlign w:val="center"/>
          </w:tcPr>
          <w:p w14:paraId="3AF86CF7">
            <w:pPr>
              <w:widowControl/>
              <w:spacing w:line="360" w:lineRule="auto"/>
              <w:jc w:val="center"/>
              <w:rPr>
                <w:rFonts w:hint="eastAsia" w:ascii="宋体" w:hAnsi="宋体" w:cs="宋体"/>
                <w:b/>
                <w:sz w:val="24"/>
              </w:rPr>
            </w:pPr>
            <w:r>
              <w:rPr>
                <w:rFonts w:hint="eastAsia" w:ascii="宋体" w:hAnsi="宋体" w:cs="宋体"/>
                <w:b/>
                <w:sz w:val="24"/>
              </w:rPr>
              <w:t>1</w:t>
            </w:r>
          </w:p>
        </w:tc>
        <w:tc>
          <w:tcPr>
            <w:tcW w:w="992" w:type="dxa"/>
            <w:tcBorders>
              <w:top w:val="single" w:color="auto" w:sz="4" w:space="0"/>
              <w:left w:val="nil"/>
              <w:bottom w:val="single" w:color="auto" w:sz="4" w:space="0"/>
              <w:right w:val="single" w:color="auto" w:sz="4" w:space="0"/>
            </w:tcBorders>
            <w:vAlign w:val="center"/>
          </w:tcPr>
          <w:p w14:paraId="56EA3B7B">
            <w:pPr>
              <w:widowControl/>
              <w:spacing w:line="360" w:lineRule="auto"/>
              <w:jc w:val="center"/>
              <w:rPr>
                <w:rFonts w:hint="eastAsia" w:ascii="宋体" w:hAnsi="宋体" w:cs="宋体"/>
                <w:b/>
                <w:sz w:val="24"/>
              </w:rPr>
            </w:pPr>
            <w:r>
              <w:rPr>
                <w:rFonts w:hint="eastAsia" w:ascii="宋体" w:hAnsi="宋体" w:cs="宋体"/>
                <w:b/>
                <w:sz w:val="24"/>
              </w:rPr>
              <w:t>1</w:t>
            </w:r>
          </w:p>
        </w:tc>
        <w:tc>
          <w:tcPr>
            <w:tcW w:w="1799" w:type="dxa"/>
            <w:tcBorders>
              <w:top w:val="single" w:color="auto" w:sz="4" w:space="0"/>
              <w:left w:val="single" w:color="auto" w:sz="4" w:space="0"/>
              <w:bottom w:val="single" w:color="auto" w:sz="4" w:space="0"/>
              <w:right w:val="single" w:color="auto" w:sz="4" w:space="0"/>
            </w:tcBorders>
            <w:vAlign w:val="center"/>
          </w:tcPr>
          <w:p w14:paraId="0B7422B4">
            <w:pPr>
              <w:widowControl/>
              <w:spacing w:line="360" w:lineRule="auto"/>
              <w:jc w:val="center"/>
              <w:rPr>
                <w:rFonts w:hint="eastAsia" w:ascii="宋体" w:hAnsi="宋体" w:cs="宋体"/>
                <w:sz w:val="24"/>
              </w:rPr>
            </w:pPr>
          </w:p>
        </w:tc>
      </w:tr>
      <w:tr w14:paraId="341228A2">
        <w:tblPrEx>
          <w:tblCellMar>
            <w:top w:w="0" w:type="dxa"/>
            <w:left w:w="108" w:type="dxa"/>
            <w:bottom w:w="0" w:type="dxa"/>
            <w:right w:w="108" w:type="dxa"/>
          </w:tblCellMar>
        </w:tblPrEx>
        <w:trPr>
          <w:trHeight w:val="750" w:hRule="atLeast"/>
        </w:trPr>
        <w:tc>
          <w:tcPr>
            <w:tcW w:w="736" w:type="dxa"/>
            <w:tcBorders>
              <w:top w:val="nil"/>
              <w:left w:val="single" w:color="auto" w:sz="4" w:space="0"/>
              <w:bottom w:val="single" w:color="auto" w:sz="4" w:space="0"/>
              <w:right w:val="single" w:color="auto" w:sz="4" w:space="0"/>
            </w:tcBorders>
            <w:vAlign w:val="center"/>
          </w:tcPr>
          <w:p w14:paraId="373D7078">
            <w:pPr>
              <w:widowControl/>
              <w:spacing w:line="360" w:lineRule="auto"/>
              <w:jc w:val="center"/>
              <w:rPr>
                <w:rFonts w:hint="eastAsia" w:ascii="宋体" w:hAnsi="宋体" w:cs="宋体"/>
                <w:sz w:val="24"/>
              </w:rPr>
            </w:pPr>
            <w:r>
              <w:rPr>
                <w:rFonts w:hint="eastAsia" w:ascii="宋体" w:hAnsi="宋体" w:cs="宋体"/>
                <w:sz w:val="24"/>
              </w:rPr>
              <w:t>2</w:t>
            </w:r>
          </w:p>
        </w:tc>
        <w:tc>
          <w:tcPr>
            <w:tcW w:w="1973" w:type="dxa"/>
            <w:tcBorders>
              <w:top w:val="nil"/>
              <w:left w:val="nil"/>
              <w:bottom w:val="single" w:color="auto" w:sz="4" w:space="0"/>
              <w:right w:val="single" w:color="auto" w:sz="4" w:space="0"/>
            </w:tcBorders>
            <w:vAlign w:val="center"/>
          </w:tcPr>
          <w:p w14:paraId="7E5F8B7E">
            <w:pPr>
              <w:widowControl/>
              <w:spacing w:line="360" w:lineRule="auto"/>
              <w:jc w:val="center"/>
              <w:rPr>
                <w:rFonts w:hint="eastAsia" w:ascii="宋体" w:hAnsi="宋体" w:cs="宋体"/>
                <w:sz w:val="24"/>
              </w:rPr>
            </w:pPr>
            <w:r>
              <w:rPr>
                <w:rFonts w:hint="eastAsia" w:ascii="宋体" w:hAnsi="宋体" w:cs="宋体"/>
                <w:sz w:val="24"/>
              </w:rPr>
              <w:t>经理助理</w:t>
            </w:r>
          </w:p>
        </w:tc>
        <w:tc>
          <w:tcPr>
            <w:tcW w:w="1558" w:type="dxa"/>
            <w:tcBorders>
              <w:top w:val="single" w:color="auto" w:sz="4" w:space="0"/>
              <w:left w:val="nil"/>
              <w:bottom w:val="single" w:color="auto" w:sz="4" w:space="0"/>
              <w:right w:val="single" w:color="auto" w:sz="4" w:space="0"/>
            </w:tcBorders>
            <w:vAlign w:val="center"/>
          </w:tcPr>
          <w:p w14:paraId="010680DE">
            <w:pPr>
              <w:widowControl/>
              <w:spacing w:line="360" w:lineRule="auto"/>
              <w:jc w:val="center"/>
              <w:rPr>
                <w:rFonts w:hint="eastAsia" w:ascii="宋体" w:hAnsi="宋体" w:cs="宋体"/>
                <w:b/>
                <w:sz w:val="24"/>
              </w:rPr>
            </w:pPr>
            <w:r>
              <w:rPr>
                <w:rFonts w:hint="eastAsia" w:ascii="宋体" w:hAnsi="宋体" w:cs="宋体"/>
                <w:b/>
                <w:sz w:val="24"/>
              </w:rPr>
              <w:fldChar w:fldCharType="begin"/>
            </w:r>
            <w:r>
              <w:rPr>
                <w:rFonts w:hint="eastAsia" w:ascii="宋体" w:hAnsi="宋体" w:cs="宋体"/>
                <w:b/>
                <w:sz w:val="24"/>
              </w:rPr>
              <w:instrText xml:space="preserve"> =SUM(LEFT) </w:instrText>
            </w:r>
            <w:r>
              <w:rPr>
                <w:rFonts w:hint="eastAsia" w:ascii="宋体" w:hAnsi="宋体" w:cs="宋体"/>
                <w:b/>
                <w:sz w:val="24"/>
              </w:rPr>
              <w:fldChar w:fldCharType="separate"/>
            </w:r>
            <w:r>
              <w:rPr>
                <w:rFonts w:hint="eastAsia" w:ascii="宋体" w:hAnsi="宋体" w:cs="宋体"/>
                <w:b/>
                <w:sz w:val="24"/>
              </w:rPr>
              <w:t>1</w:t>
            </w:r>
            <w:r>
              <w:rPr>
                <w:rFonts w:hint="eastAsia" w:ascii="宋体" w:hAnsi="宋体" w:cs="宋体"/>
                <w:b/>
                <w:sz w:val="24"/>
              </w:rPr>
              <w:fldChar w:fldCharType="end"/>
            </w:r>
          </w:p>
        </w:tc>
        <w:tc>
          <w:tcPr>
            <w:tcW w:w="1558" w:type="dxa"/>
            <w:tcBorders>
              <w:top w:val="nil"/>
              <w:left w:val="single" w:color="auto" w:sz="4" w:space="0"/>
              <w:bottom w:val="single" w:color="auto" w:sz="4" w:space="0"/>
              <w:right w:val="single" w:color="auto" w:sz="4" w:space="0"/>
            </w:tcBorders>
            <w:vAlign w:val="center"/>
          </w:tcPr>
          <w:p w14:paraId="39A47F82">
            <w:pPr>
              <w:widowControl/>
              <w:spacing w:line="360" w:lineRule="auto"/>
              <w:jc w:val="center"/>
              <w:rPr>
                <w:rFonts w:hint="eastAsia" w:ascii="宋体" w:hAnsi="宋体" w:cs="宋体"/>
                <w:b/>
                <w:sz w:val="24"/>
              </w:rPr>
            </w:pPr>
            <w:r>
              <w:rPr>
                <w:rFonts w:hint="eastAsia" w:ascii="宋体" w:hAnsi="宋体" w:cs="宋体"/>
                <w:b/>
                <w:sz w:val="24"/>
              </w:rPr>
              <w:t>1</w:t>
            </w:r>
          </w:p>
        </w:tc>
        <w:tc>
          <w:tcPr>
            <w:tcW w:w="992" w:type="dxa"/>
            <w:tcBorders>
              <w:top w:val="single" w:color="auto" w:sz="4" w:space="0"/>
              <w:left w:val="nil"/>
              <w:bottom w:val="single" w:color="auto" w:sz="4" w:space="0"/>
              <w:right w:val="single" w:color="auto" w:sz="4" w:space="0"/>
            </w:tcBorders>
            <w:vAlign w:val="center"/>
          </w:tcPr>
          <w:p w14:paraId="3CECF21D">
            <w:pPr>
              <w:widowControl/>
              <w:spacing w:line="360" w:lineRule="auto"/>
              <w:jc w:val="center"/>
              <w:rPr>
                <w:rFonts w:hint="eastAsia" w:ascii="宋体" w:hAnsi="宋体" w:cs="宋体"/>
                <w:b/>
                <w:sz w:val="24"/>
              </w:rPr>
            </w:pPr>
            <w:r>
              <w:rPr>
                <w:rFonts w:hint="eastAsia" w:ascii="宋体" w:hAnsi="宋体" w:cs="宋体"/>
                <w:b/>
                <w:sz w:val="24"/>
              </w:rPr>
              <w:t>2</w:t>
            </w:r>
          </w:p>
        </w:tc>
        <w:tc>
          <w:tcPr>
            <w:tcW w:w="1799" w:type="dxa"/>
            <w:tcBorders>
              <w:top w:val="nil"/>
              <w:left w:val="single" w:color="auto" w:sz="4" w:space="0"/>
              <w:bottom w:val="single" w:color="auto" w:sz="4" w:space="0"/>
              <w:right w:val="single" w:color="auto" w:sz="4" w:space="0"/>
            </w:tcBorders>
            <w:vAlign w:val="center"/>
          </w:tcPr>
          <w:p w14:paraId="1C3FCED1">
            <w:pPr>
              <w:widowControl/>
              <w:spacing w:line="360" w:lineRule="auto"/>
              <w:jc w:val="left"/>
              <w:rPr>
                <w:rFonts w:hint="eastAsia" w:ascii="宋体" w:hAnsi="宋体" w:cs="宋体"/>
                <w:sz w:val="24"/>
              </w:rPr>
            </w:pPr>
          </w:p>
        </w:tc>
      </w:tr>
      <w:tr w14:paraId="30392208">
        <w:tblPrEx>
          <w:tblCellMar>
            <w:top w:w="0" w:type="dxa"/>
            <w:left w:w="108" w:type="dxa"/>
            <w:bottom w:w="0" w:type="dxa"/>
            <w:right w:w="108" w:type="dxa"/>
          </w:tblCellMar>
        </w:tblPrEx>
        <w:trPr>
          <w:trHeight w:val="562" w:hRule="atLeast"/>
        </w:trPr>
        <w:tc>
          <w:tcPr>
            <w:tcW w:w="736" w:type="dxa"/>
            <w:tcBorders>
              <w:top w:val="single" w:color="auto" w:sz="4" w:space="0"/>
              <w:left w:val="single" w:color="auto" w:sz="4" w:space="0"/>
              <w:bottom w:val="single" w:color="auto" w:sz="4" w:space="0"/>
              <w:right w:val="single" w:color="auto" w:sz="4" w:space="0"/>
            </w:tcBorders>
            <w:vAlign w:val="center"/>
          </w:tcPr>
          <w:p w14:paraId="1296F573">
            <w:pPr>
              <w:widowControl/>
              <w:spacing w:line="360" w:lineRule="auto"/>
              <w:jc w:val="center"/>
              <w:rPr>
                <w:rFonts w:hint="eastAsia" w:ascii="宋体" w:hAnsi="宋体" w:cs="宋体"/>
                <w:sz w:val="24"/>
              </w:rPr>
            </w:pPr>
            <w:r>
              <w:rPr>
                <w:rFonts w:hint="eastAsia" w:ascii="宋体" w:hAnsi="宋体" w:cs="宋体"/>
                <w:sz w:val="24"/>
              </w:rPr>
              <w:t>3</w:t>
            </w:r>
          </w:p>
        </w:tc>
        <w:tc>
          <w:tcPr>
            <w:tcW w:w="1973" w:type="dxa"/>
            <w:tcBorders>
              <w:top w:val="single" w:color="auto" w:sz="4" w:space="0"/>
              <w:left w:val="nil"/>
              <w:bottom w:val="single" w:color="auto" w:sz="4" w:space="0"/>
              <w:right w:val="single" w:color="auto" w:sz="4" w:space="0"/>
            </w:tcBorders>
            <w:vAlign w:val="center"/>
          </w:tcPr>
          <w:p w14:paraId="27C9F710">
            <w:pPr>
              <w:widowControl/>
              <w:spacing w:line="360" w:lineRule="auto"/>
              <w:jc w:val="center"/>
              <w:rPr>
                <w:rFonts w:hint="eastAsia" w:ascii="宋体" w:hAnsi="宋体" w:cs="宋体"/>
                <w:sz w:val="24"/>
              </w:rPr>
            </w:pPr>
            <w:r>
              <w:rPr>
                <w:rFonts w:hint="eastAsia" w:ascii="宋体" w:hAnsi="宋体" w:cs="宋体"/>
                <w:sz w:val="26"/>
                <w:szCs w:val="26"/>
              </w:rPr>
              <w:t>工程主管</w:t>
            </w:r>
          </w:p>
        </w:tc>
        <w:tc>
          <w:tcPr>
            <w:tcW w:w="1558" w:type="dxa"/>
            <w:tcBorders>
              <w:top w:val="single" w:color="auto" w:sz="4" w:space="0"/>
              <w:left w:val="nil"/>
              <w:bottom w:val="single" w:color="auto" w:sz="4" w:space="0"/>
              <w:right w:val="single" w:color="auto" w:sz="4" w:space="0"/>
            </w:tcBorders>
            <w:vAlign w:val="center"/>
          </w:tcPr>
          <w:p w14:paraId="28944271">
            <w:pPr>
              <w:widowControl/>
              <w:spacing w:line="360" w:lineRule="auto"/>
              <w:jc w:val="center"/>
              <w:rPr>
                <w:rFonts w:hint="eastAsia" w:ascii="宋体" w:hAnsi="宋体" w:cs="宋体"/>
                <w:sz w:val="24"/>
              </w:rPr>
            </w:pPr>
            <w:r>
              <w:rPr>
                <w:rFonts w:hint="eastAsia" w:ascii="宋体" w:hAnsi="宋体" w:cs="宋体"/>
                <w:b/>
                <w:bCs/>
                <w:sz w:val="26"/>
                <w:szCs w:val="26"/>
              </w:rPr>
              <w:t>1</w:t>
            </w:r>
          </w:p>
        </w:tc>
        <w:tc>
          <w:tcPr>
            <w:tcW w:w="1558" w:type="dxa"/>
            <w:tcBorders>
              <w:top w:val="single" w:color="auto" w:sz="4" w:space="0"/>
              <w:left w:val="single" w:color="auto" w:sz="4" w:space="0"/>
              <w:bottom w:val="single" w:color="auto" w:sz="4" w:space="0"/>
              <w:right w:val="single" w:color="auto" w:sz="4" w:space="0"/>
            </w:tcBorders>
            <w:vAlign w:val="center"/>
          </w:tcPr>
          <w:p w14:paraId="4B982AC2">
            <w:pPr>
              <w:widowControl/>
              <w:spacing w:line="360" w:lineRule="auto"/>
              <w:jc w:val="center"/>
              <w:rPr>
                <w:rFonts w:hint="eastAsia" w:ascii="宋体" w:hAnsi="宋体" w:cs="宋体"/>
                <w:sz w:val="24"/>
              </w:rPr>
            </w:pPr>
            <w:r>
              <w:rPr>
                <w:rFonts w:hint="eastAsia" w:ascii="宋体" w:hAnsi="宋体" w:cs="宋体"/>
                <w:b/>
                <w:bCs/>
                <w:sz w:val="26"/>
                <w:szCs w:val="26"/>
              </w:rPr>
              <w:t>1</w:t>
            </w:r>
          </w:p>
        </w:tc>
        <w:tc>
          <w:tcPr>
            <w:tcW w:w="992" w:type="dxa"/>
            <w:tcBorders>
              <w:top w:val="single" w:color="auto" w:sz="4" w:space="0"/>
              <w:left w:val="nil"/>
              <w:bottom w:val="single" w:color="auto" w:sz="4" w:space="0"/>
              <w:right w:val="single" w:color="auto" w:sz="4" w:space="0"/>
            </w:tcBorders>
            <w:vAlign w:val="center"/>
          </w:tcPr>
          <w:p w14:paraId="1901D4D5">
            <w:pPr>
              <w:widowControl/>
              <w:spacing w:line="360" w:lineRule="auto"/>
              <w:jc w:val="center"/>
              <w:rPr>
                <w:rFonts w:hint="eastAsia" w:ascii="宋体" w:hAnsi="宋体" w:cs="宋体"/>
                <w:sz w:val="24"/>
              </w:rPr>
            </w:pPr>
            <w:r>
              <w:rPr>
                <w:rFonts w:hint="eastAsia" w:ascii="宋体" w:hAnsi="宋体" w:cs="宋体"/>
                <w:b/>
                <w:bCs/>
                <w:sz w:val="26"/>
                <w:szCs w:val="26"/>
              </w:rPr>
              <w:t>2</w:t>
            </w:r>
          </w:p>
        </w:tc>
        <w:tc>
          <w:tcPr>
            <w:tcW w:w="1799" w:type="dxa"/>
            <w:tcBorders>
              <w:top w:val="single" w:color="auto" w:sz="4" w:space="0"/>
              <w:left w:val="single" w:color="auto" w:sz="4" w:space="0"/>
              <w:bottom w:val="single" w:color="auto" w:sz="4" w:space="0"/>
              <w:right w:val="single" w:color="auto" w:sz="4" w:space="0"/>
            </w:tcBorders>
            <w:vAlign w:val="center"/>
          </w:tcPr>
          <w:p w14:paraId="28DF28E8">
            <w:pPr>
              <w:widowControl/>
              <w:spacing w:line="360" w:lineRule="auto"/>
              <w:jc w:val="left"/>
              <w:rPr>
                <w:rFonts w:hint="eastAsia" w:ascii="宋体" w:hAnsi="宋体" w:cs="宋体"/>
                <w:sz w:val="24"/>
              </w:rPr>
            </w:pPr>
          </w:p>
        </w:tc>
      </w:tr>
      <w:tr w14:paraId="5F851017">
        <w:tblPrEx>
          <w:tblCellMar>
            <w:top w:w="0" w:type="dxa"/>
            <w:left w:w="108" w:type="dxa"/>
            <w:bottom w:w="0" w:type="dxa"/>
            <w:right w:w="108" w:type="dxa"/>
          </w:tblCellMar>
        </w:tblPrEx>
        <w:trPr>
          <w:trHeight w:val="459" w:hRule="atLeast"/>
        </w:trPr>
        <w:tc>
          <w:tcPr>
            <w:tcW w:w="736" w:type="dxa"/>
            <w:tcBorders>
              <w:top w:val="nil"/>
              <w:left w:val="single" w:color="auto" w:sz="4" w:space="0"/>
              <w:bottom w:val="single" w:color="auto" w:sz="4" w:space="0"/>
              <w:right w:val="single" w:color="auto" w:sz="4" w:space="0"/>
            </w:tcBorders>
            <w:vAlign w:val="center"/>
          </w:tcPr>
          <w:p w14:paraId="40F30675">
            <w:pPr>
              <w:widowControl/>
              <w:spacing w:line="360" w:lineRule="auto"/>
              <w:jc w:val="center"/>
              <w:rPr>
                <w:rFonts w:hint="eastAsia" w:ascii="宋体" w:hAnsi="宋体" w:cs="宋体"/>
                <w:sz w:val="24"/>
              </w:rPr>
            </w:pPr>
            <w:r>
              <w:rPr>
                <w:rFonts w:hint="eastAsia" w:ascii="宋体" w:hAnsi="宋体" w:cs="宋体"/>
                <w:sz w:val="24"/>
              </w:rPr>
              <w:t>4</w:t>
            </w:r>
          </w:p>
        </w:tc>
        <w:tc>
          <w:tcPr>
            <w:tcW w:w="1973" w:type="dxa"/>
            <w:tcBorders>
              <w:top w:val="nil"/>
              <w:left w:val="nil"/>
              <w:bottom w:val="single" w:color="auto" w:sz="4" w:space="0"/>
              <w:right w:val="single" w:color="auto" w:sz="4" w:space="0"/>
            </w:tcBorders>
            <w:vAlign w:val="center"/>
          </w:tcPr>
          <w:p w14:paraId="7A1A79A4">
            <w:pPr>
              <w:widowControl/>
              <w:spacing w:line="360" w:lineRule="auto"/>
              <w:jc w:val="center"/>
              <w:rPr>
                <w:rFonts w:hint="eastAsia" w:ascii="宋体" w:hAnsi="宋体" w:cs="宋体"/>
                <w:sz w:val="24"/>
              </w:rPr>
            </w:pPr>
            <w:r>
              <w:rPr>
                <w:rFonts w:hint="eastAsia" w:ascii="宋体" w:hAnsi="宋体" w:cs="宋体"/>
                <w:sz w:val="26"/>
                <w:szCs w:val="26"/>
              </w:rPr>
              <w:t>工程人员</w:t>
            </w:r>
          </w:p>
        </w:tc>
        <w:tc>
          <w:tcPr>
            <w:tcW w:w="1558" w:type="dxa"/>
            <w:tcBorders>
              <w:top w:val="single" w:color="auto" w:sz="4" w:space="0"/>
              <w:left w:val="nil"/>
              <w:bottom w:val="single" w:color="auto" w:sz="4" w:space="0"/>
              <w:right w:val="single" w:color="auto" w:sz="4" w:space="0"/>
            </w:tcBorders>
            <w:vAlign w:val="center"/>
          </w:tcPr>
          <w:p w14:paraId="6CB538A6">
            <w:pPr>
              <w:widowControl/>
              <w:spacing w:line="360" w:lineRule="auto"/>
              <w:jc w:val="center"/>
              <w:rPr>
                <w:rFonts w:hint="eastAsia" w:ascii="宋体" w:hAnsi="宋体" w:cs="宋体"/>
                <w:sz w:val="24"/>
              </w:rPr>
            </w:pPr>
            <w:r>
              <w:rPr>
                <w:rFonts w:hint="eastAsia" w:ascii="宋体" w:hAnsi="宋体" w:cs="宋体"/>
                <w:b/>
                <w:bCs/>
                <w:sz w:val="26"/>
                <w:szCs w:val="26"/>
              </w:rPr>
              <w:t>2</w:t>
            </w:r>
          </w:p>
        </w:tc>
        <w:tc>
          <w:tcPr>
            <w:tcW w:w="1558" w:type="dxa"/>
            <w:tcBorders>
              <w:top w:val="nil"/>
              <w:left w:val="single" w:color="auto" w:sz="4" w:space="0"/>
              <w:bottom w:val="single" w:color="auto" w:sz="4" w:space="0"/>
              <w:right w:val="single" w:color="auto" w:sz="4" w:space="0"/>
            </w:tcBorders>
            <w:vAlign w:val="center"/>
          </w:tcPr>
          <w:p w14:paraId="3F3F9BE1">
            <w:pPr>
              <w:widowControl/>
              <w:spacing w:line="360" w:lineRule="auto"/>
              <w:jc w:val="center"/>
              <w:rPr>
                <w:rFonts w:hint="eastAsia" w:ascii="宋体" w:hAnsi="宋体" w:cs="宋体"/>
                <w:sz w:val="24"/>
              </w:rPr>
            </w:pPr>
            <w:r>
              <w:rPr>
                <w:rFonts w:hint="eastAsia" w:ascii="宋体" w:hAnsi="宋体" w:cs="宋体"/>
                <w:b/>
                <w:bCs/>
                <w:sz w:val="26"/>
                <w:szCs w:val="26"/>
              </w:rPr>
              <w:t>5</w:t>
            </w:r>
          </w:p>
        </w:tc>
        <w:tc>
          <w:tcPr>
            <w:tcW w:w="992" w:type="dxa"/>
            <w:tcBorders>
              <w:top w:val="single" w:color="auto" w:sz="4" w:space="0"/>
              <w:left w:val="nil"/>
              <w:bottom w:val="single" w:color="auto" w:sz="4" w:space="0"/>
              <w:right w:val="single" w:color="auto" w:sz="4" w:space="0"/>
            </w:tcBorders>
            <w:vAlign w:val="center"/>
          </w:tcPr>
          <w:p w14:paraId="74BFBDCE">
            <w:pPr>
              <w:widowControl/>
              <w:spacing w:line="360" w:lineRule="auto"/>
              <w:jc w:val="center"/>
              <w:rPr>
                <w:rFonts w:hint="eastAsia" w:ascii="宋体" w:hAnsi="宋体" w:cs="宋体"/>
                <w:sz w:val="24"/>
              </w:rPr>
            </w:pPr>
            <w:r>
              <w:rPr>
                <w:rFonts w:hint="eastAsia" w:ascii="宋体" w:hAnsi="宋体" w:cs="宋体"/>
                <w:b/>
                <w:bCs/>
                <w:sz w:val="26"/>
                <w:szCs w:val="26"/>
              </w:rPr>
              <w:t>7</w:t>
            </w:r>
          </w:p>
        </w:tc>
        <w:tc>
          <w:tcPr>
            <w:tcW w:w="1799" w:type="dxa"/>
            <w:tcBorders>
              <w:top w:val="nil"/>
              <w:left w:val="single" w:color="auto" w:sz="4" w:space="0"/>
              <w:bottom w:val="single" w:color="auto" w:sz="4" w:space="0"/>
              <w:right w:val="single" w:color="auto" w:sz="4" w:space="0"/>
            </w:tcBorders>
            <w:vAlign w:val="center"/>
          </w:tcPr>
          <w:p w14:paraId="61827B6F">
            <w:pPr>
              <w:widowControl/>
              <w:spacing w:line="360" w:lineRule="auto"/>
              <w:jc w:val="left"/>
              <w:rPr>
                <w:rFonts w:hint="eastAsia" w:ascii="宋体" w:hAnsi="宋体" w:cs="宋体"/>
                <w:sz w:val="24"/>
              </w:rPr>
            </w:pPr>
          </w:p>
        </w:tc>
      </w:tr>
      <w:tr w14:paraId="3912F42E">
        <w:tblPrEx>
          <w:tblCellMar>
            <w:top w:w="0" w:type="dxa"/>
            <w:left w:w="108" w:type="dxa"/>
            <w:bottom w:w="0" w:type="dxa"/>
            <w:right w:w="108" w:type="dxa"/>
          </w:tblCellMar>
        </w:tblPrEx>
        <w:trPr>
          <w:trHeight w:val="459" w:hRule="atLeast"/>
        </w:trPr>
        <w:tc>
          <w:tcPr>
            <w:tcW w:w="736" w:type="dxa"/>
            <w:tcBorders>
              <w:top w:val="nil"/>
              <w:left w:val="single" w:color="auto" w:sz="4" w:space="0"/>
              <w:bottom w:val="single" w:color="auto" w:sz="4" w:space="0"/>
              <w:right w:val="single" w:color="auto" w:sz="4" w:space="0"/>
            </w:tcBorders>
            <w:vAlign w:val="center"/>
          </w:tcPr>
          <w:p w14:paraId="41217245">
            <w:pPr>
              <w:widowControl/>
              <w:spacing w:line="360" w:lineRule="auto"/>
              <w:jc w:val="center"/>
              <w:rPr>
                <w:rFonts w:hint="eastAsia" w:ascii="宋体" w:hAnsi="宋体" w:cs="宋体"/>
                <w:sz w:val="24"/>
              </w:rPr>
            </w:pPr>
            <w:r>
              <w:rPr>
                <w:rFonts w:hint="eastAsia" w:ascii="宋体" w:hAnsi="宋体" w:cs="宋体"/>
                <w:sz w:val="24"/>
              </w:rPr>
              <w:t>5</w:t>
            </w:r>
          </w:p>
        </w:tc>
        <w:tc>
          <w:tcPr>
            <w:tcW w:w="1973" w:type="dxa"/>
            <w:tcBorders>
              <w:top w:val="nil"/>
              <w:left w:val="nil"/>
              <w:bottom w:val="single" w:color="auto" w:sz="4" w:space="0"/>
              <w:right w:val="single" w:color="auto" w:sz="4" w:space="0"/>
            </w:tcBorders>
            <w:vAlign w:val="center"/>
          </w:tcPr>
          <w:p w14:paraId="1A37AD5F">
            <w:pPr>
              <w:widowControl/>
              <w:spacing w:line="360" w:lineRule="auto"/>
              <w:jc w:val="center"/>
              <w:rPr>
                <w:rFonts w:hint="eastAsia" w:ascii="宋体" w:hAnsi="宋体" w:cs="宋体"/>
                <w:sz w:val="24"/>
              </w:rPr>
            </w:pPr>
            <w:r>
              <w:rPr>
                <w:rFonts w:hint="eastAsia" w:ascii="宋体" w:hAnsi="宋体" w:cs="宋体"/>
                <w:sz w:val="26"/>
                <w:szCs w:val="26"/>
              </w:rPr>
              <w:t>会议接待</w:t>
            </w:r>
          </w:p>
        </w:tc>
        <w:tc>
          <w:tcPr>
            <w:tcW w:w="1558" w:type="dxa"/>
            <w:tcBorders>
              <w:top w:val="single" w:color="auto" w:sz="4" w:space="0"/>
              <w:left w:val="nil"/>
              <w:bottom w:val="single" w:color="auto" w:sz="4" w:space="0"/>
              <w:right w:val="single" w:color="auto" w:sz="4" w:space="0"/>
            </w:tcBorders>
            <w:vAlign w:val="center"/>
          </w:tcPr>
          <w:p w14:paraId="1F05B1F2">
            <w:pPr>
              <w:widowControl/>
              <w:spacing w:line="360" w:lineRule="auto"/>
              <w:jc w:val="center"/>
              <w:rPr>
                <w:rFonts w:hint="eastAsia" w:ascii="宋体" w:hAnsi="宋体" w:cs="宋体"/>
                <w:sz w:val="24"/>
              </w:rPr>
            </w:pPr>
            <w:r>
              <w:rPr>
                <w:rFonts w:hint="eastAsia" w:ascii="宋体" w:hAnsi="宋体" w:cs="宋体"/>
                <w:b/>
                <w:bCs/>
                <w:sz w:val="26"/>
                <w:szCs w:val="26"/>
              </w:rPr>
              <w:t>1</w:t>
            </w:r>
          </w:p>
        </w:tc>
        <w:tc>
          <w:tcPr>
            <w:tcW w:w="1558" w:type="dxa"/>
            <w:tcBorders>
              <w:top w:val="nil"/>
              <w:left w:val="single" w:color="auto" w:sz="4" w:space="0"/>
              <w:bottom w:val="single" w:color="auto" w:sz="4" w:space="0"/>
              <w:right w:val="single" w:color="auto" w:sz="4" w:space="0"/>
            </w:tcBorders>
            <w:vAlign w:val="center"/>
          </w:tcPr>
          <w:p w14:paraId="690CD05A">
            <w:pPr>
              <w:widowControl/>
              <w:spacing w:line="360" w:lineRule="auto"/>
              <w:jc w:val="center"/>
              <w:rPr>
                <w:rFonts w:hint="eastAsia" w:ascii="宋体" w:hAnsi="宋体" w:cs="宋体"/>
                <w:sz w:val="24"/>
              </w:rPr>
            </w:pPr>
            <w:r>
              <w:rPr>
                <w:rFonts w:hint="eastAsia" w:ascii="宋体" w:hAnsi="宋体" w:cs="宋体"/>
                <w:b/>
                <w:bCs/>
                <w:sz w:val="26"/>
                <w:szCs w:val="26"/>
              </w:rPr>
              <w:t>2</w:t>
            </w:r>
          </w:p>
        </w:tc>
        <w:tc>
          <w:tcPr>
            <w:tcW w:w="992" w:type="dxa"/>
            <w:tcBorders>
              <w:top w:val="single" w:color="auto" w:sz="4" w:space="0"/>
              <w:left w:val="nil"/>
              <w:bottom w:val="single" w:color="auto" w:sz="4" w:space="0"/>
              <w:right w:val="single" w:color="auto" w:sz="4" w:space="0"/>
            </w:tcBorders>
            <w:vAlign w:val="center"/>
          </w:tcPr>
          <w:p w14:paraId="7B55DAFC">
            <w:pPr>
              <w:widowControl/>
              <w:spacing w:line="360" w:lineRule="auto"/>
              <w:jc w:val="center"/>
              <w:rPr>
                <w:rFonts w:hint="eastAsia" w:ascii="宋体" w:hAnsi="宋体" w:cs="宋体"/>
                <w:sz w:val="24"/>
              </w:rPr>
            </w:pPr>
            <w:r>
              <w:rPr>
                <w:rFonts w:hint="eastAsia" w:ascii="宋体" w:hAnsi="宋体" w:cs="宋体"/>
                <w:b/>
                <w:bCs/>
                <w:sz w:val="26"/>
                <w:szCs w:val="26"/>
              </w:rPr>
              <w:t>3</w:t>
            </w:r>
          </w:p>
        </w:tc>
        <w:tc>
          <w:tcPr>
            <w:tcW w:w="1799" w:type="dxa"/>
            <w:tcBorders>
              <w:top w:val="nil"/>
              <w:left w:val="single" w:color="auto" w:sz="4" w:space="0"/>
              <w:bottom w:val="single" w:color="auto" w:sz="4" w:space="0"/>
              <w:right w:val="single" w:color="auto" w:sz="4" w:space="0"/>
            </w:tcBorders>
            <w:vAlign w:val="center"/>
          </w:tcPr>
          <w:p w14:paraId="38D262AA">
            <w:pPr>
              <w:widowControl/>
              <w:spacing w:line="360" w:lineRule="auto"/>
              <w:jc w:val="left"/>
              <w:rPr>
                <w:rFonts w:hint="eastAsia" w:ascii="宋体" w:hAnsi="宋体" w:cs="宋体"/>
                <w:sz w:val="24"/>
              </w:rPr>
            </w:pPr>
          </w:p>
        </w:tc>
      </w:tr>
      <w:tr w14:paraId="2AE1A2ED">
        <w:tblPrEx>
          <w:tblCellMar>
            <w:top w:w="0" w:type="dxa"/>
            <w:left w:w="108" w:type="dxa"/>
            <w:bottom w:w="0" w:type="dxa"/>
            <w:right w:w="108" w:type="dxa"/>
          </w:tblCellMar>
        </w:tblPrEx>
        <w:trPr>
          <w:trHeight w:val="459" w:hRule="atLeast"/>
        </w:trPr>
        <w:tc>
          <w:tcPr>
            <w:tcW w:w="736" w:type="dxa"/>
            <w:tcBorders>
              <w:top w:val="nil"/>
              <w:left w:val="single" w:color="auto" w:sz="4" w:space="0"/>
              <w:bottom w:val="single" w:color="auto" w:sz="4" w:space="0"/>
              <w:right w:val="single" w:color="auto" w:sz="4" w:space="0"/>
            </w:tcBorders>
            <w:vAlign w:val="center"/>
          </w:tcPr>
          <w:p w14:paraId="0FEE3DF6">
            <w:pPr>
              <w:widowControl/>
              <w:spacing w:line="360" w:lineRule="auto"/>
              <w:jc w:val="center"/>
              <w:rPr>
                <w:rFonts w:hint="eastAsia" w:ascii="宋体" w:hAnsi="宋体" w:cs="宋体"/>
                <w:sz w:val="24"/>
              </w:rPr>
            </w:pPr>
            <w:r>
              <w:rPr>
                <w:rFonts w:hint="eastAsia" w:ascii="宋体" w:hAnsi="宋体" w:cs="宋体"/>
                <w:sz w:val="24"/>
              </w:rPr>
              <w:t>6</w:t>
            </w:r>
          </w:p>
        </w:tc>
        <w:tc>
          <w:tcPr>
            <w:tcW w:w="1973" w:type="dxa"/>
            <w:tcBorders>
              <w:top w:val="nil"/>
              <w:left w:val="nil"/>
              <w:bottom w:val="single" w:color="auto" w:sz="4" w:space="0"/>
              <w:right w:val="single" w:color="auto" w:sz="4" w:space="0"/>
            </w:tcBorders>
            <w:vAlign w:val="center"/>
          </w:tcPr>
          <w:p w14:paraId="71CD74D6">
            <w:pPr>
              <w:widowControl/>
              <w:spacing w:line="360" w:lineRule="auto"/>
              <w:jc w:val="center"/>
              <w:rPr>
                <w:rFonts w:hint="eastAsia" w:ascii="宋体" w:hAnsi="宋体" w:cs="宋体"/>
                <w:sz w:val="24"/>
              </w:rPr>
            </w:pPr>
            <w:r>
              <w:rPr>
                <w:rFonts w:hint="eastAsia" w:ascii="宋体" w:hAnsi="宋体" w:cs="宋体"/>
                <w:sz w:val="26"/>
                <w:szCs w:val="26"/>
              </w:rPr>
              <w:t>门卫收发</w:t>
            </w:r>
          </w:p>
        </w:tc>
        <w:tc>
          <w:tcPr>
            <w:tcW w:w="1558" w:type="dxa"/>
            <w:tcBorders>
              <w:top w:val="single" w:color="auto" w:sz="4" w:space="0"/>
              <w:left w:val="nil"/>
              <w:bottom w:val="single" w:color="auto" w:sz="4" w:space="0"/>
              <w:right w:val="single" w:color="auto" w:sz="4" w:space="0"/>
            </w:tcBorders>
            <w:vAlign w:val="center"/>
          </w:tcPr>
          <w:p w14:paraId="184CB20A">
            <w:pPr>
              <w:widowControl/>
              <w:spacing w:line="360" w:lineRule="auto"/>
              <w:jc w:val="center"/>
              <w:rPr>
                <w:rFonts w:hint="eastAsia" w:ascii="宋体" w:hAnsi="宋体" w:cs="宋体"/>
                <w:sz w:val="24"/>
              </w:rPr>
            </w:pPr>
            <w:r>
              <w:rPr>
                <w:rFonts w:hint="eastAsia" w:ascii="宋体" w:hAnsi="宋体" w:cs="宋体"/>
                <w:b/>
                <w:bCs/>
                <w:sz w:val="26"/>
                <w:szCs w:val="26"/>
              </w:rPr>
              <w:t>1</w:t>
            </w:r>
          </w:p>
        </w:tc>
        <w:tc>
          <w:tcPr>
            <w:tcW w:w="1558" w:type="dxa"/>
            <w:tcBorders>
              <w:top w:val="nil"/>
              <w:left w:val="single" w:color="auto" w:sz="4" w:space="0"/>
              <w:bottom w:val="single" w:color="auto" w:sz="4" w:space="0"/>
              <w:right w:val="single" w:color="auto" w:sz="4" w:space="0"/>
            </w:tcBorders>
            <w:vAlign w:val="center"/>
          </w:tcPr>
          <w:p w14:paraId="37A1CC54">
            <w:pPr>
              <w:widowControl/>
              <w:spacing w:line="360" w:lineRule="auto"/>
              <w:jc w:val="center"/>
              <w:rPr>
                <w:rFonts w:hint="eastAsia" w:ascii="宋体" w:hAnsi="宋体" w:cs="宋体"/>
                <w:sz w:val="24"/>
              </w:rPr>
            </w:pPr>
            <w:r>
              <w:rPr>
                <w:rFonts w:hint="eastAsia" w:ascii="宋体" w:hAnsi="宋体" w:cs="宋体"/>
                <w:b/>
                <w:bCs/>
                <w:sz w:val="26"/>
                <w:szCs w:val="26"/>
              </w:rPr>
              <w:t>1</w:t>
            </w:r>
          </w:p>
        </w:tc>
        <w:tc>
          <w:tcPr>
            <w:tcW w:w="992" w:type="dxa"/>
            <w:tcBorders>
              <w:top w:val="single" w:color="auto" w:sz="4" w:space="0"/>
              <w:left w:val="nil"/>
              <w:bottom w:val="single" w:color="auto" w:sz="4" w:space="0"/>
              <w:right w:val="single" w:color="auto" w:sz="4" w:space="0"/>
            </w:tcBorders>
            <w:vAlign w:val="center"/>
          </w:tcPr>
          <w:p w14:paraId="1C2A22C9">
            <w:pPr>
              <w:widowControl/>
              <w:spacing w:line="360" w:lineRule="auto"/>
              <w:jc w:val="center"/>
              <w:rPr>
                <w:rFonts w:hint="eastAsia" w:ascii="宋体" w:hAnsi="宋体" w:cs="宋体"/>
                <w:sz w:val="24"/>
              </w:rPr>
            </w:pPr>
            <w:r>
              <w:rPr>
                <w:rFonts w:hint="eastAsia" w:ascii="宋体" w:hAnsi="宋体" w:cs="宋体"/>
                <w:b/>
                <w:bCs/>
                <w:sz w:val="26"/>
                <w:szCs w:val="26"/>
              </w:rPr>
              <w:t>2</w:t>
            </w:r>
          </w:p>
        </w:tc>
        <w:tc>
          <w:tcPr>
            <w:tcW w:w="1799" w:type="dxa"/>
            <w:tcBorders>
              <w:top w:val="nil"/>
              <w:left w:val="single" w:color="auto" w:sz="4" w:space="0"/>
              <w:bottom w:val="single" w:color="auto" w:sz="4" w:space="0"/>
              <w:right w:val="single" w:color="auto" w:sz="4" w:space="0"/>
            </w:tcBorders>
            <w:vAlign w:val="center"/>
          </w:tcPr>
          <w:p w14:paraId="2112FAE0">
            <w:pPr>
              <w:widowControl/>
              <w:spacing w:line="360" w:lineRule="auto"/>
              <w:jc w:val="left"/>
              <w:rPr>
                <w:rFonts w:hint="eastAsia" w:ascii="宋体" w:hAnsi="宋体" w:cs="宋体"/>
                <w:sz w:val="24"/>
              </w:rPr>
            </w:pPr>
          </w:p>
        </w:tc>
      </w:tr>
      <w:tr w14:paraId="42E57585">
        <w:tblPrEx>
          <w:tblCellMar>
            <w:top w:w="0" w:type="dxa"/>
            <w:left w:w="108" w:type="dxa"/>
            <w:bottom w:w="0" w:type="dxa"/>
            <w:right w:w="108" w:type="dxa"/>
          </w:tblCellMar>
        </w:tblPrEx>
        <w:trPr>
          <w:trHeight w:val="459" w:hRule="atLeast"/>
        </w:trPr>
        <w:tc>
          <w:tcPr>
            <w:tcW w:w="736" w:type="dxa"/>
            <w:tcBorders>
              <w:top w:val="nil"/>
              <w:left w:val="single" w:color="auto" w:sz="4" w:space="0"/>
              <w:bottom w:val="single" w:color="auto" w:sz="4" w:space="0"/>
              <w:right w:val="single" w:color="auto" w:sz="4" w:space="0"/>
            </w:tcBorders>
            <w:vAlign w:val="center"/>
          </w:tcPr>
          <w:p w14:paraId="717BF6A3">
            <w:pPr>
              <w:widowControl/>
              <w:spacing w:line="360" w:lineRule="auto"/>
              <w:jc w:val="center"/>
              <w:rPr>
                <w:rFonts w:hint="eastAsia" w:ascii="宋体" w:hAnsi="宋体" w:cs="宋体"/>
                <w:sz w:val="24"/>
              </w:rPr>
            </w:pPr>
            <w:r>
              <w:rPr>
                <w:rFonts w:hint="eastAsia" w:ascii="宋体" w:hAnsi="宋体" w:cs="宋体"/>
                <w:sz w:val="24"/>
              </w:rPr>
              <w:t>7</w:t>
            </w:r>
          </w:p>
        </w:tc>
        <w:tc>
          <w:tcPr>
            <w:tcW w:w="1973" w:type="dxa"/>
            <w:tcBorders>
              <w:top w:val="nil"/>
              <w:left w:val="nil"/>
              <w:bottom w:val="single" w:color="auto" w:sz="4" w:space="0"/>
              <w:right w:val="single" w:color="auto" w:sz="4" w:space="0"/>
            </w:tcBorders>
            <w:vAlign w:val="center"/>
          </w:tcPr>
          <w:p w14:paraId="109F383B">
            <w:pPr>
              <w:widowControl/>
              <w:spacing w:line="360" w:lineRule="auto"/>
              <w:jc w:val="center"/>
              <w:rPr>
                <w:rFonts w:hint="eastAsia" w:ascii="宋体" w:hAnsi="宋体" w:cs="宋体"/>
                <w:sz w:val="24"/>
              </w:rPr>
            </w:pPr>
            <w:r>
              <w:rPr>
                <w:rFonts w:hint="eastAsia" w:ascii="宋体" w:hAnsi="宋体" w:cs="宋体"/>
                <w:sz w:val="26"/>
                <w:szCs w:val="26"/>
              </w:rPr>
              <w:t>体育器材管理</w:t>
            </w:r>
          </w:p>
        </w:tc>
        <w:tc>
          <w:tcPr>
            <w:tcW w:w="1558" w:type="dxa"/>
            <w:tcBorders>
              <w:top w:val="single" w:color="auto" w:sz="4" w:space="0"/>
              <w:left w:val="nil"/>
              <w:bottom w:val="single" w:color="auto" w:sz="4" w:space="0"/>
              <w:right w:val="single" w:color="auto" w:sz="4" w:space="0"/>
            </w:tcBorders>
            <w:vAlign w:val="center"/>
          </w:tcPr>
          <w:p w14:paraId="5A3AF4C3">
            <w:pPr>
              <w:widowControl/>
              <w:spacing w:line="360" w:lineRule="auto"/>
              <w:jc w:val="center"/>
              <w:rPr>
                <w:rFonts w:hint="eastAsia" w:ascii="宋体" w:hAnsi="宋体" w:cs="宋体"/>
                <w:sz w:val="24"/>
              </w:rPr>
            </w:pPr>
            <w:r>
              <w:rPr>
                <w:rFonts w:hint="eastAsia" w:ascii="宋体" w:hAnsi="宋体" w:cs="宋体"/>
                <w:b/>
                <w:bCs/>
                <w:sz w:val="24"/>
              </w:rPr>
              <w:t>1</w:t>
            </w:r>
          </w:p>
        </w:tc>
        <w:tc>
          <w:tcPr>
            <w:tcW w:w="1558" w:type="dxa"/>
            <w:tcBorders>
              <w:top w:val="nil"/>
              <w:left w:val="single" w:color="auto" w:sz="4" w:space="0"/>
              <w:bottom w:val="single" w:color="auto" w:sz="4" w:space="0"/>
              <w:right w:val="single" w:color="auto" w:sz="4" w:space="0"/>
            </w:tcBorders>
            <w:vAlign w:val="center"/>
          </w:tcPr>
          <w:p w14:paraId="5F5D7AB2">
            <w:pPr>
              <w:widowControl/>
              <w:spacing w:line="360" w:lineRule="auto"/>
              <w:jc w:val="center"/>
              <w:rPr>
                <w:rFonts w:hint="eastAsia" w:ascii="宋体" w:hAnsi="宋体" w:cs="宋体"/>
                <w:sz w:val="24"/>
              </w:rPr>
            </w:pPr>
            <w:r>
              <w:rPr>
                <w:rFonts w:hint="eastAsia" w:ascii="宋体" w:hAnsi="宋体" w:cs="宋体"/>
                <w:b/>
                <w:bCs/>
                <w:sz w:val="26"/>
                <w:szCs w:val="26"/>
              </w:rPr>
              <w:t>1</w:t>
            </w:r>
          </w:p>
        </w:tc>
        <w:tc>
          <w:tcPr>
            <w:tcW w:w="992" w:type="dxa"/>
            <w:tcBorders>
              <w:top w:val="single" w:color="auto" w:sz="4" w:space="0"/>
              <w:left w:val="nil"/>
              <w:bottom w:val="single" w:color="auto" w:sz="4" w:space="0"/>
              <w:right w:val="single" w:color="auto" w:sz="4" w:space="0"/>
            </w:tcBorders>
            <w:vAlign w:val="center"/>
          </w:tcPr>
          <w:p w14:paraId="5AAE6788">
            <w:pPr>
              <w:widowControl/>
              <w:spacing w:line="360" w:lineRule="auto"/>
              <w:jc w:val="center"/>
              <w:rPr>
                <w:rFonts w:hint="eastAsia" w:ascii="宋体" w:hAnsi="宋体" w:cs="宋体"/>
                <w:sz w:val="24"/>
              </w:rPr>
            </w:pPr>
            <w:r>
              <w:rPr>
                <w:rFonts w:hint="eastAsia" w:ascii="宋体" w:hAnsi="宋体" w:cs="宋体"/>
                <w:b/>
                <w:bCs/>
                <w:sz w:val="26"/>
                <w:szCs w:val="26"/>
              </w:rPr>
              <w:t>2</w:t>
            </w:r>
          </w:p>
        </w:tc>
        <w:tc>
          <w:tcPr>
            <w:tcW w:w="1799" w:type="dxa"/>
            <w:tcBorders>
              <w:top w:val="nil"/>
              <w:left w:val="single" w:color="auto" w:sz="4" w:space="0"/>
              <w:bottom w:val="single" w:color="auto" w:sz="4" w:space="0"/>
              <w:right w:val="single" w:color="auto" w:sz="4" w:space="0"/>
            </w:tcBorders>
            <w:vAlign w:val="center"/>
          </w:tcPr>
          <w:p w14:paraId="5E8A55F5">
            <w:pPr>
              <w:widowControl/>
              <w:spacing w:line="360" w:lineRule="auto"/>
              <w:jc w:val="left"/>
              <w:rPr>
                <w:rFonts w:hint="eastAsia" w:ascii="宋体" w:hAnsi="宋体" w:cs="宋体"/>
                <w:sz w:val="24"/>
              </w:rPr>
            </w:pPr>
          </w:p>
        </w:tc>
      </w:tr>
      <w:tr w14:paraId="4328AC88">
        <w:tblPrEx>
          <w:tblCellMar>
            <w:top w:w="0" w:type="dxa"/>
            <w:left w:w="108" w:type="dxa"/>
            <w:bottom w:w="0" w:type="dxa"/>
            <w:right w:w="108" w:type="dxa"/>
          </w:tblCellMar>
        </w:tblPrEx>
        <w:trPr>
          <w:trHeight w:val="459" w:hRule="atLeast"/>
        </w:trPr>
        <w:tc>
          <w:tcPr>
            <w:tcW w:w="736" w:type="dxa"/>
            <w:tcBorders>
              <w:top w:val="nil"/>
              <w:left w:val="single" w:color="auto" w:sz="4" w:space="0"/>
              <w:bottom w:val="single" w:color="auto" w:sz="4" w:space="0"/>
              <w:right w:val="single" w:color="auto" w:sz="4" w:space="0"/>
            </w:tcBorders>
            <w:vAlign w:val="center"/>
          </w:tcPr>
          <w:p w14:paraId="4149FB75">
            <w:pPr>
              <w:widowControl/>
              <w:spacing w:line="360" w:lineRule="auto"/>
              <w:jc w:val="center"/>
              <w:rPr>
                <w:rFonts w:hint="eastAsia" w:ascii="宋体" w:hAnsi="宋体" w:cs="宋体"/>
                <w:sz w:val="24"/>
              </w:rPr>
            </w:pPr>
            <w:r>
              <w:rPr>
                <w:rFonts w:hint="eastAsia" w:ascii="宋体" w:hAnsi="宋体" w:cs="宋体"/>
                <w:sz w:val="24"/>
              </w:rPr>
              <w:t>8</w:t>
            </w:r>
          </w:p>
        </w:tc>
        <w:tc>
          <w:tcPr>
            <w:tcW w:w="1973" w:type="dxa"/>
            <w:tcBorders>
              <w:top w:val="nil"/>
              <w:left w:val="nil"/>
              <w:bottom w:val="single" w:color="auto" w:sz="4" w:space="0"/>
              <w:right w:val="single" w:color="auto" w:sz="4" w:space="0"/>
            </w:tcBorders>
            <w:vAlign w:val="center"/>
          </w:tcPr>
          <w:p w14:paraId="111A6CFE">
            <w:pPr>
              <w:widowControl/>
              <w:spacing w:line="360" w:lineRule="auto"/>
              <w:jc w:val="center"/>
              <w:rPr>
                <w:rFonts w:hint="eastAsia" w:ascii="宋体" w:hAnsi="宋体" w:cs="宋体"/>
                <w:sz w:val="24"/>
              </w:rPr>
            </w:pPr>
            <w:r>
              <w:rPr>
                <w:rFonts w:hint="eastAsia" w:ascii="宋体" w:hAnsi="宋体" w:cs="宋体"/>
                <w:sz w:val="26"/>
                <w:szCs w:val="26"/>
              </w:rPr>
              <w:t>宿舍主管</w:t>
            </w:r>
          </w:p>
        </w:tc>
        <w:tc>
          <w:tcPr>
            <w:tcW w:w="1558" w:type="dxa"/>
            <w:tcBorders>
              <w:top w:val="single" w:color="auto" w:sz="4" w:space="0"/>
              <w:left w:val="nil"/>
              <w:bottom w:val="single" w:color="auto" w:sz="4" w:space="0"/>
              <w:right w:val="single" w:color="auto" w:sz="4" w:space="0"/>
            </w:tcBorders>
            <w:vAlign w:val="center"/>
          </w:tcPr>
          <w:p w14:paraId="38312E7D">
            <w:pPr>
              <w:widowControl/>
              <w:spacing w:line="360" w:lineRule="auto"/>
              <w:jc w:val="center"/>
              <w:rPr>
                <w:rFonts w:hint="eastAsia" w:ascii="宋体" w:hAnsi="宋体" w:cs="宋体"/>
                <w:sz w:val="24"/>
              </w:rPr>
            </w:pPr>
          </w:p>
        </w:tc>
        <w:tc>
          <w:tcPr>
            <w:tcW w:w="1558" w:type="dxa"/>
            <w:tcBorders>
              <w:top w:val="nil"/>
              <w:left w:val="single" w:color="auto" w:sz="4" w:space="0"/>
              <w:bottom w:val="single" w:color="auto" w:sz="4" w:space="0"/>
              <w:right w:val="single" w:color="auto" w:sz="4" w:space="0"/>
            </w:tcBorders>
            <w:vAlign w:val="center"/>
          </w:tcPr>
          <w:p w14:paraId="596C61CA">
            <w:pPr>
              <w:widowControl/>
              <w:spacing w:line="360" w:lineRule="auto"/>
              <w:jc w:val="center"/>
              <w:rPr>
                <w:rFonts w:hint="eastAsia" w:ascii="宋体" w:hAnsi="宋体" w:cs="宋体"/>
                <w:sz w:val="24"/>
              </w:rPr>
            </w:pPr>
            <w:r>
              <w:rPr>
                <w:rFonts w:hint="eastAsia" w:ascii="宋体" w:hAnsi="宋体" w:cs="宋体"/>
                <w:b/>
                <w:bCs/>
                <w:sz w:val="26"/>
                <w:szCs w:val="26"/>
              </w:rPr>
              <w:t>1</w:t>
            </w:r>
          </w:p>
        </w:tc>
        <w:tc>
          <w:tcPr>
            <w:tcW w:w="992" w:type="dxa"/>
            <w:tcBorders>
              <w:top w:val="single" w:color="auto" w:sz="4" w:space="0"/>
              <w:left w:val="nil"/>
              <w:bottom w:val="single" w:color="auto" w:sz="4" w:space="0"/>
              <w:right w:val="single" w:color="auto" w:sz="4" w:space="0"/>
            </w:tcBorders>
            <w:vAlign w:val="center"/>
          </w:tcPr>
          <w:p w14:paraId="04135DB8">
            <w:pPr>
              <w:widowControl/>
              <w:spacing w:line="360" w:lineRule="auto"/>
              <w:jc w:val="center"/>
              <w:rPr>
                <w:rFonts w:hint="eastAsia" w:ascii="宋体" w:hAnsi="宋体" w:cs="宋体"/>
                <w:sz w:val="24"/>
              </w:rPr>
            </w:pPr>
            <w:r>
              <w:rPr>
                <w:rFonts w:hint="eastAsia" w:ascii="宋体" w:hAnsi="宋体" w:cs="宋体"/>
                <w:b/>
                <w:bCs/>
                <w:sz w:val="26"/>
                <w:szCs w:val="26"/>
              </w:rPr>
              <w:t>1</w:t>
            </w:r>
          </w:p>
        </w:tc>
        <w:tc>
          <w:tcPr>
            <w:tcW w:w="1799" w:type="dxa"/>
            <w:tcBorders>
              <w:top w:val="nil"/>
              <w:left w:val="single" w:color="auto" w:sz="4" w:space="0"/>
              <w:bottom w:val="single" w:color="auto" w:sz="4" w:space="0"/>
              <w:right w:val="single" w:color="auto" w:sz="4" w:space="0"/>
            </w:tcBorders>
            <w:vAlign w:val="center"/>
          </w:tcPr>
          <w:p w14:paraId="342E053C">
            <w:pPr>
              <w:widowControl/>
              <w:spacing w:line="360" w:lineRule="auto"/>
              <w:jc w:val="left"/>
              <w:rPr>
                <w:rFonts w:hint="eastAsia" w:ascii="宋体" w:hAnsi="宋体" w:cs="宋体"/>
                <w:sz w:val="24"/>
              </w:rPr>
            </w:pPr>
          </w:p>
        </w:tc>
      </w:tr>
      <w:tr w14:paraId="7C0E11DD">
        <w:tblPrEx>
          <w:tblCellMar>
            <w:top w:w="0" w:type="dxa"/>
            <w:left w:w="108" w:type="dxa"/>
            <w:bottom w:w="0" w:type="dxa"/>
            <w:right w:w="108" w:type="dxa"/>
          </w:tblCellMar>
        </w:tblPrEx>
        <w:trPr>
          <w:trHeight w:val="459" w:hRule="atLeast"/>
        </w:trPr>
        <w:tc>
          <w:tcPr>
            <w:tcW w:w="736" w:type="dxa"/>
            <w:tcBorders>
              <w:top w:val="nil"/>
              <w:left w:val="single" w:color="auto" w:sz="4" w:space="0"/>
              <w:bottom w:val="single" w:color="auto" w:sz="4" w:space="0"/>
              <w:right w:val="single" w:color="auto" w:sz="4" w:space="0"/>
            </w:tcBorders>
            <w:vAlign w:val="center"/>
          </w:tcPr>
          <w:p w14:paraId="1124EEBD">
            <w:pPr>
              <w:widowControl/>
              <w:spacing w:line="360" w:lineRule="auto"/>
              <w:jc w:val="center"/>
              <w:rPr>
                <w:rFonts w:hint="eastAsia" w:ascii="宋体" w:hAnsi="宋体" w:cs="宋体"/>
                <w:sz w:val="24"/>
              </w:rPr>
            </w:pPr>
            <w:r>
              <w:rPr>
                <w:rFonts w:hint="eastAsia" w:ascii="宋体" w:hAnsi="宋体" w:cs="宋体"/>
                <w:sz w:val="24"/>
              </w:rPr>
              <w:t>9</w:t>
            </w:r>
          </w:p>
        </w:tc>
        <w:tc>
          <w:tcPr>
            <w:tcW w:w="1973" w:type="dxa"/>
            <w:tcBorders>
              <w:top w:val="nil"/>
              <w:left w:val="nil"/>
              <w:bottom w:val="single" w:color="auto" w:sz="4" w:space="0"/>
              <w:right w:val="single" w:color="auto" w:sz="4" w:space="0"/>
            </w:tcBorders>
            <w:vAlign w:val="center"/>
          </w:tcPr>
          <w:p w14:paraId="096CE8D2">
            <w:pPr>
              <w:widowControl/>
              <w:spacing w:line="360" w:lineRule="auto"/>
              <w:jc w:val="center"/>
              <w:rPr>
                <w:rFonts w:hint="eastAsia" w:ascii="宋体" w:hAnsi="宋体" w:cs="宋体"/>
                <w:sz w:val="24"/>
              </w:rPr>
            </w:pPr>
            <w:r>
              <w:rPr>
                <w:rFonts w:hint="eastAsia" w:ascii="宋体" w:hAnsi="宋体" w:cs="宋体"/>
                <w:sz w:val="26"/>
                <w:szCs w:val="26"/>
              </w:rPr>
              <w:t>宿舍管理员</w:t>
            </w:r>
          </w:p>
        </w:tc>
        <w:tc>
          <w:tcPr>
            <w:tcW w:w="1558" w:type="dxa"/>
            <w:tcBorders>
              <w:top w:val="single" w:color="auto" w:sz="4" w:space="0"/>
              <w:left w:val="nil"/>
              <w:bottom w:val="single" w:color="auto" w:sz="4" w:space="0"/>
              <w:right w:val="single" w:color="auto" w:sz="4" w:space="0"/>
            </w:tcBorders>
            <w:vAlign w:val="center"/>
          </w:tcPr>
          <w:p w14:paraId="367F8120">
            <w:pPr>
              <w:widowControl/>
              <w:spacing w:line="360" w:lineRule="auto"/>
              <w:jc w:val="center"/>
              <w:rPr>
                <w:rFonts w:hint="eastAsia" w:ascii="宋体" w:hAnsi="宋体" w:cs="宋体"/>
                <w:sz w:val="24"/>
              </w:rPr>
            </w:pPr>
            <w:r>
              <w:rPr>
                <w:rFonts w:hint="eastAsia" w:ascii="宋体" w:hAnsi="宋体" w:cs="宋体"/>
                <w:b/>
                <w:bCs/>
                <w:sz w:val="26"/>
                <w:szCs w:val="26"/>
              </w:rPr>
              <w:t>8</w:t>
            </w:r>
          </w:p>
        </w:tc>
        <w:tc>
          <w:tcPr>
            <w:tcW w:w="1558" w:type="dxa"/>
            <w:tcBorders>
              <w:top w:val="nil"/>
              <w:left w:val="single" w:color="auto" w:sz="4" w:space="0"/>
              <w:bottom w:val="single" w:color="auto" w:sz="4" w:space="0"/>
              <w:right w:val="single" w:color="auto" w:sz="4" w:space="0"/>
            </w:tcBorders>
            <w:vAlign w:val="center"/>
          </w:tcPr>
          <w:p w14:paraId="2D40C49D">
            <w:pPr>
              <w:widowControl/>
              <w:spacing w:line="360" w:lineRule="auto"/>
              <w:jc w:val="center"/>
              <w:rPr>
                <w:rFonts w:hint="eastAsia" w:ascii="宋体" w:hAnsi="宋体" w:cs="宋体"/>
                <w:sz w:val="24"/>
              </w:rPr>
            </w:pPr>
            <w:r>
              <w:rPr>
                <w:rFonts w:hint="eastAsia" w:ascii="宋体" w:hAnsi="宋体" w:cs="宋体"/>
                <w:b/>
                <w:bCs/>
                <w:sz w:val="26"/>
                <w:szCs w:val="26"/>
              </w:rPr>
              <w:t>15</w:t>
            </w:r>
          </w:p>
        </w:tc>
        <w:tc>
          <w:tcPr>
            <w:tcW w:w="992" w:type="dxa"/>
            <w:tcBorders>
              <w:top w:val="single" w:color="auto" w:sz="4" w:space="0"/>
              <w:left w:val="nil"/>
              <w:bottom w:val="single" w:color="auto" w:sz="4" w:space="0"/>
              <w:right w:val="single" w:color="auto" w:sz="4" w:space="0"/>
            </w:tcBorders>
            <w:vAlign w:val="center"/>
          </w:tcPr>
          <w:p w14:paraId="0C2827CB">
            <w:pPr>
              <w:widowControl/>
              <w:spacing w:line="360" w:lineRule="auto"/>
              <w:jc w:val="center"/>
              <w:rPr>
                <w:rFonts w:hint="eastAsia" w:ascii="宋体" w:hAnsi="宋体" w:cs="宋体"/>
                <w:sz w:val="24"/>
              </w:rPr>
            </w:pPr>
            <w:r>
              <w:rPr>
                <w:rFonts w:hint="eastAsia" w:ascii="宋体" w:hAnsi="宋体" w:cs="宋体"/>
                <w:b/>
                <w:bCs/>
                <w:sz w:val="26"/>
                <w:szCs w:val="26"/>
              </w:rPr>
              <w:t>23</w:t>
            </w:r>
          </w:p>
        </w:tc>
        <w:tc>
          <w:tcPr>
            <w:tcW w:w="1799" w:type="dxa"/>
            <w:tcBorders>
              <w:top w:val="nil"/>
              <w:left w:val="single" w:color="auto" w:sz="4" w:space="0"/>
              <w:bottom w:val="single" w:color="auto" w:sz="4" w:space="0"/>
              <w:right w:val="single" w:color="auto" w:sz="4" w:space="0"/>
            </w:tcBorders>
            <w:vAlign w:val="center"/>
          </w:tcPr>
          <w:p w14:paraId="4318D3D6">
            <w:pPr>
              <w:widowControl/>
              <w:spacing w:line="360" w:lineRule="auto"/>
              <w:jc w:val="left"/>
              <w:rPr>
                <w:rFonts w:hint="eastAsia" w:ascii="宋体" w:hAnsi="宋体" w:cs="宋体"/>
                <w:sz w:val="24"/>
              </w:rPr>
            </w:pPr>
            <w:r>
              <w:rPr>
                <w:rFonts w:hint="eastAsia" w:ascii="宋体" w:hAnsi="宋体" w:cs="宋体"/>
                <w:b/>
                <w:bCs/>
                <w:sz w:val="24"/>
              </w:rPr>
              <w:t>含琴房管理1人</w:t>
            </w:r>
          </w:p>
        </w:tc>
      </w:tr>
      <w:tr w14:paraId="7EFE7190">
        <w:tblPrEx>
          <w:tblCellMar>
            <w:top w:w="0" w:type="dxa"/>
            <w:left w:w="108" w:type="dxa"/>
            <w:bottom w:w="0" w:type="dxa"/>
            <w:right w:w="108" w:type="dxa"/>
          </w:tblCellMar>
        </w:tblPrEx>
        <w:trPr>
          <w:trHeight w:val="459" w:hRule="atLeast"/>
        </w:trPr>
        <w:tc>
          <w:tcPr>
            <w:tcW w:w="736" w:type="dxa"/>
            <w:tcBorders>
              <w:top w:val="nil"/>
              <w:left w:val="single" w:color="auto" w:sz="4" w:space="0"/>
              <w:bottom w:val="single" w:color="auto" w:sz="4" w:space="0"/>
              <w:right w:val="single" w:color="auto" w:sz="4" w:space="0"/>
            </w:tcBorders>
            <w:vAlign w:val="center"/>
          </w:tcPr>
          <w:p w14:paraId="4772C4D1">
            <w:pPr>
              <w:widowControl/>
              <w:spacing w:line="360" w:lineRule="auto"/>
              <w:jc w:val="center"/>
              <w:rPr>
                <w:rFonts w:hint="eastAsia" w:ascii="宋体" w:hAnsi="宋体" w:cs="宋体"/>
                <w:sz w:val="24"/>
              </w:rPr>
            </w:pPr>
            <w:r>
              <w:rPr>
                <w:rFonts w:hint="eastAsia" w:ascii="宋体" w:hAnsi="宋体" w:cs="宋体"/>
                <w:sz w:val="24"/>
              </w:rPr>
              <w:t>10</w:t>
            </w:r>
          </w:p>
        </w:tc>
        <w:tc>
          <w:tcPr>
            <w:tcW w:w="1973" w:type="dxa"/>
            <w:tcBorders>
              <w:top w:val="nil"/>
              <w:left w:val="nil"/>
              <w:bottom w:val="single" w:color="auto" w:sz="4" w:space="0"/>
              <w:right w:val="single" w:color="auto" w:sz="4" w:space="0"/>
            </w:tcBorders>
            <w:vAlign w:val="center"/>
          </w:tcPr>
          <w:p w14:paraId="7A3010BB">
            <w:pPr>
              <w:widowControl/>
              <w:spacing w:line="360" w:lineRule="auto"/>
              <w:jc w:val="center"/>
              <w:rPr>
                <w:rFonts w:hint="eastAsia" w:ascii="宋体" w:hAnsi="宋体" w:cs="宋体"/>
                <w:sz w:val="24"/>
              </w:rPr>
            </w:pPr>
            <w:r>
              <w:rPr>
                <w:rFonts w:hint="eastAsia" w:ascii="宋体" w:hAnsi="宋体" w:cs="宋体"/>
                <w:sz w:val="26"/>
                <w:szCs w:val="26"/>
              </w:rPr>
              <w:t>送水</w:t>
            </w:r>
          </w:p>
        </w:tc>
        <w:tc>
          <w:tcPr>
            <w:tcW w:w="1558" w:type="dxa"/>
            <w:tcBorders>
              <w:top w:val="single" w:color="auto" w:sz="4" w:space="0"/>
              <w:left w:val="nil"/>
              <w:bottom w:val="single" w:color="auto" w:sz="4" w:space="0"/>
              <w:right w:val="single" w:color="auto" w:sz="4" w:space="0"/>
            </w:tcBorders>
            <w:vAlign w:val="center"/>
          </w:tcPr>
          <w:p w14:paraId="4DB51AB9">
            <w:pPr>
              <w:widowControl/>
              <w:spacing w:line="360" w:lineRule="auto"/>
              <w:jc w:val="center"/>
              <w:rPr>
                <w:rFonts w:hint="eastAsia" w:ascii="宋体" w:hAnsi="宋体" w:cs="宋体"/>
                <w:sz w:val="24"/>
              </w:rPr>
            </w:pPr>
            <w:r>
              <w:rPr>
                <w:rFonts w:hint="eastAsia" w:ascii="宋体" w:hAnsi="宋体" w:cs="宋体"/>
                <w:b/>
                <w:bCs/>
                <w:sz w:val="26"/>
                <w:szCs w:val="26"/>
              </w:rPr>
              <w:t>1</w:t>
            </w:r>
          </w:p>
        </w:tc>
        <w:tc>
          <w:tcPr>
            <w:tcW w:w="1558" w:type="dxa"/>
            <w:tcBorders>
              <w:top w:val="nil"/>
              <w:left w:val="single" w:color="auto" w:sz="4" w:space="0"/>
              <w:bottom w:val="single" w:color="auto" w:sz="4" w:space="0"/>
              <w:right w:val="single" w:color="auto" w:sz="4" w:space="0"/>
            </w:tcBorders>
            <w:vAlign w:val="center"/>
          </w:tcPr>
          <w:p w14:paraId="2CD0C471">
            <w:pPr>
              <w:widowControl/>
              <w:spacing w:line="360" w:lineRule="auto"/>
              <w:jc w:val="center"/>
              <w:rPr>
                <w:rFonts w:hint="eastAsia" w:ascii="宋体" w:hAnsi="宋体" w:cs="宋体"/>
                <w:sz w:val="24"/>
              </w:rPr>
            </w:pPr>
            <w:r>
              <w:rPr>
                <w:rFonts w:hint="eastAsia" w:ascii="宋体" w:hAnsi="宋体" w:cs="宋体"/>
                <w:b/>
                <w:bCs/>
                <w:sz w:val="26"/>
                <w:szCs w:val="26"/>
              </w:rPr>
              <w:t>1</w:t>
            </w:r>
          </w:p>
        </w:tc>
        <w:tc>
          <w:tcPr>
            <w:tcW w:w="992" w:type="dxa"/>
            <w:tcBorders>
              <w:top w:val="single" w:color="auto" w:sz="4" w:space="0"/>
              <w:left w:val="nil"/>
              <w:bottom w:val="single" w:color="auto" w:sz="4" w:space="0"/>
              <w:right w:val="single" w:color="auto" w:sz="4" w:space="0"/>
            </w:tcBorders>
            <w:vAlign w:val="center"/>
          </w:tcPr>
          <w:p w14:paraId="3C356346">
            <w:pPr>
              <w:widowControl/>
              <w:spacing w:line="360" w:lineRule="auto"/>
              <w:jc w:val="center"/>
              <w:rPr>
                <w:rFonts w:hint="eastAsia" w:ascii="宋体" w:hAnsi="宋体" w:cs="宋体"/>
                <w:sz w:val="24"/>
              </w:rPr>
            </w:pPr>
            <w:r>
              <w:rPr>
                <w:rFonts w:hint="eastAsia" w:ascii="宋体" w:hAnsi="宋体" w:cs="宋体"/>
                <w:b/>
                <w:bCs/>
                <w:sz w:val="26"/>
                <w:szCs w:val="26"/>
              </w:rPr>
              <w:t>2</w:t>
            </w:r>
          </w:p>
        </w:tc>
        <w:tc>
          <w:tcPr>
            <w:tcW w:w="1799" w:type="dxa"/>
            <w:tcBorders>
              <w:top w:val="nil"/>
              <w:left w:val="single" w:color="auto" w:sz="4" w:space="0"/>
              <w:bottom w:val="single" w:color="auto" w:sz="4" w:space="0"/>
              <w:right w:val="single" w:color="auto" w:sz="4" w:space="0"/>
            </w:tcBorders>
            <w:vAlign w:val="center"/>
          </w:tcPr>
          <w:p w14:paraId="5EFA1BA6">
            <w:pPr>
              <w:widowControl/>
              <w:spacing w:line="360" w:lineRule="auto"/>
              <w:jc w:val="left"/>
              <w:rPr>
                <w:rFonts w:hint="eastAsia" w:ascii="宋体" w:hAnsi="宋体" w:cs="宋体"/>
                <w:sz w:val="24"/>
              </w:rPr>
            </w:pPr>
          </w:p>
        </w:tc>
      </w:tr>
      <w:tr w14:paraId="1473576A">
        <w:tblPrEx>
          <w:tblCellMar>
            <w:top w:w="0" w:type="dxa"/>
            <w:left w:w="108" w:type="dxa"/>
            <w:bottom w:w="0" w:type="dxa"/>
            <w:right w:w="108" w:type="dxa"/>
          </w:tblCellMar>
        </w:tblPrEx>
        <w:trPr>
          <w:trHeight w:val="459" w:hRule="atLeast"/>
        </w:trPr>
        <w:tc>
          <w:tcPr>
            <w:tcW w:w="736" w:type="dxa"/>
            <w:tcBorders>
              <w:top w:val="nil"/>
              <w:left w:val="single" w:color="auto" w:sz="4" w:space="0"/>
              <w:bottom w:val="single" w:color="auto" w:sz="4" w:space="0"/>
              <w:right w:val="single" w:color="auto" w:sz="4" w:space="0"/>
            </w:tcBorders>
            <w:vAlign w:val="center"/>
          </w:tcPr>
          <w:p w14:paraId="11668629">
            <w:pPr>
              <w:widowControl/>
              <w:spacing w:line="360" w:lineRule="auto"/>
              <w:jc w:val="center"/>
              <w:rPr>
                <w:rFonts w:hint="eastAsia" w:ascii="宋体" w:hAnsi="宋体" w:cs="宋体"/>
                <w:sz w:val="24"/>
              </w:rPr>
            </w:pPr>
            <w:r>
              <w:rPr>
                <w:rFonts w:hint="eastAsia" w:ascii="宋体" w:hAnsi="宋体" w:cs="宋体"/>
                <w:sz w:val="24"/>
              </w:rPr>
              <w:t>11</w:t>
            </w:r>
          </w:p>
        </w:tc>
        <w:tc>
          <w:tcPr>
            <w:tcW w:w="1973" w:type="dxa"/>
            <w:tcBorders>
              <w:top w:val="nil"/>
              <w:left w:val="nil"/>
              <w:bottom w:val="single" w:color="auto" w:sz="4" w:space="0"/>
              <w:right w:val="single" w:color="auto" w:sz="4" w:space="0"/>
            </w:tcBorders>
            <w:vAlign w:val="center"/>
          </w:tcPr>
          <w:p w14:paraId="3CD53AE3">
            <w:pPr>
              <w:widowControl/>
              <w:spacing w:line="360" w:lineRule="auto"/>
              <w:jc w:val="center"/>
              <w:rPr>
                <w:rFonts w:hint="eastAsia" w:ascii="宋体" w:hAnsi="宋体" w:cs="宋体"/>
                <w:sz w:val="24"/>
              </w:rPr>
            </w:pPr>
            <w:r>
              <w:rPr>
                <w:rFonts w:hint="eastAsia" w:ascii="宋体" w:hAnsi="宋体" w:cs="宋体"/>
                <w:sz w:val="24"/>
              </w:rPr>
              <w:t>综合管理员</w:t>
            </w:r>
          </w:p>
        </w:tc>
        <w:tc>
          <w:tcPr>
            <w:tcW w:w="1558" w:type="dxa"/>
            <w:tcBorders>
              <w:top w:val="single" w:color="auto" w:sz="4" w:space="0"/>
              <w:left w:val="nil"/>
              <w:bottom w:val="single" w:color="auto" w:sz="4" w:space="0"/>
              <w:right w:val="single" w:color="auto" w:sz="4" w:space="0"/>
            </w:tcBorders>
            <w:vAlign w:val="center"/>
          </w:tcPr>
          <w:p w14:paraId="384D9F45">
            <w:pPr>
              <w:widowControl/>
              <w:spacing w:line="360" w:lineRule="auto"/>
              <w:jc w:val="center"/>
              <w:rPr>
                <w:rFonts w:hint="eastAsia" w:ascii="宋体" w:hAnsi="宋体" w:cs="宋体"/>
                <w:sz w:val="24"/>
              </w:rPr>
            </w:pPr>
          </w:p>
        </w:tc>
        <w:tc>
          <w:tcPr>
            <w:tcW w:w="1558" w:type="dxa"/>
            <w:tcBorders>
              <w:top w:val="nil"/>
              <w:left w:val="single" w:color="auto" w:sz="4" w:space="0"/>
              <w:bottom w:val="single" w:color="auto" w:sz="4" w:space="0"/>
              <w:right w:val="single" w:color="auto" w:sz="4" w:space="0"/>
            </w:tcBorders>
            <w:vAlign w:val="center"/>
          </w:tcPr>
          <w:p w14:paraId="28DE7B71">
            <w:pPr>
              <w:widowControl/>
              <w:spacing w:line="360" w:lineRule="auto"/>
              <w:jc w:val="center"/>
              <w:rPr>
                <w:rFonts w:hint="eastAsia" w:ascii="宋体" w:hAnsi="宋体" w:cs="宋体"/>
                <w:sz w:val="24"/>
              </w:rPr>
            </w:pPr>
            <w:r>
              <w:rPr>
                <w:rFonts w:hint="eastAsia" w:ascii="宋体" w:hAnsi="宋体" w:cs="宋体"/>
                <w:b/>
                <w:bCs/>
                <w:sz w:val="26"/>
                <w:szCs w:val="26"/>
              </w:rPr>
              <w:t>3</w:t>
            </w:r>
          </w:p>
        </w:tc>
        <w:tc>
          <w:tcPr>
            <w:tcW w:w="992" w:type="dxa"/>
            <w:tcBorders>
              <w:top w:val="single" w:color="auto" w:sz="4" w:space="0"/>
              <w:left w:val="nil"/>
              <w:bottom w:val="single" w:color="auto" w:sz="4" w:space="0"/>
              <w:right w:val="single" w:color="auto" w:sz="4" w:space="0"/>
            </w:tcBorders>
            <w:vAlign w:val="center"/>
          </w:tcPr>
          <w:p w14:paraId="2D92B1AB">
            <w:pPr>
              <w:widowControl/>
              <w:spacing w:line="360" w:lineRule="auto"/>
              <w:jc w:val="center"/>
              <w:rPr>
                <w:rFonts w:hint="eastAsia" w:ascii="宋体" w:hAnsi="宋体" w:cs="宋体"/>
                <w:sz w:val="24"/>
              </w:rPr>
            </w:pPr>
            <w:r>
              <w:rPr>
                <w:rFonts w:hint="eastAsia" w:ascii="宋体" w:hAnsi="宋体" w:cs="宋体"/>
                <w:b/>
                <w:bCs/>
                <w:sz w:val="26"/>
                <w:szCs w:val="26"/>
              </w:rPr>
              <w:t>3</w:t>
            </w:r>
          </w:p>
        </w:tc>
        <w:tc>
          <w:tcPr>
            <w:tcW w:w="1799" w:type="dxa"/>
            <w:tcBorders>
              <w:top w:val="nil"/>
              <w:left w:val="single" w:color="auto" w:sz="4" w:space="0"/>
              <w:bottom w:val="single" w:color="auto" w:sz="4" w:space="0"/>
              <w:right w:val="single" w:color="auto" w:sz="4" w:space="0"/>
            </w:tcBorders>
            <w:vAlign w:val="center"/>
          </w:tcPr>
          <w:p w14:paraId="2A1242D4">
            <w:pPr>
              <w:widowControl/>
              <w:spacing w:line="360" w:lineRule="auto"/>
              <w:jc w:val="left"/>
              <w:rPr>
                <w:rFonts w:hint="eastAsia" w:ascii="宋体" w:hAnsi="宋体" w:cs="宋体"/>
                <w:sz w:val="24"/>
              </w:rPr>
            </w:pPr>
          </w:p>
        </w:tc>
      </w:tr>
      <w:tr w14:paraId="2246B849">
        <w:tblPrEx>
          <w:tblCellMar>
            <w:top w:w="0" w:type="dxa"/>
            <w:left w:w="108" w:type="dxa"/>
            <w:bottom w:w="0" w:type="dxa"/>
            <w:right w:w="108" w:type="dxa"/>
          </w:tblCellMar>
        </w:tblPrEx>
        <w:trPr>
          <w:trHeight w:val="459" w:hRule="atLeast"/>
        </w:trPr>
        <w:tc>
          <w:tcPr>
            <w:tcW w:w="736" w:type="dxa"/>
            <w:tcBorders>
              <w:top w:val="nil"/>
              <w:left w:val="single" w:color="auto" w:sz="4" w:space="0"/>
              <w:bottom w:val="single" w:color="auto" w:sz="4" w:space="0"/>
              <w:right w:val="single" w:color="auto" w:sz="4" w:space="0"/>
            </w:tcBorders>
            <w:vAlign w:val="center"/>
          </w:tcPr>
          <w:p w14:paraId="34FB95F8">
            <w:pPr>
              <w:widowControl/>
              <w:spacing w:line="360" w:lineRule="auto"/>
              <w:jc w:val="center"/>
              <w:rPr>
                <w:rFonts w:hint="eastAsia" w:ascii="宋体" w:hAnsi="宋体" w:cs="宋体"/>
                <w:sz w:val="24"/>
              </w:rPr>
            </w:pPr>
            <w:r>
              <w:rPr>
                <w:rFonts w:hint="eastAsia" w:ascii="宋体" w:hAnsi="宋体" w:cs="宋体"/>
                <w:sz w:val="24"/>
              </w:rPr>
              <w:t>12</w:t>
            </w:r>
          </w:p>
        </w:tc>
        <w:tc>
          <w:tcPr>
            <w:tcW w:w="1973" w:type="dxa"/>
            <w:tcBorders>
              <w:top w:val="nil"/>
              <w:left w:val="nil"/>
              <w:bottom w:val="single" w:color="auto" w:sz="4" w:space="0"/>
              <w:right w:val="single" w:color="auto" w:sz="4" w:space="0"/>
            </w:tcBorders>
            <w:vAlign w:val="center"/>
          </w:tcPr>
          <w:p w14:paraId="2049EF31">
            <w:pPr>
              <w:widowControl/>
              <w:spacing w:line="360" w:lineRule="auto"/>
              <w:jc w:val="center"/>
              <w:rPr>
                <w:rFonts w:hint="eastAsia" w:ascii="宋体" w:hAnsi="宋体" w:cs="宋体"/>
                <w:sz w:val="24"/>
              </w:rPr>
            </w:pPr>
            <w:r>
              <w:rPr>
                <w:rFonts w:hint="eastAsia" w:ascii="宋体" w:hAnsi="宋体" w:cs="宋体"/>
                <w:sz w:val="26"/>
                <w:szCs w:val="26"/>
              </w:rPr>
              <w:t>秩序维护队长</w:t>
            </w:r>
          </w:p>
        </w:tc>
        <w:tc>
          <w:tcPr>
            <w:tcW w:w="3116" w:type="dxa"/>
            <w:gridSpan w:val="2"/>
            <w:tcBorders>
              <w:top w:val="single" w:color="auto" w:sz="4" w:space="0"/>
              <w:left w:val="nil"/>
              <w:bottom w:val="single" w:color="auto" w:sz="4" w:space="0"/>
              <w:right w:val="single" w:color="auto" w:sz="4" w:space="0"/>
            </w:tcBorders>
            <w:vAlign w:val="center"/>
          </w:tcPr>
          <w:p w14:paraId="5C269B48">
            <w:pPr>
              <w:widowControl/>
              <w:spacing w:line="360" w:lineRule="auto"/>
              <w:jc w:val="center"/>
              <w:rPr>
                <w:rFonts w:hint="eastAsia" w:ascii="宋体" w:hAnsi="宋体" w:cs="宋体"/>
                <w:sz w:val="24"/>
              </w:rPr>
            </w:pPr>
            <w:r>
              <w:rPr>
                <w:rFonts w:hint="eastAsia" w:ascii="宋体" w:hAnsi="宋体" w:cs="宋体"/>
                <w:b/>
                <w:bCs/>
                <w:sz w:val="26"/>
                <w:szCs w:val="26"/>
              </w:rPr>
              <w:t>1</w:t>
            </w:r>
          </w:p>
        </w:tc>
        <w:tc>
          <w:tcPr>
            <w:tcW w:w="992" w:type="dxa"/>
            <w:tcBorders>
              <w:top w:val="single" w:color="auto" w:sz="4" w:space="0"/>
              <w:left w:val="nil"/>
              <w:bottom w:val="single" w:color="auto" w:sz="4" w:space="0"/>
              <w:right w:val="single" w:color="auto" w:sz="4" w:space="0"/>
            </w:tcBorders>
            <w:vAlign w:val="center"/>
          </w:tcPr>
          <w:p w14:paraId="0587A2DF">
            <w:pPr>
              <w:widowControl/>
              <w:spacing w:line="360" w:lineRule="auto"/>
              <w:jc w:val="center"/>
              <w:rPr>
                <w:rFonts w:hint="eastAsia" w:ascii="宋体" w:hAnsi="宋体" w:cs="宋体"/>
                <w:sz w:val="24"/>
              </w:rPr>
            </w:pPr>
            <w:r>
              <w:rPr>
                <w:rFonts w:hint="eastAsia" w:ascii="宋体" w:hAnsi="宋体" w:cs="宋体"/>
                <w:b/>
                <w:bCs/>
                <w:sz w:val="24"/>
              </w:rPr>
              <w:t>1</w:t>
            </w:r>
          </w:p>
        </w:tc>
        <w:tc>
          <w:tcPr>
            <w:tcW w:w="1799" w:type="dxa"/>
            <w:tcBorders>
              <w:top w:val="nil"/>
              <w:left w:val="single" w:color="auto" w:sz="4" w:space="0"/>
              <w:bottom w:val="single" w:color="auto" w:sz="4" w:space="0"/>
              <w:right w:val="single" w:color="auto" w:sz="4" w:space="0"/>
            </w:tcBorders>
            <w:vAlign w:val="center"/>
          </w:tcPr>
          <w:p w14:paraId="084BADAE">
            <w:pPr>
              <w:widowControl/>
              <w:spacing w:line="360" w:lineRule="auto"/>
              <w:jc w:val="left"/>
              <w:rPr>
                <w:rFonts w:hint="eastAsia" w:ascii="宋体" w:hAnsi="宋体" w:cs="宋体"/>
                <w:sz w:val="24"/>
              </w:rPr>
            </w:pPr>
          </w:p>
        </w:tc>
      </w:tr>
      <w:tr w14:paraId="13720E16">
        <w:tblPrEx>
          <w:tblCellMar>
            <w:top w:w="0" w:type="dxa"/>
            <w:left w:w="108" w:type="dxa"/>
            <w:bottom w:w="0" w:type="dxa"/>
            <w:right w:w="108" w:type="dxa"/>
          </w:tblCellMar>
        </w:tblPrEx>
        <w:trPr>
          <w:trHeight w:val="459" w:hRule="atLeast"/>
        </w:trPr>
        <w:tc>
          <w:tcPr>
            <w:tcW w:w="736" w:type="dxa"/>
            <w:tcBorders>
              <w:top w:val="nil"/>
              <w:left w:val="single" w:color="auto" w:sz="4" w:space="0"/>
              <w:bottom w:val="single" w:color="auto" w:sz="4" w:space="0"/>
              <w:right w:val="single" w:color="auto" w:sz="4" w:space="0"/>
            </w:tcBorders>
            <w:vAlign w:val="center"/>
          </w:tcPr>
          <w:p w14:paraId="42928C66">
            <w:pPr>
              <w:widowControl/>
              <w:spacing w:line="360" w:lineRule="auto"/>
              <w:jc w:val="center"/>
              <w:rPr>
                <w:rFonts w:hint="eastAsia" w:ascii="宋体" w:hAnsi="宋体" w:cs="宋体"/>
                <w:sz w:val="24"/>
              </w:rPr>
            </w:pPr>
            <w:r>
              <w:rPr>
                <w:rFonts w:hint="eastAsia" w:ascii="宋体" w:hAnsi="宋体" w:cs="宋体"/>
                <w:sz w:val="24"/>
              </w:rPr>
              <w:t>13</w:t>
            </w:r>
          </w:p>
        </w:tc>
        <w:tc>
          <w:tcPr>
            <w:tcW w:w="1973" w:type="dxa"/>
            <w:tcBorders>
              <w:top w:val="nil"/>
              <w:left w:val="nil"/>
              <w:bottom w:val="single" w:color="auto" w:sz="4" w:space="0"/>
              <w:right w:val="single" w:color="auto" w:sz="4" w:space="0"/>
            </w:tcBorders>
            <w:vAlign w:val="center"/>
          </w:tcPr>
          <w:p w14:paraId="06EFAB3A">
            <w:pPr>
              <w:widowControl/>
              <w:spacing w:line="360" w:lineRule="auto"/>
              <w:jc w:val="center"/>
              <w:rPr>
                <w:rFonts w:hint="eastAsia" w:ascii="宋体" w:hAnsi="宋体" w:cs="宋体"/>
                <w:sz w:val="24"/>
              </w:rPr>
            </w:pPr>
            <w:r>
              <w:rPr>
                <w:rFonts w:hint="eastAsia" w:ascii="宋体" w:hAnsi="宋体" w:cs="宋体"/>
                <w:sz w:val="26"/>
                <w:szCs w:val="26"/>
              </w:rPr>
              <w:t>秩序维护班长</w:t>
            </w:r>
          </w:p>
        </w:tc>
        <w:tc>
          <w:tcPr>
            <w:tcW w:w="1558" w:type="dxa"/>
            <w:tcBorders>
              <w:top w:val="single" w:color="auto" w:sz="4" w:space="0"/>
              <w:left w:val="nil"/>
              <w:bottom w:val="single" w:color="auto" w:sz="4" w:space="0"/>
              <w:right w:val="single" w:color="auto" w:sz="4" w:space="0"/>
            </w:tcBorders>
            <w:vAlign w:val="center"/>
          </w:tcPr>
          <w:p w14:paraId="48981EDA">
            <w:pPr>
              <w:widowControl/>
              <w:spacing w:line="360" w:lineRule="auto"/>
              <w:jc w:val="center"/>
              <w:rPr>
                <w:rFonts w:hint="eastAsia" w:ascii="宋体" w:hAnsi="宋体" w:cs="宋体"/>
                <w:sz w:val="24"/>
              </w:rPr>
            </w:pPr>
            <w:r>
              <w:rPr>
                <w:rFonts w:hint="eastAsia" w:ascii="宋体" w:hAnsi="宋体" w:cs="宋体"/>
                <w:b/>
                <w:bCs/>
                <w:sz w:val="26"/>
                <w:szCs w:val="26"/>
              </w:rPr>
              <w:t>1</w:t>
            </w:r>
          </w:p>
        </w:tc>
        <w:tc>
          <w:tcPr>
            <w:tcW w:w="1558" w:type="dxa"/>
            <w:tcBorders>
              <w:top w:val="nil"/>
              <w:left w:val="single" w:color="auto" w:sz="4" w:space="0"/>
              <w:bottom w:val="single" w:color="auto" w:sz="4" w:space="0"/>
              <w:right w:val="single" w:color="auto" w:sz="4" w:space="0"/>
            </w:tcBorders>
            <w:vAlign w:val="center"/>
          </w:tcPr>
          <w:p w14:paraId="4982D40B">
            <w:pPr>
              <w:widowControl/>
              <w:spacing w:line="360" w:lineRule="auto"/>
              <w:jc w:val="center"/>
              <w:rPr>
                <w:rFonts w:hint="eastAsia" w:ascii="宋体" w:hAnsi="宋体" w:cs="宋体"/>
                <w:sz w:val="24"/>
              </w:rPr>
            </w:pPr>
            <w:r>
              <w:rPr>
                <w:rFonts w:hint="eastAsia" w:ascii="宋体" w:hAnsi="宋体" w:cs="宋体"/>
                <w:b/>
                <w:bCs/>
                <w:sz w:val="26"/>
                <w:szCs w:val="26"/>
              </w:rPr>
              <w:t>2</w:t>
            </w:r>
          </w:p>
        </w:tc>
        <w:tc>
          <w:tcPr>
            <w:tcW w:w="992" w:type="dxa"/>
            <w:tcBorders>
              <w:top w:val="single" w:color="auto" w:sz="4" w:space="0"/>
              <w:left w:val="nil"/>
              <w:bottom w:val="single" w:color="auto" w:sz="4" w:space="0"/>
              <w:right w:val="single" w:color="auto" w:sz="4" w:space="0"/>
            </w:tcBorders>
            <w:vAlign w:val="center"/>
          </w:tcPr>
          <w:p w14:paraId="7B739E02">
            <w:pPr>
              <w:widowControl/>
              <w:spacing w:line="360" w:lineRule="auto"/>
              <w:jc w:val="center"/>
              <w:rPr>
                <w:rFonts w:hint="eastAsia" w:ascii="宋体" w:hAnsi="宋体" w:cs="宋体"/>
                <w:sz w:val="24"/>
              </w:rPr>
            </w:pPr>
            <w:r>
              <w:rPr>
                <w:rFonts w:hint="eastAsia" w:ascii="宋体" w:hAnsi="宋体" w:cs="宋体"/>
                <w:b/>
                <w:bCs/>
                <w:sz w:val="26"/>
                <w:szCs w:val="26"/>
              </w:rPr>
              <w:t>3</w:t>
            </w:r>
          </w:p>
        </w:tc>
        <w:tc>
          <w:tcPr>
            <w:tcW w:w="1799" w:type="dxa"/>
            <w:tcBorders>
              <w:top w:val="nil"/>
              <w:left w:val="single" w:color="auto" w:sz="4" w:space="0"/>
              <w:bottom w:val="single" w:color="auto" w:sz="4" w:space="0"/>
              <w:right w:val="single" w:color="auto" w:sz="4" w:space="0"/>
            </w:tcBorders>
            <w:vAlign w:val="center"/>
          </w:tcPr>
          <w:p w14:paraId="2C122470">
            <w:pPr>
              <w:widowControl/>
              <w:spacing w:line="360" w:lineRule="auto"/>
              <w:jc w:val="left"/>
              <w:rPr>
                <w:rFonts w:hint="eastAsia" w:ascii="宋体" w:hAnsi="宋体" w:cs="宋体"/>
                <w:sz w:val="24"/>
              </w:rPr>
            </w:pPr>
          </w:p>
        </w:tc>
      </w:tr>
      <w:tr w14:paraId="0CA63705">
        <w:tblPrEx>
          <w:tblCellMar>
            <w:top w:w="0" w:type="dxa"/>
            <w:left w:w="108" w:type="dxa"/>
            <w:bottom w:w="0" w:type="dxa"/>
            <w:right w:w="108" w:type="dxa"/>
          </w:tblCellMar>
        </w:tblPrEx>
        <w:trPr>
          <w:trHeight w:val="459" w:hRule="atLeast"/>
        </w:trPr>
        <w:tc>
          <w:tcPr>
            <w:tcW w:w="736" w:type="dxa"/>
            <w:tcBorders>
              <w:top w:val="nil"/>
              <w:left w:val="single" w:color="auto" w:sz="4" w:space="0"/>
              <w:bottom w:val="single" w:color="auto" w:sz="4" w:space="0"/>
              <w:right w:val="single" w:color="auto" w:sz="4" w:space="0"/>
            </w:tcBorders>
            <w:vAlign w:val="center"/>
          </w:tcPr>
          <w:p w14:paraId="4E9F232C">
            <w:pPr>
              <w:widowControl/>
              <w:spacing w:line="360" w:lineRule="auto"/>
              <w:jc w:val="center"/>
              <w:rPr>
                <w:rFonts w:hint="eastAsia" w:ascii="宋体" w:hAnsi="宋体" w:cs="宋体"/>
                <w:sz w:val="24"/>
              </w:rPr>
            </w:pPr>
            <w:r>
              <w:rPr>
                <w:rFonts w:hint="eastAsia" w:ascii="宋体" w:hAnsi="宋体" w:cs="宋体"/>
                <w:sz w:val="24"/>
              </w:rPr>
              <w:t>14</w:t>
            </w:r>
          </w:p>
        </w:tc>
        <w:tc>
          <w:tcPr>
            <w:tcW w:w="1973" w:type="dxa"/>
            <w:tcBorders>
              <w:top w:val="nil"/>
              <w:left w:val="nil"/>
              <w:bottom w:val="single" w:color="auto" w:sz="4" w:space="0"/>
              <w:right w:val="single" w:color="auto" w:sz="4" w:space="0"/>
            </w:tcBorders>
            <w:vAlign w:val="center"/>
          </w:tcPr>
          <w:p w14:paraId="1665ED5E">
            <w:pPr>
              <w:widowControl/>
              <w:spacing w:line="360" w:lineRule="auto"/>
              <w:jc w:val="center"/>
              <w:rPr>
                <w:rFonts w:hint="eastAsia" w:ascii="宋体" w:hAnsi="宋体" w:cs="宋体"/>
                <w:sz w:val="24"/>
              </w:rPr>
            </w:pPr>
            <w:r>
              <w:rPr>
                <w:rFonts w:hint="eastAsia" w:ascii="宋体" w:hAnsi="宋体" w:cs="宋体"/>
                <w:sz w:val="26"/>
                <w:szCs w:val="26"/>
              </w:rPr>
              <w:t>秩序维护员</w:t>
            </w:r>
          </w:p>
        </w:tc>
        <w:tc>
          <w:tcPr>
            <w:tcW w:w="1558" w:type="dxa"/>
            <w:tcBorders>
              <w:top w:val="single" w:color="auto" w:sz="4" w:space="0"/>
              <w:left w:val="nil"/>
              <w:bottom w:val="single" w:color="auto" w:sz="4" w:space="0"/>
              <w:right w:val="single" w:color="auto" w:sz="4" w:space="0"/>
            </w:tcBorders>
            <w:vAlign w:val="center"/>
          </w:tcPr>
          <w:p w14:paraId="355FB680">
            <w:pPr>
              <w:widowControl/>
              <w:spacing w:line="360" w:lineRule="auto"/>
              <w:jc w:val="center"/>
              <w:rPr>
                <w:rFonts w:hint="eastAsia" w:ascii="宋体" w:hAnsi="宋体" w:cs="宋体"/>
                <w:sz w:val="24"/>
              </w:rPr>
            </w:pPr>
            <w:r>
              <w:rPr>
                <w:rFonts w:hint="eastAsia" w:ascii="宋体" w:hAnsi="宋体" w:cs="宋体"/>
                <w:b/>
                <w:bCs/>
                <w:sz w:val="26"/>
                <w:szCs w:val="26"/>
              </w:rPr>
              <w:t>7</w:t>
            </w:r>
          </w:p>
        </w:tc>
        <w:tc>
          <w:tcPr>
            <w:tcW w:w="1558" w:type="dxa"/>
            <w:tcBorders>
              <w:top w:val="nil"/>
              <w:left w:val="single" w:color="auto" w:sz="4" w:space="0"/>
              <w:bottom w:val="single" w:color="auto" w:sz="4" w:space="0"/>
              <w:right w:val="single" w:color="auto" w:sz="4" w:space="0"/>
            </w:tcBorders>
            <w:vAlign w:val="center"/>
          </w:tcPr>
          <w:p w14:paraId="04049035">
            <w:pPr>
              <w:widowControl/>
              <w:spacing w:line="360" w:lineRule="auto"/>
              <w:jc w:val="center"/>
              <w:rPr>
                <w:rFonts w:hint="eastAsia" w:ascii="宋体" w:hAnsi="宋体" w:cs="宋体"/>
                <w:sz w:val="24"/>
              </w:rPr>
            </w:pPr>
            <w:r>
              <w:rPr>
                <w:rFonts w:hint="eastAsia" w:ascii="宋体" w:hAnsi="宋体" w:cs="宋体"/>
                <w:b/>
                <w:bCs/>
                <w:sz w:val="26"/>
                <w:szCs w:val="26"/>
              </w:rPr>
              <w:t>12</w:t>
            </w:r>
          </w:p>
        </w:tc>
        <w:tc>
          <w:tcPr>
            <w:tcW w:w="992" w:type="dxa"/>
            <w:tcBorders>
              <w:top w:val="single" w:color="auto" w:sz="4" w:space="0"/>
              <w:left w:val="nil"/>
              <w:bottom w:val="single" w:color="auto" w:sz="4" w:space="0"/>
              <w:right w:val="single" w:color="auto" w:sz="4" w:space="0"/>
            </w:tcBorders>
            <w:vAlign w:val="center"/>
          </w:tcPr>
          <w:p w14:paraId="2E4BB473">
            <w:pPr>
              <w:widowControl/>
              <w:spacing w:line="360" w:lineRule="auto"/>
              <w:jc w:val="center"/>
              <w:rPr>
                <w:rFonts w:hint="eastAsia" w:ascii="宋体" w:hAnsi="宋体" w:cs="宋体"/>
                <w:sz w:val="24"/>
              </w:rPr>
            </w:pPr>
            <w:r>
              <w:rPr>
                <w:rFonts w:hint="eastAsia" w:ascii="宋体" w:hAnsi="宋体" w:cs="宋体"/>
                <w:b/>
                <w:bCs/>
                <w:sz w:val="26"/>
                <w:szCs w:val="26"/>
              </w:rPr>
              <w:t>19</w:t>
            </w:r>
          </w:p>
        </w:tc>
        <w:tc>
          <w:tcPr>
            <w:tcW w:w="1799" w:type="dxa"/>
            <w:tcBorders>
              <w:top w:val="nil"/>
              <w:left w:val="single" w:color="auto" w:sz="4" w:space="0"/>
              <w:bottom w:val="single" w:color="auto" w:sz="4" w:space="0"/>
              <w:right w:val="single" w:color="auto" w:sz="4" w:space="0"/>
            </w:tcBorders>
            <w:vAlign w:val="center"/>
          </w:tcPr>
          <w:p w14:paraId="1F49A5B9">
            <w:pPr>
              <w:widowControl/>
              <w:spacing w:line="360" w:lineRule="auto"/>
              <w:jc w:val="left"/>
              <w:rPr>
                <w:rFonts w:hint="eastAsia" w:ascii="宋体" w:hAnsi="宋体" w:cs="宋体"/>
                <w:sz w:val="24"/>
              </w:rPr>
            </w:pPr>
          </w:p>
        </w:tc>
      </w:tr>
      <w:tr w14:paraId="3D89405C">
        <w:tblPrEx>
          <w:tblCellMar>
            <w:top w:w="0" w:type="dxa"/>
            <w:left w:w="108" w:type="dxa"/>
            <w:bottom w:w="0" w:type="dxa"/>
            <w:right w:w="108" w:type="dxa"/>
          </w:tblCellMar>
        </w:tblPrEx>
        <w:trPr>
          <w:trHeight w:val="459" w:hRule="atLeast"/>
        </w:trPr>
        <w:tc>
          <w:tcPr>
            <w:tcW w:w="736" w:type="dxa"/>
            <w:tcBorders>
              <w:top w:val="nil"/>
              <w:left w:val="single" w:color="auto" w:sz="4" w:space="0"/>
              <w:bottom w:val="single" w:color="auto" w:sz="4" w:space="0"/>
              <w:right w:val="single" w:color="auto" w:sz="4" w:space="0"/>
            </w:tcBorders>
            <w:vAlign w:val="center"/>
          </w:tcPr>
          <w:p w14:paraId="441BA6F0">
            <w:pPr>
              <w:widowControl/>
              <w:spacing w:line="360" w:lineRule="auto"/>
              <w:jc w:val="center"/>
              <w:rPr>
                <w:rFonts w:hint="eastAsia" w:ascii="宋体" w:hAnsi="宋体" w:cs="宋体"/>
                <w:sz w:val="24"/>
              </w:rPr>
            </w:pPr>
            <w:r>
              <w:rPr>
                <w:rFonts w:hint="eastAsia" w:ascii="宋体" w:hAnsi="宋体" w:cs="宋体"/>
                <w:sz w:val="24"/>
              </w:rPr>
              <w:t>15</w:t>
            </w:r>
          </w:p>
        </w:tc>
        <w:tc>
          <w:tcPr>
            <w:tcW w:w="1973" w:type="dxa"/>
            <w:tcBorders>
              <w:top w:val="nil"/>
              <w:left w:val="nil"/>
              <w:bottom w:val="single" w:color="auto" w:sz="4" w:space="0"/>
              <w:right w:val="single" w:color="auto" w:sz="4" w:space="0"/>
            </w:tcBorders>
            <w:vAlign w:val="center"/>
          </w:tcPr>
          <w:p w14:paraId="1DB27E84">
            <w:pPr>
              <w:widowControl/>
              <w:spacing w:line="360" w:lineRule="auto"/>
              <w:jc w:val="center"/>
              <w:rPr>
                <w:rFonts w:hint="eastAsia" w:ascii="宋体" w:hAnsi="宋体" w:cs="宋体"/>
                <w:sz w:val="24"/>
              </w:rPr>
            </w:pPr>
            <w:r>
              <w:rPr>
                <w:rFonts w:hint="eastAsia" w:ascii="宋体" w:hAnsi="宋体" w:cs="宋体"/>
                <w:sz w:val="26"/>
                <w:szCs w:val="26"/>
              </w:rPr>
              <w:t>保洁主管</w:t>
            </w:r>
          </w:p>
        </w:tc>
        <w:tc>
          <w:tcPr>
            <w:tcW w:w="1558" w:type="dxa"/>
            <w:tcBorders>
              <w:top w:val="single" w:color="auto" w:sz="4" w:space="0"/>
              <w:left w:val="nil"/>
              <w:bottom w:val="single" w:color="auto" w:sz="4" w:space="0"/>
              <w:right w:val="single" w:color="auto" w:sz="4" w:space="0"/>
            </w:tcBorders>
            <w:vAlign w:val="center"/>
          </w:tcPr>
          <w:p w14:paraId="3B09B12C">
            <w:pPr>
              <w:widowControl/>
              <w:spacing w:line="360" w:lineRule="auto"/>
              <w:jc w:val="center"/>
              <w:rPr>
                <w:rFonts w:hint="eastAsia" w:ascii="宋体" w:hAnsi="宋体" w:cs="宋体"/>
                <w:b/>
                <w:bCs/>
                <w:sz w:val="24"/>
              </w:rPr>
            </w:pPr>
            <w:r>
              <w:rPr>
                <w:rFonts w:hint="eastAsia" w:ascii="宋体" w:hAnsi="宋体" w:cs="宋体"/>
                <w:b/>
                <w:bCs/>
                <w:sz w:val="24"/>
              </w:rPr>
              <w:t>1</w:t>
            </w:r>
          </w:p>
        </w:tc>
        <w:tc>
          <w:tcPr>
            <w:tcW w:w="1558" w:type="dxa"/>
            <w:tcBorders>
              <w:top w:val="single" w:color="auto" w:sz="4" w:space="0"/>
              <w:left w:val="nil"/>
              <w:bottom w:val="single" w:color="auto" w:sz="4" w:space="0"/>
              <w:right w:val="single" w:color="auto" w:sz="4" w:space="0"/>
            </w:tcBorders>
            <w:vAlign w:val="center"/>
          </w:tcPr>
          <w:p w14:paraId="17048D8F">
            <w:pPr>
              <w:widowControl/>
              <w:spacing w:line="360" w:lineRule="auto"/>
              <w:jc w:val="center"/>
              <w:rPr>
                <w:rFonts w:hint="eastAsia" w:ascii="宋体" w:hAnsi="宋体" w:cs="宋体"/>
                <w:b/>
                <w:bCs/>
                <w:sz w:val="24"/>
              </w:rPr>
            </w:pPr>
            <w:r>
              <w:rPr>
                <w:rFonts w:hint="eastAsia" w:ascii="宋体" w:hAnsi="宋体" w:cs="宋体"/>
                <w:b/>
                <w:bCs/>
                <w:sz w:val="24"/>
              </w:rPr>
              <w:t>1</w:t>
            </w:r>
          </w:p>
        </w:tc>
        <w:tc>
          <w:tcPr>
            <w:tcW w:w="992" w:type="dxa"/>
            <w:tcBorders>
              <w:top w:val="single" w:color="auto" w:sz="4" w:space="0"/>
              <w:left w:val="nil"/>
              <w:bottom w:val="single" w:color="auto" w:sz="4" w:space="0"/>
              <w:right w:val="single" w:color="auto" w:sz="4" w:space="0"/>
            </w:tcBorders>
            <w:vAlign w:val="center"/>
          </w:tcPr>
          <w:p w14:paraId="04B88D9F">
            <w:pPr>
              <w:widowControl/>
              <w:spacing w:line="360" w:lineRule="auto"/>
              <w:jc w:val="center"/>
              <w:rPr>
                <w:rFonts w:hint="eastAsia" w:ascii="宋体" w:hAnsi="宋体" w:cs="宋体"/>
                <w:b/>
                <w:bCs/>
                <w:sz w:val="24"/>
              </w:rPr>
            </w:pPr>
            <w:r>
              <w:rPr>
                <w:rFonts w:hint="eastAsia" w:ascii="宋体" w:hAnsi="宋体" w:cs="宋体"/>
                <w:b/>
                <w:bCs/>
                <w:sz w:val="26"/>
                <w:szCs w:val="26"/>
              </w:rPr>
              <w:t>2</w:t>
            </w:r>
          </w:p>
        </w:tc>
        <w:tc>
          <w:tcPr>
            <w:tcW w:w="1799" w:type="dxa"/>
            <w:tcBorders>
              <w:top w:val="nil"/>
              <w:left w:val="single" w:color="auto" w:sz="4" w:space="0"/>
              <w:bottom w:val="single" w:color="auto" w:sz="4" w:space="0"/>
              <w:right w:val="single" w:color="auto" w:sz="4" w:space="0"/>
            </w:tcBorders>
            <w:vAlign w:val="center"/>
          </w:tcPr>
          <w:p w14:paraId="4C9CCBCA">
            <w:pPr>
              <w:widowControl/>
              <w:spacing w:line="360" w:lineRule="auto"/>
              <w:jc w:val="left"/>
              <w:rPr>
                <w:rFonts w:hint="eastAsia" w:ascii="宋体" w:hAnsi="宋体" w:cs="宋体"/>
                <w:sz w:val="24"/>
              </w:rPr>
            </w:pPr>
          </w:p>
        </w:tc>
      </w:tr>
      <w:tr w14:paraId="46E3E9E3">
        <w:tblPrEx>
          <w:tblCellMar>
            <w:top w:w="0" w:type="dxa"/>
            <w:left w:w="108" w:type="dxa"/>
            <w:bottom w:w="0" w:type="dxa"/>
            <w:right w:w="108" w:type="dxa"/>
          </w:tblCellMar>
        </w:tblPrEx>
        <w:trPr>
          <w:trHeight w:val="459" w:hRule="atLeast"/>
        </w:trPr>
        <w:tc>
          <w:tcPr>
            <w:tcW w:w="736" w:type="dxa"/>
            <w:tcBorders>
              <w:top w:val="nil"/>
              <w:left w:val="single" w:color="auto" w:sz="4" w:space="0"/>
              <w:bottom w:val="single" w:color="auto" w:sz="4" w:space="0"/>
              <w:right w:val="single" w:color="auto" w:sz="4" w:space="0"/>
            </w:tcBorders>
            <w:vAlign w:val="center"/>
          </w:tcPr>
          <w:p w14:paraId="00F8C048">
            <w:pPr>
              <w:widowControl/>
              <w:spacing w:line="360" w:lineRule="auto"/>
              <w:jc w:val="center"/>
              <w:rPr>
                <w:rFonts w:hint="eastAsia" w:ascii="宋体" w:hAnsi="宋体" w:cs="宋体"/>
                <w:sz w:val="24"/>
              </w:rPr>
            </w:pPr>
            <w:r>
              <w:rPr>
                <w:rFonts w:hint="eastAsia" w:ascii="宋体" w:hAnsi="宋体" w:cs="宋体"/>
                <w:sz w:val="24"/>
              </w:rPr>
              <w:t>16</w:t>
            </w:r>
          </w:p>
        </w:tc>
        <w:tc>
          <w:tcPr>
            <w:tcW w:w="1973" w:type="dxa"/>
            <w:tcBorders>
              <w:top w:val="nil"/>
              <w:left w:val="nil"/>
              <w:bottom w:val="single" w:color="auto" w:sz="4" w:space="0"/>
              <w:right w:val="single" w:color="auto" w:sz="4" w:space="0"/>
            </w:tcBorders>
            <w:vAlign w:val="center"/>
          </w:tcPr>
          <w:p w14:paraId="41063406">
            <w:pPr>
              <w:widowControl/>
              <w:spacing w:line="360" w:lineRule="auto"/>
              <w:jc w:val="center"/>
              <w:rPr>
                <w:rFonts w:hint="eastAsia" w:ascii="宋体" w:hAnsi="宋体" w:cs="宋体"/>
                <w:b/>
                <w:bCs/>
                <w:sz w:val="24"/>
              </w:rPr>
            </w:pPr>
            <w:r>
              <w:rPr>
                <w:rFonts w:hint="eastAsia" w:ascii="宋体" w:hAnsi="宋体" w:cs="宋体"/>
                <w:sz w:val="26"/>
                <w:szCs w:val="26"/>
              </w:rPr>
              <w:t>保洁领班</w:t>
            </w:r>
          </w:p>
        </w:tc>
        <w:tc>
          <w:tcPr>
            <w:tcW w:w="1558" w:type="dxa"/>
            <w:tcBorders>
              <w:top w:val="single" w:color="auto" w:sz="4" w:space="0"/>
              <w:left w:val="nil"/>
              <w:bottom w:val="single" w:color="auto" w:sz="4" w:space="0"/>
              <w:right w:val="single" w:color="auto" w:sz="4" w:space="0"/>
            </w:tcBorders>
            <w:vAlign w:val="center"/>
          </w:tcPr>
          <w:p w14:paraId="7206C3F9">
            <w:pPr>
              <w:widowControl/>
              <w:spacing w:line="360" w:lineRule="auto"/>
              <w:jc w:val="center"/>
              <w:rPr>
                <w:rFonts w:hint="eastAsia" w:ascii="宋体" w:hAnsi="宋体" w:cs="宋体"/>
                <w:b/>
                <w:bCs/>
                <w:sz w:val="24"/>
              </w:rPr>
            </w:pPr>
            <w:r>
              <w:rPr>
                <w:rFonts w:hint="eastAsia" w:ascii="宋体" w:hAnsi="宋体" w:cs="宋体"/>
                <w:b/>
                <w:bCs/>
                <w:sz w:val="24"/>
              </w:rPr>
              <w:t>1</w:t>
            </w:r>
          </w:p>
        </w:tc>
        <w:tc>
          <w:tcPr>
            <w:tcW w:w="1558" w:type="dxa"/>
            <w:tcBorders>
              <w:top w:val="nil"/>
              <w:left w:val="single" w:color="auto" w:sz="4" w:space="0"/>
              <w:bottom w:val="single" w:color="auto" w:sz="4" w:space="0"/>
              <w:right w:val="single" w:color="auto" w:sz="4" w:space="0"/>
            </w:tcBorders>
            <w:vAlign w:val="center"/>
          </w:tcPr>
          <w:p w14:paraId="2C37D406">
            <w:pPr>
              <w:widowControl/>
              <w:spacing w:line="360" w:lineRule="auto"/>
              <w:jc w:val="center"/>
              <w:rPr>
                <w:rFonts w:hint="eastAsia" w:ascii="宋体" w:hAnsi="宋体" w:cs="宋体"/>
                <w:b/>
                <w:bCs/>
                <w:sz w:val="24"/>
              </w:rPr>
            </w:pPr>
            <w:r>
              <w:rPr>
                <w:rFonts w:hint="eastAsia" w:ascii="宋体" w:hAnsi="宋体" w:cs="宋体"/>
                <w:b/>
                <w:bCs/>
                <w:sz w:val="24"/>
              </w:rPr>
              <w:t>1</w:t>
            </w:r>
          </w:p>
        </w:tc>
        <w:tc>
          <w:tcPr>
            <w:tcW w:w="992" w:type="dxa"/>
            <w:tcBorders>
              <w:top w:val="single" w:color="auto" w:sz="4" w:space="0"/>
              <w:left w:val="nil"/>
              <w:bottom w:val="single" w:color="auto" w:sz="4" w:space="0"/>
              <w:right w:val="single" w:color="auto" w:sz="4" w:space="0"/>
            </w:tcBorders>
            <w:vAlign w:val="center"/>
          </w:tcPr>
          <w:p w14:paraId="0D6DB90E">
            <w:pPr>
              <w:widowControl/>
              <w:spacing w:line="360" w:lineRule="auto"/>
              <w:jc w:val="center"/>
              <w:rPr>
                <w:rFonts w:hint="eastAsia" w:ascii="宋体" w:hAnsi="宋体" w:cs="宋体"/>
                <w:b/>
                <w:bCs/>
                <w:sz w:val="24"/>
              </w:rPr>
            </w:pPr>
            <w:r>
              <w:rPr>
                <w:rFonts w:hint="eastAsia" w:ascii="宋体" w:hAnsi="宋体" w:cs="宋体"/>
                <w:b/>
                <w:bCs/>
                <w:sz w:val="24"/>
              </w:rPr>
              <w:t>2</w:t>
            </w:r>
          </w:p>
        </w:tc>
        <w:tc>
          <w:tcPr>
            <w:tcW w:w="1799" w:type="dxa"/>
            <w:tcBorders>
              <w:top w:val="nil"/>
              <w:left w:val="single" w:color="auto" w:sz="4" w:space="0"/>
              <w:bottom w:val="single" w:color="auto" w:sz="4" w:space="0"/>
              <w:right w:val="single" w:color="auto" w:sz="4" w:space="0"/>
            </w:tcBorders>
            <w:vAlign w:val="center"/>
          </w:tcPr>
          <w:p w14:paraId="1BAA339A">
            <w:pPr>
              <w:widowControl/>
              <w:spacing w:line="360" w:lineRule="auto"/>
              <w:jc w:val="left"/>
              <w:rPr>
                <w:rFonts w:hint="eastAsia" w:ascii="宋体" w:hAnsi="宋体" w:cs="宋体"/>
                <w:sz w:val="24"/>
              </w:rPr>
            </w:pPr>
          </w:p>
        </w:tc>
      </w:tr>
      <w:tr w14:paraId="4B415DE3">
        <w:tblPrEx>
          <w:tblCellMar>
            <w:top w:w="0" w:type="dxa"/>
            <w:left w:w="108" w:type="dxa"/>
            <w:bottom w:w="0" w:type="dxa"/>
            <w:right w:w="108" w:type="dxa"/>
          </w:tblCellMar>
        </w:tblPrEx>
        <w:trPr>
          <w:trHeight w:val="459" w:hRule="atLeast"/>
        </w:trPr>
        <w:tc>
          <w:tcPr>
            <w:tcW w:w="736" w:type="dxa"/>
            <w:tcBorders>
              <w:top w:val="nil"/>
              <w:left w:val="single" w:color="auto" w:sz="4" w:space="0"/>
              <w:bottom w:val="single" w:color="auto" w:sz="4" w:space="0"/>
              <w:right w:val="single" w:color="auto" w:sz="4" w:space="0"/>
            </w:tcBorders>
            <w:vAlign w:val="center"/>
          </w:tcPr>
          <w:p w14:paraId="57EBB58E">
            <w:pPr>
              <w:widowControl/>
              <w:spacing w:line="360" w:lineRule="auto"/>
              <w:jc w:val="center"/>
              <w:rPr>
                <w:rFonts w:hint="eastAsia" w:ascii="宋体" w:hAnsi="宋体" w:cs="宋体"/>
                <w:sz w:val="24"/>
              </w:rPr>
            </w:pPr>
            <w:r>
              <w:rPr>
                <w:rFonts w:hint="eastAsia" w:ascii="宋体" w:hAnsi="宋体" w:cs="宋体"/>
                <w:sz w:val="24"/>
              </w:rPr>
              <w:t>17</w:t>
            </w:r>
          </w:p>
        </w:tc>
        <w:tc>
          <w:tcPr>
            <w:tcW w:w="1973" w:type="dxa"/>
            <w:tcBorders>
              <w:top w:val="nil"/>
              <w:left w:val="nil"/>
              <w:bottom w:val="single" w:color="auto" w:sz="4" w:space="0"/>
              <w:right w:val="single" w:color="auto" w:sz="4" w:space="0"/>
            </w:tcBorders>
            <w:vAlign w:val="center"/>
          </w:tcPr>
          <w:p w14:paraId="0FBDBA29">
            <w:pPr>
              <w:widowControl/>
              <w:spacing w:line="360" w:lineRule="auto"/>
              <w:jc w:val="center"/>
              <w:rPr>
                <w:rFonts w:hint="eastAsia" w:ascii="宋体" w:hAnsi="宋体" w:cs="宋体"/>
                <w:sz w:val="24"/>
              </w:rPr>
            </w:pPr>
            <w:r>
              <w:rPr>
                <w:rFonts w:hint="eastAsia" w:ascii="宋体" w:hAnsi="宋体" w:cs="宋体"/>
                <w:sz w:val="26"/>
                <w:szCs w:val="26"/>
              </w:rPr>
              <w:t>保洁员</w:t>
            </w:r>
          </w:p>
        </w:tc>
        <w:tc>
          <w:tcPr>
            <w:tcW w:w="1558" w:type="dxa"/>
            <w:tcBorders>
              <w:top w:val="single" w:color="auto" w:sz="4" w:space="0"/>
              <w:left w:val="nil"/>
              <w:bottom w:val="single" w:color="auto" w:sz="4" w:space="0"/>
              <w:right w:val="single" w:color="auto" w:sz="4" w:space="0"/>
            </w:tcBorders>
            <w:vAlign w:val="center"/>
          </w:tcPr>
          <w:p w14:paraId="46A010D7">
            <w:pPr>
              <w:widowControl/>
              <w:spacing w:line="360" w:lineRule="auto"/>
              <w:jc w:val="center"/>
              <w:rPr>
                <w:rFonts w:hint="eastAsia" w:ascii="宋体" w:hAnsi="宋体" w:cs="宋体"/>
                <w:sz w:val="24"/>
              </w:rPr>
            </w:pPr>
            <w:r>
              <w:rPr>
                <w:rFonts w:hint="eastAsia" w:ascii="宋体" w:hAnsi="宋体" w:cs="宋体"/>
                <w:b/>
                <w:bCs/>
                <w:sz w:val="26"/>
                <w:szCs w:val="26"/>
              </w:rPr>
              <w:t>13</w:t>
            </w:r>
          </w:p>
        </w:tc>
        <w:tc>
          <w:tcPr>
            <w:tcW w:w="1558" w:type="dxa"/>
            <w:tcBorders>
              <w:top w:val="nil"/>
              <w:left w:val="single" w:color="auto" w:sz="4" w:space="0"/>
              <w:bottom w:val="single" w:color="auto" w:sz="4" w:space="0"/>
              <w:right w:val="single" w:color="auto" w:sz="4" w:space="0"/>
            </w:tcBorders>
            <w:vAlign w:val="center"/>
          </w:tcPr>
          <w:p w14:paraId="78797723">
            <w:pPr>
              <w:widowControl/>
              <w:spacing w:line="360" w:lineRule="auto"/>
              <w:jc w:val="center"/>
              <w:rPr>
                <w:rFonts w:hint="eastAsia" w:ascii="宋体" w:hAnsi="宋体" w:cs="宋体"/>
                <w:sz w:val="24"/>
              </w:rPr>
            </w:pPr>
            <w:r>
              <w:rPr>
                <w:rFonts w:ascii="宋体" w:hAnsi="宋体" w:cs="宋体"/>
                <w:b/>
                <w:bCs/>
                <w:sz w:val="26"/>
                <w:szCs w:val="26"/>
              </w:rPr>
              <w:t>1</w:t>
            </w:r>
            <w:r>
              <w:rPr>
                <w:rFonts w:hint="eastAsia" w:ascii="宋体" w:hAnsi="宋体" w:cs="宋体"/>
                <w:b/>
                <w:bCs/>
                <w:sz w:val="26"/>
                <w:szCs w:val="26"/>
              </w:rPr>
              <w:t>9</w:t>
            </w:r>
          </w:p>
        </w:tc>
        <w:tc>
          <w:tcPr>
            <w:tcW w:w="992" w:type="dxa"/>
            <w:tcBorders>
              <w:top w:val="single" w:color="auto" w:sz="4" w:space="0"/>
              <w:left w:val="nil"/>
              <w:bottom w:val="single" w:color="auto" w:sz="4" w:space="0"/>
              <w:right w:val="single" w:color="auto" w:sz="4" w:space="0"/>
            </w:tcBorders>
            <w:vAlign w:val="center"/>
          </w:tcPr>
          <w:p w14:paraId="2EBBAF84">
            <w:pPr>
              <w:widowControl/>
              <w:spacing w:line="360" w:lineRule="auto"/>
              <w:jc w:val="center"/>
              <w:rPr>
                <w:rFonts w:hint="eastAsia" w:ascii="宋体" w:hAnsi="宋体" w:cs="宋体"/>
                <w:sz w:val="24"/>
              </w:rPr>
            </w:pPr>
            <w:r>
              <w:rPr>
                <w:rFonts w:hint="eastAsia" w:ascii="宋体" w:hAnsi="宋体" w:cs="宋体"/>
                <w:b/>
                <w:bCs/>
                <w:sz w:val="26"/>
                <w:szCs w:val="26"/>
              </w:rPr>
              <w:t>32</w:t>
            </w:r>
          </w:p>
        </w:tc>
        <w:tc>
          <w:tcPr>
            <w:tcW w:w="1799" w:type="dxa"/>
            <w:tcBorders>
              <w:top w:val="nil"/>
              <w:left w:val="single" w:color="auto" w:sz="4" w:space="0"/>
              <w:bottom w:val="single" w:color="auto" w:sz="4" w:space="0"/>
              <w:right w:val="single" w:color="auto" w:sz="4" w:space="0"/>
            </w:tcBorders>
            <w:vAlign w:val="center"/>
          </w:tcPr>
          <w:p w14:paraId="71A17308">
            <w:pPr>
              <w:widowControl/>
              <w:spacing w:line="360" w:lineRule="auto"/>
              <w:jc w:val="left"/>
              <w:rPr>
                <w:rFonts w:hint="eastAsia" w:ascii="宋体" w:hAnsi="宋体" w:cs="宋体"/>
                <w:sz w:val="24"/>
              </w:rPr>
            </w:pPr>
          </w:p>
        </w:tc>
      </w:tr>
      <w:tr w14:paraId="7AE96273">
        <w:tblPrEx>
          <w:tblCellMar>
            <w:top w:w="0" w:type="dxa"/>
            <w:left w:w="108" w:type="dxa"/>
            <w:bottom w:w="0" w:type="dxa"/>
            <w:right w:w="108" w:type="dxa"/>
          </w:tblCellMar>
        </w:tblPrEx>
        <w:trPr>
          <w:trHeight w:val="459" w:hRule="atLeast"/>
        </w:trPr>
        <w:tc>
          <w:tcPr>
            <w:tcW w:w="736" w:type="dxa"/>
            <w:tcBorders>
              <w:top w:val="single" w:color="auto" w:sz="4" w:space="0"/>
              <w:left w:val="single" w:color="auto" w:sz="4" w:space="0"/>
              <w:bottom w:val="single" w:color="auto" w:sz="4" w:space="0"/>
              <w:right w:val="single" w:color="auto" w:sz="4" w:space="0"/>
            </w:tcBorders>
            <w:vAlign w:val="center"/>
          </w:tcPr>
          <w:p w14:paraId="25CF89E1">
            <w:pPr>
              <w:widowControl/>
              <w:spacing w:line="360" w:lineRule="auto"/>
              <w:jc w:val="center"/>
              <w:rPr>
                <w:rFonts w:hint="eastAsia" w:ascii="宋体" w:hAnsi="宋体" w:cs="宋体"/>
                <w:sz w:val="24"/>
              </w:rPr>
            </w:pPr>
            <w:r>
              <w:rPr>
                <w:rFonts w:hint="eastAsia" w:ascii="宋体" w:hAnsi="宋体" w:cs="宋体"/>
                <w:sz w:val="24"/>
              </w:rPr>
              <w:t>18</w:t>
            </w:r>
          </w:p>
        </w:tc>
        <w:tc>
          <w:tcPr>
            <w:tcW w:w="1973" w:type="dxa"/>
            <w:tcBorders>
              <w:top w:val="single" w:color="auto" w:sz="4" w:space="0"/>
              <w:left w:val="single" w:color="auto" w:sz="4" w:space="0"/>
              <w:bottom w:val="single" w:color="auto" w:sz="4" w:space="0"/>
              <w:right w:val="single" w:color="auto" w:sz="4" w:space="0"/>
            </w:tcBorders>
            <w:vAlign w:val="center"/>
          </w:tcPr>
          <w:p w14:paraId="044768D6">
            <w:pPr>
              <w:widowControl/>
              <w:spacing w:line="360" w:lineRule="auto"/>
              <w:jc w:val="center"/>
              <w:rPr>
                <w:rFonts w:hint="eastAsia" w:ascii="宋体" w:hAnsi="宋体" w:cs="宋体"/>
                <w:sz w:val="26"/>
                <w:szCs w:val="26"/>
              </w:rPr>
            </w:pPr>
            <w:r>
              <w:rPr>
                <w:rFonts w:hint="eastAsia" w:ascii="宋体" w:hAnsi="宋体" w:cs="宋体"/>
                <w:sz w:val="26"/>
                <w:szCs w:val="26"/>
              </w:rPr>
              <w:t>绿化</w:t>
            </w:r>
          </w:p>
        </w:tc>
        <w:tc>
          <w:tcPr>
            <w:tcW w:w="1558" w:type="dxa"/>
            <w:tcBorders>
              <w:top w:val="single" w:color="auto" w:sz="4" w:space="0"/>
              <w:left w:val="nil"/>
              <w:bottom w:val="single" w:color="auto" w:sz="4" w:space="0"/>
              <w:right w:val="single" w:color="auto" w:sz="4" w:space="0"/>
            </w:tcBorders>
            <w:vAlign w:val="center"/>
          </w:tcPr>
          <w:p w14:paraId="39F61185">
            <w:pPr>
              <w:widowControl/>
              <w:spacing w:line="360" w:lineRule="auto"/>
              <w:jc w:val="center"/>
              <w:rPr>
                <w:rFonts w:hint="eastAsia" w:ascii="宋体" w:hAnsi="宋体" w:cs="宋体"/>
                <w:sz w:val="24"/>
              </w:rPr>
            </w:pPr>
            <w:r>
              <w:rPr>
                <w:rFonts w:hint="eastAsia" w:ascii="宋体" w:hAnsi="宋体" w:cs="宋体"/>
                <w:b/>
                <w:bCs/>
                <w:sz w:val="26"/>
                <w:szCs w:val="26"/>
              </w:rPr>
              <w:t>1</w:t>
            </w:r>
          </w:p>
        </w:tc>
        <w:tc>
          <w:tcPr>
            <w:tcW w:w="1558" w:type="dxa"/>
            <w:tcBorders>
              <w:top w:val="single" w:color="auto" w:sz="4" w:space="0"/>
              <w:left w:val="single" w:color="auto" w:sz="4" w:space="0"/>
              <w:bottom w:val="single" w:color="auto" w:sz="4" w:space="0"/>
              <w:right w:val="single" w:color="auto" w:sz="4" w:space="0"/>
            </w:tcBorders>
            <w:vAlign w:val="center"/>
          </w:tcPr>
          <w:p w14:paraId="36CAE558">
            <w:pPr>
              <w:widowControl/>
              <w:spacing w:line="360" w:lineRule="auto"/>
              <w:jc w:val="center"/>
              <w:rPr>
                <w:rFonts w:hint="eastAsia" w:ascii="宋体" w:hAnsi="宋体" w:cs="宋体"/>
                <w:sz w:val="24"/>
              </w:rPr>
            </w:pPr>
            <w:r>
              <w:rPr>
                <w:rFonts w:hint="eastAsia" w:ascii="宋体" w:hAnsi="宋体" w:cs="宋体"/>
                <w:b/>
                <w:bCs/>
                <w:sz w:val="26"/>
                <w:szCs w:val="26"/>
              </w:rPr>
              <w:t>3</w:t>
            </w:r>
          </w:p>
        </w:tc>
        <w:tc>
          <w:tcPr>
            <w:tcW w:w="992" w:type="dxa"/>
            <w:tcBorders>
              <w:top w:val="single" w:color="auto" w:sz="4" w:space="0"/>
              <w:left w:val="nil"/>
              <w:bottom w:val="single" w:color="auto" w:sz="4" w:space="0"/>
              <w:right w:val="single" w:color="auto" w:sz="4" w:space="0"/>
            </w:tcBorders>
            <w:vAlign w:val="center"/>
          </w:tcPr>
          <w:p w14:paraId="0823629F">
            <w:pPr>
              <w:widowControl/>
              <w:spacing w:line="360" w:lineRule="auto"/>
              <w:jc w:val="center"/>
              <w:rPr>
                <w:rFonts w:hint="eastAsia" w:ascii="宋体" w:hAnsi="宋体" w:cs="宋体"/>
                <w:sz w:val="24"/>
              </w:rPr>
            </w:pPr>
            <w:r>
              <w:rPr>
                <w:rFonts w:hint="eastAsia" w:ascii="宋体" w:hAnsi="宋体" w:cs="宋体"/>
                <w:b/>
                <w:bCs/>
                <w:sz w:val="26"/>
                <w:szCs w:val="26"/>
              </w:rPr>
              <w:t>4</w:t>
            </w:r>
          </w:p>
        </w:tc>
        <w:tc>
          <w:tcPr>
            <w:tcW w:w="1799" w:type="dxa"/>
            <w:tcBorders>
              <w:top w:val="single" w:color="auto" w:sz="4" w:space="0"/>
              <w:left w:val="nil"/>
              <w:bottom w:val="single" w:color="auto" w:sz="4" w:space="0"/>
              <w:right w:val="single" w:color="auto" w:sz="4" w:space="0"/>
            </w:tcBorders>
          </w:tcPr>
          <w:p w14:paraId="4DD48D23">
            <w:pPr>
              <w:widowControl/>
              <w:spacing w:line="360" w:lineRule="auto"/>
              <w:jc w:val="left"/>
              <w:rPr>
                <w:rFonts w:hint="eastAsia" w:ascii="宋体" w:hAnsi="宋体" w:cs="宋体"/>
                <w:sz w:val="24"/>
              </w:rPr>
            </w:pPr>
          </w:p>
        </w:tc>
      </w:tr>
      <w:tr w14:paraId="667E9087">
        <w:tblPrEx>
          <w:tblCellMar>
            <w:top w:w="0" w:type="dxa"/>
            <w:left w:w="108" w:type="dxa"/>
            <w:bottom w:w="0" w:type="dxa"/>
            <w:right w:w="108" w:type="dxa"/>
          </w:tblCellMar>
        </w:tblPrEx>
        <w:trPr>
          <w:trHeight w:val="459" w:hRule="atLeast"/>
        </w:trPr>
        <w:tc>
          <w:tcPr>
            <w:tcW w:w="2709" w:type="dxa"/>
            <w:gridSpan w:val="2"/>
            <w:tcBorders>
              <w:top w:val="single" w:color="auto" w:sz="4" w:space="0"/>
              <w:left w:val="single" w:color="auto" w:sz="4" w:space="0"/>
              <w:bottom w:val="single" w:color="auto" w:sz="4" w:space="0"/>
              <w:right w:val="single" w:color="auto" w:sz="4" w:space="0"/>
            </w:tcBorders>
            <w:vAlign w:val="center"/>
          </w:tcPr>
          <w:p w14:paraId="09EB3064">
            <w:pPr>
              <w:widowControl/>
              <w:spacing w:line="360" w:lineRule="auto"/>
              <w:jc w:val="center"/>
              <w:rPr>
                <w:rFonts w:hint="eastAsia" w:ascii="宋体" w:hAnsi="宋体" w:cs="宋体"/>
                <w:b/>
                <w:bCs/>
                <w:sz w:val="24"/>
              </w:rPr>
            </w:pPr>
            <w:r>
              <w:rPr>
                <w:rFonts w:hint="eastAsia" w:ascii="宋体" w:hAnsi="宋体" w:cs="宋体"/>
                <w:b/>
                <w:bCs/>
                <w:sz w:val="24"/>
              </w:rPr>
              <w:t>合计人数</w:t>
            </w:r>
          </w:p>
        </w:tc>
        <w:tc>
          <w:tcPr>
            <w:tcW w:w="1558" w:type="dxa"/>
            <w:tcBorders>
              <w:top w:val="single" w:color="auto" w:sz="4" w:space="0"/>
              <w:left w:val="nil"/>
              <w:bottom w:val="single" w:color="auto" w:sz="4" w:space="0"/>
              <w:right w:val="single" w:color="auto" w:sz="4" w:space="0"/>
            </w:tcBorders>
            <w:vAlign w:val="center"/>
          </w:tcPr>
          <w:p w14:paraId="51E254CA">
            <w:pPr>
              <w:widowControl/>
              <w:spacing w:line="360" w:lineRule="auto"/>
              <w:jc w:val="center"/>
              <w:rPr>
                <w:rFonts w:hint="eastAsia" w:ascii="宋体" w:hAnsi="宋体" w:cs="宋体"/>
                <w:b/>
                <w:bCs/>
                <w:sz w:val="24"/>
              </w:rPr>
            </w:pPr>
            <w:r>
              <w:rPr>
                <w:rFonts w:hint="eastAsia" w:ascii="宋体" w:hAnsi="宋体" w:cs="宋体"/>
                <w:b/>
                <w:bCs/>
                <w:sz w:val="24"/>
              </w:rPr>
              <w:t>41</w:t>
            </w:r>
          </w:p>
        </w:tc>
        <w:tc>
          <w:tcPr>
            <w:tcW w:w="1558" w:type="dxa"/>
            <w:tcBorders>
              <w:top w:val="single" w:color="auto" w:sz="4" w:space="0"/>
              <w:left w:val="single" w:color="auto" w:sz="4" w:space="0"/>
              <w:bottom w:val="single" w:color="auto" w:sz="4" w:space="0"/>
              <w:right w:val="single" w:color="auto" w:sz="4" w:space="0"/>
            </w:tcBorders>
            <w:vAlign w:val="center"/>
          </w:tcPr>
          <w:p w14:paraId="6C269872">
            <w:pPr>
              <w:widowControl/>
              <w:spacing w:line="360" w:lineRule="auto"/>
              <w:jc w:val="center"/>
              <w:rPr>
                <w:rFonts w:hint="eastAsia" w:ascii="宋体" w:hAnsi="宋体" w:cs="宋体"/>
                <w:b/>
                <w:bCs/>
                <w:sz w:val="24"/>
              </w:rPr>
            </w:pPr>
            <w:r>
              <w:rPr>
                <w:rFonts w:hint="eastAsia" w:ascii="宋体" w:hAnsi="宋体" w:cs="宋体"/>
                <w:b/>
                <w:bCs/>
                <w:sz w:val="24"/>
              </w:rPr>
              <w:t>70</w:t>
            </w:r>
          </w:p>
        </w:tc>
        <w:tc>
          <w:tcPr>
            <w:tcW w:w="992" w:type="dxa"/>
            <w:tcBorders>
              <w:top w:val="single" w:color="auto" w:sz="4" w:space="0"/>
              <w:left w:val="nil"/>
              <w:bottom w:val="single" w:color="auto" w:sz="4" w:space="0"/>
              <w:right w:val="single" w:color="auto" w:sz="4" w:space="0"/>
            </w:tcBorders>
            <w:vAlign w:val="center"/>
          </w:tcPr>
          <w:p w14:paraId="2232C632">
            <w:pPr>
              <w:widowControl/>
              <w:spacing w:line="360" w:lineRule="auto"/>
              <w:jc w:val="center"/>
              <w:rPr>
                <w:rFonts w:hint="eastAsia" w:ascii="宋体" w:hAnsi="宋体" w:cs="宋体"/>
                <w:b/>
                <w:bCs/>
                <w:sz w:val="24"/>
              </w:rPr>
            </w:pPr>
            <w:r>
              <w:rPr>
                <w:rFonts w:hint="eastAsia" w:ascii="宋体" w:hAnsi="宋体" w:cs="宋体"/>
                <w:b/>
                <w:bCs/>
                <w:sz w:val="24"/>
              </w:rPr>
              <w:t>111</w:t>
            </w:r>
            <w:r>
              <w:rPr>
                <w:rFonts w:hint="eastAsia" w:ascii="宋体" w:hAnsi="宋体" w:cs="宋体"/>
                <w:b/>
                <w:bCs/>
                <w:sz w:val="24"/>
              </w:rPr>
              <w:fldChar w:fldCharType="begin"/>
            </w:r>
            <w:r>
              <w:rPr>
                <w:rFonts w:hint="eastAsia" w:ascii="宋体" w:hAnsi="宋体" w:cs="宋体"/>
                <w:b/>
                <w:bCs/>
                <w:sz w:val="24"/>
              </w:rPr>
              <w:instrText xml:space="preserve"> =SUM(ABOVE) </w:instrText>
            </w:r>
            <w:r>
              <w:rPr>
                <w:rFonts w:hint="eastAsia" w:ascii="宋体" w:hAnsi="宋体" w:cs="宋体"/>
                <w:b/>
                <w:bCs/>
                <w:sz w:val="24"/>
              </w:rPr>
              <w:fldChar w:fldCharType="end"/>
            </w:r>
          </w:p>
        </w:tc>
        <w:tc>
          <w:tcPr>
            <w:tcW w:w="1799" w:type="dxa"/>
            <w:tcBorders>
              <w:top w:val="single" w:color="auto" w:sz="4" w:space="0"/>
              <w:left w:val="nil"/>
              <w:bottom w:val="single" w:color="auto" w:sz="4" w:space="0"/>
              <w:right w:val="single" w:color="auto" w:sz="4" w:space="0"/>
            </w:tcBorders>
          </w:tcPr>
          <w:p w14:paraId="0FB3F738">
            <w:pPr>
              <w:widowControl/>
              <w:spacing w:line="360" w:lineRule="auto"/>
              <w:jc w:val="left"/>
              <w:rPr>
                <w:rFonts w:hint="eastAsia" w:ascii="宋体" w:hAnsi="宋体" w:cs="宋体"/>
                <w:sz w:val="24"/>
              </w:rPr>
            </w:pPr>
          </w:p>
        </w:tc>
      </w:tr>
    </w:tbl>
    <w:p w14:paraId="1946AD84">
      <w:pPr>
        <w:snapToGrid w:val="0"/>
        <w:spacing w:line="360" w:lineRule="auto"/>
        <w:ind w:firstLine="482" w:firstLineChars="200"/>
      </w:pPr>
      <w:r>
        <w:rPr>
          <w:rFonts w:hint="eastAsia" w:ascii="宋体" w:hAnsi="宋体" w:cs="宋体"/>
          <w:b/>
          <w:sz w:val="24"/>
        </w:rPr>
        <w:t>▲服务人员中，同时需满足：至少3人持有</w:t>
      </w:r>
      <w:r>
        <w:rPr>
          <w:rFonts w:hint="eastAsia" w:ascii="新宋体" w:hAnsi="新宋体" w:eastAsia="新宋体"/>
          <w:sz w:val="24"/>
        </w:rPr>
        <w:t>特种作业操作证（作业类别：高压）</w:t>
      </w:r>
      <w:r>
        <w:rPr>
          <w:rFonts w:hint="eastAsia" w:ascii="宋体" w:hAnsi="宋体" w:cs="宋体"/>
          <w:b/>
          <w:sz w:val="24"/>
        </w:rPr>
        <w:t>，消控人员具有</w:t>
      </w:r>
      <w:r>
        <w:rPr>
          <w:rFonts w:hint="eastAsia" w:ascii="宋体" w:hAnsi="宋体" w:cs="宋体"/>
          <w:bCs/>
          <w:sz w:val="24"/>
        </w:rPr>
        <w:t>消防职业资格证书（工种：消防设施操作员），安保人员具有保安员证</w:t>
      </w:r>
      <w:r>
        <w:rPr>
          <w:rFonts w:hint="eastAsia" w:ascii="宋体" w:hAnsi="宋体" w:cs="宋体"/>
          <w:b/>
          <w:sz w:val="24"/>
        </w:rPr>
        <w:t>。其他根据相关要求需持证上岗人员，必须获得相关主管部门上岗认证。</w:t>
      </w:r>
      <w:r>
        <w:rPr>
          <w:rFonts w:hint="eastAsia" w:ascii="宋体" w:hAnsi="宋体" w:cs="宋体"/>
          <w:b/>
          <w:sz w:val="24"/>
          <w:szCs w:val="20"/>
        </w:rPr>
        <w:t>在投标时，提供相应的证件或相应内容的承诺，否则投标无效。</w:t>
      </w:r>
    </w:p>
    <w:p w14:paraId="37917534">
      <w:pPr>
        <w:spacing w:line="360" w:lineRule="auto"/>
        <w:ind w:firstLine="600" w:firstLineChars="250"/>
        <w:rPr>
          <w:rFonts w:hint="eastAsia" w:ascii="宋体" w:hAnsi="宋体" w:cs="宋体"/>
          <w:sz w:val="24"/>
        </w:rPr>
      </w:pPr>
      <w:r>
        <w:rPr>
          <w:rFonts w:hint="eastAsia" w:ascii="宋体" w:hAnsi="宋体" w:cs="宋体"/>
          <w:sz w:val="24"/>
        </w:rPr>
        <w:t>以上配备</w:t>
      </w:r>
      <w:r>
        <w:rPr>
          <w:rFonts w:hint="eastAsia" w:ascii="宋体" w:hAnsi="宋体" w:cs="宋体"/>
          <w:b/>
          <w:bCs/>
          <w:sz w:val="24"/>
          <w:u w:val="single"/>
        </w:rPr>
        <w:t xml:space="preserve"> 111</w:t>
      </w:r>
      <w:r>
        <w:rPr>
          <w:rFonts w:hint="eastAsia" w:ascii="宋体" w:hAnsi="宋体" w:cs="宋体"/>
          <w:sz w:val="24"/>
          <w:u w:val="single"/>
        </w:rPr>
        <w:t xml:space="preserve"> </w:t>
      </w:r>
      <w:r>
        <w:rPr>
          <w:rFonts w:hint="eastAsia" w:ascii="宋体" w:hAnsi="宋体" w:cs="宋体"/>
          <w:sz w:val="24"/>
        </w:rPr>
        <w:t>人为最少人员配置要求，全年工时不低于212784小时。投标人在投标时需提供人员配备方案。 物业管理工作人员的管理人员严格遵守学校作息时间，按照学校要求时间上下班。整体服务人员的在校时间(包括双休日及节假日)要求如下：</w:t>
      </w:r>
    </w:p>
    <w:p w14:paraId="3653A1C5">
      <w:pPr>
        <w:spacing w:line="360" w:lineRule="auto"/>
        <w:ind w:firstLine="600" w:firstLineChars="250"/>
        <w:rPr>
          <w:rFonts w:hint="eastAsia" w:ascii="宋体" w:hAnsi="宋体" w:cs="宋体"/>
          <w:sz w:val="24"/>
        </w:rPr>
      </w:pPr>
      <w:r>
        <w:rPr>
          <w:rFonts w:hint="eastAsia" w:ascii="宋体" w:hAnsi="宋体" w:cs="宋体"/>
          <w:sz w:val="24"/>
        </w:rPr>
        <w:t>（一）凤起校区</w:t>
      </w:r>
    </w:p>
    <w:p w14:paraId="05552805">
      <w:pPr>
        <w:spacing w:line="360" w:lineRule="auto"/>
        <w:ind w:firstLine="600" w:firstLineChars="250"/>
        <w:rPr>
          <w:rFonts w:hint="eastAsia" w:ascii="宋体" w:hAnsi="宋体" w:cs="宋体"/>
          <w:sz w:val="24"/>
        </w:rPr>
      </w:pPr>
      <w:r>
        <w:rPr>
          <w:rFonts w:hint="eastAsia" w:ascii="宋体" w:hAnsi="宋体" w:cs="宋体"/>
          <w:sz w:val="24"/>
        </w:rPr>
        <w:t>项目经理、经理助理7：00-17：00，7:</w:t>
      </w:r>
      <w:r>
        <w:rPr>
          <w:rFonts w:ascii="宋体" w:hAnsi="宋体" w:cs="宋体"/>
          <w:sz w:val="24"/>
        </w:rPr>
        <w:t>1</w:t>
      </w:r>
      <w:r>
        <w:rPr>
          <w:rFonts w:hint="eastAsia" w:ascii="宋体" w:hAnsi="宋体" w:cs="宋体"/>
          <w:sz w:val="24"/>
        </w:rPr>
        <w:t>0前教学区域巡视完成；保安24小时；宿舍管理24小时；收发与传达人员7：30-17：00；绿化养护人员7：00-16：30；水电工7：00-21：30，7:30分前教学区域巡查完成；日常维修工7：30-17：00；校内饮用水(桶装水)配送7：30-17：00；保洁人员外围6：00-16：00，6:</w:t>
      </w:r>
      <w:r>
        <w:rPr>
          <w:rFonts w:ascii="宋体" w:hAnsi="宋体" w:cs="宋体"/>
          <w:sz w:val="24"/>
        </w:rPr>
        <w:t>30</w:t>
      </w:r>
      <w:r>
        <w:rPr>
          <w:rFonts w:hint="eastAsia" w:ascii="宋体" w:hAnsi="宋体" w:cs="宋体"/>
          <w:sz w:val="24"/>
        </w:rPr>
        <w:t>分前主干道落叶垃圾清扫干净，根据季节变化每日不定期巡回保洁。教学楼6:30-16:00，8:00前教学楼垃圾清理完毕，下课期间卫生间保洁；其余保洁岗位7:00-16:00，保洁中班：16：00-22:</w:t>
      </w:r>
      <w:r>
        <w:rPr>
          <w:rFonts w:ascii="宋体" w:hAnsi="宋体" w:cs="宋体"/>
          <w:sz w:val="24"/>
        </w:rPr>
        <w:t>3</w:t>
      </w:r>
      <w:r>
        <w:rPr>
          <w:rFonts w:hint="eastAsia" w:ascii="宋体" w:hAnsi="宋体" w:cs="宋体"/>
          <w:sz w:val="24"/>
        </w:rPr>
        <w:t>0，当天晚上完成教学楼公共区域保洁工作；会议室招待及杂项服务7：30-17：00；有学生在校期间，学校物业服务中心须有人值班。</w:t>
      </w:r>
    </w:p>
    <w:p w14:paraId="6602015E">
      <w:pPr>
        <w:spacing w:line="360" w:lineRule="auto"/>
        <w:ind w:firstLine="600" w:firstLineChars="250"/>
        <w:rPr>
          <w:rFonts w:hint="eastAsia" w:ascii="宋体" w:hAnsi="宋体" w:cs="宋体"/>
          <w:sz w:val="24"/>
        </w:rPr>
      </w:pPr>
      <w:r>
        <w:rPr>
          <w:rFonts w:hint="eastAsia" w:ascii="宋体" w:hAnsi="宋体" w:cs="宋体"/>
          <w:sz w:val="24"/>
        </w:rPr>
        <w:t>（二）康桥校区</w:t>
      </w:r>
    </w:p>
    <w:p w14:paraId="3FC78A87">
      <w:pPr>
        <w:pStyle w:val="130"/>
        <w:spacing w:before="0"/>
        <w:ind w:firstLine="0" w:firstLineChars="0"/>
        <w:rPr>
          <w:rFonts w:hint="eastAsia" w:ascii="宋体" w:hAnsi="宋体" w:cs="宋体"/>
          <w:szCs w:val="24"/>
        </w:rPr>
      </w:pPr>
      <w:r>
        <w:rPr>
          <w:rFonts w:hint="eastAsia" w:ascii="宋体" w:hAnsi="宋体" w:cs="宋体"/>
        </w:rPr>
        <w:t>项目经理7：00-17：00，7:</w:t>
      </w:r>
      <w:r>
        <w:rPr>
          <w:rFonts w:ascii="宋体" w:hAnsi="宋体" w:cs="宋体"/>
        </w:rPr>
        <w:t>1</w:t>
      </w:r>
      <w:r>
        <w:rPr>
          <w:rFonts w:hint="eastAsia" w:ascii="宋体" w:hAnsi="宋体" w:cs="宋体"/>
        </w:rPr>
        <w:t>0前教学区域巡视完成；保安24小时；宿舍管理24小时；收发与传达人员工作人员7：30-17：00；绿化养护人员7：00-16：30；水电工24小时，7:30分前教学区域巡查完成；日常维修工7：30-17：00；校内饮用水(桶装水)配送7：30-17：00；保洁人员外围6：00-16：00，6:</w:t>
      </w:r>
      <w:r>
        <w:rPr>
          <w:rFonts w:ascii="宋体" w:hAnsi="宋体" w:cs="宋体"/>
        </w:rPr>
        <w:t>30</w:t>
      </w:r>
      <w:r>
        <w:rPr>
          <w:rFonts w:hint="eastAsia" w:ascii="宋体" w:hAnsi="宋体" w:cs="宋体"/>
        </w:rPr>
        <w:t>分前主干道落叶垃圾清扫干净；根据季节变化每日不定期巡回保洁。教学楼6:30-16:00，8:00前教学楼垃圾清理完毕，下课期间卫生间保洁；其余保洁岗位7:00-16:00，保洁中班：16：00-22:</w:t>
      </w:r>
      <w:r>
        <w:rPr>
          <w:rFonts w:ascii="宋体" w:hAnsi="宋体" w:cs="宋体"/>
        </w:rPr>
        <w:t>3</w:t>
      </w:r>
      <w:r>
        <w:rPr>
          <w:rFonts w:hint="eastAsia" w:ascii="宋体" w:hAnsi="宋体" w:cs="宋体"/>
        </w:rPr>
        <w:t>0，当天晚上完成教学楼公共区域保洁工作；会议室招待及杂项服务7：30-17：00；综合管理人员根据学校工作需要安排上班；有学生在校期间，学校物业服务中心须有人值班。</w:t>
      </w:r>
    </w:p>
    <w:p w14:paraId="300734B0">
      <w:pPr>
        <w:pStyle w:val="130"/>
        <w:spacing w:before="0"/>
        <w:ind w:firstLine="0" w:firstLineChars="0"/>
        <w:rPr>
          <w:rFonts w:hint="eastAsia" w:ascii="宋体" w:hAnsi="宋体" w:cs="宋体"/>
          <w:b/>
          <w:szCs w:val="24"/>
        </w:rPr>
      </w:pPr>
      <w:r>
        <w:rPr>
          <w:rFonts w:hint="eastAsia" w:ascii="宋体" w:hAnsi="宋体" w:cs="宋体"/>
          <w:b/>
          <w:szCs w:val="24"/>
        </w:rPr>
        <w:t>五、管理服务应达到的各项指标</w:t>
      </w:r>
    </w:p>
    <w:p w14:paraId="4D596946">
      <w:pPr>
        <w:spacing w:line="360" w:lineRule="auto"/>
        <w:ind w:firstLine="480" w:firstLineChars="200"/>
        <w:rPr>
          <w:rFonts w:hint="eastAsia" w:ascii="宋体" w:hAnsi="宋体" w:cs="宋体"/>
          <w:sz w:val="24"/>
        </w:rPr>
      </w:pPr>
      <w:r>
        <w:rPr>
          <w:rFonts w:hint="eastAsia" w:ascii="宋体" w:hAnsi="宋体" w:cs="宋体"/>
          <w:sz w:val="24"/>
        </w:rPr>
        <w:t>1．杜绝火灾责任事故，杜绝刑事案件；</w:t>
      </w:r>
    </w:p>
    <w:p w14:paraId="500B7185">
      <w:pPr>
        <w:spacing w:line="360" w:lineRule="auto"/>
        <w:ind w:firstLine="480" w:firstLineChars="200"/>
        <w:rPr>
          <w:rFonts w:hint="eastAsia" w:ascii="宋体" w:hAnsi="宋体" w:cs="宋体"/>
          <w:sz w:val="24"/>
        </w:rPr>
      </w:pPr>
      <w:r>
        <w:rPr>
          <w:rFonts w:hint="eastAsia" w:ascii="宋体" w:hAnsi="宋体" w:cs="宋体"/>
          <w:sz w:val="24"/>
        </w:rPr>
        <w:t>2．环境卫生、清洁率达99%；</w:t>
      </w:r>
    </w:p>
    <w:p w14:paraId="2AF3526D">
      <w:pPr>
        <w:spacing w:line="360" w:lineRule="auto"/>
        <w:ind w:firstLine="480" w:firstLineChars="200"/>
        <w:rPr>
          <w:rFonts w:hint="eastAsia" w:ascii="宋体" w:hAnsi="宋体" w:cs="宋体"/>
          <w:sz w:val="24"/>
        </w:rPr>
      </w:pPr>
      <w:r>
        <w:rPr>
          <w:rFonts w:hint="eastAsia" w:ascii="宋体" w:hAnsi="宋体" w:cs="宋体"/>
          <w:sz w:val="24"/>
        </w:rPr>
        <w:t>3．消防设备设施完好率100%；</w:t>
      </w:r>
    </w:p>
    <w:p w14:paraId="17DCE664">
      <w:pPr>
        <w:spacing w:line="360" w:lineRule="auto"/>
        <w:ind w:firstLine="480" w:firstLineChars="200"/>
        <w:rPr>
          <w:rFonts w:hint="eastAsia" w:ascii="宋体" w:hAnsi="宋体" w:cs="宋体"/>
          <w:sz w:val="24"/>
        </w:rPr>
      </w:pPr>
      <w:r>
        <w:rPr>
          <w:rFonts w:hint="eastAsia" w:ascii="宋体" w:hAnsi="宋体" w:cs="宋体"/>
          <w:sz w:val="24"/>
        </w:rPr>
        <w:t>4．房屋完好率100%；</w:t>
      </w:r>
    </w:p>
    <w:p w14:paraId="1727AF68">
      <w:pPr>
        <w:spacing w:line="360" w:lineRule="auto"/>
        <w:ind w:firstLine="480" w:firstLineChars="200"/>
        <w:rPr>
          <w:rFonts w:hint="eastAsia" w:ascii="宋体" w:hAnsi="宋体" w:cs="宋体"/>
          <w:sz w:val="24"/>
        </w:rPr>
      </w:pPr>
      <w:r>
        <w:rPr>
          <w:rFonts w:hint="eastAsia" w:ascii="宋体" w:hAnsi="宋体" w:cs="宋体"/>
          <w:sz w:val="24"/>
        </w:rPr>
        <w:t>5．设备完好率100%；</w:t>
      </w:r>
    </w:p>
    <w:p w14:paraId="74BA9D7E">
      <w:pPr>
        <w:spacing w:line="360" w:lineRule="auto"/>
        <w:ind w:firstLine="480" w:firstLineChars="200"/>
        <w:rPr>
          <w:rFonts w:hint="eastAsia" w:ascii="宋体" w:hAnsi="宋体" w:cs="宋体"/>
          <w:sz w:val="24"/>
        </w:rPr>
      </w:pPr>
      <w:r>
        <w:rPr>
          <w:rFonts w:hint="eastAsia" w:ascii="宋体" w:hAnsi="宋体" w:cs="宋体"/>
          <w:sz w:val="24"/>
        </w:rPr>
        <w:t>6．智能化系统运行正常率100%；</w:t>
      </w:r>
    </w:p>
    <w:p w14:paraId="7471057B">
      <w:pPr>
        <w:spacing w:line="360" w:lineRule="auto"/>
        <w:ind w:firstLine="480" w:firstLineChars="200"/>
        <w:rPr>
          <w:rFonts w:hint="eastAsia" w:ascii="宋体" w:hAnsi="宋体" w:cs="宋体"/>
          <w:sz w:val="24"/>
        </w:rPr>
      </w:pPr>
      <w:r>
        <w:rPr>
          <w:rFonts w:hint="eastAsia" w:ascii="宋体" w:hAnsi="宋体" w:cs="宋体"/>
          <w:sz w:val="24"/>
        </w:rPr>
        <w:t>7．零修、报修及时率100%，返修率小于1%；</w:t>
      </w:r>
    </w:p>
    <w:p w14:paraId="07FD51B1">
      <w:pPr>
        <w:spacing w:line="360" w:lineRule="auto"/>
        <w:ind w:firstLine="480" w:firstLineChars="200"/>
        <w:rPr>
          <w:rFonts w:hint="eastAsia" w:ascii="宋体" w:hAnsi="宋体" w:cs="宋体"/>
          <w:sz w:val="24"/>
        </w:rPr>
      </w:pPr>
      <w:r>
        <w:rPr>
          <w:rFonts w:hint="eastAsia" w:ascii="宋体" w:hAnsi="宋体" w:cs="宋体"/>
          <w:sz w:val="24"/>
        </w:rPr>
        <w:t>8．服务有效投诉少于1%，处理率100%；</w:t>
      </w:r>
    </w:p>
    <w:p w14:paraId="16C82DEE">
      <w:pPr>
        <w:spacing w:line="360" w:lineRule="auto"/>
        <w:ind w:firstLine="480" w:firstLineChars="200"/>
        <w:rPr>
          <w:rFonts w:hint="eastAsia" w:ascii="宋体" w:hAnsi="宋体" w:cs="宋体"/>
          <w:sz w:val="24"/>
        </w:rPr>
      </w:pPr>
      <w:r>
        <w:rPr>
          <w:rFonts w:hint="eastAsia" w:ascii="宋体" w:hAnsi="宋体" w:cs="宋体"/>
          <w:sz w:val="24"/>
        </w:rPr>
        <w:t>9．回访率95%，业主满意率95%。</w:t>
      </w:r>
    </w:p>
    <w:p w14:paraId="25D46903">
      <w:pPr>
        <w:spacing w:line="360" w:lineRule="auto"/>
        <w:ind w:firstLine="480" w:firstLineChars="200"/>
        <w:rPr>
          <w:rFonts w:hint="eastAsia" w:ascii="宋体" w:hAnsi="宋体" w:cs="宋体"/>
          <w:sz w:val="24"/>
        </w:rPr>
      </w:pPr>
    </w:p>
    <w:p w14:paraId="5FBAA4A8">
      <w:pPr>
        <w:spacing w:line="360" w:lineRule="auto"/>
        <w:rPr>
          <w:rFonts w:hint="eastAsia" w:ascii="宋体" w:hAnsi="宋体" w:cs="宋体"/>
          <w:b/>
          <w:sz w:val="24"/>
        </w:rPr>
      </w:pPr>
      <w:r>
        <w:rPr>
          <w:rFonts w:hint="eastAsia" w:ascii="宋体" w:hAnsi="宋体" w:cs="宋体"/>
          <w:b/>
          <w:sz w:val="24"/>
        </w:rPr>
        <w:t>六、其他说明</w:t>
      </w:r>
    </w:p>
    <w:p w14:paraId="6E17AF5F">
      <w:pPr>
        <w:spacing w:line="360" w:lineRule="auto"/>
        <w:ind w:firstLine="480" w:firstLineChars="200"/>
        <w:rPr>
          <w:rFonts w:hint="eastAsia" w:ascii="宋体" w:hAnsi="宋体" w:cs="宋体"/>
          <w:sz w:val="24"/>
        </w:rPr>
      </w:pPr>
      <w:r>
        <w:rPr>
          <w:rFonts w:hint="eastAsia" w:ascii="宋体" w:hAnsi="宋体" w:cs="宋体"/>
          <w:sz w:val="24"/>
        </w:rPr>
        <w:t>1．投标人须具有“管理育人、服务育人”的责任，必须为师生提供优质高效的服务，配合采购人开展各项教学工作，创设一流的服务，树立采购人的形象，以规范合理的管理来保证各项工作的顺利进行。</w:t>
      </w:r>
    </w:p>
    <w:p w14:paraId="4BE2BA07">
      <w:pPr>
        <w:spacing w:line="360" w:lineRule="auto"/>
        <w:ind w:firstLine="480" w:firstLineChars="200"/>
        <w:rPr>
          <w:rFonts w:hint="eastAsia" w:ascii="宋体" w:hAnsi="宋体" w:cs="宋体"/>
          <w:sz w:val="24"/>
        </w:rPr>
      </w:pPr>
      <w:r>
        <w:rPr>
          <w:rFonts w:hint="eastAsia" w:ascii="宋体" w:hAnsi="宋体" w:cs="宋体"/>
          <w:sz w:val="24"/>
        </w:rPr>
        <w:t>2．采购人不提供任何住宿，所有工作人员的住宿问题由中标人自行解决。</w:t>
      </w:r>
      <w:r>
        <w:rPr>
          <w:rFonts w:hint="eastAsia" w:ascii="宋体" w:hAnsi="宋体" w:cs="宋体"/>
          <w:b/>
          <w:sz w:val="24"/>
        </w:rPr>
        <w:t>采购人提供管理用房,为宿舍管理工作人员提供值班床位</w:t>
      </w:r>
      <w:r>
        <w:rPr>
          <w:rFonts w:hint="eastAsia" w:ascii="宋体" w:hAnsi="宋体" w:cs="宋体"/>
          <w:sz w:val="24"/>
        </w:rPr>
        <w:t>。</w:t>
      </w:r>
    </w:p>
    <w:p w14:paraId="738B444E">
      <w:pPr>
        <w:spacing w:line="360" w:lineRule="auto"/>
        <w:ind w:firstLine="480" w:firstLineChars="200"/>
        <w:rPr>
          <w:rFonts w:hint="eastAsia" w:ascii="宋体" w:hAnsi="宋体" w:cs="宋体"/>
          <w:sz w:val="24"/>
        </w:rPr>
      </w:pPr>
      <w:r>
        <w:rPr>
          <w:rFonts w:hint="eastAsia" w:ascii="宋体" w:hAnsi="宋体" w:cs="宋体"/>
          <w:sz w:val="24"/>
        </w:rPr>
        <w:t>3．采购人不提供任何工作设备，所有设备均由中标人提供。</w:t>
      </w:r>
    </w:p>
    <w:p w14:paraId="3A0B5387">
      <w:pPr>
        <w:spacing w:line="360" w:lineRule="auto"/>
        <w:ind w:firstLine="480" w:firstLineChars="200"/>
        <w:rPr>
          <w:rFonts w:hint="eastAsia" w:ascii="宋体" w:hAnsi="宋体" w:cs="宋体"/>
          <w:sz w:val="24"/>
        </w:rPr>
      </w:pPr>
      <w:r>
        <w:rPr>
          <w:rFonts w:hint="eastAsia" w:ascii="宋体" w:hAnsi="宋体" w:cs="宋体"/>
          <w:sz w:val="24"/>
        </w:rPr>
        <w:t>4．根据采购人的需要，每年提供50人次的会议迎宾服务，迎宾人员为女性，身高165ＣＭ以上，形象佳。</w:t>
      </w:r>
    </w:p>
    <w:p w14:paraId="7EB11AD8">
      <w:pPr>
        <w:spacing w:line="360" w:lineRule="auto"/>
        <w:ind w:firstLine="480" w:firstLineChars="200"/>
        <w:rPr>
          <w:rFonts w:hint="eastAsia" w:ascii="宋体" w:hAnsi="宋体" w:cs="宋体"/>
          <w:sz w:val="24"/>
        </w:rPr>
      </w:pPr>
      <w:r>
        <w:rPr>
          <w:rFonts w:hint="eastAsia" w:ascii="宋体" w:hAnsi="宋体" w:cs="宋体"/>
          <w:sz w:val="24"/>
        </w:rPr>
        <w:t>5．根据采购人的时间安排和具体要求，每年提供高考、成考、自考、期中、期末等考试的试场服务工作，如采购人需要，中标人有能力组织抽调其他工作人员来校工作。</w:t>
      </w:r>
    </w:p>
    <w:p w14:paraId="05435501">
      <w:pPr>
        <w:spacing w:line="360" w:lineRule="auto"/>
        <w:ind w:firstLine="480" w:firstLineChars="200"/>
        <w:rPr>
          <w:rFonts w:hint="eastAsia" w:ascii="宋体" w:hAnsi="宋体" w:cs="宋体"/>
          <w:sz w:val="24"/>
        </w:rPr>
      </w:pPr>
      <w:r>
        <w:rPr>
          <w:rFonts w:hint="eastAsia" w:ascii="宋体" w:hAnsi="宋体" w:cs="宋体"/>
          <w:sz w:val="24"/>
        </w:rPr>
        <w:t>6．中标人须完成采购人临时交给的其他任务，如临时性物品搬动等工作。</w:t>
      </w:r>
    </w:p>
    <w:p w14:paraId="4F49323B">
      <w:pPr>
        <w:spacing w:line="360" w:lineRule="auto"/>
        <w:ind w:firstLine="480" w:firstLineChars="200"/>
        <w:rPr>
          <w:rFonts w:hint="eastAsia" w:ascii="宋体" w:hAnsi="宋体" w:cs="宋体"/>
          <w:sz w:val="24"/>
        </w:rPr>
      </w:pPr>
      <w:r>
        <w:rPr>
          <w:rFonts w:hint="eastAsia" w:ascii="宋体" w:hAnsi="宋体" w:cs="宋体"/>
          <w:sz w:val="24"/>
        </w:rPr>
        <w:t>7．为稳定采购人工作人员的需要，常驻工作人员的每月收入标准（工资、劳保、社保、加班费等）得到保障（现有水平平均不低于</w:t>
      </w:r>
      <w:r>
        <w:rPr>
          <w:rFonts w:hint="eastAsia" w:ascii="宋体" w:hAnsi="宋体" w:cs="宋体"/>
          <w:sz w:val="24"/>
          <w:u w:val="single"/>
        </w:rPr>
        <w:t>4000</w:t>
      </w:r>
      <w:r>
        <w:rPr>
          <w:rFonts w:hint="eastAsia" w:ascii="宋体" w:hAnsi="宋体" w:cs="宋体"/>
          <w:sz w:val="24"/>
        </w:rPr>
        <w:t>元，该数据仅供参考，不作为最低限价）每季度由中标人向采购人递交一份相关报表。</w:t>
      </w:r>
    </w:p>
    <w:p w14:paraId="2F8A3BEC">
      <w:pPr>
        <w:spacing w:line="360" w:lineRule="auto"/>
        <w:ind w:firstLine="480" w:firstLineChars="200"/>
        <w:rPr>
          <w:rFonts w:hint="eastAsia" w:ascii="宋体" w:hAnsi="宋体" w:cs="宋体"/>
          <w:sz w:val="24"/>
        </w:rPr>
      </w:pPr>
      <w:r>
        <w:rPr>
          <w:rFonts w:hint="eastAsia" w:ascii="宋体" w:hAnsi="宋体" w:cs="宋体"/>
          <w:sz w:val="24"/>
        </w:rPr>
        <w:t>8．中标人应根据采购人的实际情况合理调整人员做好采购人的整体工作，如发生突发事件时，应整体调配人员，配合采购人进行现场处理。</w:t>
      </w:r>
    </w:p>
    <w:p w14:paraId="0061FFA4">
      <w:pPr>
        <w:spacing w:line="360" w:lineRule="auto"/>
        <w:ind w:firstLine="480" w:firstLineChars="200"/>
        <w:rPr>
          <w:rFonts w:hint="eastAsia" w:ascii="宋体" w:hAnsi="宋体" w:cs="宋体"/>
          <w:sz w:val="24"/>
        </w:rPr>
      </w:pPr>
      <w:r>
        <w:rPr>
          <w:rFonts w:hint="eastAsia" w:ascii="宋体" w:hAnsi="宋体" w:cs="宋体"/>
          <w:sz w:val="24"/>
        </w:rPr>
        <w:t>9．采购人对岗位设置、人员选用与日常管理具有监督权和协调权。中标人必须保证派驻采购人工作人员的稳定性，如有工作人员调离，需书面通知采购人相关负责人,中标人须向采购人承诺保持采购人服务人员稳定的具体方案。</w:t>
      </w:r>
    </w:p>
    <w:p w14:paraId="75AF2E4B">
      <w:pPr>
        <w:spacing w:line="360" w:lineRule="auto"/>
        <w:ind w:firstLine="480" w:firstLineChars="200"/>
        <w:rPr>
          <w:rFonts w:hint="eastAsia" w:ascii="宋体" w:hAnsi="宋体" w:cs="宋体"/>
          <w:sz w:val="24"/>
        </w:rPr>
      </w:pPr>
      <w:r>
        <w:rPr>
          <w:rFonts w:hint="eastAsia" w:ascii="宋体" w:hAnsi="宋体" w:cs="宋体"/>
          <w:sz w:val="24"/>
        </w:rPr>
        <w:t>10．中标人的工作人员须符合国家各项用工政策法律法规及杭州市政府用工标准要求，全部人员必须购买相应的劳动保险，并交采购人备案，如有用工纠纷，由中标人自行解决。需要持有上岗证上岗的工种的工作人员须全部持有相应职位的资格上岗证。</w:t>
      </w:r>
    </w:p>
    <w:p w14:paraId="514C9755">
      <w:pPr>
        <w:spacing w:line="360" w:lineRule="auto"/>
        <w:ind w:firstLine="480" w:firstLineChars="200"/>
        <w:rPr>
          <w:rFonts w:hint="eastAsia" w:ascii="宋体" w:hAnsi="宋体" w:cs="宋体"/>
          <w:sz w:val="24"/>
        </w:rPr>
      </w:pPr>
      <w:r>
        <w:rPr>
          <w:rFonts w:hint="eastAsia" w:ascii="宋体" w:hAnsi="宋体" w:cs="宋体"/>
          <w:sz w:val="24"/>
        </w:rPr>
        <w:t>11．中标人各类工作人员按岗位要求统一着装，言行规范，注意仪容、公众形象。</w:t>
      </w:r>
    </w:p>
    <w:p w14:paraId="10CA41F1">
      <w:pPr>
        <w:spacing w:line="360" w:lineRule="auto"/>
        <w:ind w:firstLine="480" w:firstLineChars="200"/>
        <w:rPr>
          <w:rFonts w:hint="eastAsia" w:ascii="宋体" w:hAnsi="宋体" w:cs="宋体"/>
          <w:sz w:val="24"/>
        </w:rPr>
      </w:pPr>
      <w:r>
        <w:rPr>
          <w:rFonts w:hint="eastAsia" w:ascii="宋体" w:hAnsi="宋体" w:cs="宋体"/>
          <w:sz w:val="24"/>
        </w:rPr>
        <w:t>12．中标人工作人员须遵守采购人相关规章制度规定，如有违反或损害采购人利益经教育无效，采购人有拒绝中标人违规工作人员在此工作的权利。</w:t>
      </w:r>
    </w:p>
    <w:p w14:paraId="60B29AE2">
      <w:pPr>
        <w:spacing w:line="360" w:lineRule="auto"/>
        <w:ind w:firstLine="480" w:firstLineChars="200"/>
        <w:rPr>
          <w:rFonts w:hint="eastAsia" w:ascii="宋体" w:hAnsi="宋体" w:cs="宋体"/>
          <w:sz w:val="24"/>
        </w:rPr>
      </w:pPr>
      <w:r>
        <w:rPr>
          <w:rFonts w:hint="eastAsia" w:ascii="宋体" w:hAnsi="宋体" w:cs="宋体"/>
          <w:sz w:val="24"/>
        </w:rPr>
        <w:t>13．中标人需负责各工作人员的制服、警具、劳动工具、劳保福利等。</w:t>
      </w:r>
    </w:p>
    <w:p w14:paraId="6275DE45">
      <w:pPr>
        <w:spacing w:line="360" w:lineRule="auto"/>
        <w:ind w:firstLine="480" w:firstLineChars="200"/>
        <w:rPr>
          <w:rFonts w:hint="eastAsia" w:ascii="宋体" w:hAnsi="宋体" w:cs="宋体"/>
          <w:sz w:val="24"/>
        </w:rPr>
      </w:pPr>
      <w:r>
        <w:rPr>
          <w:rFonts w:hint="eastAsia" w:ascii="宋体" w:hAnsi="宋体" w:cs="宋体"/>
          <w:sz w:val="24"/>
        </w:rPr>
        <w:t>14．中标人的工作人员在校内发生违法、违规行为或在操作过程中出现工伤事故，所造成一切后果及损失，由中标人负责赔偿。</w:t>
      </w:r>
    </w:p>
    <w:p w14:paraId="4F153318">
      <w:pPr>
        <w:spacing w:line="360" w:lineRule="auto"/>
        <w:ind w:firstLine="480" w:firstLineChars="200"/>
        <w:rPr>
          <w:rFonts w:hint="eastAsia" w:ascii="宋体" w:hAnsi="宋体" w:cs="宋体"/>
          <w:sz w:val="24"/>
        </w:rPr>
      </w:pPr>
      <w:r>
        <w:rPr>
          <w:rFonts w:hint="eastAsia" w:ascii="宋体" w:hAnsi="宋体" w:cs="宋体"/>
          <w:sz w:val="24"/>
        </w:rPr>
        <w:t>15．由于中标人派驻采购人的工作人员不尽职守的，如私拿采购人、师生物品，与师生吵架、斗殴等，必须在接到采购人书面通知后3天内更换人员。</w:t>
      </w:r>
    </w:p>
    <w:p w14:paraId="4785D1F5">
      <w:pPr>
        <w:spacing w:line="360" w:lineRule="auto"/>
        <w:ind w:firstLine="480" w:firstLineChars="200"/>
        <w:rPr>
          <w:rFonts w:hint="eastAsia" w:ascii="宋体" w:hAnsi="宋体" w:cs="宋体"/>
          <w:sz w:val="24"/>
        </w:rPr>
      </w:pPr>
      <w:r>
        <w:rPr>
          <w:rFonts w:hint="eastAsia" w:ascii="宋体" w:hAnsi="宋体" w:cs="宋体"/>
          <w:sz w:val="24"/>
        </w:rPr>
        <w:t>16．中标人必须接受采购人检查监督，并及时提供所有值班巡查保洁记录。</w:t>
      </w:r>
    </w:p>
    <w:p w14:paraId="0A968C4E">
      <w:pPr>
        <w:spacing w:line="360" w:lineRule="auto"/>
        <w:ind w:firstLine="480" w:firstLineChars="200"/>
        <w:rPr>
          <w:rFonts w:hint="eastAsia" w:ascii="宋体" w:hAnsi="宋体" w:cs="宋体"/>
          <w:sz w:val="24"/>
        </w:rPr>
      </w:pPr>
      <w:r>
        <w:rPr>
          <w:rFonts w:hint="eastAsia" w:ascii="宋体" w:hAnsi="宋体" w:cs="宋体"/>
          <w:sz w:val="24"/>
        </w:rPr>
        <w:t>17．采购人每月对物业管理公司在岗人员进行岗位综合考核，在考核合格后按季支付中标价的相应服务费。采购人在每季末以支票(转帐)支付中标的服务费。中标人收款的同时交给采购人完税发票。</w:t>
      </w:r>
    </w:p>
    <w:p w14:paraId="763910C0">
      <w:pPr>
        <w:spacing w:line="360" w:lineRule="auto"/>
        <w:rPr>
          <w:rFonts w:hint="eastAsia" w:ascii="宋体" w:hAnsi="宋体" w:cs="宋体"/>
          <w:b/>
          <w:bCs/>
          <w:sz w:val="24"/>
        </w:rPr>
      </w:pPr>
      <w:r>
        <w:rPr>
          <w:rFonts w:hint="eastAsia" w:ascii="宋体" w:hAnsi="宋体" w:cs="宋体"/>
          <w:sz w:val="24"/>
        </w:rPr>
        <w:t xml:space="preserve">    18．本招标文件的要求为招标单位基本要求，各投标单位可根据本单位实际进行调整，但不得低于上述标准。中标人可为采购人提供特色服务和方案，如绿化养护如何提高技术水平，采购人工程人员如何提高保障等。</w:t>
      </w:r>
    </w:p>
    <w:p w14:paraId="5EF722DD">
      <w:pPr>
        <w:spacing w:line="360" w:lineRule="auto"/>
        <w:rPr>
          <w:rFonts w:hint="eastAsia" w:ascii="宋体" w:hAnsi="宋体" w:cs="宋体"/>
          <w:b/>
          <w:bCs/>
          <w:sz w:val="24"/>
        </w:rPr>
      </w:pPr>
      <w:r>
        <w:rPr>
          <w:rFonts w:hint="eastAsia" w:ascii="宋体" w:hAnsi="宋体" w:cs="宋体"/>
          <w:b/>
          <w:bCs/>
          <w:sz w:val="24"/>
        </w:rPr>
        <w:t>七、管理服务费用及财务管理要求</w:t>
      </w:r>
    </w:p>
    <w:p w14:paraId="11320EFA">
      <w:pPr>
        <w:spacing w:line="360" w:lineRule="auto"/>
        <w:ind w:firstLine="480" w:firstLineChars="200"/>
        <w:rPr>
          <w:rFonts w:hint="eastAsia" w:ascii="宋体" w:hAnsi="宋体" w:cs="宋体"/>
          <w:bCs/>
          <w:sz w:val="24"/>
        </w:rPr>
      </w:pPr>
      <w:r>
        <w:rPr>
          <w:rFonts w:hint="eastAsia" w:ascii="宋体" w:hAnsi="宋体" w:cs="宋体"/>
          <w:bCs/>
          <w:sz w:val="24"/>
        </w:rPr>
        <w:t>1．物业管理服务费用以签订的合同价为准，采购人按季度分期拨付。其中，分项目费用包括：</w:t>
      </w:r>
      <w:r>
        <w:rPr>
          <w:rFonts w:hint="eastAsia" w:ascii="宋体" w:hAnsi="宋体" w:cs="宋体"/>
          <w:sz w:val="24"/>
        </w:rPr>
        <w:t>采购人环境卫生管理</w:t>
      </w:r>
      <w:r>
        <w:rPr>
          <w:rFonts w:hint="eastAsia" w:ascii="宋体" w:hAnsi="宋体" w:cs="宋体"/>
          <w:sz w:val="24"/>
          <w:lang w:val="zh-CN"/>
        </w:rPr>
        <w:t>；</w:t>
      </w:r>
      <w:r>
        <w:rPr>
          <w:rFonts w:hint="eastAsia" w:ascii="宋体" w:hAnsi="宋体" w:cs="宋体"/>
          <w:sz w:val="24"/>
        </w:rPr>
        <w:t>传达、保安、秩序管理和消防、监控设施维护</w:t>
      </w:r>
      <w:r>
        <w:rPr>
          <w:rFonts w:hint="eastAsia" w:ascii="宋体" w:hAnsi="宋体" w:cs="宋体"/>
          <w:sz w:val="24"/>
          <w:lang w:val="zh-CN"/>
        </w:rPr>
        <w:t>；</w:t>
      </w:r>
      <w:r>
        <w:rPr>
          <w:rFonts w:hint="eastAsia" w:ascii="宋体" w:hAnsi="宋体" w:cs="宋体"/>
          <w:sz w:val="24"/>
        </w:rPr>
        <w:t>给排水设备运行维护</w:t>
      </w:r>
      <w:r>
        <w:rPr>
          <w:rFonts w:hint="eastAsia" w:ascii="宋体" w:hAnsi="宋体" w:cs="宋体"/>
          <w:sz w:val="24"/>
          <w:lang w:val="zh-CN"/>
        </w:rPr>
        <w:t>；</w:t>
      </w:r>
      <w:r>
        <w:rPr>
          <w:rFonts w:hint="eastAsia" w:ascii="宋体" w:hAnsi="宋体" w:cs="宋体"/>
          <w:sz w:val="24"/>
        </w:rPr>
        <w:t>供电设备管理维护</w:t>
      </w:r>
      <w:r>
        <w:rPr>
          <w:rFonts w:hint="eastAsia" w:ascii="宋体" w:hAnsi="宋体" w:cs="宋体"/>
          <w:sz w:val="24"/>
          <w:lang w:val="zh-CN"/>
        </w:rPr>
        <w:t>；</w:t>
      </w:r>
      <w:r>
        <w:rPr>
          <w:rFonts w:hint="eastAsia" w:ascii="宋体" w:hAnsi="宋体" w:cs="宋体"/>
          <w:sz w:val="24"/>
        </w:rPr>
        <w:t>空调系统运行维护</w:t>
      </w:r>
      <w:r>
        <w:rPr>
          <w:rFonts w:hint="eastAsia" w:ascii="宋体" w:hAnsi="宋体" w:cs="宋体"/>
          <w:sz w:val="24"/>
          <w:lang w:val="zh-CN"/>
        </w:rPr>
        <w:t>；</w:t>
      </w:r>
      <w:r>
        <w:rPr>
          <w:rFonts w:hint="eastAsia" w:ascii="宋体" w:hAnsi="宋体" w:cs="宋体"/>
          <w:sz w:val="24"/>
        </w:rPr>
        <w:t>绿化管理</w:t>
      </w:r>
      <w:r>
        <w:rPr>
          <w:rFonts w:hint="eastAsia" w:ascii="宋体" w:hAnsi="宋体" w:cs="宋体"/>
          <w:sz w:val="24"/>
          <w:lang w:val="zh-CN"/>
        </w:rPr>
        <w:t>；房屋家具设施日常养护维修</w:t>
      </w:r>
      <w:r>
        <w:rPr>
          <w:rFonts w:hint="eastAsia" w:ascii="宋体" w:hAnsi="宋体" w:cs="宋体"/>
          <w:bCs/>
          <w:sz w:val="24"/>
        </w:rPr>
        <w:t>等分别预算支出，使用时在总合同价内统筹安排。</w:t>
      </w:r>
    </w:p>
    <w:p w14:paraId="69B1B2F5">
      <w:pPr>
        <w:spacing w:line="360" w:lineRule="auto"/>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sz w:val="24"/>
        </w:rPr>
        <w:t>投标人必须配置办公设备独立放置于采购人提供的办公区域内，且不能与承包区域外单位、部门或团体共用，其办公用品所需耗材应由成交人自行承担。（办公设备包括电脑、打印机、复印机、扫描仪、对讲机、电话、传真机、照相机、录像机等等物品）</w:t>
      </w:r>
      <w:r>
        <w:rPr>
          <w:rFonts w:hint="eastAsia" w:ascii="宋体" w:hAnsi="宋体" w:cs="宋体"/>
          <w:bCs/>
          <w:sz w:val="24"/>
        </w:rPr>
        <w:t>。</w:t>
      </w:r>
    </w:p>
    <w:p w14:paraId="6252A9AF">
      <w:pPr>
        <w:tabs>
          <w:tab w:val="left" w:pos="840"/>
        </w:tabs>
        <w:spacing w:line="360" w:lineRule="auto"/>
        <w:ind w:firstLine="480" w:firstLineChars="200"/>
        <w:rPr>
          <w:rFonts w:hint="eastAsia" w:ascii="宋体" w:hAnsi="宋体" w:cs="宋体"/>
          <w:bCs/>
          <w:sz w:val="24"/>
        </w:rPr>
      </w:pPr>
      <w:r>
        <w:rPr>
          <w:rFonts w:hint="eastAsia" w:ascii="宋体" w:hAnsi="宋体" w:cs="宋体"/>
          <w:sz w:val="24"/>
        </w:rPr>
        <w:t>3．物业管理服务人员缺岗的，按其岗位平均每月人员开支的标准扣除服务费。 扣除的费用采购人可用于其他顶岗人员的加班或奖励费用。</w:t>
      </w:r>
    </w:p>
    <w:p w14:paraId="4C9700E8">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napToGrid w:val="0"/>
          <w:kern w:val="0"/>
          <w:sz w:val="24"/>
        </w:rPr>
        <w:t>每月须以书面形式向采购人报告当月物业管理服务各项费用收支情况的财务报表，供采购人审核。</w:t>
      </w:r>
    </w:p>
    <w:p w14:paraId="6F8FA190">
      <w:pPr>
        <w:spacing w:line="360" w:lineRule="auto"/>
        <w:ind w:firstLine="480" w:firstLineChars="200"/>
        <w:rPr>
          <w:rFonts w:hint="eastAsia" w:ascii="宋体" w:hAnsi="宋体" w:cs="宋体"/>
          <w:sz w:val="24"/>
        </w:rPr>
      </w:pPr>
      <w:r>
        <w:rPr>
          <w:rFonts w:hint="eastAsia" w:ascii="宋体" w:hAnsi="宋体" w:cs="宋体"/>
          <w:sz w:val="24"/>
        </w:rPr>
        <w:t>5．投标人要制定财务预算，年终要进行财务专项决算并进行财务审计，审计结果报</w:t>
      </w:r>
      <w:r>
        <w:rPr>
          <w:rFonts w:hint="eastAsia" w:ascii="宋体" w:hAnsi="宋体" w:cs="宋体"/>
          <w:snapToGrid w:val="0"/>
          <w:kern w:val="0"/>
          <w:sz w:val="24"/>
        </w:rPr>
        <w:t>采购人</w:t>
      </w:r>
      <w:r>
        <w:rPr>
          <w:rFonts w:hint="eastAsia" w:ascii="宋体" w:hAnsi="宋体" w:cs="宋体"/>
          <w:sz w:val="24"/>
        </w:rPr>
        <w:t>。</w:t>
      </w:r>
    </w:p>
    <w:p w14:paraId="75880FE6">
      <w:pPr>
        <w:spacing w:line="360" w:lineRule="auto"/>
        <w:ind w:firstLine="480" w:firstLineChars="200"/>
        <w:rPr>
          <w:rFonts w:hint="eastAsia" w:ascii="宋体" w:hAnsi="宋体" w:cs="宋体"/>
          <w:sz w:val="24"/>
        </w:rPr>
      </w:pPr>
    </w:p>
    <w:p w14:paraId="58436E18">
      <w:pPr>
        <w:spacing w:line="360" w:lineRule="auto"/>
        <w:ind w:firstLine="361" w:firstLineChars="150"/>
        <w:rPr>
          <w:rFonts w:hint="eastAsia" w:ascii="宋体" w:hAnsi="宋体" w:cs="宋体"/>
          <w:sz w:val="24"/>
        </w:rPr>
      </w:pPr>
      <w:r>
        <w:rPr>
          <w:rFonts w:hint="eastAsia" w:ascii="宋体" w:hAnsi="宋体" w:cs="宋体"/>
          <w:b/>
          <w:sz w:val="24"/>
        </w:rPr>
        <w:t>九、服务期限</w:t>
      </w:r>
      <w:r>
        <w:rPr>
          <w:rFonts w:hint="eastAsia" w:ascii="宋体" w:hAnsi="宋体" w:cs="宋体"/>
          <w:sz w:val="24"/>
        </w:rPr>
        <w:t>：自合同签订之日起至2026年1月31日，为期一年。</w:t>
      </w:r>
    </w:p>
    <w:p w14:paraId="04E7F9DF">
      <w:pPr>
        <w:spacing w:line="360" w:lineRule="auto"/>
        <w:rPr>
          <w:rFonts w:hint="eastAsia" w:ascii="宋体" w:hAnsi="宋体" w:cs="宋体"/>
          <w:sz w:val="24"/>
        </w:rPr>
      </w:pPr>
    </w:p>
    <w:p w14:paraId="1C62B84A">
      <w:pPr>
        <w:spacing w:line="360" w:lineRule="auto"/>
        <w:rPr>
          <w:rFonts w:hint="eastAsia" w:ascii="宋体" w:hAnsi="宋体" w:cs="宋体"/>
          <w:b/>
          <w:bCs/>
          <w:sz w:val="24"/>
        </w:rPr>
      </w:pPr>
      <w:r>
        <w:rPr>
          <w:rFonts w:hint="eastAsia" w:ascii="宋体" w:hAnsi="宋体" w:cs="宋体"/>
          <w:b/>
          <w:snapToGrid w:val="0"/>
          <w:kern w:val="0"/>
          <w:sz w:val="24"/>
        </w:rPr>
        <w:t>十、年支出费用参考</w:t>
      </w:r>
    </w:p>
    <w:p w14:paraId="7F798878">
      <w:pPr>
        <w:spacing w:line="360" w:lineRule="auto"/>
        <w:ind w:firstLine="480" w:firstLineChars="200"/>
        <w:rPr>
          <w:rFonts w:hint="eastAsia" w:ascii="宋体" w:hAnsi="宋体" w:cs="宋体"/>
          <w:sz w:val="24"/>
        </w:rPr>
      </w:pPr>
      <w:r>
        <w:rPr>
          <w:rFonts w:hint="eastAsia" w:ascii="宋体" w:hAnsi="宋体" w:cs="宋体"/>
          <w:sz w:val="24"/>
        </w:rPr>
        <w:t>1、在采购人规定的工作时间以外，若采购人工作需要中标人须安排相关工作人员到岗，产生的劳务费用另行计算。投标报价包含长驻人员一年365天每天8小时的各项服务，根据国家相关法律产生的节假日加班、平时加班等人工费用以及各种税费、管理费等。</w:t>
      </w:r>
    </w:p>
    <w:p w14:paraId="2A1DDEEE">
      <w:pPr>
        <w:spacing w:line="360" w:lineRule="auto"/>
        <w:ind w:firstLine="480" w:firstLineChars="200"/>
        <w:rPr>
          <w:rFonts w:hint="eastAsia" w:ascii="宋体" w:hAnsi="宋体" w:cs="宋体"/>
          <w:sz w:val="24"/>
        </w:rPr>
      </w:pPr>
      <w:r>
        <w:rPr>
          <w:rFonts w:hint="eastAsia" w:ascii="宋体" w:hAnsi="宋体" w:cs="宋体"/>
          <w:sz w:val="24"/>
        </w:rPr>
        <w:t>2、校内日常维修（保养）过程中更换（新）所产生的材料费由中标人从物业管理维修专项资金中支付。维修（保养）过程中采购的材料需制作材料使用计划报采购人同意后进行采购，采购的材料须经采购人进行验收。该专项资金含入本次报价中，中标人不得向采购人收取任何税费。非正常损坏的材料维修费由损坏人负责赔偿。</w:t>
      </w:r>
    </w:p>
    <w:p w14:paraId="1032E726">
      <w:pPr>
        <w:spacing w:line="360" w:lineRule="auto"/>
        <w:ind w:firstLine="480" w:firstLineChars="200"/>
        <w:rPr>
          <w:rFonts w:hint="eastAsia" w:ascii="宋体" w:hAnsi="宋体" w:cs="宋体"/>
          <w:sz w:val="24"/>
        </w:rPr>
      </w:pPr>
      <w:r>
        <w:rPr>
          <w:rFonts w:hint="eastAsia" w:ascii="宋体" w:hAnsi="宋体" w:cs="宋体"/>
          <w:sz w:val="24"/>
        </w:rPr>
        <w:t>3、部分应由中标人承担的历年费用参考：</w:t>
      </w:r>
    </w:p>
    <w:p w14:paraId="13204D0B">
      <w:pPr>
        <w:pStyle w:val="2"/>
        <w:spacing w:line="360" w:lineRule="auto"/>
        <w:rPr>
          <w:rFonts w:hint="eastAsia" w:cs="宋体"/>
        </w:rPr>
      </w:pPr>
      <w:r>
        <w:rPr>
          <w:rFonts w:hint="eastAsia" w:cs="宋体"/>
        </w:rPr>
        <w:t>凤起校区建筑面积40225平方米，康桥校区建筑面积85477平方米两校区</w:t>
      </w:r>
    </w:p>
    <w:p w14:paraId="442F1E2D">
      <w:pPr>
        <w:pStyle w:val="2"/>
        <w:spacing w:line="360" w:lineRule="auto"/>
        <w:ind w:firstLine="482"/>
        <w:rPr>
          <w:rFonts w:hint="eastAsia" w:cs="宋体"/>
          <w:b/>
          <w:bCs/>
        </w:rPr>
      </w:pPr>
      <w:r>
        <w:rPr>
          <w:rFonts w:hint="eastAsia" w:cs="宋体"/>
          <w:b/>
          <w:bCs/>
        </w:rPr>
        <w:t>维修材料费用约673000元(水电维修346500元、零星维修</w:t>
      </w:r>
      <w:r>
        <w:rPr>
          <w:rFonts w:cs="宋体"/>
          <w:b/>
          <w:bCs/>
        </w:rPr>
        <w:t>326500</w:t>
      </w:r>
      <w:r>
        <w:rPr>
          <w:rFonts w:hint="eastAsia" w:cs="宋体"/>
          <w:b/>
          <w:bCs/>
        </w:rPr>
        <w:t>元)</w:t>
      </w:r>
    </w:p>
    <w:p w14:paraId="2F773B43">
      <w:pPr>
        <w:pStyle w:val="2"/>
        <w:spacing w:line="360" w:lineRule="auto"/>
        <w:rPr>
          <w:rFonts w:hint="eastAsia" w:cs="宋体"/>
        </w:rPr>
      </w:pPr>
      <w:r>
        <w:rPr>
          <w:rFonts w:hint="eastAsia" w:cs="宋体"/>
        </w:rPr>
        <w:t>凤起、康桥草花更换费约93000元</w:t>
      </w:r>
    </w:p>
    <w:p w14:paraId="6A8D4B0A">
      <w:pPr>
        <w:pStyle w:val="2"/>
        <w:spacing w:line="360" w:lineRule="auto"/>
        <w:rPr>
          <w:rFonts w:hint="eastAsia" w:cs="宋体"/>
        </w:rPr>
      </w:pPr>
      <w:r>
        <w:rPr>
          <w:rFonts w:hint="eastAsia" w:cs="宋体"/>
        </w:rPr>
        <w:t>操场草籽购买费约25000元</w:t>
      </w:r>
    </w:p>
    <w:p w14:paraId="04CC11A3">
      <w:pPr>
        <w:pStyle w:val="2"/>
        <w:spacing w:line="360" w:lineRule="auto"/>
        <w:rPr>
          <w:rFonts w:hint="eastAsia" w:cs="宋体"/>
        </w:rPr>
      </w:pPr>
      <w:r>
        <w:rPr>
          <w:rFonts w:hint="eastAsia" w:cs="宋体"/>
        </w:rPr>
        <w:t>两校区设备维保费用：</w:t>
      </w:r>
    </w:p>
    <w:p w14:paraId="37E0255E">
      <w:pPr>
        <w:pStyle w:val="2"/>
        <w:spacing w:line="360" w:lineRule="auto"/>
        <w:ind w:firstLineChars="0"/>
        <w:rPr>
          <w:rFonts w:hint="eastAsia" w:cs="宋体"/>
        </w:rPr>
      </w:pPr>
      <w:r>
        <w:rPr>
          <w:rFonts w:hint="eastAsia" w:cs="宋体"/>
        </w:rPr>
        <w:t>凤起校区行政楼、报告厅中央空调维保费约12500元</w:t>
      </w:r>
    </w:p>
    <w:p w14:paraId="2FB04938">
      <w:pPr>
        <w:pStyle w:val="2"/>
        <w:spacing w:line="360" w:lineRule="auto"/>
        <w:ind w:firstLineChars="0"/>
        <w:rPr>
          <w:rFonts w:hint="eastAsia" w:cs="宋体"/>
        </w:rPr>
      </w:pPr>
      <w:r>
        <w:rPr>
          <w:rFonts w:hint="eastAsia" w:cs="宋体"/>
        </w:rPr>
        <w:t>康桥校区食堂、图书馆、体育馆中央空调维保费约35000元</w:t>
      </w:r>
    </w:p>
    <w:p w14:paraId="1E70EF3A">
      <w:pPr>
        <w:pStyle w:val="2"/>
        <w:spacing w:line="360" w:lineRule="auto"/>
        <w:rPr>
          <w:rFonts w:hint="eastAsia" w:cs="宋体"/>
        </w:rPr>
      </w:pPr>
      <w:r>
        <w:rPr>
          <w:rFonts w:hint="eastAsia" w:cs="宋体"/>
        </w:rPr>
        <w:t>电力设备维保费约31500元</w:t>
      </w:r>
    </w:p>
    <w:p w14:paraId="445FEB39">
      <w:pPr>
        <w:pStyle w:val="2"/>
        <w:spacing w:line="360" w:lineRule="auto"/>
        <w:rPr>
          <w:rFonts w:hint="eastAsia" w:cs="宋体"/>
        </w:rPr>
      </w:pPr>
      <w:r>
        <w:rPr>
          <w:rFonts w:hint="eastAsia" w:cs="宋体"/>
        </w:rPr>
        <w:t>防雷检测费用约15000元</w:t>
      </w:r>
    </w:p>
    <w:p w14:paraId="2358436A">
      <w:pPr>
        <w:pStyle w:val="2"/>
        <w:spacing w:line="360" w:lineRule="auto"/>
        <w:rPr>
          <w:rFonts w:hint="eastAsia" w:cs="宋体"/>
        </w:rPr>
      </w:pPr>
      <w:r>
        <w:rPr>
          <w:rFonts w:hint="eastAsia" w:cs="宋体"/>
        </w:rPr>
        <w:t>电梯维保费约15000元</w:t>
      </w:r>
    </w:p>
    <w:p w14:paraId="69154142">
      <w:pPr>
        <w:pStyle w:val="2"/>
        <w:spacing w:line="360" w:lineRule="auto"/>
        <w:rPr>
          <w:rFonts w:hint="eastAsia" w:cs="宋体"/>
        </w:rPr>
      </w:pPr>
      <w:r>
        <w:rPr>
          <w:rFonts w:hint="eastAsia" w:cs="宋体"/>
        </w:rPr>
        <w:t>参考2024年物业维保、材料费用等约90万元</w:t>
      </w:r>
    </w:p>
    <w:p w14:paraId="190D8499">
      <w:pPr>
        <w:pStyle w:val="2"/>
        <w:spacing w:line="360" w:lineRule="auto"/>
        <w:rPr>
          <w:rFonts w:hint="eastAsia" w:cs="宋体"/>
        </w:rPr>
      </w:pPr>
      <w:r>
        <w:rPr>
          <w:rFonts w:hint="eastAsia" w:cs="宋体"/>
        </w:rPr>
        <w:t>（以上费用为估计费用，以实际产生费用为准，该数据仅供参考，不作为最低限价）。</w:t>
      </w:r>
    </w:p>
    <w:p w14:paraId="317F76E0">
      <w:pPr>
        <w:spacing w:line="360" w:lineRule="auto"/>
        <w:rPr>
          <w:rFonts w:hint="eastAsia" w:ascii="宋体" w:hAnsi="宋体" w:cs="宋体"/>
          <w:b/>
          <w:snapToGrid w:val="0"/>
          <w:kern w:val="0"/>
          <w:sz w:val="24"/>
        </w:rPr>
      </w:pPr>
      <w:r>
        <w:rPr>
          <w:rFonts w:hint="eastAsia" w:ascii="宋体" w:hAnsi="宋体" w:cs="宋体"/>
          <w:b/>
          <w:snapToGrid w:val="0"/>
          <w:kern w:val="0"/>
          <w:sz w:val="24"/>
        </w:rPr>
        <w:t>十一、检查与考核</w:t>
      </w:r>
    </w:p>
    <w:p w14:paraId="7E63BCE5">
      <w:pPr>
        <w:snapToGrid w:val="0"/>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w:t>
      </w:r>
      <w:r>
        <w:rPr>
          <w:rFonts w:hint="eastAsia" w:ascii="宋体" w:hAnsi="宋体" w:cs="宋体"/>
          <w:sz w:val="24"/>
        </w:rPr>
        <w:t>投标人</w:t>
      </w:r>
      <w:r>
        <w:rPr>
          <w:rFonts w:hint="eastAsia" w:ascii="宋体" w:hAnsi="宋体" w:cs="宋体"/>
          <w:snapToGrid w:val="0"/>
          <w:kern w:val="0"/>
          <w:sz w:val="24"/>
        </w:rPr>
        <w:t>应制订具体的质量保证措施及质量保证和相关服务承诺。投标人所有的工作除应按投标人的内部流程实施外，还应接受采购人或第三方的随时检查。如因质量未达到目标，采购人有权要求其整改，同时</w:t>
      </w:r>
      <w:r>
        <w:rPr>
          <w:rFonts w:hint="eastAsia" w:ascii="宋体" w:hAnsi="宋体" w:cs="宋体"/>
          <w:sz w:val="24"/>
        </w:rPr>
        <w:t>投标人</w:t>
      </w:r>
      <w:r>
        <w:rPr>
          <w:rFonts w:hint="eastAsia" w:ascii="宋体" w:hAnsi="宋体" w:cs="宋体"/>
          <w:snapToGrid w:val="0"/>
          <w:kern w:val="0"/>
          <w:sz w:val="24"/>
        </w:rPr>
        <w:t>应承担责任和经济赔偿（扣款或终止合同）。</w:t>
      </w:r>
    </w:p>
    <w:p w14:paraId="60642531">
      <w:pPr>
        <w:spacing w:line="360" w:lineRule="auto"/>
        <w:ind w:firstLine="480" w:firstLineChars="200"/>
        <w:jc w:val="left"/>
        <w:rPr>
          <w:rFonts w:hint="eastAsia" w:ascii="宋体" w:hAnsi="宋体" w:cs="宋体"/>
        </w:rPr>
      </w:pPr>
      <w:r>
        <w:rPr>
          <w:rFonts w:hint="eastAsia" w:ascii="宋体" w:hAnsi="宋体" w:cs="宋体"/>
          <w:snapToGrid w:val="0"/>
          <w:kern w:val="0"/>
          <w:sz w:val="24"/>
        </w:rPr>
        <w:t>2．采购人定期和不定期地对投标人管理服务进行检查和抽查，检查记录和整改时限反馈</w:t>
      </w:r>
      <w:r>
        <w:rPr>
          <w:rFonts w:hint="eastAsia" w:ascii="宋体" w:hAnsi="宋体" w:cs="宋体"/>
          <w:sz w:val="24"/>
        </w:rPr>
        <w:t>投标人</w:t>
      </w:r>
      <w:r>
        <w:rPr>
          <w:rFonts w:hint="eastAsia" w:ascii="宋体" w:hAnsi="宋体" w:cs="宋体"/>
          <w:snapToGrid w:val="0"/>
          <w:kern w:val="0"/>
          <w:sz w:val="24"/>
        </w:rPr>
        <w:t>。并每季对“传达、保安和秩序管理”，“环境卫生”，“综合维修”等三项内容的检查结果标准</w:t>
      </w:r>
    </w:p>
    <w:p w14:paraId="45FD4619">
      <w:pPr>
        <w:spacing w:line="360" w:lineRule="auto"/>
        <w:ind w:firstLine="480" w:firstLineChars="200"/>
        <w:rPr>
          <w:rFonts w:hint="eastAsia" w:ascii="宋体" w:hAnsi="宋体" w:cs="宋体"/>
          <w:sz w:val="24"/>
        </w:rPr>
      </w:pPr>
      <w:r>
        <w:rPr>
          <w:rFonts w:hint="eastAsia" w:ascii="宋体" w:hAnsi="宋体" w:cs="宋体"/>
          <w:sz w:val="24"/>
        </w:rPr>
        <w:t>3.其它：招标文件第四部分评分办法中评审因素相应的其它要求及第五部分采购合同中相应的其他要求。</w:t>
      </w:r>
    </w:p>
    <w:p w14:paraId="4363AC0D">
      <w:pPr>
        <w:spacing w:line="360" w:lineRule="auto"/>
        <w:ind w:firstLine="181" w:firstLineChars="50"/>
        <w:rPr>
          <w:rFonts w:hint="eastAsia" w:ascii="宋体" w:hAnsi="宋体" w:cs="宋体"/>
          <w:b/>
          <w:sz w:val="36"/>
          <w:szCs w:val="36"/>
        </w:rPr>
      </w:pPr>
    </w:p>
    <w:p w14:paraId="48CF43EC">
      <w:pPr>
        <w:spacing w:line="360" w:lineRule="auto"/>
        <w:jc w:val="center"/>
        <w:outlineLvl w:val="0"/>
        <w:rPr>
          <w:rFonts w:hint="eastAsia"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0330"/>
      <w:bookmarkEnd w:id="28"/>
      <w:bookmarkStart w:id="29" w:name="_Toc184312071"/>
      <w:bookmarkEnd w:id="29"/>
      <w:bookmarkStart w:id="30" w:name="_Toc184308061"/>
      <w:bookmarkEnd w:id="30"/>
      <w:bookmarkStart w:id="31" w:name="_Toc184312137"/>
      <w:bookmarkEnd w:id="31"/>
      <w:bookmarkStart w:id="32" w:name="_Toc184310301"/>
      <w:bookmarkEnd w:id="32"/>
      <w:bookmarkStart w:id="33" w:name="_Toc184310283"/>
      <w:bookmarkEnd w:id="33"/>
      <w:bookmarkStart w:id="34" w:name="_Toc184314448"/>
      <w:bookmarkEnd w:id="34"/>
      <w:bookmarkStart w:id="35" w:name="_Toc184308090"/>
      <w:bookmarkEnd w:id="35"/>
      <w:bookmarkStart w:id="36" w:name="_Toc184313305"/>
      <w:bookmarkEnd w:id="36"/>
      <w:bookmarkStart w:id="37" w:name="_Toc184310315"/>
      <w:bookmarkEnd w:id="37"/>
      <w:bookmarkStart w:id="38" w:name="_Toc184310282"/>
      <w:bookmarkEnd w:id="38"/>
      <w:bookmarkStart w:id="39" w:name="_Toc184312122"/>
      <w:bookmarkEnd w:id="39"/>
      <w:bookmarkStart w:id="40" w:name="_Toc184314465"/>
      <w:bookmarkEnd w:id="40"/>
      <w:bookmarkStart w:id="41" w:name="_Toc184312104"/>
      <w:bookmarkEnd w:id="41"/>
      <w:bookmarkStart w:id="42" w:name="_Toc184312138"/>
      <w:bookmarkEnd w:id="42"/>
      <w:bookmarkStart w:id="43" w:name="_Toc184310327"/>
      <w:bookmarkEnd w:id="43"/>
      <w:bookmarkStart w:id="44" w:name="_Toc184312123"/>
      <w:bookmarkEnd w:id="44"/>
      <w:bookmarkStart w:id="45" w:name="_Toc184308047"/>
      <w:bookmarkEnd w:id="45"/>
      <w:bookmarkStart w:id="46" w:name="_Toc184314475"/>
      <w:bookmarkEnd w:id="46"/>
      <w:bookmarkStart w:id="47" w:name="_Toc184312133"/>
      <w:bookmarkEnd w:id="47"/>
      <w:bookmarkStart w:id="48" w:name="_Toc184313259"/>
      <w:bookmarkEnd w:id="48"/>
      <w:bookmarkStart w:id="49" w:name="_Toc184313258"/>
      <w:bookmarkEnd w:id="49"/>
      <w:bookmarkStart w:id="50" w:name="_Toc184310320"/>
      <w:bookmarkEnd w:id="50"/>
      <w:bookmarkStart w:id="51" w:name="_Toc184314413"/>
      <w:bookmarkEnd w:id="51"/>
      <w:bookmarkStart w:id="52" w:name="_Toc184308107"/>
      <w:bookmarkEnd w:id="52"/>
      <w:bookmarkStart w:id="53" w:name="_Toc184308062"/>
      <w:bookmarkEnd w:id="53"/>
      <w:bookmarkStart w:id="54" w:name="_Toc184314477"/>
      <w:bookmarkEnd w:id="54"/>
      <w:bookmarkStart w:id="55" w:name="_Toc184314454"/>
      <w:bookmarkEnd w:id="55"/>
      <w:bookmarkStart w:id="56" w:name="_Toc184310318"/>
      <w:bookmarkEnd w:id="56"/>
      <w:bookmarkStart w:id="57" w:name="_Toc184314431"/>
      <w:bookmarkEnd w:id="57"/>
      <w:bookmarkStart w:id="58" w:name="_Toc184310344"/>
      <w:bookmarkEnd w:id="58"/>
      <w:bookmarkStart w:id="59" w:name="_Toc184313290"/>
      <w:bookmarkEnd w:id="59"/>
      <w:bookmarkStart w:id="60" w:name="_Toc184308075"/>
      <w:bookmarkEnd w:id="60"/>
      <w:bookmarkStart w:id="61" w:name="_Toc184308070"/>
      <w:bookmarkEnd w:id="61"/>
      <w:bookmarkStart w:id="62" w:name="_Toc184314447"/>
      <w:bookmarkEnd w:id="62"/>
      <w:bookmarkStart w:id="63" w:name="_Toc184312096"/>
      <w:bookmarkEnd w:id="63"/>
      <w:bookmarkStart w:id="64" w:name="_Toc184310284"/>
      <w:bookmarkEnd w:id="64"/>
      <w:bookmarkStart w:id="65" w:name="_Toc184312089"/>
      <w:bookmarkEnd w:id="65"/>
      <w:bookmarkStart w:id="66" w:name="_Toc184308054"/>
      <w:bookmarkEnd w:id="66"/>
      <w:bookmarkStart w:id="67" w:name="_Toc184313273"/>
      <w:bookmarkEnd w:id="67"/>
      <w:bookmarkStart w:id="68" w:name="_Toc184308103"/>
      <w:bookmarkEnd w:id="68"/>
      <w:bookmarkStart w:id="69" w:name="_Toc184313281"/>
      <w:bookmarkEnd w:id="69"/>
      <w:bookmarkStart w:id="70" w:name="_Toc184313293"/>
      <w:bookmarkEnd w:id="70"/>
      <w:bookmarkStart w:id="71" w:name="_Toc184310273"/>
      <w:bookmarkEnd w:id="71"/>
      <w:bookmarkStart w:id="72" w:name="_Toc184314445"/>
      <w:bookmarkEnd w:id="72"/>
      <w:bookmarkStart w:id="73" w:name="_Toc184310342"/>
      <w:bookmarkEnd w:id="73"/>
      <w:bookmarkStart w:id="74" w:name="_Toc184314470"/>
      <w:bookmarkEnd w:id="74"/>
      <w:bookmarkStart w:id="75" w:name="_Toc184310323"/>
      <w:bookmarkEnd w:id="75"/>
      <w:bookmarkStart w:id="76" w:name="_Toc184312097"/>
      <w:bookmarkEnd w:id="76"/>
      <w:bookmarkStart w:id="77" w:name="_Toc184308038"/>
      <w:bookmarkEnd w:id="77"/>
      <w:bookmarkStart w:id="78" w:name="_Toc184312079"/>
      <w:bookmarkEnd w:id="78"/>
      <w:bookmarkStart w:id="79" w:name="_Toc184314436"/>
      <w:bookmarkEnd w:id="79"/>
      <w:bookmarkStart w:id="80" w:name="_Toc184308108"/>
      <w:bookmarkEnd w:id="80"/>
      <w:bookmarkStart w:id="81" w:name="_Toc184313298"/>
      <w:bookmarkEnd w:id="81"/>
      <w:bookmarkStart w:id="82" w:name="_Toc184313254"/>
      <w:bookmarkEnd w:id="82"/>
      <w:bookmarkStart w:id="83" w:name="_Toc184313270"/>
      <w:bookmarkEnd w:id="83"/>
      <w:bookmarkStart w:id="84" w:name="_Toc184312127"/>
      <w:bookmarkEnd w:id="84"/>
      <w:bookmarkStart w:id="85" w:name="_Toc184308043"/>
      <w:bookmarkEnd w:id="85"/>
      <w:bookmarkStart w:id="86" w:name="_Toc184308077"/>
      <w:bookmarkEnd w:id="86"/>
      <w:bookmarkStart w:id="87" w:name="_Toc184314446"/>
      <w:bookmarkEnd w:id="87"/>
      <w:bookmarkStart w:id="88" w:name="_Toc184313246"/>
      <w:bookmarkEnd w:id="88"/>
      <w:bookmarkStart w:id="89" w:name="_Toc184314479"/>
      <w:bookmarkEnd w:id="89"/>
      <w:bookmarkStart w:id="90" w:name="_Toc184314481"/>
      <w:bookmarkEnd w:id="90"/>
      <w:bookmarkStart w:id="91" w:name="_Toc184314467"/>
      <w:bookmarkEnd w:id="91"/>
      <w:bookmarkStart w:id="92" w:name="_Toc184310287"/>
      <w:bookmarkEnd w:id="92"/>
      <w:bookmarkStart w:id="93" w:name="_Toc184313292"/>
      <w:bookmarkEnd w:id="93"/>
      <w:bookmarkStart w:id="94" w:name="_Toc184308044"/>
      <w:bookmarkEnd w:id="94"/>
      <w:bookmarkStart w:id="95" w:name="_Toc184310296"/>
      <w:bookmarkEnd w:id="95"/>
      <w:bookmarkStart w:id="96" w:name="_Toc184312091"/>
      <w:bookmarkEnd w:id="96"/>
      <w:bookmarkStart w:id="97" w:name="_Toc184310340"/>
      <w:bookmarkEnd w:id="97"/>
      <w:bookmarkStart w:id="98" w:name="_Toc184313269"/>
      <w:bookmarkEnd w:id="98"/>
      <w:bookmarkStart w:id="99" w:name="_Toc184310299"/>
      <w:bookmarkEnd w:id="99"/>
      <w:bookmarkStart w:id="100" w:name="_Toc184312115"/>
      <w:bookmarkEnd w:id="100"/>
      <w:bookmarkStart w:id="101" w:name="_Toc184314441"/>
      <w:bookmarkEnd w:id="101"/>
      <w:bookmarkStart w:id="102" w:name="_Toc184310294"/>
      <w:bookmarkEnd w:id="102"/>
      <w:bookmarkStart w:id="103" w:name="_Toc184314427"/>
      <w:bookmarkEnd w:id="103"/>
      <w:bookmarkStart w:id="104" w:name="_Toc184308079"/>
      <w:bookmarkEnd w:id="104"/>
      <w:bookmarkStart w:id="105" w:name="_Toc184313248"/>
      <w:bookmarkEnd w:id="105"/>
      <w:bookmarkStart w:id="106" w:name="_Toc184312106"/>
      <w:bookmarkEnd w:id="106"/>
      <w:bookmarkStart w:id="107" w:name="_Toc184310338"/>
      <w:bookmarkEnd w:id="107"/>
      <w:bookmarkStart w:id="108" w:name="_Toc184314466"/>
      <w:bookmarkEnd w:id="108"/>
      <w:bookmarkStart w:id="109" w:name="_Toc184312109"/>
      <w:bookmarkEnd w:id="109"/>
      <w:bookmarkStart w:id="110" w:name="_Toc184312083"/>
      <w:bookmarkEnd w:id="110"/>
      <w:bookmarkStart w:id="111" w:name="_Toc184313260"/>
      <w:bookmarkEnd w:id="111"/>
      <w:bookmarkStart w:id="112" w:name="_Toc184314415"/>
      <w:bookmarkEnd w:id="112"/>
      <w:bookmarkStart w:id="113" w:name="_Toc184310317"/>
      <w:bookmarkEnd w:id="113"/>
      <w:bookmarkStart w:id="114" w:name="_Toc184310288"/>
      <w:bookmarkEnd w:id="114"/>
      <w:bookmarkStart w:id="115" w:name="_Toc184308105"/>
      <w:bookmarkEnd w:id="115"/>
      <w:bookmarkStart w:id="116" w:name="_Toc184313274"/>
      <w:bookmarkEnd w:id="116"/>
      <w:bookmarkStart w:id="117" w:name="_Toc184308042"/>
      <w:bookmarkEnd w:id="117"/>
      <w:bookmarkStart w:id="118" w:name="_Toc184308050"/>
      <w:bookmarkEnd w:id="118"/>
      <w:bookmarkStart w:id="119" w:name="_Toc184313247"/>
      <w:bookmarkEnd w:id="119"/>
      <w:bookmarkStart w:id="120" w:name="_Toc184312082"/>
      <w:bookmarkEnd w:id="120"/>
      <w:bookmarkStart w:id="121" w:name="_Toc184310308"/>
      <w:bookmarkEnd w:id="121"/>
      <w:bookmarkStart w:id="122" w:name="_Toc184312114"/>
      <w:bookmarkEnd w:id="122"/>
      <w:bookmarkStart w:id="123" w:name="_Toc184308093"/>
      <w:bookmarkEnd w:id="123"/>
      <w:bookmarkStart w:id="124" w:name="_Toc184313297"/>
      <w:bookmarkEnd w:id="124"/>
      <w:bookmarkStart w:id="125" w:name="_Toc184312081"/>
      <w:bookmarkEnd w:id="125"/>
      <w:bookmarkStart w:id="126" w:name="_Toc184310313"/>
      <w:bookmarkEnd w:id="126"/>
      <w:bookmarkStart w:id="127" w:name="_Toc184314450"/>
      <w:bookmarkEnd w:id="127"/>
      <w:bookmarkStart w:id="128" w:name="_Toc184310305"/>
      <w:bookmarkEnd w:id="128"/>
      <w:bookmarkStart w:id="129" w:name="_Toc184310343"/>
      <w:bookmarkEnd w:id="129"/>
      <w:bookmarkStart w:id="130" w:name="_Toc184314419"/>
      <w:bookmarkEnd w:id="130"/>
      <w:bookmarkStart w:id="131" w:name="_Toc184310295"/>
      <w:bookmarkEnd w:id="131"/>
      <w:bookmarkStart w:id="132" w:name="_Toc184308040"/>
      <w:bookmarkEnd w:id="132"/>
      <w:bookmarkStart w:id="133" w:name="_Toc184312110"/>
      <w:bookmarkEnd w:id="133"/>
      <w:bookmarkStart w:id="134" w:name="_Toc184310309"/>
      <w:bookmarkEnd w:id="134"/>
      <w:bookmarkStart w:id="135" w:name="_Toc184313285"/>
      <w:bookmarkEnd w:id="135"/>
      <w:bookmarkStart w:id="136" w:name="_Toc184312116"/>
      <w:bookmarkEnd w:id="136"/>
      <w:bookmarkStart w:id="137" w:name="_Toc184310293"/>
      <w:bookmarkEnd w:id="137"/>
      <w:bookmarkStart w:id="138" w:name="_Toc184313291"/>
      <w:bookmarkEnd w:id="138"/>
      <w:bookmarkStart w:id="139" w:name="_Toc184313289"/>
      <w:bookmarkEnd w:id="139"/>
      <w:bookmarkStart w:id="140" w:name="_Toc184310336"/>
      <w:bookmarkEnd w:id="140"/>
      <w:bookmarkStart w:id="141" w:name="_Toc184312093"/>
      <w:bookmarkEnd w:id="141"/>
      <w:bookmarkStart w:id="142" w:name="_Toc184314474"/>
      <w:bookmarkEnd w:id="142"/>
      <w:bookmarkStart w:id="143" w:name="_Toc184308100"/>
      <w:bookmarkEnd w:id="143"/>
      <w:bookmarkStart w:id="144" w:name="_Toc184312095"/>
      <w:bookmarkEnd w:id="144"/>
      <w:bookmarkStart w:id="145" w:name="_Toc184308096"/>
      <w:bookmarkEnd w:id="145"/>
      <w:bookmarkStart w:id="146" w:name="_Toc184313257"/>
      <w:bookmarkEnd w:id="146"/>
      <w:bookmarkStart w:id="147" w:name="_Toc184310304"/>
      <w:bookmarkEnd w:id="147"/>
      <w:bookmarkStart w:id="148" w:name="_Toc184313240"/>
      <w:bookmarkEnd w:id="148"/>
      <w:bookmarkStart w:id="149" w:name="_Toc184310324"/>
      <w:bookmarkEnd w:id="149"/>
      <w:bookmarkStart w:id="150" w:name="_Toc184314453"/>
      <w:bookmarkEnd w:id="150"/>
      <w:bookmarkStart w:id="151" w:name="_Toc184313243"/>
      <w:bookmarkEnd w:id="151"/>
      <w:bookmarkStart w:id="152" w:name="_Toc184308094"/>
      <w:bookmarkEnd w:id="152"/>
      <w:bookmarkStart w:id="153" w:name="_Toc184308081"/>
      <w:bookmarkEnd w:id="153"/>
      <w:bookmarkStart w:id="154" w:name="_Toc184313275"/>
      <w:bookmarkEnd w:id="154"/>
      <w:bookmarkStart w:id="155" w:name="_Toc184308073"/>
      <w:bookmarkEnd w:id="155"/>
      <w:bookmarkStart w:id="156" w:name="_Toc184313271"/>
      <w:bookmarkEnd w:id="156"/>
      <w:bookmarkStart w:id="157" w:name="_Toc184310290"/>
      <w:bookmarkEnd w:id="157"/>
      <w:bookmarkStart w:id="158" w:name="_Toc184310312"/>
      <w:bookmarkEnd w:id="158"/>
      <w:bookmarkStart w:id="159" w:name="_Toc184312131"/>
      <w:bookmarkEnd w:id="159"/>
      <w:bookmarkStart w:id="160" w:name="_Toc184310281"/>
      <w:bookmarkEnd w:id="160"/>
      <w:bookmarkStart w:id="161" w:name="_Toc184308083"/>
      <w:bookmarkEnd w:id="161"/>
      <w:bookmarkStart w:id="162" w:name="_Toc184308056"/>
      <w:bookmarkEnd w:id="162"/>
      <w:bookmarkStart w:id="163" w:name="_Toc184312102"/>
      <w:bookmarkEnd w:id="163"/>
      <w:bookmarkStart w:id="164" w:name="_Toc184308098"/>
      <w:bookmarkEnd w:id="164"/>
      <w:bookmarkStart w:id="165" w:name="_Toc184314411"/>
      <w:bookmarkEnd w:id="165"/>
      <w:bookmarkStart w:id="166" w:name="_Toc184313302"/>
      <w:bookmarkEnd w:id="166"/>
      <w:bookmarkStart w:id="167" w:name="_Toc184314471"/>
      <w:bookmarkEnd w:id="167"/>
      <w:bookmarkStart w:id="168" w:name="_Toc184314428"/>
      <w:bookmarkEnd w:id="168"/>
      <w:bookmarkStart w:id="169" w:name="_Toc184310276"/>
      <w:bookmarkEnd w:id="169"/>
      <w:bookmarkStart w:id="170" w:name="_Toc184312105"/>
      <w:bookmarkEnd w:id="170"/>
      <w:bookmarkStart w:id="171" w:name="_Toc184310326"/>
      <w:bookmarkEnd w:id="171"/>
      <w:bookmarkStart w:id="172" w:name="_Toc184313295"/>
      <w:bookmarkEnd w:id="172"/>
      <w:bookmarkStart w:id="173" w:name="_Toc184313310"/>
      <w:bookmarkEnd w:id="173"/>
      <w:bookmarkStart w:id="174" w:name="_Toc184308076"/>
      <w:bookmarkEnd w:id="174"/>
      <w:bookmarkStart w:id="175" w:name="_Toc184310285"/>
      <w:bookmarkEnd w:id="175"/>
      <w:bookmarkStart w:id="176" w:name="_Toc184310335"/>
      <w:bookmarkEnd w:id="176"/>
      <w:bookmarkStart w:id="177" w:name="_Toc184312084"/>
      <w:bookmarkEnd w:id="177"/>
      <w:bookmarkStart w:id="178" w:name="_Toc184312103"/>
      <w:bookmarkEnd w:id="178"/>
      <w:bookmarkStart w:id="179" w:name="_Toc184308072"/>
      <w:bookmarkEnd w:id="179"/>
      <w:bookmarkStart w:id="180" w:name="_Toc184314442"/>
      <w:bookmarkEnd w:id="180"/>
      <w:bookmarkStart w:id="181" w:name="_Toc184312078"/>
      <w:bookmarkEnd w:id="181"/>
      <w:bookmarkStart w:id="182" w:name="_Toc184314417"/>
      <w:bookmarkEnd w:id="182"/>
      <w:bookmarkStart w:id="183" w:name="_Toc184312100"/>
      <w:bookmarkEnd w:id="183"/>
      <w:bookmarkStart w:id="184" w:name="_Toc184312125"/>
      <w:bookmarkEnd w:id="184"/>
      <w:bookmarkStart w:id="185" w:name="_Toc184308067"/>
      <w:bookmarkEnd w:id="185"/>
      <w:bookmarkStart w:id="186" w:name="_Toc184313252"/>
      <w:bookmarkEnd w:id="186"/>
      <w:bookmarkStart w:id="187" w:name="_Toc184314480"/>
      <w:bookmarkEnd w:id="187"/>
      <w:bookmarkStart w:id="188" w:name="_Toc184314462"/>
      <w:bookmarkEnd w:id="188"/>
      <w:bookmarkStart w:id="189" w:name="_Toc184312108"/>
      <w:bookmarkEnd w:id="189"/>
      <w:bookmarkStart w:id="190" w:name="_Toc184314472"/>
      <w:bookmarkEnd w:id="190"/>
      <w:bookmarkStart w:id="191" w:name="_Toc184312075"/>
      <w:bookmarkEnd w:id="191"/>
      <w:bookmarkStart w:id="192" w:name="_Toc184312129"/>
      <w:bookmarkEnd w:id="192"/>
      <w:bookmarkStart w:id="193" w:name="_Toc184308080"/>
      <w:bookmarkEnd w:id="193"/>
      <w:bookmarkStart w:id="194" w:name="_Toc184312126"/>
      <w:bookmarkEnd w:id="194"/>
      <w:bookmarkStart w:id="195" w:name="_Toc184310280"/>
      <w:bookmarkEnd w:id="195"/>
      <w:bookmarkStart w:id="196" w:name="_Toc184314463"/>
      <w:bookmarkEnd w:id="196"/>
      <w:bookmarkStart w:id="197" w:name="_Toc184310292"/>
      <w:bookmarkEnd w:id="197"/>
      <w:bookmarkStart w:id="198" w:name="_Toc184310289"/>
      <w:bookmarkEnd w:id="198"/>
      <w:bookmarkStart w:id="199" w:name="_Toc184312090"/>
      <w:bookmarkEnd w:id="199"/>
      <w:bookmarkStart w:id="200" w:name="_Toc184313301"/>
      <w:bookmarkEnd w:id="200"/>
      <w:bookmarkStart w:id="201" w:name="_Toc184308089"/>
      <w:bookmarkEnd w:id="201"/>
      <w:bookmarkStart w:id="202" w:name="_Toc184313278"/>
      <w:bookmarkEnd w:id="202"/>
      <w:bookmarkStart w:id="203" w:name="_Toc184314468"/>
      <w:bookmarkEnd w:id="203"/>
      <w:bookmarkStart w:id="204" w:name="_Toc184312120"/>
      <w:bookmarkEnd w:id="204"/>
      <w:bookmarkStart w:id="205" w:name="_Toc184308082"/>
      <w:bookmarkEnd w:id="205"/>
      <w:bookmarkStart w:id="206" w:name="_Toc184308102"/>
      <w:bookmarkEnd w:id="206"/>
      <w:bookmarkStart w:id="207" w:name="_Toc184312068"/>
      <w:bookmarkEnd w:id="207"/>
      <w:bookmarkStart w:id="208" w:name="_Toc184308041"/>
      <w:bookmarkEnd w:id="208"/>
      <w:bookmarkStart w:id="209" w:name="_Toc184314421"/>
      <w:bookmarkEnd w:id="209"/>
      <w:bookmarkStart w:id="210" w:name="_Toc184313266"/>
      <w:bookmarkEnd w:id="210"/>
      <w:bookmarkStart w:id="211" w:name="_Toc184312121"/>
      <w:bookmarkEnd w:id="211"/>
      <w:bookmarkStart w:id="212" w:name="_Toc184313253"/>
      <w:bookmarkEnd w:id="212"/>
      <w:bookmarkStart w:id="213" w:name="_Toc184313308"/>
      <w:bookmarkEnd w:id="213"/>
      <w:bookmarkStart w:id="214" w:name="_Toc184312118"/>
      <w:bookmarkEnd w:id="214"/>
      <w:bookmarkStart w:id="215" w:name="_Toc184313263"/>
      <w:bookmarkEnd w:id="215"/>
      <w:bookmarkStart w:id="216" w:name="_Toc184313241"/>
      <w:bookmarkEnd w:id="216"/>
      <w:bookmarkStart w:id="217" w:name="_Toc184310291"/>
      <w:bookmarkEnd w:id="217"/>
      <w:bookmarkStart w:id="218" w:name="_Toc184310298"/>
      <w:bookmarkEnd w:id="218"/>
      <w:bookmarkStart w:id="219" w:name="_Toc184314424"/>
      <w:bookmarkEnd w:id="219"/>
      <w:bookmarkStart w:id="220" w:name="_Toc184308060"/>
      <w:bookmarkEnd w:id="220"/>
      <w:bookmarkStart w:id="221" w:name="_Toc184312085"/>
      <w:bookmarkEnd w:id="221"/>
      <w:bookmarkStart w:id="222" w:name="_Toc184308084"/>
      <w:bookmarkEnd w:id="222"/>
      <w:bookmarkStart w:id="223" w:name="_Toc184308071"/>
      <w:bookmarkEnd w:id="223"/>
      <w:bookmarkStart w:id="224" w:name="_Toc184308052"/>
      <w:bookmarkEnd w:id="224"/>
      <w:bookmarkStart w:id="225" w:name="_Toc184310333"/>
      <w:bookmarkEnd w:id="225"/>
      <w:bookmarkStart w:id="226" w:name="_Toc184312119"/>
      <w:bookmarkEnd w:id="226"/>
      <w:bookmarkStart w:id="227" w:name="_Toc184310319"/>
      <w:bookmarkEnd w:id="227"/>
      <w:bookmarkStart w:id="228" w:name="_Toc184314418"/>
      <w:bookmarkEnd w:id="228"/>
      <w:bookmarkStart w:id="229" w:name="_Toc184312117"/>
      <w:bookmarkEnd w:id="229"/>
      <w:bookmarkStart w:id="230" w:name="_Toc184313250"/>
      <w:bookmarkEnd w:id="230"/>
      <w:bookmarkStart w:id="231" w:name="_Toc184310314"/>
      <w:bookmarkEnd w:id="231"/>
      <w:bookmarkStart w:id="232" w:name="_Toc184310334"/>
      <w:bookmarkEnd w:id="232"/>
      <w:bookmarkStart w:id="233" w:name="_Toc184310328"/>
      <w:bookmarkEnd w:id="233"/>
      <w:bookmarkStart w:id="234" w:name="_Toc184308092"/>
      <w:bookmarkEnd w:id="234"/>
      <w:bookmarkStart w:id="235" w:name="_Toc184314452"/>
      <w:bookmarkEnd w:id="235"/>
      <w:bookmarkStart w:id="236" w:name="_Toc184312069"/>
      <w:bookmarkEnd w:id="236"/>
      <w:bookmarkStart w:id="237" w:name="_Toc184313262"/>
      <w:bookmarkEnd w:id="237"/>
      <w:bookmarkStart w:id="238" w:name="_Toc184308049"/>
      <w:bookmarkEnd w:id="238"/>
      <w:bookmarkStart w:id="239" w:name="_Toc184312135"/>
      <w:bookmarkEnd w:id="239"/>
      <w:bookmarkStart w:id="240" w:name="_Toc184308101"/>
      <w:bookmarkEnd w:id="240"/>
      <w:bookmarkStart w:id="241" w:name="_Toc184310311"/>
      <w:bookmarkEnd w:id="241"/>
      <w:bookmarkStart w:id="242" w:name="_Toc184310331"/>
      <w:bookmarkEnd w:id="242"/>
      <w:bookmarkStart w:id="243" w:name="_Toc184308063"/>
      <w:bookmarkEnd w:id="243"/>
      <w:bookmarkStart w:id="244" w:name="_Toc184308066"/>
      <w:bookmarkEnd w:id="244"/>
      <w:bookmarkStart w:id="245" w:name="_Toc184308036"/>
      <w:bookmarkEnd w:id="245"/>
      <w:bookmarkStart w:id="246" w:name="_Toc184314439"/>
      <w:bookmarkEnd w:id="246"/>
      <w:bookmarkStart w:id="247" w:name="_Toc184310278"/>
      <w:bookmarkEnd w:id="247"/>
      <w:bookmarkStart w:id="248" w:name="_Toc184313249"/>
      <w:bookmarkEnd w:id="248"/>
      <w:bookmarkStart w:id="249" w:name="_Toc184314440"/>
      <w:bookmarkEnd w:id="249"/>
      <w:bookmarkStart w:id="250" w:name="_Toc184313267"/>
      <w:bookmarkEnd w:id="250"/>
      <w:bookmarkStart w:id="251" w:name="_Toc184312139"/>
      <w:bookmarkEnd w:id="251"/>
      <w:bookmarkStart w:id="252" w:name="_Toc184312087"/>
      <w:bookmarkEnd w:id="252"/>
      <w:bookmarkStart w:id="253" w:name="_Toc184312136"/>
      <w:bookmarkEnd w:id="253"/>
      <w:bookmarkStart w:id="254" w:name="_Toc184312134"/>
      <w:bookmarkEnd w:id="254"/>
      <w:bookmarkStart w:id="255" w:name="_Toc184308088"/>
      <w:bookmarkEnd w:id="255"/>
      <w:bookmarkStart w:id="256" w:name="_Toc184314451"/>
      <w:bookmarkEnd w:id="256"/>
      <w:bookmarkStart w:id="257" w:name="_Toc184312111"/>
      <w:bookmarkEnd w:id="257"/>
      <w:bookmarkStart w:id="258" w:name="_Toc184312073"/>
      <w:bookmarkEnd w:id="258"/>
      <w:bookmarkStart w:id="259" w:name="_Toc184310337"/>
      <w:bookmarkEnd w:id="259"/>
      <w:bookmarkStart w:id="260" w:name="_Toc184308053"/>
      <w:bookmarkEnd w:id="260"/>
      <w:bookmarkStart w:id="261" w:name="_Toc184313287"/>
      <w:bookmarkEnd w:id="261"/>
      <w:bookmarkStart w:id="262" w:name="_Toc184310321"/>
      <w:bookmarkEnd w:id="262"/>
      <w:bookmarkStart w:id="263" w:name="_Toc184314434"/>
      <w:bookmarkEnd w:id="263"/>
      <w:bookmarkStart w:id="264" w:name="_Toc184310316"/>
      <w:bookmarkEnd w:id="264"/>
      <w:bookmarkStart w:id="265" w:name="_Toc184312128"/>
      <w:bookmarkEnd w:id="265"/>
      <w:bookmarkStart w:id="266" w:name="_Toc184314482"/>
      <w:bookmarkEnd w:id="266"/>
      <w:bookmarkStart w:id="267" w:name="_Toc184314410"/>
      <w:bookmarkEnd w:id="267"/>
      <w:bookmarkStart w:id="268" w:name="_Toc184313304"/>
      <w:bookmarkEnd w:id="268"/>
      <w:bookmarkStart w:id="269" w:name="_Toc184313279"/>
      <w:bookmarkEnd w:id="269"/>
      <w:bookmarkStart w:id="270" w:name="_Toc184314438"/>
      <w:bookmarkEnd w:id="270"/>
      <w:bookmarkStart w:id="271" w:name="_Toc184312088"/>
      <w:bookmarkEnd w:id="271"/>
      <w:bookmarkStart w:id="272" w:name="_Toc184312076"/>
      <w:bookmarkEnd w:id="272"/>
      <w:bookmarkStart w:id="273" w:name="_Toc184314464"/>
      <w:bookmarkEnd w:id="273"/>
      <w:bookmarkStart w:id="274" w:name="_Toc184314433"/>
      <w:bookmarkEnd w:id="274"/>
      <w:bookmarkStart w:id="275" w:name="_Toc184308058"/>
      <w:bookmarkEnd w:id="275"/>
      <w:bookmarkStart w:id="276" w:name="_Toc184313268"/>
      <w:bookmarkEnd w:id="276"/>
      <w:bookmarkStart w:id="277" w:name="_Toc184313277"/>
      <w:bookmarkEnd w:id="277"/>
      <w:bookmarkStart w:id="278" w:name="_Toc184308106"/>
      <w:bookmarkEnd w:id="278"/>
      <w:bookmarkStart w:id="279" w:name="_Toc184314412"/>
      <w:bookmarkEnd w:id="279"/>
      <w:bookmarkStart w:id="280" w:name="_Toc184308039"/>
      <w:bookmarkEnd w:id="280"/>
      <w:bookmarkStart w:id="281" w:name="_Toc184310339"/>
      <w:bookmarkEnd w:id="281"/>
      <w:bookmarkStart w:id="282" w:name="_Toc184310306"/>
      <w:bookmarkEnd w:id="282"/>
      <w:bookmarkStart w:id="283" w:name="_Toc184308078"/>
      <w:bookmarkEnd w:id="283"/>
      <w:bookmarkStart w:id="284" w:name="_Toc184310302"/>
      <w:bookmarkEnd w:id="284"/>
      <w:bookmarkStart w:id="285" w:name="_Toc184312070"/>
      <w:bookmarkEnd w:id="285"/>
      <w:bookmarkStart w:id="286" w:name="_Toc184310277"/>
      <w:bookmarkEnd w:id="286"/>
      <w:bookmarkStart w:id="287" w:name="_Toc184313256"/>
      <w:bookmarkEnd w:id="287"/>
      <w:bookmarkStart w:id="288" w:name="_Toc184314449"/>
      <w:bookmarkEnd w:id="288"/>
      <w:bookmarkStart w:id="289" w:name="_Toc184308048"/>
      <w:bookmarkEnd w:id="289"/>
      <w:bookmarkStart w:id="290" w:name="_Toc184313299"/>
      <w:bookmarkEnd w:id="290"/>
      <w:bookmarkStart w:id="291" w:name="_Toc184312101"/>
      <w:bookmarkEnd w:id="291"/>
      <w:bookmarkStart w:id="292" w:name="_Toc184310310"/>
      <w:bookmarkEnd w:id="292"/>
      <w:bookmarkStart w:id="293" w:name="_Toc184314459"/>
      <w:bookmarkEnd w:id="293"/>
      <w:bookmarkStart w:id="294" w:name="_Toc184308069"/>
      <w:bookmarkEnd w:id="294"/>
      <w:bookmarkStart w:id="295" w:name="_Toc184313303"/>
      <w:bookmarkEnd w:id="295"/>
      <w:bookmarkStart w:id="296" w:name="_Toc184310297"/>
      <w:bookmarkEnd w:id="296"/>
      <w:bookmarkStart w:id="297" w:name="_Toc184313306"/>
      <w:bookmarkEnd w:id="297"/>
      <w:bookmarkStart w:id="298" w:name="_Toc184312113"/>
      <w:bookmarkEnd w:id="298"/>
      <w:bookmarkStart w:id="299" w:name="_Toc184313265"/>
      <w:bookmarkEnd w:id="299"/>
      <w:bookmarkStart w:id="300" w:name="_Toc184313244"/>
      <w:bookmarkEnd w:id="300"/>
      <w:bookmarkStart w:id="301" w:name="_Toc184308095"/>
      <w:bookmarkEnd w:id="301"/>
      <w:bookmarkStart w:id="302" w:name="_Toc184314458"/>
      <w:bookmarkEnd w:id="302"/>
      <w:bookmarkStart w:id="303" w:name="_Toc184313300"/>
      <w:bookmarkEnd w:id="303"/>
      <w:bookmarkStart w:id="304" w:name="_Toc184314457"/>
      <w:bookmarkEnd w:id="304"/>
      <w:bookmarkStart w:id="305" w:name="_Toc184308051"/>
      <w:bookmarkEnd w:id="305"/>
      <w:bookmarkStart w:id="306" w:name="_Toc184314444"/>
      <w:bookmarkEnd w:id="306"/>
      <w:bookmarkStart w:id="307" w:name="_Toc184308087"/>
      <w:bookmarkEnd w:id="307"/>
      <w:bookmarkStart w:id="308" w:name="_Toc184310275"/>
      <w:bookmarkEnd w:id="308"/>
      <w:bookmarkStart w:id="309" w:name="_Toc184308068"/>
      <w:bookmarkEnd w:id="309"/>
      <w:bookmarkStart w:id="310" w:name="_Toc184313307"/>
      <w:bookmarkEnd w:id="310"/>
      <w:bookmarkStart w:id="311" w:name="_Toc184313286"/>
      <w:bookmarkEnd w:id="311"/>
      <w:bookmarkStart w:id="312" w:name="_Toc184314426"/>
      <w:bookmarkEnd w:id="312"/>
      <w:bookmarkStart w:id="313" w:name="_Toc184308045"/>
      <w:bookmarkEnd w:id="313"/>
      <w:bookmarkStart w:id="314" w:name="_Toc184310272"/>
      <w:bookmarkEnd w:id="314"/>
      <w:bookmarkStart w:id="315" w:name="_Toc184313288"/>
      <w:bookmarkEnd w:id="315"/>
      <w:bookmarkStart w:id="316" w:name="_Toc184312067"/>
      <w:bookmarkEnd w:id="316"/>
      <w:bookmarkStart w:id="317" w:name="_Toc184313294"/>
      <w:bookmarkEnd w:id="317"/>
      <w:bookmarkStart w:id="318" w:name="_Toc184308086"/>
      <w:bookmarkEnd w:id="318"/>
      <w:bookmarkStart w:id="319" w:name="_Toc184310325"/>
      <w:bookmarkEnd w:id="319"/>
      <w:bookmarkStart w:id="320" w:name="_Toc184312086"/>
      <w:bookmarkEnd w:id="320"/>
      <w:bookmarkStart w:id="321" w:name="_Toc184314437"/>
      <w:bookmarkEnd w:id="321"/>
      <w:bookmarkStart w:id="322" w:name="_Toc184313283"/>
      <w:bookmarkEnd w:id="322"/>
      <w:bookmarkStart w:id="323" w:name="_Toc184312132"/>
      <w:bookmarkEnd w:id="323"/>
      <w:bookmarkStart w:id="324" w:name="_Toc184314420"/>
      <w:bookmarkEnd w:id="324"/>
      <w:bookmarkStart w:id="325" w:name="_Toc184308046"/>
      <w:bookmarkEnd w:id="325"/>
      <w:bookmarkStart w:id="326" w:name="_Toc184310322"/>
      <w:bookmarkEnd w:id="326"/>
      <w:bookmarkStart w:id="327" w:name="_Toc184314414"/>
      <w:bookmarkEnd w:id="327"/>
      <w:bookmarkStart w:id="328" w:name="_Toc184313261"/>
      <w:bookmarkEnd w:id="328"/>
      <w:bookmarkStart w:id="329" w:name="_Toc184312098"/>
      <w:bookmarkEnd w:id="329"/>
      <w:bookmarkStart w:id="330" w:name="_Toc184313238"/>
      <w:bookmarkEnd w:id="330"/>
      <w:bookmarkStart w:id="331" w:name="_Toc184314430"/>
      <w:bookmarkEnd w:id="331"/>
      <w:bookmarkStart w:id="332" w:name="_Toc184310303"/>
      <w:bookmarkEnd w:id="332"/>
      <w:bookmarkStart w:id="333" w:name="_Toc184314429"/>
      <w:bookmarkEnd w:id="333"/>
      <w:bookmarkStart w:id="334" w:name="_Toc184310300"/>
      <w:bookmarkEnd w:id="334"/>
      <w:bookmarkStart w:id="335" w:name="_Toc184308064"/>
      <w:bookmarkEnd w:id="335"/>
      <w:bookmarkStart w:id="336" w:name="_Toc184314461"/>
      <w:bookmarkEnd w:id="336"/>
      <w:bookmarkStart w:id="337" w:name="_Toc184312130"/>
      <w:bookmarkEnd w:id="337"/>
      <w:bookmarkStart w:id="338" w:name="_Toc184313282"/>
      <w:bookmarkEnd w:id="338"/>
      <w:bookmarkStart w:id="339" w:name="_Toc184310274"/>
      <w:bookmarkEnd w:id="339"/>
      <w:bookmarkStart w:id="340" w:name="_Toc184310286"/>
      <w:bookmarkEnd w:id="340"/>
      <w:bookmarkStart w:id="341" w:name="_Toc184310329"/>
      <w:bookmarkEnd w:id="341"/>
      <w:bookmarkStart w:id="342" w:name="_Toc184314460"/>
      <w:bookmarkEnd w:id="342"/>
      <w:bookmarkStart w:id="343" w:name="_Toc184313284"/>
      <w:bookmarkEnd w:id="343"/>
      <w:bookmarkStart w:id="344" w:name="_Toc184308059"/>
      <w:bookmarkEnd w:id="344"/>
      <w:bookmarkStart w:id="345" w:name="_Toc184308104"/>
      <w:bookmarkEnd w:id="345"/>
      <w:bookmarkStart w:id="346" w:name="_Toc184314435"/>
      <w:bookmarkEnd w:id="346"/>
      <w:bookmarkStart w:id="347" w:name="_Toc184313280"/>
      <w:bookmarkEnd w:id="347"/>
      <w:bookmarkStart w:id="348" w:name="_Toc184314476"/>
      <w:bookmarkEnd w:id="348"/>
      <w:bookmarkStart w:id="349" w:name="_Toc184312080"/>
      <w:bookmarkEnd w:id="349"/>
      <w:bookmarkStart w:id="350" w:name="_Toc184308074"/>
      <w:bookmarkEnd w:id="350"/>
      <w:bookmarkStart w:id="351" w:name="_Toc184314473"/>
      <w:bookmarkEnd w:id="351"/>
      <w:bookmarkStart w:id="352" w:name="_Toc184314416"/>
      <w:bookmarkEnd w:id="352"/>
      <w:bookmarkStart w:id="353" w:name="_Toc184313276"/>
      <w:bookmarkEnd w:id="353"/>
      <w:bookmarkStart w:id="354" w:name="_Toc184314455"/>
      <w:bookmarkEnd w:id="354"/>
      <w:bookmarkStart w:id="355" w:name="_Toc184314422"/>
      <w:bookmarkEnd w:id="355"/>
      <w:bookmarkStart w:id="356" w:name="_Toc184313242"/>
      <w:bookmarkEnd w:id="356"/>
      <w:bookmarkStart w:id="357" w:name="_Toc184312074"/>
      <w:bookmarkEnd w:id="357"/>
      <w:bookmarkStart w:id="358" w:name="_Toc184313264"/>
      <w:bookmarkEnd w:id="358"/>
      <w:bookmarkStart w:id="359" w:name="_Toc184308091"/>
      <w:bookmarkEnd w:id="359"/>
      <w:bookmarkStart w:id="360" w:name="_Toc184312124"/>
      <w:bookmarkEnd w:id="360"/>
      <w:bookmarkStart w:id="361" w:name="_Toc184310332"/>
      <w:bookmarkEnd w:id="361"/>
      <w:bookmarkStart w:id="362" w:name="_Toc184312107"/>
      <w:bookmarkEnd w:id="362"/>
      <w:bookmarkStart w:id="363" w:name="_Toc184313309"/>
      <w:bookmarkEnd w:id="363"/>
      <w:bookmarkStart w:id="364" w:name="_Toc184310279"/>
      <w:bookmarkEnd w:id="364"/>
      <w:bookmarkStart w:id="365" w:name="_Toc184314469"/>
      <w:bookmarkEnd w:id="365"/>
      <w:bookmarkStart w:id="366" w:name="_Toc184312099"/>
      <w:bookmarkEnd w:id="366"/>
      <w:bookmarkStart w:id="367" w:name="_Toc184308037"/>
      <w:bookmarkEnd w:id="367"/>
      <w:bookmarkStart w:id="368" w:name="_Toc184313255"/>
      <w:bookmarkEnd w:id="368"/>
      <w:bookmarkStart w:id="369" w:name="_Toc184308057"/>
      <w:bookmarkEnd w:id="369"/>
      <w:bookmarkStart w:id="370" w:name="_Toc184308099"/>
      <w:bookmarkEnd w:id="370"/>
      <w:bookmarkStart w:id="371" w:name="_Toc184314456"/>
      <w:bookmarkEnd w:id="371"/>
      <w:bookmarkStart w:id="372" w:name="_Toc184314443"/>
      <w:bookmarkEnd w:id="372"/>
      <w:bookmarkStart w:id="373" w:name="_Toc184312112"/>
      <w:bookmarkEnd w:id="373"/>
      <w:bookmarkStart w:id="374" w:name="_Toc184312092"/>
      <w:bookmarkEnd w:id="374"/>
      <w:bookmarkStart w:id="375" w:name="_Toc184308097"/>
      <w:bookmarkEnd w:id="375"/>
      <w:bookmarkStart w:id="376" w:name="_Toc184310307"/>
      <w:bookmarkEnd w:id="376"/>
      <w:bookmarkStart w:id="377" w:name="_Toc184310341"/>
      <w:bookmarkEnd w:id="377"/>
      <w:bookmarkStart w:id="378" w:name="_Toc184308055"/>
      <w:bookmarkEnd w:id="378"/>
      <w:bookmarkStart w:id="379" w:name="_Toc184312094"/>
      <w:bookmarkEnd w:id="379"/>
      <w:bookmarkStart w:id="380" w:name="_Toc184313296"/>
      <w:bookmarkEnd w:id="380"/>
      <w:bookmarkStart w:id="381" w:name="_Toc184312072"/>
      <w:bookmarkEnd w:id="381"/>
      <w:bookmarkStart w:id="382" w:name="_Toc184313245"/>
      <w:bookmarkEnd w:id="382"/>
      <w:bookmarkStart w:id="383" w:name="_Toc184314432"/>
      <w:bookmarkEnd w:id="383"/>
      <w:bookmarkStart w:id="384" w:name="_Toc184312077"/>
      <w:bookmarkEnd w:id="384"/>
      <w:bookmarkStart w:id="385" w:name="_Toc184314423"/>
      <w:bookmarkEnd w:id="385"/>
      <w:bookmarkStart w:id="386" w:name="_Toc184313272"/>
      <w:bookmarkEnd w:id="386"/>
      <w:bookmarkStart w:id="387" w:name="_Toc184313251"/>
      <w:bookmarkEnd w:id="387"/>
      <w:bookmarkStart w:id="388" w:name="_Toc184313239"/>
      <w:bookmarkEnd w:id="388"/>
      <w:bookmarkStart w:id="389" w:name="_Toc184314478"/>
      <w:bookmarkEnd w:id="389"/>
      <w:bookmarkStart w:id="390" w:name="_Toc184308085"/>
      <w:bookmarkEnd w:id="390"/>
      <w:bookmarkStart w:id="391" w:name="_Toc184308065"/>
      <w:bookmarkEnd w:id="391"/>
      <w:bookmarkStart w:id="392" w:name="_Toc184314425"/>
      <w:bookmarkEnd w:id="392"/>
      <w:r>
        <w:rPr>
          <w:rFonts w:hint="eastAsia" w:ascii="宋体" w:hAnsi="宋体" w:cs="宋体"/>
          <w:b/>
          <w:sz w:val="36"/>
          <w:szCs w:val="36"/>
        </w:rPr>
        <w:t>评标办法</w:t>
      </w:r>
    </w:p>
    <w:p w14:paraId="39778A04">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1188" w:tblpY="126"/>
        <w:tblW w:w="53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5398"/>
        <w:gridCol w:w="622"/>
        <w:gridCol w:w="660"/>
        <w:gridCol w:w="1666"/>
      </w:tblGrid>
      <w:tr w14:paraId="3729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382" w:type="pct"/>
            <w:vAlign w:val="center"/>
          </w:tcPr>
          <w:p w14:paraId="1B38A76A">
            <w:pPr>
              <w:spacing w:line="360" w:lineRule="auto"/>
              <w:jc w:val="center"/>
              <w:outlineLvl w:val="0"/>
              <w:rPr>
                <w:rFonts w:hint="eastAsia" w:ascii="宋体" w:hAnsi="宋体" w:cs="宋体"/>
                <w:bCs/>
                <w:sz w:val="24"/>
              </w:rPr>
            </w:pPr>
            <w:r>
              <w:rPr>
                <w:rFonts w:hint="eastAsia" w:ascii="宋体" w:hAnsi="宋体" w:cs="宋体"/>
                <w:bCs/>
                <w:sz w:val="24"/>
              </w:rPr>
              <w:t>序号</w:t>
            </w:r>
          </w:p>
        </w:tc>
        <w:tc>
          <w:tcPr>
            <w:tcW w:w="2985" w:type="pct"/>
            <w:vAlign w:val="center"/>
          </w:tcPr>
          <w:p w14:paraId="7A5338AE">
            <w:pPr>
              <w:spacing w:line="360" w:lineRule="auto"/>
              <w:ind w:firstLine="1560" w:firstLineChars="650"/>
              <w:outlineLvl w:val="0"/>
              <w:rPr>
                <w:rFonts w:hint="eastAsia" w:ascii="宋体" w:hAnsi="宋体" w:cs="宋体"/>
                <w:bCs/>
                <w:sz w:val="24"/>
              </w:rPr>
            </w:pPr>
            <w:r>
              <w:rPr>
                <w:rFonts w:hint="eastAsia" w:ascii="宋体" w:hAnsi="宋体" w:cs="宋体"/>
                <w:bCs/>
                <w:sz w:val="24"/>
              </w:rPr>
              <w:t>评标标准</w:t>
            </w:r>
          </w:p>
        </w:tc>
        <w:tc>
          <w:tcPr>
            <w:tcW w:w="344" w:type="pct"/>
            <w:vAlign w:val="center"/>
          </w:tcPr>
          <w:p w14:paraId="0D5BAE98">
            <w:pPr>
              <w:spacing w:line="360" w:lineRule="auto"/>
              <w:jc w:val="center"/>
              <w:outlineLvl w:val="0"/>
              <w:rPr>
                <w:rFonts w:hint="eastAsia" w:ascii="宋体" w:hAnsi="宋体" w:cs="宋体"/>
                <w:bCs/>
                <w:sz w:val="24"/>
              </w:rPr>
            </w:pPr>
            <w:r>
              <w:rPr>
                <w:rFonts w:hint="eastAsia" w:ascii="宋体" w:hAnsi="宋体" w:cs="宋体"/>
                <w:bCs/>
                <w:sz w:val="24"/>
              </w:rPr>
              <w:t>权重</w:t>
            </w:r>
          </w:p>
        </w:tc>
        <w:tc>
          <w:tcPr>
            <w:tcW w:w="365" w:type="pct"/>
            <w:vAlign w:val="center"/>
          </w:tcPr>
          <w:p w14:paraId="6758B6E0">
            <w:pPr>
              <w:spacing w:line="360" w:lineRule="auto"/>
              <w:jc w:val="center"/>
              <w:outlineLvl w:val="0"/>
              <w:rPr>
                <w:rFonts w:hint="eastAsia" w:ascii="宋体" w:hAnsi="宋体" w:cs="宋体"/>
                <w:sz w:val="24"/>
              </w:rPr>
            </w:pPr>
            <w:r>
              <w:rPr>
                <w:rFonts w:hint="eastAsia" w:ascii="宋体" w:hAnsi="宋体" w:cs="宋体"/>
                <w:sz w:val="24"/>
              </w:rPr>
              <w:t>主客观属性</w:t>
            </w:r>
          </w:p>
        </w:tc>
        <w:tc>
          <w:tcPr>
            <w:tcW w:w="922" w:type="pct"/>
          </w:tcPr>
          <w:p w14:paraId="1522CBFD">
            <w:pPr>
              <w:spacing w:line="360" w:lineRule="auto"/>
              <w:outlineLvl w:val="0"/>
              <w:rPr>
                <w:rFonts w:hint="eastAsia" w:ascii="宋体" w:hAnsi="宋体" w:cs="宋体"/>
                <w:bCs/>
                <w:sz w:val="24"/>
              </w:rPr>
            </w:pPr>
            <w:r>
              <w:rPr>
                <w:rFonts w:hint="eastAsia" w:ascii="宋体" w:hAnsi="宋体" w:cs="宋体"/>
                <w:bCs/>
                <w:sz w:val="24"/>
              </w:rPr>
              <w:t>投标文件中评标标准相应的商务技术资料目录</w:t>
            </w:r>
            <w:r>
              <w:rPr>
                <w:rFonts w:hint="eastAsia" w:ascii="宋体" w:hAnsi="宋体" w:cs="宋体"/>
                <w:sz w:val="24"/>
                <w:shd w:val="clear" w:color="auto" w:fill="FFFFFF"/>
              </w:rPr>
              <w:t> *</w:t>
            </w:r>
          </w:p>
        </w:tc>
      </w:tr>
      <w:tr w14:paraId="6C14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82" w:type="pct"/>
            <w:vAlign w:val="center"/>
          </w:tcPr>
          <w:p w14:paraId="7BD371F1">
            <w:pPr>
              <w:spacing w:line="360" w:lineRule="auto"/>
              <w:ind w:firstLine="360" w:firstLineChars="150"/>
              <w:jc w:val="left"/>
              <w:outlineLvl w:val="0"/>
              <w:rPr>
                <w:rFonts w:hint="eastAsia" w:ascii="宋体" w:hAnsi="宋体" w:cs="宋体"/>
                <w:sz w:val="24"/>
              </w:rPr>
            </w:pPr>
            <w:r>
              <w:rPr>
                <w:rFonts w:hint="eastAsia" w:ascii="宋体" w:hAnsi="宋体" w:cs="宋体"/>
                <w:sz w:val="24"/>
              </w:rPr>
              <w:t>1</w:t>
            </w:r>
          </w:p>
        </w:tc>
        <w:tc>
          <w:tcPr>
            <w:tcW w:w="2985" w:type="pct"/>
            <w:vAlign w:val="center"/>
          </w:tcPr>
          <w:p w14:paraId="04C93CC0">
            <w:pPr>
              <w:spacing w:line="360" w:lineRule="auto"/>
              <w:outlineLvl w:val="0"/>
              <w:rPr>
                <w:rFonts w:hint="eastAsia" w:ascii="宋体" w:hAnsi="宋体" w:cs="宋体"/>
                <w:sz w:val="24"/>
              </w:rPr>
            </w:pPr>
            <w:r>
              <w:rPr>
                <w:rFonts w:hint="eastAsia" w:ascii="宋体" w:hAnsi="宋体" w:cs="宋体"/>
                <w:sz w:val="24"/>
              </w:rPr>
              <w:t>根据本项目物业管理服务特点提出合理的物业管理服务理念、服务定位、服务目标，并有针对性、切实可行的方案；投标方案提出文明服务的计划及承诺，全部符合得3分，部分符合得1.5分，不符合不得分）。</w:t>
            </w:r>
          </w:p>
        </w:tc>
        <w:tc>
          <w:tcPr>
            <w:tcW w:w="344" w:type="pct"/>
            <w:vAlign w:val="center"/>
          </w:tcPr>
          <w:p w14:paraId="6030B75A">
            <w:pPr>
              <w:pStyle w:val="2"/>
              <w:spacing w:line="360" w:lineRule="auto"/>
              <w:ind w:firstLine="0" w:firstLineChars="0"/>
              <w:jc w:val="center"/>
              <w:rPr>
                <w:rFonts w:hint="eastAsia" w:cs="宋体"/>
              </w:rPr>
            </w:pPr>
            <w:r>
              <w:rPr>
                <w:rFonts w:hint="eastAsia" w:cs="宋体"/>
              </w:rPr>
              <w:t>3</w:t>
            </w:r>
          </w:p>
        </w:tc>
        <w:tc>
          <w:tcPr>
            <w:tcW w:w="365" w:type="pct"/>
            <w:vAlign w:val="center"/>
          </w:tcPr>
          <w:p w14:paraId="19ACA644">
            <w:pPr>
              <w:pStyle w:val="2"/>
              <w:spacing w:line="360" w:lineRule="auto"/>
              <w:ind w:firstLine="0" w:firstLineChars="0"/>
              <w:jc w:val="center"/>
              <w:rPr>
                <w:rFonts w:hint="eastAsia" w:cs="宋体"/>
              </w:rPr>
            </w:pPr>
            <w:r>
              <w:rPr>
                <w:rFonts w:hint="eastAsia" w:cs="宋体"/>
              </w:rPr>
              <w:t>主观</w:t>
            </w:r>
          </w:p>
        </w:tc>
        <w:tc>
          <w:tcPr>
            <w:tcW w:w="922" w:type="pct"/>
            <w:vAlign w:val="center"/>
          </w:tcPr>
          <w:p w14:paraId="20084341">
            <w:pPr>
              <w:spacing w:line="360" w:lineRule="auto"/>
              <w:jc w:val="center"/>
              <w:outlineLvl w:val="0"/>
              <w:rPr>
                <w:rFonts w:hint="eastAsia" w:ascii="宋体" w:hAnsi="宋体" w:cs="宋体"/>
                <w:sz w:val="24"/>
              </w:rPr>
            </w:pPr>
            <w:r>
              <w:rPr>
                <w:rFonts w:hint="eastAsia" w:ascii="宋体" w:hAnsi="宋体" w:cs="宋体"/>
                <w:sz w:val="24"/>
              </w:rPr>
              <w:t>（一）物业管理服务理念、服务定位、服务目标及方案</w:t>
            </w:r>
          </w:p>
        </w:tc>
      </w:tr>
      <w:tr w14:paraId="246F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82" w:type="pct"/>
            <w:vAlign w:val="center"/>
          </w:tcPr>
          <w:p w14:paraId="70A7C7A2">
            <w:pPr>
              <w:spacing w:line="360" w:lineRule="auto"/>
              <w:ind w:firstLine="360" w:firstLineChars="150"/>
              <w:jc w:val="left"/>
              <w:outlineLvl w:val="0"/>
              <w:rPr>
                <w:rFonts w:hint="eastAsia" w:ascii="宋体" w:hAnsi="宋体" w:cs="宋体"/>
                <w:sz w:val="24"/>
              </w:rPr>
            </w:pPr>
            <w:r>
              <w:rPr>
                <w:rFonts w:hint="eastAsia" w:ascii="宋体" w:hAnsi="宋体" w:cs="宋体"/>
                <w:sz w:val="24"/>
              </w:rPr>
              <w:t>2</w:t>
            </w:r>
          </w:p>
        </w:tc>
        <w:tc>
          <w:tcPr>
            <w:tcW w:w="2985" w:type="pct"/>
            <w:vAlign w:val="center"/>
          </w:tcPr>
          <w:p w14:paraId="7B9A290F">
            <w:pPr>
              <w:spacing w:line="360" w:lineRule="auto"/>
              <w:outlineLvl w:val="0"/>
              <w:rPr>
                <w:rFonts w:hint="eastAsia" w:ascii="宋体" w:hAnsi="宋体" w:cs="宋体"/>
                <w:sz w:val="24"/>
              </w:rPr>
            </w:pPr>
            <w:r>
              <w:rPr>
                <w:rFonts w:hint="eastAsia" w:ascii="宋体" w:hAnsi="宋体" w:cs="宋体"/>
                <w:sz w:val="24"/>
              </w:rPr>
              <w:t>针对本项目有比较完善的组织架构，清晰简练地列出主要管理流程，包括①运作流程图、②激励机制、监督机制、③自我约束机制、④信息反馈及处理机制（1项不符合扣1分，扣完为止。此项最高4分）</w:t>
            </w:r>
          </w:p>
        </w:tc>
        <w:tc>
          <w:tcPr>
            <w:tcW w:w="344" w:type="pct"/>
            <w:vAlign w:val="center"/>
          </w:tcPr>
          <w:p w14:paraId="3A085552">
            <w:pPr>
              <w:spacing w:line="360" w:lineRule="auto"/>
              <w:jc w:val="center"/>
              <w:outlineLvl w:val="0"/>
              <w:rPr>
                <w:rFonts w:hint="eastAsia" w:ascii="宋体" w:hAnsi="宋体" w:cs="宋体"/>
                <w:sz w:val="24"/>
              </w:rPr>
            </w:pPr>
            <w:r>
              <w:rPr>
                <w:rFonts w:hint="eastAsia" w:ascii="宋体" w:hAnsi="宋体" w:cs="宋体"/>
                <w:sz w:val="24"/>
              </w:rPr>
              <w:t>4</w:t>
            </w:r>
          </w:p>
        </w:tc>
        <w:tc>
          <w:tcPr>
            <w:tcW w:w="365" w:type="pct"/>
            <w:vAlign w:val="center"/>
          </w:tcPr>
          <w:p w14:paraId="1C369465">
            <w:pPr>
              <w:spacing w:line="360" w:lineRule="auto"/>
              <w:jc w:val="center"/>
              <w:outlineLvl w:val="0"/>
              <w:rPr>
                <w:rFonts w:hint="eastAsia" w:ascii="宋体" w:hAnsi="宋体" w:cs="宋体"/>
                <w:sz w:val="24"/>
              </w:rPr>
            </w:pPr>
            <w:r>
              <w:rPr>
                <w:rFonts w:hint="eastAsia" w:ascii="宋体" w:hAnsi="宋体" w:cs="宋体"/>
                <w:sz w:val="24"/>
              </w:rPr>
              <w:t>主观</w:t>
            </w:r>
          </w:p>
        </w:tc>
        <w:tc>
          <w:tcPr>
            <w:tcW w:w="922" w:type="pct"/>
          </w:tcPr>
          <w:p w14:paraId="79F76D47">
            <w:pPr>
              <w:spacing w:line="360" w:lineRule="auto"/>
              <w:outlineLvl w:val="0"/>
              <w:rPr>
                <w:rFonts w:hint="eastAsia" w:ascii="宋体" w:hAnsi="宋体" w:cs="宋体"/>
                <w:sz w:val="24"/>
              </w:rPr>
            </w:pPr>
            <w:r>
              <w:rPr>
                <w:rFonts w:hint="eastAsia" w:ascii="宋体" w:hAnsi="宋体" w:cs="宋体"/>
                <w:sz w:val="24"/>
              </w:rPr>
              <w:t>（二）组织架构与管理流程等</w:t>
            </w:r>
          </w:p>
        </w:tc>
      </w:tr>
      <w:tr w14:paraId="5C7F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382" w:type="pct"/>
            <w:vAlign w:val="center"/>
          </w:tcPr>
          <w:p w14:paraId="73DD6136">
            <w:pPr>
              <w:spacing w:line="360" w:lineRule="auto"/>
              <w:ind w:firstLine="360" w:firstLineChars="150"/>
              <w:jc w:val="left"/>
              <w:outlineLvl w:val="0"/>
              <w:rPr>
                <w:rFonts w:hint="eastAsia" w:ascii="宋体" w:hAnsi="宋体" w:cs="宋体"/>
                <w:sz w:val="24"/>
              </w:rPr>
            </w:pPr>
            <w:r>
              <w:rPr>
                <w:rFonts w:hint="eastAsia" w:ascii="宋体" w:hAnsi="宋体" w:cs="宋体"/>
                <w:sz w:val="24"/>
              </w:rPr>
              <w:t>3</w:t>
            </w:r>
          </w:p>
        </w:tc>
        <w:tc>
          <w:tcPr>
            <w:tcW w:w="2985" w:type="pct"/>
            <w:vAlign w:val="center"/>
          </w:tcPr>
          <w:p w14:paraId="4CB9C7D9">
            <w:pPr>
              <w:spacing w:line="360" w:lineRule="auto"/>
              <w:outlineLvl w:val="0"/>
              <w:rPr>
                <w:rFonts w:hint="eastAsia" w:ascii="宋体" w:hAnsi="宋体" w:cs="宋体"/>
                <w:sz w:val="24"/>
              </w:rPr>
            </w:pPr>
            <w:r>
              <w:rPr>
                <w:rFonts w:hint="eastAsia" w:ascii="宋体" w:hAnsi="宋体" w:cs="宋体"/>
                <w:sz w:val="24"/>
              </w:rPr>
              <w:t>针对本项目有比较完善的校园后勤综合服务制度、作业流程及物业管理工作计划及实施时间，体现标准化服务，管理指标承诺和管理服务水平是否符合国家和行业标准（全部符合得3分，部分符合得1.5分，不符合不得分）。</w:t>
            </w:r>
          </w:p>
        </w:tc>
        <w:tc>
          <w:tcPr>
            <w:tcW w:w="344" w:type="pct"/>
            <w:vAlign w:val="center"/>
          </w:tcPr>
          <w:p w14:paraId="14A9E365">
            <w:pPr>
              <w:spacing w:line="360" w:lineRule="auto"/>
              <w:jc w:val="center"/>
              <w:outlineLvl w:val="0"/>
              <w:rPr>
                <w:rFonts w:hint="eastAsia" w:ascii="宋体" w:hAnsi="宋体" w:cs="宋体"/>
                <w:sz w:val="24"/>
              </w:rPr>
            </w:pPr>
            <w:r>
              <w:rPr>
                <w:rFonts w:hint="eastAsia" w:ascii="宋体" w:hAnsi="宋体" w:cs="宋体"/>
                <w:sz w:val="24"/>
              </w:rPr>
              <w:t>3</w:t>
            </w:r>
          </w:p>
        </w:tc>
        <w:tc>
          <w:tcPr>
            <w:tcW w:w="365" w:type="pct"/>
            <w:vAlign w:val="center"/>
          </w:tcPr>
          <w:p w14:paraId="159B3943">
            <w:pPr>
              <w:spacing w:line="360" w:lineRule="auto"/>
              <w:jc w:val="center"/>
              <w:outlineLvl w:val="0"/>
              <w:rPr>
                <w:rFonts w:hint="eastAsia" w:ascii="宋体" w:hAnsi="宋体" w:cs="宋体"/>
                <w:sz w:val="24"/>
              </w:rPr>
            </w:pPr>
            <w:r>
              <w:rPr>
                <w:rFonts w:hint="eastAsia" w:ascii="宋体" w:hAnsi="宋体" w:cs="宋体"/>
                <w:sz w:val="24"/>
              </w:rPr>
              <w:t>主观</w:t>
            </w:r>
          </w:p>
        </w:tc>
        <w:tc>
          <w:tcPr>
            <w:tcW w:w="922" w:type="pct"/>
          </w:tcPr>
          <w:p w14:paraId="0FCACD76">
            <w:pPr>
              <w:spacing w:line="360" w:lineRule="auto"/>
              <w:outlineLvl w:val="0"/>
              <w:rPr>
                <w:rFonts w:hint="eastAsia" w:ascii="宋体" w:hAnsi="宋体" w:cs="宋体"/>
                <w:sz w:val="24"/>
              </w:rPr>
            </w:pPr>
            <w:r>
              <w:rPr>
                <w:rFonts w:hint="eastAsia" w:ascii="宋体" w:hAnsi="宋体" w:cs="宋体"/>
                <w:sz w:val="24"/>
              </w:rPr>
              <w:t>（三）校园后勤综合服务制度、作业流程及物业管理工作计划及实施时间等</w:t>
            </w:r>
          </w:p>
        </w:tc>
      </w:tr>
      <w:tr w14:paraId="5644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82" w:type="pct"/>
            <w:vAlign w:val="center"/>
          </w:tcPr>
          <w:p w14:paraId="76B9311B">
            <w:pPr>
              <w:spacing w:line="360" w:lineRule="auto"/>
              <w:ind w:firstLine="360" w:firstLineChars="150"/>
              <w:jc w:val="left"/>
              <w:outlineLvl w:val="0"/>
              <w:rPr>
                <w:rFonts w:hint="eastAsia" w:ascii="宋体" w:hAnsi="宋体" w:cs="宋体"/>
                <w:sz w:val="24"/>
              </w:rPr>
            </w:pPr>
            <w:r>
              <w:rPr>
                <w:rFonts w:hint="eastAsia" w:ascii="宋体" w:hAnsi="宋体" w:cs="宋体"/>
                <w:sz w:val="24"/>
              </w:rPr>
              <w:t>4</w:t>
            </w:r>
          </w:p>
        </w:tc>
        <w:tc>
          <w:tcPr>
            <w:tcW w:w="2985" w:type="pct"/>
            <w:vAlign w:val="center"/>
          </w:tcPr>
          <w:p w14:paraId="4708A95B">
            <w:pPr>
              <w:spacing w:line="360" w:lineRule="auto"/>
              <w:outlineLvl w:val="0"/>
              <w:rPr>
                <w:rFonts w:hint="eastAsia" w:ascii="宋体" w:hAnsi="宋体" w:cs="宋体"/>
                <w:sz w:val="24"/>
              </w:rPr>
            </w:pPr>
            <w:r>
              <w:rPr>
                <w:rFonts w:hint="eastAsia" w:ascii="宋体" w:hAnsi="宋体" w:cs="宋体"/>
                <w:sz w:val="24"/>
              </w:rPr>
              <w:t>各项设施设备管理与服务方案。方案包括①房屋建筑公用部分、②供电及强电系统、③弱电系统、④供水系统、⑤排水系统、⑥消防系统、⑦其他系统（含地下管网系统、供热系统、人防系统、防雷设施、学生宿舍设施家具）；方案根据服务对象区域内实际情况设计，能满足采购需求中的服务标准和要求。1项不符合扣2分，扣完为止，最高10分</w:t>
            </w:r>
          </w:p>
        </w:tc>
        <w:tc>
          <w:tcPr>
            <w:tcW w:w="344" w:type="pct"/>
            <w:vAlign w:val="center"/>
          </w:tcPr>
          <w:p w14:paraId="4CAAACCB">
            <w:pPr>
              <w:pStyle w:val="2"/>
              <w:spacing w:line="360" w:lineRule="auto"/>
              <w:ind w:firstLine="0" w:firstLineChars="0"/>
              <w:jc w:val="center"/>
              <w:rPr>
                <w:rFonts w:hint="eastAsia" w:cs="宋体"/>
              </w:rPr>
            </w:pPr>
            <w:r>
              <w:rPr>
                <w:rFonts w:hint="eastAsia" w:cs="宋体"/>
              </w:rPr>
              <w:t>10</w:t>
            </w:r>
          </w:p>
        </w:tc>
        <w:tc>
          <w:tcPr>
            <w:tcW w:w="365" w:type="pct"/>
            <w:vAlign w:val="center"/>
          </w:tcPr>
          <w:p w14:paraId="17AEE329">
            <w:pPr>
              <w:pStyle w:val="2"/>
              <w:spacing w:line="360" w:lineRule="auto"/>
              <w:ind w:firstLine="0" w:firstLineChars="0"/>
              <w:jc w:val="center"/>
              <w:rPr>
                <w:rFonts w:hint="eastAsia" w:cs="宋体"/>
              </w:rPr>
            </w:pPr>
            <w:r>
              <w:rPr>
                <w:rFonts w:hint="eastAsia" w:cs="宋体"/>
              </w:rPr>
              <w:t>主观</w:t>
            </w:r>
          </w:p>
        </w:tc>
        <w:tc>
          <w:tcPr>
            <w:tcW w:w="922" w:type="pct"/>
          </w:tcPr>
          <w:p w14:paraId="796733E3">
            <w:pPr>
              <w:spacing w:line="360" w:lineRule="auto"/>
              <w:outlineLvl w:val="0"/>
              <w:rPr>
                <w:rFonts w:hint="eastAsia" w:ascii="宋体" w:hAnsi="宋体" w:cs="宋体"/>
                <w:sz w:val="24"/>
              </w:rPr>
            </w:pPr>
            <w:r>
              <w:rPr>
                <w:rFonts w:hint="eastAsia" w:ascii="宋体" w:hAnsi="宋体" w:cs="宋体"/>
                <w:sz w:val="24"/>
              </w:rPr>
              <w:t>（四）各项设施设备管理与服务方案</w:t>
            </w:r>
          </w:p>
        </w:tc>
      </w:tr>
      <w:tr w14:paraId="5321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2" w:type="pct"/>
            <w:vAlign w:val="center"/>
          </w:tcPr>
          <w:p w14:paraId="27BBDA07">
            <w:pPr>
              <w:spacing w:line="360" w:lineRule="auto"/>
              <w:ind w:firstLine="360" w:firstLineChars="150"/>
              <w:jc w:val="left"/>
              <w:outlineLvl w:val="0"/>
              <w:rPr>
                <w:rFonts w:hint="eastAsia" w:ascii="宋体" w:hAnsi="宋体" w:cs="宋体"/>
                <w:sz w:val="24"/>
              </w:rPr>
            </w:pPr>
            <w:r>
              <w:rPr>
                <w:rFonts w:hint="eastAsia" w:ascii="宋体" w:hAnsi="宋体" w:cs="宋体"/>
                <w:sz w:val="24"/>
              </w:rPr>
              <w:t>5</w:t>
            </w:r>
          </w:p>
        </w:tc>
        <w:tc>
          <w:tcPr>
            <w:tcW w:w="2985" w:type="pct"/>
            <w:vAlign w:val="center"/>
          </w:tcPr>
          <w:p w14:paraId="1D40D3DB">
            <w:pPr>
              <w:spacing w:line="360" w:lineRule="auto"/>
              <w:ind w:firstLine="482" w:firstLineChars="200"/>
              <w:rPr>
                <w:rFonts w:hint="eastAsia" w:ascii="宋体" w:hAnsi="宋体" w:cs="宋体"/>
                <w:sz w:val="24"/>
              </w:rPr>
            </w:pPr>
            <w:r>
              <w:rPr>
                <w:rFonts w:hint="eastAsia" w:ascii="宋体" w:hAnsi="宋体" w:cs="宋体"/>
                <w:b/>
                <w:sz w:val="24"/>
              </w:rPr>
              <w:t>环境卫生及勤杂工作管理与服务方案。</w:t>
            </w:r>
            <w:r>
              <w:rPr>
                <w:rFonts w:hint="eastAsia" w:ascii="宋体" w:hAnsi="宋体" w:cs="宋体"/>
                <w:sz w:val="24"/>
              </w:rPr>
              <w:t>方案包括物业服务区域内的楼梯（含安全通道）、大厅、走廊过道、屋顶平台（含各楼层平台）、卫生间、会议室、体育馆、地下车库、美术楼、公共浴室、教工宿舍、办公室、教室、宿舍、公共活动场所的台（地）面、明沟、墙面、门、窗、宣传灯箱和橱窗、灯具、果壳箱等设施和器皿，楼宇外墙等所有公共部位设施、景观池、绿化带、停车场(库)、垃圾房所有公共场地及设施；以及“门前三包”区域的①</w:t>
            </w:r>
            <w:r>
              <w:rPr>
                <w:rFonts w:hint="eastAsia" w:ascii="宋体" w:hAnsi="宋体" w:cs="宋体"/>
                <w:b/>
                <w:sz w:val="24"/>
              </w:rPr>
              <w:t>日常保洁保养；</w:t>
            </w:r>
            <w:r>
              <w:rPr>
                <w:rFonts w:hint="eastAsia" w:ascii="宋体" w:hAnsi="宋体" w:cs="宋体"/>
                <w:sz w:val="24"/>
              </w:rPr>
              <w:t>②</w:t>
            </w:r>
            <w:r>
              <w:rPr>
                <w:rFonts w:hint="eastAsia" w:ascii="宋体" w:hAnsi="宋体" w:cs="宋体"/>
                <w:b/>
                <w:sz w:val="24"/>
              </w:rPr>
              <w:t>垃圾分类管理和垃圾清运</w:t>
            </w:r>
            <w:r>
              <w:rPr>
                <w:rFonts w:hint="eastAsia" w:ascii="宋体" w:hAnsi="宋体" w:cs="宋体"/>
                <w:sz w:val="24"/>
              </w:rPr>
              <w:t>；③</w:t>
            </w:r>
            <w:r>
              <w:rPr>
                <w:rFonts w:hint="eastAsia" w:ascii="宋体" w:hAnsi="宋体" w:cs="宋体"/>
                <w:b/>
                <w:sz w:val="24"/>
              </w:rPr>
              <w:t>灭“四害”和环境消杀</w:t>
            </w:r>
            <w:r>
              <w:rPr>
                <w:rFonts w:hint="eastAsia" w:ascii="宋体" w:hAnsi="宋体" w:cs="宋体"/>
                <w:sz w:val="24"/>
              </w:rPr>
              <w:t>；④</w:t>
            </w:r>
            <w:r>
              <w:rPr>
                <w:rFonts w:hint="eastAsia" w:ascii="宋体" w:hAnsi="宋体" w:cs="宋体"/>
                <w:b/>
                <w:sz w:val="24"/>
              </w:rPr>
              <w:t>其他勤杂工作（饮用水、公共浴室、零散物品管理）</w:t>
            </w:r>
            <w:r>
              <w:rPr>
                <w:rFonts w:hint="eastAsia" w:ascii="宋体" w:hAnsi="宋体" w:cs="宋体"/>
                <w:sz w:val="24"/>
              </w:rPr>
              <w:t>；方案根据服务对象区域内实际情况设计，能满足采购需求中的服务标准和要求</w:t>
            </w:r>
            <w:r>
              <w:rPr>
                <w:rFonts w:hint="eastAsia" w:ascii="宋体" w:hAnsi="宋体" w:cs="宋体"/>
                <w:b/>
                <w:sz w:val="24"/>
              </w:rPr>
              <w:t>。</w:t>
            </w:r>
            <w:r>
              <w:rPr>
                <w:rFonts w:hint="eastAsia" w:ascii="宋体" w:hAnsi="宋体" w:cs="宋体"/>
                <w:sz w:val="24"/>
              </w:rPr>
              <w:t>不符合一项扣2分，扣完为止，最高7分。</w:t>
            </w:r>
          </w:p>
        </w:tc>
        <w:tc>
          <w:tcPr>
            <w:tcW w:w="344" w:type="pct"/>
            <w:vAlign w:val="center"/>
          </w:tcPr>
          <w:p w14:paraId="4204A489">
            <w:pPr>
              <w:spacing w:line="360" w:lineRule="auto"/>
              <w:jc w:val="center"/>
              <w:outlineLvl w:val="0"/>
              <w:rPr>
                <w:rFonts w:hint="eastAsia" w:ascii="宋体" w:hAnsi="宋体" w:cs="宋体"/>
                <w:sz w:val="24"/>
              </w:rPr>
            </w:pPr>
            <w:r>
              <w:rPr>
                <w:rFonts w:hint="eastAsia" w:ascii="宋体" w:hAnsi="宋体" w:cs="宋体"/>
                <w:sz w:val="24"/>
              </w:rPr>
              <w:t>7</w:t>
            </w:r>
          </w:p>
        </w:tc>
        <w:tc>
          <w:tcPr>
            <w:tcW w:w="365" w:type="pct"/>
            <w:vAlign w:val="center"/>
          </w:tcPr>
          <w:p w14:paraId="28C70711">
            <w:pPr>
              <w:spacing w:line="360" w:lineRule="auto"/>
              <w:jc w:val="center"/>
              <w:outlineLvl w:val="0"/>
              <w:rPr>
                <w:rFonts w:hint="eastAsia" w:ascii="宋体" w:hAnsi="宋体" w:cs="宋体"/>
                <w:sz w:val="24"/>
              </w:rPr>
            </w:pPr>
            <w:r>
              <w:rPr>
                <w:rFonts w:hint="eastAsia" w:ascii="宋体" w:hAnsi="宋体" w:cs="宋体"/>
                <w:sz w:val="24"/>
              </w:rPr>
              <w:t>主观</w:t>
            </w:r>
          </w:p>
        </w:tc>
        <w:tc>
          <w:tcPr>
            <w:tcW w:w="922" w:type="pct"/>
          </w:tcPr>
          <w:p w14:paraId="5BBAB4DB">
            <w:pPr>
              <w:spacing w:line="360" w:lineRule="auto"/>
              <w:outlineLvl w:val="0"/>
              <w:rPr>
                <w:rFonts w:hint="eastAsia" w:ascii="宋体" w:hAnsi="宋体" w:cs="宋体"/>
                <w:sz w:val="24"/>
              </w:rPr>
            </w:pPr>
          </w:p>
          <w:p w14:paraId="2A97A11E">
            <w:pPr>
              <w:spacing w:line="360" w:lineRule="auto"/>
              <w:outlineLvl w:val="0"/>
              <w:rPr>
                <w:rFonts w:hint="eastAsia" w:ascii="宋体" w:hAnsi="宋体" w:cs="宋体"/>
                <w:sz w:val="24"/>
              </w:rPr>
            </w:pPr>
          </w:p>
          <w:p w14:paraId="2FE3F82D">
            <w:pPr>
              <w:spacing w:line="360" w:lineRule="auto"/>
              <w:outlineLvl w:val="0"/>
              <w:rPr>
                <w:rFonts w:hint="eastAsia" w:ascii="宋体" w:hAnsi="宋体" w:cs="宋体"/>
                <w:sz w:val="24"/>
              </w:rPr>
            </w:pPr>
          </w:p>
          <w:p w14:paraId="3E298B7C">
            <w:pPr>
              <w:spacing w:line="360" w:lineRule="auto"/>
              <w:outlineLvl w:val="0"/>
              <w:rPr>
                <w:rFonts w:hint="eastAsia" w:ascii="宋体" w:hAnsi="宋体" w:cs="宋体"/>
                <w:sz w:val="24"/>
              </w:rPr>
            </w:pPr>
          </w:p>
          <w:p w14:paraId="6FAF778A">
            <w:pPr>
              <w:spacing w:line="360" w:lineRule="auto"/>
              <w:outlineLvl w:val="0"/>
              <w:rPr>
                <w:rFonts w:hint="eastAsia" w:ascii="宋体" w:hAnsi="宋体" w:cs="宋体"/>
                <w:sz w:val="24"/>
              </w:rPr>
            </w:pPr>
          </w:p>
          <w:p w14:paraId="31028935">
            <w:pPr>
              <w:spacing w:line="360" w:lineRule="auto"/>
              <w:outlineLvl w:val="0"/>
              <w:rPr>
                <w:rFonts w:hint="eastAsia" w:ascii="宋体" w:hAnsi="宋体" w:cs="宋体"/>
                <w:sz w:val="24"/>
              </w:rPr>
            </w:pPr>
          </w:p>
          <w:p w14:paraId="6BC8AA54">
            <w:pPr>
              <w:spacing w:line="360" w:lineRule="auto"/>
              <w:outlineLvl w:val="0"/>
              <w:rPr>
                <w:rFonts w:hint="eastAsia" w:ascii="宋体" w:hAnsi="宋体" w:cs="宋体"/>
                <w:sz w:val="24"/>
              </w:rPr>
            </w:pPr>
          </w:p>
          <w:p w14:paraId="2AF31BC4">
            <w:pPr>
              <w:spacing w:line="360" w:lineRule="auto"/>
              <w:outlineLvl w:val="0"/>
              <w:rPr>
                <w:rFonts w:hint="eastAsia" w:ascii="宋体" w:hAnsi="宋体" w:cs="宋体"/>
                <w:sz w:val="24"/>
              </w:rPr>
            </w:pPr>
          </w:p>
          <w:p w14:paraId="7AC7562E">
            <w:pPr>
              <w:spacing w:line="360" w:lineRule="auto"/>
              <w:outlineLvl w:val="0"/>
              <w:rPr>
                <w:rFonts w:hint="eastAsia" w:ascii="宋体" w:hAnsi="宋体" w:cs="宋体"/>
                <w:sz w:val="24"/>
              </w:rPr>
            </w:pPr>
            <w:r>
              <w:rPr>
                <w:rFonts w:hint="eastAsia" w:ascii="宋体" w:hAnsi="宋体" w:cs="宋体"/>
                <w:sz w:val="24"/>
              </w:rPr>
              <w:t>（五）环境卫生及勤杂工作管理与服务方案</w:t>
            </w:r>
          </w:p>
        </w:tc>
      </w:tr>
      <w:tr w14:paraId="70B1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2" w:type="pct"/>
            <w:vAlign w:val="center"/>
          </w:tcPr>
          <w:p w14:paraId="0384182D">
            <w:pPr>
              <w:spacing w:line="360" w:lineRule="auto"/>
              <w:ind w:firstLine="360" w:firstLineChars="150"/>
              <w:jc w:val="left"/>
              <w:outlineLvl w:val="0"/>
              <w:rPr>
                <w:rFonts w:hint="eastAsia" w:ascii="宋体" w:hAnsi="宋体" w:cs="宋体"/>
                <w:sz w:val="24"/>
              </w:rPr>
            </w:pPr>
            <w:r>
              <w:rPr>
                <w:rFonts w:hint="eastAsia" w:ascii="宋体" w:hAnsi="宋体" w:cs="宋体"/>
                <w:sz w:val="24"/>
              </w:rPr>
              <w:t>6</w:t>
            </w:r>
          </w:p>
        </w:tc>
        <w:tc>
          <w:tcPr>
            <w:tcW w:w="2985" w:type="pct"/>
            <w:vAlign w:val="center"/>
          </w:tcPr>
          <w:p w14:paraId="5E4DDF1E">
            <w:pPr>
              <w:spacing w:line="360" w:lineRule="auto"/>
              <w:outlineLvl w:val="0"/>
              <w:rPr>
                <w:rFonts w:hint="eastAsia" w:ascii="宋体" w:hAnsi="宋体" w:cs="宋体"/>
                <w:sz w:val="24"/>
              </w:rPr>
            </w:pPr>
            <w:r>
              <w:rPr>
                <w:rFonts w:hint="eastAsia" w:ascii="宋体" w:hAnsi="宋体" w:cs="宋体"/>
                <w:sz w:val="24"/>
              </w:rPr>
              <w:t>绿化养护和管理方案。方案包括物业服务区域内的树木、绿化带、花坛、办公室和会议室等场所的观叶植物布置等的日常养护和管理，绿化植物补种；方案根据服务对象区域内实际情况设计，能满足采购需求中的服务标准和要求。全部符合得4分，部分符合得2分，不符合不得分。</w:t>
            </w:r>
          </w:p>
        </w:tc>
        <w:tc>
          <w:tcPr>
            <w:tcW w:w="344" w:type="pct"/>
            <w:vAlign w:val="center"/>
          </w:tcPr>
          <w:p w14:paraId="50ECB5DB">
            <w:pPr>
              <w:spacing w:line="360" w:lineRule="auto"/>
              <w:jc w:val="center"/>
              <w:outlineLvl w:val="0"/>
              <w:rPr>
                <w:rFonts w:hint="eastAsia" w:ascii="宋体" w:hAnsi="宋体" w:cs="宋体"/>
                <w:sz w:val="24"/>
              </w:rPr>
            </w:pPr>
            <w:r>
              <w:rPr>
                <w:rFonts w:hint="eastAsia" w:ascii="宋体" w:hAnsi="宋体" w:cs="宋体"/>
                <w:sz w:val="24"/>
              </w:rPr>
              <w:t>4</w:t>
            </w:r>
          </w:p>
        </w:tc>
        <w:tc>
          <w:tcPr>
            <w:tcW w:w="365" w:type="pct"/>
            <w:vAlign w:val="center"/>
          </w:tcPr>
          <w:p w14:paraId="14921677">
            <w:pPr>
              <w:spacing w:line="360" w:lineRule="auto"/>
              <w:jc w:val="center"/>
              <w:outlineLvl w:val="0"/>
              <w:rPr>
                <w:rFonts w:hint="eastAsia" w:ascii="宋体" w:hAnsi="宋体" w:cs="宋体"/>
                <w:sz w:val="24"/>
              </w:rPr>
            </w:pPr>
            <w:r>
              <w:rPr>
                <w:rFonts w:hint="eastAsia" w:ascii="宋体" w:hAnsi="宋体" w:cs="宋体"/>
                <w:sz w:val="24"/>
              </w:rPr>
              <w:t>主观</w:t>
            </w:r>
          </w:p>
        </w:tc>
        <w:tc>
          <w:tcPr>
            <w:tcW w:w="922" w:type="pct"/>
          </w:tcPr>
          <w:p w14:paraId="6EF62123">
            <w:pPr>
              <w:spacing w:line="360" w:lineRule="auto"/>
              <w:outlineLvl w:val="0"/>
              <w:rPr>
                <w:rFonts w:hint="eastAsia" w:ascii="宋体" w:hAnsi="宋体" w:cs="宋体"/>
                <w:sz w:val="24"/>
              </w:rPr>
            </w:pPr>
          </w:p>
          <w:p w14:paraId="3DE6BE09">
            <w:pPr>
              <w:spacing w:line="360" w:lineRule="auto"/>
              <w:outlineLvl w:val="0"/>
              <w:rPr>
                <w:rFonts w:hint="eastAsia" w:ascii="宋体" w:hAnsi="宋体" w:cs="宋体"/>
                <w:sz w:val="24"/>
              </w:rPr>
            </w:pPr>
          </w:p>
          <w:p w14:paraId="361CC5BD">
            <w:pPr>
              <w:spacing w:line="360" w:lineRule="auto"/>
              <w:outlineLvl w:val="0"/>
              <w:rPr>
                <w:rFonts w:hint="eastAsia" w:ascii="宋体" w:hAnsi="宋体" w:cs="宋体"/>
                <w:sz w:val="24"/>
              </w:rPr>
            </w:pPr>
            <w:r>
              <w:rPr>
                <w:rFonts w:hint="eastAsia" w:ascii="宋体" w:hAnsi="宋体" w:cs="宋体"/>
                <w:sz w:val="24"/>
              </w:rPr>
              <w:t>（六）绿化养护和管理方案</w:t>
            </w:r>
          </w:p>
        </w:tc>
      </w:tr>
      <w:tr w14:paraId="6557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2" w:type="pct"/>
            <w:vAlign w:val="center"/>
          </w:tcPr>
          <w:p w14:paraId="284328F9">
            <w:pPr>
              <w:spacing w:line="360" w:lineRule="auto"/>
              <w:ind w:firstLine="360" w:firstLineChars="150"/>
              <w:jc w:val="left"/>
              <w:outlineLvl w:val="0"/>
              <w:rPr>
                <w:rFonts w:hint="eastAsia" w:ascii="宋体" w:hAnsi="宋体" w:cs="宋体"/>
                <w:sz w:val="24"/>
              </w:rPr>
            </w:pPr>
            <w:r>
              <w:rPr>
                <w:rFonts w:hint="eastAsia" w:ascii="宋体" w:hAnsi="宋体" w:cs="宋体"/>
                <w:sz w:val="24"/>
              </w:rPr>
              <w:t>7</w:t>
            </w:r>
          </w:p>
        </w:tc>
        <w:tc>
          <w:tcPr>
            <w:tcW w:w="2985" w:type="pct"/>
            <w:vAlign w:val="center"/>
          </w:tcPr>
          <w:p w14:paraId="3D55AE8C">
            <w:pPr>
              <w:spacing w:line="360" w:lineRule="auto"/>
              <w:outlineLvl w:val="0"/>
              <w:rPr>
                <w:rFonts w:hint="eastAsia" w:ascii="宋体" w:hAnsi="宋体" w:cs="宋体"/>
                <w:sz w:val="24"/>
              </w:rPr>
            </w:pPr>
            <w:r>
              <w:rPr>
                <w:rFonts w:hint="eastAsia" w:ascii="宋体" w:hAnsi="宋体" w:cs="宋体"/>
                <w:sz w:val="24"/>
              </w:rPr>
              <w:t>安保和收发服务方案。方案包括方案包括①门卫值班、②秩序管理、③报警中心管理和值班、④车辆出入和停车管理、⑤收发管理及服务、⑥安全巡查；方案根据服务对象区域内实际情况设计，能满足采购需求中的服务标准和要求。不符合一项扣1.5分，扣完为止，最高9分。</w:t>
            </w:r>
          </w:p>
        </w:tc>
        <w:tc>
          <w:tcPr>
            <w:tcW w:w="344" w:type="pct"/>
            <w:vAlign w:val="center"/>
          </w:tcPr>
          <w:p w14:paraId="07B3FD89">
            <w:pPr>
              <w:spacing w:line="360" w:lineRule="auto"/>
              <w:jc w:val="center"/>
              <w:outlineLvl w:val="0"/>
              <w:rPr>
                <w:rFonts w:hint="eastAsia" w:ascii="宋体" w:hAnsi="宋体" w:cs="宋体"/>
                <w:sz w:val="24"/>
              </w:rPr>
            </w:pPr>
            <w:r>
              <w:rPr>
                <w:rFonts w:hint="eastAsia" w:ascii="宋体" w:hAnsi="宋体" w:cs="宋体"/>
                <w:sz w:val="24"/>
              </w:rPr>
              <w:t>9</w:t>
            </w:r>
          </w:p>
        </w:tc>
        <w:tc>
          <w:tcPr>
            <w:tcW w:w="365" w:type="pct"/>
            <w:vAlign w:val="center"/>
          </w:tcPr>
          <w:p w14:paraId="2DAA8097">
            <w:pPr>
              <w:spacing w:line="360" w:lineRule="auto"/>
              <w:jc w:val="center"/>
              <w:outlineLvl w:val="0"/>
              <w:rPr>
                <w:rFonts w:hint="eastAsia" w:ascii="宋体" w:hAnsi="宋体" w:cs="宋体"/>
                <w:sz w:val="24"/>
              </w:rPr>
            </w:pPr>
            <w:r>
              <w:rPr>
                <w:rFonts w:hint="eastAsia" w:ascii="宋体" w:hAnsi="宋体" w:cs="宋体"/>
                <w:sz w:val="24"/>
              </w:rPr>
              <w:t>主观</w:t>
            </w:r>
          </w:p>
        </w:tc>
        <w:tc>
          <w:tcPr>
            <w:tcW w:w="922" w:type="pct"/>
          </w:tcPr>
          <w:p w14:paraId="0AFFFEEE">
            <w:pPr>
              <w:spacing w:line="360" w:lineRule="auto"/>
              <w:outlineLvl w:val="0"/>
              <w:rPr>
                <w:rFonts w:hint="eastAsia" w:ascii="宋体" w:hAnsi="宋体" w:cs="宋体"/>
                <w:sz w:val="24"/>
              </w:rPr>
            </w:pPr>
          </w:p>
          <w:p w14:paraId="064972F0">
            <w:pPr>
              <w:spacing w:line="360" w:lineRule="auto"/>
              <w:outlineLvl w:val="0"/>
              <w:rPr>
                <w:rFonts w:hint="eastAsia" w:ascii="宋体" w:hAnsi="宋体" w:cs="宋体"/>
                <w:sz w:val="24"/>
              </w:rPr>
            </w:pPr>
          </w:p>
          <w:p w14:paraId="5B71D76A">
            <w:pPr>
              <w:spacing w:line="360" w:lineRule="auto"/>
              <w:outlineLvl w:val="0"/>
              <w:rPr>
                <w:rFonts w:hint="eastAsia" w:ascii="宋体" w:hAnsi="宋体" w:cs="宋体"/>
                <w:sz w:val="24"/>
              </w:rPr>
            </w:pPr>
          </w:p>
          <w:p w14:paraId="2F4A574D">
            <w:pPr>
              <w:spacing w:line="360" w:lineRule="auto"/>
              <w:outlineLvl w:val="0"/>
              <w:rPr>
                <w:rFonts w:hint="eastAsia" w:ascii="宋体" w:hAnsi="宋体" w:cs="宋体"/>
                <w:sz w:val="24"/>
              </w:rPr>
            </w:pPr>
            <w:r>
              <w:rPr>
                <w:rFonts w:hint="eastAsia" w:ascii="宋体" w:hAnsi="宋体" w:cs="宋体"/>
                <w:sz w:val="24"/>
              </w:rPr>
              <w:t>（七）安保和收发服务方案</w:t>
            </w:r>
          </w:p>
        </w:tc>
      </w:tr>
      <w:tr w14:paraId="388A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2" w:type="pct"/>
            <w:vAlign w:val="center"/>
          </w:tcPr>
          <w:p w14:paraId="583DDD03">
            <w:pPr>
              <w:spacing w:line="360" w:lineRule="auto"/>
              <w:ind w:firstLine="360" w:firstLineChars="150"/>
              <w:jc w:val="left"/>
              <w:outlineLvl w:val="0"/>
              <w:rPr>
                <w:rFonts w:hint="eastAsia" w:ascii="宋体" w:hAnsi="宋体" w:cs="宋体"/>
                <w:sz w:val="24"/>
              </w:rPr>
            </w:pPr>
            <w:r>
              <w:rPr>
                <w:rFonts w:hint="eastAsia" w:ascii="宋体" w:hAnsi="宋体" w:cs="宋体"/>
                <w:sz w:val="24"/>
              </w:rPr>
              <w:t>8</w:t>
            </w:r>
          </w:p>
        </w:tc>
        <w:tc>
          <w:tcPr>
            <w:tcW w:w="2985" w:type="pct"/>
            <w:vAlign w:val="center"/>
          </w:tcPr>
          <w:p w14:paraId="4097FF15">
            <w:pPr>
              <w:pStyle w:val="130"/>
              <w:snapToGrid w:val="0"/>
              <w:spacing w:before="0"/>
              <w:ind w:firstLine="0" w:firstLineChars="0"/>
              <w:rPr>
                <w:rFonts w:hint="eastAsia" w:ascii="宋体" w:hAnsi="宋体" w:cs="宋体"/>
              </w:rPr>
            </w:pPr>
            <w:r>
              <w:rPr>
                <w:rFonts w:hint="eastAsia" w:ascii="宋体" w:hAnsi="宋体" w:cs="宋体"/>
                <w:b/>
                <w:szCs w:val="24"/>
              </w:rPr>
              <w:t>学生宿舍管理方案。</w:t>
            </w:r>
            <w:r>
              <w:rPr>
                <w:rFonts w:hint="eastAsia" w:ascii="宋体" w:hAnsi="宋体" w:cs="宋体"/>
                <w:szCs w:val="24"/>
              </w:rPr>
              <w:t>方案包括物业服务区域内①</w:t>
            </w:r>
            <w:r>
              <w:rPr>
                <w:rFonts w:hint="eastAsia" w:ascii="宋体" w:hAnsi="宋体" w:cs="宋体"/>
                <w:b/>
                <w:szCs w:val="24"/>
              </w:rPr>
              <w:t>学生公寓值班服务</w:t>
            </w:r>
            <w:r>
              <w:rPr>
                <w:rFonts w:hint="eastAsia" w:ascii="宋体" w:hAnsi="宋体" w:cs="宋体"/>
                <w:szCs w:val="24"/>
              </w:rPr>
              <w:t>，②</w:t>
            </w:r>
            <w:r>
              <w:rPr>
                <w:rFonts w:hint="eastAsia" w:ascii="宋体" w:hAnsi="宋体" w:cs="宋体"/>
                <w:b/>
                <w:szCs w:val="24"/>
              </w:rPr>
              <w:t>卫生管理</w:t>
            </w:r>
            <w:r>
              <w:rPr>
                <w:rFonts w:hint="eastAsia" w:ascii="宋体" w:hAnsi="宋体" w:cs="宋体"/>
                <w:szCs w:val="24"/>
              </w:rPr>
              <w:t>，③</w:t>
            </w:r>
            <w:r>
              <w:rPr>
                <w:rFonts w:hint="eastAsia" w:ascii="宋体" w:hAnsi="宋体" w:cs="宋体"/>
                <w:b/>
                <w:szCs w:val="24"/>
              </w:rPr>
              <w:t>学生行为管理引导</w:t>
            </w:r>
            <w:r>
              <w:rPr>
                <w:rFonts w:hint="eastAsia" w:ascii="宋体" w:hAnsi="宋体" w:cs="宋体"/>
                <w:szCs w:val="24"/>
              </w:rPr>
              <w:t>，④</w:t>
            </w:r>
            <w:r>
              <w:rPr>
                <w:rFonts w:hint="eastAsia" w:ascii="宋体" w:hAnsi="宋体" w:cs="宋体"/>
                <w:b/>
                <w:szCs w:val="24"/>
              </w:rPr>
              <w:t>安全管理</w:t>
            </w:r>
            <w:r>
              <w:rPr>
                <w:rFonts w:hint="eastAsia" w:ascii="宋体" w:hAnsi="宋体" w:cs="宋体"/>
                <w:szCs w:val="24"/>
              </w:rPr>
              <w:t>符合采购人需求；方案根据服务区域内实际情况设计，能满足服务质量标准。</w:t>
            </w:r>
            <w:r>
              <w:rPr>
                <w:rFonts w:hint="eastAsia" w:ascii="宋体" w:hAnsi="宋体" w:cs="宋体"/>
              </w:rPr>
              <w:t>不符合一项扣1.5分，扣完为止，最高6分</w:t>
            </w:r>
          </w:p>
        </w:tc>
        <w:tc>
          <w:tcPr>
            <w:tcW w:w="344" w:type="pct"/>
          </w:tcPr>
          <w:p w14:paraId="1DED3DE9">
            <w:pPr>
              <w:spacing w:line="360" w:lineRule="auto"/>
              <w:ind w:firstLine="210" w:firstLineChars="100"/>
              <w:jc w:val="center"/>
              <w:outlineLvl w:val="0"/>
              <w:rPr>
                <w:rFonts w:hint="eastAsia" w:ascii="宋体" w:hAnsi="宋体" w:cs="宋体"/>
              </w:rPr>
            </w:pPr>
          </w:p>
          <w:p w14:paraId="07B76B23">
            <w:pPr>
              <w:pStyle w:val="2"/>
              <w:spacing w:line="360" w:lineRule="auto"/>
              <w:jc w:val="center"/>
              <w:rPr>
                <w:rFonts w:hint="eastAsia" w:cs="宋体"/>
              </w:rPr>
            </w:pPr>
          </w:p>
          <w:p w14:paraId="49D79F06">
            <w:pPr>
              <w:pStyle w:val="2"/>
              <w:spacing w:line="360" w:lineRule="auto"/>
              <w:ind w:firstLine="0" w:firstLineChars="0"/>
              <w:jc w:val="center"/>
              <w:rPr>
                <w:rFonts w:hint="eastAsia" w:cs="宋体"/>
              </w:rPr>
            </w:pPr>
            <w:r>
              <w:rPr>
                <w:rFonts w:hint="eastAsia" w:cs="宋体"/>
              </w:rPr>
              <w:t>6</w:t>
            </w:r>
          </w:p>
        </w:tc>
        <w:tc>
          <w:tcPr>
            <w:tcW w:w="365" w:type="pct"/>
            <w:vAlign w:val="center"/>
          </w:tcPr>
          <w:p w14:paraId="2D51382A">
            <w:pPr>
              <w:pStyle w:val="2"/>
              <w:spacing w:line="360" w:lineRule="auto"/>
              <w:ind w:firstLine="0" w:firstLineChars="0"/>
              <w:jc w:val="center"/>
              <w:rPr>
                <w:rFonts w:hint="eastAsia" w:cs="宋体"/>
              </w:rPr>
            </w:pPr>
            <w:r>
              <w:rPr>
                <w:rFonts w:hint="eastAsia" w:cs="宋体"/>
              </w:rPr>
              <w:t>主观</w:t>
            </w:r>
          </w:p>
        </w:tc>
        <w:tc>
          <w:tcPr>
            <w:tcW w:w="922" w:type="pct"/>
          </w:tcPr>
          <w:p w14:paraId="08F0E32F">
            <w:pPr>
              <w:spacing w:line="360" w:lineRule="auto"/>
              <w:outlineLvl w:val="0"/>
              <w:rPr>
                <w:rFonts w:hint="eastAsia" w:ascii="宋体" w:hAnsi="宋体" w:cs="宋体"/>
                <w:sz w:val="24"/>
              </w:rPr>
            </w:pPr>
          </w:p>
          <w:p w14:paraId="73EE064E">
            <w:pPr>
              <w:spacing w:line="360" w:lineRule="auto"/>
              <w:outlineLvl w:val="0"/>
              <w:rPr>
                <w:rFonts w:hint="eastAsia" w:ascii="宋体" w:hAnsi="宋体" w:cs="宋体"/>
                <w:sz w:val="24"/>
              </w:rPr>
            </w:pPr>
            <w:r>
              <w:rPr>
                <w:rFonts w:hint="eastAsia" w:ascii="宋体" w:hAnsi="宋体" w:cs="宋体"/>
                <w:sz w:val="24"/>
              </w:rPr>
              <w:t>（八）学生宿舍管理方案</w:t>
            </w:r>
          </w:p>
        </w:tc>
      </w:tr>
      <w:tr w14:paraId="61B8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2" w:type="pct"/>
            <w:vAlign w:val="center"/>
          </w:tcPr>
          <w:p w14:paraId="77D0DAD1">
            <w:pPr>
              <w:spacing w:line="360" w:lineRule="auto"/>
              <w:jc w:val="left"/>
              <w:outlineLvl w:val="0"/>
              <w:rPr>
                <w:rFonts w:hint="eastAsia" w:ascii="宋体" w:hAnsi="宋体" w:cs="宋体"/>
                <w:color w:val="FF0000"/>
                <w:sz w:val="24"/>
              </w:rPr>
            </w:pPr>
            <w:r>
              <w:rPr>
                <w:rFonts w:hint="eastAsia" w:ascii="宋体" w:hAnsi="宋体" w:cs="宋体"/>
                <w:sz w:val="24"/>
              </w:rPr>
              <w:t>9</w:t>
            </w:r>
          </w:p>
        </w:tc>
        <w:tc>
          <w:tcPr>
            <w:tcW w:w="2985" w:type="pct"/>
            <w:vAlign w:val="center"/>
          </w:tcPr>
          <w:p w14:paraId="3D94713C">
            <w:pPr>
              <w:spacing w:line="360" w:lineRule="auto"/>
              <w:outlineLvl w:val="0"/>
              <w:rPr>
                <w:rFonts w:hint="eastAsia" w:ascii="宋体" w:hAnsi="宋体" w:cs="宋体"/>
                <w:sz w:val="24"/>
              </w:rPr>
            </w:pPr>
            <w:r>
              <w:rPr>
                <w:rFonts w:hint="eastAsia" w:ascii="宋体" w:hAnsi="宋体" w:cs="宋体"/>
                <w:sz w:val="24"/>
              </w:rPr>
              <w:t>后勤服务方案。方案包括①物业服务区域作体育器材</w:t>
            </w:r>
            <w:r>
              <w:rPr>
                <w:rFonts w:ascii="宋体" w:hAnsi="宋体" w:cs="宋体"/>
                <w:sz w:val="24"/>
              </w:rPr>
              <w:t>②</w:t>
            </w:r>
            <w:r>
              <w:rPr>
                <w:rFonts w:hint="eastAsia" w:ascii="宋体" w:hAnsi="宋体" w:cs="宋体"/>
                <w:sz w:val="24"/>
              </w:rPr>
              <w:t>美术教具保管</w:t>
            </w:r>
            <w:r>
              <w:rPr>
                <w:rFonts w:ascii="宋体" w:hAnsi="宋体" w:cs="宋体"/>
                <w:sz w:val="24"/>
              </w:rPr>
              <w:t>③</w:t>
            </w:r>
            <w:r>
              <w:rPr>
                <w:rFonts w:hint="eastAsia" w:ascii="宋体" w:hAnsi="宋体" w:cs="宋体"/>
                <w:sz w:val="24"/>
              </w:rPr>
              <w:t>会议接待服务④学生处工作兼校产保管工作符合采购人需求；方案根据服务区域内实际情况设计，能满足采购需求中的服务标准和要求。不符合一项扣1.5分，扣完为止，最高6分</w:t>
            </w:r>
          </w:p>
        </w:tc>
        <w:tc>
          <w:tcPr>
            <w:tcW w:w="344" w:type="pct"/>
            <w:vAlign w:val="center"/>
          </w:tcPr>
          <w:p w14:paraId="64D208B1">
            <w:pPr>
              <w:spacing w:line="360" w:lineRule="auto"/>
              <w:jc w:val="center"/>
              <w:outlineLvl w:val="0"/>
              <w:rPr>
                <w:rFonts w:hint="eastAsia" w:ascii="宋体" w:hAnsi="宋体" w:cs="宋体"/>
                <w:sz w:val="24"/>
              </w:rPr>
            </w:pPr>
            <w:r>
              <w:rPr>
                <w:rFonts w:hint="eastAsia" w:ascii="宋体" w:hAnsi="宋体" w:cs="宋体"/>
                <w:sz w:val="24"/>
              </w:rPr>
              <w:t>6</w:t>
            </w:r>
          </w:p>
        </w:tc>
        <w:tc>
          <w:tcPr>
            <w:tcW w:w="365" w:type="pct"/>
            <w:vAlign w:val="center"/>
          </w:tcPr>
          <w:p w14:paraId="1CBB8EF4">
            <w:pPr>
              <w:spacing w:line="360" w:lineRule="auto"/>
              <w:jc w:val="center"/>
              <w:outlineLvl w:val="0"/>
              <w:rPr>
                <w:rFonts w:hint="eastAsia" w:ascii="宋体" w:hAnsi="宋体" w:cs="宋体"/>
                <w:sz w:val="24"/>
              </w:rPr>
            </w:pPr>
            <w:r>
              <w:rPr>
                <w:rFonts w:hint="eastAsia" w:ascii="宋体" w:hAnsi="宋体" w:cs="宋体"/>
                <w:sz w:val="24"/>
              </w:rPr>
              <w:t>主观</w:t>
            </w:r>
          </w:p>
        </w:tc>
        <w:tc>
          <w:tcPr>
            <w:tcW w:w="922" w:type="pct"/>
          </w:tcPr>
          <w:p w14:paraId="4A30D634">
            <w:pPr>
              <w:spacing w:line="360" w:lineRule="auto"/>
              <w:outlineLvl w:val="0"/>
              <w:rPr>
                <w:rFonts w:hint="eastAsia" w:ascii="宋体" w:hAnsi="宋体" w:cs="宋体"/>
                <w:sz w:val="24"/>
              </w:rPr>
            </w:pPr>
          </w:p>
          <w:p w14:paraId="09DD43FB">
            <w:pPr>
              <w:spacing w:line="360" w:lineRule="auto"/>
              <w:outlineLvl w:val="0"/>
              <w:rPr>
                <w:rFonts w:hint="eastAsia" w:ascii="宋体" w:hAnsi="宋体" w:cs="宋体"/>
                <w:sz w:val="24"/>
              </w:rPr>
            </w:pPr>
            <w:r>
              <w:rPr>
                <w:rFonts w:hint="eastAsia" w:ascii="宋体" w:hAnsi="宋体" w:cs="宋体"/>
                <w:sz w:val="24"/>
              </w:rPr>
              <w:t>（九）后勤服务方案</w:t>
            </w:r>
          </w:p>
        </w:tc>
      </w:tr>
      <w:tr w14:paraId="2B71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2" w:type="pct"/>
            <w:vAlign w:val="center"/>
          </w:tcPr>
          <w:p w14:paraId="0646EC16">
            <w:pPr>
              <w:spacing w:line="360" w:lineRule="auto"/>
              <w:jc w:val="left"/>
              <w:outlineLvl w:val="0"/>
              <w:rPr>
                <w:rFonts w:hint="eastAsia" w:ascii="宋体" w:hAnsi="宋体" w:cs="宋体"/>
                <w:sz w:val="24"/>
              </w:rPr>
            </w:pPr>
            <w:r>
              <w:rPr>
                <w:rFonts w:hint="eastAsia" w:ascii="宋体" w:hAnsi="宋体" w:cs="宋体"/>
                <w:sz w:val="24"/>
              </w:rPr>
              <w:t>10</w:t>
            </w:r>
          </w:p>
        </w:tc>
        <w:tc>
          <w:tcPr>
            <w:tcW w:w="2985" w:type="pct"/>
            <w:vAlign w:val="center"/>
          </w:tcPr>
          <w:p w14:paraId="484054D7">
            <w:pPr>
              <w:spacing w:line="360" w:lineRule="auto"/>
              <w:outlineLvl w:val="0"/>
              <w:rPr>
                <w:rFonts w:hint="eastAsia" w:ascii="宋体" w:hAnsi="宋体" w:cs="宋体"/>
                <w:sz w:val="24"/>
              </w:rPr>
            </w:pPr>
            <w:r>
              <w:rPr>
                <w:rFonts w:hint="eastAsia" w:ascii="宋体" w:hAnsi="宋体" w:cs="宋体"/>
                <w:sz w:val="24"/>
              </w:rPr>
              <w:t>岗位人员配备总体情况。采购需求所述内容为最低响应要求，投标人在投标时需提供详细的岗位人员配备方案，包括物业服务人员的配备数量、工作岗位、排班时间，方案具有合理性、可操作性；针对本项目特点，制订切实可行的员工素质能力提升培训计划，并有措施保障实施。全部符合得3分，部分符合得1.5分，不符合不得分</w:t>
            </w:r>
          </w:p>
        </w:tc>
        <w:tc>
          <w:tcPr>
            <w:tcW w:w="344" w:type="pct"/>
            <w:vAlign w:val="center"/>
          </w:tcPr>
          <w:p w14:paraId="0E3E3A96">
            <w:pPr>
              <w:spacing w:line="360" w:lineRule="auto"/>
              <w:jc w:val="center"/>
              <w:outlineLvl w:val="0"/>
              <w:rPr>
                <w:rFonts w:hint="eastAsia" w:ascii="宋体" w:hAnsi="宋体" w:cs="宋体"/>
                <w:sz w:val="24"/>
              </w:rPr>
            </w:pPr>
            <w:r>
              <w:rPr>
                <w:rFonts w:hint="eastAsia" w:ascii="宋体" w:hAnsi="宋体" w:cs="宋体"/>
                <w:sz w:val="24"/>
              </w:rPr>
              <w:t>3</w:t>
            </w:r>
          </w:p>
        </w:tc>
        <w:tc>
          <w:tcPr>
            <w:tcW w:w="365" w:type="pct"/>
            <w:vAlign w:val="center"/>
          </w:tcPr>
          <w:p w14:paraId="56B2FE5E">
            <w:pPr>
              <w:spacing w:line="360" w:lineRule="auto"/>
              <w:jc w:val="center"/>
              <w:outlineLvl w:val="0"/>
              <w:rPr>
                <w:rFonts w:hint="eastAsia" w:ascii="宋体" w:hAnsi="宋体" w:cs="宋体"/>
                <w:sz w:val="24"/>
              </w:rPr>
            </w:pPr>
            <w:r>
              <w:rPr>
                <w:rFonts w:hint="eastAsia" w:ascii="宋体" w:hAnsi="宋体" w:cs="宋体"/>
                <w:sz w:val="24"/>
              </w:rPr>
              <w:t>主观</w:t>
            </w:r>
          </w:p>
        </w:tc>
        <w:tc>
          <w:tcPr>
            <w:tcW w:w="922" w:type="pct"/>
          </w:tcPr>
          <w:p w14:paraId="1315565C">
            <w:pPr>
              <w:spacing w:line="360" w:lineRule="auto"/>
              <w:outlineLvl w:val="0"/>
              <w:rPr>
                <w:rFonts w:hint="eastAsia" w:ascii="宋体" w:hAnsi="宋体" w:cs="宋体"/>
                <w:sz w:val="24"/>
              </w:rPr>
            </w:pPr>
          </w:p>
          <w:p w14:paraId="7CA3BD60">
            <w:pPr>
              <w:spacing w:line="360" w:lineRule="auto"/>
              <w:outlineLvl w:val="0"/>
              <w:rPr>
                <w:rFonts w:hint="eastAsia" w:ascii="宋体" w:hAnsi="宋体" w:cs="宋体"/>
                <w:sz w:val="24"/>
              </w:rPr>
            </w:pPr>
          </w:p>
          <w:p w14:paraId="4CEFFC15">
            <w:pPr>
              <w:spacing w:line="360" w:lineRule="auto"/>
              <w:outlineLvl w:val="0"/>
              <w:rPr>
                <w:rFonts w:hint="eastAsia" w:ascii="宋体" w:hAnsi="宋体" w:cs="宋体"/>
                <w:sz w:val="24"/>
              </w:rPr>
            </w:pPr>
          </w:p>
          <w:p w14:paraId="02020F6E">
            <w:pPr>
              <w:spacing w:line="360" w:lineRule="auto"/>
              <w:outlineLvl w:val="0"/>
              <w:rPr>
                <w:rFonts w:hint="eastAsia" w:ascii="宋体" w:hAnsi="宋体" w:cs="宋体"/>
                <w:sz w:val="24"/>
              </w:rPr>
            </w:pPr>
            <w:r>
              <w:rPr>
                <w:rFonts w:hint="eastAsia" w:ascii="宋体" w:hAnsi="宋体" w:cs="宋体"/>
                <w:sz w:val="24"/>
              </w:rPr>
              <w:t>（十）岗位人员配备总体情况</w:t>
            </w:r>
          </w:p>
        </w:tc>
      </w:tr>
      <w:tr w14:paraId="081A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2" w:type="pct"/>
            <w:vAlign w:val="center"/>
          </w:tcPr>
          <w:p w14:paraId="3FD69B92">
            <w:pPr>
              <w:spacing w:line="360" w:lineRule="auto"/>
              <w:jc w:val="left"/>
              <w:outlineLvl w:val="0"/>
              <w:rPr>
                <w:rFonts w:hint="eastAsia" w:ascii="宋体" w:hAnsi="宋体" w:cs="宋体"/>
                <w:sz w:val="24"/>
              </w:rPr>
            </w:pPr>
            <w:r>
              <w:rPr>
                <w:rFonts w:hint="eastAsia" w:ascii="宋体" w:hAnsi="宋体" w:cs="宋体"/>
                <w:sz w:val="24"/>
              </w:rPr>
              <w:t>11</w:t>
            </w:r>
          </w:p>
        </w:tc>
        <w:tc>
          <w:tcPr>
            <w:tcW w:w="2985" w:type="pct"/>
            <w:vAlign w:val="center"/>
          </w:tcPr>
          <w:p w14:paraId="79BA114D">
            <w:pPr>
              <w:snapToGrid w:val="0"/>
              <w:spacing w:line="360" w:lineRule="auto"/>
              <w:ind w:left="105" w:leftChars="50" w:firstLine="352" w:firstLineChars="147"/>
              <w:rPr>
                <w:rFonts w:hint="eastAsia" w:ascii="宋体" w:hAnsi="宋体" w:cs="宋体"/>
                <w:sz w:val="24"/>
              </w:rPr>
            </w:pPr>
            <w:r>
              <w:rPr>
                <w:rFonts w:hint="eastAsia" w:ascii="宋体" w:hAnsi="宋体" w:cs="宋体"/>
                <w:sz w:val="24"/>
              </w:rPr>
              <w:t>项目经理截止投标截止时间①年龄50周岁（含）以下（提供身份证复印件），具有5年及以上类似物业项目管理经验，提供合同或业主出具的证明②参加过消防安全责任人培训，并提供</w:t>
            </w:r>
            <w:r>
              <w:rPr>
                <w:rFonts w:hint="eastAsia" w:cs="仿宋_GB2312" w:asciiTheme="minorEastAsia" w:hAnsiTheme="minorEastAsia" w:eastAsiaTheme="minorEastAsia"/>
                <w:sz w:val="24"/>
              </w:rPr>
              <w:t>培训单位颁发的证书或业主出具的</w:t>
            </w:r>
            <w:r>
              <w:rPr>
                <w:rFonts w:hint="eastAsia" w:ascii="宋体" w:hAnsi="宋体" w:cs="宋体"/>
                <w:sz w:val="24"/>
              </w:rPr>
              <w:t>证明材料；每项符合得1分，不符合不得分，共2分；</w:t>
            </w:r>
          </w:p>
          <w:p w14:paraId="294DDE55">
            <w:pPr>
              <w:snapToGrid w:val="0"/>
              <w:spacing w:line="360" w:lineRule="auto"/>
              <w:ind w:left="105" w:leftChars="50" w:firstLine="352" w:firstLineChars="147"/>
              <w:rPr>
                <w:rFonts w:hint="eastAsia" w:ascii="宋体" w:hAnsi="宋体" w:cs="宋体"/>
                <w:sz w:val="24"/>
              </w:rPr>
            </w:pPr>
            <w:r>
              <w:rPr>
                <w:rFonts w:hint="eastAsia" w:ascii="宋体" w:hAnsi="宋体" w:cs="宋体"/>
                <w:sz w:val="24"/>
              </w:rPr>
              <w:t>注: 须提供项目经理在投标人单位连续6个月社保缴纳记录</w:t>
            </w:r>
            <w:r>
              <w:rPr>
                <w:rFonts w:hint="eastAsia" w:ascii="宋体" w:hAnsi="宋体" w:cs="宋体"/>
                <w:kern w:val="0"/>
                <w:sz w:val="24"/>
              </w:rPr>
              <w:t>或者提供投标人和拟派项目经理共同出具的保证能在本项目服务期间专职为本项目服务的承诺函，否则</w:t>
            </w:r>
            <w:r>
              <w:rPr>
                <w:rFonts w:hint="eastAsia" w:ascii="宋体" w:hAnsi="宋体" w:cs="宋体"/>
                <w:sz w:val="24"/>
              </w:rPr>
              <w:t>不得分。</w:t>
            </w:r>
          </w:p>
        </w:tc>
        <w:tc>
          <w:tcPr>
            <w:tcW w:w="344" w:type="pct"/>
            <w:vAlign w:val="center"/>
          </w:tcPr>
          <w:p w14:paraId="03AC3BD4">
            <w:pPr>
              <w:spacing w:line="360" w:lineRule="auto"/>
              <w:jc w:val="center"/>
              <w:outlineLvl w:val="0"/>
              <w:rPr>
                <w:rFonts w:hint="eastAsia" w:ascii="宋体" w:hAnsi="宋体" w:cs="宋体"/>
                <w:sz w:val="24"/>
              </w:rPr>
            </w:pPr>
            <w:r>
              <w:rPr>
                <w:rFonts w:hint="eastAsia" w:ascii="宋体" w:hAnsi="宋体" w:cs="宋体"/>
                <w:sz w:val="24"/>
              </w:rPr>
              <w:t>2</w:t>
            </w:r>
          </w:p>
        </w:tc>
        <w:tc>
          <w:tcPr>
            <w:tcW w:w="365" w:type="pct"/>
            <w:vAlign w:val="center"/>
          </w:tcPr>
          <w:p w14:paraId="7765D468">
            <w:pPr>
              <w:spacing w:line="360" w:lineRule="auto"/>
              <w:jc w:val="center"/>
              <w:outlineLvl w:val="0"/>
              <w:rPr>
                <w:rFonts w:hint="eastAsia" w:ascii="宋体" w:hAnsi="宋体" w:cs="宋体"/>
                <w:sz w:val="24"/>
              </w:rPr>
            </w:pPr>
            <w:r>
              <w:rPr>
                <w:rFonts w:hint="eastAsia" w:ascii="宋体" w:hAnsi="宋体" w:cs="宋体"/>
                <w:sz w:val="24"/>
              </w:rPr>
              <w:t>客观</w:t>
            </w:r>
          </w:p>
        </w:tc>
        <w:tc>
          <w:tcPr>
            <w:tcW w:w="922" w:type="pct"/>
          </w:tcPr>
          <w:p w14:paraId="74F4630B">
            <w:pPr>
              <w:spacing w:line="360" w:lineRule="auto"/>
              <w:outlineLvl w:val="0"/>
              <w:rPr>
                <w:rFonts w:hint="eastAsia" w:ascii="宋体" w:hAnsi="宋体" w:cs="宋体"/>
                <w:sz w:val="24"/>
              </w:rPr>
            </w:pPr>
          </w:p>
          <w:p w14:paraId="7336E7CC">
            <w:pPr>
              <w:spacing w:line="360" w:lineRule="auto"/>
              <w:outlineLvl w:val="0"/>
              <w:rPr>
                <w:rFonts w:hint="eastAsia" w:ascii="宋体" w:hAnsi="宋体" w:cs="宋体"/>
                <w:sz w:val="24"/>
              </w:rPr>
            </w:pPr>
          </w:p>
          <w:p w14:paraId="3EC44B35">
            <w:pPr>
              <w:spacing w:line="360" w:lineRule="auto"/>
              <w:outlineLvl w:val="0"/>
              <w:rPr>
                <w:rFonts w:hint="eastAsia" w:ascii="宋体" w:hAnsi="宋体" w:cs="宋体"/>
                <w:sz w:val="24"/>
              </w:rPr>
            </w:pPr>
            <w:r>
              <w:rPr>
                <w:rFonts w:hint="eastAsia" w:ascii="宋体" w:hAnsi="宋体" w:cs="宋体"/>
                <w:sz w:val="24"/>
              </w:rPr>
              <w:t>（十一）项目经理情况</w:t>
            </w:r>
          </w:p>
        </w:tc>
      </w:tr>
      <w:tr w14:paraId="4D21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2" w:type="pct"/>
            <w:vAlign w:val="center"/>
          </w:tcPr>
          <w:p w14:paraId="46EBD0C8">
            <w:pPr>
              <w:spacing w:line="360" w:lineRule="auto"/>
              <w:jc w:val="left"/>
              <w:outlineLvl w:val="0"/>
              <w:rPr>
                <w:rFonts w:hint="eastAsia" w:ascii="宋体" w:hAnsi="宋体" w:cs="宋体"/>
                <w:sz w:val="24"/>
              </w:rPr>
            </w:pPr>
            <w:r>
              <w:rPr>
                <w:rFonts w:hint="eastAsia" w:ascii="宋体" w:hAnsi="宋体" w:cs="宋体"/>
                <w:sz w:val="24"/>
              </w:rPr>
              <w:t>12</w:t>
            </w:r>
          </w:p>
        </w:tc>
        <w:tc>
          <w:tcPr>
            <w:tcW w:w="2985" w:type="pct"/>
            <w:vAlign w:val="center"/>
          </w:tcPr>
          <w:p w14:paraId="44B031D2">
            <w:pPr>
              <w:spacing w:line="360" w:lineRule="auto"/>
              <w:outlineLvl w:val="0"/>
              <w:rPr>
                <w:rFonts w:hint="eastAsia" w:ascii="宋体" w:hAnsi="宋体" w:cs="宋体"/>
                <w:sz w:val="24"/>
              </w:rPr>
            </w:pPr>
            <w:r>
              <w:rPr>
                <w:rFonts w:hint="eastAsia" w:ascii="宋体" w:hAnsi="宋体" w:cs="宋体"/>
                <w:sz w:val="24"/>
              </w:rPr>
              <w:t>①保洁主管截止投标投标时间年龄50周岁（含）以下，提供身份证复印件；②保洁主管具有类似项目物业保洁主管经验，提供合同或业主出具的证明；③保洁服务人员（含领班）符合采购需求（55周岁及以下、小学及以上学历、服务前体检合格），提供以上要求承诺书，否则不得分；每项符合得1分，不符合不得分，共3分</w:t>
            </w:r>
          </w:p>
          <w:p w14:paraId="59A019F8">
            <w:pPr>
              <w:spacing w:line="360" w:lineRule="auto"/>
              <w:outlineLvl w:val="0"/>
              <w:rPr>
                <w:rFonts w:hint="eastAsia" w:ascii="宋体" w:hAnsi="宋体" w:cs="宋体"/>
                <w:sz w:val="24"/>
              </w:rPr>
            </w:pPr>
            <w:r>
              <w:rPr>
                <w:rFonts w:hint="eastAsia" w:ascii="宋体" w:hAnsi="宋体" w:cs="宋体"/>
                <w:sz w:val="24"/>
              </w:rPr>
              <w:t>注: 提供保洁主管在投标人单位连续6个月社保缴纳记录或者提供投标人和拟派保洁主管共同出具的保证能在本项目服务期间专职为本项目服务的承诺函，否则相应不得分。</w:t>
            </w:r>
          </w:p>
        </w:tc>
        <w:tc>
          <w:tcPr>
            <w:tcW w:w="344" w:type="pct"/>
            <w:vAlign w:val="center"/>
          </w:tcPr>
          <w:p w14:paraId="14D4261D">
            <w:pPr>
              <w:spacing w:line="360" w:lineRule="auto"/>
              <w:jc w:val="center"/>
              <w:outlineLvl w:val="0"/>
              <w:rPr>
                <w:rFonts w:hint="eastAsia" w:ascii="宋体" w:hAnsi="宋体" w:cs="宋体"/>
                <w:sz w:val="24"/>
              </w:rPr>
            </w:pPr>
            <w:r>
              <w:rPr>
                <w:rFonts w:hint="eastAsia" w:ascii="宋体" w:hAnsi="宋体" w:cs="宋体"/>
                <w:sz w:val="24"/>
              </w:rPr>
              <w:t>3</w:t>
            </w:r>
          </w:p>
        </w:tc>
        <w:tc>
          <w:tcPr>
            <w:tcW w:w="365" w:type="pct"/>
            <w:vAlign w:val="center"/>
          </w:tcPr>
          <w:p w14:paraId="3722545D">
            <w:pPr>
              <w:spacing w:line="360" w:lineRule="auto"/>
              <w:jc w:val="center"/>
              <w:outlineLvl w:val="0"/>
              <w:rPr>
                <w:rFonts w:hint="eastAsia" w:ascii="宋体" w:hAnsi="宋体" w:cs="宋体"/>
                <w:sz w:val="24"/>
              </w:rPr>
            </w:pPr>
            <w:r>
              <w:rPr>
                <w:rFonts w:hint="eastAsia" w:ascii="宋体" w:hAnsi="宋体" w:cs="宋体"/>
                <w:sz w:val="24"/>
              </w:rPr>
              <w:t>客观</w:t>
            </w:r>
          </w:p>
        </w:tc>
        <w:tc>
          <w:tcPr>
            <w:tcW w:w="922" w:type="pct"/>
          </w:tcPr>
          <w:p w14:paraId="538BFDC5">
            <w:pPr>
              <w:spacing w:line="360" w:lineRule="auto"/>
              <w:outlineLvl w:val="0"/>
              <w:rPr>
                <w:rFonts w:hint="eastAsia" w:ascii="宋体" w:hAnsi="宋体" w:cs="宋体"/>
                <w:sz w:val="24"/>
              </w:rPr>
            </w:pPr>
          </w:p>
          <w:p w14:paraId="3EDE9A8C">
            <w:pPr>
              <w:spacing w:line="360" w:lineRule="auto"/>
              <w:outlineLvl w:val="0"/>
              <w:rPr>
                <w:rFonts w:hint="eastAsia" w:ascii="宋体" w:hAnsi="宋体" w:cs="宋体"/>
                <w:sz w:val="24"/>
              </w:rPr>
            </w:pPr>
          </w:p>
          <w:p w14:paraId="4325E3AF">
            <w:pPr>
              <w:spacing w:line="360" w:lineRule="auto"/>
              <w:outlineLvl w:val="0"/>
              <w:rPr>
                <w:rFonts w:hint="eastAsia" w:ascii="宋体" w:hAnsi="宋体" w:cs="宋体"/>
                <w:sz w:val="24"/>
              </w:rPr>
            </w:pPr>
          </w:p>
          <w:p w14:paraId="470F4BAF">
            <w:pPr>
              <w:spacing w:line="360" w:lineRule="auto"/>
              <w:outlineLvl w:val="0"/>
              <w:rPr>
                <w:rFonts w:hint="eastAsia" w:ascii="宋体" w:hAnsi="宋体" w:cs="宋体"/>
                <w:sz w:val="24"/>
              </w:rPr>
            </w:pPr>
          </w:p>
          <w:p w14:paraId="7BD3B176">
            <w:pPr>
              <w:spacing w:line="360" w:lineRule="auto"/>
              <w:outlineLvl w:val="0"/>
              <w:rPr>
                <w:rFonts w:hint="eastAsia" w:ascii="宋体" w:hAnsi="宋体" w:cs="宋体"/>
                <w:sz w:val="24"/>
              </w:rPr>
            </w:pPr>
          </w:p>
          <w:p w14:paraId="4186B2F7">
            <w:pPr>
              <w:spacing w:line="360" w:lineRule="auto"/>
              <w:outlineLvl w:val="0"/>
              <w:rPr>
                <w:rFonts w:hint="eastAsia" w:ascii="宋体" w:hAnsi="宋体" w:cs="宋体"/>
                <w:sz w:val="24"/>
              </w:rPr>
            </w:pPr>
            <w:r>
              <w:rPr>
                <w:rFonts w:hint="eastAsia" w:ascii="宋体" w:hAnsi="宋体" w:cs="宋体"/>
                <w:sz w:val="24"/>
              </w:rPr>
              <w:t>（十二）保洁主管情况</w:t>
            </w:r>
          </w:p>
        </w:tc>
      </w:tr>
      <w:tr w14:paraId="3F4A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2" w:type="pct"/>
            <w:vAlign w:val="center"/>
          </w:tcPr>
          <w:p w14:paraId="12F429EC">
            <w:pPr>
              <w:spacing w:line="360" w:lineRule="auto"/>
              <w:jc w:val="left"/>
              <w:outlineLvl w:val="0"/>
              <w:rPr>
                <w:rFonts w:hint="eastAsia" w:ascii="宋体" w:hAnsi="宋体" w:cs="宋体"/>
                <w:sz w:val="24"/>
              </w:rPr>
            </w:pPr>
            <w:r>
              <w:rPr>
                <w:rFonts w:hint="eastAsia" w:ascii="宋体" w:hAnsi="宋体" w:cs="宋体"/>
                <w:sz w:val="24"/>
              </w:rPr>
              <w:t>13</w:t>
            </w:r>
          </w:p>
        </w:tc>
        <w:tc>
          <w:tcPr>
            <w:tcW w:w="2985" w:type="pct"/>
            <w:vAlign w:val="center"/>
          </w:tcPr>
          <w:p w14:paraId="75F7F6E0">
            <w:pPr>
              <w:spacing w:line="360" w:lineRule="auto"/>
              <w:ind w:firstLine="480" w:firstLineChars="200"/>
              <w:rPr>
                <w:rFonts w:hint="eastAsia" w:ascii="宋体" w:hAnsi="宋体" w:cs="宋体"/>
                <w:sz w:val="24"/>
              </w:rPr>
            </w:pPr>
            <w:r>
              <w:rPr>
                <w:rFonts w:hint="eastAsia" w:ascii="宋体" w:hAnsi="宋体" w:cs="宋体"/>
                <w:sz w:val="24"/>
              </w:rPr>
              <w:t>承诺绿化养护工符合采购需求，提供承诺函得1分，否则不得分。（1分）</w:t>
            </w:r>
          </w:p>
        </w:tc>
        <w:tc>
          <w:tcPr>
            <w:tcW w:w="344" w:type="pct"/>
          </w:tcPr>
          <w:p w14:paraId="692E921C">
            <w:pPr>
              <w:spacing w:line="360" w:lineRule="auto"/>
              <w:ind w:firstLine="240" w:firstLineChars="100"/>
              <w:jc w:val="center"/>
              <w:outlineLvl w:val="0"/>
              <w:rPr>
                <w:rFonts w:hint="eastAsia" w:ascii="宋体" w:hAnsi="宋体" w:cs="宋体"/>
                <w:sz w:val="24"/>
              </w:rPr>
            </w:pPr>
          </w:p>
          <w:p w14:paraId="7565713A">
            <w:pPr>
              <w:spacing w:line="360" w:lineRule="auto"/>
              <w:ind w:firstLine="240" w:firstLineChars="100"/>
              <w:jc w:val="center"/>
              <w:outlineLvl w:val="0"/>
              <w:rPr>
                <w:rFonts w:hint="eastAsia" w:ascii="宋体" w:hAnsi="宋体" w:cs="宋体"/>
                <w:sz w:val="24"/>
              </w:rPr>
            </w:pPr>
            <w:r>
              <w:rPr>
                <w:rFonts w:hint="eastAsia" w:ascii="宋体" w:hAnsi="宋体" w:cs="宋体"/>
                <w:sz w:val="24"/>
              </w:rPr>
              <w:t>1</w:t>
            </w:r>
          </w:p>
        </w:tc>
        <w:tc>
          <w:tcPr>
            <w:tcW w:w="365" w:type="pct"/>
            <w:vAlign w:val="center"/>
          </w:tcPr>
          <w:p w14:paraId="30A69651">
            <w:pPr>
              <w:spacing w:line="360" w:lineRule="auto"/>
              <w:jc w:val="center"/>
              <w:outlineLvl w:val="0"/>
              <w:rPr>
                <w:rFonts w:hint="eastAsia" w:ascii="宋体" w:hAnsi="宋体" w:cs="宋体"/>
                <w:sz w:val="24"/>
              </w:rPr>
            </w:pPr>
            <w:r>
              <w:rPr>
                <w:rFonts w:hint="eastAsia" w:ascii="宋体" w:hAnsi="宋体" w:cs="宋体"/>
                <w:sz w:val="24"/>
              </w:rPr>
              <w:t>客观</w:t>
            </w:r>
          </w:p>
        </w:tc>
        <w:tc>
          <w:tcPr>
            <w:tcW w:w="922" w:type="pct"/>
          </w:tcPr>
          <w:p w14:paraId="7C197F00">
            <w:pPr>
              <w:spacing w:line="360" w:lineRule="auto"/>
              <w:outlineLvl w:val="0"/>
              <w:rPr>
                <w:rFonts w:hint="eastAsia" w:ascii="宋体" w:hAnsi="宋体" w:cs="宋体"/>
                <w:sz w:val="24"/>
              </w:rPr>
            </w:pPr>
            <w:r>
              <w:rPr>
                <w:rFonts w:hint="eastAsia" w:ascii="宋体" w:hAnsi="宋体" w:cs="宋体"/>
                <w:sz w:val="24"/>
              </w:rPr>
              <w:t>（十三）承诺绿化养护工符合采购需求</w:t>
            </w:r>
          </w:p>
        </w:tc>
      </w:tr>
      <w:tr w14:paraId="0905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382" w:type="pct"/>
            <w:vAlign w:val="center"/>
          </w:tcPr>
          <w:p w14:paraId="62E211B8">
            <w:pPr>
              <w:spacing w:line="360" w:lineRule="auto"/>
              <w:jc w:val="left"/>
              <w:outlineLvl w:val="0"/>
              <w:rPr>
                <w:rFonts w:hint="eastAsia" w:ascii="宋体" w:hAnsi="宋体" w:cs="宋体"/>
                <w:sz w:val="24"/>
              </w:rPr>
            </w:pPr>
            <w:r>
              <w:rPr>
                <w:rFonts w:hint="eastAsia" w:ascii="宋体" w:hAnsi="宋体" w:cs="宋体"/>
                <w:sz w:val="24"/>
              </w:rPr>
              <w:t>14</w:t>
            </w:r>
          </w:p>
        </w:tc>
        <w:tc>
          <w:tcPr>
            <w:tcW w:w="2985" w:type="pct"/>
            <w:vAlign w:val="center"/>
          </w:tcPr>
          <w:p w14:paraId="44A355F6">
            <w:pPr>
              <w:spacing w:line="360" w:lineRule="auto"/>
              <w:ind w:firstLine="480" w:firstLineChars="200"/>
              <w:rPr>
                <w:rFonts w:hint="eastAsia" w:ascii="宋体" w:hAnsi="宋体" w:cs="宋体"/>
                <w:sz w:val="24"/>
              </w:rPr>
            </w:pPr>
            <w:r>
              <w:rPr>
                <w:rFonts w:hint="eastAsia" w:ascii="宋体" w:hAnsi="宋体" w:cs="宋体"/>
                <w:sz w:val="24"/>
              </w:rPr>
              <w:t>工程主管截止投标截止时间年龄60周岁（含）以下，提供身份证复印件，并具有5年以上类似物业工程管理服务经验（提供合同或业主出具的证明），符合得2分，不符合不得分。</w:t>
            </w:r>
          </w:p>
          <w:p w14:paraId="15F6AF37">
            <w:pPr>
              <w:spacing w:line="360" w:lineRule="auto"/>
              <w:ind w:firstLine="480" w:firstLineChars="200"/>
              <w:rPr>
                <w:rFonts w:hint="eastAsia" w:ascii="宋体" w:hAnsi="宋体" w:cs="宋体"/>
                <w:sz w:val="24"/>
              </w:rPr>
            </w:pPr>
            <w:r>
              <w:rPr>
                <w:rFonts w:hint="eastAsia" w:ascii="宋体" w:hAnsi="宋体" w:cs="宋体"/>
                <w:sz w:val="24"/>
              </w:rPr>
              <w:t>注: 提供工程主管在投标人单位连续6个月社保缴纳记录</w:t>
            </w:r>
            <w:r>
              <w:rPr>
                <w:rFonts w:hint="eastAsia" w:ascii="宋体" w:hAnsi="宋体" w:cs="宋体"/>
                <w:kern w:val="0"/>
                <w:sz w:val="24"/>
              </w:rPr>
              <w:t>或者提供投标人和拟派工程主管共同出具的保证能在本项目服务期间专职为本项目服务的承诺函，否则相应</w:t>
            </w:r>
            <w:r>
              <w:rPr>
                <w:rFonts w:hint="eastAsia" w:ascii="宋体" w:hAnsi="宋体" w:cs="宋体"/>
                <w:sz w:val="24"/>
              </w:rPr>
              <w:t>不得分。</w:t>
            </w:r>
          </w:p>
        </w:tc>
        <w:tc>
          <w:tcPr>
            <w:tcW w:w="344" w:type="pct"/>
          </w:tcPr>
          <w:p w14:paraId="5253D0FA">
            <w:pPr>
              <w:spacing w:line="360" w:lineRule="auto"/>
              <w:ind w:firstLine="240" w:firstLineChars="100"/>
              <w:jc w:val="center"/>
              <w:outlineLvl w:val="0"/>
              <w:rPr>
                <w:rFonts w:hint="eastAsia" w:ascii="宋体" w:hAnsi="宋体" w:cs="宋体"/>
                <w:sz w:val="24"/>
              </w:rPr>
            </w:pPr>
          </w:p>
          <w:p w14:paraId="0A815793">
            <w:pPr>
              <w:spacing w:line="360" w:lineRule="auto"/>
              <w:ind w:firstLine="240" w:firstLineChars="100"/>
              <w:jc w:val="center"/>
              <w:outlineLvl w:val="0"/>
              <w:rPr>
                <w:rFonts w:hint="eastAsia" w:ascii="宋体" w:hAnsi="宋体" w:cs="宋体"/>
                <w:sz w:val="24"/>
              </w:rPr>
            </w:pPr>
          </w:p>
          <w:p w14:paraId="765E0A6D">
            <w:pPr>
              <w:spacing w:line="360" w:lineRule="auto"/>
              <w:ind w:firstLine="240" w:firstLineChars="100"/>
              <w:jc w:val="center"/>
              <w:outlineLvl w:val="0"/>
              <w:rPr>
                <w:rFonts w:hint="eastAsia" w:ascii="宋体" w:hAnsi="宋体" w:cs="宋体"/>
                <w:sz w:val="24"/>
              </w:rPr>
            </w:pPr>
          </w:p>
          <w:p w14:paraId="022984B0">
            <w:pPr>
              <w:spacing w:line="360" w:lineRule="auto"/>
              <w:ind w:firstLine="240" w:firstLineChars="100"/>
              <w:jc w:val="center"/>
              <w:outlineLvl w:val="0"/>
              <w:rPr>
                <w:rFonts w:hint="eastAsia" w:ascii="宋体" w:hAnsi="宋体" w:cs="宋体"/>
                <w:sz w:val="24"/>
              </w:rPr>
            </w:pPr>
            <w:r>
              <w:rPr>
                <w:rFonts w:hint="eastAsia" w:ascii="宋体" w:hAnsi="宋体" w:cs="宋体"/>
                <w:sz w:val="24"/>
              </w:rPr>
              <w:t>2</w:t>
            </w:r>
          </w:p>
        </w:tc>
        <w:tc>
          <w:tcPr>
            <w:tcW w:w="365" w:type="pct"/>
            <w:vAlign w:val="center"/>
          </w:tcPr>
          <w:p w14:paraId="452831AD">
            <w:pPr>
              <w:spacing w:line="360" w:lineRule="auto"/>
              <w:jc w:val="center"/>
              <w:outlineLvl w:val="0"/>
              <w:rPr>
                <w:rFonts w:hint="eastAsia" w:ascii="宋体" w:hAnsi="宋体" w:cs="宋体"/>
                <w:sz w:val="24"/>
              </w:rPr>
            </w:pPr>
            <w:r>
              <w:rPr>
                <w:rFonts w:hint="eastAsia" w:ascii="宋体" w:hAnsi="宋体" w:cs="宋体"/>
                <w:sz w:val="24"/>
              </w:rPr>
              <w:t>客观</w:t>
            </w:r>
          </w:p>
        </w:tc>
        <w:tc>
          <w:tcPr>
            <w:tcW w:w="922" w:type="pct"/>
          </w:tcPr>
          <w:p w14:paraId="0975E7EA">
            <w:pPr>
              <w:spacing w:line="360" w:lineRule="auto"/>
              <w:outlineLvl w:val="0"/>
              <w:rPr>
                <w:rFonts w:hint="eastAsia" w:ascii="宋体" w:hAnsi="宋体" w:cs="宋体"/>
                <w:sz w:val="24"/>
              </w:rPr>
            </w:pPr>
          </w:p>
          <w:p w14:paraId="6B85005A">
            <w:pPr>
              <w:spacing w:line="360" w:lineRule="auto"/>
              <w:outlineLvl w:val="0"/>
              <w:rPr>
                <w:rFonts w:hint="eastAsia" w:ascii="宋体" w:hAnsi="宋体" w:cs="宋体"/>
                <w:sz w:val="24"/>
              </w:rPr>
            </w:pPr>
          </w:p>
          <w:p w14:paraId="2A03D926">
            <w:pPr>
              <w:spacing w:line="360" w:lineRule="auto"/>
              <w:outlineLvl w:val="0"/>
              <w:rPr>
                <w:rFonts w:hint="eastAsia" w:ascii="宋体" w:hAnsi="宋体" w:cs="宋体"/>
                <w:sz w:val="24"/>
              </w:rPr>
            </w:pPr>
          </w:p>
          <w:p w14:paraId="1BC1B690">
            <w:pPr>
              <w:spacing w:line="360" w:lineRule="auto"/>
              <w:outlineLvl w:val="0"/>
              <w:rPr>
                <w:rFonts w:hint="eastAsia" w:ascii="宋体" w:hAnsi="宋体" w:cs="宋体"/>
                <w:sz w:val="24"/>
              </w:rPr>
            </w:pPr>
            <w:r>
              <w:rPr>
                <w:rFonts w:hint="eastAsia" w:ascii="宋体" w:hAnsi="宋体" w:cs="宋体"/>
                <w:sz w:val="24"/>
              </w:rPr>
              <w:t>（十四）工程主管情况</w:t>
            </w:r>
          </w:p>
        </w:tc>
      </w:tr>
      <w:tr w14:paraId="5F12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2" w:type="pct"/>
            <w:vAlign w:val="center"/>
          </w:tcPr>
          <w:p w14:paraId="5EE42CD3">
            <w:pPr>
              <w:spacing w:line="360" w:lineRule="auto"/>
              <w:jc w:val="left"/>
              <w:outlineLvl w:val="0"/>
              <w:rPr>
                <w:rFonts w:hint="eastAsia" w:ascii="宋体" w:hAnsi="宋体" w:cs="宋体"/>
                <w:sz w:val="24"/>
              </w:rPr>
            </w:pPr>
            <w:r>
              <w:rPr>
                <w:rFonts w:hint="eastAsia" w:ascii="宋体" w:hAnsi="宋体" w:cs="宋体"/>
                <w:sz w:val="24"/>
              </w:rPr>
              <w:t>15</w:t>
            </w:r>
          </w:p>
        </w:tc>
        <w:tc>
          <w:tcPr>
            <w:tcW w:w="2985" w:type="pct"/>
            <w:vAlign w:val="center"/>
          </w:tcPr>
          <w:p w14:paraId="3BFA6511">
            <w:pPr>
              <w:spacing w:line="360" w:lineRule="auto"/>
              <w:ind w:firstLine="480" w:firstLineChars="200"/>
              <w:rPr>
                <w:rFonts w:hint="eastAsia" w:ascii="宋体" w:hAnsi="宋体" w:cs="宋体"/>
                <w:sz w:val="24"/>
              </w:rPr>
            </w:pPr>
            <w:r>
              <w:rPr>
                <w:rFonts w:hint="eastAsia" w:ascii="宋体" w:hAnsi="宋体" w:cs="宋体"/>
                <w:sz w:val="24"/>
              </w:rPr>
              <w:t>保安主管截止投标截止时间①年龄45周岁（含）以下，提供身份证复印件；②保安主管具有类似项目管理经验三年以上，提供合同或业主出具的证明；③保安员具有类似项目经验，提供合同或业主出具的证明；每项符合得1分，不符合不得分，共3分</w:t>
            </w:r>
          </w:p>
          <w:p w14:paraId="42A1DDC0">
            <w:pPr>
              <w:spacing w:line="360" w:lineRule="auto"/>
              <w:ind w:firstLine="480" w:firstLineChars="200"/>
              <w:rPr>
                <w:rFonts w:hint="eastAsia" w:ascii="宋体" w:hAnsi="宋体" w:cs="宋体"/>
                <w:sz w:val="24"/>
              </w:rPr>
            </w:pPr>
            <w:r>
              <w:rPr>
                <w:rFonts w:hint="eastAsia" w:ascii="宋体" w:hAnsi="宋体" w:cs="宋体"/>
                <w:sz w:val="24"/>
              </w:rPr>
              <w:t>注: 提供保安主管在投标人单位连续6个月社保缴纳记录</w:t>
            </w:r>
            <w:r>
              <w:rPr>
                <w:rFonts w:hint="eastAsia" w:ascii="宋体" w:hAnsi="宋体" w:cs="宋体"/>
                <w:kern w:val="0"/>
                <w:sz w:val="24"/>
              </w:rPr>
              <w:t>或者提供投标人和拟派保安主管共同出具的保证能在本项目服务期间专职为本项目服务的承诺函，否则相应</w:t>
            </w:r>
            <w:r>
              <w:rPr>
                <w:rFonts w:hint="eastAsia" w:ascii="宋体" w:hAnsi="宋体" w:cs="宋体"/>
                <w:sz w:val="24"/>
              </w:rPr>
              <w:t>不得分。</w:t>
            </w:r>
          </w:p>
        </w:tc>
        <w:tc>
          <w:tcPr>
            <w:tcW w:w="344" w:type="pct"/>
          </w:tcPr>
          <w:p w14:paraId="7A045BBB">
            <w:pPr>
              <w:spacing w:line="360" w:lineRule="auto"/>
              <w:ind w:firstLine="240" w:firstLineChars="100"/>
              <w:jc w:val="center"/>
              <w:outlineLvl w:val="0"/>
              <w:rPr>
                <w:rFonts w:hint="eastAsia" w:ascii="宋体" w:hAnsi="宋体" w:cs="宋体"/>
                <w:sz w:val="24"/>
              </w:rPr>
            </w:pPr>
          </w:p>
          <w:p w14:paraId="75EAC4D9">
            <w:pPr>
              <w:spacing w:line="360" w:lineRule="auto"/>
              <w:ind w:firstLine="240" w:firstLineChars="100"/>
              <w:jc w:val="center"/>
              <w:outlineLvl w:val="0"/>
              <w:rPr>
                <w:rFonts w:hint="eastAsia" w:ascii="宋体" w:hAnsi="宋体" w:cs="宋体"/>
                <w:sz w:val="24"/>
              </w:rPr>
            </w:pPr>
          </w:p>
          <w:p w14:paraId="491D7B4B">
            <w:pPr>
              <w:spacing w:line="360" w:lineRule="auto"/>
              <w:ind w:firstLine="240" w:firstLineChars="100"/>
              <w:jc w:val="center"/>
              <w:outlineLvl w:val="0"/>
              <w:rPr>
                <w:rFonts w:hint="eastAsia" w:ascii="宋体" w:hAnsi="宋体" w:cs="宋体"/>
                <w:sz w:val="24"/>
              </w:rPr>
            </w:pPr>
            <w:r>
              <w:rPr>
                <w:rFonts w:hint="eastAsia" w:ascii="宋体" w:hAnsi="宋体" w:cs="宋体"/>
                <w:sz w:val="24"/>
              </w:rPr>
              <w:t>3</w:t>
            </w:r>
          </w:p>
        </w:tc>
        <w:tc>
          <w:tcPr>
            <w:tcW w:w="365" w:type="pct"/>
            <w:vAlign w:val="center"/>
          </w:tcPr>
          <w:p w14:paraId="7483097A">
            <w:pPr>
              <w:spacing w:line="360" w:lineRule="auto"/>
              <w:jc w:val="center"/>
              <w:outlineLvl w:val="0"/>
              <w:rPr>
                <w:rFonts w:hint="eastAsia" w:ascii="宋体" w:hAnsi="宋体" w:cs="宋体"/>
                <w:sz w:val="24"/>
              </w:rPr>
            </w:pPr>
            <w:r>
              <w:rPr>
                <w:rFonts w:hint="eastAsia" w:ascii="宋体" w:hAnsi="宋体" w:cs="宋体"/>
                <w:sz w:val="24"/>
              </w:rPr>
              <w:t>客观</w:t>
            </w:r>
          </w:p>
        </w:tc>
        <w:tc>
          <w:tcPr>
            <w:tcW w:w="922" w:type="pct"/>
          </w:tcPr>
          <w:p w14:paraId="12DB4760">
            <w:pPr>
              <w:spacing w:line="360" w:lineRule="auto"/>
              <w:outlineLvl w:val="0"/>
              <w:rPr>
                <w:rFonts w:hint="eastAsia" w:ascii="宋体" w:hAnsi="宋体" w:cs="宋体"/>
                <w:sz w:val="24"/>
              </w:rPr>
            </w:pPr>
          </w:p>
          <w:p w14:paraId="73FDD198">
            <w:pPr>
              <w:spacing w:line="360" w:lineRule="auto"/>
              <w:outlineLvl w:val="0"/>
              <w:rPr>
                <w:rFonts w:hint="eastAsia" w:ascii="宋体" w:hAnsi="宋体" w:cs="宋体"/>
                <w:sz w:val="24"/>
              </w:rPr>
            </w:pPr>
          </w:p>
          <w:p w14:paraId="10FFEFFA">
            <w:pPr>
              <w:spacing w:line="360" w:lineRule="auto"/>
              <w:outlineLvl w:val="0"/>
              <w:rPr>
                <w:rFonts w:hint="eastAsia" w:ascii="宋体" w:hAnsi="宋体" w:cs="宋体"/>
                <w:sz w:val="24"/>
              </w:rPr>
            </w:pPr>
            <w:r>
              <w:rPr>
                <w:rFonts w:hint="eastAsia" w:ascii="宋体" w:hAnsi="宋体" w:cs="宋体"/>
                <w:sz w:val="24"/>
              </w:rPr>
              <w:t>（十五）保安主管情况</w:t>
            </w:r>
          </w:p>
        </w:tc>
      </w:tr>
      <w:tr w14:paraId="59EA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2" w:type="pct"/>
            <w:vAlign w:val="center"/>
          </w:tcPr>
          <w:p w14:paraId="0C6EB390">
            <w:pPr>
              <w:spacing w:line="360" w:lineRule="auto"/>
              <w:jc w:val="left"/>
              <w:outlineLvl w:val="0"/>
              <w:rPr>
                <w:rFonts w:hint="eastAsia" w:ascii="宋体" w:hAnsi="宋体" w:cs="宋体"/>
                <w:sz w:val="24"/>
              </w:rPr>
            </w:pPr>
            <w:r>
              <w:rPr>
                <w:rFonts w:hint="eastAsia" w:ascii="宋体" w:hAnsi="宋体" w:cs="宋体"/>
                <w:sz w:val="24"/>
              </w:rPr>
              <w:t>16</w:t>
            </w:r>
          </w:p>
        </w:tc>
        <w:tc>
          <w:tcPr>
            <w:tcW w:w="2985" w:type="pct"/>
            <w:vAlign w:val="center"/>
          </w:tcPr>
          <w:p w14:paraId="75F3F8D4">
            <w:pPr>
              <w:spacing w:line="360" w:lineRule="auto"/>
              <w:ind w:firstLine="480" w:firstLineChars="200"/>
              <w:rPr>
                <w:rFonts w:hint="eastAsia" w:ascii="宋体" w:hAnsi="宋体" w:cs="宋体"/>
                <w:sz w:val="24"/>
              </w:rPr>
            </w:pPr>
            <w:r>
              <w:rPr>
                <w:rFonts w:hint="eastAsia" w:ascii="宋体" w:hAnsi="宋体" w:cs="宋体"/>
                <w:sz w:val="24"/>
              </w:rPr>
              <w:t>拟派宿舍主管截止投标时间①年龄55周岁及以下，具有高中及以上学历，提供身份证和学历证书复印件；②参加过消防管理员培训，取得</w:t>
            </w:r>
            <w:r>
              <w:rPr>
                <w:rFonts w:hint="eastAsia" w:cs="仿宋_GB2312" w:asciiTheme="minorEastAsia" w:hAnsiTheme="minorEastAsia" w:eastAsiaTheme="minorEastAsia"/>
                <w:sz w:val="24"/>
              </w:rPr>
              <w:t>培训单位颁发的证书或业主出具的证明</w:t>
            </w:r>
            <w:r>
              <w:rPr>
                <w:rFonts w:hint="eastAsia" w:ascii="宋体" w:hAnsi="宋体" w:cs="宋体"/>
                <w:sz w:val="24"/>
              </w:rPr>
              <w:t>，③有类似宿舍主管岗位经验5年以上，提供合同或业主出具的证明材料；④宿管员具有中学学生宿舍管理经历、经验，提供合同或业主出具的证明材料；每项符合得1分、不符合不得分，共4分</w:t>
            </w:r>
          </w:p>
          <w:p w14:paraId="099E2E34">
            <w:pPr>
              <w:spacing w:line="360" w:lineRule="auto"/>
              <w:ind w:firstLine="480" w:firstLineChars="200"/>
              <w:rPr>
                <w:rFonts w:hint="eastAsia" w:ascii="宋体" w:hAnsi="宋体" w:cs="宋体"/>
                <w:sz w:val="24"/>
              </w:rPr>
            </w:pPr>
            <w:r>
              <w:rPr>
                <w:rFonts w:hint="eastAsia" w:ascii="宋体" w:hAnsi="宋体" w:cs="宋体"/>
                <w:sz w:val="24"/>
              </w:rPr>
              <w:t>注: 提供宿舍主管在投标人单位连续6个月社保缴纳记录或者提供投标人和拟派宿舍主管共同出具的保证能在本项目服务期间专职为本项目服务的承诺函，否则相应不得分。</w:t>
            </w:r>
          </w:p>
        </w:tc>
        <w:tc>
          <w:tcPr>
            <w:tcW w:w="344" w:type="pct"/>
          </w:tcPr>
          <w:p w14:paraId="2B6CD0E4">
            <w:pPr>
              <w:spacing w:line="360" w:lineRule="auto"/>
              <w:ind w:firstLine="240" w:firstLineChars="100"/>
              <w:jc w:val="center"/>
              <w:outlineLvl w:val="0"/>
              <w:rPr>
                <w:rFonts w:hint="eastAsia" w:ascii="宋体" w:hAnsi="宋体" w:cs="宋体"/>
                <w:sz w:val="24"/>
              </w:rPr>
            </w:pPr>
          </w:p>
          <w:p w14:paraId="388D7116">
            <w:pPr>
              <w:spacing w:line="360" w:lineRule="auto"/>
              <w:ind w:firstLine="240" w:firstLineChars="100"/>
              <w:jc w:val="center"/>
              <w:outlineLvl w:val="0"/>
              <w:rPr>
                <w:rFonts w:hint="eastAsia" w:ascii="宋体" w:hAnsi="宋体" w:cs="宋体"/>
                <w:sz w:val="24"/>
              </w:rPr>
            </w:pPr>
          </w:p>
          <w:p w14:paraId="7D2483DD">
            <w:pPr>
              <w:spacing w:line="360" w:lineRule="auto"/>
              <w:ind w:firstLine="240" w:firstLineChars="100"/>
              <w:jc w:val="center"/>
              <w:outlineLvl w:val="0"/>
              <w:rPr>
                <w:rFonts w:hint="eastAsia" w:ascii="宋体" w:hAnsi="宋体" w:cs="宋体"/>
                <w:sz w:val="24"/>
              </w:rPr>
            </w:pPr>
          </w:p>
          <w:p w14:paraId="170AF51D">
            <w:pPr>
              <w:spacing w:line="360" w:lineRule="auto"/>
              <w:ind w:firstLine="240" w:firstLineChars="100"/>
              <w:jc w:val="center"/>
              <w:outlineLvl w:val="0"/>
              <w:rPr>
                <w:rFonts w:hint="eastAsia" w:ascii="宋体" w:hAnsi="宋体" w:cs="宋体"/>
                <w:sz w:val="24"/>
              </w:rPr>
            </w:pPr>
          </w:p>
          <w:p w14:paraId="60B458C5">
            <w:pPr>
              <w:spacing w:line="360" w:lineRule="auto"/>
              <w:ind w:firstLine="240" w:firstLineChars="100"/>
              <w:jc w:val="center"/>
              <w:outlineLvl w:val="0"/>
              <w:rPr>
                <w:rFonts w:hint="eastAsia" w:ascii="宋体" w:hAnsi="宋体" w:cs="宋体"/>
                <w:sz w:val="24"/>
              </w:rPr>
            </w:pPr>
          </w:p>
          <w:p w14:paraId="2EA77904">
            <w:pPr>
              <w:spacing w:line="360" w:lineRule="auto"/>
              <w:ind w:firstLine="240" w:firstLineChars="100"/>
              <w:jc w:val="center"/>
              <w:outlineLvl w:val="0"/>
              <w:rPr>
                <w:rFonts w:hint="eastAsia" w:ascii="宋体" w:hAnsi="宋体" w:cs="宋体"/>
                <w:sz w:val="24"/>
              </w:rPr>
            </w:pPr>
          </w:p>
          <w:p w14:paraId="42A18D69">
            <w:pPr>
              <w:spacing w:line="360" w:lineRule="auto"/>
              <w:ind w:firstLine="240" w:firstLineChars="100"/>
              <w:jc w:val="center"/>
              <w:outlineLvl w:val="0"/>
              <w:rPr>
                <w:rFonts w:hint="eastAsia" w:ascii="宋体" w:hAnsi="宋体" w:cs="宋体"/>
                <w:sz w:val="24"/>
              </w:rPr>
            </w:pPr>
            <w:r>
              <w:rPr>
                <w:rFonts w:hint="eastAsia" w:ascii="宋体" w:hAnsi="宋体" w:cs="宋体"/>
                <w:sz w:val="24"/>
              </w:rPr>
              <w:t>4</w:t>
            </w:r>
          </w:p>
        </w:tc>
        <w:tc>
          <w:tcPr>
            <w:tcW w:w="365" w:type="pct"/>
            <w:vAlign w:val="center"/>
          </w:tcPr>
          <w:p w14:paraId="78514273">
            <w:pPr>
              <w:spacing w:line="360" w:lineRule="auto"/>
              <w:jc w:val="center"/>
              <w:outlineLvl w:val="0"/>
              <w:rPr>
                <w:rFonts w:hint="eastAsia" w:ascii="宋体" w:hAnsi="宋体" w:cs="宋体"/>
                <w:sz w:val="24"/>
              </w:rPr>
            </w:pPr>
            <w:r>
              <w:rPr>
                <w:rFonts w:hint="eastAsia" w:ascii="宋体" w:hAnsi="宋体" w:cs="宋体"/>
                <w:sz w:val="24"/>
              </w:rPr>
              <w:t>客观</w:t>
            </w:r>
          </w:p>
        </w:tc>
        <w:tc>
          <w:tcPr>
            <w:tcW w:w="922" w:type="pct"/>
          </w:tcPr>
          <w:p w14:paraId="65413B07">
            <w:pPr>
              <w:spacing w:line="360" w:lineRule="auto"/>
              <w:outlineLvl w:val="0"/>
              <w:rPr>
                <w:rFonts w:hint="eastAsia" w:ascii="宋体" w:hAnsi="宋体" w:cs="宋体"/>
                <w:sz w:val="24"/>
              </w:rPr>
            </w:pPr>
          </w:p>
          <w:p w14:paraId="7B25B548">
            <w:pPr>
              <w:spacing w:line="360" w:lineRule="auto"/>
              <w:outlineLvl w:val="0"/>
              <w:rPr>
                <w:rFonts w:hint="eastAsia" w:ascii="宋体" w:hAnsi="宋体" w:cs="宋体"/>
                <w:sz w:val="24"/>
              </w:rPr>
            </w:pPr>
          </w:p>
          <w:p w14:paraId="30C5E97A">
            <w:pPr>
              <w:spacing w:line="360" w:lineRule="auto"/>
              <w:outlineLvl w:val="0"/>
              <w:rPr>
                <w:rFonts w:hint="eastAsia" w:ascii="宋体" w:hAnsi="宋体" w:cs="宋体"/>
                <w:sz w:val="24"/>
              </w:rPr>
            </w:pPr>
          </w:p>
          <w:p w14:paraId="1E3F2F0B">
            <w:pPr>
              <w:spacing w:line="360" w:lineRule="auto"/>
              <w:outlineLvl w:val="0"/>
              <w:rPr>
                <w:rFonts w:hint="eastAsia" w:ascii="宋体" w:hAnsi="宋体" w:cs="宋体"/>
                <w:sz w:val="24"/>
              </w:rPr>
            </w:pPr>
          </w:p>
          <w:p w14:paraId="6E46077C">
            <w:pPr>
              <w:spacing w:line="360" w:lineRule="auto"/>
              <w:outlineLvl w:val="0"/>
              <w:rPr>
                <w:rFonts w:hint="eastAsia" w:ascii="宋体" w:hAnsi="宋体" w:cs="宋体"/>
                <w:sz w:val="24"/>
              </w:rPr>
            </w:pPr>
          </w:p>
          <w:p w14:paraId="6EDA2719">
            <w:pPr>
              <w:spacing w:line="360" w:lineRule="auto"/>
              <w:outlineLvl w:val="0"/>
              <w:rPr>
                <w:rFonts w:hint="eastAsia" w:ascii="宋体" w:hAnsi="宋体" w:cs="宋体"/>
                <w:sz w:val="24"/>
              </w:rPr>
            </w:pPr>
          </w:p>
          <w:p w14:paraId="6E472231">
            <w:pPr>
              <w:spacing w:line="360" w:lineRule="auto"/>
              <w:outlineLvl w:val="0"/>
              <w:rPr>
                <w:rFonts w:hint="eastAsia" w:ascii="宋体" w:hAnsi="宋体" w:cs="宋体"/>
                <w:sz w:val="24"/>
              </w:rPr>
            </w:pPr>
            <w:r>
              <w:rPr>
                <w:rFonts w:hint="eastAsia" w:ascii="宋体" w:hAnsi="宋体" w:cs="宋体"/>
                <w:sz w:val="24"/>
              </w:rPr>
              <w:t>（十六）宿舍主管情况</w:t>
            </w:r>
          </w:p>
        </w:tc>
      </w:tr>
      <w:tr w14:paraId="206F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82" w:type="pct"/>
            <w:vAlign w:val="center"/>
          </w:tcPr>
          <w:p w14:paraId="775A33A8">
            <w:pPr>
              <w:spacing w:line="360" w:lineRule="auto"/>
              <w:jc w:val="left"/>
              <w:outlineLvl w:val="0"/>
              <w:rPr>
                <w:rFonts w:hint="eastAsia" w:ascii="宋体" w:hAnsi="宋体" w:cs="宋体"/>
                <w:sz w:val="24"/>
              </w:rPr>
            </w:pPr>
            <w:r>
              <w:rPr>
                <w:rFonts w:hint="eastAsia" w:ascii="宋体" w:hAnsi="宋体" w:cs="宋体"/>
                <w:sz w:val="24"/>
              </w:rPr>
              <w:t>17</w:t>
            </w:r>
          </w:p>
        </w:tc>
        <w:tc>
          <w:tcPr>
            <w:tcW w:w="2985" w:type="pct"/>
            <w:vAlign w:val="center"/>
          </w:tcPr>
          <w:p w14:paraId="559D5F57">
            <w:pPr>
              <w:spacing w:line="360" w:lineRule="auto"/>
              <w:ind w:firstLine="480" w:firstLineChars="200"/>
              <w:rPr>
                <w:rFonts w:hint="eastAsia" w:ascii="宋体" w:hAnsi="宋体" w:cs="宋体"/>
                <w:sz w:val="24"/>
              </w:rPr>
            </w:pPr>
            <w:r>
              <w:rPr>
                <w:rFonts w:hint="eastAsia" w:ascii="宋体" w:hAnsi="宋体" w:cs="宋体"/>
                <w:sz w:val="24"/>
              </w:rPr>
              <w:t>物业服务区域内各级各类突发事件的应急预案及相应的措施符合采购需求，以化解</w:t>
            </w:r>
            <w:r>
              <w:rPr>
                <w:rFonts w:hint="eastAsia" w:ascii="宋体" w:hAnsi="宋体" w:cs="宋体"/>
                <w:b/>
                <w:bCs/>
                <w:sz w:val="24"/>
              </w:rPr>
              <w:t>各类矛盾纠纷、消防、防疫、应对极端天气</w:t>
            </w:r>
            <w:r>
              <w:rPr>
                <w:rFonts w:hint="eastAsia" w:ascii="宋体" w:hAnsi="宋体" w:cs="宋体"/>
                <w:sz w:val="24"/>
              </w:rPr>
              <w:t>（包括发生台风、暴雨、冻雪等灾害性天气及其他突发事件）为例，方案内容有针对性且措施有效。完全符合得4分，部分符合得2分，不符合不得分；</w:t>
            </w:r>
          </w:p>
        </w:tc>
        <w:tc>
          <w:tcPr>
            <w:tcW w:w="344" w:type="pct"/>
          </w:tcPr>
          <w:p w14:paraId="1E577E8A">
            <w:pPr>
              <w:spacing w:line="360" w:lineRule="auto"/>
              <w:ind w:firstLine="240" w:firstLineChars="100"/>
              <w:jc w:val="center"/>
              <w:outlineLvl w:val="0"/>
              <w:rPr>
                <w:rFonts w:hint="eastAsia" w:ascii="宋体" w:hAnsi="宋体" w:cs="宋体"/>
                <w:sz w:val="24"/>
              </w:rPr>
            </w:pPr>
          </w:p>
          <w:p w14:paraId="6A63C0E9">
            <w:pPr>
              <w:spacing w:line="360" w:lineRule="auto"/>
              <w:ind w:firstLine="240" w:firstLineChars="100"/>
              <w:jc w:val="center"/>
              <w:outlineLvl w:val="0"/>
              <w:rPr>
                <w:rFonts w:hint="eastAsia" w:ascii="宋体" w:hAnsi="宋体" w:cs="宋体"/>
                <w:sz w:val="24"/>
              </w:rPr>
            </w:pPr>
          </w:p>
          <w:p w14:paraId="7CCEA76C">
            <w:pPr>
              <w:spacing w:line="360" w:lineRule="auto"/>
              <w:ind w:firstLine="240" w:firstLineChars="100"/>
              <w:jc w:val="center"/>
              <w:outlineLvl w:val="0"/>
              <w:rPr>
                <w:rFonts w:hint="eastAsia" w:ascii="宋体" w:hAnsi="宋体" w:cs="宋体"/>
                <w:sz w:val="24"/>
              </w:rPr>
            </w:pPr>
            <w:r>
              <w:rPr>
                <w:rFonts w:hint="eastAsia" w:ascii="宋体" w:hAnsi="宋体" w:cs="宋体"/>
                <w:sz w:val="24"/>
              </w:rPr>
              <w:t>4</w:t>
            </w:r>
          </w:p>
        </w:tc>
        <w:tc>
          <w:tcPr>
            <w:tcW w:w="365" w:type="pct"/>
            <w:vAlign w:val="center"/>
          </w:tcPr>
          <w:p w14:paraId="2DAD1D37">
            <w:pPr>
              <w:spacing w:line="360" w:lineRule="auto"/>
              <w:jc w:val="center"/>
              <w:outlineLvl w:val="0"/>
              <w:rPr>
                <w:rFonts w:hint="eastAsia" w:ascii="宋体" w:hAnsi="宋体" w:cs="宋体"/>
                <w:sz w:val="24"/>
              </w:rPr>
            </w:pPr>
            <w:r>
              <w:rPr>
                <w:rFonts w:hint="eastAsia" w:ascii="宋体" w:hAnsi="宋体" w:cs="宋体"/>
                <w:sz w:val="24"/>
              </w:rPr>
              <w:t>主观</w:t>
            </w:r>
          </w:p>
        </w:tc>
        <w:tc>
          <w:tcPr>
            <w:tcW w:w="922" w:type="pct"/>
          </w:tcPr>
          <w:p w14:paraId="28E5A125">
            <w:pPr>
              <w:spacing w:line="360" w:lineRule="auto"/>
              <w:outlineLvl w:val="0"/>
              <w:rPr>
                <w:rFonts w:hint="eastAsia" w:ascii="宋体" w:hAnsi="宋体" w:cs="宋体"/>
                <w:sz w:val="24"/>
              </w:rPr>
            </w:pPr>
          </w:p>
          <w:p w14:paraId="4A94B13E">
            <w:pPr>
              <w:spacing w:line="360" w:lineRule="auto"/>
              <w:outlineLvl w:val="0"/>
              <w:rPr>
                <w:rFonts w:hint="eastAsia" w:ascii="宋体" w:hAnsi="宋体" w:cs="宋体"/>
                <w:sz w:val="24"/>
              </w:rPr>
            </w:pPr>
          </w:p>
          <w:p w14:paraId="4627C927">
            <w:pPr>
              <w:spacing w:line="360" w:lineRule="auto"/>
              <w:outlineLvl w:val="0"/>
              <w:rPr>
                <w:rFonts w:hint="eastAsia" w:ascii="宋体" w:hAnsi="宋体" w:cs="宋体"/>
                <w:sz w:val="24"/>
              </w:rPr>
            </w:pPr>
            <w:r>
              <w:rPr>
                <w:rFonts w:hint="eastAsia" w:ascii="宋体" w:hAnsi="宋体" w:cs="宋体"/>
                <w:sz w:val="24"/>
              </w:rPr>
              <w:t>（十七）应急预案</w:t>
            </w:r>
          </w:p>
        </w:tc>
      </w:tr>
      <w:tr w14:paraId="642C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2" w:type="pct"/>
            <w:vAlign w:val="center"/>
          </w:tcPr>
          <w:p w14:paraId="34785702">
            <w:pPr>
              <w:spacing w:line="360" w:lineRule="auto"/>
              <w:jc w:val="left"/>
              <w:outlineLvl w:val="0"/>
              <w:rPr>
                <w:rFonts w:hint="eastAsia" w:ascii="宋体" w:hAnsi="宋体" w:cs="宋体"/>
                <w:sz w:val="24"/>
              </w:rPr>
            </w:pPr>
            <w:r>
              <w:rPr>
                <w:rFonts w:hint="eastAsia" w:ascii="宋体" w:hAnsi="宋体" w:cs="宋体"/>
                <w:sz w:val="24"/>
              </w:rPr>
              <w:t>18</w:t>
            </w:r>
          </w:p>
        </w:tc>
        <w:tc>
          <w:tcPr>
            <w:tcW w:w="2985" w:type="pct"/>
            <w:vAlign w:val="center"/>
          </w:tcPr>
          <w:p w14:paraId="2946A060">
            <w:pPr>
              <w:spacing w:line="360" w:lineRule="auto"/>
              <w:ind w:firstLine="465" w:firstLineChars="194"/>
              <w:rPr>
                <w:rFonts w:hint="eastAsia" w:ascii="宋体" w:hAnsi="宋体" w:cs="宋体"/>
                <w:sz w:val="24"/>
              </w:rPr>
            </w:pPr>
            <w:r>
              <w:rPr>
                <w:rFonts w:hint="eastAsia" w:ascii="宋体" w:hAnsi="宋体" w:cs="宋体"/>
                <w:sz w:val="24"/>
              </w:rPr>
              <w:t>对列入本次采购的①物业管理内容</w:t>
            </w:r>
            <w:r>
              <w:rPr>
                <w:rFonts w:hint="eastAsia" w:ascii="宋体" w:hAnsi="宋体" w:cs="宋体"/>
                <w:bCs/>
                <w:sz w:val="24"/>
              </w:rPr>
              <w:t>设施设备管理维护、②环境卫生及勤杂工作、③</w:t>
            </w:r>
            <w:r>
              <w:rPr>
                <w:rFonts w:hint="eastAsia" w:ascii="宋体" w:hAnsi="宋体" w:cs="宋体"/>
                <w:sz w:val="24"/>
              </w:rPr>
              <w:t>绿化养护和管理、④安保和收发服务、⑤学生宿舍管理和后勤服务，能否提出针对性解决方案及更优化的建议，内容阐述全面，对重点、难点问题的理解和阐述合理，符合1项得1分，不符合不得分，最高</w:t>
            </w:r>
            <w:r>
              <w:rPr>
                <w:rFonts w:hint="eastAsia" w:ascii="宋体" w:hAnsi="宋体" w:cs="宋体"/>
                <w:bCs/>
                <w:sz w:val="24"/>
              </w:rPr>
              <w:t>得5分</w:t>
            </w:r>
          </w:p>
        </w:tc>
        <w:tc>
          <w:tcPr>
            <w:tcW w:w="344" w:type="pct"/>
          </w:tcPr>
          <w:p w14:paraId="6AF552B2">
            <w:pPr>
              <w:spacing w:line="360" w:lineRule="auto"/>
              <w:ind w:firstLine="240" w:firstLineChars="100"/>
              <w:jc w:val="center"/>
              <w:outlineLvl w:val="0"/>
              <w:rPr>
                <w:rFonts w:hint="eastAsia" w:ascii="宋体" w:hAnsi="宋体" w:cs="宋体"/>
                <w:sz w:val="24"/>
              </w:rPr>
            </w:pPr>
          </w:p>
          <w:p w14:paraId="06DFA86A">
            <w:pPr>
              <w:spacing w:line="360" w:lineRule="auto"/>
              <w:ind w:firstLine="240" w:firstLineChars="100"/>
              <w:jc w:val="center"/>
              <w:outlineLvl w:val="0"/>
              <w:rPr>
                <w:rFonts w:hint="eastAsia" w:ascii="宋体" w:hAnsi="宋体" w:cs="宋体"/>
                <w:sz w:val="24"/>
              </w:rPr>
            </w:pPr>
          </w:p>
          <w:p w14:paraId="4B8F7BF2">
            <w:pPr>
              <w:spacing w:line="360" w:lineRule="auto"/>
              <w:ind w:firstLine="240" w:firstLineChars="100"/>
              <w:jc w:val="center"/>
              <w:outlineLvl w:val="0"/>
              <w:rPr>
                <w:rFonts w:hint="eastAsia" w:ascii="宋体" w:hAnsi="宋体" w:cs="宋体"/>
                <w:sz w:val="24"/>
              </w:rPr>
            </w:pPr>
          </w:p>
          <w:p w14:paraId="7A0472D8">
            <w:pPr>
              <w:spacing w:line="360" w:lineRule="auto"/>
              <w:ind w:firstLine="240" w:firstLineChars="100"/>
              <w:jc w:val="center"/>
              <w:outlineLvl w:val="0"/>
              <w:rPr>
                <w:rFonts w:hint="eastAsia" w:ascii="宋体" w:hAnsi="宋体" w:cs="宋体"/>
                <w:sz w:val="24"/>
              </w:rPr>
            </w:pPr>
            <w:r>
              <w:rPr>
                <w:rFonts w:hint="eastAsia" w:ascii="宋体" w:hAnsi="宋体" w:cs="宋体"/>
                <w:sz w:val="24"/>
              </w:rPr>
              <w:t>5</w:t>
            </w:r>
          </w:p>
        </w:tc>
        <w:tc>
          <w:tcPr>
            <w:tcW w:w="365" w:type="pct"/>
            <w:vAlign w:val="center"/>
          </w:tcPr>
          <w:p w14:paraId="491CB64F">
            <w:pPr>
              <w:spacing w:line="360" w:lineRule="auto"/>
              <w:jc w:val="center"/>
              <w:outlineLvl w:val="0"/>
              <w:rPr>
                <w:rFonts w:hint="eastAsia" w:ascii="宋体" w:hAnsi="宋体" w:cs="宋体"/>
                <w:sz w:val="24"/>
              </w:rPr>
            </w:pPr>
            <w:r>
              <w:rPr>
                <w:rFonts w:hint="eastAsia" w:ascii="宋体" w:hAnsi="宋体" w:cs="宋体"/>
                <w:sz w:val="24"/>
              </w:rPr>
              <w:t>主观</w:t>
            </w:r>
          </w:p>
        </w:tc>
        <w:tc>
          <w:tcPr>
            <w:tcW w:w="922" w:type="pct"/>
            <w:vAlign w:val="center"/>
          </w:tcPr>
          <w:p w14:paraId="39FD7362">
            <w:pPr>
              <w:spacing w:line="360" w:lineRule="auto"/>
              <w:jc w:val="center"/>
              <w:outlineLvl w:val="0"/>
              <w:rPr>
                <w:rFonts w:hint="eastAsia" w:ascii="宋体" w:hAnsi="宋体" w:cs="宋体"/>
                <w:sz w:val="24"/>
              </w:rPr>
            </w:pPr>
            <w:r>
              <w:rPr>
                <w:rFonts w:hint="eastAsia" w:ascii="宋体" w:hAnsi="宋体" w:cs="宋体"/>
                <w:sz w:val="24"/>
              </w:rPr>
              <w:t>（十八）针对性解决方案及更优化的建议</w:t>
            </w:r>
          </w:p>
        </w:tc>
      </w:tr>
      <w:tr w14:paraId="0C4C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2" w:type="pct"/>
            <w:vAlign w:val="center"/>
          </w:tcPr>
          <w:p w14:paraId="13B8A0E9">
            <w:pPr>
              <w:spacing w:line="360" w:lineRule="auto"/>
              <w:jc w:val="left"/>
              <w:outlineLvl w:val="0"/>
              <w:rPr>
                <w:rFonts w:hint="eastAsia" w:ascii="宋体" w:hAnsi="宋体" w:cs="宋体"/>
                <w:sz w:val="24"/>
              </w:rPr>
            </w:pPr>
            <w:r>
              <w:rPr>
                <w:rFonts w:hint="eastAsia" w:ascii="宋体" w:hAnsi="宋体" w:cs="宋体"/>
                <w:sz w:val="24"/>
              </w:rPr>
              <w:t>19</w:t>
            </w:r>
          </w:p>
        </w:tc>
        <w:tc>
          <w:tcPr>
            <w:tcW w:w="2985" w:type="pct"/>
            <w:vAlign w:val="center"/>
          </w:tcPr>
          <w:p w14:paraId="520C4B62">
            <w:pPr>
              <w:spacing w:line="360" w:lineRule="auto"/>
              <w:ind w:firstLine="465" w:firstLineChars="194"/>
              <w:rPr>
                <w:rFonts w:hint="eastAsia" w:ascii="宋体" w:hAnsi="宋体" w:cs="宋体"/>
                <w:sz w:val="24"/>
              </w:rPr>
            </w:pPr>
            <w:r>
              <w:rPr>
                <w:rFonts w:hint="eastAsia" w:ascii="宋体" w:hAnsi="宋体" w:cs="宋体"/>
                <w:sz w:val="24"/>
              </w:rPr>
              <w:t>在采购人日常需求以外，是否给出其他增值服务（如遇重要活动或非工作日中，能够提供保安、保洁、工程维修等的工时情况），以及其他特色服务和响应措施等情况，全部符合得3分，部分符合得1.5分，不符合不得分。</w:t>
            </w:r>
          </w:p>
        </w:tc>
        <w:tc>
          <w:tcPr>
            <w:tcW w:w="344" w:type="pct"/>
          </w:tcPr>
          <w:p w14:paraId="3FD5DB72">
            <w:pPr>
              <w:spacing w:line="360" w:lineRule="auto"/>
              <w:ind w:firstLine="240" w:firstLineChars="100"/>
              <w:jc w:val="center"/>
              <w:outlineLvl w:val="0"/>
              <w:rPr>
                <w:rFonts w:hint="eastAsia" w:ascii="宋体" w:hAnsi="宋体" w:cs="宋体"/>
                <w:sz w:val="24"/>
              </w:rPr>
            </w:pPr>
          </w:p>
          <w:p w14:paraId="0D67D4AE">
            <w:pPr>
              <w:spacing w:line="360" w:lineRule="auto"/>
              <w:ind w:firstLine="240" w:firstLineChars="100"/>
              <w:jc w:val="center"/>
              <w:outlineLvl w:val="0"/>
              <w:rPr>
                <w:rFonts w:hint="eastAsia" w:ascii="宋体" w:hAnsi="宋体" w:cs="宋体"/>
                <w:sz w:val="24"/>
              </w:rPr>
            </w:pPr>
          </w:p>
          <w:p w14:paraId="1F81AB10">
            <w:pPr>
              <w:spacing w:line="360" w:lineRule="auto"/>
              <w:ind w:firstLine="240" w:firstLineChars="100"/>
              <w:jc w:val="center"/>
              <w:outlineLvl w:val="0"/>
              <w:rPr>
                <w:rFonts w:hint="eastAsia" w:ascii="宋体" w:hAnsi="宋体" w:cs="宋体"/>
                <w:sz w:val="24"/>
              </w:rPr>
            </w:pPr>
            <w:r>
              <w:rPr>
                <w:rFonts w:hint="eastAsia" w:ascii="宋体" w:hAnsi="宋体" w:cs="宋体"/>
                <w:sz w:val="24"/>
              </w:rPr>
              <w:t>3</w:t>
            </w:r>
          </w:p>
        </w:tc>
        <w:tc>
          <w:tcPr>
            <w:tcW w:w="365" w:type="pct"/>
            <w:vAlign w:val="center"/>
          </w:tcPr>
          <w:p w14:paraId="5A98BFB5">
            <w:pPr>
              <w:spacing w:line="360" w:lineRule="auto"/>
              <w:jc w:val="center"/>
              <w:outlineLvl w:val="0"/>
              <w:rPr>
                <w:rFonts w:hint="eastAsia" w:ascii="宋体" w:hAnsi="宋体" w:cs="宋体"/>
                <w:sz w:val="24"/>
              </w:rPr>
            </w:pPr>
            <w:r>
              <w:rPr>
                <w:rFonts w:hint="eastAsia" w:ascii="宋体" w:hAnsi="宋体" w:cs="宋体"/>
                <w:sz w:val="24"/>
              </w:rPr>
              <w:t>主观</w:t>
            </w:r>
          </w:p>
        </w:tc>
        <w:tc>
          <w:tcPr>
            <w:tcW w:w="922" w:type="pct"/>
          </w:tcPr>
          <w:p w14:paraId="077450C0">
            <w:pPr>
              <w:spacing w:line="360" w:lineRule="auto"/>
              <w:outlineLvl w:val="0"/>
              <w:rPr>
                <w:rFonts w:hint="eastAsia" w:ascii="宋体" w:hAnsi="宋体" w:cs="宋体"/>
                <w:sz w:val="24"/>
              </w:rPr>
            </w:pPr>
          </w:p>
          <w:p w14:paraId="442A0605">
            <w:pPr>
              <w:spacing w:line="360" w:lineRule="auto"/>
              <w:outlineLvl w:val="0"/>
              <w:rPr>
                <w:rFonts w:hint="eastAsia" w:ascii="宋体" w:hAnsi="宋体" w:cs="宋体"/>
                <w:sz w:val="24"/>
              </w:rPr>
            </w:pPr>
          </w:p>
          <w:p w14:paraId="733BC973">
            <w:pPr>
              <w:spacing w:line="360" w:lineRule="auto"/>
              <w:outlineLvl w:val="0"/>
              <w:rPr>
                <w:rFonts w:hint="eastAsia" w:ascii="宋体" w:hAnsi="宋体" w:cs="宋体"/>
                <w:sz w:val="24"/>
              </w:rPr>
            </w:pPr>
            <w:r>
              <w:rPr>
                <w:rFonts w:hint="eastAsia" w:ascii="宋体" w:hAnsi="宋体" w:cs="宋体"/>
                <w:sz w:val="24"/>
              </w:rPr>
              <w:t>（十九）增值服务</w:t>
            </w:r>
          </w:p>
        </w:tc>
      </w:tr>
      <w:tr w14:paraId="147F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2" w:type="pct"/>
            <w:vAlign w:val="center"/>
          </w:tcPr>
          <w:p w14:paraId="60E3FFBF">
            <w:pPr>
              <w:spacing w:line="360" w:lineRule="auto"/>
              <w:jc w:val="left"/>
              <w:outlineLvl w:val="0"/>
              <w:rPr>
                <w:rFonts w:hint="eastAsia" w:ascii="宋体" w:hAnsi="宋体" w:cs="宋体"/>
                <w:sz w:val="24"/>
              </w:rPr>
            </w:pPr>
            <w:r>
              <w:rPr>
                <w:rFonts w:hint="eastAsia" w:ascii="宋体" w:hAnsi="宋体" w:cs="宋体"/>
                <w:sz w:val="24"/>
              </w:rPr>
              <w:t>20</w:t>
            </w:r>
          </w:p>
        </w:tc>
        <w:tc>
          <w:tcPr>
            <w:tcW w:w="2985" w:type="pct"/>
            <w:vAlign w:val="center"/>
          </w:tcPr>
          <w:p w14:paraId="62900FAC">
            <w:pPr>
              <w:spacing w:line="360" w:lineRule="auto"/>
              <w:outlineLvl w:val="0"/>
              <w:rPr>
                <w:rFonts w:hint="eastAsia" w:ascii="宋体" w:hAnsi="宋体" w:eastAsia="宋体" w:cs="宋体"/>
                <w:sz w:val="24"/>
                <w:lang w:eastAsia="zh-CN"/>
              </w:rPr>
            </w:pPr>
            <w:r>
              <w:rPr>
                <w:rFonts w:hint="eastAsia" w:ascii="宋体" w:hAnsi="宋体" w:cs="宋体"/>
                <w:sz w:val="24"/>
              </w:rPr>
              <w:t>智能化管理水平：投标人拥有软件或者APP等智能物业服务平台，能实现线上报修、投诉、建议，满足业主方、员工方、后台管</w:t>
            </w:r>
            <w:r>
              <w:rPr>
                <w:rFonts w:hint="eastAsia" w:ascii="宋体" w:hAnsi="宋体" w:cs="宋体"/>
                <w:sz w:val="24"/>
                <w:highlight w:val="none"/>
              </w:rPr>
              <w:t>理需要，并提供相关专利或软件开发合同</w:t>
            </w:r>
            <w:r>
              <w:rPr>
                <w:rFonts w:hint="eastAsia" w:ascii="宋体" w:hAnsi="宋体" w:cs="宋体"/>
                <w:sz w:val="24"/>
                <w:highlight w:val="none"/>
                <w:lang w:eastAsia="zh-CN"/>
              </w:rPr>
              <w:t>或授权</w:t>
            </w:r>
            <w:r>
              <w:rPr>
                <w:rFonts w:hint="eastAsia" w:ascii="宋体" w:hAnsi="宋体" w:cs="宋体"/>
                <w:sz w:val="24"/>
                <w:highlight w:val="none"/>
              </w:rPr>
              <w:t>证明资料，完全</w:t>
            </w:r>
            <w:r>
              <w:rPr>
                <w:rFonts w:hint="eastAsia" w:ascii="宋体" w:hAnsi="宋体" w:cs="宋体"/>
                <w:sz w:val="24"/>
              </w:rPr>
              <w:t>符合得4分，部分符合得2分，不符合不得分</w:t>
            </w:r>
            <w:r>
              <w:rPr>
                <w:rFonts w:hint="eastAsia" w:ascii="宋体" w:hAnsi="宋体" w:cs="宋体"/>
                <w:sz w:val="24"/>
                <w:lang w:eastAsia="zh-CN"/>
              </w:rPr>
              <w:t>。</w:t>
            </w:r>
          </w:p>
        </w:tc>
        <w:tc>
          <w:tcPr>
            <w:tcW w:w="344" w:type="pct"/>
            <w:vAlign w:val="center"/>
          </w:tcPr>
          <w:p w14:paraId="6BFC770D">
            <w:pPr>
              <w:spacing w:line="360" w:lineRule="auto"/>
              <w:ind w:firstLine="240" w:firstLineChars="100"/>
              <w:jc w:val="center"/>
              <w:outlineLvl w:val="0"/>
              <w:rPr>
                <w:rFonts w:hint="eastAsia" w:ascii="宋体" w:hAnsi="宋体" w:cs="宋体"/>
                <w:sz w:val="24"/>
              </w:rPr>
            </w:pPr>
            <w:r>
              <w:rPr>
                <w:rFonts w:hint="eastAsia" w:ascii="宋体" w:hAnsi="宋体" w:cs="宋体"/>
                <w:sz w:val="24"/>
              </w:rPr>
              <w:t>4</w:t>
            </w:r>
          </w:p>
        </w:tc>
        <w:tc>
          <w:tcPr>
            <w:tcW w:w="365" w:type="pct"/>
            <w:vAlign w:val="center"/>
          </w:tcPr>
          <w:p w14:paraId="692055F6">
            <w:pPr>
              <w:spacing w:line="360" w:lineRule="auto"/>
              <w:jc w:val="center"/>
              <w:outlineLvl w:val="0"/>
              <w:rPr>
                <w:rFonts w:hint="eastAsia" w:ascii="宋体" w:hAnsi="宋体" w:cs="宋体"/>
                <w:sz w:val="24"/>
              </w:rPr>
            </w:pPr>
            <w:r>
              <w:rPr>
                <w:rFonts w:hint="eastAsia" w:ascii="宋体" w:hAnsi="宋体" w:cs="宋体"/>
                <w:sz w:val="24"/>
              </w:rPr>
              <w:t>主观</w:t>
            </w:r>
          </w:p>
        </w:tc>
        <w:tc>
          <w:tcPr>
            <w:tcW w:w="922" w:type="pct"/>
            <w:vAlign w:val="center"/>
          </w:tcPr>
          <w:p w14:paraId="25C8E036">
            <w:pPr>
              <w:spacing w:line="360" w:lineRule="auto"/>
              <w:jc w:val="center"/>
              <w:outlineLvl w:val="0"/>
              <w:rPr>
                <w:rFonts w:hint="eastAsia" w:ascii="宋体" w:hAnsi="宋体" w:cs="宋体"/>
                <w:sz w:val="24"/>
              </w:rPr>
            </w:pPr>
            <w:r>
              <w:rPr>
                <w:rFonts w:hint="eastAsia" w:ascii="宋体" w:hAnsi="宋体" w:cs="宋体"/>
                <w:sz w:val="24"/>
              </w:rPr>
              <w:t>（二十）智能化管理水平</w:t>
            </w:r>
          </w:p>
        </w:tc>
      </w:tr>
      <w:tr w14:paraId="102E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2" w:type="pct"/>
            <w:vAlign w:val="center"/>
          </w:tcPr>
          <w:p w14:paraId="52210CA1">
            <w:pPr>
              <w:spacing w:line="360" w:lineRule="auto"/>
              <w:jc w:val="left"/>
              <w:outlineLvl w:val="0"/>
              <w:rPr>
                <w:rFonts w:hint="eastAsia" w:ascii="宋体" w:hAnsi="宋体" w:cs="宋体"/>
                <w:sz w:val="24"/>
              </w:rPr>
            </w:pPr>
            <w:r>
              <w:rPr>
                <w:rFonts w:hint="eastAsia" w:ascii="宋体" w:hAnsi="宋体" w:cs="宋体"/>
                <w:sz w:val="24"/>
              </w:rPr>
              <w:t>21</w:t>
            </w:r>
          </w:p>
        </w:tc>
        <w:tc>
          <w:tcPr>
            <w:tcW w:w="2985" w:type="pct"/>
            <w:vAlign w:val="center"/>
          </w:tcPr>
          <w:p w14:paraId="41217711">
            <w:pPr>
              <w:snapToGrid w:val="0"/>
              <w:spacing w:line="360" w:lineRule="auto"/>
              <w:jc w:val="left"/>
              <w:rPr>
                <w:rFonts w:hint="eastAsia" w:ascii="宋体" w:hAnsi="宋体" w:cs="宋体"/>
                <w:sz w:val="24"/>
              </w:rPr>
            </w:pPr>
            <w:r>
              <w:rPr>
                <w:rFonts w:hint="eastAsia" w:ascii="宋体" w:hAnsi="宋体" w:cs="宋体"/>
                <w:sz w:val="24"/>
              </w:rPr>
              <w:t>投标人获得的有效的①质量管理体系、②环境管理体系、③职业健康安全管理体系，提供扫描件，满足一项得1分，不满足或不提供不得分，最高3分。（提供证书原件扫描件，全国认证认可信息公共服务平台</w:t>
            </w:r>
            <w:r>
              <w:fldChar w:fldCharType="begin"/>
            </w:r>
            <w:r>
              <w:instrText xml:space="preserve"> HYPERLINK "http://cx.cnca.cn/CertECloud/result/skipResultList" </w:instrText>
            </w:r>
            <w:r>
              <w:fldChar w:fldCharType="separate"/>
            </w:r>
            <w:r>
              <w:rPr>
                <w:rFonts w:hint="eastAsia" w:ascii="宋体" w:hAnsi="宋体" w:cs="宋体"/>
                <w:snapToGrid w:val="0"/>
                <w:kern w:val="0"/>
                <w:sz w:val="24"/>
                <w:szCs w:val="18"/>
              </w:rPr>
              <w:t>http://cx.cnca.cn/CertECloud/result/skipResultList</w:t>
            </w:r>
            <w:r>
              <w:rPr>
                <w:rFonts w:hint="eastAsia" w:ascii="宋体" w:hAnsi="宋体" w:cs="宋体"/>
                <w:snapToGrid w:val="0"/>
                <w:kern w:val="0"/>
                <w:sz w:val="24"/>
                <w:szCs w:val="18"/>
              </w:rPr>
              <w:fldChar w:fldCharType="end"/>
            </w:r>
            <w:r>
              <w:rPr>
                <w:rFonts w:hint="eastAsia" w:ascii="宋体" w:hAnsi="宋体" w:cs="宋体"/>
                <w:sz w:val="24"/>
              </w:rPr>
              <w:t>可查。）</w:t>
            </w:r>
          </w:p>
          <w:p w14:paraId="59259B6F">
            <w:pPr>
              <w:spacing w:line="360" w:lineRule="auto"/>
              <w:outlineLvl w:val="0"/>
              <w:rPr>
                <w:rFonts w:hint="eastAsia" w:ascii="宋体" w:hAnsi="宋体" w:cs="宋体"/>
                <w:sz w:val="24"/>
              </w:rPr>
            </w:pPr>
          </w:p>
        </w:tc>
        <w:tc>
          <w:tcPr>
            <w:tcW w:w="344" w:type="pct"/>
          </w:tcPr>
          <w:p w14:paraId="16B7341A">
            <w:pPr>
              <w:spacing w:line="360" w:lineRule="auto"/>
              <w:ind w:firstLine="240" w:firstLineChars="100"/>
              <w:jc w:val="center"/>
              <w:outlineLvl w:val="0"/>
              <w:rPr>
                <w:rFonts w:hint="eastAsia" w:ascii="宋体" w:hAnsi="宋体" w:cs="宋体"/>
                <w:sz w:val="24"/>
              </w:rPr>
            </w:pPr>
          </w:p>
          <w:p w14:paraId="60D8CF39">
            <w:pPr>
              <w:spacing w:line="360" w:lineRule="auto"/>
              <w:ind w:firstLine="240" w:firstLineChars="100"/>
              <w:jc w:val="center"/>
              <w:outlineLvl w:val="0"/>
              <w:rPr>
                <w:rFonts w:hint="eastAsia" w:ascii="宋体" w:hAnsi="宋体" w:cs="宋体"/>
                <w:sz w:val="24"/>
              </w:rPr>
            </w:pPr>
          </w:p>
          <w:p w14:paraId="1D42961D">
            <w:pPr>
              <w:spacing w:line="360" w:lineRule="auto"/>
              <w:ind w:firstLine="240" w:firstLineChars="100"/>
              <w:jc w:val="center"/>
              <w:outlineLvl w:val="0"/>
              <w:rPr>
                <w:rFonts w:hint="eastAsia" w:ascii="宋体" w:hAnsi="宋体" w:cs="宋体"/>
                <w:sz w:val="24"/>
              </w:rPr>
            </w:pPr>
          </w:p>
          <w:p w14:paraId="12DE4632">
            <w:pPr>
              <w:spacing w:line="360" w:lineRule="auto"/>
              <w:ind w:firstLine="240" w:firstLineChars="100"/>
              <w:outlineLvl w:val="0"/>
              <w:rPr>
                <w:rFonts w:hint="eastAsia" w:ascii="宋体" w:hAnsi="宋体" w:cs="宋体"/>
                <w:sz w:val="24"/>
              </w:rPr>
            </w:pPr>
            <w:r>
              <w:rPr>
                <w:rFonts w:hint="eastAsia" w:ascii="宋体" w:hAnsi="宋体" w:cs="宋体"/>
                <w:sz w:val="24"/>
              </w:rPr>
              <w:t>3</w:t>
            </w:r>
          </w:p>
        </w:tc>
        <w:tc>
          <w:tcPr>
            <w:tcW w:w="365" w:type="pct"/>
            <w:vAlign w:val="center"/>
          </w:tcPr>
          <w:p w14:paraId="3D540BF5">
            <w:pPr>
              <w:spacing w:line="360" w:lineRule="auto"/>
              <w:jc w:val="center"/>
              <w:outlineLvl w:val="0"/>
              <w:rPr>
                <w:rFonts w:hint="eastAsia" w:ascii="宋体" w:hAnsi="宋体" w:cs="宋体"/>
                <w:sz w:val="24"/>
              </w:rPr>
            </w:pPr>
            <w:r>
              <w:rPr>
                <w:rFonts w:hint="eastAsia" w:ascii="宋体" w:hAnsi="宋体" w:cs="宋体"/>
                <w:sz w:val="24"/>
              </w:rPr>
              <w:t>客观</w:t>
            </w:r>
          </w:p>
        </w:tc>
        <w:tc>
          <w:tcPr>
            <w:tcW w:w="922" w:type="pct"/>
          </w:tcPr>
          <w:p w14:paraId="6E0BEDD3">
            <w:pPr>
              <w:spacing w:line="360" w:lineRule="auto"/>
              <w:outlineLvl w:val="0"/>
              <w:rPr>
                <w:rFonts w:hint="eastAsia" w:ascii="宋体" w:hAnsi="宋体" w:cs="宋体"/>
                <w:sz w:val="24"/>
              </w:rPr>
            </w:pPr>
            <w:r>
              <w:rPr>
                <w:rFonts w:hint="eastAsia" w:ascii="宋体" w:hAnsi="宋体" w:cs="宋体"/>
                <w:sz w:val="24"/>
              </w:rPr>
              <w:t>（二十一）资信</w:t>
            </w:r>
          </w:p>
        </w:tc>
      </w:tr>
      <w:tr w14:paraId="649B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82" w:type="pct"/>
            <w:vAlign w:val="center"/>
          </w:tcPr>
          <w:p w14:paraId="55F118B5">
            <w:pPr>
              <w:spacing w:line="360" w:lineRule="auto"/>
              <w:jc w:val="left"/>
              <w:outlineLvl w:val="0"/>
              <w:rPr>
                <w:rFonts w:hint="eastAsia" w:ascii="宋体" w:hAnsi="宋体" w:cs="宋体"/>
                <w:sz w:val="24"/>
              </w:rPr>
            </w:pPr>
            <w:r>
              <w:rPr>
                <w:rFonts w:hint="eastAsia" w:ascii="宋体" w:hAnsi="宋体" w:cs="宋体"/>
                <w:sz w:val="24"/>
              </w:rPr>
              <w:t>22</w:t>
            </w:r>
          </w:p>
        </w:tc>
        <w:tc>
          <w:tcPr>
            <w:tcW w:w="2985" w:type="pct"/>
            <w:vAlign w:val="center"/>
          </w:tcPr>
          <w:p w14:paraId="72FAFE83">
            <w:pPr>
              <w:snapToGrid w:val="0"/>
              <w:spacing w:line="360" w:lineRule="auto"/>
              <w:ind w:firstLine="482" w:firstLineChars="200"/>
              <w:rPr>
                <w:rFonts w:hint="eastAsia" w:ascii="宋体" w:hAnsi="宋体" w:cs="宋体"/>
                <w:sz w:val="24"/>
              </w:rPr>
            </w:pPr>
            <w:r>
              <w:rPr>
                <w:rFonts w:hint="eastAsia" w:ascii="宋体" w:hAnsi="宋体" w:cs="宋体"/>
                <w:b/>
                <w:sz w:val="24"/>
              </w:rPr>
              <w:t>投标人类似项目建设的案例（</w:t>
            </w:r>
            <w:r>
              <w:rPr>
                <w:rFonts w:hint="eastAsia" w:ascii="宋体" w:hAnsi="宋体" w:cs="宋体"/>
                <w:b/>
                <w:sz w:val="24"/>
                <w:u w:val="single"/>
              </w:rPr>
              <w:t>1</w:t>
            </w:r>
            <w:r>
              <w:rPr>
                <w:rFonts w:hint="eastAsia" w:ascii="宋体" w:hAnsi="宋体" w:cs="宋体"/>
                <w:b/>
                <w:sz w:val="24"/>
              </w:rPr>
              <w:t>分）：</w:t>
            </w:r>
            <w:r>
              <w:rPr>
                <w:rFonts w:hint="eastAsia" w:ascii="宋体" w:hAnsi="宋体" w:cs="宋体"/>
                <w:sz w:val="24"/>
              </w:rPr>
              <w:t>投标截止时间前三年内成功承担过的类似物业服务项目情况，根据合同和用户验收报告（或用户其他反馈材料）项目实例证明。类似物业服务项目（至少包含安保消控、清卫保洁、绿化养护、工程设备维护内容）已实施的项目案例，每一个案例得0.5分，最高1分；未按要求提供完整材料的，不得分；一个单位分年度多次签订的案例，计入1个案例；同一个项目，分两期或以上建设完成的，计入1个案例。</w:t>
            </w:r>
          </w:p>
        </w:tc>
        <w:tc>
          <w:tcPr>
            <w:tcW w:w="344" w:type="pct"/>
          </w:tcPr>
          <w:p w14:paraId="41EA71A4">
            <w:pPr>
              <w:spacing w:line="360" w:lineRule="auto"/>
              <w:ind w:firstLine="210" w:firstLineChars="100"/>
              <w:jc w:val="center"/>
              <w:outlineLvl w:val="0"/>
              <w:rPr>
                <w:rFonts w:hint="eastAsia" w:ascii="宋体" w:hAnsi="宋体" w:cs="宋体"/>
              </w:rPr>
            </w:pPr>
          </w:p>
          <w:p w14:paraId="74FFC878">
            <w:pPr>
              <w:pStyle w:val="2"/>
              <w:spacing w:line="360" w:lineRule="auto"/>
              <w:jc w:val="center"/>
              <w:rPr>
                <w:rFonts w:hint="eastAsia" w:cs="宋体"/>
              </w:rPr>
            </w:pPr>
          </w:p>
          <w:p w14:paraId="08C2791B">
            <w:pPr>
              <w:pStyle w:val="2"/>
              <w:spacing w:line="360" w:lineRule="auto"/>
              <w:jc w:val="center"/>
              <w:rPr>
                <w:rFonts w:hint="eastAsia" w:cs="宋体"/>
              </w:rPr>
            </w:pPr>
          </w:p>
          <w:p w14:paraId="032986C6">
            <w:pPr>
              <w:pStyle w:val="2"/>
              <w:spacing w:line="360" w:lineRule="auto"/>
              <w:ind w:firstLine="0" w:firstLineChars="0"/>
              <w:jc w:val="center"/>
              <w:rPr>
                <w:rFonts w:hint="eastAsia" w:cs="宋体"/>
              </w:rPr>
            </w:pPr>
            <w:r>
              <w:rPr>
                <w:rFonts w:hint="eastAsia" w:cs="宋体"/>
              </w:rPr>
              <w:t>1</w:t>
            </w:r>
          </w:p>
          <w:p w14:paraId="24AC639B">
            <w:pPr>
              <w:pStyle w:val="2"/>
              <w:spacing w:line="360" w:lineRule="auto"/>
              <w:jc w:val="center"/>
              <w:rPr>
                <w:rFonts w:hint="eastAsia" w:cs="宋体"/>
              </w:rPr>
            </w:pPr>
          </w:p>
          <w:p w14:paraId="299B5AD4">
            <w:pPr>
              <w:pStyle w:val="2"/>
              <w:spacing w:line="360" w:lineRule="auto"/>
              <w:jc w:val="center"/>
              <w:rPr>
                <w:rFonts w:hint="eastAsia" w:cs="宋体"/>
              </w:rPr>
            </w:pPr>
          </w:p>
        </w:tc>
        <w:tc>
          <w:tcPr>
            <w:tcW w:w="365" w:type="pct"/>
            <w:vAlign w:val="center"/>
          </w:tcPr>
          <w:p w14:paraId="4AADCBF3">
            <w:pPr>
              <w:pStyle w:val="2"/>
              <w:spacing w:line="360" w:lineRule="auto"/>
              <w:ind w:firstLine="0" w:firstLineChars="0"/>
              <w:jc w:val="center"/>
              <w:rPr>
                <w:rFonts w:hint="eastAsia" w:cs="宋体"/>
              </w:rPr>
            </w:pPr>
            <w:r>
              <w:rPr>
                <w:rFonts w:hint="eastAsia" w:cs="宋体"/>
              </w:rPr>
              <w:t>客观</w:t>
            </w:r>
          </w:p>
        </w:tc>
        <w:tc>
          <w:tcPr>
            <w:tcW w:w="922" w:type="pct"/>
          </w:tcPr>
          <w:p w14:paraId="2AFFA080">
            <w:pPr>
              <w:spacing w:line="360" w:lineRule="auto"/>
              <w:outlineLvl w:val="0"/>
              <w:rPr>
                <w:rFonts w:hint="eastAsia" w:ascii="宋体" w:hAnsi="宋体" w:cs="宋体"/>
                <w:sz w:val="24"/>
              </w:rPr>
            </w:pPr>
            <w:r>
              <w:rPr>
                <w:rFonts w:hint="eastAsia" w:ascii="宋体" w:hAnsi="宋体" w:cs="宋体"/>
                <w:sz w:val="24"/>
              </w:rPr>
              <w:t>（二十二）类似项目建设案例</w:t>
            </w:r>
          </w:p>
        </w:tc>
      </w:tr>
      <w:tr w14:paraId="207A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382" w:type="pct"/>
            <w:vAlign w:val="center"/>
          </w:tcPr>
          <w:p w14:paraId="25092D20">
            <w:pPr>
              <w:spacing w:line="360" w:lineRule="auto"/>
              <w:ind w:firstLine="240" w:firstLineChars="100"/>
              <w:outlineLvl w:val="0"/>
              <w:rPr>
                <w:rFonts w:hint="eastAsia" w:ascii="宋体" w:hAnsi="宋体" w:cs="宋体"/>
                <w:sz w:val="24"/>
              </w:rPr>
            </w:pPr>
            <w:r>
              <w:rPr>
                <w:rFonts w:hint="eastAsia" w:ascii="宋体" w:hAnsi="宋体" w:cs="宋体"/>
                <w:sz w:val="24"/>
              </w:rPr>
              <w:t xml:space="preserve"> 23</w:t>
            </w:r>
          </w:p>
        </w:tc>
        <w:tc>
          <w:tcPr>
            <w:tcW w:w="2985" w:type="pct"/>
          </w:tcPr>
          <w:p w14:paraId="516A563A">
            <w:pPr>
              <w:pStyle w:val="2"/>
              <w:spacing w:line="360" w:lineRule="auto"/>
              <w:rPr>
                <w:rFonts w:hint="eastAsia"/>
              </w:rPr>
            </w:pPr>
            <w:r>
              <w:rPr>
                <w:rFonts w:hint="eastAsia"/>
              </w:rPr>
              <w:t>有效投标报价的最低价作为评标基准价，其最低报价为满分；按［投标报价得分=（评标基准价/投标报价）*最高分值］的计算公式计算。</w:t>
            </w:r>
          </w:p>
          <w:p w14:paraId="430A8DEB">
            <w:pPr>
              <w:pStyle w:val="2"/>
              <w:spacing w:line="360" w:lineRule="auto"/>
              <w:rPr>
                <w:rFonts w:hint="eastAsia"/>
              </w:rPr>
            </w:pPr>
            <w:r>
              <w:rPr>
                <w:rFonts w:hint="eastAsia"/>
              </w:rPr>
              <w:t>评标过程中，不得去掉报价中的最高报价和最低报价。</w:t>
            </w:r>
          </w:p>
        </w:tc>
        <w:tc>
          <w:tcPr>
            <w:tcW w:w="344" w:type="pct"/>
            <w:vAlign w:val="center"/>
          </w:tcPr>
          <w:p w14:paraId="33D5C1CF">
            <w:pPr>
              <w:spacing w:line="360" w:lineRule="auto"/>
              <w:ind w:firstLine="120" w:firstLineChars="50"/>
              <w:jc w:val="center"/>
              <w:outlineLvl w:val="0"/>
              <w:rPr>
                <w:rFonts w:hint="eastAsia" w:ascii="宋体" w:hAnsi="宋体" w:cs="宋体"/>
                <w:sz w:val="24"/>
              </w:rPr>
            </w:pPr>
            <w:r>
              <w:rPr>
                <w:rFonts w:hint="eastAsia" w:ascii="宋体" w:hAnsi="宋体" w:cs="宋体"/>
                <w:sz w:val="24"/>
              </w:rPr>
              <w:t>10</w:t>
            </w:r>
          </w:p>
        </w:tc>
        <w:tc>
          <w:tcPr>
            <w:tcW w:w="365" w:type="pct"/>
            <w:vAlign w:val="center"/>
          </w:tcPr>
          <w:p w14:paraId="465A5325">
            <w:pPr>
              <w:spacing w:line="360" w:lineRule="auto"/>
              <w:jc w:val="center"/>
              <w:outlineLvl w:val="0"/>
              <w:rPr>
                <w:rFonts w:hint="eastAsia" w:ascii="宋体" w:hAnsi="宋体" w:cs="宋体"/>
                <w:sz w:val="24"/>
              </w:rPr>
            </w:pPr>
            <w:r>
              <w:rPr>
                <w:rFonts w:hint="eastAsia" w:ascii="宋体" w:hAnsi="宋体" w:cs="宋体"/>
                <w:sz w:val="24"/>
              </w:rPr>
              <w:t>/</w:t>
            </w:r>
          </w:p>
        </w:tc>
        <w:tc>
          <w:tcPr>
            <w:tcW w:w="922" w:type="pct"/>
            <w:vAlign w:val="center"/>
          </w:tcPr>
          <w:p w14:paraId="6CED5ABD">
            <w:pPr>
              <w:spacing w:line="360" w:lineRule="auto"/>
              <w:jc w:val="center"/>
              <w:outlineLvl w:val="0"/>
              <w:rPr>
                <w:rFonts w:hint="eastAsia" w:ascii="宋体" w:hAnsi="宋体" w:cs="宋体"/>
                <w:sz w:val="24"/>
              </w:rPr>
            </w:pPr>
            <w:r>
              <w:rPr>
                <w:rFonts w:hint="eastAsia" w:ascii="宋体" w:hAnsi="宋体" w:cs="宋体"/>
                <w:sz w:val="24"/>
              </w:rPr>
              <w:t>/</w:t>
            </w:r>
          </w:p>
        </w:tc>
      </w:tr>
    </w:tbl>
    <w:p w14:paraId="10FDCDB3">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BC84BDE">
      <w:pPr>
        <w:snapToGrid w:val="0"/>
        <w:spacing w:line="360" w:lineRule="auto"/>
        <w:rPr>
          <w:rFonts w:hint="eastAsia" w:ascii="宋体" w:hAnsi="宋体" w:cs="宋体"/>
          <w:b/>
          <w:sz w:val="28"/>
          <w:szCs w:val="28"/>
        </w:rPr>
      </w:pPr>
      <w:r>
        <w:rPr>
          <w:rFonts w:hint="eastAsia" w:ascii="宋体" w:hAnsi="宋体" w:cs="宋体"/>
          <w:b/>
          <w:sz w:val="32"/>
        </w:rPr>
        <w:t>一、评标方法</w:t>
      </w:r>
    </w:p>
    <w:p w14:paraId="430FA68C">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058D45F">
      <w:pPr>
        <w:adjustRightInd/>
        <w:spacing w:line="360" w:lineRule="auto"/>
        <w:rPr>
          <w:rFonts w:hint="eastAsia" w:ascii="宋体" w:hAnsi="宋体" w:cs="宋体"/>
          <w:kern w:val="0"/>
          <w:sz w:val="24"/>
        </w:rPr>
      </w:pPr>
      <w:r>
        <w:rPr>
          <w:rFonts w:hint="eastAsia" w:ascii="宋体" w:hAnsi="宋体" w:cs="宋体"/>
          <w:b/>
          <w:sz w:val="32"/>
        </w:rPr>
        <w:t>二、评标标准</w:t>
      </w:r>
    </w:p>
    <w:p w14:paraId="3ABE93C6">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2191106">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09605479">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80FAEE2">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544B0D7">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F89FAC2">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56B150F4">
      <w:pPr>
        <w:pStyle w:val="130"/>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46460CEB">
      <w:pPr>
        <w:pStyle w:val="130"/>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CAB2DCB">
      <w:pPr>
        <w:pStyle w:val="130"/>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24D5C0D5">
      <w:pPr>
        <w:pStyle w:val="130"/>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93975E0">
      <w:pPr>
        <w:pStyle w:val="130"/>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07E33899">
      <w:pPr>
        <w:pStyle w:val="130"/>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D48D794">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40A7A963">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3C08237B">
      <w:pPr>
        <w:pStyle w:val="130"/>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C74BAB">
      <w:pPr>
        <w:pStyle w:val="130"/>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1279E0EC">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CD9BD4">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D1F2F6">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3877B9">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03D48A71">
      <w:pPr>
        <w:pStyle w:val="130"/>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978366">
      <w:pPr>
        <w:pStyle w:val="2"/>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2E623C6E">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AD22DE7">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6DBE553C">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B9937C9">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75666A2E">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16086DF7">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1CC43629">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 投标报价低于项目预算50%，未在报价文件中详细阐述不影响产品质量或者诚信履约的具体原因的；</w:t>
      </w:r>
    </w:p>
    <w:p w14:paraId="08099934">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01DF416">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49BE82F3">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0BB13C48">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ECB1A1A">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77F8393">
      <w:pPr>
        <w:spacing w:line="360" w:lineRule="auto"/>
        <w:ind w:firstLine="480" w:firstLineChars="200"/>
        <w:rPr>
          <w:rFonts w:hint="eastAsia"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7D607CCB">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4.2.14 投标文件不满足招标文件的其它实质性要求的；</w:t>
      </w:r>
    </w:p>
    <w:p w14:paraId="66BA2104">
      <w:pPr>
        <w:spacing w:line="360" w:lineRule="auto"/>
        <w:ind w:firstLine="480" w:firstLineChars="200"/>
        <w:rPr>
          <w:rFonts w:hint="eastAsia"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6EB0814F">
      <w:pPr>
        <w:pStyle w:val="2"/>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5A227A52">
      <w:pPr>
        <w:pStyle w:val="2"/>
        <w:snapToGrid w:val="0"/>
        <w:spacing w:line="360" w:lineRule="auto"/>
        <w:rPr>
          <w:rFonts w:hint="eastAsia" w:cs="宋体"/>
        </w:rPr>
      </w:pPr>
      <w:r>
        <w:rPr>
          <w:rFonts w:hint="eastAsia" w:cs="宋体"/>
        </w:rPr>
        <w:t>5.1符合专业条件的供应商或者对招标文件作实质响应的供应商不足3家的；</w:t>
      </w:r>
    </w:p>
    <w:p w14:paraId="4031B723">
      <w:pPr>
        <w:pStyle w:val="2"/>
        <w:snapToGrid w:val="0"/>
        <w:spacing w:line="360" w:lineRule="auto"/>
        <w:rPr>
          <w:rFonts w:hint="eastAsia" w:cs="宋体"/>
        </w:rPr>
      </w:pPr>
      <w:r>
        <w:rPr>
          <w:rFonts w:hint="eastAsia" w:cs="宋体"/>
        </w:rPr>
        <w:t>5.2出现影响采购公正的违法、违规行为的；</w:t>
      </w:r>
    </w:p>
    <w:p w14:paraId="780E5454">
      <w:pPr>
        <w:pStyle w:val="2"/>
        <w:snapToGrid w:val="0"/>
        <w:spacing w:line="360" w:lineRule="auto"/>
        <w:rPr>
          <w:rFonts w:hint="eastAsia" w:cs="宋体"/>
        </w:rPr>
      </w:pPr>
      <w:r>
        <w:rPr>
          <w:rFonts w:hint="eastAsia" w:cs="宋体"/>
        </w:rPr>
        <w:t>5.3投标人的报价均超过了采购预算，采购人不能支付的；</w:t>
      </w:r>
    </w:p>
    <w:p w14:paraId="2D2F36B1">
      <w:pPr>
        <w:pStyle w:val="2"/>
        <w:snapToGrid w:val="0"/>
        <w:spacing w:line="360" w:lineRule="auto"/>
        <w:rPr>
          <w:rFonts w:hint="eastAsia" w:cs="宋体"/>
        </w:rPr>
      </w:pPr>
      <w:r>
        <w:rPr>
          <w:rFonts w:hint="eastAsia" w:cs="宋体"/>
        </w:rPr>
        <w:t>5.4因重大变故，采购任务取消的。</w:t>
      </w:r>
    </w:p>
    <w:p w14:paraId="2A133B85">
      <w:pPr>
        <w:pStyle w:val="2"/>
        <w:snapToGrid w:val="0"/>
        <w:spacing w:line="360" w:lineRule="auto"/>
        <w:rPr>
          <w:rFonts w:hint="eastAsia" w:cs="宋体"/>
        </w:rPr>
      </w:pPr>
      <w:r>
        <w:rPr>
          <w:rFonts w:hint="eastAsia" w:cs="宋体"/>
        </w:rPr>
        <w:t>废标后，采购机构应当将废标理由通知所有投标人。</w:t>
      </w:r>
    </w:p>
    <w:p w14:paraId="6A16D85C">
      <w:pPr>
        <w:pStyle w:val="2"/>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3BCD154">
      <w:pPr>
        <w:pStyle w:val="2"/>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545ABBE">
      <w:pPr>
        <w:pStyle w:val="2"/>
        <w:snapToGrid w:val="0"/>
        <w:spacing w:line="360" w:lineRule="auto"/>
        <w:rPr>
          <w:rFonts w:hint="eastAsia" w:cs="宋体"/>
        </w:rPr>
      </w:pPr>
      <w:r>
        <w:rPr>
          <w:rFonts w:hint="eastAsia" w:cs="宋体"/>
        </w:rPr>
        <w:t>7.1未确定中标供应商的，终止本次政府采购活动，重新开展政府采购活动。</w:t>
      </w:r>
    </w:p>
    <w:p w14:paraId="425ACD01">
      <w:pPr>
        <w:pStyle w:val="2"/>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2695F5B">
      <w:pPr>
        <w:pStyle w:val="2"/>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604901BF">
      <w:pPr>
        <w:pStyle w:val="2"/>
        <w:snapToGrid w:val="0"/>
        <w:spacing w:line="360" w:lineRule="auto"/>
        <w:rPr>
          <w:rFonts w:hint="eastAsia" w:cs="宋体"/>
        </w:rPr>
      </w:pPr>
      <w:r>
        <w:rPr>
          <w:rFonts w:hint="eastAsia" w:cs="宋体"/>
        </w:rPr>
        <w:t>7.4政府采购合同已经履行，给采购人、供应商造成损失的，由责任人承担赔偿责任。</w:t>
      </w:r>
    </w:p>
    <w:p w14:paraId="63DBABF0">
      <w:pPr>
        <w:pStyle w:val="2"/>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3C55C89">
      <w:pPr>
        <w:widowControl/>
        <w:adjustRightInd/>
        <w:jc w:val="left"/>
        <w:rPr>
          <w:rFonts w:hint="eastAsia" w:ascii="宋体" w:hAnsi="宋体" w:cs="宋体"/>
          <w:b/>
          <w:sz w:val="36"/>
          <w:szCs w:val="36"/>
        </w:rPr>
      </w:pPr>
      <w:bookmarkStart w:id="393" w:name="第五部分"/>
      <w:bookmarkStart w:id="394" w:name="_Toc86217003"/>
      <w:r>
        <w:rPr>
          <w:rFonts w:ascii="宋体" w:hAnsi="宋体" w:cs="宋体"/>
          <w:b/>
          <w:sz w:val="36"/>
          <w:szCs w:val="36"/>
        </w:rPr>
        <w:br w:type="page"/>
      </w:r>
    </w:p>
    <w:p w14:paraId="508F4185">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5617F719">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534DD01">
      <w:pPr>
        <w:spacing w:line="480" w:lineRule="auto"/>
        <w:jc w:val="center"/>
        <w:rPr>
          <w:rFonts w:hint="eastAsia" w:ascii="宋体" w:hAnsi="宋体" w:cs="宋体"/>
          <w:b/>
          <w:sz w:val="28"/>
          <w:szCs w:val="28"/>
        </w:rPr>
      </w:pPr>
    </w:p>
    <w:p w14:paraId="609542FC">
      <w:pPr>
        <w:spacing w:line="480" w:lineRule="auto"/>
        <w:jc w:val="center"/>
        <w:rPr>
          <w:rFonts w:hint="eastAsia" w:ascii="宋体" w:hAnsi="宋体" w:cs="宋体"/>
          <w:b/>
          <w:sz w:val="24"/>
        </w:rPr>
      </w:pPr>
    </w:p>
    <w:p w14:paraId="56E46DFE">
      <w:pPr>
        <w:spacing w:line="480" w:lineRule="auto"/>
        <w:jc w:val="center"/>
        <w:rPr>
          <w:rFonts w:hint="eastAsia" w:ascii="宋体" w:hAnsi="宋体" w:cs="宋体"/>
          <w:b/>
          <w:sz w:val="24"/>
        </w:rPr>
      </w:pPr>
    </w:p>
    <w:p w14:paraId="483C99D3">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36C9D6FF">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238471AB">
      <w:pPr>
        <w:pStyle w:val="701"/>
        <w:ind w:firstLine="2843" w:firstLineChars="1180"/>
        <w:rPr>
          <w:rFonts w:hint="eastAsia" w:ascii="宋体" w:hAnsi="宋体" w:cs="宋体"/>
          <w:b/>
          <w:szCs w:val="24"/>
        </w:rPr>
      </w:pPr>
      <w:r>
        <w:rPr>
          <w:rFonts w:hint="eastAsia" w:ascii="宋体" w:hAnsi="宋体" w:cs="宋体"/>
          <w:b/>
          <w:szCs w:val="24"/>
        </w:rPr>
        <w:t>第一部分 合同书</w:t>
      </w:r>
    </w:p>
    <w:p w14:paraId="592BDE56">
      <w:pPr>
        <w:spacing w:before="120" w:line="22" w:lineRule="atLeast"/>
        <w:rPr>
          <w:rFonts w:hint="eastAsia" w:ascii="宋体" w:hAnsi="宋体" w:cs="宋体"/>
          <w:sz w:val="24"/>
        </w:rPr>
      </w:pPr>
    </w:p>
    <w:p w14:paraId="29F6D0A0">
      <w:pPr>
        <w:pStyle w:val="4"/>
        <w:rPr>
          <w:rFonts w:hint="eastAsia"/>
        </w:rPr>
      </w:pPr>
    </w:p>
    <w:p w14:paraId="5C153215">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7A528527">
      <w:pPr>
        <w:pStyle w:val="598"/>
        <w:spacing w:before="120" w:line="22" w:lineRule="atLeast"/>
        <w:rPr>
          <w:rFonts w:hint="eastAsia" w:ascii="宋体" w:hAnsi="宋体" w:eastAsia="宋体" w:cs="宋体"/>
          <w:szCs w:val="24"/>
        </w:rPr>
      </w:pPr>
    </w:p>
    <w:p w14:paraId="638952B6">
      <w:pPr>
        <w:pStyle w:val="598"/>
        <w:spacing w:before="120" w:line="22" w:lineRule="atLeast"/>
        <w:rPr>
          <w:rFonts w:hint="eastAsia" w:ascii="宋体" w:hAnsi="宋体" w:eastAsia="宋体" w:cs="宋体"/>
          <w:szCs w:val="24"/>
        </w:rPr>
      </w:pPr>
    </w:p>
    <w:p w14:paraId="11B502AB">
      <w:pPr>
        <w:rPr>
          <w:rFonts w:hint="eastAsia" w:ascii="宋体" w:hAnsi="宋体" w:cs="宋体"/>
          <w:sz w:val="24"/>
        </w:rPr>
      </w:pPr>
    </w:p>
    <w:p w14:paraId="534364DE">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6B4FD4C">
      <w:pPr>
        <w:spacing w:before="120" w:line="22" w:lineRule="atLeast"/>
        <w:rPr>
          <w:rFonts w:hint="eastAsia" w:ascii="宋体" w:hAnsi="宋体" w:cs="宋体"/>
          <w:sz w:val="24"/>
        </w:rPr>
      </w:pPr>
    </w:p>
    <w:p w14:paraId="744ED7FD">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6692B85">
      <w:pPr>
        <w:spacing w:before="120" w:line="22" w:lineRule="atLeast"/>
        <w:rPr>
          <w:rFonts w:hint="eastAsia" w:ascii="宋体" w:hAnsi="宋体" w:cs="宋体"/>
          <w:sz w:val="24"/>
        </w:rPr>
      </w:pPr>
    </w:p>
    <w:p w14:paraId="63081BEA">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7DC7AB6">
      <w:pPr>
        <w:spacing w:before="120" w:line="22" w:lineRule="atLeast"/>
        <w:rPr>
          <w:rFonts w:hint="eastAsia" w:ascii="宋体" w:hAnsi="宋体" w:cs="宋体"/>
          <w:sz w:val="24"/>
        </w:rPr>
      </w:pPr>
    </w:p>
    <w:p w14:paraId="1A50105A">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DA99D6B">
      <w:pPr>
        <w:widowControl/>
        <w:jc w:val="left"/>
        <w:rPr>
          <w:rFonts w:hint="eastAsia" w:ascii="宋体" w:hAnsi="宋体" w:cs="宋体"/>
          <w:kern w:val="0"/>
          <w:sz w:val="24"/>
        </w:rPr>
        <w:sectPr>
          <w:pgSz w:w="11907" w:h="16840"/>
          <w:pgMar w:top="1474" w:right="1814" w:bottom="1474" w:left="1814" w:header="851" w:footer="851" w:gutter="0"/>
          <w:cols w:space="720" w:num="1"/>
        </w:sectPr>
      </w:pPr>
    </w:p>
    <w:p w14:paraId="566E268E">
      <w:pPr>
        <w:rPr>
          <w:rFonts w:hint="eastAsia" w:ascii="宋体" w:hAnsi="宋体" w:cs="宋体"/>
          <w:b/>
          <w:sz w:val="24"/>
        </w:rPr>
      </w:pPr>
    </w:p>
    <w:p w14:paraId="1B2ACAFB">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浙江省杭州第十四中学</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浙江省杭州第十四中学物业管理服务采购项目（招标编号：HZZFCG-2025-028）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0BB78055">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浙江省杭州第十四中学</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标或者成交</w:t>
      </w:r>
      <w:r>
        <w:rPr>
          <w:rFonts w:ascii="宋体" w:hAnsi="宋体"/>
          <w:sz w:val="24"/>
          <w:u w:val="single"/>
        </w:rPr>
        <w:t xml:space="preserve">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49CA212E">
      <w:pPr>
        <w:spacing w:line="560" w:lineRule="exact"/>
        <w:ind w:firstLine="482" w:firstLineChars="200"/>
        <w:outlineLvl w:val="0"/>
        <w:rPr>
          <w:rFonts w:hint="eastAsia" w:ascii="宋体" w:hAnsi="宋体"/>
          <w:sz w:val="24"/>
        </w:rPr>
      </w:pPr>
      <w:r>
        <w:rPr>
          <w:rFonts w:ascii="宋体" w:hAnsi="宋体"/>
          <w:b/>
          <w:sz w:val="24"/>
        </w:rPr>
        <w:t xml:space="preserve">1.1 </w:t>
      </w:r>
      <w:r>
        <w:rPr>
          <w:rFonts w:hint="eastAsia" w:ascii="宋体" w:hAnsi="宋体"/>
          <w:b/>
          <w:sz w:val="24"/>
        </w:rPr>
        <w:t>合同组成部分</w:t>
      </w:r>
    </w:p>
    <w:p w14:paraId="576FD689">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5D11A9">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7F26FA7D">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085A7B30">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507AB69A">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157A7BBB">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4BAF25FA">
      <w:pPr>
        <w:spacing w:line="560" w:lineRule="exact"/>
        <w:ind w:firstLine="482" w:firstLineChars="200"/>
        <w:outlineLvl w:val="0"/>
        <w:rPr>
          <w:rFonts w:hint="eastAsia" w:ascii="宋体" w:hAnsi="宋体"/>
          <w:b/>
          <w:sz w:val="24"/>
        </w:rPr>
      </w:pPr>
      <w:r>
        <w:rPr>
          <w:rFonts w:ascii="宋体" w:hAnsi="宋体"/>
          <w:b/>
          <w:sz w:val="24"/>
        </w:rPr>
        <w:t xml:space="preserve">1.2 </w:t>
      </w:r>
      <w:r>
        <w:rPr>
          <w:rFonts w:hint="eastAsia" w:ascii="宋体" w:hAnsi="宋体"/>
          <w:b/>
          <w:sz w:val="24"/>
        </w:rPr>
        <w:t>标的</w:t>
      </w:r>
    </w:p>
    <w:p w14:paraId="3D34961F">
      <w:pPr>
        <w:spacing w:line="360" w:lineRule="auto"/>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07A63CF3">
      <w:pPr>
        <w:spacing w:line="360" w:lineRule="auto"/>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0C51459E">
      <w:pPr>
        <w:spacing w:line="360" w:lineRule="auto"/>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5C0C753">
      <w:pPr>
        <w:spacing w:line="360" w:lineRule="auto"/>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42FB68EE">
      <w:pPr>
        <w:pStyle w:val="959"/>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010472B0">
      <w:pPr>
        <w:spacing w:line="360" w:lineRule="auto"/>
        <w:ind w:firstLine="480" w:firstLineChars="200"/>
        <w:rPr>
          <w:rFonts w:hint="eastAsia" w:ascii="宋体" w:hAnsi="宋体" w:cs="宋体"/>
          <w:sz w:val="24"/>
          <w:u w:val="single"/>
        </w:rPr>
      </w:pPr>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1322498B">
      <w:pPr>
        <w:spacing w:line="360" w:lineRule="auto"/>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640ADB7F">
      <w:pPr>
        <w:spacing w:line="360" w:lineRule="auto"/>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74A2CFAC">
      <w:pPr>
        <w:spacing w:line="560" w:lineRule="exact"/>
        <w:ind w:firstLine="482" w:firstLineChars="200"/>
        <w:outlineLvl w:val="0"/>
        <w:rPr>
          <w:rFonts w:hint="eastAsia" w:ascii="宋体" w:hAnsi="宋体"/>
          <w:b/>
          <w:sz w:val="24"/>
        </w:rPr>
      </w:pPr>
      <w:r>
        <w:rPr>
          <w:rFonts w:ascii="宋体" w:hAnsi="宋体"/>
          <w:b/>
          <w:sz w:val="24"/>
        </w:rPr>
        <w:t>1.3 价款</w:t>
      </w:r>
    </w:p>
    <w:p w14:paraId="06FC7A29">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条款规定的计价方式计价。</w:t>
      </w:r>
    </w:p>
    <w:p w14:paraId="0BB87E24">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52458E86">
      <w:pPr>
        <w:spacing w:line="560" w:lineRule="exact"/>
        <w:ind w:firstLine="480" w:firstLineChars="200"/>
        <w:rPr>
          <w:rFonts w:hint="eastAsia"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92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45F12F">
            <w:pPr>
              <w:pStyle w:val="319"/>
              <w:spacing w:line="560" w:lineRule="exact"/>
              <w:jc w:val="center"/>
              <w:rPr>
                <w:rFonts w:hint="eastAsia" w:hAnsi="宋体"/>
                <w:sz w:val="24"/>
                <w:szCs w:val="24"/>
              </w:rPr>
            </w:pPr>
            <w:r>
              <w:rPr>
                <w:rFonts w:hAnsi="宋体"/>
                <w:sz w:val="24"/>
                <w:szCs w:val="24"/>
              </w:rPr>
              <w:t>序号</w:t>
            </w:r>
          </w:p>
        </w:tc>
        <w:tc>
          <w:tcPr>
            <w:tcW w:w="3402" w:type="dxa"/>
            <w:vAlign w:val="center"/>
          </w:tcPr>
          <w:p w14:paraId="37948E41">
            <w:pPr>
              <w:pStyle w:val="319"/>
              <w:spacing w:line="560" w:lineRule="exact"/>
              <w:ind w:firstLine="200"/>
              <w:jc w:val="center"/>
              <w:rPr>
                <w:rFonts w:hint="eastAsia" w:hAnsi="宋体"/>
                <w:sz w:val="24"/>
                <w:szCs w:val="24"/>
              </w:rPr>
            </w:pPr>
            <w:r>
              <w:rPr>
                <w:rFonts w:hint="eastAsia" w:hAnsi="宋体"/>
                <w:sz w:val="24"/>
                <w:szCs w:val="24"/>
              </w:rPr>
              <w:t>分项名称</w:t>
            </w:r>
          </w:p>
        </w:tc>
        <w:tc>
          <w:tcPr>
            <w:tcW w:w="2552" w:type="dxa"/>
            <w:vAlign w:val="center"/>
          </w:tcPr>
          <w:p w14:paraId="1E1A0C78">
            <w:pPr>
              <w:pStyle w:val="319"/>
              <w:spacing w:line="560" w:lineRule="exact"/>
              <w:jc w:val="center"/>
              <w:rPr>
                <w:rFonts w:hint="eastAsia" w:hAnsi="宋体"/>
                <w:sz w:val="24"/>
                <w:szCs w:val="24"/>
              </w:rPr>
            </w:pPr>
            <w:r>
              <w:rPr>
                <w:rFonts w:hAnsi="宋体"/>
                <w:sz w:val="24"/>
                <w:szCs w:val="24"/>
              </w:rPr>
              <w:t>分项价格</w:t>
            </w:r>
          </w:p>
        </w:tc>
      </w:tr>
      <w:tr w14:paraId="4415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06A76F">
            <w:pPr>
              <w:pStyle w:val="319"/>
              <w:spacing w:line="560" w:lineRule="exact"/>
              <w:ind w:firstLine="200"/>
              <w:jc w:val="center"/>
              <w:rPr>
                <w:rFonts w:hint="eastAsia" w:hAnsi="宋体"/>
                <w:sz w:val="24"/>
                <w:szCs w:val="24"/>
              </w:rPr>
            </w:pPr>
          </w:p>
        </w:tc>
        <w:tc>
          <w:tcPr>
            <w:tcW w:w="3402" w:type="dxa"/>
            <w:vAlign w:val="center"/>
          </w:tcPr>
          <w:p w14:paraId="4C99124E">
            <w:pPr>
              <w:pStyle w:val="319"/>
              <w:spacing w:line="560" w:lineRule="exact"/>
              <w:ind w:firstLine="200"/>
              <w:jc w:val="center"/>
              <w:rPr>
                <w:rFonts w:hint="eastAsia" w:hAnsi="宋体"/>
                <w:sz w:val="24"/>
                <w:szCs w:val="24"/>
              </w:rPr>
            </w:pPr>
          </w:p>
        </w:tc>
        <w:tc>
          <w:tcPr>
            <w:tcW w:w="2552" w:type="dxa"/>
            <w:vAlign w:val="center"/>
          </w:tcPr>
          <w:p w14:paraId="2FFC4230">
            <w:pPr>
              <w:pStyle w:val="319"/>
              <w:spacing w:line="560" w:lineRule="exact"/>
              <w:ind w:firstLine="200"/>
              <w:jc w:val="center"/>
              <w:rPr>
                <w:rFonts w:hint="eastAsia" w:hAnsi="宋体"/>
                <w:sz w:val="24"/>
                <w:szCs w:val="24"/>
              </w:rPr>
            </w:pPr>
          </w:p>
        </w:tc>
      </w:tr>
      <w:tr w14:paraId="180A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21F7FA">
            <w:pPr>
              <w:pStyle w:val="319"/>
              <w:spacing w:line="560" w:lineRule="exact"/>
              <w:ind w:firstLine="200"/>
              <w:jc w:val="center"/>
              <w:rPr>
                <w:rFonts w:hint="eastAsia" w:hAnsi="宋体"/>
                <w:sz w:val="24"/>
                <w:szCs w:val="24"/>
              </w:rPr>
            </w:pPr>
          </w:p>
        </w:tc>
        <w:tc>
          <w:tcPr>
            <w:tcW w:w="3402" w:type="dxa"/>
            <w:vAlign w:val="center"/>
          </w:tcPr>
          <w:p w14:paraId="390FE6C0">
            <w:pPr>
              <w:pStyle w:val="319"/>
              <w:spacing w:line="560" w:lineRule="exact"/>
              <w:ind w:firstLine="200"/>
              <w:jc w:val="center"/>
              <w:rPr>
                <w:rFonts w:hint="eastAsia" w:hAnsi="宋体"/>
                <w:sz w:val="24"/>
                <w:szCs w:val="24"/>
              </w:rPr>
            </w:pPr>
          </w:p>
        </w:tc>
        <w:tc>
          <w:tcPr>
            <w:tcW w:w="2552" w:type="dxa"/>
            <w:vAlign w:val="center"/>
          </w:tcPr>
          <w:p w14:paraId="62A77FBE">
            <w:pPr>
              <w:pStyle w:val="319"/>
              <w:spacing w:line="560" w:lineRule="exact"/>
              <w:ind w:firstLine="200"/>
              <w:jc w:val="center"/>
              <w:rPr>
                <w:rFonts w:hint="eastAsia" w:hAnsi="宋体"/>
                <w:sz w:val="24"/>
                <w:szCs w:val="24"/>
              </w:rPr>
            </w:pPr>
          </w:p>
        </w:tc>
      </w:tr>
      <w:tr w14:paraId="6416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A4919C">
            <w:pPr>
              <w:pStyle w:val="319"/>
              <w:spacing w:line="560" w:lineRule="exact"/>
              <w:ind w:firstLine="200"/>
              <w:jc w:val="center"/>
              <w:rPr>
                <w:rFonts w:hint="eastAsia" w:hAnsi="宋体"/>
                <w:sz w:val="24"/>
                <w:szCs w:val="24"/>
              </w:rPr>
            </w:pPr>
          </w:p>
        </w:tc>
        <w:tc>
          <w:tcPr>
            <w:tcW w:w="3402" w:type="dxa"/>
            <w:vAlign w:val="center"/>
          </w:tcPr>
          <w:p w14:paraId="47C71381">
            <w:pPr>
              <w:pStyle w:val="319"/>
              <w:spacing w:line="560" w:lineRule="exact"/>
              <w:ind w:firstLine="200"/>
              <w:jc w:val="center"/>
              <w:rPr>
                <w:rFonts w:hint="eastAsia" w:hAnsi="宋体"/>
                <w:sz w:val="24"/>
                <w:szCs w:val="24"/>
              </w:rPr>
            </w:pPr>
          </w:p>
        </w:tc>
        <w:tc>
          <w:tcPr>
            <w:tcW w:w="2552" w:type="dxa"/>
            <w:vAlign w:val="center"/>
          </w:tcPr>
          <w:p w14:paraId="623A9A79">
            <w:pPr>
              <w:pStyle w:val="319"/>
              <w:spacing w:line="560" w:lineRule="exact"/>
              <w:ind w:firstLine="200"/>
              <w:jc w:val="center"/>
              <w:rPr>
                <w:rFonts w:hint="eastAsia" w:hAnsi="宋体"/>
                <w:sz w:val="24"/>
                <w:szCs w:val="24"/>
              </w:rPr>
            </w:pPr>
          </w:p>
        </w:tc>
      </w:tr>
      <w:tr w14:paraId="5421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A1D770">
            <w:pPr>
              <w:pStyle w:val="319"/>
              <w:spacing w:line="560" w:lineRule="exact"/>
              <w:ind w:firstLine="200"/>
              <w:jc w:val="center"/>
              <w:rPr>
                <w:rFonts w:hint="eastAsia" w:hAnsi="宋体"/>
                <w:sz w:val="24"/>
                <w:szCs w:val="24"/>
              </w:rPr>
            </w:pPr>
          </w:p>
        </w:tc>
        <w:tc>
          <w:tcPr>
            <w:tcW w:w="3402" w:type="dxa"/>
            <w:vAlign w:val="center"/>
          </w:tcPr>
          <w:p w14:paraId="19CE426B">
            <w:pPr>
              <w:pStyle w:val="319"/>
              <w:spacing w:line="560" w:lineRule="exact"/>
              <w:ind w:firstLine="200"/>
              <w:jc w:val="center"/>
              <w:rPr>
                <w:rFonts w:hint="eastAsia" w:hAnsi="宋体"/>
                <w:sz w:val="24"/>
                <w:szCs w:val="24"/>
              </w:rPr>
            </w:pPr>
          </w:p>
        </w:tc>
        <w:tc>
          <w:tcPr>
            <w:tcW w:w="2552" w:type="dxa"/>
            <w:vAlign w:val="center"/>
          </w:tcPr>
          <w:p w14:paraId="32B217E6">
            <w:pPr>
              <w:pStyle w:val="319"/>
              <w:spacing w:line="560" w:lineRule="exact"/>
              <w:ind w:firstLine="200"/>
              <w:jc w:val="center"/>
              <w:rPr>
                <w:rFonts w:hint="eastAsia" w:hAnsi="宋体"/>
                <w:sz w:val="24"/>
                <w:szCs w:val="24"/>
              </w:rPr>
            </w:pPr>
          </w:p>
        </w:tc>
      </w:tr>
      <w:tr w14:paraId="59DD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ACD152">
            <w:pPr>
              <w:pStyle w:val="319"/>
              <w:spacing w:line="560" w:lineRule="exact"/>
              <w:ind w:firstLine="200"/>
              <w:jc w:val="center"/>
              <w:rPr>
                <w:rFonts w:hint="eastAsia" w:hAnsi="宋体"/>
                <w:sz w:val="24"/>
                <w:szCs w:val="24"/>
              </w:rPr>
            </w:pPr>
            <w:r>
              <w:rPr>
                <w:rFonts w:hint="eastAsia" w:hAnsi="宋体"/>
                <w:sz w:val="24"/>
                <w:szCs w:val="24"/>
              </w:rPr>
              <w:t>总价</w:t>
            </w:r>
          </w:p>
        </w:tc>
        <w:tc>
          <w:tcPr>
            <w:tcW w:w="2552" w:type="dxa"/>
            <w:vAlign w:val="center"/>
          </w:tcPr>
          <w:p w14:paraId="69A5A0F3">
            <w:pPr>
              <w:pStyle w:val="319"/>
              <w:spacing w:line="560" w:lineRule="exact"/>
              <w:ind w:firstLine="200"/>
              <w:jc w:val="center"/>
              <w:rPr>
                <w:rFonts w:hint="eastAsia" w:hAnsi="宋体"/>
                <w:sz w:val="24"/>
                <w:szCs w:val="24"/>
              </w:rPr>
            </w:pPr>
          </w:p>
        </w:tc>
      </w:tr>
    </w:tbl>
    <w:p w14:paraId="368572BE">
      <w:pPr>
        <w:spacing w:line="560" w:lineRule="exact"/>
        <w:ind w:firstLine="480" w:firstLineChars="200"/>
        <w:rPr>
          <w:rFonts w:hint="eastAsia" w:ascii="宋体" w:hAnsi="宋体"/>
          <w:sz w:val="24"/>
        </w:rPr>
      </w:pPr>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3CC983C7">
      <w:pPr>
        <w:pStyle w:val="79"/>
        <w:spacing w:after="240" w:afterLines="100"/>
        <w:ind w:firstLine="480"/>
        <w:rPr>
          <w:rFonts w:hint="eastAsia"/>
          <w:lang w:val="en-US"/>
        </w:rPr>
      </w:pPr>
      <w:r>
        <w:rPr>
          <w:rFonts w:hint="eastAsia" w:ascii="宋体" w:hAnsi="宋体" w:eastAsia="宋体" w:cs="宋体"/>
          <w:sz w:val="24"/>
          <w:lang w:val="en-US"/>
        </w:rPr>
        <w:t>1.3.3其他计价方式：</w:t>
      </w:r>
      <w:r>
        <w:rPr>
          <w:rFonts w:hint="eastAsia" w:ascii="宋体" w:hAnsi="宋体" w:eastAsia="宋体" w:cs="宋体"/>
          <w:sz w:val="24"/>
          <w:u w:val="single"/>
          <w:lang w:val="en-US"/>
        </w:rPr>
        <w:t xml:space="preserve">   </w:t>
      </w:r>
      <w:r>
        <w:rPr>
          <w:rFonts w:hint="eastAsia" w:ascii="宋体" w:hAnsi="宋体" w:eastAsia="宋体" w:cs="宋体"/>
          <w:b/>
          <w:i/>
          <w:sz w:val="24"/>
          <w:szCs w:val="24"/>
          <w:u w:val="single"/>
          <w:lang w:val="en-US"/>
        </w:rPr>
        <w:t>合同专用条款</w:t>
      </w:r>
      <w:r>
        <w:rPr>
          <w:rFonts w:hint="eastAsia" w:ascii="宋体" w:hAnsi="宋体" w:eastAsia="宋体" w:cs="宋体"/>
          <w:sz w:val="24"/>
          <w:u w:val="single"/>
          <w:lang w:val="en-US"/>
        </w:rPr>
        <w:t xml:space="preserve">     </w:t>
      </w:r>
      <w:r>
        <w:rPr>
          <w:rFonts w:hint="eastAsia" w:ascii="宋体" w:hAnsi="宋体" w:eastAsia="宋体" w:cs="宋体"/>
          <w:sz w:val="24"/>
        </w:rPr>
        <w:t>。</w:t>
      </w:r>
    </w:p>
    <w:p w14:paraId="5221FD37">
      <w:pPr>
        <w:pStyle w:val="959"/>
        <w:spacing w:before="0" w:beforeAutospacing="0" w:after="240" w:afterLines="100" w:afterAutospacing="0" w:line="360" w:lineRule="auto"/>
        <w:ind w:firstLine="480"/>
        <w:rPr>
          <w:rFonts w:hint="eastAsia"/>
          <w:b/>
        </w:rPr>
      </w:pPr>
      <w:bookmarkStart w:id="395" w:name="_Toc22618"/>
      <w:bookmarkStart w:id="396" w:name="_Toc10340"/>
      <w:bookmarkStart w:id="397" w:name="_Toc1814"/>
      <w:r>
        <w:rPr>
          <w:rFonts w:hint="eastAsia"/>
          <w:b/>
        </w:rPr>
        <w:t>1.4履约保证金</w:t>
      </w:r>
    </w:p>
    <w:p w14:paraId="003D9F36">
      <w:pPr>
        <w:pStyle w:val="959"/>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b/>
          <w:i/>
          <w:u w:val="single"/>
        </w:rPr>
        <w:t>合同专用条款</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A4D6989">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8EA3C8C">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9FAED06">
      <w:pPr>
        <w:pStyle w:val="4"/>
        <w:tabs>
          <w:tab w:val="left" w:pos="0"/>
        </w:tabs>
        <w:spacing w:line="560" w:lineRule="exact"/>
        <w:ind w:left="0" w:firstLine="480" w:firstLineChars="200"/>
        <w:rPr>
          <w:rFonts w:hint="eastAsia"/>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BE245FF">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5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7BD63DD">
      <w:pPr>
        <w:spacing w:line="560" w:lineRule="exact"/>
        <w:ind w:firstLine="482" w:firstLineChars="200"/>
        <w:outlineLvl w:val="0"/>
        <w:rPr>
          <w:rFonts w:hint="eastAsia" w:ascii="宋体" w:hAnsi="宋体" w:cs="宋体"/>
          <w:b/>
          <w:sz w:val="24"/>
        </w:rPr>
      </w:pPr>
      <w:r>
        <w:rPr>
          <w:rFonts w:hint="eastAsia" w:ascii="宋体" w:hAnsi="宋体" w:cs="宋体"/>
          <w:b/>
          <w:sz w:val="24"/>
        </w:rPr>
        <w:t>1.5</w:t>
      </w:r>
      <w:bookmarkEnd w:id="395"/>
      <w:bookmarkEnd w:id="396"/>
      <w:bookmarkEnd w:id="397"/>
      <w:r>
        <w:rPr>
          <w:rFonts w:hint="eastAsia" w:ascii="宋体" w:hAnsi="宋体" w:cs="宋体"/>
          <w:b/>
          <w:sz w:val="24"/>
        </w:rPr>
        <w:t>预付款</w:t>
      </w:r>
    </w:p>
    <w:p w14:paraId="66F437B7">
      <w:pPr>
        <w:pStyle w:val="959"/>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b/>
          <w:i/>
          <w:u w:val="single"/>
        </w:rPr>
        <w:t>合同专用条款</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F636C8D">
      <w:pPr>
        <w:spacing w:line="560" w:lineRule="exact"/>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D1548AA">
      <w:pPr>
        <w:pStyle w:val="959"/>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E441471">
      <w:pPr>
        <w:pStyle w:val="959"/>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8AF64DA">
      <w:pPr>
        <w:pStyle w:val="959"/>
        <w:spacing w:before="0" w:beforeAutospacing="0" w:after="0" w:afterAutospacing="0" w:line="360" w:lineRule="auto"/>
        <w:ind w:firstLine="480"/>
        <w:rPr>
          <w:rFonts w:hint="eastAsia"/>
          <w:b/>
          <w:bCs/>
        </w:rPr>
      </w:pPr>
      <w:r>
        <w:rPr>
          <w:rFonts w:hint="eastAsia"/>
          <w:b/>
          <w:bCs/>
        </w:rPr>
        <w:t>1.6资金支付</w:t>
      </w:r>
    </w:p>
    <w:p w14:paraId="52D4E872">
      <w:pPr>
        <w:pStyle w:val="959"/>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941C530">
      <w:pPr>
        <w:spacing w:line="560" w:lineRule="exact"/>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DEA7CA2">
      <w:pPr>
        <w:spacing w:line="560" w:lineRule="exact"/>
        <w:ind w:firstLine="482" w:firstLineChars="200"/>
        <w:outlineLvl w:val="0"/>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p>
    <w:p w14:paraId="4E4883D9">
      <w:pPr>
        <w:spacing w:line="560" w:lineRule="exact"/>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2DBE91D">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78ECFA66">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71D0D85A">
      <w:pPr>
        <w:spacing w:line="560" w:lineRule="exact"/>
        <w:ind w:firstLine="480" w:firstLineChars="200"/>
        <w:outlineLvl w:val="0"/>
        <w:rPr>
          <w:rFonts w:hint="eastAsia" w:ascii="宋体" w:hAnsi="宋体"/>
          <w:bCs/>
          <w:sz w:val="24"/>
        </w:rPr>
      </w:pPr>
      <w:r>
        <w:rPr>
          <w:rFonts w:hint="eastAsia" w:ascii="宋体" w:hAnsi="宋体"/>
          <w:bCs/>
          <w:sz w:val="24"/>
        </w:rPr>
        <w:t>1.7.4若服务</w:t>
      </w:r>
      <w:r>
        <w:rPr>
          <w:rFonts w:hint="eastAsia"/>
          <w:bCs/>
          <w:sz w:val="24"/>
        </w:rPr>
        <w:t>涉及货物的，则货物的：</w:t>
      </w:r>
    </w:p>
    <w:p w14:paraId="7E0B6435">
      <w:pPr>
        <w:spacing w:line="560" w:lineRule="exact"/>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E36827A">
      <w:pPr>
        <w:spacing w:line="560" w:lineRule="exact"/>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0D9437A1">
      <w:pPr>
        <w:spacing w:line="560" w:lineRule="exact"/>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16E6325">
      <w:pPr>
        <w:spacing w:line="560" w:lineRule="exact"/>
        <w:ind w:firstLine="482" w:firstLineChars="200"/>
        <w:outlineLvl w:val="0"/>
        <w:rPr>
          <w:rFonts w:hint="eastAsia" w:ascii="宋体" w:hAnsi="宋体"/>
          <w:sz w:val="24"/>
          <w:u w:val="single"/>
        </w:rPr>
      </w:pPr>
      <w:r>
        <w:rPr>
          <w:rFonts w:ascii="宋体" w:hAnsi="宋体"/>
          <w:b/>
          <w:sz w:val="24"/>
        </w:rPr>
        <w:t>1.</w:t>
      </w:r>
      <w:r>
        <w:rPr>
          <w:rFonts w:hint="eastAsia" w:ascii="宋体" w:hAnsi="宋体"/>
          <w:b/>
          <w:sz w:val="24"/>
        </w:rPr>
        <w:t>8违约责任</w:t>
      </w:r>
    </w:p>
    <w:p w14:paraId="7CB3DF40">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hint="eastAsia" w:ascii="宋体" w:hAnsi="宋体" w:cs="宋体"/>
          <w:color w:val="0000FF"/>
          <w:kern w:val="0"/>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2F6117D">
      <w:pPr>
        <w:pStyle w:val="4"/>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0.05</w:t>
      </w:r>
      <w:r>
        <w:rPr>
          <w:rFonts w:hint="eastAsia" w:ascii="宋体" w:hAnsi="宋体" w:eastAsia="宋体" w:cs="宋体"/>
          <w:b w:val="0"/>
          <w:bCs w:val="0"/>
          <w:color w:val="0000FF"/>
          <w:sz w:val="24"/>
          <w:szCs w:val="24"/>
          <w:u w:val="single"/>
          <w:lang w:val="en-US"/>
        </w:rPr>
        <w:t xml:space="preserve">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0C31498">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2C687E6E">
      <w:pPr>
        <w:spacing w:line="560" w:lineRule="exact"/>
        <w:ind w:firstLine="480" w:firstLineChars="200"/>
        <w:rPr>
          <w:rFonts w:hint="eastAsia" w:ascii="宋体" w:hAnsi="宋体" w:cs="宋体"/>
          <w:sz w:val="24"/>
        </w:rPr>
      </w:pPr>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5ED0B5">
      <w:pPr>
        <w:spacing w:line="560" w:lineRule="exact"/>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FE6500">
      <w:pPr>
        <w:spacing w:line="560" w:lineRule="exact"/>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74489F3">
      <w:pPr>
        <w:spacing w:line="560" w:lineRule="exact"/>
        <w:ind w:right="-420" w:rightChars="-200"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p w14:paraId="5ECF480F">
      <w:pPr>
        <w:spacing w:line="560" w:lineRule="exact"/>
        <w:ind w:firstLine="482" w:firstLineChars="200"/>
        <w:outlineLvl w:val="0"/>
        <w:rPr>
          <w:rFonts w:hint="eastAsia" w:ascii="宋体" w:hAnsi="宋体" w:cs="宋体"/>
          <w:b/>
          <w:sz w:val="24"/>
        </w:rPr>
      </w:pPr>
      <w:bookmarkStart w:id="398" w:name="_Toc16021"/>
      <w:bookmarkStart w:id="399" w:name="_Toc28375"/>
      <w:bookmarkStart w:id="400" w:name="_Toc15583"/>
      <w:r>
        <w:rPr>
          <w:rFonts w:hint="eastAsia" w:ascii="宋体" w:hAnsi="宋体" w:cs="宋体"/>
          <w:b/>
          <w:sz w:val="24"/>
        </w:rPr>
        <w:t>1.9合同争议的解决</w:t>
      </w:r>
      <w:bookmarkEnd w:id="398"/>
      <w:bookmarkEnd w:id="399"/>
      <w:bookmarkEnd w:id="400"/>
    </w:p>
    <w:p w14:paraId="020518DA">
      <w:pPr>
        <w:spacing w:line="560" w:lineRule="exact"/>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14:paraId="62972AAF">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79C258F">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23F5244">
      <w:pPr>
        <w:spacing w:line="560" w:lineRule="exact"/>
        <w:ind w:firstLine="482" w:firstLineChars="200"/>
        <w:outlineLvl w:val="0"/>
        <w:rPr>
          <w:rFonts w:hint="eastAsia" w:ascii="宋体" w:hAnsi="宋体" w:cs="宋体"/>
          <w:b/>
          <w:sz w:val="24"/>
        </w:rPr>
      </w:pPr>
      <w:bookmarkStart w:id="401" w:name="_Toc11173"/>
      <w:bookmarkStart w:id="402" w:name="_Toc15322"/>
      <w:bookmarkStart w:id="403" w:name="_Toc7245"/>
      <w:r>
        <w:rPr>
          <w:rFonts w:hint="eastAsia" w:ascii="宋体" w:hAnsi="宋体" w:cs="宋体"/>
          <w:b/>
          <w:sz w:val="24"/>
        </w:rPr>
        <w:t>1.10 合同生效</w:t>
      </w:r>
      <w:bookmarkEnd w:id="401"/>
      <w:bookmarkEnd w:id="402"/>
      <w:bookmarkEnd w:id="403"/>
    </w:p>
    <w:p w14:paraId="0571534B">
      <w:pPr>
        <w:spacing w:line="560" w:lineRule="exact"/>
        <w:ind w:firstLine="480" w:firstLineChars="200"/>
        <w:rPr>
          <w:rFonts w:hint="eastAsia" w:ascii="宋体" w:hAnsi="宋体" w:cs="宋体"/>
          <w:b/>
          <w:sz w:val="24"/>
        </w:rPr>
      </w:pPr>
      <w:r>
        <w:rPr>
          <w:rFonts w:hint="eastAsia" w:ascii="宋体" w:hAnsi="宋体" w:cs="宋体"/>
          <w:sz w:val="24"/>
        </w:rPr>
        <w:t>本合同自双方当事人盖章签字时生效。</w:t>
      </w:r>
    </w:p>
    <w:p w14:paraId="07DEBA79">
      <w:pPr>
        <w:autoSpaceDE w:val="0"/>
        <w:autoSpaceDN w:val="0"/>
        <w:spacing w:line="560" w:lineRule="exact"/>
        <w:rPr>
          <w:rFonts w:hint="eastAsia" w:ascii="宋体" w:hAnsi="宋体"/>
          <w:sz w:val="24"/>
          <w:lang w:val="zh-CN"/>
        </w:rPr>
      </w:pPr>
    </w:p>
    <w:p w14:paraId="3EB1B94B">
      <w:pPr>
        <w:autoSpaceDE w:val="0"/>
        <w:autoSpaceDN w:val="0"/>
        <w:spacing w:line="560" w:lineRule="exact"/>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6D8E0081">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22C0CEA9">
      <w:pPr>
        <w:autoSpaceDE w:val="0"/>
        <w:autoSpaceDN w:val="0"/>
        <w:spacing w:line="560" w:lineRule="exact"/>
        <w:rPr>
          <w:rFonts w:hint="eastAsia" w:ascii="宋体" w:hAnsi="宋体"/>
          <w:sz w:val="24"/>
          <w:lang w:val="zh-CN"/>
        </w:rPr>
      </w:pPr>
    </w:p>
    <w:p w14:paraId="3186FC39">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8D08724">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5CC1CAB">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089A3A07">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3467F35D">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45B37485">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53D9FF7D">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67DA2BDE">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D5ED0D3">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77993DB4">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72F8A318">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545E6406">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B946AB6">
      <w:pPr>
        <w:widowControl/>
        <w:adjustRightInd/>
        <w:jc w:val="left"/>
        <w:rPr>
          <w:rFonts w:hint="eastAsia" w:ascii="宋体" w:hAnsi="宋体"/>
          <w:b/>
          <w:sz w:val="24"/>
        </w:rPr>
      </w:pPr>
      <w:r>
        <w:rPr>
          <w:rFonts w:ascii="宋体" w:hAnsi="宋体"/>
          <w:b/>
        </w:rPr>
        <w:br w:type="page"/>
      </w:r>
    </w:p>
    <w:p w14:paraId="0C225D8E">
      <w:pPr>
        <w:pStyle w:val="701"/>
        <w:spacing w:line="560" w:lineRule="exact"/>
        <w:ind w:firstLine="482"/>
        <w:jc w:val="center"/>
        <w:rPr>
          <w:rFonts w:hint="eastAsia"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64F9BF9C">
      <w:pPr>
        <w:spacing w:line="560" w:lineRule="exact"/>
        <w:ind w:firstLine="482" w:firstLineChars="200"/>
        <w:outlineLvl w:val="0"/>
        <w:rPr>
          <w:rFonts w:hint="eastAsia" w:ascii="宋体" w:hAnsi="宋体"/>
          <w:b/>
          <w:sz w:val="24"/>
        </w:rPr>
      </w:pPr>
      <w:r>
        <w:rPr>
          <w:rFonts w:ascii="宋体" w:hAnsi="宋体"/>
          <w:b/>
          <w:sz w:val="24"/>
        </w:rPr>
        <w:t>2.1 定义</w:t>
      </w:r>
    </w:p>
    <w:p w14:paraId="0A999B72">
      <w:pPr>
        <w:spacing w:line="560" w:lineRule="exact"/>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A88742E">
      <w:pPr>
        <w:spacing w:line="560" w:lineRule="exact"/>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C95EA89">
      <w:pPr>
        <w:spacing w:line="560" w:lineRule="exact"/>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DCD6C48">
      <w:pPr>
        <w:spacing w:line="560" w:lineRule="exact"/>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77E9EEA1">
      <w:pPr>
        <w:spacing w:line="560" w:lineRule="exact"/>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38BE537">
      <w:pPr>
        <w:spacing w:line="560" w:lineRule="exact"/>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EDF5BC">
      <w:pPr>
        <w:spacing w:line="560" w:lineRule="exact"/>
        <w:ind w:firstLine="480" w:firstLineChars="200"/>
        <w:rPr>
          <w:rFonts w:hint="eastAsia" w:ascii="宋体" w:hAnsi="宋体"/>
          <w:sz w:val="24"/>
        </w:rPr>
      </w:pPr>
      <w:r>
        <w:rPr>
          <w:rFonts w:ascii="宋体" w:hAnsi="宋体"/>
          <w:sz w:val="24"/>
        </w:rPr>
        <w:t>2.1.6 “现场”系指合同约定提供服务的地点。</w:t>
      </w:r>
    </w:p>
    <w:p w14:paraId="6689D670">
      <w:pPr>
        <w:spacing w:line="560" w:lineRule="exact"/>
        <w:ind w:firstLine="482" w:firstLineChars="200"/>
        <w:outlineLvl w:val="0"/>
        <w:rPr>
          <w:rFonts w:hint="eastAsia" w:ascii="宋体" w:hAnsi="宋体"/>
          <w:b/>
          <w:sz w:val="24"/>
        </w:rPr>
      </w:pPr>
      <w:r>
        <w:rPr>
          <w:rFonts w:ascii="宋体" w:hAnsi="宋体"/>
          <w:b/>
          <w:sz w:val="24"/>
        </w:rPr>
        <w:t>2.2 技术规范</w:t>
      </w:r>
    </w:p>
    <w:p w14:paraId="56FD110D">
      <w:pPr>
        <w:spacing w:line="56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6FC73C65">
      <w:pPr>
        <w:spacing w:line="560" w:lineRule="exact"/>
        <w:ind w:firstLine="482" w:firstLineChars="200"/>
        <w:outlineLvl w:val="0"/>
        <w:rPr>
          <w:rFonts w:hint="eastAsia" w:ascii="宋体" w:hAnsi="宋体"/>
          <w:b/>
          <w:sz w:val="24"/>
        </w:rPr>
      </w:pPr>
      <w:r>
        <w:rPr>
          <w:rFonts w:ascii="宋体" w:hAnsi="宋体"/>
          <w:b/>
          <w:sz w:val="24"/>
        </w:rPr>
        <w:t>2.3 知识产权</w:t>
      </w:r>
    </w:p>
    <w:p w14:paraId="1D7DA2D8">
      <w:pPr>
        <w:spacing w:line="560" w:lineRule="exact"/>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572A711D">
      <w:pPr>
        <w:spacing w:line="560" w:lineRule="exact"/>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0751E0AE">
      <w:pPr>
        <w:spacing w:line="560" w:lineRule="exact"/>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1DE01DD1">
      <w:pPr>
        <w:spacing w:line="560" w:lineRule="exact"/>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6F28829C">
      <w:pPr>
        <w:spacing w:line="560" w:lineRule="exact"/>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DF3D852">
      <w:pPr>
        <w:spacing w:line="560" w:lineRule="exact"/>
        <w:ind w:firstLine="482" w:firstLineChars="200"/>
        <w:outlineLvl w:val="0"/>
        <w:rPr>
          <w:rFonts w:hint="eastAsia" w:ascii="宋体" w:hAnsi="宋体"/>
          <w:b/>
          <w:sz w:val="24"/>
        </w:rPr>
      </w:pPr>
      <w:r>
        <w:rPr>
          <w:rFonts w:ascii="宋体" w:hAnsi="宋体"/>
          <w:b/>
          <w:sz w:val="24"/>
        </w:rPr>
        <w:t>2.5 结算方式和付款条件</w:t>
      </w:r>
    </w:p>
    <w:p w14:paraId="575BD77C">
      <w:pPr>
        <w:spacing w:line="560" w:lineRule="exact"/>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6989409">
      <w:pPr>
        <w:spacing w:line="560" w:lineRule="exact"/>
        <w:ind w:firstLine="482" w:firstLineChars="200"/>
        <w:outlineLvl w:val="0"/>
        <w:rPr>
          <w:rFonts w:hint="eastAsia" w:ascii="宋体" w:hAnsi="宋体"/>
          <w:b/>
          <w:sz w:val="24"/>
        </w:rPr>
      </w:pPr>
      <w:r>
        <w:rPr>
          <w:rFonts w:ascii="宋体" w:hAnsi="宋体"/>
          <w:b/>
          <w:sz w:val="24"/>
        </w:rPr>
        <w:t>2.6 技术资料和保密义务</w:t>
      </w:r>
    </w:p>
    <w:p w14:paraId="6D0BD0EF">
      <w:pPr>
        <w:spacing w:line="560" w:lineRule="exact"/>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6DE8758A">
      <w:pPr>
        <w:spacing w:line="560" w:lineRule="exact"/>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3BD0F5D3">
      <w:pPr>
        <w:spacing w:line="560" w:lineRule="exact"/>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89B05C9">
      <w:pPr>
        <w:spacing w:line="560" w:lineRule="exact"/>
        <w:ind w:firstLine="482" w:firstLineChars="200"/>
        <w:outlineLvl w:val="0"/>
        <w:rPr>
          <w:rFonts w:hint="eastAsia" w:ascii="宋体" w:hAnsi="宋体"/>
          <w:b/>
          <w:sz w:val="24"/>
        </w:rPr>
      </w:pPr>
      <w:r>
        <w:rPr>
          <w:rFonts w:ascii="宋体" w:hAnsi="宋体"/>
          <w:b/>
          <w:sz w:val="24"/>
        </w:rPr>
        <w:t xml:space="preserve">2.7 </w:t>
      </w:r>
      <w:r>
        <w:rPr>
          <w:rFonts w:hint="eastAsia" w:ascii="宋体" w:hAnsi="宋体"/>
          <w:b/>
          <w:sz w:val="24"/>
        </w:rPr>
        <w:t>质量保证</w:t>
      </w:r>
    </w:p>
    <w:p w14:paraId="7936AB04">
      <w:pPr>
        <w:spacing w:line="560" w:lineRule="exact"/>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53095DE">
      <w:pPr>
        <w:spacing w:line="560" w:lineRule="exact"/>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FE7749E">
      <w:pPr>
        <w:spacing w:line="560" w:lineRule="exact"/>
        <w:ind w:firstLine="482" w:firstLineChars="200"/>
        <w:outlineLvl w:val="0"/>
        <w:rPr>
          <w:rFonts w:hint="eastAsia" w:ascii="宋体" w:hAnsi="宋体"/>
          <w:b/>
          <w:sz w:val="24"/>
        </w:rPr>
      </w:pPr>
      <w:r>
        <w:rPr>
          <w:rFonts w:ascii="宋体" w:hAnsi="宋体"/>
          <w:b/>
          <w:sz w:val="24"/>
        </w:rPr>
        <w:t xml:space="preserve">2.8 </w:t>
      </w:r>
      <w:r>
        <w:rPr>
          <w:rFonts w:hint="eastAsia" w:ascii="宋体" w:hAnsi="宋体"/>
          <w:b/>
          <w:sz w:val="24"/>
        </w:rPr>
        <w:t>延迟履行</w:t>
      </w:r>
    </w:p>
    <w:p w14:paraId="6FA8AB2C">
      <w:pPr>
        <w:spacing w:line="56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180BA3A">
      <w:pPr>
        <w:spacing w:line="560" w:lineRule="exact"/>
        <w:ind w:firstLine="482" w:firstLineChars="200"/>
        <w:outlineLvl w:val="0"/>
        <w:rPr>
          <w:rFonts w:hint="eastAsia" w:ascii="宋体" w:hAnsi="宋体"/>
          <w:b/>
          <w:sz w:val="24"/>
        </w:rPr>
      </w:pPr>
      <w:r>
        <w:rPr>
          <w:rFonts w:ascii="宋体" w:hAnsi="宋体"/>
          <w:b/>
          <w:sz w:val="24"/>
        </w:rPr>
        <w:t xml:space="preserve">2.9 </w:t>
      </w:r>
      <w:r>
        <w:rPr>
          <w:rFonts w:hint="eastAsia" w:ascii="宋体" w:hAnsi="宋体"/>
          <w:b/>
          <w:sz w:val="24"/>
        </w:rPr>
        <w:t>合同变更</w:t>
      </w:r>
    </w:p>
    <w:p w14:paraId="1807EDD6">
      <w:pPr>
        <w:spacing w:line="56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6050E60">
      <w:pPr>
        <w:spacing w:line="560" w:lineRule="exact"/>
        <w:ind w:firstLine="482" w:firstLineChars="200"/>
        <w:outlineLvl w:val="0"/>
        <w:rPr>
          <w:rFonts w:hint="eastAsia" w:ascii="宋体" w:hAnsi="宋体"/>
          <w:b/>
          <w:sz w:val="24"/>
        </w:rPr>
      </w:pPr>
      <w:r>
        <w:rPr>
          <w:rFonts w:ascii="宋体" w:hAnsi="宋体"/>
          <w:b/>
          <w:sz w:val="24"/>
        </w:rPr>
        <w:t>2.10 合同转让和分包</w:t>
      </w:r>
    </w:p>
    <w:p w14:paraId="302A2399">
      <w:pPr>
        <w:spacing w:line="560" w:lineRule="exact"/>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书面同意，乙方可以依法采取分包方式履行合同，即：依法可以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7BDC95C">
      <w:pPr>
        <w:spacing w:line="560" w:lineRule="exact"/>
        <w:ind w:firstLine="482" w:firstLineChars="200"/>
        <w:outlineLvl w:val="0"/>
        <w:rPr>
          <w:rFonts w:hint="eastAsia" w:ascii="宋体" w:hAnsi="宋体"/>
          <w:b/>
          <w:sz w:val="24"/>
        </w:rPr>
      </w:pPr>
      <w:r>
        <w:rPr>
          <w:rFonts w:ascii="宋体" w:hAnsi="宋体"/>
          <w:b/>
          <w:sz w:val="24"/>
        </w:rPr>
        <w:t>2.11 不可抗力</w:t>
      </w:r>
    </w:p>
    <w:p w14:paraId="19948832">
      <w:pPr>
        <w:spacing w:line="560" w:lineRule="exact"/>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025C3C0">
      <w:pPr>
        <w:spacing w:line="560" w:lineRule="exact"/>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FE0634A">
      <w:pPr>
        <w:spacing w:line="560" w:lineRule="exact"/>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461A4E4D">
      <w:pPr>
        <w:spacing w:line="560" w:lineRule="exact"/>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0FE1414B">
      <w:pPr>
        <w:spacing w:line="560" w:lineRule="exact"/>
        <w:ind w:firstLine="482" w:firstLineChars="200"/>
        <w:outlineLvl w:val="0"/>
        <w:rPr>
          <w:rFonts w:hint="eastAsia" w:ascii="宋体" w:hAnsi="宋体"/>
          <w:b/>
          <w:sz w:val="24"/>
        </w:rPr>
      </w:pPr>
      <w:r>
        <w:rPr>
          <w:rFonts w:ascii="宋体" w:hAnsi="宋体"/>
          <w:b/>
          <w:sz w:val="24"/>
        </w:rPr>
        <w:t>2.12 税费</w:t>
      </w:r>
    </w:p>
    <w:p w14:paraId="6EDF2349">
      <w:pPr>
        <w:spacing w:line="560" w:lineRule="exact"/>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1FE89334">
      <w:pPr>
        <w:spacing w:line="560" w:lineRule="exact"/>
        <w:ind w:firstLine="482" w:firstLineChars="200"/>
        <w:outlineLvl w:val="0"/>
        <w:rPr>
          <w:rFonts w:hint="eastAsia" w:ascii="宋体" w:hAnsi="宋体"/>
          <w:b/>
          <w:sz w:val="24"/>
        </w:rPr>
      </w:pPr>
      <w:r>
        <w:rPr>
          <w:rFonts w:ascii="宋体" w:hAnsi="宋体"/>
          <w:b/>
          <w:sz w:val="24"/>
        </w:rPr>
        <w:t>2.13 乙方破产</w:t>
      </w:r>
    </w:p>
    <w:p w14:paraId="20F3C58E">
      <w:pPr>
        <w:spacing w:line="560" w:lineRule="exact"/>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9D38B7E">
      <w:pPr>
        <w:spacing w:line="560" w:lineRule="exact"/>
        <w:ind w:firstLine="482" w:firstLineChars="200"/>
        <w:outlineLvl w:val="0"/>
        <w:rPr>
          <w:rFonts w:hint="eastAsia" w:ascii="宋体" w:hAnsi="宋体"/>
          <w:b/>
          <w:sz w:val="24"/>
        </w:rPr>
      </w:pPr>
      <w:r>
        <w:rPr>
          <w:rFonts w:ascii="宋体" w:hAnsi="宋体"/>
          <w:b/>
          <w:sz w:val="24"/>
        </w:rPr>
        <w:t>2.14 合同中止、终止</w:t>
      </w:r>
    </w:p>
    <w:p w14:paraId="1B0BA840">
      <w:pPr>
        <w:spacing w:line="560" w:lineRule="exact"/>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C652F63">
      <w:pPr>
        <w:spacing w:line="560" w:lineRule="exact"/>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41F4041">
      <w:pPr>
        <w:spacing w:line="560" w:lineRule="exact"/>
        <w:ind w:firstLine="482" w:firstLineChars="200"/>
        <w:outlineLvl w:val="0"/>
        <w:rPr>
          <w:rFonts w:hint="eastAsia" w:ascii="宋体" w:hAnsi="宋体"/>
          <w:b/>
          <w:sz w:val="24"/>
        </w:rPr>
      </w:pPr>
      <w:r>
        <w:rPr>
          <w:rFonts w:ascii="宋体" w:hAnsi="宋体"/>
          <w:b/>
          <w:sz w:val="24"/>
        </w:rPr>
        <w:t>2.15 检验和验收</w:t>
      </w:r>
    </w:p>
    <w:p w14:paraId="0244481A">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29C7FB3C">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0D692C">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6725D9A3">
      <w:pPr>
        <w:spacing w:line="560" w:lineRule="exact"/>
        <w:ind w:firstLine="482" w:firstLineChars="200"/>
        <w:outlineLvl w:val="0"/>
        <w:rPr>
          <w:rFonts w:hint="eastAsia" w:ascii="宋体" w:hAnsi="宋体"/>
          <w:b/>
          <w:sz w:val="24"/>
        </w:rPr>
      </w:pPr>
      <w:r>
        <w:rPr>
          <w:rFonts w:ascii="宋体" w:hAnsi="宋体"/>
          <w:b/>
          <w:sz w:val="24"/>
        </w:rPr>
        <w:t>2.16 通知和送达</w:t>
      </w:r>
    </w:p>
    <w:p w14:paraId="4EE2AF29">
      <w:pPr>
        <w:spacing w:line="560" w:lineRule="exact"/>
        <w:ind w:firstLine="480" w:firstLineChars="200"/>
        <w:rPr>
          <w:rFonts w:hint="eastAsia" w:ascii="宋体" w:hAnsi="宋体"/>
          <w:sz w:val="24"/>
        </w:rPr>
      </w:pPr>
      <w:r>
        <w:rPr>
          <w:rFonts w:ascii="宋体" w:hAnsi="宋体"/>
          <w:sz w:val="24"/>
        </w:rPr>
        <w:t>2.1</w:t>
      </w:r>
      <w:r>
        <w:rPr>
          <w:rFonts w:hint="eastAsia" w:ascii="宋体" w:hAnsi="宋体"/>
          <w:sz w:val="24"/>
        </w:rPr>
        <w:t>6</w:t>
      </w:r>
      <w:r>
        <w:rPr>
          <w:rFonts w:ascii="宋体" w:hAnsi="宋体"/>
          <w:sz w:val="24"/>
        </w:rPr>
        <w:t>.1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DC4BF61">
      <w:pPr>
        <w:spacing w:line="560" w:lineRule="exact"/>
        <w:ind w:firstLine="480" w:firstLineChars="200"/>
        <w:rPr>
          <w:rFonts w:hint="eastAsia" w:ascii="宋体" w:hAnsi="宋体"/>
          <w:sz w:val="24"/>
        </w:rPr>
      </w:pPr>
      <w:r>
        <w:rPr>
          <w:rFonts w:ascii="宋体" w:hAnsi="宋体"/>
          <w:sz w:val="24"/>
        </w:rPr>
        <w:t>2.1</w:t>
      </w:r>
      <w:r>
        <w:rPr>
          <w:rFonts w:hint="eastAsia" w:ascii="宋体" w:hAnsi="宋体"/>
          <w:sz w:val="24"/>
        </w:rPr>
        <w:t>6</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p>
    <w:p w14:paraId="06CDF24D">
      <w:pPr>
        <w:spacing w:line="560" w:lineRule="exact"/>
        <w:ind w:firstLine="482" w:firstLineChars="200"/>
        <w:outlineLvl w:val="0"/>
        <w:rPr>
          <w:rFonts w:hint="eastAsia" w:ascii="宋体" w:hAnsi="宋体"/>
          <w:b/>
          <w:sz w:val="24"/>
        </w:rPr>
      </w:pPr>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p>
    <w:p w14:paraId="332CDA10">
      <w:pPr>
        <w:spacing w:line="560" w:lineRule="exact"/>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251D461">
      <w:pPr>
        <w:spacing w:line="560" w:lineRule="exact"/>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B4BD2CD">
      <w:pPr>
        <w:spacing w:line="560" w:lineRule="exact"/>
        <w:ind w:firstLine="482" w:firstLineChars="200"/>
        <w:outlineLvl w:val="0"/>
        <w:rPr>
          <w:rFonts w:hint="eastAsia" w:ascii="宋体" w:hAnsi="宋体" w:cs="宋体"/>
          <w:b/>
          <w:sz w:val="24"/>
        </w:rPr>
      </w:pPr>
      <w:bookmarkStart w:id="404" w:name="_Toc30599"/>
      <w:bookmarkStart w:id="405" w:name="_Toc4355"/>
      <w:bookmarkStart w:id="406" w:name="_Toc18540"/>
      <w:r>
        <w:rPr>
          <w:rFonts w:hint="eastAsia" w:ascii="宋体" w:hAnsi="宋体" w:cs="宋体"/>
          <w:b/>
          <w:sz w:val="24"/>
        </w:rPr>
        <w:t>2.18 计量单位</w:t>
      </w:r>
      <w:bookmarkEnd w:id="404"/>
      <w:bookmarkEnd w:id="405"/>
      <w:bookmarkEnd w:id="406"/>
    </w:p>
    <w:p w14:paraId="04787196">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0D1F56E0">
      <w:pPr>
        <w:spacing w:line="560" w:lineRule="exact"/>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5DD78100">
      <w:pPr>
        <w:spacing w:line="560" w:lineRule="exact"/>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297BDE5">
      <w:pPr>
        <w:spacing w:line="360" w:lineRule="auto"/>
        <w:jc w:val="center"/>
        <w:outlineLvl w:val="0"/>
        <w:rPr>
          <w:rFonts w:hint="eastAsia"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7A333B54">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4003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7713CD2">
            <w:pPr>
              <w:spacing w:line="360" w:lineRule="auto"/>
              <w:jc w:val="center"/>
              <w:rPr>
                <w:rFonts w:hint="eastAsia" w:ascii="宋体" w:hAnsi="宋体" w:cs="宋体"/>
                <w:b/>
                <w:sz w:val="24"/>
              </w:rPr>
            </w:pPr>
            <w:r>
              <w:rPr>
                <w:rFonts w:hint="eastAsia" w:ascii="宋体" w:hAnsi="宋体" w:cs="宋体"/>
                <w:b/>
                <w:sz w:val="24"/>
              </w:rPr>
              <w:t>条款号</w:t>
            </w:r>
          </w:p>
        </w:tc>
        <w:tc>
          <w:tcPr>
            <w:tcW w:w="4464" w:type="pct"/>
            <w:vAlign w:val="center"/>
          </w:tcPr>
          <w:p w14:paraId="4C17F296">
            <w:pPr>
              <w:spacing w:line="360" w:lineRule="auto"/>
              <w:jc w:val="center"/>
              <w:rPr>
                <w:rFonts w:hint="eastAsia" w:ascii="宋体" w:hAnsi="宋体" w:cs="宋体"/>
                <w:b/>
                <w:sz w:val="24"/>
              </w:rPr>
            </w:pPr>
            <w:r>
              <w:rPr>
                <w:rFonts w:hint="eastAsia" w:ascii="宋体" w:hAnsi="宋体" w:cs="宋体"/>
                <w:b/>
                <w:sz w:val="24"/>
              </w:rPr>
              <w:t>约定内容</w:t>
            </w:r>
          </w:p>
        </w:tc>
      </w:tr>
      <w:tr w14:paraId="3434F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D69E67A">
            <w:pPr>
              <w:spacing w:line="360" w:lineRule="auto"/>
              <w:rPr>
                <w:rFonts w:hint="eastAsia" w:ascii="宋体" w:hAnsi="宋体" w:cs="宋体"/>
                <w:b/>
                <w:sz w:val="24"/>
              </w:rPr>
            </w:pPr>
            <w:r>
              <w:rPr>
                <w:rFonts w:hint="eastAsia" w:ascii="宋体" w:hAnsi="宋体" w:cs="宋体"/>
                <w:bCs/>
                <w:sz w:val="24"/>
              </w:rPr>
              <w:t>1.3</w:t>
            </w:r>
          </w:p>
        </w:tc>
        <w:tc>
          <w:tcPr>
            <w:tcW w:w="4464" w:type="pct"/>
            <w:vAlign w:val="center"/>
          </w:tcPr>
          <w:p w14:paraId="6D92C4FE">
            <w:pPr>
              <w:spacing w:line="360" w:lineRule="auto"/>
              <w:rPr>
                <w:rFonts w:hint="eastAsia" w:ascii="宋体" w:hAnsi="宋体" w:cs="宋体"/>
                <w:b/>
                <w:sz w:val="24"/>
              </w:rPr>
            </w:pPr>
            <w:r>
              <w:rPr>
                <w:rFonts w:hint="eastAsia" w:ascii="宋体" w:hAnsi="宋体" w:cs="宋体"/>
                <w:sz w:val="24"/>
              </w:rPr>
              <w:t>本项目采用以下第</w:t>
            </w:r>
            <w:r>
              <w:rPr>
                <w:rFonts w:hint="eastAsia" w:ascii="宋体" w:hAnsi="宋体" w:cs="宋体"/>
                <w:sz w:val="24"/>
                <w:u w:val="single"/>
              </w:rPr>
              <w:t xml:space="preserve">  1.3.1   </w:t>
            </w:r>
            <w:r>
              <w:rPr>
                <w:rFonts w:hint="eastAsia" w:ascii="宋体" w:hAnsi="宋体" w:cs="宋体"/>
                <w:sz w:val="24"/>
              </w:rPr>
              <w:t>条款规定的计价方式计价。</w:t>
            </w:r>
          </w:p>
        </w:tc>
      </w:tr>
      <w:tr w14:paraId="7EDA9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1DAEC4">
            <w:pPr>
              <w:spacing w:line="360" w:lineRule="auto"/>
              <w:rPr>
                <w:rFonts w:hint="eastAsia" w:ascii="宋体" w:hAnsi="宋体" w:cs="宋体"/>
                <w:sz w:val="24"/>
              </w:rPr>
            </w:pPr>
            <w:r>
              <w:rPr>
                <w:rFonts w:hint="eastAsia" w:ascii="宋体" w:hAnsi="宋体" w:cs="宋体"/>
                <w:sz w:val="24"/>
              </w:rPr>
              <w:t>1.3.2</w:t>
            </w:r>
          </w:p>
        </w:tc>
        <w:tc>
          <w:tcPr>
            <w:tcW w:w="4464" w:type="pct"/>
            <w:vAlign w:val="center"/>
          </w:tcPr>
          <w:p w14:paraId="501B1A29">
            <w:pPr>
              <w:spacing w:line="360" w:lineRule="auto"/>
              <w:rPr>
                <w:rFonts w:hint="eastAsia" w:ascii="宋体" w:hAnsi="宋体" w:cs="宋体"/>
                <w:sz w:val="24"/>
              </w:rPr>
            </w:pPr>
            <w:r>
              <w:rPr>
                <w:rFonts w:hint="eastAsia" w:ascii="宋体" w:hAnsi="宋体" w:cs="宋体"/>
                <w:sz w:val="24"/>
              </w:rPr>
              <w:t>/</w:t>
            </w:r>
          </w:p>
        </w:tc>
      </w:tr>
      <w:tr w14:paraId="7EA56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EA1F8B">
            <w:pPr>
              <w:spacing w:line="360" w:lineRule="auto"/>
              <w:rPr>
                <w:rFonts w:hint="eastAsia" w:ascii="宋体" w:hAnsi="宋体" w:cs="宋体"/>
                <w:sz w:val="24"/>
              </w:rPr>
            </w:pPr>
            <w:r>
              <w:rPr>
                <w:rFonts w:hint="eastAsia" w:ascii="宋体" w:hAnsi="宋体" w:cs="宋体"/>
                <w:sz w:val="24"/>
              </w:rPr>
              <w:t>1.4</w:t>
            </w:r>
          </w:p>
        </w:tc>
        <w:tc>
          <w:tcPr>
            <w:tcW w:w="4464" w:type="pct"/>
            <w:vAlign w:val="center"/>
          </w:tcPr>
          <w:p w14:paraId="51203A23">
            <w:pPr>
              <w:spacing w:line="360" w:lineRule="auto"/>
              <w:rPr>
                <w:rFonts w:hint="eastAsia" w:ascii="宋体" w:hAnsi="宋体" w:cs="宋体"/>
                <w:sz w:val="24"/>
              </w:rPr>
            </w:pPr>
            <w:r>
              <w:rPr>
                <w:rFonts w:hint="eastAsia"/>
                <w:sz w:val="24"/>
              </w:rPr>
              <w:t>乙方</w:t>
            </w:r>
            <w:r>
              <w:rPr>
                <w:rFonts w:hint="eastAsia"/>
                <w:sz w:val="24"/>
                <w:u w:val="single"/>
              </w:rPr>
              <w:t xml:space="preserve">   否  </w:t>
            </w:r>
            <w:r>
              <w:rPr>
                <w:rFonts w:hint="eastAsia"/>
                <w:sz w:val="24"/>
              </w:rPr>
              <w:t>（是</w:t>
            </w:r>
            <w:r>
              <w:rPr>
                <w:rFonts w:hint="eastAsia" w:ascii="仿宋" w:hAnsi="仿宋" w:eastAsia="仿宋" w:cs="仿宋"/>
                <w:sz w:val="24"/>
              </w:rPr>
              <w:t>/</w:t>
            </w:r>
            <w:r>
              <w:rPr>
                <w:rFonts w:hint="eastAsia"/>
                <w:sz w:val="24"/>
              </w:rPr>
              <w:t>否）需要支付履约保证金。</w:t>
            </w:r>
          </w:p>
        </w:tc>
      </w:tr>
      <w:tr w14:paraId="78CBB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FD37AD">
            <w:pPr>
              <w:spacing w:line="360" w:lineRule="auto"/>
              <w:rPr>
                <w:rFonts w:hint="eastAsia" w:ascii="宋体" w:hAnsi="宋体" w:cs="宋体"/>
                <w:sz w:val="24"/>
              </w:rPr>
            </w:pPr>
            <w:r>
              <w:rPr>
                <w:rFonts w:hint="eastAsia" w:ascii="宋体" w:hAnsi="宋体" w:cs="宋体"/>
                <w:sz w:val="24"/>
              </w:rPr>
              <w:t>1.4.1</w:t>
            </w:r>
          </w:p>
        </w:tc>
        <w:tc>
          <w:tcPr>
            <w:tcW w:w="4464" w:type="pct"/>
            <w:vAlign w:val="center"/>
          </w:tcPr>
          <w:p w14:paraId="13B85299">
            <w:pPr>
              <w:spacing w:line="360" w:lineRule="auto"/>
              <w:rPr>
                <w:sz w:val="24"/>
              </w:rPr>
            </w:pPr>
            <w:r>
              <w:rPr>
                <w:rFonts w:hint="eastAsia" w:ascii="宋体" w:hAnsi="宋体" w:cs="宋体"/>
                <w:kern w:val="0"/>
                <w:sz w:val="24"/>
              </w:rPr>
              <w:t>履约保证金的比例为合同金额的</w:t>
            </w:r>
            <w:r>
              <w:rPr>
                <w:rFonts w:hint="eastAsia" w:ascii="宋体" w:hAnsi="宋体" w:cs="宋体"/>
                <w:kern w:val="0"/>
                <w:sz w:val="24"/>
                <w:u w:val="single"/>
              </w:rPr>
              <w:t xml:space="preserve">   /  </w:t>
            </w:r>
            <w:r>
              <w:rPr>
                <w:rFonts w:hint="eastAsia" w:ascii="宋体" w:hAnsi="宋体" w:cs="宋体"/>
                <w:kern w:val="0"/>
                <w:sz w:val="24"/>
              </w:rPr>
              <w:t>%；</w:t>
            </w:r>
          </w:p>
        </w:tc>
      </w:tr>
      <w:tr w14:paraId="20FB6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BB6328">
            <w:pPr>
              <w:spacing w:line="360" w:lineRule="auto"/>
              <w:rPr>
                <w:rFonts w:hint="eastAsia" w:ascii="宋体" w:hAnsi="宋体" w:cs="宋体"/>
                <w:sz w:val="24"/>
              </w:rPr>
            </w:pPr>
            <w:r>
              <w:rPr>
                <w:rFonts w:hint="eastAsia" w:ascii="宋体" w:hAnsi="宋体" w:cs="宋体"/>
                <w:sz w:val="24"/>
              </w:rPr>
              <w:t>1.4.2</w:t>
            </w:r>
          </w:p>
        </w:tc>
        <w:tc>
          <w:tcPr>
            <w:tcW w:w="4464" w:type="pct"/>
            <w:vAlign w:val="center"/>
          </w:tcPr>
          <w:p w14:paraId="7A631F52">
            <w:pPr>
              <w:spacing w:line="360" w:lineRule="auto"/>
              <w:rPr>
                <w:rFonts w:hint="eastAsia" w:ascii="宋体" w:hAnsi="宋体" w:cs="宋体"/>
                <w:sz w:val="24"/>
              </w:rPr>
            </w:pPr>
            <w:r>
              <w:rPr>
                <w:rFonts w:hint="eastAsia" w:ascii="宋体" w:hAnsi="宋体" w:cs="宋体"/>
                <w:sz w:val="24"/>
              </w:rPr>
              <w:t>/</w:t>
            </w:r>
          </w:p>
        </w:tc>
      </w:tr>
      <w:tr w14:paraId="77957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AD5747">
            <w:pPr>
              <w:spacing w:line="360" w:lineRule="auto"/>
              <w:rPr>
                <w:rFonts w:hint="eastAsia" w:ascii="宋体" w:hAnsi="宋体" w:cs="宋体"/>
                <w:sz w:val="24"/>
              </w:rPr>
            </w:pPr>
            <w:r>
              <w:rPr>
                <w:rFonts w:hint="eastAsia" w:ascii="宋体" w:hAnsi="宋体" w:cs="宋体"/>
                <w:sz w:val="24"/>
              </w:rPr>
              <w:t>1.5</w:t>
            </w:r>
          </w:p>
        </w:tc>
        <w:tc>
          <w:tcPr>
            <w:tcW w:w="4464" w:type="pct"/>
            <w:vAlign w:val="center"/>
          </w:tcPr>
          <w:p w14:paraId="35E6B615">
            <w:pPr>
              <w:spacing w:line="360" w:lineRule="auto"/>
              <w:rPr>
                <w:rFonts w:hint="eastAsia" w:ascii="宋体" w:hAnsi="宋体" w:cs="宋体"/>
                <w:sz w:val="24"/>
              </w:rPr>
            </w:pPr>
            <w:r>
              <w:rPr>
                <w:rFonts w:hint="eastAsia"/>
                <w:sz w:val="24"/>
              </w:rPr>
              <w:t>甲方</w:t>
            </w:r>
            <w:r>
              <w:rPr>
                <w:rFonts w:hint="eastAsia"/>
                <w:sz w:val="24"/>
                <w:u w:val="single"/>
              </w:rPr>
              <w:t xml:space="preserve">  是   </w:t>
            </w:r>
            <w:r>
              <w:rPr>
                <w:rFonts w:hint="eastAsia"/>
                <w:sz w:val="24"/>
              </w:rPr>
              <w:t>（是</w:t>
            </w:r>
            <w:r>
              <w:rPr>
                <w:rFonts w:hint="eastAsia" w:ascii="仿宋" w:hAnsi="仿宋" w:eastAsia="仿宋" w:cs="仿宋"/>
                <w:sz w:val="24"/>
              </w:rPr>
              <w:t>/</w:t>
            </w:r>
            <w:r>
              <w:rPr>
                <w:rFonts w:hint="eastAsia"/>
                <w:sz w:val="24"/>
              </w:rPr>
              <w:t>否）需要支付预付款。</w:t>
            </w:r>
          </w:p>
        </w:tc>
      </w:tr>
      <w:tr w14:paraId="00882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19C29A">
            <w:pPr>
              <w:spacing w:line="360" w:lineRule="auto"/>
              <w:rPr>
                <w:rFonts w:hint="eastAsia" w:ascii="宋体" w:hAnsi="宋体" w:cs="宋体"/>
                <w:sz w:val="24"/>
              </w:rPr>
            </w:pPr>
            <w:r>
              <w:rPr>
                <w:rFonts w:hint="eastAsia" w:ascii="宋体" w:hAnsi="宋体" w:cs="宋体"/>
                <w:sz w:val="24"/>
              </w:rPr>
              <w:t xml:space="preserve">1.5.1 </w:t>
            </w:r>
          </w:p>
        </w:tc>
        <w:tc>
          <w:tcPr>
            <w:tcW w:w="4464" w:type="pct"/>
            <w:vAlign w:val="center"/>
          </w:tcPr>
          <w:p w14:paraId="42450B59">
            <w:pPr>
              <w:spacing w:line="360" w:lineRule="auto"/>
              <w:rPr>
                <w:rFonts w:hint="eastAsia" w:ascii="宋体" w:hAnsi="宋体" w:cs="宋体"/>
                <w:sz w:val="24"/>
              </w:rPr>
            </w:pPr>
            <w:r>
              <w:rPr>
                <w:rFonts w:hint="eastAsia" w:ascii="宋体" w:hAnsi="宋体" w:cs="宋体"/>
                <w:snapToGrid w:val="0"/>
                <w:kern w:val="0"/>
                <w:sz w:val="24"/>
              </w:rPr>
              <w:t>合同签订具备支付条件5个工作日后，甲方预付合同金额的20%（在签订合同时，若乙方明确表示无需预付款或者主动要求降低预付款比例的，甲乙双方可就预付款比例另行约定）</w:t>
            </w:r>
          </w:p>
        </w:tc>
      </w:tr>
      <w:tr w14:paraId="5EFA1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CEA439">
            <w:pPr>
              <w:spacing w:line="360" w:lineRule="auto"/>
              <w:rPr>
                <w:rFonts w:hint="eastAsia" w:ascii="宋体" w:hAnsi="宋体" w:cs="宋体"/>
                <w:sz w:val="24"/>
              </w:rPr>
            </w:pPr>
            <w:r>
              <w:rPr>
                <w:rFonts w:hint="eastAsia" w:ascii="宋体" w:hAnsi="宋体" w:cs="宋体"/>
                <w:sz w:val="24"/>
              </w:rPr>
              <w:t>1.5.2</w:t>
            </w:r>
          </w:p>
        </w:tc>
        <w:tc>
          <w:tcPr>
            <w:tcW w:w="4464" w:type="pct"/>
            <w:vAlign w:val="center"/>
          </w:tcPr>
          <w:p w14:paraId="7C64D6BC">
            <w:pPr>
              <w:spacing w:line="360" w:lineRule="auto"/>
              <w:rPr>
                <w:rFonts w:hint="eastAsia" w:ascii="宋体" w:hAnsi="宋体" w:cs="宋体"/>
                <w:sz w:val="24"/>
              </w:rPr>
            </w:pPr>
            <w:r>
              <w:rPr>
                <w:rFonts w:hint="eastAsia" w:ascii="宋体" w:hAnsi="宋体" w:cs="宋体"/>
                <w:sz w:val="24"/>
              </w:rPr>
              <w:t>/</w:t>
            </w:r>
          </w:p>
        </w:tc>
      </w:tr>
      <w:tr w14:paraId="4192F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A00527">
            <w:pPr>
              <w:spacing w:line="360" w:lineRule="auto"/>
              <w:rPr>
                <w:rFonts w:hint="eastAsia" w:ascii="宋体" w:hAnsi="宋体" w:cs="宋体"/>
                <w:sz w:val="24"/>
              </w:rPr>
            </w:pPr>
            <w:r>
              <w:rPr>
                <w:rFonts w:hint="eastAsia" w:ascii="宋体" w:hAnsi="宋体" w:cs="宋体"/>
                <w:sz w:val="24"/>
              </w:rPr>
              <w:t xml:space="preserve">1.5.3 </w:t>
            </w:r>
          </w:p>
        </w:tc>
        <w:tc>
          <w:tcPr>
            <w:tcW w:w="4464" w:type="pct"/>
            <w:vAlign w:val="center"/>
          </w:tcPr>
          <w:p w14:paraId="43251DF1">
            <w:pPr>
              <w:spacing w:line="360" w:lineRule="auto"/>
              <w:rPr>
                <w:rFonts w:hint="eastAsia" w:ascii="宋体" w:hAnsi="宋体" w:cs="宋体"/>
                <w:sz w:val="24"/>
              </w:rPr>
            </w:pPr>
            <w:r>
              <w:rPr>
                <w:rFonts w:hint="eastAsia" w:ascii="宋体" w:hAnsi="宋体" w:cs="宋体"/>
                <w:sz w:val="24"/>
              </w:rPr>
              <w:t>/</w:t>
            </w:r>
          </w:p>
        </w:tc>
      </w:tr>
      <w:tr w14:paraId="3FBD0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92546E">
            <w:pPr>
              <w:spacing w:line="360" w:lineRule="auto"/>
              <w:rPr>
                <w:rFonts w:hint="eastAsia" w:ascii="宋体" w:hAnsi="宋体" w:cs="宋体"/>
                <w:sz w:val="24"/>
              </w:rPr>
            </w:pPr>
            <w:r>
              <w:rPr>
                <w:rFonts w:hint="eastAsia" w:ascii="宋体" w:hAnsi="宋体" w:cs="宋体"/>
                <w:sz w:val="24"/>
              </w:rPr>
              <w:t>1.6.2</w:t>
            </w:r>
          </w:p>
        </w:tc>
        <w:tc>
          <w:tcPr>
            <w:tcW w:w="4464" w:type="pct"/>
            <w:vAlign w:val="center"/>
          </w:tcPr>
          <w:p w14:paraId="68BC808F">
            <w:pPr>
              <w:spacing w:line="360" w:lineRule="auto"/>
              <w:rPr>
                <w:rFonts w:hint="eastAsia" w:ascii="宋体" w:hAnsi="宋体" w:cs="宋体"/>
                <w:sz w:val="24"/>
              </w:rPr>
            </w:pPr>
            <w:r>
              <w:rPr>
                <w:rFonts w:hint="eastAsia" w:ascii="宋体" w:hAnsi="宋体" w:cs="宋体"/>
                <w:snapToGrid w:val="0"/>
                <w:kern w:val="0"/>
                <w:sz w:val="24"/>
              </w:rPr>
              <w:t>合同签订后，甲方预付合同金额的20%（在签订合同时，若乙方明确表示无需预付款或者主动要求降低预付款比例的，甲乙双方可就预付款比例另行约定），每季度乙方进场服务通过甲方考核后，甲方凭乙方开具的正规发票，每季度支付一次,分别在3月25日、6月25日、9月25日、12月10日前支付给乙方本季度物业管理费，最后一期支付时，扣除预付款。</w:t>
            </w:r>
          </w:p>
        </w:tc>
      </w:tr>
      <w:tr w14:paraId="58B68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701A12">
            <w:pPr>
              <w:spacing w:line="360" w:lineRule="auto"/>
              <w:rPr>
                <w:rFonts w:hint="eastAsia" w:ascii="宋体" w:hAnsi="宋体" w:cs="宋体"/>
                <w:sz w:val="24"/>
              </w:rPr>
            </w:pPr>
            <w:r>
              <w:rPr>
                <w:rFonts w:hint="eastAsia" w:ascii="宋体" w:hAnsi="宋体" w:cs="宋体"/>
                <w:sz w:val="24"/>
              </w:rPr>
              <w:t>1.7.1</w:t>
            </w:r>
          </w:p>
        </w:tc>
        <w:tc>
          <w:tcPr>
            <w:tcW w:w="4464" w:type="pct"/>
            <w:vAlign w:val="center"/>
          </w:tcPr>
          <w:p w14:paraId="43258267">
            <w:pPr>
              <w:widowControl/>
              <w:autoSpaceDE w:val="0"/>
              <w:autoSpaceDN w:val="0"/>
              <w:snapToGrid w:val="0"/>
              <w:spacing w:line="360" w:lineRule="auto"/>
              <w:ind w:right="-53" w:rightChars="-25"/>
              <w:jc w:val="left"/>
              <w:textAlignment w:val="bottom"/>
              <w:rPr>
                <w:rFonts w:hint="eastAsia" w:ascii="宋体" w:hAnsi="宋体" w:cs="宋体"/>
                <w:sz w:val="24"/>
              </w:rPr>
            </w:pPr>
            <w:r>
              <w:rPr>
                <w:rFonts w:hint="eastAsia" w:ascii="宋体" w:hAnsi="宋体" w:cs="宋体"/>
                <w:sz w:val="24"/>
              </w:rPr>
              <w:t>自合同签订之日起至2026年1月31日止。</w:t>
            </w:r>
          </w:p>
        </w:tc>
      </w:tr>
      <w:tr w14:paraId="3C9D5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8FFFA5">
            <w:pPr>
              <w:spacing w:line="360" w:lineRule="auto"/>
              <w:rPr>
                <w:rFonts w:hint="eastAsia" w:ascii="宋体" w:hAnsi="宋体" w:cs="宋体"/>
                <w:sz w:val="24"/>
              </w:rPr>
            </w:pPr>
            <w:r>
              <w:rPr>
                <w:rFonts w:hint="eastAsia" w:ascii="宋体" w:hAnsi="宋体" w:cs="宋体"/>
                <w:sz w:val="24"/>
              </w:rPr>
              <w:t>1.7.2</w:t>
            </w:r>
          </w:p>
        </w:tc>
        <w:tc>
          <w:tcPr>
            <w:tcW w:w="4464" w:type="pct"/>
            <w:vAlign w:val="center"/>
          </w:tcPr>
          <w:p w14:paraId="723C76C2">
            <w:pPr>
              <w:spacing w:line="360" w:lineRule="auto"/>
              <w:jc w:val="left"/>
              <w:rPr>
                <w:rFonts w:hint="eastAsia" w:ascii="宋体" w:hAnsi="宋体" w:cs="宋体"/>
                <w:sz w:val="24"/>
              </w:rPr>
            </w:pPr>
            <w:r>
              <w:rPr>
                <w:rFonts w:hint="eastAsia" w:ascii="宋体" w:hAnsi="宋体" w:cs="宋体"/>
                <w:sz w:val="24"/>
              </w:rPr>
              <w:t>浙江省杭州第十四中学</w:t>
            </w:r>
          </w:p>
        </w:tc>
      </w:tr>
      <w:tr w14:paraId="1701A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EA53F9">
            <w:pPr>
              <w:spacing w:line="360" w:lineRule="auto"/>
              <w:rPr>
                <w:rFonts w:hint="eastAsia" w:ascii="宋体" w:hAnsi="宋体" w:cs="宋体"/>
                <w:sz w:val="24"/>
              </w:rPr>
            </w:pPr>
            <w:r>
              <w:rPr>
                <w:rFonts w:hint="eastAsia" w:ascii="宋体" w:hAnsi="宋体" w:cs="宋体"/>
                <w:sz w:val="24"/>
              </w:rPr>
              <w:t>1.7.3</w:t>
            </w:r>
          </w:p>
        </w:tc>
        <w:tc>
          <w:tcPr>
            <w:tcW w:w="4464" w:type="pct"/>
            <w:vAlign w:val="center"/>
          </w:tcPr>
          <w:p w14:paraId="0B4AD8A5">
            <w:pPr>
              <w:spacing w:line="360" w:lineRule="auto"/>
              <w:jc w:val="left"/>
              <w:rPr>
                <w:rFonts w:hint="eastAsia" w:ascii="宋体" w:hAnsi="宋体" w:cs="宋体"/>
                <w:sz w:val="24"/>
              </w:rPr>
            </w:pPr>
            <w:r>
              <w:rPr>
                <w:rFonts w:hint="eastAsia" w:ascii="宋体" w:hAnsi="宋体" w:cs="宋体"/>
                <w:sz w:val="24"/>
              </w:rPr>
              <w:t>按物业类项目服务要求提供服务</w:t>
            </w:r>
          </w:p>
        </w:tc>
      </w:tr>
      <w:tr w14:paraId="38F4E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F8DA9C">
            <w:pPr>
              <w:spacing w:line="360" w:lineRule="auto"/>
              <w:rPr>
                <w:rFonts w:hint="eastAsia" w:ascii="宋体" w:hAnsi="宋体" w:cs="宋体"/>
                <w:sz w:val="24"/>
              </w:rPr>
            </w:pPr>
            <w:r>
              <w:rPr>
                <w:rFonts w:hint="eastAsia" w:ascii="宋体" w:hAnsi="宋体" w:cs="宋体"/>
                <w:sz w:val="24"/>
              </w:rPr>
              <w:t>1.7.4.1</w:t>
            </w:r>
          </w:p>
        </w:tc>
        <w:tc>
          <w:tcPr>
            <w:tcW w:w="4464" w:type="pct"/>
            <w:vAlign w:val="center"/>
          </w:tcPr>
          <w:p w14:paraId="374B4AC7">
            <w:pPr>
              <w:spacing w:line="360" w:lineRule="auto"/>
              <w:rPr>
                <w:rFonts w:hint="eastAsia" w:ascii="宋体" w:hAnsi="宋体" w:cs="宋体"/>
                <w:sz w:val="24"/>
              </w:rPr>
            </w:pPr>
            <w:r>
              <w:rPr>
                <w:rFonts w:hint="eastAsia" w:ascii="宋体" w:hAnsi="宋体" w:cs="宋体"/>
                <w:sz w:val="24"/>
              </w:rPr>
              <w:t>/</w:t>
            </w:r>
          </w:p>
        </w:tc>
      </w:tr>
      <w:tr w14:paraId="6FB81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8393E5">
            <w:pPr>
              <w:spacing w:line="360" w:lineRule="auto"/>
              <w:rPr>
                <w:rFonts w:hint="eastAsia" w:ascii="宋体" w:hAnsi="宋体" w:cs="宋体"/>
                <w:sz w:val="24"/>
              </w:rPr>
            </w:pPr>
            <w:r>
              <w:rPr>
                <w:rFonts w:hint="eastAsia" w:ascii="宋体" w:hAnsi="宋体" w:cs="宋体"/>
                <w:sz w:val="24"/>
              </w:rPr>
              <w:t>1.7.4.2</w:t>
            </w:r>
          </w:p>
        </w:tc>
        <w:tc>
          <w:tcPr>
            <w:tcW w:w="4464" w:type="pct"/>
            <w:vAlign w:val="center"/>
          </w:tcPr>
          <w:p w14:paraId="31F2650E">
            <w:pPr>
              <w:spacing w:line="360" w:lineRule="auto"/>
              <w:rPr>
                <w:rFonts w:hint="eastAsia" w:ascii="宋体" w:hAnsi="宋体" w:cs="宋体"/>
                <w:sz w:val="24"/>
              </w:rPr>
            </w:pPr>
            <w:r>
              <w:rPr>
                <w:rFonts w:hint="eastAsia" w:ascii="宋体" w:hAnsi="宋体" w:cs="宋体"/>
                <w:sz w:val="24"/>
              </w:rPr>
              <w:t>/</w:t>
            </w:r>
          </w:p>
        </w:tc>
      </w:tr>
      <w:tr w14:paraId="0259F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FBA083">
            <w:pPr>
              <w:spacing w:line="360" w:lineRule="auto"/>
              <w:rPr>
                <w:rFonts w:hint="eastAsia" w:ascii="宋体" w:hAnsi="宋体" w:cs="宋体"/>
                <w:sz w:val="24"/>
              </w:rPr>
            </w:pPr>
            <w:r>
              <w:rPr>
                <w:rFonts w:hint="eastAsia" w:ascii="宋体" w:hAnsi="宋体" w:cs="宋体"/>
                <w:sz w:val="24"/>
              </w:rPr>
              <w:t>1.7.4.3</w:t>
            </w:r>
          </w:p>
        </w:tc>
        <w:tc>
          <w:tcPr>
            <w:tcW w:w="4464" w:type="pct"/>
            <w:vAlign w:val="center"/>
          </w:tcPr>
          <w:p w14:paraId="4C168AF3">
            <w:pPr>
              <w:spacing w:line="360" w:lineRule="auto"/>
              <w:rPr>
                <w:rFonts w:hint="eastAsia" w:ascii="宋体" w:hAnsi="宋体" w:cs="宋体"/>
                <w:sz w:val="24"/>
              </w:rPr>
            </w:pPr>
            <w:r>
              <w:rPr>
                <w:rFonts w:hint="eastAsia" w:ascii="宋体" w:hAnsi="宋体" w:cs="宋体"/>
                <w:sz w:val="24"/>
              </w:rPr>
              <w:t>/</w:t>
            </w:r>
          </w:p>
        </w:tc>
      </w:tr>
      <w:tr w14:paraId="4A5ED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3B8D91">
            <w:pPr>
              <w:spacing w:line="360" w:lineRule="auto"/>
              <w:rPr>
                <w:rFonts w:hint="eastAsia" w:ascii="宋体" w:hAnsi="宋体" w:cs="宋体"/>
                <w:sz w:val="24"/>
              </w:rPr>
            </w:pPr>
            <w:r>
              <w:rPr>
                <w:rFonts w:hint="eastAsia" w:ascii="宋体" w:hAnsi="宋体" w:cs="宋体"/>
                <w:sz w:val="24"/>
              </w:rPr>
              <w:t>1.8.7</w:t>
            </w:r>
          </w:p>
        </w:tc>
        <w:tc>
          <w:tcPr>
            <w:tcW w:w="4464" w:type="pct"/>
          </w:tcPr>
          <w:p w14:paraId="4A28E8DE">
            <w:pPr>
              <w:spacing w:line="360" w:lineRule="auto"/>
              <w:rPr>
                <w:rFonts w:hint="eastAsia" w:ascii="宋体" w:hAnsi="宋体" w:cs="宋体"/>
                <w:sz w:val="24"/>
              </w:rPr>
            </w:pPr>
            <w:r>
              <w:rPr>
                <w:rFonts w:hint="eastAsia" w:ascii="宋体" w:hAnsi="宋体" w:cs="宋体"/>
                <w:sz w:val="24"/>
              </w:rPr>
              <w:t>按招标文件采购需求中相关内容执行</w:t>
            </w:r>
          </w:p>
        </w:tc>
      </w:tr>
      <w:tr w14:paraId="46B1B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74E38E">
            <w:pPr>
              <w:spacing w:line="360" w:lineRule="auto"/>
              <w:rPr>
                <w:rFonts w:hint="eastAsia" w:ascii="宋体" w:hAnsi="宋体" w:cs="宋体"/>
                <w:sz w:val="24"/>
              </w:rPr>
            </w:pPr>
            <w:r>
              <w:rPr>
                <w:rFonts w:hint="eastAsia" w:ascii="宋体" w:hAnsi="宋体" w:cs="宋体"/>
                <w:sz w:val="24"/>
              </w:rPr>
              <w:t>1.9</w:t>
            </w:r>
          </w:p>
        </w:tc>
        <w:tc>
          <w:tcPr>
            <w:tcW w:w="4464" w:type="pct"/>
          </w:tcPr>
          <w:p w14:paraId="7AFC3B61">
            <w:pPr>
              <w:spacing w:line="360" w:lineRule="auto"/>
              <w:rPr>
                <w:rFonts w:hint="eastAsia" w:ascii="宋体" w:hAnsi="宋体" w:cs="宋体"/>
                <w:sz w:val="24"/>
              </w:rPr>
            </w:pPr>
            <w:r>
              <w:rPr>
                <w:rFonts w:hint="eastAsia" w:ascii="宋体" w:hAnsi="宋体" w:cs="宋体"/>
                <w:sz w:val="24"/>
              </w:rPr>
              <w:t>1.9.2</w:t>
            </w:r>
          </w:p>
        </w:tc>
      </w:tr>
      <w:tr w14:paraId="40593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CA2291">
            <w:pPr>
              <w:spacing w:line="360" w:lineRule="auto"/>
              <w:rPr>
                <w:rFonts w:hint="eastAsia" w:ascii="宋体" w:hAnsi="宋体" w:cs="宋体"/>
                <w:sz w:val="24"/>
              </w:rPr>
            </w:pPr>
            <w:r>
              <w:rPr>
                <w:rFonts w:hint="eastAsia" w:ascii="宋体" w:hAnsi="宋体" w:cs="宋体"/>
                <w:sz w:val="24"/>
              </w:rPr>
              <w:t>1.9.1</w:t>
            </w:r>
          </w:p>
        </w:tc>
        <w:tc>
          <w:tcPr>
            <w:tcW w:w="4464" w:type="pct"/>
          </w:tcPr>
          <w:p w14:paraId="6AB63908">
            <w:pPr>
              <w:spacing w:line="360" w:lineRule="auto"/>
              <w:rPr>
                <w:rFonts w:hint="eastAsia" w:ascii="宋体" w:hAnsi="宋体" w:cs="宋体"/>
                <w:sz w:val="24"/>
              </w:rPr>
            </w:pPr>
            <w:r>
              <w:rPr>
                <w:rFonts w:hint="eastAsia" w:ascii="宋体" w:hAnsi="宋体" w:cs="宋体"/>
                <w:sz w:val="24"/>
              </w:rPr>
              <w:t>/</w:t>
            </w:r>
          </w:p>
        </w:tc>
      </w:tr>
      <w:tr w14:paraId="514F5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06C1BD">
            <w:pPr>
              <w:spacing w:line="360" w:lineRule="auto"/>
              <w:rPr>
                <w:rFonts w:hint="eastAsia" w:ascii="宋体" w:hAnsi="宋体" w:cs="宋体"/>
                <w:sz w:val="24"/>
              </w:rPr>
            </w:pPr>
            <w:r>
              <w:rPr>
                <w:rFonts w:hint="eastAsia" w:ascii="宋体" w:hAnsi="宋体" w:cs="宋体"/>
                <w:sz w:val="24"/>
              </w:rPr>
              <w:t>1.9.2</w:t>
            </w:r>
          </w:p>
        </w:tc>
        <w:tc>
          <w:tcPr>
            <w:tcW w:w="4464" w:type="pct"/>
          </w:tcPr>
          <w:p w14:paraId="75DC74A3">
            <w:pPr>
              <w:spacing w:line="360" w:lineRule="auto"/>
              <w:rPr>
                <w:rFonts w:hint="eastAsia" w:ascii="宋体" w:hAnsi="宋体" w:cs="宋体"/>
                <w:sz w:val="24"/>
              </w:rPr>
            </w:pPr>
            <w:r>
              <w:rPr>
                <w:rFonts w:hint="eastAsia" w:ascii="宋体" w:hAnsi="宋体" w:cs="宋体"/>
                <w:sz w:val="24"/>
              </w:rPr>
              <w:t>杭州</w:t>
            </w:r>
          </w:p>
        </w:tc>
      </w:tr>
      <w:tr w14:paraId="23136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F6F6C">
            <w:pPr>
              <w:spacing w:line="360" w:lineRule="auto"/>
              <w:rPr>
                <w:rFonts w:hint="eastAsia" w:ascii="宋体" w:hAnsi="宋体" w:cs="宋体"/>
                <w:sz w:val="24"/>
              </w:rPr>
            </w:pPr>
            <w:r>
              <w:rPr>
                <w:rFonts w:hint="eastAsia" w:ascii="宋体" w:hAnsi="宋体" w:cs="宋体"/>
                <w:sz w:val="24"/>
              </w:rPr>
              <w:t>2.3.2</w:t>
            </w:r>
          </w:p>
        </w:tc>
        <w:tc>
          <w:tcPr>
            <w:tcW w:w="4464" w:type="pct"/>
          </w:tcPr>
          <w:p w14:paraId="59E99F09">
            <w:pPr>
              <w:spacing w:line="360" w:lineRule="auto"/>
              <w:rPr>
                <w:rFonts w:hint="eastAsia" w:ascii="宋体" w:hAnsi="宋体" w:cs="宋体"/>
                <w:sz w:val="24"/>
              </w:rPr>
            </w:pPr>
            <w:r>
              <w:rPr>
                <w:rFonts w:hint="eastAsia" w:ascii="宋体" w:hAnsi="宋体" w:cs="宋体"/>
                <w:sz w:val="24"/>
              </w:rPr>
              <w:t>/</w:t>
            </w:r>
          </w:p>
        </w:tc>
      </w:tr>
      <w:tr w14:paraId="25A6D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338324">
            <w:pPr>
              <w:spacing w:line="360" w:lineRule="auto"/>
              <w:rPr>
                <w:rFonts w:hint="eastAsia" w:ascii="宋体" w:hAnsi="宋体" w:cs="宋体"/>
                <w:sz w:val="24"/>
              </w:rPr>
            </w:pPr>
            <w:r>
              <w:rPr>
                <w:rFonts w:hint="eastAsia" w:ascii="宋体" w:hAnsi="宋体" w:cs="宋体"/>
                <w:sz w:val="24"/>
              </w:rPr>
              <w:t>2.5</w:t>
            </w:r>
          </w:p>
        </w:tc>
        <w:tc>
          <w:tcPr>
            <w:tcW w:w="4464" w:type="pct"/>
          </w:tcPr>
          <w:p w14:paraId="36467ABF">
            <w:pPr>
              <w:spacing w:line="360" w:lineRule="auto"/>
              <w:rPr>
                <w:rFonts w:hint="eastAsia" w:ascii="宋体" w:hAnsi="宋体" w:cs="宋体"/>
                <w:sz w:val="24"/>
              </w:rPr>
            </w:pPr>
            <w:r>
              <w:rPr>
                <w:rFonts w:hint="eastAsia" w:ascii="宋体" w:hAnsi="宋体" w:cs="宋体"/>
                <w:sz w:val="24"/>
              </w:rPr>
              <w:t>合同签订后，甲方预付合同金额的20%（在签订合同时，若乙方明确表示无需预付款或者主动要求降低预付款比例的，甲乙双方可就预付款比例另行约定），每季度乙方提供发票，甲方凭乙方开具的正规发票，每季度支付一次,分别在3月30日、6月25日、9月25日、12月10日前支付给乙方本季度物业管理费，最后一期支付时，扣除预付款。</w:t>
            </w:r>
          </w:p>
        </w:tc>
      </w:tr>
      <w:tr w14:paraId="2D4EC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0744E3">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7BC7C333">
            <w:pPr>
              <w:spacing w:line="360" w:lineRule="auto"/>
              <w:jc w:val="left"/>
              <w:rPr>
                <w:rFonts w:hint="eastAsia" w:ascii="宋体" w:hAnsi="宋体" w:cs="宋体"/>
                <w:sz w:val="24"/>
              </w:rPr>
            </w:pPr>
            <w:r>
              <w:rPr>
                <w:rFonts w:hint="eastAsia" w:ascii="宋体" w:hAnsi="宋体" w:cs="宋体"/>
                <w:snapToGrid w:val="0"/>
                <w:kern w:val="0"/>
                <w:sz w:val="24"/>
              </w:rPr>
              <w:t>因不可抗力致使合同有变更必要的，双方当事人应在</w:t>
            </w:r>
            <w:r>
              <w:rPr>
                <w:rFonts w:hint="eastAsia" w:ascii="宋体" w:hAnsi="宋体" w:cs="宋体"/>
                <w:snapToGrid w:val="0"/>
                <w:kern w:val="0"/>
                <w:sz w:val="24"/>
                <w:u w:val="single"/>
              </w:rPr>
              <w:t>30日</w:t>
            </w:r>
            <w:r>
              <w:rPr>
                <w:rFonts w:hint="eastAsia" w:ascii="宋体" w:hAnsi="宋体" w:cs="宋体"/>
                <w:snapToGrid w:val="0"/>
                <w:kern w:val="0"/>
                <w:sz w:val="24"/>
              </w:rPr>
              <w:t>内以书面形式变更合同</w:t>
            </w:r>
          </w:p>
        </w:tc>
      </w:tr>
      <w:tr w14:paraId="7421B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818127B">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vAlign w:val="center"/>
          </w:tcPr>
          <w:p w14:paraId="1A552563">
            <w:pPr>
              <w:spacing w:line="360" w:lineRule="auto"/>
              <w:jc w:val="left"/>
              <w:rPr>
                <w:rFonts w:hint="eastAsia" w:ascii="宋体" w:hAnsi="宋体" w:cs="宋体"/>
                <w:sz w:val="24"/>
              </w:rPr>
            </w:pPr>
            <w:r>
              <w:rPr>
                <w:rFonts w:hint="eastAsia" w:ascii="宋体" w:hAnsi="宋体" w:cs="宋体"/>
                <w:snapToGrid w:val="0"/>
                <w:kern w:val="0"/>
                <w:sz w:val="24"/>
              </w:rPr>
              <w:t>受不可抗力影响的一方在不可抗力发生后，应在</w:t>
            </w:r>
            <w:r>
              <w:rPr>
                <w:rFonts w:hint="eastAsia" w:ascii="宋体" w:hAnsi="宋体" w:cs="宋体"/>
                <w:snapToGrid w:val="0"/>
                <w:kern w:val="0"/>
                <w:sz w:val="24"/>
                <w:u w:val="single"/>
              </w:rPr>
              <w:t>15日</w:t>
            </w:r>
            <w:r>
              <w:rPr>
                <w:rFonts w:hint="eastAsia" w:ascii="宋体" w:hAnsi="宋体" w:cs="宋体"/>
                <w:snapToGrid w:val="0"/>
                <w:kern w:val="0"/>
                <w:sz w:val="24"/>
              </w:rPr>
              <w:t>内以书面形式通知对方当事人，并在</w:t>
            </w:r>
            <w:r>
              <w:rPr>
                <w:rFonts w:hint="eastAsia" w:ascii="宋体" w:hAnsi="宋体" w:cs="宋体"/>
                <w:snapToGrid w:val="0"/>
                <w:kern w:val="0"/>
                <w:sz w:val="24"/>
                <w:u w:val="single"/>
              </w:rPr>
              <w:t>15日</w:t>
            </w:r>
            <w:r>
              <w:rPr>
                <w:rFonts w:hint="eastAsia" w:ascii="宋体" w:hAnsi="宋体" w:cs="宋体"/>
                <w:snapToGrid w:val="0"/>
                <w:kern w:val="0"/>
                <w:sz w:val="24"/>
              </w:rPr>
              <w:t>内，将有关部门出具的证明文件送达对方当事人。</w:t>
            </w:r>
          </w:p>
        </w:tc>
      </w:tr>
      <w:tr w14:paraId="239AB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DBB719">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3F926BC3">
            <w:pPr>
              <w:spacing w:line="360" w:lineRule="auto"/>
              <w:jc w:val="left"/>
              <w:rPr>
                <w:rFonts w:hint="eastAsia" w:ascii="宋体" w:hAnsi="宋体" w:cs="宋体"/>
                <w:sz w:val="24"/>
              </w:rPr>
            </w:pPr>
            <w:r>
              <w:rPr>
                <w:rFonts w:hint="eastAsia" w:ascii="宋体" w:hAnsi="宋体" w:cs="宋体"/>
                <w:sz w:val="24"/>
              </w:rPr>
              <w:t>乙方按照</w:t>
            </w:r>
            <w:r>
              <w:rPr>
                <w:rFonts w:hint="eastAsia" w:ascii="宋体" w:hAnsi="宋体" w:cs="宋体"/>
                <w:b/>
                <w:sz w:val="24"/>
                <w:u w:val="single"/>
              </w:rPr>
              <w:t>双方确定的服务考核办法</w:t>
            </w:r>
            <w:r>
              <w:rPr>
                <w:rFonts w:hint="eastAsia" w:ascii="宋体" w:hAnsi="宋体" w:cs="宋体"/>
                <w:sz w:val="24"/>
              </w:rPr>
              <w:t>的约定，定期提交服务报告，甲方按照</w:t>
            </w:r>
            <w:r>
              <w:rPr>
                <w:rFonts w:hint="eastAsia" w:ascii="宋体" w:hAnsi="宋体" w:cs="宋体"/>
                <w:b/>
                <w:sz w:val="24"/>
                <w:u w:val="single"/>
              </w:rPr>
              <w:t>服务考核办法</w:t>
            </w:r>
            <w:r>
              <w:rPr>
                <w:rFonts w:hint="eastAsia" w:ascii="宋体" w:hAnsi="宋体" w:cs="宋体"/>
                <w:sz w:val="24"/>
              </w:rPr>
              <w:t>的约定进行定期验收</w:t>
            </w:r>
          </w:p>
        </w:tc>
      </w:tr>
      <w:tr w14:paraId="1968E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BEC06A">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43235563">
            <w:pPr>
              <w:spacing w:line="360" w:lineRule="auto"/>
              <w:jc w:val="left"/>
              <w:rPr>
                <w:rFonts w:hint="eastAsia" w:ascii="宋体" w:hAnsi="宋体" w:cs="宋体"/>
                <w:sz w:val="24"/>
              </w:rPr>
            </w:pPr>
            <w:r>
              <w:rPr>
                <w:rFonts w:hint="eastAsia" w:ascii="宋体" w:hAnsi="宋体" w:cs="宋体"/>
                <w:sz w:val="24"/>
              </w:rPr>
              <w:t>服务考核办法及招标文件中记载的采购需求</w:t>
            </w:r>
          </w:p>
        </w:tc>
      </w:tr>
      <w:tr w14:paraId="6A0AE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A7277A5">
            <w:pPr>
              <w:spacing w:line="360" w:lineRule="auto"/>
              <w:rPr>
                <w:rFonts w:hint="eastAsia" w:ascii="宋体" w:hAnsi="宋体" w:cs="宋体"/>
                <w:sz w:val="24"/>
              </w:rPr>
            </w:pPr>
            <w:r>
              <w:rPr>
                <w:rFonts w:hint="eastAsia" w:ascii="宋体" w:hAnsi="宋体" w:cs="宋体"/>
                <w:sz w:val="24"/>
              </w:rPr>
              <w:t>2.19</w:t>
            </w:r>
          </w:p>
        </w:tc>
        <w:tc>
          <w:tcPr>
            <w:tcW w:w="4464" w:type="pct"/>
            <w:vAlign w:val="center"/>
          </w:tcPr>
          <w:p w14:paraId="2EE8FAB1">
            <w:pPr>
              <w:spacing w:line="360" w:lineRule="auto"/>
              <w:jc w:val="left"/>
              <w:rPr>
                <w:rFonts w:hint="eastAsia" w:ascii="宋体" w:hAnsi="宋体" w:cs="宋体"/>
                <w:sz w:val="24"/>
              </w:rPr>
            </w:pPr>
            <w:r>
              <w:rPr>
                <w:rFonts w:hint="eastAsia" w:ascii="宋体" w:hAnsi="宋体" w:cs="宋体"/>
                <w:sz w:val="24"/>
              </w:rPr>
              <w:t>一式肆份，甲方执贰份，乙方执贰份</w:t>
            </w:r>
          </w:p>
        </w:tc>
      </w:tr>
    </w:tbl>
    <w:p w14:paraId="754F9BA2">
      <w:pPr>
        <w:spacing w:line="560" w:lineRule="exact"/>
        <w:ind w:left="-420" w:leftChars="-200" w:right="-420" w:rightChars="-200" w:firstLine="420" w:firstLineChars="200"/>
        <w:rPr>
          <w:rFonts w:hint="eastAsia" w:ascii="宋体" w:hAnsi="宋体" w:cs="宋体"/>
        </w:rPr>
      </w:pPr>
    </w:p>
    <w:p w14:paraId="1E7833D6">
      <w:pPr>
        <w:spacing w:line="360" w:lineRule="auto"/>
        <w:ind w:left="-420" w:leftChars="-200" w:right="-420" w:rightChars="-200" w:firstLine="480" w:firstLineChars="200"/>
        <w:rPr>
          <w:rFonts w:hint="eastAsia" w:ascii="宋体" w:hAnsi="宋体" w:cs="宋体"/>
          <w:sz w:val="24"/>
        </w:rPr>
      </w:pPr>
    </w:p>
    <w:p w14:paraId="43F72261">
      <w:pPr>
        <w:spacing w:line="360" w:lineRule="auto"/>
        <w:ind w:left="-420" w:leftChars="-200" w:right="-420" w:rightChars="-200" w:firstLine="480" w:firstLineChars="200"/>
        <w:rPr>
          <w:rFonts w:hint="eastAsia" w:ascii="宋体" w:hAnsi="宋体" w:cs="宋体"/>
          <w:sz w:val="24"/>
        </w:rPr>
      </w:pPr>
    </w:p>
    <w:p w14:paraId="4490F034">
      <w:pPr>
        <w:spacing w:line="360" w:lineRule="auto"/>
        <w:ind w:left="-420" w:leftChars="-200" w:right="-420" w:rightChars="-200"/>
        <w:rPr>
          <w:rFonts w:hint="eastAsia" w:ascii="宋体" w:hAnsi="宋体" w:cs="宋体"/>
          <w:sz w:val="24"/>
        </w:rPr>
      </w:pPr>
    </w:p>
    <w:p w14:paraId="485214F6">
      <w:pPr>
        <w:spacing w:line="360" w:lineRule="auto"/>
        <w:ind w:left="-420" w:leftChars="-200" w:right="-420" w:rightChars="-200" w:firstLine="480" w:firstLineChars="200"/>
        <w:jc w:val="center"/>
        <w:outlineLvl w:val="0"/>
        <w:rPr>
          <w:rFonts w:hint="eastAsia" w:ascii="宋体" w:hAnsi="宋体" w:cs="宋体"/>
          <w:sz w:val="24"/>
        </w:rPr>
      </w:pPr>
    </w:p>
    <w:p w14:paraId="0938EA5E">
      <w:pPr>
        <w:spacing w:line="360" w:lineRule="auto"/>
        <w:ind w:left="-420" w:leftChars="-200" w:right="-420" w:rightChars="-200" w:firstLine="480" w:firstLineChars="200"/>
        <w:jc w:val="center"/>
        <w:outlineLvl w:val="0"/>
        <w:rPr>
          <w:rFonts w:hint="eastAsia" w:ascii="宋体" w:hAnsi="宋体" w:cs="宋体"/>
          <w:sz w:val="24"/>
        </w:rPr>
      </w:pPr>
    </w:p>
    <w:p w14:paraId="12AB44B6">
      <w:pPr>
        <w:widowControl/>
        <w:adjustRightInd/>
        <w:jc w:val="left"/>
        <w:rPr>
          <w:rFonts w:hint="eastAsia" w:ascii="宋体" w:hAnsi="宋体" w:cs="宋体"/>
          <w:b/>
          <w:sz w:val="36"/>
          <w:szCs w:val="20"/>
        </w:rPr>
      </w:pPr>
      <w:r>
        <w:rPr>
          <w:rFonts w:ascii="宋体" w:hAnsi="宋体" w:cs="宋体"/>
          <w:b/>
          <w:sz w:val="36"/>
          <w:szCs w:val="20"/>
        </w:rPr>
        <w:br w:type="page"/>
      </w:r>
    </w:p>
    <w:p w14:paraId="642B7470">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6927E1CE">
      <w:pPr>
        <w:spacing w:line="360" w:lineRule="auto"/>
        <w:jc w:val="center"/>
        <w:outlineLvl w:val="0"/>
        <w:rPr>
          <w:rFonts w:hint="eastAsia" w:ascii="宋体" w:hAnsi="宋体" w:cs="宋体"/>
          <w:b/>
          <w:kern w:val="0"/>
          <w:sz w:val="36"/>
          <w:szCs w:val="36"/>
        </w:rPr>
      </w:pPr>
    </w:p>
    <w:p w14:paraId="0269A2B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2FA4D7F0">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76EF13A1">
      <w:pPr>
        <w:spacing w:line="360" w:lineRule="auto"/>
        <w:jc w:val="center"/>
        <w:outlineLvl w:val="0"/>
        <w:rPr>
          <w:rFonts w:hint="eastAsia" w:ascii="宋体" w:hAnsi="宋体" w:cs="宋体"/>
          <w:b/>
          <w:kern w:val="0"/>
          <w:sz w:val="36"/>
          <w:szCs w:val="36"/>
        </w:rPr>
      </w:pPr>
    </w:p>
    <w:p w14:paraId="53730EF7">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260E45FB">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2B22725">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8E0CB38">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43A1122">
      <w:pPr>
        <w:snapToGrid w:val="0"/>
        <w:spacing w:line="360" w:lineRule="auto"/>
        <w:ind w:firstLine="480" w:firstLineChars="200"/>
        <w:rPr>
          <w:rFonts w:hint="eastAsia" w:ascii="宋体" w:hAnsi="宋体" w:cs="宋体"/>
          <w:sz w:val="24"/>
        </w:rPr>
      </w:pPr>
    </w:p>
    <w:p w14:paraId="0B08643C">
      <w:pPr>
        <w:spacing w:line="360" w:lineRule="auto"/>
        <w:ind w:firstLine="480" w:firstLineChars="200"/>
        <w:rPr>
          <w:rFonts w:hint="eastAsia" w:ascii="宋体" w:hAnsi="宋体" w:cs="宋体"/>
          <w:sz w:val="24"/>
        </w:rPr>
      </w:pPr>
    </w:p>
    <w:p w14:paraId="50398314">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6273C54">
      <w:pPr>
        <w:snapToGrid w:val="0"/>
        <w:spacing w:line="360" w:lineRule="auto"/>
        <w:rPr>
          <w:rFonts w:hint="eastAsia" w:ascii="宋体" w:hAnsi="宋体" w:cs="宋体"/>
          <w:sz w:val="24"/>
        </w:rPr>
      </w:pPr>
      <w:r>
        <w:rPr>
          <w:rFonts w:hint="eastAsia" w:ascii="宋体" w:hAnsi="宋体" w:cs="宋体"/>
          <w:sz w:val="24"/>
        </w:rPr>
        <w:t>浙江省杭州第十四中学、杭州市公共资源交易中心：</w:t>
      </w:r>
    </w:p>
    <w:p w14:paraId="7817EC3E">
      <w:pPr>
        <w:snapToGrid w:val="0"/>
        <w:spacing w:line="360" w:lineRule="auto"/>
        <w:ind w:firstLine="480" w:firstLineChars="200"/>
        <w:rPr>
          <w:rFonts w:hint="eastAsia" w:ascii="宋体" w:hAnsi="宋体" w:cs="宋体"/>
          <w:sz w:val="24"/>
        </w:rPr>
      </w:pPr>
      <w:r>
        <w:rPr>
          <w:rFonts w:hint="eastAsia" w:ascii="宋体" w:hAnsi="宋体" w:cs="宋体"/>
          <w:sz w:val="24"/>
        </w:rPr>
        <w:t>我方参与浙江省杭州第十四中学物业管理服务采购项目【招标编号：HZZFCG-2025-028】政府采购活动，郑重承诺：</w:t>
      </w:r>
    </w:p>
    <w:p w14:paraId="76A33C4D">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62480B40">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4F4D901C">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13A32DD3">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ACA1500">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E7D950E">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05359288">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3B07B373">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96B73FE">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5728F670">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FEF327C">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F481392">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5A3DF816">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195D57F">
      <w:pPr>
        <w:snapToGrid w:val="0"/>
        <w:spacing w:line="360" w:lineRule="auto"/>
        <w:ind w:right="480" w:firstLine="480" w:firstLineChars="200"/>
        <w:jc w:val="left"/>
        <w:rPr>
          <w:rFonts w:hint="eastAsia"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8951D45">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4A2F58D">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0877F2AB">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3EE76F2">
      <w:pPr>
        <w:snapToGrid w:val="0"/>
        <w:spacing w:line="360" w:lineRule="auto"/>
        <w:ind w:right="480"/>
        <w:jc w:val="center"/>
        <w:rPr>
          <w:rFonts w:hint="eastAsia" w:ascii="宋体" w:hAnsi="宋体" w:cs="宋体"/>
          <w:b/>
          <w:kern w:val="0"/>
          <w:sz w:val="32"/>
          <w:szCs w:val="32"/>
        </w:rPr>
      </w:pPr>
    </w:p>
    <w:p w14:paraId="19E4D699">
      <w:pPr>
        <w:snapToGrid w:val="0"/>
        <w:spacing w:line="360" w:lineRule="auto"/>
        <w:ind w:right="480"/>
        <w:jc w:val="center"/>
        <w:rPr>
          <w:rFonts w:hint="eastAsia" w:ascii="宋体" w:hAnsi="宋体" w:cs="宋体"/>
          <w:b/>
          <w:kern w:val="0"/>
          <w:sz w:val="32"/>
          <w:szCs w:val="32"/>
        </w:rPr>
      </w:pPr>
    </w:p>
    <w:p w14:paraId="58D98A87">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三、落实政府采购政策需满足的资格要求（如果有）</w:t>
      </w:r>
    </w:p>
    <w:p w14:paraId="04D77F18">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892D5D1">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2D9561E9">
      <w:pPr>
        <w:widowControl/>
        <w:spacing w:line="360" w:lineRule="auto"/>
        <w:ind w:firstLine="480"/>
        <w:jc w:val="left"/>
        <w:rPr>
          <w:rFonts w:hint="eastAsia" w:ascii="宋体" w:hAnsi="宋体" w:cs="宋体"/>
          <w:sz w:val="24"/>
        </w:rPr>
      </w:pPr>
    </w:p>
    <w:p w14:paraId="6DB01557">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无需再与其他中小企业组成联合体参加政府采购活动，无需提供联合协议。</w:t>
      </w:r>
    </w:p>
    <w:p w14:paraId="42AD615F">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1F421648">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无需再向中小企业分包，无需提供分包意向协议。</w:t>
      </w:r>
    </w:p>
    <w:p w14:paraId="76243482">
      <w:pPr>
        <w:widowControl/>
        <w:spacing w:line="360" w:lineRule="auto"/>
        <w:ind w:left="150"/>
        <w:jc w:val="center"/>
        <w:rPr>
          <w:rFonts w:hint="eastAsia" w:ascii="宋体" w:hAnsi="宋体" w:cs="宋体"/>
          <w:b/>
          <w:kern w:val="0"/>
          <w:sz w:val="32"/>
          <w:szCs w:val="32"/>
        </w:rPr>
      </w:pPr>
    </w:p>
    <w:p w14:paraId="0C50BCCB">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四、本项目的特定资格要求（如果有）</w:t>
      </w:r>
    </w:p>
    <w:p w14:paraId="719CCFA0">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5FC139A6">
      <w:pPr>
        <w:rPr>
          <w:rFonts w:hint="eastAsia" w:ascii="宋体" w:hAnsi="宋体" w:cs="宋体"/>
        </w:rPr>
      </w:pPr>
    </w:p>
    <w:p w14:paraId="4B14D72E">
      <w:pPr>
        <w:snapToGrid w:val="0"/>
        <w:spacing w:line="360" w:lineRule="auto"/>
        <w:ind w:right="480"/>
        <w:jc w:val="center"/>
        <w:rPr>
          <w:rFonts w:hint="eastAsia" w:ascii="宋体" w:hAnsi="宋体" w:cs="宋体"/>
          <w:b/>
          <w:kern w:val="0"/>
          <w:sz w:val="32"/>
          <w:szCs w:val="32"/>
        </w:rPr>
      </w:pPr>
    </w:p>
    <w:p w14:paraId="2AF881EF">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3AB15254">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0BED2D25">
      <w:pPr>
        <w:spacing w:line="360" w:lineRule="auto"/>
        <w:jc w:val="center"/>
        <w:outlineLvl w:val="0"/>
        <w:rPr>
          <w:rFonts w:hint="eastAsia" w:ascii="宋体" w:hAnsi="宋体" w:cs="宋体"/>
          <w:b/>
          <w:kern w:val="0"/>
          <w:sz w:val="24"/>
        </w:rPr>
      </w:pPr>
    </w:p>
    <w:p w14:paraId="05E3C043">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1A06F7C3">
      <w:pPr>
        <w:snapToGrid w:val="0"/>
        <w:spacing w:line="360" w:lineRule="auto"/>
        <w:ind w:left="479" w:leftChars="228"/>
        <w:rPr>
          <w:rFonts w:hint="eastAsia" w:ascii="宋体" w:hAnsi="宋体" w:cs="宋体"/>
          <w:sz w:val="24"/>
        </w:rPr>
      </w:pPr>
      <w:r>
        <w:rPr>
          <w:rFonts w:hint="eastAsia" w:ascii="宋体" w:hAnsi="宋体" w:cs="宋体"/>
          <w:sz w:val="24"/>
        </w:rPr>
        <w:t>（1）投标函</w:t>
      </w:r>
      <w:r>
        <w:rPr>
          <w:rFonts w:hint="eastAsia" w:ascii="宋体" w:hAnsi="宋体" w:cs="宋体"/>
        </w:rPr>
        <w:t>…………………………………………………………………………………</w:t>
      </w:r>
      <w:r>
        <w:rPr>
          <w:rFonts w:hint="eastAsia" w:ascii="宋体" w:hAnsi="宋体" w:cs="宋体"/>
          <w:sz w:val="24"/>
        </w:rPr>
        <w:t>（页码）（2）授权委托书或法定代表人（单位负责人、自然人本人）身份证明</w:t>
      </w:r>
      <w:r>
        <w:rPr>
          <w:rFonts w:hint="eastAsia" w:ascii="宋体" w:hAnsi="宋体" w:cs="宋体"/>
        </w:rPr>
        <w:t>………</w:t>
      </w:r>
      <w:r>
        <w:rPr>
          <w:rFonts w:hint="eastAsia" w:ascii="宋体" w:hAnsi="宋体" w:cs="宋体"/>
          <w:sz w:val="24"/>
        </w:rPr>
        <w:t>（页码）</w:t>
      </w:r>
    </w:p>
    <w:p w14:paraId="7EB02E0F">
      <w:pPr>
        <w:snapToGrid w:val="0"/>
        <w:spacing w:line="360" w:lineRule="auto"/>
        <w:ind w:left="479" w:leftChars="228"/>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w:t>
      </w:r>
      <w:r>
        <w:rPr>
          <w:rFonts w:hint="eastAsia" w:ascii="宋体" w:hAnsi="宋体" w:cs="宋体"/>
          <w:sz w:val="24"/>
        </w:rPr>
        <w:t>（页码）</w:t>
      </w:r>
    </w:p>
    <w:p w14:paraId="68D20A89">
      <w:p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w:t>
      </w:r>
      <w:r>
        <w:rPr>
          <w:rFonts w:hint="eastAsia" w:ascii="宋体" w:hAnsi="宋体" w:cs="宋体"/>
          <w:sz w:val="24"/>
        </w:rPr>
        <w:t>（页码）</w:t>
      </w:r>
    </w:p>
    <w:p w14:paraId="42EFC81B">
      <w:pPr>
        <w:snapToGrid w:val="0"/>
        <w:spacing w:line="360" w:lineRule="auto"/>
        <w:ind w:left="479" w:leftChars="228"/>
        <w:rPr>
          <w:rFonts w:hint="eastAsia"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（页码）（</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页码）</w:t>
      </w:r>
    </w:p>
    <w:p w14:paraId="252C5D84">
      <w:pPr>
        <w:snapToGrid w:val="0"/>
        <w:spacing w:line="360" w:lineRule="auto"/>
        <w:ind w:left="479" w:leftChars="228"/>
        <w:rPr>
          <w:rFonts w:hint="eastAsia" w:ascii="宋体" w:hAnsi="宋体" w:cs="宋体"/>
          <w:sz w:val="24"/>
        </w:rPr>
      </w:pPr>
      <w:r>
        <w:rPr>
          <w:rFonts w:hint="eastAsia" w:ascii="宋体" w:hAnsi="宋体" w:cs="宋体"/>
          <w:sz w:val="24"/>
        </w:rPr>
        <w:t>（7）人员配置清单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（页码）（8）商务技术偏离表</w:t>
      </w:r>
      <w:r>
        <w:rPr>
          <w:rFonts w:hint="eastAsia" w:ascii="宋体" w:hAnsi="宋体" w:cs="宋体"/>
        </w:rPr>
        <w:t>………………………………………………………………………</w:t>
      </w:r>
      <w:r>
        <w:rPr>
          <w:rFonts w:hint="eastAsia" w:ascii="宋体" w:hAnsi="宋体" w:cs="宋体"/>
          <w:sz w:val="24"/>
        </w:rPr>
        <w:t>（页码）</w:t>
      </w:r>
    </w:p>
    <w:p w14:paraId="1541DC08">
      <w:pPr>
        <w:snapToGrid w:val="0"/>
        <w:spacing w:line="360" w:lineRule="auto"/>
        <w:ind w:left="479" w:leftChars="228"/>
        <w:rPr>
          <w:rFonts w:hint="eastAsia" w:ascii="宋体" w:hAnsi="宋体" w:cs="宋体"/>
          <w:sz w:val="24"/>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r>
        <w:rPr>
          <w:rFonts w:hint="eastAsia" w:ascii="宋体" w:hAnsi="宋体" w:cs="宋体"/>
        </w:rPr>
        <w:t>…………………………………………………</w:t>
      </w:r>
      <w:r>
        <w:rPr>
          <w:rFonts w:hint="eastAsia" w:ascii="宋体" w:hAnsi="宋体" w:cs="宋体"/>
          <w:sz w:val="24"/>
        </w:rPr>
        <w:t>（页码）</w:t>
      </w:r>
    </w:p>
    <w:p w14:paraId="040C214A">
      <w:pPr>
        <w:snapToGrid w:val="0"/>
        <w:spacing w:line="360" w:lineRule="auto"/>
        <w:jc w:val="center"/>
        <w:rPr>
          <w:rFonts w:hint="eastAsia" w:ascii="宋体" w:hAnsi="宋体" w:cs="宋体"/>
          <w:b/>
          <w:kern w:val="0"/>
          <w:sz w:val="32"/>
          <w:szCs w:val="32"/>
          <w:lang w:val="zh-CN"/>
        </w:rPr>
      </w:pPr>
    </w:p>
    <w:p w14:paraId="583D87DC">
      <w:pPr>
        <w:snapToGrid w:val="0"/>
        <w:spacing w:line="360" w:lineRule="auto"/>
        <w:jc w:val="center"/>
        <w:rPr>
          <w:rFonts w:hint="eastAsia" w:ascii="宋体" w:hAnsi="宋体" w:cs="宋体"/>
          <w:b/>
          <w:kern w:val="0"/>
          <w:sz w:val="32"/>
          <w:szCs w:val="32"/>
          <w:lang w:val="zh-CN"/>
        </w:rPr>
      </w:pPr>
    </w:p>
    <w:p w14:paraId="448455EC">
      <w:pPr>
        <w:snapToGrid w:val="0"/>
        <w:spacing w:line="360" w:lineRule="auto"/>
        <w:jc w:val="center"/>
        <w:rPr>
          <w:rFonts w:hint="eastAsia" w:ascii="宋体" w:hAnsi="宋体" w:cs="宋体"/>
          <w:b/>
          <w:kern w:val="0"/>
          <w:sz w:val="32"/>
          <w:szCs w:val="32"/>
          <w:lang w:val="zh-CN"/>
        </w:rPr>
      </w:pPr>
    </w:p>
    <w:p w14:paraId="0C5823CF">
      <w:pPr>
        <w:snapToGrid w:val="0"/>
        <w:spacing w:line="360" w:lineRule="auto"/>
        <w:jc w:val="center"/>
        <w:rPr>
          <w:rFonts w:hint="eastAsia" w:ascii="宋体" w:hAnsi="宋体" w:cs="宋体"/>
          <w:b/>
          <w:kern w:val="0"/>
          <w:sz w:val="32"/>
          <w:szCs w:val="32"/>
          <w:lang w:val="zh-CN"/>
        </w:rPr>
      </w:pPr>
    </w:p>
    <w:p w14:paraId="6B1F475F">
      <w:pPr>
        <w:snapToGrid w:val="0"/>
        <w:spacing w:line="360" w:lineRule="auto"/>
        <w:jc w:val="center"/>
        <w:rPr>
          <w:rFonts w:hint="eastAsia" w:ascii="宋体" w:hAnsi="宋体" w:cs="宋体"/>
          <w:b/>
          <w:kern w:val="0"/>
          <w:sz w:val="32"/>
          <w:szCs w:val="32"/>
          <w:lang w:val="zh-CN"/>
        </w:rPr>
      </w:pPr>
    </w:p>
    <w:p w14:paraId="5D54A9A6">
      <w:pPr>
        <w:snapToGrid w:val="0"/>
        <w:spacing w:line="360" w:lineRule="auto"/>
        <w:jc w:val="center"/>
        <w:rPr>
          <w:rFonts w:hint="eastAsia" w:ascii="宋体" w:hAnsi="宋体" w:cs="宋体"/>
          <w:b/>
          <w:kern w:val="0"/>
          <w:sz w:val="32"/>
          <w:szCs w:val="32"/>
          <w:lang w:val="zh-CN"/>
        </w:rPr>
      </w:pPr>
    </w:p>
    <w:p w14:paraId="7E6D1D76">
      <w:pPr>
        <w:snapToGrid w:val="0"/>
        <w:spacing w:line="360" w:lineRule="auto"/>
        <w:jc w:val="center"/>
        <w:rPr>
          <w:rFonts w:hint="eastAsia" w:ascii="宋体" w:hAnsi="宋体" w:cs="宋体"/>
          <w:b/>
          <w:kern w:val="0"/>
          <w:sz w:val="32"/>
          <w:szCs w:val="32"/>
          <w:lang w:val="zh-CN"/>
        </w:rPr>
      </w:pPr>
    </w:p>
    <w:p w14:paraId="6F1700BF">
      <w:pPr>
        <w:snapToGrid w:val="0"/>
        <w:spacing w:line="360" w:lineRule="auto"/>
        <w:jc w:val="center"/>
        <w:rPr>
          <w:rFonts w:hint="eastAsia" w:ascii="宋体" w:hAnsi="宋体" w:cs="宋体"/>
          <w:b/>
          <w:kern w:val="0"/>
          <w:sz w:val="32"/>
          <w:szCs w:val="32"/>
          <w:lang w:val="zh-CN"/>
        </w:rPr>
      </w:pPr>
    </w:p>
    <w:p w14:paraId="20BD5117">
      <w:pPr>
        <w:snapToGrid w:val="0"/>
        <w:spacing w:line="360" w:lineRule="auto"/>
        <w:jc w:val="center"/>
        <w:rPr>
          <w:rFonts w:hint="eastAsia" w:ascii="宋体" w:hAnsi="宋体" w:cs="宋体"/>
          <w:b/>
          <w:kern w:val="0"/>
          <w:sz w:val="32"/>
          <w:szCs w:val="32"/>
          <w:lang w:val="zh-CN"/>
        </w:rPr>
      </w:pPr>
    </w:p>
    <w:p w14:paraId="56371C7C">
      <w:pPr>
        <w:snapToGrid w:val="0"/>
        <w:spacing w:line="360" w:lineRule="auto"/>
        <w:jc w:val="center"/>
        <w:rPr>
          <w:rFonts w:hint="eastAsia" w:ascii="宋体" w:hAnsi="宋体" w:cs="宋体"/>
          <w:b/>
          <w:kern w:val="0"/>
          <w:sz w:val="32"/>
          <w:szCs w:val="32"/>
          <w:lang w:val="zh-CN"/>
        </w:rPr>
      </w:pPr>
    </w:p>
    <w:p w14:paraId="366356E8">
      <w:pPr>
        <w:snapToGrid w:val="0"/>
        <w:spacing w:line="360" w:lineRule="auto"/>
        <w:jc w:val="center"/>
        <w:rPr>
          <w:rFonts w:hint="eastAsia" w:ascii="宋体" w:hAnsi="宋体" w:cs="宋体"/>
          <w:b/>
          <w:kern w:val="0"/>
          <w:sz w:val="32"/>
          <w:szCs w:val="32"/>
          <w:lang w:val="zh-CN"/>
        </w:rPr>
      </w:pPr>
    </w:p>
    <w:p w14:paraId="14BA83FF">
      <w:pPr>
        <w:snapToGrid w:val="0"/>
        <w:spacing w:line="360" w:lineRule="auto"/>
        <w:jc w:val="center"/>
        <w:rPr>
          <w:rFonts w:hint="eastAsia" w:ascii="宋体" w:hAnsi="宋体" w:cs="宋体"/>
          <w:b/>
          <w:kern w:val="0"/>
          <w:sz w:val="32"/>
          <w:szCs w:val="32"/>
          <w:lang w:val="zh-CN"/>
        </w:rPr>
      </w:pPr>
    </w:p>
    <w:p w14:paraId="6BD7D817">
      <w:pPr>
        <w:rPr>
          <w:rFonts w:hint="eastAsia" w:ascii="宋体" w:hAnsi="宋体" w:cs="宋体"/>
          <w:b/>
          <w:kern w:val="0"/>
          <w:sz w:val="32"/>
          <w:szCs w:val="32"/>
          <w:lang w:val="zh-CN"/>
        </w:rPr>
      </w:pPr>
    </w:p>
    <w:p w14:paraId="3ED62D67">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E991530">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22F7BBC">
      <w:pPr>
        <w:snapToGrid w:val="0"/>
        <w:spacing w:line="360" w:lineRule="auto"/>
        <w:rPr>
          <w:rFonts w:hint="eastAsia" w:ascii="宋体" w:hAnsi="宋体" w:cs="宋体"/>
          <w:sz w:val="24"/>
        </w:rPr>
      </w:pPr>
      <w:r>
        <w:rPr>
          <w:rFonts w:hint="eastAsia" w:ascii="宋体" w:hAnsi="宋体" w:cs="宋体"/>
          <w:sz w:val="24"/>
        </w:rPr>
        <w:t>浙江省杭州第十四中学、杭州市公共资源交易中心：</w:t>
      </w:r>
    </w:p>
    <w:p w14:paraId="25C0662F">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我方参加你方组织的浙江省杭州第十四中学物业管理服务采购项目【招标编号：HZZFCG-2025-028】招标的有关活动，并对此项目进行投标。为此：</w:t>
      </w:r>
    </w:p>
    <w:p w14:paraId="3C03290B">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BCF2382">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7B079DE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6E38E20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028DA1E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07" w:name="_Hlk101257010"/>
      <w:r>
        <w:rPr>
          <w:rFonts w:hint="eastAsia" w:ascii="宋体" w:hAnsi="宋体" w:cs="宋体"/>
          <w:sz w:val="24"/>
        </w:rPr>
        <w:t>（如果有)</w:t>
      </w:r>
      <w:bookmarkEnd w:id="407"/>
      <w:r>
        <w:rPr>
          <w:rFonts w:hint="eastAsia" w:ascii="宋体" w:hAnsi="宋体" w:cs="宋体"/>
          <w:snapToGrid w:val="0"/>
          <w:kern w:val="28"/>
          <w:sz w:val="24"/>
          <w:szCs w:val="20"/>
        </w:rPr>
        <w:t>；</w:t>
      </w:r>
    </w:p>
    <w:p w14:paraId="1011830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3A8ACC8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4D2E0692">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693B2D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9D34C5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2616AA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2E259E3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BA89BB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CCFB8D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2A9151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人员配置清单；</w:t>
      </w:r>
    </w:p>
    <w:p w14:paraId="0CBF06C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2.2.8商务技术偏离表；</w:t>
      </w:r>
    </w:p>
    <w:p w14:paraId="56A990D1">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14:paraId="25D0755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04413A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5E9CAE5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 报价情况说明（如果有）。</w:t>
      </w:r>
    </w:p>
    <w:p w14:paraId="37B59BEB">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2FB62E3C">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0DA63AF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5CFE577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37E6245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778BBD7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C73211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9615421">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222FC9A3">
      <w:pPr>
        <w:spacing w:line="360" w:lineRule="auto"/>
        <w:jc w:val="center"/>
        <w:rPr>
          <w:rFonts w:hint="eastAsia" w:ascii="宋体" w:hAnsi="宋体" w:cs="宋体"/>
          <w:sz w:val="24"/>
        </w:rPr>
      </w:pPr>
      <w:r>
        <w:rPr>
          <w:rFonts w:hint="eastAsia" w:ascii="宋体" w:hAnsi="宋体" w:cs="宋体"/>
          <w:sz w:val="24"/>
        </w:rPr>
        <w:t xml:space="preserve">     日期：  年   月   日</w:t>
      </w:r>
    </w:p>
    <w:p w14:paraId="432A4C87">
      <w:pPr>
        <w:snapToGrid w:val="0"/>
        <w:spacing w:line="360" w:lineRule="auto"/>
        <w:ind w:left="420" w:leftChars="200" w:firstLine="4200" w:firstLineChars="1750"/>
        <w:rPr>
          <w:rFonts w:hint="eastAsia" w:ascii="宋体" w:hAnsi="宋体" w:cs="宋体"/>
          <w:kern w:val="0"/>
          <w:sz w:val="24"/>
          <w:u w:val="single"/>
        </w:rPr>
      </w:pPr>
    </w:p>
    <w:p w14:paraId="7618DB32">
      <w:pPr>
        <w:spacing w:line="360" w:lineRule="auto"/>
        <w:ind w:right="420"/>
        <w:rPr>
          <w:rFonts w:hint="eastAsia" w:ascii="宋体" w:hAnsi="宋体" w:cs="宋体"/>
          <w:sz w:val="24"/>
        </w:rPr>
      </w:pPr>
      <w:r>
        <w:rPr>
          <w:rFonts w:hint="eastAsia" w:ascii="宋体" w:hAnsi="宋体" w:cs="宋体"/>
          <w:sz w:val="24"/>
        </w:rPr>
        <w:t>注：按本格式和要求提供。</w:t>
      </w:r>
    </w:p>
    <w:p w14:paraId="4F7FE537">
      <w:pPr>
        <w:snapToGrid w:val="0"/>
        <w:spacing w:line="360" w:lineRule="auto"/>
        <w:jc w:val="center"/>
        <w:rPr>
          <w:rFonts w:hint="eastAsia" w:ascii="宋体" w:hAnsi="宋体" w:cs="宋体"/>
          <w:b/>
          <w:kern w:val="0"/>
          <w:sz w:val="32"/>
          <w:szCs w:val="32"/>
        </w:rPr>
      </w:pPr>
    </w:p>
    <w:p w14:paraId="07C1D70D">
      <w:pPr>
        <w:snapToGrid w:val="0"/>
        <w:spacing w:line="360" w:lineRule="auto"/>
        <w:rPr>
          <w:rFonts w:hint="eastAsia" w:ascii="宋体" w:hAnsi="宋体" w:cs="宋体"/>
          <w:sz w:val="24"/>
        </w:rPr>
      </w:pPr>
    </w:p>
    <w:p w14:paraId="4C1050FD">
      <w:pPr>
        <w:jc w:val="center"/>
        <w:rPr>
          <w:rFonts w:hint="eastAsia" w:ascii="宋体" w:hAnsi="宋体" w:cs="宋体"/>
          <w:b/>
          <w:kern w:val="0"/>
          <w:sz w:val="32"/>
          <w:szCs w:val="32"/>
        </w:rPr>
      </w:pPr>
    </w:p>
    <w:p w14:paraId="0B76E0E4">
      <w:pPr>
        <w:jc w:val="center"/>
        <w:rPr>
          <w:rFonts w:hint="eastAsia" w:ascii="宋体" w:hAnsi="宋体" w:cs="宋体"/>
          <w:b/>
          <w:kern w:val="0"/>
          <w:sz w:val="32"/>
          <w:szCs w:val="32"/>
        </w:rPr>
      </w:pPr>
    </w:p>
    <w:p w14:paraId="323786AC">
      <w:pPr>
        <w:jc w:val="center"/>
        <w:rPr>
          <w:rFonts w:hint="eastAsia" w:ascii="宋体" w:hAnsi="宋体" w:cs="宋体"/>
          <w:b/>
          <w:kern w:val="0"/>
          <w:sz w:val="32"/>
          <w:szCs w:val="32"/>
        </w:rPr>
      </w:pPr>
    </w:p>
    <w:p w14:paraId="016A0768">
      <w:pPr>
        <w:jc w:val="center"/>
        <w:rPr>
          <w:rFonts w:hint="eastAsia" w:ascii="宋体" w:hAnsi="宋体" w:cs="宋体"/>
          <w:b/>
          <w:kern w:val="0"/>
          <w:sz w:val="32"/>
          <w:szCs w:val="32"/>
        </w:rPr>
      </w:pPr>
    </w:p>
    <w:p w14:paraId="297E2D86">
      <w:pPr>
        <w:jc w:val="center"/>
        <w:rPr>
          <w:rFonts w:hint="eastAsia" w:ascii="宋体" w:hAnsi="宋体" w:cs="宋体"/>
          <w:b/>
          <w:kern w:val="0"/>
          <w:sz w:val="32"/>
          <w:szCs w:val="32"/>
        </w:rPr>
      </w:pPr>
    </w:p>
    <w:p w14:paraId="6883D723">
      <w:pPr>
        <w:jc w:val="center"/>
        <w:rPr>
          <w:rFonts w:hint="eastAsia" w:ascii="宋体" w:hAnsi="宋体" w:cs="宋体"/>
          <w:b/>
          <w:kern w:val="0"/>
          <w:sz w:val="32"/>
          <w:szCs w:val="32"/>
        </w:rPr>
      </w:pPr>
    </w:p>
    <w:p w14:paraId="43047ED6">
      <w:pPr>
        <w:jc w:val="center"/>
        <w:rPr>
          <w:rFonts w:hint="eastAsia" w:ascii="宋体" w:hAnsi="宋体" w:cs="宋体"/>
          <w:b/>
          <w:kern w:val="0"/>
          <w:sz w:val="32"/>
          <w:szCs w:val="32"/>
        </w:rPr>
      </w:pPr>
    </w:p>
    <w:p w14:paraId="1346BC43">
      <w:pPr>
        <w:jc w:val="center"/>
        <w:rPr>
          <w:rFonts w:hint="eastAsia" w:ascii="宋体" w:hAnsi="宋体" w:cs="宋体"/>
          <w:b/>
          <w:kern w:val="0"/>
          <w:sz w:val="32"/>
          <w:szCs w:val="32"/>
        </w:rPr>
      </w:pPr>
    </w:p>
    <w:p w14:paraId="45017E5D">
      <w:pPr>
        <w:jc w:val="center"/>
        <w:rPr>
          <w:rFonts w:hint="eastAsia" w:ascii="宋体" w:hAnsi="宋体" w:cs="宋体"/>
          <w:b/>
          <w:kern w:val="0"/>
          <w:sz w:val="32"/>
          <w:szCs w:val="32"/>
        </w:rPr>
      </w:pPr>
    </w:p>
    <w:p w14:paraId="1295398F">
      <w:pPr>
        <w:jc w:val="center"/>
        <w:rPr>
          <w:rFonts w:hint="eastAsia" w:ascii="宋体" w:hAnsi="宋体" w:cs="宋体"/>
          <w:b/>
          <w:kern w:val="0"/>
          <w:sz w:val="32"/>
          <w:szCs w:val="32"/>
        </w:rPr>
      </w:pPr>
    </w:p>
    <w:p w14:paraId="7D9A3E07">
      <w:pPr>
        <w:jc w:val="center"/>
        <w:rPr>
          <w:rFonts w:hint="eastAsia" w:ascii="宋体" w:hAnsi="宋体" w:cs="宋体"/>
          <w:b/>
          <w:kern w:val="0"/>
          <w:sz w:val="32"/>
          <w:szCs w:val="32"/>
        </w:rPr>
      </w:pPr>
    </w:p>
    <w:p w14:paraId="443274F5">
      <w:pPr>
        <w:jc w:val="center"/>
        <w:rPr>
          <w:rFonts w:hint="eastAsia" w:ascii="宋体" w:hAnsi="宋体" w:cs="宋体"/>
          <w:b/>
          <w:kern w:val="0"/>
          <w:sz w:val="32"/>
          <w:szCs w:val="32"/>
        </w:rPr>
      </w:pPr>
    </w:p>
    <w:p w14:paraId="1C0C5544">
      <w:pPr>
        <w:jc w:val="center"/>
        <w:rPr>
          <w:rFonts w:hint="eastAsia" w:ascii="宋体" w:hAnsi="宋体" w:cs="宋体"/>
          <w:b/>
          <w:kern w:val="0"/>
          <w:sz w:val="32"/>
          <w:szCs w:val="32"/>
        </w:rPr>
      </w:pPr>
    </w:p>
    <w:p w14:paraId="14DE3450">
      <w:pPr>
        <w:jc w:val="center"/>
        <w:rPr>
          <w:rFonts w:hint="eastAsia" w:ascii="宋体" w:hAnsi="宋体" w:cs="宋体"/>
          <w:b/>
          <w:kern w:val="0"/>
          <w:sz w:val="32"/>
          <w:szCs w:val="32"/>
        </w:rPr>
      </w:pPr>
    </w:p>
    <w:p w14:paraId="73654BB7">
      <w:pPr>
        <w:jc w:val="center"/>
        <w:rPr>
          <w:rFonts w:hint="eastAsia" w:ascii="宋体" w:hAnsi="宋体" w:cs="宋体"/>
          <w:b/>
          <w:kern w:val="0"/>
          <w:sz w:val="32"/>
          <w:szCs w:val="32"/>
        </w:rPr>
      </w:pPr>
    </w:p>
    <w:p w14:paraId="6FF3A6BF">
      <w:pPr>
        <w:jc w:val="center"/>
        <w:rPr>
          <w:rFonts w:hint="eastAsia" w:ascii="宋体" w:hAnsi="宋体" w:cs="宋体"/>
          <w:b/>
          <w:kern w:val="0"/>
          <w:sz w:val="32"/>
          <w:szCs w:val="32"/>
        </w:rPr>
      </w:pPr>
    </w:p>
    <w:p w14:paraId="6D34FD22">
      <w:pPr>
        <w:jc w:val="center"/>
        <w:rPr>
          <w:rFonts w:hint="eastAsia" w:ascii="宋体" w:hAnsi="宋体" w:cs="宋体"/>
          <w:b/>
          <w:kern w:val="0"/>
          <w:sz w:val="32"/>
          <w:szCs w:val="32"/>
        </w:rPr>
      </w:pPr>
    </w:p>
    <w:p w14:paraId="4E1684B8">
      <w:pPr>
        <w:pStyle w:val="4"/>
        <w:rPr>
          <w:rFonts w:hint="eastAsia"/>
          <w:lang w:val="en-US"/>
        </w:rPr>
      </w:pPr>
    </w:p>
    <w:p w14:paraId="76222051">
      <w:pPr>
        <w:jc w:val="center"/>
        <w:rPr>
          <w:rFonts w:hint="eastAsia" w:ascii="宋体" w:hAnsi="宋体" w:cs="宋体"/>
          <w:b/>
          <w:kern w:val="0"/>
          <w:sz w:val="32"/>
          <w:szCs w:val="32"/>
        </w:rPr>
      </w:pPr>
    </w:p>
    <w:p w14:paraId="5163F8B3">
      <w:pPr>
        <w:jc w:val="center"/>
        <w:rPr>
          <w:rFonts w:hint="eastAsia" w:ascii="宋体" w:hAnsi="宋体" w:cs="宋体"/>
          <w:b/>
          <w:kern w:val="0"/>
          <w:sz w:val="32"/>
          <w:szCs w:val="32"/>
        </w:rPr>
      </w:pPr>
    </w:p>
    <w:p w14:paraId="0FF2B17C">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9611273">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D4EEEF5">
      <w:pPr>
        <w:snapToGrid w:val="0"/>
        <w:spacing w:line="360" w:lineRule="auto"/>
        <w:rPr>
          <w:rFonts w:hint="eastAsia" w:ascii="宋体" w:hAnsi="宋体" w:cs="宋体"/>
          <w:sz w:val="24"/>
        </w:rPr>
      </w:pPr>
      <w:r>
        <w:rPr>
          <w:rFonts w:hint="eastAsia" w:ascii="宋体" w:hAnsi="宋体" w:cs="宋体"/>
          <w:sz w:val="24"/>
        </w:rPr>
        <w:t xml:space="preserve">                                </w:t>
      </w:r>
    </w:p>
    <w:p w14:paraId="3AFC6F7A">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6F7B65F">
      <w:pPr>
        <w:snapToGrid w:val="0"/>
        <w:spacing w:line="360" w:lineRule="auto"/>
        <w:rPr>
          <w:rFonts w:hint="eastAsia" w:ascii="宋体" w:hAnsi="宋体" w:cs="宋体"/>
          <w:kern w:val="0"/>
          <w:sz w:val="24"/>
        </w:rPr>
      </w:pPr>
      <w:r>
        <w:rPr>
          <w:rFonts w:hint="eastAsia" w:ascii="宋体" w:hAnsi="宋体" w:cs="宋体"/>
          <w:sz w:val="24"/>
        </w:rPr>
        <w:t>浙江省杭州第十四中学、杭州市公共资源交易中心</w:t>
      </w:r>
      <w:r>
        <w:rPr>
          <w:rFonts w:hint="eastAsia" w:ascii="宋体" w:hAnsi="宋体" w:cs="宋体"/>
          <w:kern w:val="0"/>
          <w:sz w:val="24"/>
          <w:lang w:val="zh-CN"/>
        </w:rPr>
        <w:t>：</w:t>
      </w:r>
    </w:p>
    <w:p w14:paraId="5818D863">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浙江省杭州第十四中学物业管理服务采购项目【招标编号：HZZFCG-2025-028】</w:t>
      </w:r>
      <w:r>
        <w:rPr>
          <w:rFonts w:hint="eastAsia" w:ascii="宋体" w:hAnsi="宋体" w:cs="宋体"/>
          <w:kern w:val="0"/>
          <w:sz w:val="24"/>
          <w:lang w:val="zh-CN"/>
        </w:rPr>
        <w:t>政府采购投标的一切事项，其法律后果由我方承担。</w:t>
      </w:r>
    </w:p>
    <w:p w14:paraId="7E47A21C">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6969DE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1D22406">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0741BCE3">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5B59A82A">
      <w:pPr>
        <w:snapToGrid w:val="0"/>
        <w:spacing w:line="360" w:lineRule="auto"/>
        <w:rPr>
          <w:rFonts w:hint="eastAsia" w:ascii="宋体" w:hAnsi="宋体" w:cs="宋体"/>
          <w:sz w:val="24"/>
        </w:rPr>
      </w:pPr>
    </w:p>
    <w:p w14:paraId="3A066867">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8A59B54">
      <w:pPr>
        <w:snapToGrid w:val="0"/>
        <w:spacing w:line="360" w:lineRule="auto"/>
        <w:rPr>
          <w:rFonts w:hint="eastAsia" w:ascii="宋体" w:hAnsi="宋体" w:cs="宋体"/>
          <w:kern w:val="0"/>
          <w:sz w:val="24"/>
        </w:rPr>
      </w:pPr>
      <w:r>
        <w:rPr>
          <w:rFonts w:hint="eastAsia" w:ascii="宋体" w:hAnsi="宋体" w:cs="宋体"/>
          <w:sz w:val="24"/>
        </w:rPr>
        <w:t>浙江省杭州第十四中学、杭州市公共资源交易中心</w:t>
      </w:r>
      <w:r>
        <w:rPr>
          <w:rFonts w:hint="eastAsia" w:ascii="宋体" w:hAnsi="宋体" w:cs="宋体"/>
          <w:kern w:val="0"/>
          <w:sz w:val="24"/>
          <w:lang w:val="zh-CN"/>
        </w:rPr>
        <w:t>：</w:t>
      </w:r>
    </w:p>
    <w:p w14:paraId="578FB10D">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浙江省杭州第十四中学物业管理服务采购项目【招标编号：HZZFCG-2025-028】</w:t>
      </w:r>
      <w:r>
        <w:rPr>
          <w:rFonts w:hint="eastAsia" w:ascii="宋体" w:hAnsi="宋体" w:cs="宋体"/>
          <w:kern w:val="0"/>
          <w:sz w:val="24"/>
          <w:lang w:val="zh-CN"/>
        </w:rPr>
        <w:t>政府采购投标的一切事项，其法律后果由我方承担。</w:t>
      </w:r>
    </w:p>
    <w:p w14:paraId="278E6777">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5FABC5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CE265BC">
      <w:pPr>
        <w:jc w:val="center"/>
        <w:rPr>
          <w:rFonts w:hint="eastAsia" w:ascii="宋体" w:hAnsi="宋体" w:cs="宋体"/>
          <w:b/>
          <w:kern w:val="0"/>
          <w:sz w:val="32"/>
          <w:szCs w:val="32"/>
        </w:rPr>
      </w:pPr>
    </w:p>
    <w:p w14:paraId="6EE8B7FF">
      <w:pPr>
        <w:rPr>
          <w:rFonts w:hint="eastAsia" w:ascii="宋体" w:hAnsi="宋体" w:cs="宋体"/>
        </w:rPr>
      </w:pPr>
    </w:p>
    <w:p w14:paraId="3B0B8105">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A6DAA59">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715A539">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6F593F9">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F663401">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4B34A946">
      <w:pPr>
        <w:autoSpaceDE w:val="0"/>
        <w:autoSpaceDN w:val="0"/>
        <w:spacing w:line="360" w:lineRule="auto"/>
        <w:jc w:val="center"/>
        <w:rPr>
          <w:rFonts w:hint="eastAsia" w:ascii="宋体" w:hAnsi="宋体" w:cs="宋体"/>
          <w:b/>
          <w:kern w:val="0"/>
          <w:sz w:val="32"/>
          <w:szCs w:val="32"/>
          <w:lang w:val="zh-CN"/>
        </w:rPr>
      </w:pPr>
    </w:p>
    <w:p w14:paraId="2813514B">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589EE1B">
      <w:pPr>
        <w:pStyle w:val="148"/>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56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5D933D">
            <w:pPr>
              <w:pStyle w:val="148"/>
              <w:adjustRightInd w:val="0"/>
              <w:spacing w:line="360" w:lineRule="auto"/>
              <w:rPr>
                <w:rFonts w:hint="eastAsia" w:hAnsi="宋体" w:cs="宋体"/>
                <w:bCs/>
                <w:sz w:val="24"/>
              </w:rPr>
            </w:pPr>
            <w:r>
              <w:rPr>
                <w:rFonts w:hint="eastAsia" w:hAnsi="宋体" w:cs="宋体"/>
                <w:bCs/>
                <w:sz w:val="24"/>
              </w:rPr>
              <w:t>正面：                                 反面：</w:t>
            </w:r>
          </w:p>
          <w:p w14:paraId="1E575CAA">
            <w:pPr>
              <w:pStyle w:val="148"/>
              <w:adjustRightInd w:val="0"/>
              <w:spacing w:line="360" w:lineRule="auto"/>
              <w:rPr>
                <w:rFonts w:hint="eastAsia" w:hAnsi="宋体" w:cs="宋体"/>
                <w:bCs/>
                <w:sz w:val="24"/>
              </w:rPr>
            </w:pPr>
          </w:p>
        </w:tc>
      </w:tr>
    </w:tbl>
    <w:p w14:paraId="1FD353C4">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3DB18111">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5173083B">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34AE28B">
      <w:pPr>
        <w:jc w:val="center"/>
        <w:rPr>
          <w:rFonts w:hint="eastAsia" w:ascii="宋体" w:hAnsi="宋体" w:cs="宋体"/>
          <w:b/>
          <w:kern w:val="0"/>
          <w:sz w:val="32"/>
          <w:szCs w:val="32"/>
        </w:rPr>
      </w:pPr>
    </w:p>
    <w:p w14:paraId="7F6017BB">
      <w:pPr>
        <w:jc w:val="center"/>
        <w:rPr>
          <w:rFonts w:hint="eastAsia" w:ascii="宋体" w:hAnsi="宋体" w:cs="宋体"/>
          <w:b/>
          <w:kern w:val="0"/>
          <w:sz w:val="32"/>
          <w:szCs w:val="32"/>
        </w:rPr>
      </w:pPr>
    </w:p>
    <w:p w14:paraId="14EBE336">
      <w:pPr>
        <w:jc w:val="center"/>
        <w:rPr>
          <w:rFonts w:hint="eastAsia" w:ascii="宋体" w:hAnsi="宋体" w:cs="宋体"/>
          <w:b/>
          <w:kern w:val="0"/>
          <w:sz w:val="32"/>
          <w:szCs w:val="32"/>
        </w:rPr>
      </w:pPr>
    </w:p>
    <w:p w14:paraId="323C5D98">
      <w:pPr>
        <w:jc w:val="center"/>
        <w:rPr>
          <w:rFonts w:hint="eastAsia" w:ascii="宋体" w:hAnsi="宋体" w:cs="宋体"/>
          <w:b/>
          <w:kern w:val="0"/>
          <w:sz w:val="32"/>
          <w:szCs w:val="32"/>
        </w:rPr>
      </w:pPr>
    </w:p>
    <w:p w14:paraId="309535F2">
      <w:pPr>
        <w:jc w:val="center"/>
        <w:rPr>
          <w:rFonts w:hint="eastAsia" w:ascii="宋体" w:hAnsi="宋体" w:cs="宋体"/>
          <w:b/>
          <w:kern w:val="0"/>
          <w:sz w:val="32"/>
          <w:szCs w:val="32"/>
        </w:rPr>
      </w:pPr>
    </w:p>
    <w:p w14:paraId="22A0C275">
      <w:pPr>
        <w:jc w:val="center"/>
        <w:rPr>
          <w:rFonts w:hint="eastAsia" w:ascii="宋体" w:hAnsi="宋体" w:cs="宋体"/>
          <w:b/>
          <w:kern w:val="0"/>
          <w:sz w:val="32"/>
          <w:szCs w:val="32"/>
        </w:rPr>
      </w:pPr>
    </w:p>
    <w:p w14:paraId="2AF6EF50">
      <w:pPr>
        <w:jc w:val="center"/>
        <w:rPr>
          <w:rFonts w:hint="eastAsia" w:ascii="宋体" w:hAnsi="宋体" w:cs="宋体"/>
          <w:b/>
          <w:kern w:val="0"/>
          <w:sz w:val="32"/>
          <w:szCs w:val="32"/>
        </w:rPr>
      </w:pPr>
    </w:p>
    <w:p w14:paraId="07FEE4EA">
      <w:pPr>
        <w:jc w:val="center"/>
        <w:rPr>
          <w:rFonts w:hint="eastAsia" w:ascii="宋体" w:hAnsi="宋体" w:cs="宋体"/>
          <w:b/>
          <w:kern w:val="0"/>
          <w:sz w:val="32"/>
          <w:szCs w:val="32"/>
        </w:rPr>
      </w:pPr>
    </w:p>
    <w:p w14:paraId="30D7FC5D">
      <w:pPr>
        <w:jc w:val="center"/>
        <w:rPr>
          <w:rFonts w:hint="eastAsia" w:ascii="宋体" w:hAnsi="宋体" w:cs="宋体"/>
          <w:b/>
          <w:kern w:val="0"/>
          <w:sz w:val="32"/>
          <w:szCs w:val="32"/>
        </w:rPr>
      </w:pPr>
    </w:p>
    <w:p w14:paraId="747B16E5">
      <w:pPr>
        <w:jc w:val="center"/>
        <w:rPr>
          <w:rFonts w:hint="eastAsia" w:ascii="宋体" w:hAnsi="宋体" w:cs="宋体"/>
          <w:b/>
          <w:kern w:val="0"/>
          <w:sz w:val="32"/>
          <w:szCs w:val="32"/>
        </w:rPr>
      </w:pPr>
    </w:p>
    <w:p w14:paraId="6293B664">
      <w:pPr>
        <w:snapToGrid w:val="0"/>
        <w:spacing w:line="360" w:lineRule="auto"/>
        <w:ind w:right="480"/>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4B10A58">
      <w:pPr>
        <w:snapToGrid w:val="0"/>
        <w:spacing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三、分包意向协议（如果有）</w:t>
      </w:r>
    </w:p>
    <w:p w14:paraId="0A6ED5CD">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76B19ADE">
      <w:pPr>
        <w:snapToGrid w:val="0"/>
        <w:spacing w:line="360" w:lineRule="auto"/>
        <w:rPr>
          <w:rFonts w:hint="eastAsia" w:ascii="宋体" w:hAnsi="宋体" w:cs="宋体"/>
          <w:kern w:val="0"/>
          <w:sz w:val="24"/>
        </w:rPr>
      </w:pPr>
    </w:p>
    <w:p w14:paraId="0EBFC86C">
      <w:pPr>
        <w:numPr>
          <w:ilvl w:val="0"/>
          <w:numId w:val="2"/>
        </w:numPr>
        <w:jc w:val="center"/>
        <w:rPr>
          <w:rFonts w:hint="eastAsia" w:ascii="宋体" w:hAnsi="宋体" w:cs="宋体"/>
          <w:b/>
          <w:kern w:val="0"/>
          <w:sz w:val="32"/>
          <w:szCs w:val="32"/>
        </w:rPr>
      </w:pPr>
      <w:r>
        <w:rPr>
          <w:rFonts w:hint="eastAsia" w:ascii="宋体" w:hAnsi="宋体" w:cs="宋体"/>
          <w:b/>
          <w:kern w:val="0"/>
          <w:sz w:val="32"/>
          <w:szCs w:val="32"/>
        </w:rPr>
        <w:t>符合性审查资料</w:t>
      </w:r>
    </w:p>
    <w:p w14:paraId="76C4415D">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84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D7D5B56">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874" w:type="dxa"/>
            <w:vAlign w:val="center"/>
          </w:tcPr>
          <w:p w14:paraId="70DCDE73">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1006D7C3">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16268D2B">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2C0B5146">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0F3B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25835BC">
            <w:pPr>
              <w:jc w:val="center"/>
              <w:rPr>
                <w:rFonts w:hint="eastAsia" w:ascii="宋体" w:hAnsi="宋体" w:cs="宋体"/>
                <w:sz w:val="24"/>
              </w:rPr>
            </w:pPr>
            <w:r>
              <w:rPr>
                <w:rFonts w:hint="eastAsia" w:ascii="宋体" w:hAnsi="宋体" w:cs="宋体"/>
                <w:sz w:val="24"/>
              </w:rPr>
              <w:t>1</w:t>
            </w:r>
          </w:p>
        </w:tc>
        <w:tc>
          <w:tcPr>
            <w:tcW w:w="4874" w:type="dxa"/>
          </w:tcPr>
          <w:p w14:paraId="029DF7D1">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287866F3">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53D29B35">
            <w:pPr>
              <w:rPr>
                <w:rFonts w:hint="eastAsia" w:ascii="宋体" w:hAnsi="宋体" w:cs="宋体"/>
                <w:sz w:val="24"/>
              </w:rPr>
            </w:pPr>
          </w:p>
          <w:p w14:paraId="10387362">
            <w:pPr>
              <w:rPr>
                <w:rFonts w:hint="eastAsia" w:ascii="宋体" w:hAnsi="宋体" w:cs="宋体"/>
                <w:sz w:val="24"/>
              </w:rPr>
            </w:pPr>
            <w:r>
              <w:rPr>
                <w:rFonts w:hint="eastAsia" w:ascii="宋体" w:hAnsi="宋体" w:cs="宋体"/>
                <w:sz w:val="24"/>
              </w:rPr>
              <w:t>见投标文件</w:t>
            </w:r>
          </w:p>
          <w:p w14:paraId="0D95CAFE">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8A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D6A777D">
            <w:pPr>
              <w:jc w:val="center"/>
              <w:rPr>
                <w:rFonts w:hint="eastAsia" w:ascii="宋体" w:hAnsi="宋体" w:cs="宋体"/>
                <w:sz w:val="24"/>
              </w:rPr>
            </w:pPr>
            <w:r>
              <w:rPr>
                <w:rFonts w:hint="eastAsia" w:ascii="宋体" w:hAnsi="宋体" w:cs="宋体"/>
                <w:sz w:val="24"/>
              </w:rPr>
              <w:t>2</w:t>
            </w:r>
          </w:p>
        </w:tc>
        <w:tc>
          <w:tcPr>
            <w:tcW w:w="4874" w:type="dxa"/>
          </w:tcPr>
          <w:p w14:paraId="1EE92EFC">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40E753F">
            <w:pPr>
              <w:rPr>
                <w:rFonts w:hint="eastAsia" w:ascii="宋体" w:hAnsi="宋体" w:cs="宋体"/>
                <w:sz w:val="24"/>
              </w:rPr>
            </w:pPr>
            <w:r>
              <w:rPr>
                <w:rFonts w:hint="eastAsia" w:ascii="宋体" w:hAnsi="宋体" w:cs="宋体"/>
                <w:sz w:val="24"/>
              </w:rPr>
              <w:t>投标函</w:t>
            </w:r>
          </w:p>
        </w:tc>
        <w:tc>
          <w:tcPr>
            <w:tcW w:w="1418" w:type="dxa"/>
          </w:tcPr>
          <w:p w14:paraId="3BF15563">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3EF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D8DF06B">
            <w:pPr>
              <w:jc w:val="center"/>
              <w:rPr>
                <w:rFonts w:hint="eastAsia" w:ascii="宋体" w:hAnsi="宋体" w:cs="宋体"/>
                <w:sz w:val="24"/>
              </w:rPr>
            </w:pPr>
            <w:r>
              <w:rPr>
                <w:rFonts w:hint="eastAsia" w:ascii="宋体" w:hAnsi="宋体" w:cs="宋体"/>
                <w:sz w:val="24"/>
              </w:rPr>
              <w:t>3</w:t>
            </w:r>
          </w:p>
        </w:tc>
        <w:tc>
          <w:tcPr>
            <w:tcW w:w="4874" w:type="dxa"/>
          </w:tcPr>
          <w:p w14:paraId="23027894">
            <w:pPr>
              <w:snapToGrid w:val="0"/>
              <w:spacing w:line="360" w:lineRule="auto"/>
              <w:rPr>
                <w:rFonts w:hint="eastAsia" w:ascii="宋体" w:hAnsi="宋体" w:cs="宋体"/>
                <w:snapToGrid w:val="0"/>
                <w:sz w:val="24"/>
              </w:rPr>
            </w:pPr>
            <w:r>
              <w:rPr>
                <w:rFonts w:hint="eastAsia" w:ascii="宋体" w:hAnsi="宋体" w:cs="宋体"/>
                <w:snapToGrid w:val="0"/>
                <w:sz w:val="24"/>
              </w:rPr>
              <w:t>投标文件的组成应符合招标文件要求</w:t>
            </w:r>
          </w:p>
          <w:p w14:paraId="1765302C">
            <w:pPr>
              <w:spacing w:line="360" w:lineRule="auto"/>
              <w:rPr>
                <w:rFonts w:hint="eastAsia" w:ascii="宋体" w:hAnsi="宋体" w:cs="宋体"/>
                <w:snapToGrid w:val="0"/>
                <w:sz w:val="24"/>
              </w:rPr>
            </w:pPr>
          </w:p>
        </w:tc>
        <w:tc>
          <w:tcPr>
            <w:tcW w:w="2551" w:type="dxa"/>
            <w:vAlign w:val="center"/>
          </w:tcPr>
          <w:p w14:paraId="474A7573">
            <w:pPr>
              <w:rPr>
                <w:rFonts w:hint="eastAsia" w:ascii="宋体" w:hAnsi="宋体" w:cs="宋体"/>
                <w:sz w:val="24"/>
              </w:rPr>
            </w:pPr>
            <w:r>
              <w:rPr>
                <w:rFonts w:hint="eastAsia" w:ascii="宋体" w:hAnsi="宋体" w:cs="宋体"/>
                <w:sz w:val="24"/>
              </w:rPr>
              <w:t>投标文件</w:t>
            </w:r>
          </w:p>
        </w:tc>
        <w:tc>
          <w:tcPr>
            <w:tcW w:w="1418" w:type="dxa"/>
          </w:tcPr>
          <w:p w14:paraId="05A462B4">
            <w:pPr>
              <w:rPr>
                <w:rFonts w:hint="eastAsia" w:ascii="宋体" w:hAnsi="宋体" w:cs="宋体"/>
                <w:sz w:val="24"/>
              </w:rPr>
            </w:pPr>
            <w:r>
              <w:rPr>
                <w:rFonts w:hint="eastAsia" w:ascii="宋体" w:hAnsi="宋体" w:cs="宋体"/>
                <w:sz w:val="24"/>
              </w:rPr>
              <w:t>/</w:t>
            </w:r>
          </w:p>
        </w:tc>
      </w:tr>
      <w:tr w14:paraId="5A9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483AE77">
            <w:pPr>
              <w:jc w:val="center"/>
              <w:rPr>
                <w:rFonts w:hint="eastAsia" w:ascii="宋体" w:hAnsi="宋体" w:cs="宋体"/>
                <w:sz w:val="24"/>
              </w:rPr>
            </w:pPr>
            <w:r>
              <w:rPr>
                <w:rFonts w:hint="eastAsia" w:ascii="宋体" w:hAnsi="宋体" w:cs="宋体"/>
                <w:sz w:val="24"/>
              </w:rPr>
              <w:t>4</w:t>
            </w:r>
          </w:p>
        </w:tc>
        <w:tc>
          <w:tcPr>
            <w:tcW w:w="4874" w:type="dxa"/>
          </w:tcPr>
          <w:p w14:paraId="7D45F0CB">
            <w:pPr>
              <w:spacing w:line="360" w:lineRule="auto"/>
              <w:rPr>
                <w:rFonts w:hint="eastAsia" w:ascii="宋体" w:hAnsi="宋体" w:cs="宋体"/>
                <w:snapToGrid w:val="0"/>
                <w:sz w:val="24"/>
              </w:rPr>
            </w:pPr>
            <w:r>
              <w:rPr>
                <w:rFonts w:hint="eastAsia" w:ascii="宋体" w:hAnsi="宋体" w:cs="宋体"/>
                <w:snapToGrid w:val="0"/>
                <w:sz w:val="24"/>
              </w:rPr>
              <w:t>其他实质性要求1：</w:t>
            </w:r>
          </w:p>
        </w:tc>
        <w:tc>
          <w:tcPr>
            <w:tcW w:w="2551" w:type="dxa"/>
            <w:vMerge w:val="restart"/>
            <w:vAlign w:val="center"/>
          </w:tcPr>
          <w:p w14:paraId="0A9B153B">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645D53E">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66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4372EE6">
            <w:pPr>
              <w:jc w:val="center"/>
              <w:rPr>
                <w:rFonts w:hint="eastAsia" w:ascii="宋体" w:hAnsi="宋体" w:cs="宋体"/>
                <w:sz w:val="24"/>
              </w:rPr>
            </w:pPr>
            <w:r>
              <w:rPr>
                <w:rFonts w:hint="eastAsia" w:ascii="宋体" w:hAnsi="宋体" w:cs="宋体"/>
                <w:sz w:val="24"/>
              </w:rPr>
              <w:t>5</w:t>
            </w:r>
          </w:p>
        </w:tc>
        <w:tc>
          <w:tcPr>
            <w:tcW w:w="4874" w:type="dxa"/>
          </w:tcPr>
          <w:p w14:paraId="0ACB56B1">
            <w:pPr>
              <w:spacing w:line="360" w:lineRule="auto"/>
              <w:rPr>
                <w:rFonts w:hint="eastAsia" w:ascii="宋体" w:hAnsi="宋体" w:cs="宋体"/>
                <w:snapToGrid w:val="0"/>
                <w:sz w:val="24"/>
              </w:rPr>
            </w:pPr>
            <w:r>
              <w:rPr>
                <w:rFonts w:hint="eastAsia" w:ascii="宋体" w:hAnsi="宋体" w:cs="宋体"/>
                <w:snapToGrid w:val="0"/>
                <w:sz w:val="24"/>
              </w:rPr>
              <w:t>其他实质性要求2：</w:t>
            </w:r>
          </w:p>
        </w:tc>
        <w:tc>
          <w:tcPr>
            <w:tcW w:w="2551" w:type="dxa"/>
            <w:vMerge w:val="continue"/>
            <w:vAlign w:val="center"/>
          </w:tcPr>
          <w:p w14:paraId="6AC6C1CB">
            <w:pPr>
              <w:rPr>
                <w:rFonts w:hint="eastAsia" w:ascii="宋体" w:hAnsi="宋体" w:cs="宋体"/>
                <w:kern w:val="0"/>
                <w:sz w:val="24"/>
              </w:rPr>
            </w:pPr>
          </w:p>
        </w:tc>
        <w:tc>
          <w:tcPr>
            <w:tcW w:w="1418" w:type="dxa"/>
          </w:tcPr>
          <w:p w14:paraId="68F73D78">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C9A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9EE1F1">
            <w:pPr>
              <w:jc w:val="center"/>
              <w:rPr>
                <w:rFonts w:hint="eastAsia" w:ascii="宋体" w:hAnsi="宋体" w:cs="宋体"/>
                <w:sz w:val="24"/>
              </w:rPr>
            </w:pPr>
            <w:r>
              <w:rPr>
                <w:rFonts w:hint="eastAsia" w:ascii="宋体" w:hAnsi="宋体" w:cs="宋体"/>
                <w:kern w:val="0"/>
                <w:sz w:val="24"/>
              </w:rPr>
              <w:t>……</w:t>
            </w:r>
          </w:p>
        </w:tc>
        <w:tc>
          <w:tcPr>
            <w:tcW w:w="4874" w:type="dxa"/>
          </w:tcPr>
          <w:p w14:paraId="61A37DA8">
            <w:pPr>
              <w:spacing w:line="360" w:lineRule="auto"/>
              <w:rPr>
                <w:rFonts w:hint="eastAsia" w:ascii="宋体" w:hAnsi="宋体" w:cs="宋体"/>
                <w:snapToGrid w:val="0"/>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42E987D0">
            <w:pPr>
              <w:rPr>
                <w:rFonts w:hint="eastAsia" w:ascii="宋体" w:hAnsi="宋体" w:cs="宋体"/>
                <w:kern w:val="0"/>
                <w:sz w:val="24"/>
              </w:rPr>
            </w:pPr>
          </w:p>
        </w:tc>
        <w:tc>
          <w:tcPr>
            <w:tcW w:w="1418" w:type="dxa"/>
          </w:tcPr>
          <w:p w14:paraId="608ECCD5">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43F48CA">
      <w:pPr>
        <w:jc w:val="center"/>
        <w:rPr>
          <w:rFonts w:hint="eastAsia" w:ascii="宋体" w:hAnsi="宋体" w:cs="宋体"/>
          <w:b/>
          <w:kern w:val="0"/>
          <w:sz w:val="32"/>
          <w:szCs w:val="32"/>
        </w:rPr>
      </w:pPr>
    </w:p>
    <w:p w14:paraId="381CB89F">
      <w:pPr>
        <w:jc w:val="center"/>
        <w:rPr>
          <w:rFonts w:hint="eastAsia" w:ascii="宋体" w:hAnsi="宋体" w:cs="宋体"/>
          <w:b/>
          <w:kern w:val="0"/>
          <w:sz w:val="32"/>
          <w:szCs w:val="32"/>
        </w:rPr>
      </w:pPr>
    </w:p>
    <w:p w14:paraId="2341CB73">
      <w:pPr>
        <w:spacing w:line="360" w:lineRule="auto"/>
        <w:ind w:right="420"/>
        <w:rPr>
          <w:rFonts w:hint="eastAsia" w:ascii="宋体" w:hAnsi="宋体" w:cs="宋体"/>
          <w:sz w:val="24"/>
        </w:rPr>
      </w:pPr>
      <w:r>
        <w:rPr>
          <w:rFonts w:hint="eastAsia" w:ascii="宋体" w:hAnsi="宋体" w:cs="宋体"/>
          <w:sz w:val="24"/>
        </w:rPr>
        <w:t>注：1、按本格式和要求提供。</w:t>
      </w:r>
    </w:p>
    <w:p w14:paraId="25AFD99E">
      <w:pPr>
        <w:spacing w:line="360" w:lineRule="auto"/>
        <w:ind w:right="420"/>
        <w:rPr>
          <w:rFonts w:hint="eastAsia" w:ascii="宋体" w:hAnsi="宋体" w:cs="宋体"/>
          <w:b/>
          <w:kern w:val="0"/>
          <w:sz w:val="32"/>
          <w:szCs w:val="32"/>
        </w:rPr>
      </w:pPr>
      <w:r>
        <w:rPr>
          <w:rFonts w:hint="eastAsia" w:ascii="宋体" w:hAnsi="宋体" w:cs="宋体"/>
          <w:b/>
          <w:bCs/>
          <w:sz w:val="24"/>
        </w:rPr>
        <w:t>2、招标文件中实质性要求必须明确响应。</w:t>
      </w:r>
    </w:p>
    <w:p w14:paraId="662B2720">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5E5AFB11">
      <w:pPr>
        <w:jc w:val="center"/>
        <w:rPr>
          <w:rFonts w:hint="eastAsia" w:ascii="宋体" w:hAnsi="宋体" w:cs="宋体"/>
          <w:b/>
          <w:kern w:val="0"/>
          <w:sz w:val="32"/>
          <w:szCs w:val="32"/>
        </w:rPr>
      </w:pPr>
    </w:p>
    <w:p w14:paraId="5575CA12">
      <w:pPr>
        <w:jc w:val="center"/>
        <w:rPr>
          <w:rFonts w:hint="eastAsia" w:ascii="宋体" w:hAnsi="宋体" w:cs="宋体"/>
          <w:b/>
          <w:kern w:val="0"/>
          <w:sz w:val="32"/>
          <w:szCs w:val="32"/>
        </w:rPr>
      </w:pPr>
    </w:p>
    <w:p w14:paraId="30958262">
      <w:pPr>
        <w:jc w:val="center"/>
        <w:rPr>
          <w:rFonts w:hint="eastAsia" w:ascii="宋体" w:hAnsi="宋体" w:cs="宋体"/>
        </w:rPr>
      </w:pPr>
      <w:r>
        <w:rPr>
          <w:rFonts w:hint="eastAsia" w:ascii="宋体" w:hAnsi="宋体" w:cs="宋体"/>
          <w:b/>
          <w:kern w:val="0"/>
          <w:sz w:val="32"/>
          <w:szCs w:val="32"/>
        </w:rPr>
        <w:t>五、评标标准相应的商务技术资料</w:t>
      </w:r>
    </w:p>
    <w:p w14:paraId="28A27942">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A697D7C">
      <w:pPr>
        <w:jc w:val="center"/>
        <w:rPr>
          <w:rFonts w:hint="eastAsia" w:ascii="宋体" w:hAnsi="宋体" w:cs="宋体"/>
          <w:b/>
          <w:kern w:val="0"/>
          <w:sz w:val="32"/>
          <w:szCs w:val="32"/>
        </w:rPr>
      </w:pPr>
      <w:bookmarkStart w:id="417" w:name="_GoBack"/>
      <w:bookmarkEnd w:id="417"/>
    </w:p>
    <w:p w14:paraId="596C98A5">
      <w:pPr>
        <w:ind w:firstLine="2891" w:firstLineChars="900"/>
        <w:rPr>
          <w:rFonts w:hint="eastAsia"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DE3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4338F1">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EA823C">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0EF4E0E5">
            <w:pPr>
              <w:spacing w:line="360" w:lineRule="auto"/>
              <w:jc w:val="center"/>
              <w:rPr>
                <w:rFonts w:hint="eastAsia" w:ascii="宋体" w:hAnsi="宋体" w:cs="宋体"/>
                <w:b/>
                <w:color w:val="auto"/>
                <w:sz w:val="24"/>
              </w:rPr>
            </w:pPr>
          </w:p>
          <w:p w14:paraId="4360B0E0">
            <w:pPr>
              <w:spacing w:line="360" w:lineRule="auto"/>
              <w:jc w:val="center"/>
              <w:rPr>
                <w:rFonts w:hint="eastAsia"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5047E65">
            <w:pPr>
              <w:spacing w:line="360" w:lineRule="auto"/>
              <w:jc w:val="center"/>
              <w:rPr>
                <w:rFonts w:hint="eastAsia"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6F2D78A">
            <w:pPr>
              <w:spacing w:line="360" w:lineRule="auto"/>
              <w:jc w:val="center"/>
              <w:rPr>
                <w:rFonts w:hint="eastAsia"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022E54">
            <w:pPr>
              <w:spacing w:line="360" w:lineRule="auto"/>
              <w:jc w:val="center"/>
              <w:rPr>
                <w:rFonts w:hint="eastAsia"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A88C397">
            <w:pPr>
              <w:spacing w:line="360" w:lineRule="auto"/>
              <w:jc w:val="center"/>
              <w:rPr>
                <w:rFonts w:hint="eastAsia" w:ascii="宋体" w:hAnsi="宋体" w:cs="宋体"/>
                <w:b/>
                <w:color w:val="auto"/>
                <w:sz w:val="24"/>
              </w:rPr>
            </w:pPr>
          </w:p>
          <w:p w14:paraId="0FC95814">
            <w:pPr>
              <w:spacing w:line="360" w:lineRule="auto"/>
              <w:jc w:val="center"/>
              <w:rPr>
                <w:rFonts w:hint="eastAsia" w:ascii="宋体" w:hAnsi="宋体" w:cs="宋体"/>
                <w:b/>
                <w:color w:val="auto"/>
                <w:sz w:val="24"/>
              </w:rPr>
            </w:pPr>
            <w:r>
              <w:rPr>
                <w:rFonts w:hint="eastAsia" w:ascii="宋体" w:hAnsi="宋体" w:cs="宋体"/>
                <w:b/>
                <w:color w:val="auto"/>
                <w:sz w:val="24"/>
              </w:rPr>
              <w:t>备注（如果有）</w:t>
            </w:r>
          </w:p>
          <w:p w14:paraId="6EA6F36F">
            <w:pPr>
              <w:spacing w:line="360" w:lineRule="auto"/>
              <w:jc w:val="center"/>
              <w:rPr>
                <w:rFonts w:hint="eastAsia" w:ascii="宋体" w:hAnsi="宋体" w:cs="宋体"/>
                <w:b/>
                <w:color w:val="auto"/>
                <w:sz w:val="24"/>
              </w:rPr>
            </w:pPr>
          </w:p>
        </w:tc>
      </w:tr>
      <w:tr w14:paraId="1964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ECD4FC">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1D1088">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CC88ACF">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5A98D79">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98819F0">
            <w:pPr>
              <w:spacing w:line="360" w:lineRule="auto"/>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D5B7FD8">
            <w:pPr>
              <w:spacing w:line="360" w:lineRule="auto"/>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1162E6B">
            <w:pPr>
              <w:spacing w:line="360" w:lineRule="auto"/>
              <w:jc w:val="center"/>
              <w:rPr>
                <w:rFonts w:hint="eastAsia" w:ascii="宋体" w:hAnsi="宋体" w:cs="宋体"/>
                <w:color w:val="auto"/>
                <w:sz w:val="24"/>
              </w:rPr>
            </w:pPr>
          </w:p>
        </w:tc>
      </w:tr>
      <w:tr w14:paraId="1B77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164D06">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6E8279">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F6E4DCB">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AF50C3">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58DACB5">
            <w:pPr>
              <w:spacing w:line="360" w:lineRule="auto"/>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003F021">
            <w:pPr>
              <w:spacing w:line="360" w:lineRule="auto"/>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6FC4A6A">
            <w:pPr>
              <w:spacing w:line="360" w:lineRule="auto"/>
              <w:jc w:val="center"/>
              <w:rPr>
                <w:rFonts w:hint="eastAsia" w:ascii="宋体" w:hAnsi="宋体" w:cs="宋体"/>
                <w:color w:val="auto"/>
                <w:sz w:val="24"/>
              </w:rPr>
            </w:pPr>
          </w:p>
        </w:tc>
      </w:tr>
      <w:tr w14:paraId="3258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18464">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00B7F2B">
            <w:pPr>
              <w:snapToGrid w:val="0"/>
              <w:spacing w:line="360" w:lineRule="auto"/>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18472D2">
            <w:pPr>
              <w:snapToGrid w:val="0"/>
              <w:spacing w:line="360" w:lineRule="auto"/>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2F4EB00">
            <w:pPr>
              <w:snapToGrid w:val="0"/>
              <w:spacing w:line="360" w:lineRule="auto"/>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4EC97E0">
            <w:pPr>
              <w:spacing w:line="360" w:lineRule="auto"/>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304B1DA">
            <w:pPr>
              <w:spacing w:line="360" w:lineRule="auto"/>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DD42D99">
            <w:pPr>
              <w:spacing w:line="360" w:lineRule="auto"/>
              <w:jc w:val="center"/>
              <w:rPr>
                <w:rFonts w:hint="eastAsia" w:ascii="宋体" w:hAnsi="宋体" w:cs="宋体"/>
                <w:color w:val="auto"/>
                <w:sz w:val="24"/>
              </w:rPr>
            </w:pPr>
          </w:p>
        </w:tc>
      </w:tr>
    </w:tbl>
    <w:p w14:paraId="322D5F4B">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7817C606">
      <w:pPr>
        <w:jc w:val="center"/>
        <w:rPr>
          <w:rFonts w:hint="eastAsia" w:ascii="宋体" w:hAnsi="宋体" w:cs="宋体"/>
          <w:b/>
          <w:kern w:val="0"/>
          <w:sz w:val="32"/>
          <w:szCs w:val="32"/>
        </w:rPr>
      </w:pPr>
    </w:p>
    <w:p w14:paraId="0C6AD520">
      <w:pPr>
        <w:jc w:val="center"/>
        <w:rPr>
          <w:rFonts w:hint="eastAsia" w:ascii="宋体" w:hAnsi="宋体" w:cs="宋体"/>
          <w:b/>
          <w:kern w:val="0"/>
          <w:sz w:val="32"/>
          <w:szCs w:val="32"/>
        </w:rPr>
      </w:pPr>
    </w:p>
    <w:p w14:paraId="408CC974">
      <w:pPr>
        <w:jc w:val="center"/>
        <w:rPr>
          <w:rFonts w:hint="eastAsia" w:ascii="宋体" w:hAnsi="宋体" w:cs="宋体"/>
          <w:b/>
          <w:kern w:val="0"/>
          <w:sz w:val="32"/>
          <w:szCs w:val="32"/>
        </w:rPr>
      </w:pPr>
      <w:r>
        <w:rPr>
          <w:rFonts w:hint="eastAsia" w:ascii="宋体" w:hAnsi="宋体" w:cs="宋体"/>
          <w:b/>
          <w:kern w:val="0"/>
          <w:sz w:val="32"/>
          <w:szCs w:val="32"/>
        </w:rPr>
        <w:t>七、人员配置清单</w:t>
      </w:r>
    </w:p>
    <w:p w14:paraId="35343D1A">
      <w:pPr>
        <w:snapToGrid w:val="0"/>
        <w:spacing w:line="360" w:lineRule="auto"/>
        <w:jc w:val="center"/>
        <w:rPr>
          <w:rFonts w:hint="eastAsia" w:ascii="宋体" w:hAnsi="宋体" w:cs="宋体"/>
          <w:b/>
          <w:sz w:val="24"/>
        </w:rPr>
      </w:pPr>
      <w:r>
        <w:rPr>
          <w:rFonts w:hint="eastAsia" w:ascii="宋体" w:hAnsi="宋体" w:cs="宋体"/>
          <w:b/>
          <w:sz w:val="24"/>
        </w:rPr>
        <w:t>（按招标文件内容提供，格式自拟）</w:t>
      </w:r>
    </w:p>
    <w:p w14:paraId="4A22FF0C">
      <w:pPr>
        <w:jc w:val="center"/>
        <w:rPr>
          <w:rFonts w:hint="eastAsia" w:ascii="宋体" w:hAnsi="宋体" w:cs="宋体"/>
          <w:b/>
          <w:kern w:val="0"/>
          <w:sz w:val="32"/>
          <w:szCs w:val="32"/>
        </w:rPr>
      </w:pPr>
    </w:p>
    <w:p w14:paraId="3842619B">
      <w:pPr>
        <w:jc w:val="center"/>
        <w:rPr>
          <w:rFonts w:hint="eastAsia" w:ascii="宋体" w:hAnsi="宋体" w:cs="宋体"/>
          <w:b/>
          <w:kern w:val="0"/>
          <w:sz w:val="32"/>
          <w:szCs w:val="32"/>
        </w:rPr>
      </w:pPr>
      <w:r>
        <w:rPr>
          <w:rFonts w:hint="eastAsia" w:ascii="宋体" w:hAnsi="宋体" w:cs="宋体"/>
          <w:b/>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92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E483A3">
            <w:pPr>
              <w:jc w:val="center"/>
              <w:rPr>
                <w:rFonts w:hint="eastAsia" w:ascii="宋体" w:hAnsi="宋体" w:cs="宋体"/>
                <w:b/>
                <w:bCs/>
                <w:sz w:val="24"/>
              </w:rPr>
            </w:pPr>
            <w:r>
              <w:rPr>
                <w:rFonts w:hint="eastAsia" w:ascii="宋体" w:hAnsi="宋体" w:cs="宋体"/>
                <w:b/>
                <w:bCs/>
                <w:sz w:val="24"/>
              </w:rPr>
              <w:t>序号</w:t>
            </w:r>
          </w:p>
        </w:tc>
        <w:tc>
          <w:tcPr>
            <w:tcW w:w="3683" w:type="dxa"/>
          </w:tcPr>
          <w:p w14:paraId="25AAB6B7">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7FF806CC">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32775621">
            <w:pPr>
              <w:jc w:val="center"/>
              <w:rPr>
                <w:rFonts w:hint="eastAsia" w:ascii="宋体" w:hAnsi="宋体" w:cs="宋体"/>
                <w:b/>
                <w:bCs/>
                <w:sz w:val="24"/>
              </w:rPr>
            </w:pPr>
            <w:r>
              <w:rPr>
                <w:rFonts w:hint="eastAsia" w:ascii="宋体" w:hAnsi="宋体" w:cs="宋体"/>
                <w:b/>
                <w:bCs/>
                <w:sz w:val="24"/>
              </w:rPr>
              <w:t>偏离说明</w:t>
            </w:r>
          </w:p>
        </w:tc>
      </w:tr>
      <w:tr w14:paraId="4BC5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BA7EF4">
            <w:pPr>
              <w:jc w:val="center"/>
              <w:rPr>
                <w:rFonts w:hint="eastAsia" w:ascii="宋体" w:hAnsi="宋体" w:cs="宋体"/>
                <w:kern w:val="0"/>
                <w:sz w:val="24"/>
              </w:rPr>
            </w:pPr>
            <w:r>
              <w:rPr>
                <w:rFonts w:hint="eastAsia" w:ascii="宋体" w:hAnsi="宋体" w:cs="宋体"/>
                <w:kern w:val="0"/>
                <w:sz w:val="24"/>
              </w:rPr>
              <w:t>1</w:t>
            </w:r>
          </w:p>
        </w:tc>
        <w:tc>
          <w:tcPr>
            <w:tcW w:w="3683" w:type="dxa"/>
          </w:tcPr>
          <w:p w14:paraId="5DC2F24C">
            <w:pPr>
              <w:jc w:val="center"/>
              <w:rPr>
                <w:rFonts w:hint="eastAsia" w:ascii="宋体" w:hAnsi="宋体" w:cs="宋体"/>
                <w:b/>
                <w:kern w:val="0"/>
                <w:sz w:val="32"/>
                <w:szCs w:val="32"/>
              </w:rPr>
            </w:pPr>
          </w:p>
        </w:tc>
        <w:tc>
          <w:tcPr>
            <w:tcW w:w="3546" w:type="dxa"/>
          </w:tcPr>
          <w:p w14:paraId="6A3A3EDE">
            <w:pPr>
              <w:jc w:val="center"/>
              <w:rPr>
                <w:rFonts w:hint="eastAsia" w:ascii="宋体" w:hAnsi="宋体" w:cs="宋体"/>
                <w:b/>
                <w:kern w:val="0"/>
                <w:sz w:val="32"/>
                <w:szCs w:val="32"/>
              </w:rPr>
            </w:pPr>
          </w:p>
        </w:tc>
        <w:tc>
          <w:tcPr>
            <w:tcW w:w="1276" w:type="dxa"/>
          </w:tcPr>
          <w:p w14:paraId="324444BA">
            <w:pPr>
              <w:jc w:val="center"/>
              <w:rPr>
                <w:rFonts w:hint="eastAsia" w:ascii="宋体" w:hAnsi="宋体" w:cs="宋体"/>
                <w:b/>
                <w:kern w:val="0"/>
                <w:sz w:val="32"/>
                <w:szCs w:val="32"/>
              </w:rPr>
            </w:pPr>
          </w:p>
        </w:tc>
      </w:tr>
      <w:tr w14:paraId="10B2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014EC">
            <w:pPr>
              <w:jc w:val="center"/>
              <w:rPr>
                <w:rFonts w:hint="eastAsia" w:ascii="宋体" w:hAnsi="宋体" w:cs="宋体"/>
                <w:kern w:val="0"/>
                <w:sz w:val="24"/>
              </w:rPr>
            </w:pPr>
            <w:r>
              <w:rPr>
                <w:rFonts w:hint="eastAsia" w:ascii="宋体" w:hAnsi="宋体" w:cs="宋体"/>
                <w:kern w:val="0"/>
                <w:sz w:val="24"/>
              </w:rPr>
              <w:t>2</w:t>
            </w:r>
          </w:p>
        </w:tc>
        <w:tc>
          <w:tcPr>
            <w:tcW w:w="3683" w:type="dxa"/>
          </w:tcPr>
          <w:p w14:paraId="1165C806">
            <w:pPr>
              <w:jc w:val="center"/>
              <w:rPr>
                <w:rFonts w:hint="eastAsia" w:ascii="宋体" w:hAnsi="宋体" w:cs="宋体"/>
                <w:b/>
                <w:kern w:val="0"/>
                <w:sz w:val="32"/>
                <w:szCs w:val="32"/>
              </w:rPr>
            </w:pPr>
          </w:p>
        </w:tc>
        <w:tc>
          <w:tcPr>
            <w:tcW w:w="3546" w:type="dxa"/>
          </w:tcPr>
          <w:p w14:paraId="170F828C">
            <w:pPr>
              <w:jc w:val="center"/>
              <w:rPr>
                <w:rFonts w:hint="eastAsia" w:ascii="宋体" w:hAnsi="宋体" w:cs="宋体"/>
                <w:b/>
                <w:kern w:val="0"/>
                <w:sz w:val="32"/>
                <w:szCs w:val="32"/>
              </w:rPr>
            </w:pPr>
          </w:p>
        </w:tc>
        <w:tc>
          <w:tcPr>
            <w:tcW w:w="1276" w:type="dxa"/>
          </w:tcPr>
          <w:p w14:paraId="4D069905">
            <w:pPr>
              <w:jc w:val="center"/>
              <w:rPr>
                <w:rFonts w:hint="eastAsia" w:ascii="宋体" w:hAnsi="宋体" w:cs="宋体"/>
                <w:b/>
                <w:kern w:val="0"/>
                <w:sz w:val="32"/>
                <w:szCs w:val="32"/>
              </w:rPr>
            </w:pPr>
          </w:p>
        </w:tc>
      </w:tr>
      <w:tr w14:paraId="6F89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7A8CE">
            <w:pPr>
              <w:jc w:val="center"/>
              <w:rPr>
                <w:rFonts w:hint="eastAsia" w:ascii="宋体" w:hAnsi="宋体" w:cs="宋体"/>
                <w:kern w:val="0"/>
                <w:sz w:val="24"/>
              </w:rPr>
            </w:pPr>
            <w:r>
              <w:rPr>
                <w:rFonts w:hint="eastAsia" w:ascii="宋体" w:hAnsi="宋体" w:cs="宋体"/>
                <w:kern w:val="0"/>
                <w:sz w:val="24"/>
              </w:rPr>
              <w:t>……</w:t>
            </w:r>
          </w:p>
        </w:tc>
        <w:tc>
          <w:tcPr>
            <w:tcW w:w="3683" w:type="dxa"/>
          </w:tcPr>
          <w:p w14:paraId="66237CBA">
            <w:pPr>
              <w:jc w:val="center"/>
              <w:rPr>
                <w:rFonts w:hint="eastAsia" w:ascii="宋体" w:hAnsi="宋体" w:cs="宋体"/>
                <w:b/>
                <w:kern w:val="0"/>
                <w:sz w:val="32"/>
                <w:szCs w:val="32"/>
              </w:rPr>
            </w:pPr>
          </w:p>
        </w:tc>
        <w:tc>
          <w:tcPr>
            <w:tcW w:w="3546" w:type="dxa"/>
          </w:tcPr>
          <w:p w14:paraId="111B672C">
            <w:pPr>
              <w:jc w:val="center"/>
              <w:rPr>
                <w:rFonts w:hint="eastAsia" w:ascii="宋体" w:hAnsi="宋体" w:cs="宋体"/>
                <w:b/>
                <w:kern w:val="0"/>
                <w:sz w:val="32"/>
                <w:szCs w:val="32"/>
              </w:rPr>
            </w:pPr>
          </w:p>
        </w:tc>
        <w:tc>
          <w:tcPr>
            <w:tcW w:w="1276" w:type="dxa"/>
          </w:tcPr>
          <w:p w14:paraId="60A6B4A0">
            <w:pPr>
              <w:jc w:val="center"/>
              <w:rPr>
                <w:rFonts w:hint="eastAsia" w:ascii="宋体" w:hAnsi="宋体" w:cs="宋体"/>
                <w:b/>
                <w:kern w:val="0"/>
                <w:sz w:val="32"/>
                <w:szCs w:val="32"/>
              </w:rPr>
            </w:pPr>
          </w:p>
        </w:tc>
      </w:tr>
    </w:tbl>
    <w:p w14:paraId="72B3ABBA">
      <w:pPr>
        <w:jc w:val="center"/>
        <w:rPr>
          <w:rFonts w:hint="eastAsia" w:ascii="宋体" w:hAnsi="宋体" w:cs="宋体"/>
          <w:b/>
          <w:kern w:val="0"/>
          <w:sz w:val="32"/>
          <w:szCs w:val="32"/>
        </w:rPr>
      </w:pPr>
    </w:p>
    <w:p w14:paraId="6150F098">
      <w:pPr>
        <w:spacing w:line="360" w:lineRule="auto"/>
        <w:ind w:right="420"/>
        <w:rPr>
          <w:rFonts w:hint="eastAsia" w:ascii="宋体" w:hAnsi="宋体" w:cs="宋体"/>
          <w:sz w:val="24"/>
        </w:rPr>
      </w:pPr>
      <w:r>
        <w:rPr>
          <w:rFonts w:hint="eastAsia" w:ascii="宋体" w:hAnsi="宋体" w:cs="宋体"/>
          <w:sz w:val="24"/>
        </w:rPr>
        <w:t>注：1、按本格式和要求提供。本表格所反映的偏离情况与“符合性审查资料”、“评标标准相应的商务技术资料”不一致的，以“符合性审查资料”、“评标标准相应的商务技术资料”为准。</w:t>
      </w:r>
    </w:p>
    <w:p w14:paraId="2CA614E8">
      <w:pPr>
        <w:spacing w:line="360" w:lineRule="auto"/>
        <w:ind w:right="420"/>
        <w:rPr>
          <w:rFonts w:hint="eastAsia" w:ascii="宋体" w:hAnsi="宋体" w:cs="宋体"/>
          <w:sz w:val="24"/>
        </w:rPr>
      </w:pPr>
      <w:r>
        <w:rPr>
          <w:rFonts w:hint="eastAsia" w:ascii="宋体" w:hAnsi="宋体" w:cs="宋体"/>
          <w:sz w:val="24"/>
        </w:rPr>
        <w:t>2、投标人须保证：除商务技术偏离表列出的偏离外，投标人响应招标文件的全部非实质性要求。</w:t>
      </w:r>
    </w:p>
    <w:p w14:paraId="3023E235">
      <w:pPr>
        <w:spacing w:line="360" w:lineRule="auto"/>
        <w:ind w:right="420"/>
        <w:rPr>
          <w:rFonts w:hint="eastAsia" w:ascii="宋体" w:hAnsi="宋体" w:cs="宋体"/>
          <w:sz w:val="24"/>
          <w:highlight w:val="cyan"/>
        </w:rPr>
      </w:pPr>
    </w:p>
    <w:p w14:paraId="1A9DF9B1">
      <w:pPr>
        <w:ind w:firstLine="1911" w:firstLineChars="595"/>
        <w:rPr>
          <w:rFonts w:hint="eastAsia" w:ascii="宋体" w:hAnsi="宋体" w:cs="宋体"/>
          <w:b/>
          <w:bCs/>
          <w:sz w:val="32"/>
          <w:szCs w:val="32"/>
        </w:rPr>
      </w:pPr>
    </w:p>
    <w:p w14:paraId="59FB1ECE">
      <w:pPr>
        <w:ind w:firstLine="1911" w:firstLineChars="595"/>
        <w:rPr>
          <w:rFonts w:hint="eastAsia" w:ascii="宋体" w:hAnsi="宋体" w:cs="宋体"/>
          <w:b/>
          <w:bCs/>
          <w:sz w:val="32"/>
          <w:szCs w:val="32"/>
        </w:rPr>
      </w:pPr>
    </w:p>
    <w:p w14:paraId="308395B9">
      <w:pPr>
        <w:widowControl/>
        <w:adjustRightInd/>
        <w:jc w:val="left"/>
        <w:rPr>
          <w:rFonts w:hint="eastAsia" w:ascii="宋体" w:hAnsi="宋体" w:cs="宋体"/>
          <w:b/>
          <w:bCs/>
          <w:sz w:val="32"/>
          <w:szCs w:val="32"/>
        </w:rPr>
      </w:pPr>
      <w:r>
        <w:rPr>
          <w:rFonts w:ascii="宋体" w:hAnsi="宋体" w:cs="宋体"/>
          <w:b/>
          <w:bCs/>
          <w:sz w:val="32"/>
          <w:szCs w:val="32"/>
        </w:rPr>
        <w:br w:type="page"/>
      </w:r>
    </w:p>
    <w:p w14:paraId="6977CDDC">
      <w:pPr>
        <w:ind w:firstLine="1911" w:firstLineChars="595"/>
        <w:rPr>
          <w:rFonts w:hint="eastAsia" w:ascii="宋体" w:hAnsi="宋体" w:cs="宋体"/>
          <w:b/>
          <w:kern w:val="0"/>
          <w:sz w:val="32"/>
          <w:szCs w:val="32"/>
        </w:rPr>
      </w:pPr>
      <w:r>
        <w:rPr>
          <w:rFonts w:hint="eastAsia" w:ascii="宋体" w:hAnsi="宋体" w:cs="宋体"/>
          <w:b/>
          <w:bCs/>
          <w:sz w:val="32"/>
          <w:szCs w:val="32"/>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DFAFAA1">
      <w:pPr>
        <w:snapToGrid w:val="0"/>
        <w:spacing w:line="360" w:lineRule="auto"/>
        <w:rPr>
          <w:rFonts w:hint="eastAsia" w:ascii="宋体" w:hAnsi="宋体" w:cs="宋体"/>
          <w:sz w:val="24"/>
        </w:rPr>
      </w:pPr>
    </w:p>
    <w:p w14:paraId="2549C92D">
      <w:pPr>
        <w:snapToGrid w:val="0"/>
        <w:spacing w:line="360" w:lineRule="auto"/>
        <w:rPr>
          <w:rFonts w:hint="eastAsia" w:ascii="宋体" w:hAnsi="宋体" w:cs="宋体"/>
          <w:kern w:val="0"/>
          <w:sz w:val="24"/>
        </w:rPr>
      </w:pPr>
      <w:r>
        <w:rPr>
          <w:rFonts w:hint="eastAsia" w:ascii="宋体" w:hAnsi="宋体" w:cs="宋体"/>
          <w:sz w:val="24"/>
        </w:rPr>
        <w:t>浙江省杭州第十四中学、杭州市公共资源交易中心</w:t>
      </w:r>
      <w:r>
        <w:rPr>
          <w:rFonts w:hint="eastAsia" w:ascii="宋体" w:hAnsi="宋体" w:cs="宋体"/>
          <w:kern w:val="0"/>
          <w:sz w:val="24"/>
          <w:lang w:val="zh-CN"/>
        </w:rPr>
        <w:t>：</w:t>
      </w:r>
    </w:p>
    <w:p w14:paraId="44AF163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644A30A">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9C780F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375F6A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C1EDF1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A0553F4">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CE24964">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3AA355BC">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A3AF3DB">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69E33F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1360859">
      <w:pPr>
        <w:autoSpaceDE w:val="0"/>
        <w:autoSpaceDN w:val="0"/>
        <w:spacing w:line="360" w:lineRule="auto"/>
        <w:ind w:left="2"/>
        <w:jc w:val="left"/>
        <w:rPr>
          <w:rFonts w:hint="eastAsia" w:ascii="宋体" w:hAnsi="宋体" w:cs="宋体"/>
          <w:kern w:val="0"/>
          <w:sz w:val="24"/>
          <w:lang w:val="zh-CN"/>
        </w:rPr>
      </w:pPr>
    </w:p>
    <w:p w14:paraId="3132E199">
      <w:pPr>
        <w:autoSpaceDE w:val="0"/>
        <w:autoSpaceDN w:val="0"/>
        <w:spacing w:line="360" w:lineRule="auto"/>
        <w:ind w:left="2"/>
        <w:jc w:val="left"/>
        <w:rPr>
          <w:rFonts w:hint="eastAsia" w:ascii="宋体" w:hAnsi="宋体" w:cs="宋体"/>
          <w:kern w:val="0"/>
          <w:sz w:val="24"/>
          <w:lang w:val="zh-CN"/>
        </w:rPr>
      </w:pPr>
    </w:p>
    <w:p w14:paraId="08CD4FAD">
      <w:pPr>
        <w:autoSpaceDE w:val="0"/>
        <w:autoSpaceDN w:val="0"/>
        <w:spacing w:line="360" w:lineRule="auto"/>
        <w:ind w:left="2"/>
        <w:jc w:val="left"/>
        <w:rPr>
          <w:rFonts w:hint="eastAsia" w:ascii="宋体" w:hAnsi="宋体" w:cs="宋体"/>
          <w:kern w:val="0"/>
          <w:sz w:val="24"/>
          <w:lang w:val="zh-CN"/>
        </w:rPr>
      </w:pPr>
    </w:p>
    <w:p w14:paraId="5BBDB4DD">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75B38AE">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2AE76DD">
      <w:pPr>
        <w:spacing w:line="360" w:lineRule="auto"/>
        <w:jc w:val="center"/>
        <w:rPr>
          <w:rFonts w:hint="eastAsia" w:ascii="宋体" w:hAnsi="宋体" w:cs="宋体"/>
          <w:b/>
          <w:bCs/>
          <w:sz w:val="24"/>
        </w:rPr>
      </w:pPr>
    </w:p>
    <w:p w14:paraId="26814ED2">
      <w:pPr>
        <w:spacing w:line="360" w:lineRule="auto"/>
        <w:ind w:right="420"/>
        <w:rPr>
          <w:rFonts w:hint="eastAsia" w:ascii="宋体" w:hAnsi="宋体" w:cs="宋体"/>
          <w:sz w:val="24"/>
        </w:rPr>
      </w:pPr>
      <w:r>
        <w:rPr>
          <w:rFonts w:hint="eastAsia" w:ascii="宋体" w:hAnsi="宋体" w:cs="宋体"/>
          <w:sz w:val="24"/>
        </w:rPr>
        <w:t>注：按本格式和要求提供。</w:t>
      </w:r>
    </w:p>
    <w:p w14:paraId="5084C3E1">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4C90845">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16EF298C">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2E057744">
      <w:pPr>
        <w:spacing w:line="360" w:lineRule="auto"/>
        <w:jc w:val="center"/>
        <w:outlineLvl w:val="0"/>
        <w:rPr>
          <w:rFonts w:hint="eastAsia" w:ascii="宋体" w:hAnsi="宋体" w:cs="宋体"/>
          <w:b/>
          <w:kern w:val="0"/>
          <w:sz w:val="36"/>
          <w:szCs w:val="36"/>
        </w:rPr>
      </w:pPr>
    </w:p>
    <w:p w14:paraId="2B291DF6">
      <w:pPr>
        <w:snapToGrid w:val="0"/>
        <w:spacing w:line="360" w:lineRule="auto"/>
        <w:rPr>
          <w:rFonts w:hint="eastAsia" w:ascii="宋体" w:hAnsi="宋体" w:cs="宋体"/>
          <w:sz w:val="24"/>
        </w:rPr>
      </w:pPr>
      <w:r>
        <w:rPr>
          <w:rFonts w:hint="eastAsia" w:ascii="宋体" w:hAnsi="宋体" w:cs="宋体"/>
          <w:sz w:val="24"/>
        </w:rPr>
        <w:t>（1）开标一览表（报价表）………………………………………………………（页码）</w:t>
      </w:r>
    </w:p>
    <w:p w14:paraId="1F9092E2">
      <w:pPr>
        <w:snapToGrid w:val="0"/>
        <w:spacing w:line="360" w:lineRule="auto"/>
        <w:rPr>
          <w:rFonts w:hint="eastAsia" w:ascii="宋体" w:hAnsi="宋体" w:cs="宋体"/>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74424E1D">
      <w:pPr>
        <w:snapToGrid w:val="0"/>
        <w:spacing w:line="360" w:lineRule="auto"/>
        <w:ind w:right="480"/>
        <w:jc w:val="center"/>
        <w:rPr>
          <w:rFonts w:hint="eastAsia" w:ascii="宋体" w:hAnsi="宋体" w:cs="宋体"/>
          <w:b/>
          <w:kern w:val="0"/>
          <w:sz w:val="32"/>
          <w:szCs w:val="32"/>
        </w:rPr>
      </w:pPr>
    </w:p>
    <w:p w14:paraId="5C620591">
      <w:pPr>
        <w:snapToGrid w:val="0"/>
        <w:spacing w:line="360" w:lineRule="auto"/>
        <w:ind w:right="480"/>
        <w:jc w:val="center"/>
        <w:rPr>
          <w:rFonts w:hint="eastAsia" w:ascii="宋体" w:hAnsi="宋体" w:cs="宋体"/>
          <w:b/>
          <w:kern w:val="0"/>
          <w:sz w:val="32"/>
          <w:szCs w:val="32"/>
        </w:rPr>
      </w:pPr>
    </w:p>
    <w:p w14:paraId="5FFDBAA3">
      <w:pPr>
        <w:snapToGrid w:val="0"/>
        <w:spacing w:line="360" w:lineRule="auto"/>
        <w:ind w:right="480"/>
        <w:jc w:val="center"/>
        <w:rPr>
          <w:rFonts w:hint="eastAsia" w:ascii="宋体" w:hAnsi="宋体" w:cs="宋体"/>
          <w:b/>
          <w:kern w:val="0"/>
          <w:sz w:val="32"/>
          <w:szCs w:val="32"/>
        </w:rPr>
      </w:pPr>
    </w:p>
    <w:p w14:paraId="62642827">
      <w:pPr>
        <w:snapToGrid w:val="0"/>
        <w:spacing w:line="360" w:lineRule="auto"/>
        <w:ind w:right="480"/>
        <w:jc w:val="center"/>
        <w:rPr>
          <w:rFonts w:hint="eastAsia" w:ascii="宋体" w:hAnsi="宋体" w:cs="宋体"/>
          <w:b/>
          <w:kern w:val="0"/>
          <w:sz w:val="32"/>
          <w:szCs w:val="32"/>
        </w:rPr>
      </w:pPr>
    </w:p>
    <w:p w14:paraId="1002987E">
      <w:pPr>
        <w:snapToGrid w:val="0"/>
        <w:spacing w:line="360" w:lineRule="auto"/>
        <w:ind w:right="480"/>
        <w:jc w:val="center"/>
        <w:rPr>
          <w:rFonts w:hint="eastAsia" w:ascii="宋体" w:hAnsi="宋体" w:cs="宋体"/>
          <w:b/>
          <w:kern w:val="0"/>
          <w:sz w:val="32"/>
          <w:szCs w:val="32"/>
        </w:rPr>
      </w:pPr>
    </w:p>
    <w:p w14:paraId="2B058C47">
      <w:pPr>
        <w:snapToGrid w:val="0"/>
        <w:spacing w:line="360" w:lineRule="auto"/>
        <w:ind w:right="480"/>
        <w:jc w:val="center"/>
        <w:rPr>
          <w:rFonts w:hint="eastAsia" w:ascii="宋体" w:hAnsi="宋体" w:cs="宋体"/>
          <w:b/>
          <w:kern w:val="0"/>
          <w:sz w:val="32"/>
          <w:szCs w:val="32"/>
        </w:rPr>
      </w:pPr>
    </w:p>
    <w:p w14:paraId="2245773C">
      <w:pPr>
        <w:snapToGrid w:val="0"/>
        <w:spacing w:line="360" w:lineRule="auto"/>
        <w:ind w:right="480"/>
        <w:jc w:val="center"/>
        <w:rPr>
          <w:rFonts w:hint="eastAsia" w:ascii="宋体" w:hAnsi="宋体" w:cs="宋体"/>
          <w:b/>
          <w:kern w:val="0"/>
          <w:sz w:val="32"/>
          <w:szCs w:val="32"/>
        </w:rPr>
      </w:pPr>
    </w:p>
    <w:p w14:paraId="5B1A7169">
      <w:pPr>
        <w:snapToGrid w:val="0"/>
        <w:spacing w:line="360" w:lineRule="auto"/>
        <w:ind w:right="480"/>
        <w:jc w:val="center"/>
        <w:rPr>
          <w:rFonts w:hint="eastAsia" w:ascii="宋体" w:hAnsi="宋体" w:cs="宋体"/>
          <w:b/>
          <w:kern w:val="0"/>
          <w:sz w:val="32"/>
          <w:szCs w:val="32"/>
        </w:rPr>
      </w:pPr>
    </w:p>
    <w:p w14:paraId="6115FE25">
      <w:pPr>
        <w:snapToGrid w:val="0"/>
        <w:spacing w:line="360" w:lineRule="auto"/>
        <w:ind w:right="480"/>
        <w:jc w:val="center"/>
        <w:rPr>
          <w:rFonts w:hint="eastAsia" w:ascii="宋体" w:hAnsi="宋体" w:cs="宋体"/>
          <w:b/>
          <w:kern w:val="0"/>
          <w:sz w:val="32"/>
          <w:szCs w:val="32"/>
        </w:rPr>
      </w:pPr>
    </w:p>
    <w:p w14:paraId="7621B3CD">
      <w:pPr>
        <w:snapToGrid w:val="0"/>
        <w:spacing w:line="360" w:lineRule="auto"/>
        <w:ind w:right="480"/>
        <w:jc w:val="center"/>
        <w:rPr>
          <w:rFonts w:hint="eastAsia" w:ascii="宋体" w:hAnsi="宋体" w:cs="宋体"/>
          <w:b/>
          <w:kern w:val="0"/>
          <w:sz w:val="32"/>
          <w:szCs w:val="32"/>
        </w:rPr>
      </w:pPr>
    </w:p>
    <w:p w14:paraId="37201AE3">
      <w:pPr>
        <w:snapToGrid w:val="0"/>
        <w:spacing w:line="360" w:lineRule="auto"/>
        <w:ind w:right="480"/>
        <w:jc w:val="center"/>
        <w:rPr>
          <w:rFonts w:hint="eastAsia" w:ascii="宋体" w:hAnsi="宋体" w:cs="宋体"/>
          <w:b/>
          <w:kern w:val="0"/>
          <w:sz w:val="32"/>
          <w:szCs w:val="32"/>
        </w:rPr>
      </w:pPr>
    </w:p>
    <w:p w14:paraId="4512BC11">
      <w:pPr>
        <w:snapToGrid w:val="0"/>
        <w:spacing w:line="360" w:lineRule="auto"/>
        <w:ind w:right="480"/>
        <w:jc w:val="center"/>
        <w:rPr>
          <w:rFonts w:hint="eastAsia" w:ascii="宋体" w:hAnsi="宋体" w:cs="宋体"/>
          <w:b/>
          <w:kern w:val="0"/>
          <w:sz w:val="32"/>
          <w:szCs w:val="32"/>
        </w:rPr>
      </w:pPr>
    </w:p>
    <w:p w14:paraId="40E749D3">
      <w:pPr>
        <w:snapToGrid w:val="0"/>
        <w:spacing w:line="360" w:lineRule="auto"/>
        <w:ind w:right="480"/>
        <w:jc w:val="center"/>
        <w:rPr>
          <w:rFonts w:hint="eastAsia" w:ascii="宋体" w:hAnsi="宋体" w:cs="宋体"/>
          <w:b/>
          <w:kern w:val="0"/>
          <w:sz w:val="32"/>
          <w:szCs w:val="32"/>
        </w:rPr>
      </w:pPr>
    </w:p>
    <w:p w14:paraId="04AD5BE3">
      <w:pPr>
        <w:snapToGrid w:val="0"/>
        <w:spacing w:line="360" w:lineRule="auto"/>
        <w:ind w:right="480"/>
        <w:jc w:val="center"/>
        <w:rPr>
          <w:rFonts w:hint="eastAsia" w:ascii="宋体" w:hAnsi="宋体" w:cs="宋体"/>
          <w:b/>
          <w:kern w:val="0"/>
          <w:sz w:val="32"/>
          <w:szCs w:val="32"/>
        </w:rPr>
      </w:pPr>
    </w:p>
    <w:p w14:paraId="7CC28345">
      <w:pPr>
        <w:snapToGrid w:val="0"/>
        <w:spacing w:line="360" w:lineRule="auto"/>
        <w:ind w:right="480"/>
        <w:jc w:val="center"/>
        <w:rPr>
          <w:rFonts w:hint="eastAsia" w:ascii="宋体" w:hAnsi="宋体" w:cs="宋体"/>
          <w:b/>
          <w:kern w:val="0"/>
          <w:sz w:val="32"/>
          <w:szCs w:val="32"/>
        </w:rPr>
      </w:pPr>
    </w:p>
    <w:p w14:paraId="4B909DD0">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2049B26">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0A8DD307">
      <w:pPr>
        <w:snapToGrid w:val="0"/>
        <w:spacing w:line="360" w:lineRule="auto"/>
        <w:rPr>
          <w:rFonts w:hint="eastAsia" w:ascii="宋体" w:hAnsi="宋体" w:cs="宋体"/>
          <w:kern w:val="0"/>
          <w:sz w:val="24"/>
        </w:rPr>
      </w:pPr>
      <w:r>
        <w:rPr>
          <w:rFonts w:hint="eastAsia" w:ascii="宋体" w:hAnsi="宋体" w:cs="宋体"/>
          <w:sz w:val="24"/>
        </w:rPr>
        <w:t>浙江省杭州第十四中学、杭州市公共资源交易中心</w:t>
      </w:r>
      <w:r>
        <w:rPr>
          <w:rFonts w:hint="eastAsia" w:ascii="宋体" w:hAnsi="宋体" w:cs="宋体"/>
          <w:kern w:val="0"/>
          <w:sz w:val="24"/>
          <w:lang w:val="zh-CN"/>
        </w:rPr>
        <w:t>：</w:t>
      </w:r>
    </w:p>
    <w:p w14:paraId="406CB0A2">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w:t>
      </w:r>
      <w:r>
        <w:rPr>
          <w:rFonts w:hint="eastAsia" w:ascii="宋体" w:hAnsi="宋体" w:cs="宋体"/>
          <w:kern w:val="0"/>
          <w:sz w:val="24"/>
        </w:rPr>
        <w:t>报价</w:t>
      </w:r>
      <w:r>
        <w:rPr>
          <w:rFonts w:hint="eastAsia" w:ascii="宋体" w:hAnsi="宋体" w:cs="宋体"/>
          <w:kern w:val="0"/>
          <w:sz w:val="24"/>
          <w:lang w:val="zh-CN"/>
        </w:rPr>
        <w:t>完成</w:t>
      </w:r>
      <w:r>
        <w:rPr>
          <w:rFonts w:hint="eastAsia" w:ascii="宋体" w:hAnsi="宋体" w:cs="宋体"/>
          <w:sz w:val="24"/>
        </w:rPr>
        <w:t>浙江省杭州第十四中学物业管理服务采购项目</w:t>
      </w:r>
      <w:r>
        <w:rPr>
          <w:rFonts w:hint="eastAsia" w:ascii="宋体" w:hAnsi="宋体" w:cs="宋体"/>
          <w:kern w:val="0"/>
          <w:sz w:val="24"/>
          <w:lang w:val="zh-CN"/>
        </w:rPr>
        <w:t>【招标编号：</w:t>
      </w:r>
      <w:r>
        <w:rPr>
          <w:rFonts w:hint="eastAsia" w:ascii="宋体" w:hAnsi="宋体" w:cs="宋体"/>
          <w:sz w:val="24"/>
        </w:rPr>
        <w:t>HZZFCG-2025-028】的实施</w:t>
      </w:r>
      <w:r>
        <w:rPr>
          <w:rFonts w:hint="eastAsia" w:ascii="宋体" w:hAnsi="宋体" w:cs="宋体"/>
          <w:kern w:val="0"/>
          <w:sz w:val="24"/>
          <w:lang w:val="zh-CN"/>
        </w:rPr>
        <w:t>。</w:t>
      </w:r>
    </w:p>
    <w:p w14:paraId="48C26D85">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4253"/>
        <w:gridCol w:w="2126"/>
      </w:tblGrid>
      <w:tr w14:paraId="0E1E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0958454">
            <w:pPr>
              <w:spacing w:line="360" w:lineRule="auto"/>
              <w:jc w:val="center"/>
              <w:rPr>
                <w:rFonts w:hint="eastAsia" w:ascii="宋体" w:hAnsi="宋体" w:cs="宋体"/>
                <w:b/>
                <w:sz w:val="24"/>
              </w:rPr>
            </w:pPr>
            <w:r>
              <w:rPr>
                <w:rFonts w:hint="eastAsia" w:ascii="宋体" w:hAnsi="宋体" w:cs="宋体"/>
                <w:b/>
                <w:sz w:val="24"/>
              </w:rPr>
              <w:t>序号</w:t>
            </w:r>
          </w:p>
        </w:tc>
        <w:tc>
          <w:tcPr>
            <w:tcW w:w="992" w:type="dxa"/>
            <w:vAlign w:val="center"/>
          </w:tcPr>
          <w:p w14:paraId="5A88E5F6">
            <w:pPr>
              <w:spacing w:line="360" w:lineRule="auto"/>
              <w:jc w:val="center"/>
              <w:rPr>
                <w:rFonts w:hint="eastAsia" w:ascii="宋体" w:hAnsi="宋体" w:cs="宋体"/>
                <w:b/>
                <w:sz w:val="24"/>
              </w:rPr>
            </w:pPr>
            <w:r>
              <w:rPr>
                <w:rFonts w:hint="eastAsia" w:ascii="宋体" w:hAnsi="宋体" w:cs="宋体"/>
                <w:b/>
                <w:sz w:val="24"/>
              </w:rPr>
              <w:t>名称</w:t>
            </w:r>
          </w:p>
        </w:tc>
        <w:tc>
          <w:tcPr>
            <w:tcW w:w="2268" w:type="dxa"/>
          </w:tcPr>
          <w:p w14:paraId="1A640618">
            <w:pPr>
              <w:spacing w:line="360" w:lineRule="auto"/>
              <w:jc w:val="center"/>
              <w:rPr>
                <w:rFonts w:hint="eastAsia" w:ascii="宋体" w:hAnsi="宋体" w:cs="宋体"/>
                <w:b/>
                <w:sz w:val="24"/>
              </w:rPr>
            </w:pPr>
          </w:p>
          <w:p w14:paraId="612BFF76">
            <w:pPr>
              <w:spacing w:line="360" w:lineRule="auto"/>
              <w:jc w:val="center"/>
              <w:rPr>
                <w:rFonts w:hint="eastAsia" w:ascii="宋体" w:hAnsi="宋体" w:cs="宋体"/>
                <w:b/>
                <w:sz w:val="24"/>
              </w:rPr>
            </w:pPr>
            <w:r>
              <w:rPr>
                <w:rFonts w:hint="eastAsia" w:ascii="宋体" w:hAnsi="宋体" w:cs="宋体"/>
                <w:b/>
                <w:sz w:val="24"/>
              </w:rPr>
              <w:t>服务范围</w:t>
            </w:r>
          </w:p>
        </w:tc>
        <w:tc>
          <w:tcPr>
            <w:tcW w:w="2410" w:type="dxa"/>
            <w:vAlign w:val="center"/>
          </w:tcPr>
          <w:p w14:paraId="09432020">
            <w:pPr>
              <w:spacing w:line="360" w:lineRule="auto"/>
              <w:jc w:val="center"/>
              <w:rPr>
                <w:rFonts w:hint="eastAsia" w:ascii="宋体" w:hAnsi="宋体" w:cs="宋体"/>
                <w:b/>
                <w:sz w:val="24"/>
              </w:rPr>
            </w:pPr>
            <w:r>
              <w:rPr>
                <w:rFonts w:hint="eastAsia" w:ascii="宋体" w:hAnsi="宋体" w:cs="宋体"/>
                <w:b/>
                <w:sz w:val="24"/>
              </w:rPr>
              <w:t>服务要求</w:t>
            </w:r>
          </w:p>
        </w:tc>
        <w:tc>
          <w:tcPr>
            <w:tcW w:w="2268" w:type="dxa"/>
            <w:vAlign w:val="center"/>
          </w:tcPr>
          <w:p w14:paraId="6843E573">
            <w:pPr>
              <w:spacing w:line="360" w:lineRule="auto"/>
              <w:jc w:val="center"/>
              <w:rPr>
                <w:rFonts w:hint="eastAsia" w:ascii="宋体" w:hAnsi="宋体" w:cs="宋体"/>
                <w:b/>
                <w:sz w:val="24"/>
              </w:rPr>
            </w:pPr>
            <w:r>
              <w:rPr>
                <w:rFonts w:hint="eastAsia" w:ascii="宋体" w:hAnsi="宋体" w:cs="宋体"/>
                <w:b/>
                <w:sz w:val="24"/>
              </w:rPr>
              <w:t>服务时间</w:t>
            </w:r>
          </w:p>
        </w:tc>
        <w:tc>
          <w:tcPr>
            <w:tcW w:w="4253" w:type="dxa"/>
            <w:vAlign w:val="center"/>
          </w:tcPr>
          <w:p w14:paraId="23CC5F29">
            <w:pPr>
              <w:spacing w:line="360" w:lineRule="auto"/>
              <w:jc w:val="center"/>
              <w:rPr>
                <w:rFonts w:hint="eastAsia" w:ascii="宋体" w:hAnsi="宋体" w:cs="宋体"/>
                <w:b/>
                <w:sz w:val="24"/>
              </w:rPr>
            </w:pPr>
            <w:r>
              <w:rPr>
                <w:rFonts w:hint="eastAsia" w:ascii="宋体" w:hAnsi="宋体" w:cs="宋体"/>
                <w:b/>
                <w:sz w:val="24"/>
              </w:rPr>
              <w:t>服务标准</w:t>
            </w:r>
          </w:p>
        </w:tc>
        <w:tc>
          <w:tcPr>
            <w:tcW w:w="2126" w:type="dxa"/>
            <w:vAlign w:val="center"/>
          </w:tcPr>
          <w:p w14:paraId="7BD84ED4">
            <w:pPr>
              <w:spacing w:line="360" w:lineRule="auto"/>
              <w:jc w:val="center"/>
              <w:rPr>
                <w:rFonts w:hint="eastAsia" w:ascii="宋体" w:hAnsi="宋体" w:cs="宋体"/>
                <w:b/>
                <w:sz w:val="24"/>
              </w:rPr>
            </w:pPr>
          </w:p>
          <w:p w14:paraId="40AAFDC4">
            <w:pPr>
              <w:spacing w:line="360" w:lineRule="auto"/>
              <w:jc w:val="center"/>
              <w:rPr>
                <w:rFonts w:hint="eastAsia" w:ascii="宋体" w:hAnsi="宋体" w:cs="宋体"/>
                <w:b/>
                <w:sz w:val="24"/>
              </w:rPr>
            </w:pPr>
            <w:r>
              <w:rPr>
                <w:rFonts w:hint="eastAsia" w:ascii="宋体" w:hAnsi="宋体" w:cs="宋体"/>
                <w:b/>
                <w:sz w:val="24"/>
              </w:rPr>
              <w:t>备注（如果有）</w:t>
            </w:r>
          </w:p>
          <w:p w14:paraId="67D6F7ED">
            <w:pPr>
              <w:spacing w:line="360" w:lineRule="auto"/>
              <w:jc w:val="center"/>
              <w:rPr>
                <w:rFonts w:hint="eastAsia" w:ascii="宋体" w:hAnsi="宋体" w:cs="宋体"/>
                <w:b/>
                <w:sz w:val="24"/>
              </w:rPr>
            </w:pPr>
          </w:p>
        </w:tc>
      </w:tr>
      <w:tr w14:paraId="5F99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9500AF">
            <w:pPr>
              <w:spacing w:line="360" w:lineRule="auto"/>
              <w:jc w:val="center"/>
              <w:rPr>
                <w:rFonts w:hint="eastAsia" w:ascii="宋体" w:hAnsi="宋体" w:cs="宋体"/>
                <w:sz w:val="24"/>
              </w:rPr>
            </w:pPr>
            <w:r>
              <w:rPr>
                <w:rFonts w:hint="eastAsia" w:ascii="宋体" w:hAnsi="宋体" w:cs="宋体"/>
                <w:sz w:val="24"/>
              </w:rPr>
              <w:t>1</w:t>
            </w:r>
          </w:p>
        </w:tc>
        <w:tc>
          <w:tcPr>
            <w:tcW w:w="992" w:type="dxa"/>
            <w:vAlign w:val="center"/>
          </w:tcPr>
          <w:p w14:paraId="2AD586B2">
            <w:pPr>
              <w:snapToGrid w:val="0"/>
              <w:spacing w:line="360" w:lineRule="auto"/>
              <w:jc w:val="center"/>
              <w:rPr>
                <w:rFonts w:hint="eastAsia" w:ascii="宋体" w:hAnsi="宋体" w:cs="宋体"/>
                <w:sz w:val="24"/>
              </w:rPr>
            </w:pPr>
            <w:r>
              <w:rPr>
                <w:rFonts w:hint="eastAsia" w:ascii="宋体" w:hAnsi="宋体" w:cs="宋体"/>
                <w:sz w:val="24"/>
              </w:rPr>
              <w:t>物业管理服务</w:t>
            </w:r>
          </w:p>
        </w:tc>
        <w:tc>
          <w:tcPr>
            <w:tcW w:w="2268" w:type="dxa"/>
            <w:vAlign w:val="center"/>
          </w:tcPr>
          <w:p w14:paraId="422F229C">
            <w:pPr>
              <w:snapToGrid w:val="0"/>
              <w:spacing w:line="360" w:lineRule="auto"/>
              <w:jc w:val="center"/>
              <w:rPr>
                <w:rFonts w:hint="eastAsia" w:ascii="宋体" w:hAnsi="宋体" w:cs="宋体"/>
                <w:sz w:val="24"/>
              </w:rPr>
            </w:pPr>
          </w:p>
        </w:tc>
        <w:tc>
          <w:tcPr>
            <w:tcW w:w="2410" w:type="dxa"/>
            <w:vAlign w:val="center"/>
          </w:tcPr>
          <w:p w14:paraId="6FC73C48">
            <w:pPr>
              <w:snapToGrid w:val="0"/>
              <w:spacing w:line="360" w:lineRule="auto"/>
              <w:jc w:val="center"/>
              <w:rPr>
                <w:rFonts w:hint="eastAsia" w:ascii="宋体" w:hAnsi="宋体" w:cs="宋体"/>
                <w:sz w:val="24"/>
              </w:rPr>
            </w:pPr>
          </w:p>
        </w:tc>
        <w:tc>
          <w:tcPr>
            <w:tcW w:w="2268" w:type="dxa"/>
            <w:vAlign w:val="center"/>
          </w:tcPr>
          <w:p w14:paraId="3DB7A9C1">
            <w:pPr>
              <w:snapToGrid w:val="0"/>
              <w:spacing w:line="360" w:lineRule="auto"/>
              <w:jc w:val="center"/>
              <w:rPr>
                <w:rFonts w:hint="eastAsia" w:ascii="宋体" w:hAnsi="宋体" w:cs="宋体"/>
                <w:sz w:val="24"/>
              </w:rPr>
            </w:pPr>
          </w:p>
        </w:tc>
        <w:tc>
          <w:tcPr>
            <w:tcW w:w="4253" w:type="dxa"/>
            <w:vAlign w:val="center"/>
          </w:tcPr>
          <w:p w14:paraId="4A4E69C1">
            <w:pPr>
              <w:spacing w:line="360" w:lineRule="auto"/>
              <w:jc w:val="center"/>
              <w:rPr>
                <w:rFonts w:hint="eastAsia" w:ascii="宋体" w:hAnsi="宋体" w:cs="宋体"/>
                <w:sz w:val="24"/>
              </w:rPr>
            </w:pPr>
          </w:p>
        </w:tc>
        <w:tc>
          <w:tcPr>
            <w:tcW w:w="2126" w:type="dxa"/>
            <w:vAlign w:val="center"/>
          </w:tcPr>
          <w:p w14:paraId="0CFD6BB3">
            <w:pPr>
              <w:spacing w:line="360" w:lineRule="auto"/>
              <w:jc w:val="center"/>
              <w:rPr>
                <w:rFonts w:hint="eastAsia" w:ascii="宋体" w:hAnsi="宋体" w:cs="宋体"/>
                <w:sz w:val="24"/>
              </w:rPr>
            </w:pPr>
          </w:p>
        </w:tc>
      </w:tr>
      <w:tr w14:paraId="080C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E7F46D8">
            <w:pPr>
              <w:spacing w:line="360" w:lineRule="auto"/>
              <w:jc w:val="center"/>
              <w:rPr>
                <w:rFonts w:hint="eastAsia" w:ascii="宋体" w:hAnsi="宋体" w:cs="宋体"/>
                <w:b/>
                <w:sz w:val="24"/>
              </w:rPr>
            </w:pPr>
            <w:r>
              <w:rPr>
                <w:rFonts w:hint="eastAsia" w:ascii="宋体" w:hAnsi="宋体" w:cs="宋体"/>
                <w:b/>
                <w:sz w:val="24"/>
              </w:rPr>
              <w:t>投标报价（小写）</w:t>
            </w:r>
          </w:p>
        </w:tc>
        <w:tc>
          <w:tcPr>
            <w:tcW w:w="8647" w:type="dxa"/>
            <w:gridSpan w:val="3"/>
          </w:tcPr>
          <w:p w14:paraId="7D91CB5E">
            <w:pPr>
              <w:spacing w:line="360" w:lineRule="auto"/>
              <w:jc w:val="center"/>
              <w:rPr>
                <w:rFonts w:hint="eastAsia" w:ascii="宋体" w:hAnsi="宋体" w:cs="宋体"/>
                <w:sz w:val="24"/>
              </w:rPr>
            </w:pPr>
          </w:p>
        </w:tc>
      </w:tr>
      <w:tr w14:paraId="2F77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4322118">
            <w:pPr>
              <w:spacing w:line="360" w:lineRule="auto"/>
              <w:jc w:val="center"/>
              <w:rPr>
                <w:rFonts w:hint="eastAsia" w:ascii="宋体" w:hAnsi="宋体" w:cs="宋体"/>
                <w:b/>
                <w:sz w:val="24"/>
              </w:rPr>
            </w:pPr>
            <w:r>
              <w:rPr>
                <w:rFonts w:hint="eastAsia" w:ascii="宋体" w:hAnsi="宋体" w:cs="宋体"/>
                <w:b/>
                <w:sz w:val="24"/>
              </w:rPr>
              <w:t>投标报价（大写）</w:t>
            </w:r>
          </w:p>
        </w:tc>
        <w:tc>
          <w:tcPr>
            <w:tcW w:w="8647" w:type="dxa"/>
            <w:gridSpan w:val="3"/>
          </w:tcPr>
          <w:p w14:paraId="323E6670">
            <w:pPr>
              <w:spacing w:line="360" w:lineRule="auto"/>
              <w:jc w:val="center"/>
              <w:rPr>
                <w:rFonts w:hint="eastAsia" w:ascii="宋体" w:hAnsi="宋体" w:cs="宋体"/>
                <w:sz w:val="24"/>
              </w:rPr>
            </w:pPr>
          </w:p>
        </w:tc>
      </w:tr>
    </w:tbl>
    <w:p w14:paraId="728B4ED7">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51DF34C0">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w:t>
      </w:r>
      <w:r>
        <w:rPr>
          <w:rFonts w:hint="eastAsia" w:ascii="宋体" w:hAnsi="宋体" w:cs="宋体"/>
          <w:kern w:val="0"/>
          <w:sz w:val="24"/>
        </w:rPr>
        <w:t>要求</w:t>
      </w:r>
      <w:r>
        <w:rPr>
          <w:rFonts w:hint="eastAsia" w:ascii="宋体" w:hAnsi="宋体" w:cs="宋体"/>
          <w:kern w:val="0"/>
          <w:sz w:val="24"/>
          <w:lang w:val="zh-CN"/>
        </w:rPr>
        <w:t>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27EA4F2C">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B847942">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14:paraId="0A1401F5">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14:paraId="3036449B">
      <w:pPr>
        <w:spacing w:line="360" w:lineRule="auto"/>
        <w:ind w:firstLine="482" w:firstLineChars="200"/>
        <w:rPr>
          <w:rFonts w:hint="eastAsia" w:ascii="宋体" w:hAnsi="宋体" w:cs="宋体"/>
          <w:b/>
          <w:sz w:val="24"/>
        </w:rPr>
      </w:pPr>
    </w:p>
    <w:p w14:paraId="569B90F4">
      <w:pPr>
        <w:spacing w:line="360" w:lineRule="auto"/>
        <w:ind w:firstLine="482" w:firstLineChars="200"/>
        <w:rPr>
          <w:rFonts w:hint="eastAsia" w:ascii="宋体" w:hAnsi="宋体" w:cs="宋体"/>
          <w:b/>
          <w:kern w:val="0"/>
          <w:sz w:val="24"/>
        </w:rPr>
      </w:pPr>
    </w:p>
    <w:p w14:paraId="4A5F3755">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E11C21E">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7A8ECB7D">
      <w:pPr>
        <w:pStyle w:val="692"/>
        <w:keepNext w:val="0"/>
        <w:pageBreakBefore w:val="0"/>
        <w:numPr>
          <w:ilvl w:val="255"/>
          <w:numId w:val="0"/>
        </w:numPr>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二、报价情况说明（如果有）</w:t>
      </w:r>
    </w:p>
    <w:p w14:paraId="61D18DC2">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sz w:val="24"/>
          <w:szCs w:val="24"/>
        </w:rPr>
      </w:pPr>
      <w:r>
        <w:rPr>
          <w:rFonts w:hint="eastAsia" w:ascii="宋体" w:hAnsi="宋体" w:eastAsia="宋体" w:cs="宋体"/>
          <w:b w:val="0"/>
          <w:sz w:val="24"/>
          <w:szCs w:val="24"/>
        </w:rPr>
        <w:t>（如供应商报价低于项目预算50%的，应当提交本文档，详细阐述不影响产品质量或者诚信履约的具体原因</w:t>
      </w:r>
      <w:r>
        <w:rPr>
          <w:rFonts w:hint="eastAsia" w:ascii="宋体" w:hAnsi="宋体" w:eastAsia="宋体" w:cs="宋体"/>
          <w:kern w:val="2"/>
          <w:sz w:val="24"/>
          <w:szCs w:val="24"/>
        </w:rPr>
        <w:t>，否则投标无效。</w:t>
      </w:r>
      <w:r>
        <w:rPr>
          <w:rFonts w:hint="eastAsia" w:ascii="宋体" w:hAnsi="宋体" w:eastAsia="宋体" w:cs="宋体"/>
          <w:b w:val="0"/>
          <w:sz w:val="24"/>
          <w:szCs w:val="24"/>
        </w:rPr>
        <w:t>）</w:t>
      </w:r>
    </w:p>
    <w:p w14:paraId="1920825F">
      <w:pPr>
        <w:spacing w:line="360" w:lineRule="auto"/>
        <w:ind w:firstLine="482" w:firstLineChars="200"/>
        <w:rPr>
          <w:rFonts w:hint="eastAsia" w:ascii="宋体" w:hAnsi="宋体" w:cs="宋体"/>
          <w:b/>
          <w:sz w:val="24"/>
        </w:rPr>
      </w:pPr>
    </w:p>
    <w:p w14:paraId="3DF3F81B">
      <w:pPr>
        <w:spacing w:line="360" w:lineRule="auto"/>
        <w:ind w:right="420" w:firstLine="3614" w:firstLineChars="1000"/>
        <w:rPr>
          <w:rFonts w:hint="eastAsia" w:ascii="宋体" w:hAnsi="宋体" w:cs="宋体"/>
          <w:b/>
          <w:kern w:val="0"/>
          <w:sz w:val="36"/>
          <w:szCs w:val="36"/>
        </w:rPr>
      </w:pPr>
    </w:p>
    <w:p w14:paraId="727DF7FC">
      <w:pPr>
        <w:spacing w:line="360" w:lineRule="auto"/>
        <w:ind w:right="420" w:firstLine="3614" w:firstLineChars="1000"/>
        <w:rPr>
          <w:rFonts w:hint="eastAsia" w:ascii="宋体" w:hAnsi="宋体" w:cs="宋体"/>
          <w:b/>
          <w:kern w:val="0"/>
          <w:sz w:val="36"/>
          <w:szCs w:val="36"/>
        </w:rPr>
      </w:pPr>
    </w:p>
    <w:p w14:paraId="375E0EE0">
      <w:pPr>
        <w:spacing w:line="360" w:lineRule="auto"/>
        <w:ind w:right="420" w:firstLine="3614" w:firstLineChars="1000"/>
        <w:rPr>
          <w:rFonts w:hint="eastAsia" w:ascii="宋体" w:hAnsi="宋体" w:cs="宋体"/>
          <w:b/>
          <w:kern w:val="0"/>
          <w:sz w:val="36"/>
          <w:szCs w:val="36"/>
        </w:rPr>
      </w:pPr>
    </w:p>
    <w:p w14:paraId="0D6BD3FE">
      <w:pPr>
        <w:spacing w:line="360" w:lineRule="auto"/>
        <w:ind w:right="420" w:firstLine="3614" w:firstLineChars="1000"/>
        <w:rPr>
          <w:rFonts w:hint="eastAsia" w:ascii="宋体" w:hAnsi="宋体" w:cs="宋体"/>
          <w:b/>
          <w:kern w:val="0"/>
          <w:sz w:val="36"/>
          <w:szCs w:val="36"/>
        </w:rPr>
      </w:pPr>
    </w:p>
    <w:p w14:paraId="297BF760">
      <w:pPr>
        <w:spacing w:line="360" w:lineRule="auto"/>
        <w:ind w:right="420" w:firstLine="3614" w:firstLineChars="1000"/>
        <w:rPr>
          <w:rFonts w:hint="eastAsia" w:ascii="宋体" w:hAnsi="宋体" w:cs="宋体"/>
          <w:b/>
          <w:kern w:val="0"/>
          <w:sz w:val="36"/>
          <w:szCs w:val="36"/>
        </w:rPr>
      </w:pPr>
    </w:p>
    <w:p w14:paraId="34E58C62">
      <w:pPr>
        <w:spacing w:line="360" w:lineRule="auto"/>
        <w:ind w:right="420" w:firstLine="3614" w:firstLineChars="1000"/>
        <w:rPr>
          <w:rFonts w:hint="eastAsia" w:ascii="宋体" w:hAnsi="宋体" w:cs="宋体"/>
          <w:b/>
          <w:kern w:val="0"/>
          <w:sz w:val="36"/>
          <w:szCs w:val="36"/>
        </w:rPr>
      </w:pPr>
    </w:p>
    <w:p w14:paraId="4986E6BA">
      <w:pPr>
        <w:spacing w:line="360" w:lineRule="auto"/>
        <w:ind w:right="420" w:firstLine="3614" w:firstLineChars="1000"/>
        <w:rPr>
          <w:rFonts w:hint="eastAsia" w:ascii="宋体" w:hAnsi="宋体" w:cs="宋体"/>
          <w:b/>
          <w:kern w:val="0"/>
          <w:sz w:val="36"/>
          <w:szCs w:val="36"/>
        </w:rPr>
      </w:pPr>
    </w:p>
    <w:p w14:paraId="6C3E1E80">
      <w:pPr>
        <w:spacing w:line="360" w:lineRule="auto"/>
        <w:ind w:right="420" w:firstLine="3614" w:firstLineChars="1000"/>
        <w:rPr>
          <w:rFonts w:hint="eastAsia" w:ascii="宋体" w:hAnsi="宋体" w:cs="宋体"/>
          <w:b/>
          <w:kern w:val="0"/>
          <w:sz w:val="36"/>
          <w:szCs w:val="36"/>
        </w:rPr>
      </w:pPr>
    </w:p>
    <w:p w14:paraId="14D1C489">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r>
        <w:rPr>
          <w:rFonts w:hint="eastAsia" w:ascii="宋体" w:hAnsi="宋体" w:cs="宋体"/>
        </w:rPr>
        <w:t>附件</w:t>
      </w:r>
    </w:p>
    <w:p w14:paraId="09ACBEAB">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088F4E7F">
      <w:pPr>
        <w:spacing w:line="360" w:lineRule="auto"/>
        <w:jc w:val="center"/>
        <w:rPr>
          <w:rFonts w:hint="eastAsia" w:ascii="宋体" w:hAnsi="宋体" w:cs="宋体"/>
          <w:b/>
          <w:spacing w:val="6"/>
          <w:sz w:val="32"/>
          <w:szCs w:val="32"/>
        </w:rPr>
      </w:pPr>
      <w:bookmarkStart w:id="408" w:name="OLE_LINK13"/>
      <w:bookmarkStart w:id="409" w:name="OLE_LINK14"/>
      <w:r>
        <w:rPr>
          <w:rFonts w:hint="eastAsia" w:ascii="宋体" w:hAnsi="宋体" w:cs="宋体"/>
          <w:b/>
          <w:spacing w:val="6"/>
          <w:sz w:val="32"/>
          <w:szCs w:val="32"/>
        </w:rPr>
        <w:t>残疾人福利性单位声明函</w:t>
      </w:r>
    </w:p>
    <w:bookmarkEnd w:id="408"/>
    <w:bookmarkEnd w:id="409"/>
    <w:p w14:paraId="0A3F15A2">
      <w:pPr>
        <w:spacing w:line="360" w:lineRule="auto"/>
        <w:rPr>
          <w:rFonts w:hint="eastAsia" w:ascii="宋体" w:hAnsi="宋体" w:cs="宋体"/>
          <w:b/>
          <w:spacing w:val="6"/>
          <w:sz w:val="30"/>
          <w:szCs w:val="30"/>
        </w:rPr>
      </w:pPr>
    </w:p>
    <w:p w14:paraId="3F1DA52A">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浙江省杭州第十四中学</w:t>
      </w:r>
      <w:r>
        <w:rPr>
          <w:rFonts w:hint="eastAsia" w:ascii="宋体" w:hAnsi="宋体" w:cs="宋体"/>
          <w:sz w:val="24"/>
        </w:rPr>
        <w:t>单位的</w:t>
      </w:r>
      <w:r>
        <w:rPr>
          <w:rFonts w:hint="eastAsia" w:ascii="宋体" w:hAnsi="宋体" w:cs="宋体"/>
          <w:sz w:val="24"/>
          <w:u w:val="single"/>
        </w:rPr>
        <w:t>浙江省杭州第十四中学物业管理服务采购项目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0516D0CC">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381DC906">
      <w:pPr>
        <w:spacing w:line="360" w:lineRule="auto"/>
        <w:ind w:firstLine="480" w:firstLineChars="200"/>
        <w:rPr>
          <w:rFonts w:hint="eastAsia" w:ascii="宋体" w:hAnsi="宋体" w:cs="宋体"/>
          <w:sz w:val="24"/>
        </w:rPr>
      </w:pPr>
    </w:p>
    <w:p w14:paraId="05F244CC">
      <w:pPr>
        <w:spacing w:line="360" w:lineRule="auto"/>
        <w:ind w:firstLine="480" w:firstLineChars="200"/>
        <w:rPr>
          <w:rFonts w:hint="eastAsia" w:ascii="宋体" w:hAnsi="宋体" w:cs="宋体"/>
          <w:sz w:val="24"/>
        </w:rPr>
      </w:pPr>
    </w:p>
    <w:p w14:paraId="192BEB09">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BDA5E22">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1C70840E">
      <w:pPr>
        <w:spacing w:line="360" w:lineRule="auto"/>
        <w:ind w:firstLine="480" w:firstLineChars="200"/>
        <w:rPr>
          <w:rFonts w:hint="eastAsia" w:ascii="宋体" w:hAnsi="宋体" w:cs="宋体"/>
          <w:sz w:val="24"/>
        </w:rPr>
      </w:pPr>
    </w:p>
    <w:p w14:paraId="32224E23">
      <w:pPr>
        <w:spacing w:line="360" w:lineRule="auto"/>
        <w:ind w:firstLine="420" w:firstLineChars="200"/>
        <w:rPr>
          <w:rFonts w:hint="eastAsia" w:ascii="宋体" w:hAnsi="宋体" w:cs="宋体"/>
        </w:rPr>
      </w:pPr>
    </w:p>
    <w:p w14:paraId="1015236B">
      <w:pPr>
        <w:spacing w:line="360" w:lineRule="auto"/>
        <w:ind w:firstLine="420" w:firstLineChars="200"/>
        <w:rPr>
          <w:rFonts w:hint="eastAsia" w:ascii="宋体" w:hAnsi="宋体" w:cs="宋体"/>
        </w:rPr>
      </w:pPr>
    </w:p>
    <w:p w14:paraId="40517D44">
      <w:pPr>
        <w:spacing w:line="360" w:lineRule="auto"/>
        <w:ind w:firstLine="420" w:firstLineChars="200"/>
        <w:rPr>
          <w:rFonts w:hint="eastAsia" w:ascii="宋体" w:hAnsi="宋体" w:cs="宋体"/>
        </w:rPr>
      </w:pPr>
    </w:p>
    <w:p w14:paraId="00381855">
      <w:pPr>
        <w:spacing w:line="360" w:lineRule="auto"/>
        <w:ind w:firstLine="420" w:firstLineChars="200"/>
        <w:rPr>
          <w:rFonts w:hint="eastAsia" w:ascii="宋体" w:hAnsi="宋体" w:cs="宋体"/>
        </w:rPr>
      </w:pPr>
    </w:p>
    <w:p w14:paraId="182C8EC2">
      <w:pPr>
        <w:spacing w:line="360" w:lineRule="auto"/>
        <w:rPr>
          <w:rFonts w:hint="eastAsia" w:ascii="宋体" w:hAnsi="宋体" w:cs="宋体"/>
          <w:b/>
          <w:sz w:val="24"/>
        </w:rPr>
      </w:pPr>
    </w:p>
    <w:p w14:paraId="59D3ED58">
      <w:pPr>
        <w:spacing w:line="360" w:lineRule="auto"/>
        <w:rPr>
          <w:rFonts w:hint="eastAsia" w:ascii="宋体" w:hAnsi="宋体" w:cs="宋体"/>
          <w:b/>
          <w:sz w:val="24"/>
        </w:rPr>
      </w:pPr>
    </w:p>
    <w:p w14:paraId="69653B7F">
      <w:pPr>
        <w:spacing w:line="360" w:lineRule="auto"/>
        <w:rPr>
          <w:rFonts w:hint="eastAsia" w:ascii="宋体" w:hAnsi="宋体" w:cs="宋体"/>
          <w:b/>
          <w:sz w:val="24"/>
        </w:rPr>
      </w:pPr>
    </w:p>
    <w:p w14:paraId="5855FD9E">
      <w:pPr>
        <w:spacing w:line="360" w:lineRule="auto"/>
        <w:rPr>
          <w:rFonts w:hint="eastAsia" w:ascii="宋体" w:hAnsi="宋体" w:cs="宋体"/>
          <w:b/>
          <w:sz w:val="24"/>
        </w:rPr>
      </w:pPr>
    </w:p>
    <w:p w14:paraId="56892CA1">
      <w:pPr>
        <w:spacing w:line="360" w:lineRule="auto"/>
        <w:rPr>
          <w:rFonts w:hint="eastAsia" w:ascii="宋体" w:hAnsi="宋体" w:cs="宋体"/>
          <w:b/>
          <w:sz w:val="24"/>
        </w:rPr>
      </w:pPr>
    </w:p>
    <w:p w14:paraId="109ABE42">
      <w:pPr>
        <w:spacing w:line="360" w:lineRule="auto"/>
        <w:rPr>
          <w:rFonts w:hint="eastAsia" w:ascii="宋体" w:hAnsi="宋体" w:cs="宋体"/>
          <w:b/>
          <w:sz w:val="24"/>
        </w:rPr>
      </w:pPr>
    </w:p>
    <w:p w14:paraId="6EA9FB64">
      <w:pPr>
        <w:spacing w:line="360" w:lineRule="auto"/>
        <w:rPr>
          <w:rFonts w:hint="eastAsia" w:ascii="宋体" w:hAnsi="宋体" w:cs="宋体"/>
          <w:b/>
          <w:sz w:val="24"/>
        </w:rPr>
      </w:pPr>
    </w:p>
    <w:p w14:paraId="658ACF48">
      <w:pPr>
        <w:spacing w:line="360" w:lineRule="auto"/>
        <w:rPr>
          <w:rFonts w:hint="eastAsia" w:ascii="宋体" w:hAnsi="宋体" w:cs="宋体"/>
          <w:b/>
          <w:sz w:val="24"/>
        </w:rPr>
      </w:pPr>
    </w:p>
    <w:p w14:paraId="4EAB3B73">
      <w:pPr>
        <w:spacing w:line="360" w:lineRule="auto"/>
        <w:rPr>
          <w:rFonts w:hint="eastAsia" w:ascii="宋体" w:hAnsi="宋体" w:cs="宋体"/>
          <w:b/>
          <w:sz w:val="24"/>
        </w:rPr>
      </w:pPr>
    </w:p>
    <w:p w14:paraId="2DDC4544">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660E10F3">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56A660E9">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10EEEA7">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15AE91F">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F1AFCB5">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4895BBB">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467EC2A">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56D4936">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EAE15FA">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191DBF28">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CC23193">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CC9A251">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EDEC609">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5BC46E6">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0FD2D2D5">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162198F">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56DA023">
      <w:pPr>
        <w:snapToGrid w:val="0"/>
        <w:spacing w:line="360" w:lineRule="auto"/>
        <w:rPr>
          <w:rFonts w:hint="eastAsia" w:ascii="宋体" w:hAnsi="宋体" w:cs="宋体"/>
          <w:sz w:val="24"/>
        </w:rPr>
      </w:pPr>
      <w:r>
        <w:rPr>
          <w:rFonts w:hint="eastAsia" w:ascii="宋体" w:hAnsi="宋体" w:cs="宋体"/>
          <w:sz w:val="24"/>
          <w:u w:val="dotted"/>
        </w:rPr>
        <w:t xml:space="preserve">                                                       </w:t>
      </w:r>
    </w:p>
    <w:p w14:paraId="5262ACF7">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BE1ABAE">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5983DEF2">
      <w:pPr>
        <w:snapToGrid w:val="0"/>
        <w:spacing w:line="360" w:lineRule="auto"/>
        <w:rPr>
          <w:rFonts w:hint="eastAsia" w:ascii="宋体" w:hAnsi="宋体" w:cs="宋体"/>
          <w:sz w:val="24"/>
          <w:u w:val="dotted"/>
        </w:rPr>
      </w:pPr>
      <w:r>
        <w:rPr>
          <w:rFonts w:hint="eastAsia" w:ascii="宋体" w:hAnsi="宋体" w:cs="宋体"/>
          <w:sz w:val="24"/>
        </w:rPr>
        <w:t>质疑事项2</w:t>
      </w:r>
    </w:p>
    <w:p w14:paraId="124BE19C">
      <w:pPr>
        <w:snapToGrid w:val="0"/>
        <w:spacing w:line="360" w:lineRule="auto"/>
        <w:rPr>
          <w:rFonts w:hint="eastAsia" w:ascii="宋体" w:hAnsi="宋体" w:cs="宋体"/>
          <w:sz w:val="24"/>
        </w:rPr>
      </w:pPr>
      <w:r>
        <w:rPr>
          <w:rFonts w:hint="eastAsia" w:ascii="宋体" w:hAnsi="宋体" w:cs="宋体"/>
          <w:sz w:val="24"/>
        </w:rPr>
        <w:t>……</w:t>
      </w:r>
    </w:p>
    <w:p w14:paraId="165A550E">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3D3100A1">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59A0508">
      <w:pPr>
        <w:spacing w:line="360" w:lineRule="auto"/>
        <w:rPr>
          <w:rFonts w:hint="eastAsia" w:ascii="宋体" w:hAnsi="宋体" w:cs="宋体"/>
          <w:sz w:val="24"/>
        </w:rPr>
      </w:pPr>
      <w:r>
        <w:rPr>
          <w:rFonts w:hint="eastAsia" w:ascii="宋体" w:hAnsi="宋体" w:cs="宋体"/>
          <w:sz w:val="24"/>
        </w:rPr>
        <w:t xml:space="preserve">签字(签章)：                   公章：                      </w:t>
      </w:r>
    </w:p>
    <w:p w14:paraId="0DF3D284">
      <w:pPr>
        <w:spacing w:line="360" w:lineRule="auto"/>
        <w:rPr>
          <w:rFonts w:hint="eastAsia" w:ascii="宋体" w:hAnsi="宋体" w:cs="宋体"/>
          <w:sz w:val="24"/>
        </w:rPr>
      </w:pPr>
      <w:r>
        <w:rPr>
          <w:rFonts w:hint="eastAsia" w:ascii="宋体" w:hAnsi="宋体" w:cs="宋体"/>
          <w:sz w:val="24"/>
        </w:rPr>
        <w:t xml:space="preserve">日期：    </w:t>
      </w:r>
    </w:p>
    <w:p w14:paraId="642872F6">
      <w:pPr>
        <w:spacing w:line="360" w:lineRule="auto"/>
        <w:jc w:val="center"/>
        <w:rPr>
          <w:rFonts w:hint="eastAsia" w:ascii="宋体" w:hAnsi="宋体" w:cs="宋体"/>
          <w:b/>
          <w:bCs/>
          <w:sz w:val="24"/>
        </w:rPr>
      </w:pPr>
    </w:p>
    <w:p w14:paraId="7E512B79">
      <w:pPr>
        <w:spacing w:line="360" w:lineRule="auto"/>
        <w:rPr>
          <w:rFonts w:hint="eastAsia" w:ascii="宋体" w:hAnsi="宋体" w:cs="宋体"/>
          <w:b/>
          <w:sz w:val="24"/>
        </w:rPr>
      </w:pPr>
    </w:p>
    <w:p w14:paraId="4F161B1B">
      <w:pPr>
        <w:spacing w:line="360" w:lineRule="auto"/>
        <w:rPr>
          <w:rFonts w:hint="eastAsia" w:ascii="宋体" w:hAnsi="宋体" w:cs="宋体"/>
          <w:b/>
          <w:sz w:val="24"/>
        </w:rPr>
      </w:pPr>
    </w:p>
    <w:p w14:paraId="5592F294">
      <w:pPr>
        <w:spacing w:line="360" w:lineRule="auto"/>
        <w:rPr>
          <w:rFonts w:hint="eastAsia" w:ascii="宋体" w:hAnsi="宋体" w:cs="宋体"/>
          <w:b/>
          <w:sz w:val="24"/>
        </w:rPr>
      </w:pPr>
    </w:p>
    <w:p w14:paraId="4EFD2518">
      <w:pPr>
        <w:spacing w:line="360" w:lineRule="auto"/>
        <w:rPr>
          <w:rFonts w:hint="eastAsia" w:ascii="宋体" w:hAnsi="宋体" w:cs="宋体"/>
          <w:b/>
          <w:sz w:val="24"/>
        </w:rPr>
      </w:pPr>
      <w:r>
        <w:rPr>
          <w:rFonts w:hint="eastAsia" w:ascii="宋体" w:hAnsi="宋体" w:cs="宋体"/>
          <w:b/>
          <w:sz w:val="24"/>
        </w:rPr>
        <w:t>质疑函制作说明：</w:t>
      </w:r>
    </w:p>
    <w:p w14:paraId="2E675FE3">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57E6E33C">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AB60BFD">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1E2AF938">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6D5D0307">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0DAA8322">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196E758">
      <w:pPr>
        <w:widowControl/>
        <w:spacing w:line="360" w:lineRule="auto"/>
        <w:ind w:firstLine="600" w:firstLineChars="200"/>
        <w:jc w:val="left"/>
        <w:rPr>
          <w:rFonts w:hint="eastAsia" w:ascii="宋体" w:hAnsi="宋体" w:cs="宋体"/>
          <w:sz w:val="30"/>
          <w:szCs w:val="30"/>
        </w:rPr>
      </w:pPr>
    </w:p>
    <w:p w14:paraId="7D18B94F">
      <w:pPr>
        <w:spacing w:line="360" w:lineRule="auto"/>
        <w:jc w:val="center"/>
        <w:rPr>
          <w:rFonts w:hint="eastAsia" w:ascii="宋体" w:hAnsi="宋体" w:cs="宋体"/>
          <w:b/>
          <w:spacing w:val="6"/>
          <w:sz w:val="32"/>
          <w:szCs w:val="32"/>
        </w:rPr>
      </w:pPr>
    </w:p>
    <w:p w14:paraId="3210AFC6">
      <w:pPr>
        <w:spacing w:line="360" w:lineRule="auto"/>
        <w:jc w:val="center"/>
        <w:rPr>
          <w:rFonts w:hint="eastAsia" w:ascii="宋体" w:hAnsi="宋体" w:cs="宋体"/>
          <w:b/>
          <w:spacing w:val="6"/>
          <w:sz w:val="32"/>
          <w:szCs w:val="32"/>
        </w:rPr>
      </w:pPr>
    </w:p>
    <w:p w14:paraId="41C1C24A">
      <w:pPr>
        <w:spacing w:line="360" w:lineRule="auto"/>
        <w:jc w:val="center"/>
        <w:rPr>
          <w:rFonts w:hint="eastAsia" w:ascii="宋体" w:hAnsi="宋体" w:cs="宋体"/>
          <w:b/>
          <w:spacing w:val="6"/>
          <w:sz w:val="32"/>
          <w:szCs w:val="32"/>
        </w:rPr>
      </w:pPr>
    </w:p>
    <w:p w14:paraId="1EDEEDBB">
      <w:pPr>
        <w:spacing w:line="360" w:lineRule="auto"/>
        <w:jc w:val="center"/>
        <w:rPr>
          <w:rFonts w:hint="eastAsia" w:ascii="宋体" w:hAnsi="宋体" w:cs="宋体"/>
          <w:b/>
          <w:spacing w:val="6"/>
          <w:sz w:val="32"/>
          <w:szCs w:val="32"/>
        </w:rPr>
      </w:pPr>
    </w:p>
    <w:p w14:paraId="5516E75F">
      <w:pPr>
        <w:spacing w:line="360" w:lineRule="auto"/>
        <w:jc w:val="center"/>
        <w:rPr>
          <w:rFonts w:hint="eastAsia" w:ascii="宋体" w:hAnsi="宋体" w:cs="宋体"/>
          <w:b/>
          <w:spacing w:val="6"/>
          <w:sz w:val="32"/>
          <w:szCs w:val="32"/>
        </w:rPr>
      </w:pPr>
    </w:p>
    <w:p w14:paraId="7521CECD">
      <w:pPr>
        <w:spacing w:line="360" w:lineRule="auto"/>
        <w:jc w:val="center"/>
        <w:rPr>
          <w:rFonts w:hint="eastAsia" w:ascii="宋体" w:hAnsi="宋体" w:cs="宋体"/>
          <w:b/>
          <w:spacing w:val="6"/>
          <w:sz w:val="32"/>
          <w:szCs w:val="32"/>
        </w:rPr>
      </w:pPr>
    </w:p>
    <w:p w14:paraId="5512F1FC">
      <w:pPr>
        <w:spacing w:line="360" w:lineRule="auto"/>
        <w:jc w:val="center"/>
        <w:rPr>
          <w:rFonts w:hint="eastAsia" w:ascii="宋体" w:hAnsi="宋体" w:cs="宋体"/>
          <w:b/>
          <w:spacing w:val="6"/>
          <w:sz w:val="32"/>
          <w:szCs w:val="32"/>
        </w:rPr>
      </w:pPr>
    </w:p>
    <w:p w14:paraId="25119C60">
      <w:pPr>
        <w:spacing w:line="360" w:lineRule="auto"/>
        <w:jc w:val="center"/>
        <w:rPr>
          <w:rFonts w:hint="eastAsia" w:ascii="宋体" w:hAnsi="宋体" w:cs="宋体"/>
          <w:b/>
          <w:spacing w:val="6"/>
          <w:sz w:val="32"/>
          <w:szCs w:val="32"/>
        </w:rPr>
      </w:pPr>
    </w:p>
    <w:p w14:paraId="5AD2BC3E">
      <w:pPr>
        <w:spacing w:line="360" w:lineRule="auto"/>
        <w:jc w:val="center"/>
        <w:rPr>
          <w:rFonts w:hint="eastAsia" w:ascii="宋体" w:hAnsi="宋体" w:cs="宋体"/>
          <w:b/>
          <w:spacing w:val="6"/>
          <w:sz w:val="32"/>
          <w:szCs w:val="32"/>
        </w:rPr>
      </w:pPr>
    </w:p>
    <w:p w14:paraId="15030723">
      <w:pPr>
        <w:spacing w:line="360" w:lineRule="auto"/>
        <w:jc w:val="center"/>
        <w:rPr>
          <w:rFonts w:hint="eastAsia" w:ascii="宋体" w:hAnsi="宋体" w:cs="宋体"/>
          <w:b/>
          <w:spacing w:val="6"/>
          <w:sz w:val="32"/>
          <w:szCs w:val="32"/>
        </w:rPr>
      </w:pPr>
    </w:p>
    <w:p w14:paraId="4FEE9704">
      <w:pPr>
        <w:spacing w:line="360" w:lineRule="auto"/>
        <w:jc w:val="center"/>
        <w:rPr>
          <w:rFonts w:hint="eastAsia" w:ascii="宋体" w:hAnsi="宋体" w:cs="宋体"/>
          <w:b/>
          <w:spacing w:val="6"/>
          <w:sz w:val="32"/>
          <w:szCs w:val="32"/>
        </w:rPr>
      </w:pPr>
    </w:p>
    <w:p w14:paraId="70A19085">
      <w:pPr>
        <w:spacing w:line="360" w:lineRule="auto"/>
        <w:jc w:val="center"/>
        <w:rPr>
          <w:rFonts w:hint="eastAsia" w:ascii="宋体" w:hAnsi="宋体" w:cs="宋体"/>
          <w:b/>
          <w:spacing w:val="6"/>
          <w:sz w:val="32"/>
          <w:szCs w:val="32"/>
        </w:rPr>
      </w:pPr>
    </w:p>
    <w:p w14:paraId="7C69C5C5">
      <w:pPr>
        <w:spacing w:line="360" w:lineRule="auto"/>
        <w:jc w:val="left"/>
        <w:rPr>
          <w:rFonts w:hint="eastAsia" w:ascii="宋体" w:hAnsi="宋体" w:cs="宋体"/>
          <w:b/>
          <w:spacing w:val="6"/>
          <w:sz w:val="32"/>
          <w:szCs w:val="32"/>
        </w:rPr>
      </w:pPr>
    </w:p>
    <w:p w14:paraId="65F73C49">
      <w:pPr>
        <w:spacing w:line="360" w:lineRule="auto"/>
        <w:jc w:val="left"/>
        <w:rPr>
          <w:rFonts w:hint="eastAsia" w:ascii="宋体" w:hAnsi="宋体" w:cs="宋体"/>
          <w:b/>
          <w:spacing w:val="6"/>
          <w:sz w:val="32"/>
          <w:szCs w:val="32"/>
        </w:rPr>
      </w:pPr>
    </w:p>
    <w:p w14:paraId="0D4DBBB7">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389A989A">
      <w:pPr>
        <w:spacing w:line="360" w:lineRule="auto"/>
        <w:jc w:val="center"/>
        <w:rPr>
          <w:rFonts w:hint="eastAsia" w:ascii="宋体" w:hAnsi="宋体" w:cs="宋体"/>
          <w:b/>
          <w:sz w:val="24"/>
        </w:rPr>
      </w:pPr>
    </w:p>
    <w:p w14:paraId="49D568B0">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E46CB36">
      <w:pPr>
        <w:spacing w:line="360" w:lineRule="auto"/>
        <w:rPr>
          <w:rFonts w:hint="eastAsia" w:ascii="宋体" w:hAnsi="宋体" w:cs="宋体"/>
          <w:sz w:val="24"/>
        </w:rPr>
      </w:pPr>
      <w:r>
        <w:rPr>
          <w:rFonts w:hint="eastAsia" w:ascii="宋体" w:hAnsi="宋体" w:cs="宋体"/>
          <w:sz w:val="24"/>
        </w:rPr>
        <w:t>一、投诉相关主体基本情况</w:t>
      </w:r>
    </w:p>
    <w:p w14:paraId="0FA2D635">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BA7A5FF">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CD2931B">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E82A1BC">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F896AD3">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2710F6C">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9BCA2D5">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A8138A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CBEC59C">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52D63B2">
      <w:pPr>
        <w:spacing w:line="360" w:lineRule="auto"/>
        <w:rPr>
          <w:rFonts w:hint="eastAsia" w:ascii="宋体" w:hAnsi="宋体" w:cs="宋体"/>
          <w:sz w:val="24"/>
        </w:rPr>
      </w:pPr>
      <w:r>
        <w:rPr>
          <w:rFonts w:hint="eastAsia" w:ascii="宋体" w:hAnsi="宋体" w:cs="宋体"/>
          <w:sz w:val="24"/>
        </w:rPr>
        <w:t>被投诉人2</w:t>
      </w:r>
    </w:p>
    <w:p w14:paraId="2AC92D4E">
      <w:pPr>
        <w:spacing w:line="360" w:lineRule="auto"/>
        <w:rPr>
          <w:rFonts w:hint="eastAsia" w:ascii="宋体" w:hAnsi="宋体" w:cs="宋体"/>
          <w:sz w:val="24"/>
          <w:u w:val="dotted"/>
        </w:rPr>
      </w:pPr>
      <w:r>
        <w:rPr>
          <w:rFonts w:hint="eastAsia" w:ascii="宋体" w:hAnsi="宋体" w:cs="宋体"/>
          <w:sz w:val="24"/>
        </w:rPr>
        <w:t>……</w:t>
      </w:r>
    </w:p>
    <w:p w14:paraId="6556757A">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3E7903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AA6E60">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F1974B3">
      <w:pPr>
        <w:spacing w:line="360" w:lineRule="auto"/>
        <w:rPr>
          <w:rFonts w:hint="eastAsia" w:ascii="宋体" w:hAnsi="宋体" w:cs="宋体"/>
          <w:sz w:val="24"/>
        </w:rPr>
      </w:pPr>
      <w:r>
        <w:rPr>
          <w:rFonts w:hint="eastAsia" w:ascii="宋体" w:hAnsi="宋体" w:cs="宋体"/>
          <w:sz w:val="24"/>
        </w:rPr>
        <w:t>二、投诉项目基本情况</w:t>
      </w:r>
    </w:p>
    <w:p w14:paraId="5D011C67">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62373D8">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13676DD">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C9DB9B0">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69B5003">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F7F525A">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6B17EE">
      <w:pPr>
        <w:spacing w:line="360" w:lineRule="auto"/>
        <w:rPr>
          <w:rFonts w:hint="eastAsia" w:ascii="宋体" w:hAnsi="宋体" w:cs="宋体"/>
          <w:sz w:val="24"/>
        </w:rPr>
      </w:pPr>
      <w:r>
        <w:rPr>
          <w:rFonts w:hint="eastAsia" w:ascii="宋体" w:hAnsi="宋体" w:cs="宋体"/>
          <w:sz w:val="24"/>
        </w:rPr>
        <w:t>三、质疑基本情况</w:t>
      </w:r>
    </w:p>
    <w:p w14:paraId="117ECD78">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ABE9F41">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E72CD23">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84E37D3">
      <w:pPr>
        <w:spacing w:line="360" w:lineRule="auto"/>
        <w:rPr>
          <w:rFonts w:hint="eastAsia" w:ascii="宋体" w:hAnsi="宋体" w:cs="宋体"/>
          <w:sz w:val="24"/>
        </w:rPr>
      </w:pPr>
      <w:r>
        <w:rPr>
          <w:rFonts w:hint="eastAsia" w:ascii="宋体" w:hAnsi="宋体" w:cs="宋体"/>
          <w:sz w:val="24"/>
        </w:rPr>
        <w:t>四、投诉事项具体内容</w:t>
      </w:r>
    </w:p>
    <w:p w14:paraId="6F79899B">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E8FEF37">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0A2FB89">
      <w:pPr>
        <w:spacing w:line="360" w:lineRule="auto"/>
        <w:rPr>
          <w:rFonts w:hint="eastAsia" w:ascii="宋体" w:hAnsi="宋体" w:cs="宋体"/>
          <w:sz w:val="24"/>
          <w:u w:val="dotted"/>
        </w:rPr>
      </w:pPr>
      <w:r>
        <w:rPr>
          <w:rFonts w:hint="eastAsia" w:ascii="宋体" w:hAnsi="宋体" w:cs="宋体"/>
          <w:sz w:val="24"/>
          <w:u w:val="dotted"/>
        </w:rPr>
        <w:t xml:space="preserve">                                                      </w:t>
      </w:r>
    </w:p>
    <w:p w14:paraId="4C7E4CB0">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384AC0D">
      <w:pPr>
        <w:spacing w:line="360" w:lineRule="auto"/>
        <w:rPr>
          <w:rFonts w:hint="eastAsia" w:ascii="宋体" w:hAnsi="宋体" w:cs="宋体"/>
          <w:sz w:val="24"/>
          <w:u w:val="dotted"/>
        </w:rPr>
      </w:pPr>
      <w:r>
        <w:rPr>
          <w:rFonts w:hint="eastAsia" w:ascii="宋体" w:hAnsi="宋体" w:cs="宋体"/>
          <w:sz w:val="24"/>
          <w:u w:val="dotted"/>
        </w:rPr>
        <w:t xml:space="preserve">                                                      </w:t>
      </w:r>
    </w:p>
    <w:p w14:paraId="10BF5AE8">
      <w:pPr>
        <w:spacing w:line="360" w:lineRule="auto"/>
        <w:rPr>
          <w:rFonts w:hint="eastAsia" w:ascii="宋体" w:hAnsi="宋体" w:cs="宋体"/>
          <w:sz w:val="24"/>
        </w:rPr>
      </w:pPr>
      <w:r>
        <w:rPr>
          <w:rFonts w:hint="eastAsia" w:ascii="宋体" w:hAnsi="宋体" w:cs="宋体"/>
          <w:sz w:val="24"/>
        </w:rPr>
        <w:t>投诉事项2</w:t>
      </w:r>
    </w:p>
    <w:p w14:paraId="22D281E6">
      <w:pPr>
        <w:spacing w:line="360" w:lineRule="auto"/>
        <w:rPr>
          <w:rFonts w:hint="eastAsia" w:ascii="宋体" w:hAnsi="宋体" w:cs="宋体"/>
          <w:sz w:val="24"/>
          <w:u w:val="dotted"/>
        </w:rPr>
      </w:pPr>
      <w:r>
        <w:rPr>
          <w:rFonts w:hint="eastAsia" w:ascii="宋体" w:hAnsi="宋体" w:cs="宋体"/>
          <w:sz w:val="24"/>
        </w:rPr>
        <w:t>……</w:t>
      </w:r>
    </w:p>
    <w:p w14:paraId="141B261D">
      <w:pPr>
        <w:spacing w:line="360" w:lineRule="auto"/>
        <w:rPr>
          <w:rFonts w:hint="eastAsia" w:ascii="宋体" w:hAnsi="宋体" w:cs="宋体"/>
          <w:sz w:val="24"/>
        </w:rPr>
      </w:pPr>
      <w:r>
        <w:rPr>
          <w:rFonts w:hint="eastAsia" w:ascii="宋体" w:hAnsi="宋体" w:cs="宋体"/>
          <w:sz w:val="24"/>
        </w:rPr>
        <w:t>五、与投诉事项相关的投诉请求</w:t>
      </w:r>
    </w:p>
    <w:p w14:paraId="75BDB933">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78D475F">
      <w:pPr>
        <w:spacing w:line="360" w:lineRule="auto"/>
        <w:rPr>
          <w:rFonts w:hint="eastAsia" w:ascii="宋体" w:hAnsi="宋体" w:cs="宋体"/>
          <w:sz w:val="24"/>
          <w:u w:val="single"/>
        </w:rPr>
      </w:pPr>
      <w:r>
        <w:rPr>
          <w:rFonts w:hint="eastAsia" w:ascii="宋体" w:hAnsi="宋体" w:cs="宋体"/>
          <w:sz w:val="24"/>
        </w:rPr>
        <w:t xml:space="preserve">                                                                                                    </w:t>
      </w:r>
    </w:p>
    <w:p w14:paraId="77E3A3C8">
      <w:pPr>
        <w:spacing w:line="360" w:lineRule="auto"/>
        <w:rPr>
          <w:rFonts w:hint="eastAsia" w:ascii="宋体" w:hAnsi="宋体" w:cs="宋体"/>
          <w:sz w:val="24"/>
        </w:rPr>
      </w:pPr>
      <w:r>
        <w:rPr>
          <w:rFonts w:hint="eastAsia" w:ascii="宋体" w:hAnsi="宋体" w:cs="宋体"/>
          <w:sz w:val="24"/>
        </w:rPr>
        <w:t xml:space="preserve">签字(签章)：                   公章：                      </w:t>
      </w:r>
    </w:p>
    <w:p w14:paraId="6D9E38F6">
      <w:pPr>
        <w:spacing w:line="360" w:lineRule="auto"/>
        <w:rPr>
          <w:rFonts w:hint="eastAsia" w:ascii="宋体" w:hAnsi="宋体" w:cs="宋体"/>
          <w:sz w:val="24"/>
        </w:rPr>
      </w:pPr>
      <w:r>
        <w:rPr>
          <w:rFonts w:hint="eastAsia" w:ascii="宋体" w:hAnsi="宋体" w:cs="宋体"/>
          <w:sz w:val="24"/>
        </w:rPr>
        <w:t xml:space="preserve">日期：    </w:t>
      </w:r>
    </w:p>
    <w:p w14:paraId="3C3484FD">
      <w:pPr>
        <w:spacing w:line="360" w:lineRule="auto"/>
        <w:rPr>
          <w:rFonts w:hint="eastAsia" w:ascii="宋体" w:hAnsi="宋体" w:cs="宋体"/>
          <w:b/>
          <w:sz w:val="24"/>
        </w:rPr>
      </w:pPr>
    </w:p>
    <w:p w14:paraId="6C20CB7D">
      <w:pPr>
        <w:spacing w:line="360" w:lineRule="auto"/>
        <w:rPr>
          <w:rFonts w:hint="eastAsia" w:ascii="宋体" w:hAnsi="宋体" w:cs="宋体"/>
          <w:b/>
          <w:sz w:val="24"/>
        </w:rPr>
      </w:pPr>
    </w:p>
    <w:p w14:paraId="6D5E4290">
      <w:pPr>
        <w:spacing w:line="360" w:lineRule="auto"/>
        <w:rPr>
          <w:rFonts w:hint="eastAsia" w:ascii="宋体" w:hAnsi="宋体" w:cs="宋体"/>
          <w:b/>
          <w:sz w:val="24"/>
        </w:rPr>
      </w:pPr>
      <w:r>
        <w:rPr>
          <w:rFonts w:hint="eastAsia" w:ascii="宋体" w:hAnsi="宋体" w:cs="宋体"/>
          <w:b/>
          <w:sz w:val="24"/>
        </w:rPr>
        <w:t>投诉书制作说明：</w:t>
      </w:r>
    </w:p>
    <w:p w14:paraId="2A5503C5">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2653885">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CF11D9F">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5591A16D">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06E9DC1">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23D10F4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2DF9CC53">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9D966CD">
      <w:pPr>
        <w:spacing w:line="360" w:lineRule="auto"/>
        <w:rPr>
          <w:rFonts w:hint="eastAsia" w:ascii="宋体" w:hAnsi="宋体" w:cs="宋体"/>
          <w:b/>
          <w:sz w:val="24"/>
        </w:rPr>
      </w:pPr>
    </w:p>
    <w:p w14:paraId="342C4621">
      <w:pPr>
        <w:autoSpaceDE w:val="0"/>
        <w:autoSpaceDN w:val="0"/>
        <w:jc w:val="center"/>
        <w:rPr>
          <w:rFonts w:hint="eastAsia" w:ascii="宋体" w:hAnsi="宋体" w:cs="宋体"/>
          <w:b/>
          <w:spacing w:val="6"/>
          <w:sz w:val="32"/>
          <w:szCs w:val="32"/>
        </w:rPr>
      </w:pPr>
    </w:p>
    <w:p w14:paraId="30F83A31">
      <w:pPr>
        <w:autoSpaceDE w:val="0"/>
        <w:autoSpaceDN w:val="0"/>
        <w:jc w:val="center"/>
        <w:rPr>
          <w:rFonts w:hint="eastAsia" w:ascii="宋体" w:hAnsi="宋体" w:cs="宋体"/>
          <w:b/>
          <w:spacing w:val="6"/>
          <w:sz w:val="32"/>
          <w:szCs w:val="32"/>
        </w:rPr>
      </w:pPr>
    </w:p>
    <w:p w14:paraId="5AAFE431">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F74532E">
      <w:pPr>
        <w:spacing w:line="360" w:lineRule="auto"/>
        <w:rPr>
          <w:rFonts w:hint="eastAsia" w:ascii="宋体" w:hAnsi="宋体" w:cs="宋体"/>
          <w:sz w:val="24"/>
          <w:u w:val="single"/>
        </w:rPr>
      </w:pPr>
    </w:p>
    <w:p w14:paraId="7DE0B185">
      <w:pPr>
        <w:spacing w:line="360" w:lineRule="auto"/>
        <w:rPr>
          <w:rFonts w:hint="eastAsia" w:ascii="宋体" w:hAnsi="宋体" w:cs="宋体"/>
          <w:sz w:val="24"/>
        </w:rPr>
      </w:pPr>
      <w:r>
        <w:rPr>
          <w:rFonts w:hint="eastAsia" w:ascii="宋体" w:hAnsi="宋体" w:cs="宋体"/>
          <w:sz w:val="24"/>
          <w:u w:val="single"/>
        </w:rPr>
        <w:t>浙江省杭州第十四中学、杭州市公共资源交易中心：</w:t>
      </w:r>
    </w:p>
    <w:p w14:paraId="1651E3B4">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你方组织的浙江省杭州第十四中学物业管理服务采购项目【招标编号：HZZFCG-2025-028】</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F4E62E1">
      <w:pPr>
        <w:spacing w:line="360" w:lineRule="auto"/>
        <w:ind w:firstLine="480" w:firstLineChars="200"/>
        <w:rPr>
          <w:rFonts w:hint="eastAsia" w:ascii="宋体" w:hAnsi="宋体" w:cs="宋体"/>
          <w:sz w:val="24"/>
        </w:rPr>
      </w:pPr>
      <w:r>
        <w:rPr>
          <w:rFonts w:hint="eastAsia" w:ascii="宋体" w:hAnsi="宋体" w:cs="宋体"/>
          <w:sz w:val="24"/>
        </w:rPr>
        <w:t>特此说明。</w:t>
      </w:r>
    </w:p>
    <w:p w14:paraId="37916CE0">
      <w:pPr>
        <w:spacing w:line="360" w:lineRule="auto"/>
        <w:ind w:firstLine="494"/>
        <w:rPr>
          <w:rFonts w:hint="eastAsia" w:ascii="宋体" w:hAnsi="宋体" w:cs="宋体"/>
          <w:sz w:val="24"/>
        </w:rPr>
      </w:pPr>
    </w:p>
    <w:p w14:paraId="2ADB1D89">
      <w:pPr>
        <w:spacing w:line="360" w:lineRule="auto"/>
        <w:ind w:firstLine="494"/>
        <w:rPr>
          <w:rFonts w:hint="eastAsia" w:ascii="宋体" w:hAnsi="宋体" w:cs="宋体"/>
          <w:sz w:val="24"/>
        </w:rPr>
      </w:pPr>
    </w:p>
    <w:p w14:paraId="0611AD56">
      <w:pPr>
        <w:spacing w:line="360" w:lineRule="auto"/>
        <w:ind w:firstLine="494"/>
        <w:rPr>
          <w:rFonts w:hint="eastAsia" w:ascii="宋体" w:hAnsi="宋体" w:cs="宋体"/>
          <w:sz w:val="24"/>
        </w:rPr>
      </w:pPr>
    </w:p>
    <w:p w14:paraId="4D446F63">
      <w:pPr>
        <w:spacing w:line="360" w:lineRule="auto"/>
        <w:ind w:firstLine="494"/>
        <w:rPr>
          <w:rFonts w:hint="eastAsia" w:ascii="宋体" w:hAnsi="宋体" w:cs="宋体"/>
          <w:sz w:val="24"/>
        </w:rPr>
      </w:pPr>
    </w:p>
    <w:p w14:paraId="0ED56488">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3E312D9C">
      <w:pPr>
        <w:ind w:right="1440" w:firstLine="494"/>
        <w:jc w:val="center"/>
        <w:rPr>
          <w:rFonts w:hint="eastAsia" w:ascii="宋体" w:hAnsi="宋体" w:cs="宋体"/>
          <w:sz w:val="24"/>
        </w:rPr>
      </w:pPr>
      <w:r>
        <w:rPr>
          <w:rFonts w:hint="eastAsia" w:ascii="宋体" w:hAnsi="宋体" w:cs="宋体"/>
          <w:sz w:val="24"/>
        </w:rPr>
        <w:t xml:space="preserve">                              日期：       年     月     日</w:t>
      </w:r>
    </w:p>
    <w:p w14:paraId="0AEADD10">
      <w:pPr>
        <w:rPr>
          <w:rFonts w:hint="eastAsia" w:ascii="宋体" w:hAnsi="宋体" w:cs="宋体"/>
          <w:sz w:val="24"/>
        </w:rPr>
      </w:pPr>
      <w:r>
        <w:rPr>
          <w:rFonts w:hint="eastAsia" w:ascii="宋体" w:hAnsi="宋体" w:cs="宋体"/>
          <w:b/>
          <w:bCs/>
          <w:sz w:val="24"/>
        </w:rPr>
        <w:t>附：</w:t>
      </w:r>
    </w:p>
    <w:p w14:paraId="7F2CDB92">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AB0C090">
      <w:pPr>
        <w:autoSpaceDE w:val="0"/>
        <w:autoSpaceDN w:val="0"/>
        <w:jc w:val="center"/>
        <w:rPr>
          <w:rFonts w:hint="eastAsia" w:ascii="宋体" w:hAnsi="宋体" w:cs="宋体"/>
          <w:b/>
          <w:spacing w:val="6"/>
          <w:sz w:val="32"/>
          <w:szCs w:val="32"/>
        </w:rPr>
      </w:pPr>
    </w:p>
    <w:p w14:paraId="62212D41">
      <w:pPr>
        <w:autoSpaceDE w:val="0"/>
        <w:autoSpaceDN w:val="0"/>
        <w:jc w:val="center"/>
        <w:rPr>
          <w:rFonts w:hint="eastAsia" w:ascii="宋体" w:hAnsi="宋体" w:cs="宋体"/>
          <w:b/>
          <w:spacing w:val="6"/>
          <w:sz w:val="32"/>
          <w:szCs w:val="32"/>
        </w:rPr>
      </w:pPr>
    </w:p>
    <w:p w14:paraId="0A8410DF">
      <w:pPr>
        <w:autoSpaceDE w:val="0"/>
        <w:autoSpaceDN w:val="0"/>
        <w:jc w:val="center"/>
        <w:rPr>
          <w:rFonts w:hint="eastAsia" w:ascii="宋体" w:hAnsi="宋体" w:cs="宋体"/>
          <w:b/>
          <w:spacing w:val="6"/>
          <w:sz w:val="32"/>
          <w:szCs w:val="32"/>
        </w:rPr>
      </w:pPr>
    </w:p>
    <w:p w14:paraId="44C74A44">
      <w:pPr>
        <w:autoSpaceDE w:val="0"/>
        <w:autoSpaceDN w:val="0"/>
        <w:jc w:val="center"/>
        <w:rPr>
          <w:rFonts w:hint="eastAsia" w:ascii="宋体" w:hAnsi="宋体" w:cs="宋体"/>
          <w:b/>
          <w:spacing w:val="6"/>
          <w:sz w:val="32"/>
          <w:szCs w:val="32"/>
        </w:rPr>
      </w:pPr>
    </w:p>
    <w:p w14:paraId="32D372DA">
      <w:pPr>
        <w:autoSpaceDE w:val="0"/>
        <w:autoSpaceDN w:val="0"/>
        <w:jc w:val="center"/>
        <w:rPr>
          <w:rFonts w:hint="eastAsia" w:ascii="宋体" w:hAnsi="宋体" w:cs="宋体"/>
          <w:b/>
          <w:spacing w:val="6"/>
          <w:sz w:val="32"/>
          <w:szCs w:val="32"/>
        </w:rPr>
      </w:pPr>
    </w:p>
    <w:p w14:paraId="7BB10036">
      <w:pPr>
        <w:autoSpaceDE w:val="0"/>
        <w:autoSpaceDN w:val="0"/>
        <w:jc w:val="center"/>
        <w:rPr>
          <w:rFonts w:hint="eastAsia" w:ascii="宋体" w:hAnsi="宋体" w:cs="宋体"/>
          <w:b/>
          <w:spacing w:val="6"/>
          <w:sz w:val="32"/>
          <w:szCs w:val="32"/>
        </w:rPr>
      </w:pPr>
    </w:p>
    <w:p w14:paraId="4341A5AA">
      <w:pPr>
        <w:autoSpaceDE w:val="0"/>
        <w:autoSpaceDN w:val="0"/>
        <w:jc w:val="center"/>
        <w:rPr>
          <w:rFonts w:hint="eastAsia" w:ascii="宋体" w:hAnsi="宋体" w:cs="宋体"/>
          <w:b/>
          <w:spacing w:val="6"/>
          <w:sz w:val="32"/>
          <w:szCs w:val="32"/>
        </w:rPr>
      </w:pPr>
    </w:p>
    <w:p w14:paraId="4F9C9B11">
      <w:pPr>
        <w:autoSpaceDE w:val="0"/>
        <w:autoSpaceDN w:val="0"/>
        <w:jc w:val="center"/>
        <w:rPr>
          <w:rFonts w:hint="eastAsia" w:ascii="宋体" w:hAnsi="宋体" w:cs="宋体"/>
          <w:b/>
          <w:spacing w:val="6"/>
          <w:sz w:val="32"/>
          <w:szCs w:val="32"/>
        </w:rPr>
      </w:pPr>
    </w:p>
    <w:p w14:paraId="6E93837F">
      <w:pPr>
        <w:autoSpaceDE w:val="0"/>
        <w:autoSpaceDN w:val="0"/>
        <w:jc w:val="center"/>
        <w:rPr>
          <w:rFonts w:hint="eastAsia" w:ascii="宋体" w:hAnsi="宋体" w:cs="宋体"/>
          <w:b/>
          <w:spacing w:val="6"/>
          <w:sz w:val="32"/>
          <w:szCs w:val="32"/>
        </w:rPr>
      </w:pPr>
    </w:p>
    <w:p w14:paraId="099719E9">
      <w:pPr>
        <w:autoSpaceDE w:val="0"/>
        <w:autoSpaceDN w:val="0"/>
        <w:jc w:val="center"/>
        <w:rPr>
          <w:rFonts w:hint="eastAsia" w:ascii="宋体" w:hAnsi="宋体" w:cs="宋体"/>
          <w:b/>
          <w:spacing w:val="6"/>
          <w:sz w:val="32"/>
          <w:szCs w:val="32"/>
        </w:rPr>
      </w:pPr>
    </w:p>
    <w:p w14:paraId="6B5A27DD">
      <w:pPr>
        <w:autoSpaceDE w:val="0"/>
        <w:autoSpaceDN w:val="0"/>
        <w:jc w:val="center"/>
        <w:rPr>
          <w:rFonts w:hint="eastAsia" w:ascii="宋体" w:hAnsi="宋体" w:cs="宋体"/>
          <w:b/>
          <w:spacing w:val="6"/>
          <w:sz w:val="32"/>
          <w:szCs w:val="32"/>
        </w:rPr>
      </w:pPr>
    </w:p>
    <w:p w14:paraId="19E7BCC5">
      <w:pPr>
        <w:autoSpaceDE w:val="0"/>
        <w:autoSpaceDN w:val="0"/>
        <w:jc w:val="center"/>
        <w:rPr>
          <w:rFonts w:hint="eastAsia" w:ascii="宋体" w:hAnsi="宋体" w:cs="宋体"/>
          <w:b/>
          <w:spacing w:val="6"/>
          <w:sz w:val="32"/>
          <w:szCs w:val="32"/>
        </w:rPr>
      </w:pPr>
    </w:p>
    <w:p w14:paraId="1224D85F">
      <w:pPr>
        <w:autoSpaceDE w:val="0"/>
        <w:autoSpaceDN w:val="0"/>
        <w:jc w:val="center"/>
        <w:rPr>
          <w:rFonts w:hint="eastAsia" w:ascii="宋体" w:hAnsi="宋体" w:cs="宋体"/>
          <w:b/>
          <w:spacing w:val="6"/>
          <w:sz w:val="32"/>
          <w:szCs w:val="32"/>
        </w:rPr>
      </w:pPr>
    </w:p>
    <w:p w14:paraId="17AB873C">
      <w:pPr>
        <w:autoSpaceDE w:val="0"/>
        <w:autoSpaceDN w:val="0"/>
        <w:jc w:val="center"/>
        <w:rPr>
          <w:rFonts w:hint="eastAsia" w:ascii="宋体" w:hAnsi="宋体" w:cs="宋体"/>
          <w:b/>
          <w:spacing w:val="6"/>
          <w:sz w:val="32"/>
          <w:szCs w:val="32"/>
        </w:rPr>
      </w:pPr>
    </w:p>
    <w:p w14:paraId="3389276B">
      <w:pPr>
        <w:autoSpaceDE w:val="0"/>
        <w:autoSpaceDN w:val="0"/>
        <w:jc w:val="center"/>
        <w:rPr>
          <w:rFonts w:hint="eastAsia" w:ascii="宋体" w:hAnsi="宋体" w:cs="宋体"/>
          <w:b/>
          <w:spacing w:val="6"/>
          <w:sz w:val="32"/>
          <w:szCs w:val="32"/>
        </w:rPr>
      </w:pPr>
    </w:p>
    <w:p w14:paraId="15E1009B">
      <w:pPr>
        <w:autoSpaceDE w:val="0"/>
        <w:autoSpaceDN w:val="0"/>
        <w:jc w:val="center"/>
        <w:rPr>
          <w:rFonts w:hint="eastAsia" w:ascii="宋体" w:hAnsi="宋体" w:cs="宋体"/>
          <w:b/>
          <w:spacing w:val="6"/>
          <w:sz w:val="32"/>
          <w:szCs w:val="32"/>
        </w:rPr>
      </w:pPr>
    </w:p>
    <w:p w14:paraId="7E13A2FC">
      <w:pPr>
        <w:autoSpaceDE w:val="0"/>
        <w:autoSpaceDN w:val="0"/>
        <w:jc w:val="center"/>
        <w:rPr>
          <w:rFonts w:hint="eastAsia" w:ascii="宋体" w:hAnsi="宋体" w:cs="宋体"/>
          <w:b/>
          <w:spacing w:val="6"/>
          <w:sz w:val="32"/>
          <w:szCs w:val="32"/>
        </w:rPr>
      </w:pPr>
    </w:p>
    <w:p w14:paraId="2A39BF93">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EECD89C">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45F1297">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浙江省杭州第十四中学物业管理服务采购项目【招标编号：HZZFCG-2025-028】</w:t>
      </w:r>
      <w:r>
        <w:rPr>
          <w:rFonts w:hint="eastAsia" w:ascii="宋体" w:hAnsi="宋体" w:cs="宋体"/>
          <w:kern w:val="0"/>
          <w:sz w:val="24"/>
          <w:lang w:val="zh-CN"/>
        </w:rPr>
        <w:t xml:space="preserve">投标。 </w:t>
      </w:r>
    </w:p>
    <w:p w14:paraId="1FF2CE5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AA31D0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w:t>
      </w:r>
      <w:r>
        <w:rPr>
          <w:rFonts w:hint="eastAsia" w:ascii="宋体" w:hAnsi="宋体" w:cs="宋体"/>
          <w:kern w:val="0"/>
          <w:sz w:val="24"/>
        </w:rPr>
        <w:t>响</w:t>
      </w:r>
      <w:r>
        <w:rPr>
          <w:rFonts w:hint="eastAsia" w:ascii="宋体" w:hAnsi="宋体" w:cs="宋体"/>
          <w:kern w:val="0"/>
          <w:sz w:val="24"/>
          <w:lang w:val="zh-CN"/>
        </w:rPr>
        <w:t>应等均对联合投标各方产生约束力。</w:t>
      </w:r>
    </w:p>
    <w:p w14:paraId="07F6B87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w:t>
      </w:r>
      <w:r>
        <w:rPr>
          <w:rFonts w:hint="eastAsia" w:ascii="宋体" w:hAnsi="宋体" w:cs="宋体"/>
          <w:kern w:val="0"/>
          <w:sz w:val="24"/>
        </w:rPr>
        <w:t>所有联合体成员</w:t>
      </w:r>
      <w:r>
        <w:rPr>
          <w:rFonts w:hint="eastAsia" w:ascii="宋体" w:hAnsi="宋体" w:cs="宋体"/>
          <w:kern w:val="0"/>
          <w:sz w:val="24"/>
          <w:lang w:val="zh-CN"/>
        </w:rPr>
        <w:t>分工如下：</w:t>
      </w:r>
    </w:p>
    <w:p w14:paraId="3D395B3B">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AEE6E12">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1C05C4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1DA5685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1C9A7F54">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1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1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11"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11"/>
      <w:r>
        <w:rPr>
          <w:rFonts w:hint="eastAsia" w:ascii="宋体" w:hAnsi="宋体" w:cs="宋体"/>
          <w:b/>
          <w:kern w:val="0"/>
          <w:sz w:val="24"/>
          <w:lang w:val="zh-CN"/>
        </w:rPr>
        <w:t>）</w:t>
      </w:r>
    </w:p>
    <w:p w14:paraId="253D15F4">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12" w:name="_Hlk101133173"/>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12"/>
    </w:p>
    <w:p w14:paraId="7F15A58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4C20F0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7AEA829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C5CE2E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70AA55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4A4C0DE1">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918B76D">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8488F16">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4FBB870D">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7F86871A">
      <w:pPr>
        <w:spacing w:line="360" w:lineRule="auto"/>
        <w:ind w:right="420"/>
        <w:rPr>
          <w:rFonts w:hint="eastAsia" w:ascii="宋体" w:hAnsi="宋体" w:cs="宋体"/>
          <w:sz w:val="24"/>
        </w:rPr>
      </w:pPr>
      <w:r>
        <w:rPr>
          <w:rFonts w:hint="eastAsia" w:ascii="宋体" w:hAnsi="宋体" w:cs="宋体"/>
          <w:sz w:val="24"/>
        </w:rPr>
        <w:t>注：按本格式和要求提供。</w:t>
      </w:r>
    </w:p>
    <w:p w14:paraId="31D114DB">
      <w:pPr>
        <w:autoSpaceDE w:val="0"/>
        <w:autoSpaceDN w:val="0"/>
        <w:jc w:val="center"/>
        <w:rPr>
          <w:rFonts w:hint="eastAsia" w:ascii="宋体" w:hAnsi="宋体" w:cs="宋体"/>
          <w:b/>
          <w:spacing w:val="6"/>
          <w:sz w:val="32"/>
          <w:szCs w:val="32"/>
        </w:rPr>
      </w:pPr>
    </w:p>
    <w:p w14:paraId="342F19D0">
      <w:pPr>
        <w:autoSpaceDE w:val="0"/>
        <w:autoSpaceDN w:val="0"/>
        <w:jc w:val="center"/>
        <w:rPr>
          <w:rFonts w:hint="eastAsia" w:ascii="宋体" w:hAnsi="宋体" w:cs="宋体"/>
          <w:b/>
          <w:spacing w:val="6"/>
          <w:sz w:val="32"/>
          <w:szCs w:val="32"/>
        </w:rPr>
      </w:pPr>
    </w:p>
    <w:p w14:paraId="1B3611B7">
      <w:pPr>
        <w:autoSpaceDE w:val="0"/>
        <w:autoSpaceDN w:val="0"/>
        <w:jc w:val="center"/>
        <w:rPr>
          <w:rFonts w:hint="eastAsia" w:ascii="宋体" w:hAnsi="宋体" w:cs="宋体"/>
          <w:b/>
          <w:spacing w:val="6"/>
          <w:sz w:val="32"/>
          <w:szCs w:val="32"/>
        </w:rPr>
      </w:pPr>
    </w:p>
    <w:p w14:paraId="12A9C764">
      <w:pPr>
        <w:autoSpaceDE w:val="0"/>
        <w:autoSpaceDN w:val="0"/>
        <w:jc w:val="center"/>
        <w:rPr>
          <w:rFonts w:hint="eastAsia" w:ascii="宋体" w:hAnsi="宋体" w:cs="宋体"/>
          <w:b/>
          <w:spacing w:val="6"/>
          <w:sz w:val="32"/>
          <w:szCs w:val="32"/>
        </w:rPr>
      </w:pPr>
    </w:p>
    <w:p w14:paraId="3CCEF264">
      <w:pPr>
        <w:autoSpaceDE w:val="0"/>
        <w:autoSpaceDN w:val="0"/>
        <w:jc w:val="center"/>
        <w:rPr>
          <w:rFonts w:hint="eastAsia" w:ascii="宋体" w:hAnsi="宋体" w:cs="宋体"/>
          <w:b/>
          <w:spacing w:val="6"/>
          <w:sz w:val="32"/>
          <w:szCs w:val="32"/>
        </w:rPr>
      </w:pPr>
    </w:p>
    <w:p w14:paraId="032D72B4">
      <w:pPr>
        <w:autoSpaceDE w:val="0"/>
        <w:autoSpaceDN w:val="0"/>
        <w:jc w:val="center"/>
        <w:rPr>
          <w:rFonts w:hint="eastAsia" w:ascii="宋体" w:hAnsi="宋体" w:cs="宋体"/>
          <w:b/>
          <w:spacing w:val="6"/>
          <w:sz w:val="32"/>
          <w:szCs w:val="32"/>
        </w:rPr>
      </w:pPr>
    </w:p>
    <w:p w14:paraId="54E2FAE9">
      <w:pPr>
        <w:autoSpaceDE w:val="0"/>
        <w:autoSpaceDN w:val="0"/>
        <w:jc w:val="center"/>
        <w:rPr>
          <w:rFonts w:hint="eastAsia" w:ascii="宋体" w:hAnsi="宋体" w:cs="宋体"/>
          <w:b/>
          <w:spacing w:val="6"/>
          <w:sz w:val="32"/>
          <w:szCs w:val="32"/>
        </w:rPr>
      </w:pPr>
    </w:p>
    <w:p w14:paraId="12DA3E7D">
      <w:pPr>
        <w:autoSpaceDE w:val="0"/>
        <w:autoSpaceDN w:val="0"/>
        <w:jc w:val="center"/>
        <w:rPr>
          <w:rFonts w:hint="eastAsia" w:ascii="宋体" w:hAnsi="宋体" w:cs="宋体"/>
          <w:b/>
          <w:spacing w:val="6"/>
          <w:sz w:val="32"/>
          <w:szCs w:val="32"/>
        </w:rPr>
      </w:pPr>
    </w:p>
    <w:p w14:paraId="28282165">
      <w:pPr>
        <w:autoSpaceDE w:val="0"/>
        <w:autoSpaceDN w:val="0"/>
        <w:jc w:val="center"/>
        <w:rPr>
          <w:rFonts w:hint="eastAsia" w:ascii="宋体" w:hAnsi="宋体" w:cs="宋体"/>
          <w:b/>
          <w:spacing w:val="6"/>
          <w:sz w:val="32"/>
          <w:szCs w:val="32"/>
        </w:rPr>
      </w:pPr>
    </w:p>
    <w:p w14:paraId="1C60EFC6">
      <w:pPr>
        <w:autoSpaceDE w:val="0"/>
        <w:autoSpaceDN w:val="0"/>
        <w:jc w:val="center"/>
        <w:rPr>
          <w:rFonts w:hint="eastAsia" w:ascii="宋体" w:hAnsi="宋体" w:cs="宋体"/>
          <w:b/>
          <w:spacing w:val="6"/>
          <w:sz w:val="32"/>
          <w:szCs w:val="32"/>
        </w:rPr>
      </w:pPr>
    </w:p>
    <w:p w14:paraId="47B79802">
      <w:pPr>
        <w:autoSpaceDE w:val="0"/>
        <w:autoSpaceDN w:val="0"/>
        <w:jc w:val="center"/>
        <w:rPr>
          <w:rFonts w:hint="eastAsia" w:ascii="宋体" w:hAnsi="宋体" w:cs="宋体"/>
          <w:b/>
          <w:spacing w:val="6"/>
          <w:sz w:val="32"/>
          <w:szCs w:val="32"/>
        </w:rPr>
      </w:pPr>
    </w:p>
    <w:p w14:paraId="7970491E">
      <w:pPr>
        <w:autoSpaceDE w:val="0"/>
        <w:autoSpaceDN w:val="0"/>
        <w:jc w:val="center"/>
        <w:rPr>
          <w:rFonts w:hint="eastAsia" w:ascii="宋体" w:hAnsi="宋体" w:cs="宋体"/>
          <w:b/>
          <w:spacing w:val="6"/>
          <w:sz w:val="32"/>
          <w:szCs w:val="32"/>
        </w:rPr>
      </w:pPr>
    </w:p>
    <w:p w14:paraId="04AFF943">
      <w:pPr>
        <w:autoSpaceDE w:val="0"/>
        <w:autoSpaceDN w:val="0"/>
        <w:jc w:val="center"/>
        <w:rPr>
          <w:rFonts w:hint="eastAsia" w:ascii="宋体" w:hAnsi="宋体" w:cs="宋体"/>
          <w:b/>
          <w:spacing w:val="6"/>
          <w:sz w:val="32"/>
          <w:szCs w:val="32"/>
        </w:rPr>
      </w:pPr>
    </w:p>
    <w:p w14:paraId="15B51C9A">
      <w:pPr>
        <w:autoSpaceDE w:val="0"/>
        <w:autoSpaceDN w:val="0"/>
        <w:jc w:val="center"/>
        <w:rPr>
          <w:rFonts w:hint="eastAsia" w:ascii="宋体" w:hAnsi="宋体" w:cs="宋体"/>
          <w:b/>
          <w:spacing w:val="6"/>
          <w:sz w:val="32"/>
          <w:szCs w:val="32"/>
        </w:rPr>
      </w:pPr>
    </w:p>
    <w:p w14:paraId="50142DC1">
      <w:pPr>
        <w:autoSpaceDE w:val="0"/>
        <w:autoSpaceDN w:val="0"/>
        <w:jc w:val="center"/>
        <w:rPr>
          <w:rFonts w:hint="eastAsia" w:ascii="宋体" w:hAnsi="宋体" w:cs="宋体"/>
          <w:b/>
          <w:spacing w:val="6"/>
          <w:sz w:val="32"/>
          <w:szCs w:val="32"/>
        </w:rPr>
      </w:pPr>
    </w:p>
    <w:p w14:paraId="5935ED38">
      <w:pPr>
        <w:autoSpaceDE w:val="0"/>
        <w:autoSpaceDN w:val="0"/>
        <w:jc w:val="center"/>
        <w:rPr>
          <w:rFonts w:hint="eastAsia" w:ascii="宋体" w:hAnsi="宋体" w:cs="宋体"/>
          <w:b/>
          <w:spacing w:val="6"/>
          <w:sz w:val="32"/>
          <w:szCs w:val="32"/>
        </w:rPr>
      </w:pPr>
    </w:p>
    <w:p w14:paraId="1ABD9FA9">
      <w:pPr>
        <w:autoSpaceDE w:val="0"/>
        <w:autoSpaceDN w:val="0"/>
        <w:jc w:val="center"/>
        <w:rPr>
          <w:rFonts w:hint="eastAsia" w:ascii="宋体" w:hAnsi="宋体" w:cs="宋体"/>
          <w:b/>
          <w:spacing w:val="6"/>
          <w:sz w:val="32"/>
          <w:szCs w:val="32"/>
        </w:rPr>
      </w:pPr>
    </w:p>
    <w:p w14:paraId="02584FD5">
      <w:pPr>
        <w:autoSpaceDE w:val="0"/>
        <w:autoSpaceDN w:val="0"/>
        <w:jc w:val="center"/>
        <w:rPr>
          <w:rFonts w:hint="eastAsia" w:ascii="宋体" w:hAnsi="宋体" w:cs="宋体"/>
          <w:b/>
          <w:spacing w:val="6"/>
          <w:sz w:val="32"/>
          <w:szCs w:val="32"/>
        </w:rPr>
      </w:pPr>
    </w:p>
    <w:p w14:paraId="42C75E9D">
      <w:pPr>
        <w:autoSpaceDE w:val="0"/>
        <w:autoSpaceDN w:val="0"/>
        <w:jc w:val="center"/>
        <w:rPr>
          <w:rFonts w:hint="eastAsia" w:ascii="宋体" w:hAnsi="宋体" w:cs="宋体"/>
          <w:b/>
          <w:spacing w:val="6"/>
          <w:sz w:val="32"/>
          <w:szCs w:val="32"/>
        </w:rPr>
      </w:pPr>
    </w:p>
    <w:p w14:paraId="55C3583E">
      <w:pPr>
        <w:autoSpaceDE w:val="0"/>
        <w:autoSpaceDN w:val="0"/>
        <w:jc w:val="center"/>
        <w:rPr>
          <w:rFonts w:hint="eastAsia" w:ascii="宋体" w:hAnsi="宋体" w:cs="宋体"/>
          <w:b/>
          <w:spacing w:val="6"/>
          <w:sz w:val="32"/>
          <w:szCs w:val="32"/>
        </w:rPr>
      </w:pPr>
    </w:p>
    <w:p w14:paraId="4D02FA08">
      <w:pPr>
        <w:autoSpaceDE w:val="0"/>
        <w:autoSpaceDN w:val="0"/>
        <w:jc w:val="center"/>
        <w:rPr>
          <w:rFonts w:hint="eastAsia" w:ascii="宋体" w:hAnsi="宋体" w:cs="宋体"/>
          <w:b/>
          <w:spacing w:val="6"/>
          <w:sz w:val="32"/>
          <w:szCs w:val="32"/>
        </w:rPr>
      </w:pPr>
    </w:p>
    <w:p w14:paraId="73DF657C">
      <w:pPr>
        <w:autoSpaceDE w:val="0"/>
        <w:autoSpaceDN w:val="0"/>
        <w:jc w:val="center"/>
        <w:rPr>
          <w:rFonts w:hint="eastAsia" w:ascii="宋体" w:hAnsi="宋体" w:cs="宋体"/>
          <w:b/>
          <w:spacing w:val="6"/>
          <w:sz w:val="32"/>
          <w:szCs w:val="32"/>
        </w:rPr>
      </w:pPr>
    </w:p>
    <w:p w14:paraId="26D08751">
      <w:pPr>
        <w:autoSpaceDE w:val="0"/>
        <w:autoSpaceDN w:val="0"/>
        <w:jc w:val="center"/>
        <w:rPr>
          <w:rFonts w:hint="eastAsia" w:ascii="宋体" w:hAnsi="宋体" w:cs="宋体"/>
          <w:b/>
          <w:spacing w:val="6"/>
          <w:sz w:val="32"/>
          <w:szCs w:val="32"/>
        </w:rPr>
      </w:pPr>
    </w:p>
    <w:p w14:paraId="5312AB8B">
      <w:pPr>
        <w:snapToGrid w:val="0"/>
        <w:spacing w:line="360" w:lineRule="auto"/>
        <w:ind w:firstLine="3666" w:firstLineChars="1100"/>
        <w:rPr>
          <w:rFonts w:hint="eastAsia" w:ascii="宋体" w:hAnsi="宋体" w:cs="宋体"/>
          <w:b/>
          <w:spacing w:val="6"/>
          <w:sz w:val="32"/>
          <w:szCs w:val="32"/>
        </w:rPr>
      </w:pPr>
    </w:p>
    <w:p w14:paraId="7B6BB9FC">
      <w:pPr>
        <w:widowControl/>
        <w:adjustRightInd/>
        <w:jc w:val="left"/>
        <w:rPr>
          <w:rFonts w:hint="eastAsia" w:ascii="宋体" w:hAnsi="宋体" w:cs="宋体"/>
          <w:b/>
          <w:spacing w:val="6"/>
          <w:sz w:val="32"/>
          <w:szCs w:val="32"/>
        </w:rPr>
      </w:pPr>
      <w:r>
        <w:rPr>
          <w:rFonts w:ascii="宋体" w:hAnsi="宋体" w:cs="宋体"/>
          <w:b/>
          <w:spacing w:val="6"/>
          <w:sz w:val="32"/>
          <w:szCs w:val="32"/>
        </w:rPr>
        <w:br w:type="page"/>
      </w:r>
    </w:p>
    <w:p w14:paraId="2D289C9C">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A25668E">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BC5BED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浙江省杭州第十四中学物业管理服务采购项目【招标编号：HZZFCG-2025-028】</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F87CEF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w:t>
      </w:r>
      <w:r>
        <w:rPr>
          <w:rFonts w:hint="eastAsia" w:ascii="宋体" w:hAnsi="宋体" w:cs="宋体"/>
          <w:kern w:val="0"/>
          <w:sz w:val="24"/>
          <w:u w:val="single"/>
          <w:lang w:val="zh-CN"/>
        </w:rPr>
        <w:t>（投标人名称）</w:t>
      </w:r>
      <w:r>
        <w:rPr>
          <w:rFonts w:hint="eastAsia" w:ascii="宋体" w:hAnsi="宋体" w:cs="宋体"/>
          <w:kern w:val="0"/>
          <w:sz w:val="24"/>
          <w:lang w:val="zh-CN"/>
        </w:rPr>
        <w:t>将工作分包如下：</w:t>
      </w:r>
      <w:r>
        <w:rPr>
          <w:rFonts w:hint="eastAsia" w:ascii="宋体" w:hAnsi="宋体" w:cs="宋体"/>
          <w:b/>
          <w:bCs/>
          <w:i/>
          <w:iCs/>
          <w:kern w:val="0"/>
          <w:sz w:val="24"/>
          <w:lang w:val="zh-CN"/>
        </w:rPr>
        <w:t>（注：投标人只能将招标文件第二部分中“前附表”的“分包”规定的工作进行分包）</w:t>
      </w:r>
    </w:p>
    <w:p w14:paraId="4C99ECF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p>
    <w:p w14:paraId="7FDE4ABB">
      <w:pPr>
        <w:snapToGrid w:val="0"/>
        <w:spacing w:line="360" w:lineRule="auto"/>
        <w:ind w:firstLine="576"/>
        <w:rPr>
          <w:rFonts w:hint="eastAsia" w:ascii="宋体" w:hAnsi="宋体" w:cs="宋体"/>
          <w:kern w:val="0"/>
          <w:sz w:val="24"/>
          <w:u w:val="single"/>
        </w:rPr>
      </w:pP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（分包供应商2名称）；</w:t>
      </w:r>
    </w:p>
    <w:p w14:paraId="62738477">
      <w:pPr>
        <w:pStyle w:val="4"/>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27F8EA0C">
      <w:pPr>
        <w:tabs>
          <w:tab w:val="left" w:pos="432"/>
        </w:tabs>
        <w:snapToGrid w:val="0"/>
        <w:ind w:left="664" w:leftChars="316" w:firstLine="228" w:firstLineChars="95"/>
        <w:rPr>
          <w:rFonts w:hint="eastAsia" w:ascii="宋体" w:hAnsi="宋体" w:cs="宋体"/>
          <w:kern w:val="0"/>
          <w:sz w:val="24"/>
        </w:rPr>
      </w:pPr>
      <w:r>
        <w:rPr>
          <w:rFonts w:hint="eastAsia" w:ascii="宋体" w:hAnsi="宋体" w:cs="宋体"/>
          <w:kern w:val="0"/>
          <w:sz w:val="24"/>
        </w:rPr>
        <w:t>以上分包供应商</w:t>
      </w:r>
      <w:r>
        <w:rPr>
          <w:rFonts w:hint="eastAsia" w:ascii="宋体" w:hAnsi="宋体" w:cs="宋体"/>
          <w:kern w:val="0"/>
          <w:sz w:val="24"/>
          <w:lang w:val="zh-CN"/>
        </w:rPr>
        <w:t>具备所承</w:t>
      </w:r>
      <w:r>
        <w:rPr>
          <w:rFonts w:hint="eastAsia" w:ascii="宋体" w:hAnsi="宋体" w:cs="宋体"/>
          <w:kern w:val="0"/>
          <w:sz w:val="24"/>
        </w:rPr>
        <w:t>担</w:t>
      </w:r>
      <w:r>
        <w:rPr>
          <w:rFonts w:hint="eastAsia" w:ascii="宋体" w:hAnsi="宋体" w:cs="宋体"/>
          <w:kern w:val="0"/>
          <w:sz w:val="24"/>
          <w:lang w:val="zh-CN"/>
        </w:rPr>
        <w:t>分包工作内容相应的资质条件且不得再次分包。</w:t>
      </w:r>
    </w:p>
    <w:p w14:paraId="6E16BEE4">
      <w:pPr>
        <w:pStyle w:val="4"/>
        <w:ind w:left="664" w:leftChars="316" w:firstLine="305" w:firstLineChars="95"/>
        <w:rPr>
          <w:rFonts w:hint="eastAsia"/>
        </w:rPr>
      </w:pPr>
    </w:p>
    <w:p w14:paraId="6C8872B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7CE143F6">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EA999A3">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60310D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00DA097B">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4FF3A1A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03086C09">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7F2148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7C94C8D5">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5BB1320B">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35FA20D2">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565B6B4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062FD9B7">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4C87DF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3000DB0A">
      <w:pPr>
        <w:snapToGrid w:val="0"/>
        <w:spacing w:line="360" w:lineRule="auto"/>
        <w:ind w:left="5128" w:leftChars="342" w:hanging="4410" w:hangingChars="2100"/>
        <w:rPr>
          <w:rFonts w:hint="eastAsia" w:ascii="宋体" w:hAnsi="宋体" w:cs="宋体"/>
          <w:kern w:val="0"/>
          <w:sz w:val="24"/>
          <w:lang w:val="zh-CN"/>
        </w:rPr>
      </w:pPr>
      <w:r>
        <w:rPr>
          <w:rFonts w:hint="eastAsia" w:ascii="宋体" w:hAnsi="宋体" w:cs="宋体"/>
          <w:u w:val="single"/>
        </w:rPr>
        <w:t xml:space="preserve">                                                                                 </w:t>
      </w:r>
      <w:r>
        <w:rPr>
          <w:rFonts w:hint="eastAsia" w:ascii="宋体" w:hAnsi="宋体" w:cs="宋体"/>
          <w:kern w:val="0"/>
          <w:sz w:val="24"/>
          <w:lang w:val="zh-CN"/>
        </w:rPr>
        <w:t xml:space="preserve">                                          投标人名称(电子签名)：</w:t>
      </w:r>
    </w:p>
    <w:p w14:paraId="3642B97D">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4B14E5B5">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29D69511">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7A90D4C0">
      <w:pPr>
        <w:spacing w:line="360" w:lineRule="auto"/>
        <w:ind w:right="420"/>
        <w:rPr>
          <w:rFonts w:hint="eastAsia" w:ascii="宋体" w:hAnsi="宋体" w:cs="宋体"/>
          <w:sz w:val="24"/>
        </w:rPr>
      </w:pPr>
      <w:r>
        <w:rPr>
          <w:rFonts w:hint="eastAsia" w:ascii="宋体" w:hAnsi="宋体" w:cs="宋体"/>
          <w:sz w:val="24"/>
        </w:rPr>
        <w:t>注：按本格式和要求提供。</w:t>
      </w:r>
    </w:p>
    <w:p w14:paraId="664611B5">
      <w:pPr>
        <w:autoSpaceDE w:val="0"/>
        <w:autoSpaceDN w:val="0"/>
        <w:jc w:val="center"/>
        <w:rPr>
          <w:rFonts w:hint="eastAsia" w:ascii="宋体" w:hAnsi="宋体" w:cs="宋体"/>
          <w:b/>
          <w:spacing w:val="6"/>
          <w:sz w:val="32"/>
          <w:szCs w:val="32"/>
        </w:rPr>
      </w:pPr>
    </w:p>
    <w:p w14:paraId="6F7C41BD">
      <w:pPr>
        <w:autoSpaceDE w:val="0"/>
        <w:autoSpaceDN w:val="0"/>
        <w:jc w:val="center"/>
        <w:rPr>
          <w:rFonts w:hint="eastAsia" w:ascii="宋体" w:hAnsi="宋体" w:cs="宋体"/>
          <w:b/>
          <w:spacing w:val="6"/>
          <w:sz w:val="32"/>
          <w:szCs w:val="32"/>
        </w:rPr>
      </w:pPr>
    </w:p>
    <w:p w14:paraId="785F9224">
      <w:pPr>
        <w:autoSpaceDE w:val="0"/>
        <w:autoSpaceDN w:val="0"/>
        <w:jc w:val="center"/>
        <w:rPr>
          <w:rFonts w:hint="eastAsia" w:ascii="宋体" w:hAnsi="宋体" w:cs="宋体"/>
          <w:b/>
          <w:spacing w:val="6"/>
          <w:sz w:val="32"/>
          <w:szCs w:val="32"/>
        </w:rPr>
      </w:pPr>
    </w:p>
    <w:p w14:paraId="1C5B4E60">
      <w:pPr>
        <w:autoSpaceDE w:val="0"/>
        <w:autoSpaceDN w:val="0"/>
        <w:jc w:val="center"/>
        <w:rPr>
          <w:rFonts w:hint="eastAsia" w:ascii="宋体" w:hAnsi="宋体" w:cs="宋体"/>
          <w:b/>
          <w:spacing w:val="6"/>
          <w:sz w:val="32"/>
          <w:szCs w:val="32"/>
        </w:rPr>
      </w:pPr>
    </w:p>
    <w:p w14:paraId="5248374F">
      <w:pPr>
        <w:autoSpaceDE w:val="0"/>
        <w:autoSpaceDN w:val="0"/>
        <w:jc w:val="center"/>
        <w:rPr>
          <w:rFonts w:hint="eastAsia" w:ascii="宋体" w:hAnsi="宋体" w:cs="宋体"/>
          <w:b/>
          <w:spacing w:val="6"/>
          <w:sz w:val="32"/>
          <w:szCs w:val="32"/>
        </w:rPr>
      </w:pPr>
    </w:p>
    <w:p w14:paraId="6BEDD747">
      <w:pPr>
        <w:autoSpaceDE w:val="0"/>
        <w:autoSpaceDN w:val="0"/>
        <w:jc w:val="center"/>
        <w:rPr>
          <w:rFonts w:hint="eastAsia" w:ascii="宋体" w:hAnsi="宋体" w:cs="宋体"/>
          <w:b/>
          <w:spacing w:val="6"/>
          <w:sz w:val="32"/>
          <w:szCs w:val="32"/>
        </w:rPr>
      </w:pPr>
    </w:p>
    <w:p w14:paraId="5D8F6D25">
      <w:pPr>
        <w:autoSpaceDE w:val="0"/>
        <w:autoSpaceDN w:val="0"/>
        <w:jc w:val="center"/>
        <w:rPr>
          <w:rFonts w:hint="eastAsia" w:ascii="宋体" w:hAnsi="宋体" w:cs="宋体"/>
          <w:b/>
          <w:spacing w:val="6"/>
          <w:sz w:val="32"/>
          <w:szCs w:val="32"/>
        </w:rPr>
      </w:pPr>
    </w:p>
    <w:p w14:paraId="11ED3116">
      <w:pPr>
        <w:autoSpaceDE w:val="0"/>
        <w:autoSpaceDN w:val="0"/>
        <w:jc w:val="center"/>
        <w:rPr>
          <w:rFonts w:hint="eastAsia" w:ascii="宋体" w:hAnsi="宋体" w:cs="宋体"/>
          <w:b/>
          <w:spacing w:val="6"/>
          <w:sz w:val="32"/>
          <w:szCs w:val="32"/>
        </w:rPr>
      </w:pPr>
    </w:p>
    <w:p w14:paraId="37FAAF26">
      <w:pPr>
        <w:autoSpaceDE w:val="0"/>
        <w:autoSpaceDN w:val="0"/>
        <w:jc w:val="center"/>
        <w:rPr>
          <w:rFonts w:hint="eastAsia" w:ascii="宋体" w:hAnsi="宋体" w:cs="宋体"/>
          <w:b/>
          <w:spacing w:val="6"/>
          <w:sz w:val="32"/>
          <w:szCs w:val="32"/>
        </w:rPr>
      </w:pPr>
    </w:p>
    <w:p w14:paraId="3522FBBB">
      <w:pPr>
        <w:autoSpaceDE w:val="0"/>
        <w:autoSpaceDN w:val="0"/>
        <w:jc w:val="center"/>
        <w:rPr>
          <w:rFonts w:hint="eastAsia" w:ascii="宋体" w:hAnsi="宋体" w:cs="宋体"/>
          <w:b/>
          <w:spacing w:val="6"/>
          <w:sz w:val="32"/>
          <w:szCs w:val="32"/>
        </w:rPr>
      </w:pPr>
    </w:p>
    <w:p w14:paraId="6D814C90">
      <w:pPr>
        <w:autoSpaceDE w:val="0"/>
        <w:autoSpaceDN w:val="0"/>
        <w:jc w:val="center"/>
        <w:rPr>
          <w:rFonts w:hint="eastAsia" w:ascii="宋体" w:hAnsi="宋体" w:cs="宋体"/>
          <w:b/>
          <w:spacing w:val="6"/>
          <w:sz w:val="32"/>
          <w:szCs w:val="32"/>
        </w:rPr>
      </w:pPr>
    </w:p>
    <w:p w14:paraId="01AF88CF">
      <w:pPr>
        <w:autoSpaceDE w:val="0"/>
        <w:autoSpaceDN w:val="0"/>
        <w:jc w:val="center"/>
        <w:rPr>
          <w:rFonts w:hint="eastAsia" w:ascii="宋体" w:hAnsi="宋体" w:cs="宋体"/>
          <w:b/>
          <w:spacing w:val="6"/>
          <w:sz w:val="32"/>
          <w:szCs w:val="32"/>
        </w:rPr>
      </w:pPr>
    </w:p>
    <w:p w14:paraId="0D76A226">
      <w:pPr>
        <w:autoSpaceDE w:val="0"/>
        <w:autoSpaceDN w:val="0"/>
        <w:jc w:val="center"/>
        <w:rPr>
          <w:rFonts w:hint="eastAsia" w:ascii="宋体" w:hAnsi="宋体" w:cs="宋体"/>
          <w:b/>
          <w:spacing w:val="6"/>
          <w:sz w:val="32"/>
          <w:szCs w:val="32"/>
        </w:rPr>
      </w:pPr>
    </w:p>
    <w:p w14:paraId="744E45E4">
      <w:pPr>
        <w:autoSpaceDE w:val="0"/>
        <w:autoSpaceDN w:val="0"/>
        <w:jc w:val="center"/>
        <w:rPr>
          <w:rFonts w:hint="eastAsia" w:ascii="宋体" w:hAnsi="宋体" w:cs="宋体"/>
          <w:b/>
          <w:spacing w:val="6"/>
          <w:sz w:val="32"/>
          <w:szCs w:val="32"/>
        </w:rPr>
      </w:pPr>
    </w:p>
    <w:p w14:paraId="4CE2511E">
      <w:pPr>
        <w:autoSpaceDE w:val="0"/>
        <w:autoSpaceDN w:val="0"/>
        <w:jc w:val="center"/>
        <w:rPr>
          <w:rFonts w:hint="eastAsia" w:ascii="宋体" w:hAnsi="宋体" w:cs="宋体"/>
          <w:b/>
          <w:spacing w:val="6"/>
          <w:sz w:val="32"/>
          <w:szCs w:val="32"/>
        </w:rPr>
      </w:pPr>
    </w:p>
    <w:p w14:paraId="32272513">
      <w:pPr>
        <w:autoSpaceDE w:val="0"/>
        <w:autoSpaceDN w:val="0"/>
        <w:jc w:val="center"/>
        <w:rPr>
          <w:rFonts w:hint="eastAsia" w:ascii="宋体" w:hAnsi="宋体" w:cs="宋体"/>
          <w:b/>
          <w:spacing w:val="6"/>
          <w:sz w:val="32"/>
          <w:szCs w:val="32"/>
        </w:rPr>
      </w:pPr>
    </w:p>
    <w:p w14:paraId="6044D99E">
      <w:pPr>
        <w:autoSpaceDE w:val="0"/>
        <w:autoSpaceDN w:val="0"/>
        <w:jc w:val="center"/>
        <w:rPr>
          <w:rFonts w:hint="eastAsia" w:ascii="宋体" w:hAnsi="宋体" w:cs="宋体"/>
          <w:b/>
          <w:spacing w:val="6"/>
          <w:sz w:val="32"/>
          <w:szCs w:val="32"/>
        </w:rPr>
      </w:pPr>
    </w:p>
    <w:p w14:paraId="13051005">
      <w:pPr>
        <w:autoSpaceDE w:val="0"/>
        <w:autoSpaceDN w:val="0"/>
        <w:jc w:val="center"/>
        <w:rPr>
          <w:rFonts w:hint="eastAsia" w:ascii="宋体" w:hAnsi="宋体" w:cs="宋体"/>
          <w:b/>
          <w:spacing w:val="6"/>
          <w:sz w:val="32"/>
          <w:szCs w:val="32"/>
        </w:rPr>
      </w:pPr>
    </w:p>
    <w:p w14:paraId="609DD718">
      <w:pPr>
        <w:autoSpaceDE w:val="0"/>
        <w:autoSpaceDN w:val="0"/>
        <w:jc w:val="center"/>
        <w:rPr>
          <w:rFonts w:hint="eastAsia" w:ascii="宋体" w:hAnsi="宋体" w:cs="宋体"/>
          <w:b/>
          <w:spacing w:val="6"/>
          <w:sz w:val="32"/>
          <w:szCs w:val="32"/>
        </w:rPr>
      </w:pPr>
    </w:p>
    <w:p w14:paraId="5C151D06">
      <w:pPr>
        <w:autoSpaceDE w:val="0"/>
        <w:autoSpaceDN w:val="0"/>
        <w:jc w:val="center"/>
        <w:rPr>
          <w:rFonts w:hint="eastAsia" w:ascii="宋体" w:hAnsi="宋体" w:cs="宋体"/>
          <w:b/>
          <w:spacing w:val="6"/>
          <w:sz w:val="32"/>
          <w:szCs w:val="32"/>
        </w:rPr>
      </w:pPr>
    </w:p>
    <w:p w14:paraId="0401B2BE">
      <w:pPr>
        <w:autoSpaceDE w:val="0"/>
        <w:autoSpaceDN w:val="0"/>
        <w:jc w:val="center"/>
        <w:rPr>
          <w:rFonts w:hint="eastAsia" w:ascii="宋体" w:hAnsi="宋体" w:cs="宋体"/>
          <w:b/>
          <w:spacing w:val="6"/>
          <w:sz w:val="32"/>
          <w:szCs w:val="32"/>
        </w:rPr>
      </w:pPr>
    </w:p>
    <w:p w14:paraId="2BAD9040">
      <w:pPr>
        <w:autoSpaceDE w:val="0"/>
        <w:autoSpaceDN w:val="0"/>
        <w:jc w:val="center"/>
        <w:rPr>
          <w:rFonts w:hint="eastAsia" w:ascii="宋体" w:hAnsi="宋体" w:cs="宋体"/>
          <w:b/>
          <w:spacing w:val="6"/>
          <w:sz w:val="32"/>
          <w:szCs w:val="32"/>
        </w:rPr>
      </w:pPr>
    </w:p>
    <w:p w14:paraId="21E33351">
      <w:pPr>
        <w:autoSpaceDE w:val="0"/>
        <w:autoSpaceDN w:val="0"/>
        <w:jc w:val="center"/>
        <w:rPr>
          <w:rFonts w:hint="eastAsia" w:ascii="宋体" w:hAnsi="宋体" w:cs="宋体"/>
          <w:b/>
          <w:spacing w:val="6"/>
          <w:sz w:val="32"/>
          <w:szCs w:val="32"/>
        </w:rPr>
      </w:pPr>
    </w:p>
    <w:p w14:paraId="5DDE395B">
      <w:pPr>
        <w:autoSpaceDE w:val="0"/>
        <w:autoSpaceDN w:val="0"/>
        <w:jc w:val="center"/>
        <w:rPr>
          <w:rFonts w:hint="eastAsia" w:ascii="宋体" w:hAnsi="宋体" w:cs="宋体"/>
          <w:b/>
          <w:spacing w:val="6"/>
          <w:sz w:val="32"/>
          <w:szCs w:val="32"/>
        </w:rPr>
      </w:pPr>
    </w:p>
    <w:p w14:paraId="7B87CB0B">
      <w:pPr>
        <w:spacing w:line="360" w:lineRule="auto"/>
        <w:jc w:val="left"/>
        <w:outlineLvl w:val="0"/>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2EEDACC7">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47AE3BF2">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浙江省杭州第十四中学 </w:t>
      </w:r>
      <w:r>
        <w:rPr>
          <w:rFonts w:hint="eastAsia" w:ascii="宋体" w:hAnsi="宋体" w:cs="宋体"/>
          <w:sz w:val="24"/>
        </w:rPr>
        <w:t>的</w:t>
      </w:r>
      <w:r>
        <w:rPr>
          <w:rFonts w:hint="eastAsia" w:ascii="宋体" w:hAnsi="宋体" w:cs="宋体"/>
          <w:sz w:val="24"/>
          <w:u w:val="single"/>
        </w:rPr>
        <w:t xml:space="preserve"> 浙江省杭州第十四中学物业管理服务采购项目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614EDC6C">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rPr>
        <w:t xml:space="preserve">标的名称：浙江省杭州第十四中学物业管理服务采购项目，属于物业管理行业 ；承接企业为 </w:t>
      </w:r>
      <w:r>
        <w:rPr>
          <w:rFonts w:hint="eastAsia" w:ascii="宋体" w:hAnsi="宋体" w:cs="宋体"/>
          <w:sz w:val="24"/>
          <w:u w:val="single"/>
        </w:rPr>
        <w:t>①（企业名称）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②（中型企业、小型企业、微型企业） </w:t>
      </w:r>
      <w:r>
        <w:rPr>
          <w:rFonts w:hint="eastAsia" w:ascii="宋体" w:hAnsi="宋体" w:cs="宋体"/>
          <w:sz w:val="24"/>
        </w:rPr>
        <w:t>；</w:t>
      </w:r>
    </w:p>
    <w:p w14:paraId="67182C72">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546DBBD">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01CDBE74">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22CDA4DF">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1773248A">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7BA6366">
      <w:pPr>
        <w:spacing w:line="360" w:lineRule="auto"/>
        <w:ind w:right="420"/>
        <w:rPr>
          <w:rFonts w:hint="eastAsia" w:ascii="宋体" w:hAnsi="宋体" w:cs="宋体"/>
          <w:sz w:val="24"/>
        </w:rPr>
      </w:pPr>
      <w:r>
        <w:rPr>
          <w:rFonts w:hint="eastAsia" w:ascii="宋体" w:hAnsi="宋体" w:cs="宋体"/>
          <w:sz w:val="24"/>
        </w:rPr>
        <w:t xml:space="preserve">   注：</w:t>
      </w:r>
    </w:p>
    <w:p w14:paraId="0F8A8856">
      <w:pPr>
        <w:spacing w:line="360" w:lineRule="auto"/>
        <w:ind w:right="420" w:firstLine="480" w:firstLineChars="200"/>
        <w:rPr>
          <w:rFonts w:hint="eastAsia" w:ascii="宋体" w:hAnsi="宋体" w:cs="宋体"/>
          <w:sz w:val="24"/>
        </w:rPr>
      </w:pPr>
      <w:r>
        <w:rPr>
          <w:rFonts w:hint="eastAsia" w:ascii="宋体" w:hAnsi="宋体" w:cs="宋体"/>
          <w:sz w:val="24"/>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279CF598">
      <w:pPr>
        <w:spacing w:line="360" w:lineRule="auto"/>
        <w:ind w:right="420" w:firstLine="480" w:firstLineChars="200"/>
        <w:rPr>
          <w:rFonts w:hint="eastAsia" w:ascii="宋体" w:hAnsi="宋体" w:cs="宋体"/>
          <w:sz w:val="24"/>
        </w:rPr>
      </w:pPr>
      <w:r>
        <w:rPr>
          <w:rFonts w:hint="eastAsia" w:ascii="宋体" w:hAnsi="宋体" w:cs="宋体"/>
          <w:sz w:val="24"/>
        </w:rPr>
        <w:t>2、投标人提供的《中小企业声明函》与实际情况不符的或者未按以上要求填写的，中小企业声明函无效，不享受中小企业扶持政策。声明内容不实的，属于提供虚假材料谋取中标、成交的，依法承担法律责任。</w:t>
      </w:r>
    </w:p>
    <w:p w14:paraId="40288130">
      <w:pPr>
        <w:spacing w:line="360" w:lineRule="auto"/>
        <w:ind w:right="420" w:firstLine="480" w:firstLineChars="200"/>
        <w:rPr>
          <w:rFonts w:hint="eastAsia" w:ascii="宋体" w:hAnsi="宋体" w:cs="宋体"/>
          <w:sz w:val="24"/>
        </w:rPr>
      </w:pPr>
      <w:r>
        <w:rPr>
          <w:rFonts w:hint="eastAsia" w:ascii="宋体" w:hAnsi="宋体" w:cs="宋体"/>
          <w:sz w:val="24"/>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6CC52B">
      <w:pPr>
        <w:pStyle w:val="4"/>
        <w:rPr>
          <w:rFonts w:hint="eastAsia" w:ascii="宋体" w:hAnsi="宋体" w:eastAsia="宋体" w:cs="宋体"/>
          <w:lang w:val="en-US"/>
        </w:rPr>
      </w:pPr>
    </w:p>
    <w:p w14:paraId="679B4936">
      <w:pPr>
        <w:spacing w:line="360" w:lineRule="auto"/>
        <w:ind w:right="420"/>
        <w:rPr>
          <w:rFonts w:hint="eastAsia" w:ascii="宋体" w:hAnsi="宋体" w:cs="宋体"/>
        </w:rPr>
      </w:pPr>
    </w:p>
    <w:p w14:paraId="5EA84BC6">
      <w:pPr>
        <w:spacing w:line="360" w:lineRule="auto"/>
        <w:rPr>
          <w:rFonts w:hint="eastAsia"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F7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7CC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09C3">
    <w:pPr>
      <w:pStyle w:val="39"/>
      <w:framePr w:wrap="around" w:vAnchor="text" w:hAnchor="margin" w:xAlign="right" w:y="1"/>
      <w:rPr>
        <w:rStyle w:val="72"/>
      </w:rPr>
    </w:pPr>
    <w:r>
      <w:fldChar w:fldCharType="begin"/>
    </w:r>
    <w:r>
      <w:rPr>
        <w:rStyle w:val="72"/>
      </w:rPr>
      <w:instrText xml:space="preserve">PAGE  </w:instrText>
    </w:r>
    <w:r>
      <w:fldChar w:fldCharType="end"/>
    </w:r>
  </w:p>
  <w:p w14:paraId="14C6E588">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F3C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164085800"/>
    <w:bookmarkStart w:id="414" w:name="_Toc36110187"/>
    <w:bookmarkStart w:id="415" w:name="_Toc131845147"/>
    <w:bookmarkStart w:id="416" w:name="_Toc91899912"/>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DF97">
    <w:pPr>
      <w:pStyle w:val="39"/>
      <w:framePr w:wrap="around" w:vAnchor="text" w:hAnchor="margin" w:xAlign="right" w:y="1"/>
      <w:rPr>
        <w:rStyle w:val="72"/>
      </w:rPr>
    </w:pPr>
    <w:r>
      <w:fldChar w:fldCharType="begin"/>
    </w:r>
    <w:r>
      <w:rPr>
        <w:rStyle w:val="72"/>
      </w:rPr>
      <w:instrText xml:space="preserve">PAGE  </w:instrText>
    </w:r>
    <w:r>
      <w:fldChar w:fldCharType="end"/>
    </w:r>
  </w:p>
  <w:p w14:paraId="1462DAB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16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A32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3CC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A6DF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317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7BD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DE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4A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652D">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855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373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B96F">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5F80">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E45A6">
    <w:pPr>
      <w:pStyle w:val="40"/>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CAE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928B">
    <w:pPr>
      <w:pStyle w:val="40"/>
      <w:jc w:val="right"/>
      <w:rPr>
        <w:rFonts w:ascii="仿宋_GB2312" w:eastAsia="仿宋_GB2312"/>
        <w:b/>
        <w:i/>
        <w:u w:val="single"/>
      </w:rPr>
    </w:pPr>
    <w:r>
      <w:rPr>
        <w:rFonts w:hint="eastAsia"/>
      </w:rPr>
      <w:t xml:space="preserve">                                  </w:t>
    </w:r>
    <w:r>
      <w:t>杭州市政府采购公开招标文件</w:t>
    </w:r>
  </w:p>
  <w:p w14:paraId="473872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400F">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C644">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79E2B"/>
    <w:multiLevelType w:val="singleLevel"/>
    <w:tmpl w:val="09A79E2B"/>
    <w:lvl w:ilvl="0" w:tentative="0">
      <w:start w:val="2"/>
      <w:numFmt w:val="chineseCounting"/>
      <w:suff w:val="nothing"/>
      <w:lvlText w:val="%1、"/>
      <w:lvlJc w:val="left"/>
      <w:rPr>
        <w:rFonts w:hint="eastAsia"/>
      </w:rPr>
    </w:lvl>
  </w:abstractNum>
  <w:abstractNum w:abstractNumId="1">
    <w:nsid w:val="0CE5D3FC"/>
    <w:multiLevelType w:val="singleLevel"/>
    <w:tmpl w:val="0CE5D3F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282"/>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656"/>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09F"/>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06B"/>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6F9A"/>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6340"/>
    <w:rsid w:val="00F0665D"/>
    <w:rsid w:val="00F06D42"/>
    <w:rsid w:val="00F06D97"/>
    <w:rsid w:val="00F06E1E"/>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23F"/>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432A2"/>
    <w:rsid w:val="02DC4B10"/>
    <w:rsid w:val="02DD76CE"/>
    <w:rsid w:val="02EF1E8A"/>
    <w:rsid w:val="02F2197A"/>
    <w:rsid w:val="02F36323"/>
    <w:rsid w:val="02F5619C"/>
    <w:rsid w:val="0326446A"/>
    <w:rsid w:val="032D5555"/>
    <w:rsid w:val="03327FC8"/>
    <w:rsid w:val="035C5045"/>
    <w:rsid w:val="036634D2"/>
    <w:rsid w:val="03767EB5"/>
    <w:rsid w:val="03DD35E4"/>
    <w:rsid w:val="04076900"/>
    <w:rsid w:val="041A5A3B"/>
    <w:rsid w:val="042311BA"/>
    <w:rsid w:val="042B157A"/>
    <w:rsid w:val="048F763B"/>
    <w:rsid w:val="049F330E"/>
    <w:rsid w:val="04AA775C"/>
    <w:rsid w:val="04AE367F"/>
    <w:rsid w:val="04AF1889"/>
    <w:rsid w:val="04F66F48"/>
    <w:rsid w:val="0511189C"/>
    <w:rsid w:val="05251E14"/>
    <w:rsid w:val="05A16594"/>
    <w:rsid w:val="05A7762D"/>
    <w:rsid w:val="060D2627"/>
    <w:rsid w:val="060E5941"/>
    <w:rsid w:val="06110FAF"/>
    <w:rsid w:val="064029FC"/>
    <w:rsid w:val="06493CA7"/>
    <w:rsid w:val="065A6178"/>
    <w:rsid w:val="066F1CF3"/>
    <w:rsid w:val="067D59FE"/>
    <w:rsid w:val="06930BB8"/>
    <w:rsid w:val="06A05249"/>
    <w:rsid w:val="07245D42"/>
    <w:rsid w:val="07264C62"/>
    <w:rsid w:val="073A38EF"/>
    <w:rsid w:val="075524D7"/>
    <w:rsid w:val="076369A2"/>
    <w:rsid w:val="07702E6D"/>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6B4234"/>
    <w:rsid w:val="09733572"/>
    <w:rsid w:val="09772C16"/>
    <w:rsid w:val="097C3D4B"/>
    <w:rsid w:val="098353B5"/>
    <w:rsid w:val="09A92330"/>
    <w:rsid w:val="09B06B87"/>
    <w:rsid w:val="09B41737"/>
    <w:rsid w:val="09BF099D"/>
    <w:rsid w:val="09C13146"/>
    <w:rsid w:val="09C82C33"/>
    <w:rsid w:val="09E04166"/>
    <w:rsid w:val="0A1C0718"/>
    <w:rsid w:val="0A3E7710"/>
    <w:rsid w:val="0A5B7E63"/>
    <w:rsid w:val="0A9926DB"/>
    <w:rsid w:val="0AA374A5"/>
    <w:rsid w:val="0AAB7649"/>
    <w:rsid w:val="0ABC5606"/>
    <w:rsid w:val="0B30404E"/>
    <w:rsid w:val="0B4C6C14"/>
    <w:rsid w:val="0B547599"/>
    <w:rsid w:val="0B631A88"/>
    <w:rsid w:val="0B64718D"/>
    <w:rsid w:val="0B683D45"/>
    <w:rsid w:val="0B7F3F11"/>
    <w:rsid w:val="0B884417"/>
    <w:rsid w:val="0BB53545"/>
    <w:rsid w:val="0BDC4F75"/>
    <w:rsid w:val="0BDE6F3F"/>
    <w:rsid w:val="0BF6188C"/>
    <w:rsid w:val="0BF73C91"/>
    <w:rsid w:val="0C170175"/>
    <w:rsid w:val="0C571A41"/>
    <w:rsid w:val="0C5C1171"/>
    <w:rsid w:val="0C5E1CBC"/>
    <w:rsid w:val="0C615B50"/>
    <w:rsid w:val="0C6A432F"/>
    <w:rsid w:val="0C8445DA"/>
    <w:rsid w:val="0C87121B"/>
    <w:rsid w:val="0CBA4E1D"/>
    <w:rsid w:val="0CC007F7"/>
    <w:rsid w:val="0CC617AC"/>
    <w:rsid w:val="0CE618DF"/>
    <w:rsid w:val="0CFE707A"/>
    <w:rsid w:val="0D063BDA"/>
    <w:rsid w:val="0D08375F"/>
    <w:rsid w:val="0D184CFB"/>
    <w:rsid w:val="0D1D3A97"/>
    <w:rsid w:val="0D237F01"/>
    <w:rsid w:val="0D4A7419"/>
    <w:rsid w:val="0D827401"/>
    <w:rsid w:val="0D84094E"/>
    <w:rsid w:val="0D8A00E9"/>
    <w:rsid w:val="0D8D589E"/>
    <w:rsid w:val="0DA01C73"/>
    <w:rsid w:val="0DC67C8B"/>
    <w:rsid w:val="0DD63300"/>
    <w:rsid w:val="0DF50604"/>
    <w:rsid w:val="0DF702FE"/>
    <w:rsid w:val="0E060E51"/>
    <w:rsid w:val="0E5604B2"/>
    <w:rsid w:val="0E6D5D79"/>
    <w:rsid w:val="0E9D0089"/>
    <w:rsid w:val="0EB803EE"/>
    <w:rsid w:val="0EEC1973"/>
    <w:rsid w:val="0EF94D4B"/>
    <w:rsid w:val="0F130CAE"/>
    <w:rsid w:val="0F4958DC"/>
    <w:rsid w:val="0F515DF7"/>
    <w:rsid w:val="0F596BA8"/>
    <w:rsid w:val="0F6248D2"/>
    <w:rsid w:val="0F693536"/>
    <w:rsid w:val="0F7B0511"/>
    <w:rsid w:val="0F7B76D9"/>
    <w:rsid w:val="0F816ACD"/>
    <w:rsid w:val="0F9832DB"/>
    <w:rsid w:val="0FBF3FD2"/>
    <w:rsid w:val="0FBF7FF3"/>
    <w:rsid w:val="0FE73EE9"/>
    <w:rsid w:val="100131FC"/>
    <w:rsid w:val="10646583"/>
    <w:rsid w:val="107D4B15"/>
    <w:rsid w:val="108A3C80"/>
    <w:rsid w:val="10C26171"/>
    <w:rsid w:val="10F33360"/>
    <w:rsid w:val="10FC16EA"/>
    <w:rsid w:val="110F1D40"/>
    <w:rsid w:val="111D3B37"/>
    <w:rsid w:val="11266F33"/>
    <w:rsid w:val="117E017D"/>
    <w:rsid w:val="118963A1"/>
    <w:rsid w:val="11C6522A"/>
    <w:rsid w:val="11E104CC"/>
    <w:rsid w:val="11E20309"/>
    <w:rsid w:val="11E93F48"/>
    <w:rsid w:val="12255233"/>
    <w:rsid w:val="12530213"/>
    <w:rsid w:val="127723A9"/>
    <w:rsid w:val="12862074"/>
    <w:rsid w:val="12883966"/>
    <w:rsid w:val="129E2F84"/>
    <w:rsid w:val="129E45B4"/>
    <w:rsid w:val="12D81596"/>
    <w:rsid w:val="12F11F28"/>
    <w:rsid w:val="12FE031E"/>
    <w:rsid w:val="13072A44"/>
    <w:rsid w:val="13200C1E"/>
    <w:rsid w:val="135F4BE2"/>
    <w:rsid w:val="139B1A0A"/>
    <w:rsid w:val="139D25C7"/>
    <w:rsid w:val="13BC5DB8"/>
    <w:rsid w:val="13BF3CE4"/>
    <w:rsid w:val="141008D8"/>
    <w:rsid w:val="14125FE6"/>
    <w:rsid w:val="142676D5"/>
    <w:rsid w:val="146D271E"/>
    <w:rsid w:val="146F2E2A"/>
    <w:rsid w:val="14982588"/>
    <w:rsid w:val="149A5AD9"/>
    <w:rsid w:val="14A7619D"/>
    <w:rsid w:val="14BA7E1E"/>
    <w:rsid w:val="14BF5434"/>
    <w:rsid w:val="14CB3DD9"/>
    <w:rsid w:val="14EB6229"/>
    <w:rsid w:val="150536C3"/>
    <w:rsid w:val="150C1963"/>
    <w:rsid w:val="150F3CC6"/>
    <w:rsid w:val="151447A0"/>
    <w:rsid w:val="1525798D"/>
    <w:rsid w:val="1537146E"/>
    <w:rsid w:val="154A6454"/>
    <w:rsid w:val="15762120"/>
    <w:rsid w:val="15BE749A"/>
    <w:rsid w:val="16A8729C"/>
    <w:rsid w:val="16B33777"/>
    <w:rsid w:val="16BC70A7"/>
    <w:rsid w:val="16C6339E"/>
    <w:rsid w:val="1715758D"/>
    <w:rsid w:val="172F2D79"/>
    <w:rsid w:val="17557BEF"/>
    <w:rsid w:val="1767603B"/>
    <w:rsid w:val="17B9616B"/>
    <w:rsid w:val="17D349C1"/>
    <w:rsid w:val="17E63F73"/>
    <w:rsid w:val="1830729E"/>
    <w:rsid w:val="1870062C"/>
    <w:rsid w:val="18817102"/>
    <w:rsid w:val="18830A15"/>
    <w:rsid w:val="18852B28"/>
    <w:rsid w:val="188B5321"/>
    <w:rsid w:val="195051E7"/>
    <w:rsid w:val="195E521C"/>
    <w:rsid w:val="19932372"/>
    <w:rsid w:val="19A20DD5"/>
    <w:rsid w:val="19AE03F1"/>
    <w:rsid w:val="19C319A2"/>
    <w:rsid w:val="1A071A03"/>
    <w:rsid w:val="1A1F16AE"/>
    <w:rsid w:val="1A3B5C77"/>
    <w:rsid w:val="1A984BAD"/>
    <w:rsid w:val="1AB8220E"/>
    <w:rsid w:val="1AE4166C"/>
    <w:rsid w:val="1AF06CFB"/>
    <w:rsid w:val="1AF11B8D"/>
    <w:rsid w:val="1B11359C"/>
    <w:rsid w:val="1B2A271F"/>
    <w:rsid w:val="1B3501FE"/>
    <w:rsid w:val="1B530544"/>
    <w:rsid w:val="1B713184"/>
    <w:rsid w:val="1B862808"/>
    <w:rsid w:val="1BA209CF"/>
    <w:rsid w:val="1BA55384"/>
    <w:rsid w:val="1BB4777D"/>
    <w:rsid w:val="1BD75AB8"/>
    <w:rsid w:val="1BD96C46"/>
    <w:rsid w:val="1C0459C2"/>
    <w:rsid w:val="1C1B3B4A"/>
    <w:rsid w:val="1C88086E"/>
    <w:rsid w:val="1CBA09BB"/>
    <w:rsid w:val="1D266CE1"/>
    <w:rsid w:val="1D303373"/>
    <w:rsid w:val="1D3963AF"/>
    <w:rsid w:val="1D6A673C"/>
    <w:rsid w:val="1D9247AE"/>
    <w:rsid w:val="1DB567EC"/>
    <w:rsid w:val="1DF51A98"/>
    <w:rsid w:val="1E2F53D8"/>
    <w:rsid w:val="1E3D060F"/>
    <w:rsid w:val="1E3F7D2E"/>
    <w:rsid w:val="1E4134E4"/>
    <w:rsid w:val="1E5062B3"/>
    <w:rsid w:val="1E523514"/>
    <w:rsid w:val="1E714A66"/>
    <w:rsid w:val="1E802593"/>
    <w:rsid w:val="1E8B6156"/>
    <w:rsid w:val="1EA703CC"/>
    <w:rsid w:val="1EB7330C"/>
    <w:rsid w:val="1F0A0FF3"/>
    <w:rsid w:val="1F1C1B35"/>
    <w:rsid w:val="1F5771FF"/>
    <w:rsid w:val="1FE868A9"/>
    <w:rsid w:val="1FE87F35"/>
    <w:rsid w:val="20034907"/>
    <w:rsid w:val="20173E4B"/>
    <w:rsid w:val="204E48BC"/>
    <w:rsid w:val="207737BF"/>
    <w:rsid w:val="208921B3"/>
    <w:rsid w:val="20973DEB"/>
    <w:rsid w:val="20B26522"/>
    <w:rsid w:val="20B44310"/>
    <w:rsid w:val="20C718F8"/>
    <w:rsid w:val="21021A7E"/>
    <w:rsid w:val="211116EB"/>
    <w:rsid w:val="21584C46"/>
    <w:rsid w:val="216133FC"/>
    <w:rsid w:val="21B5B083"/>
    <w:rsid w:val="21D56769"/>
    <w:rsid w:val="21E52EF3"/>
    <w:rsid w:val="21FB5D7B"/>
    <w:rsid w:val="22015E94"/>
    <w:rsid w:val="220B1C3D"/>
    <w:rsid w:val="221B2723"/>
    <w:rsid w:val="221D1D20"/>
    <w:rsid w:val="22334A87"/>
    <w:rsid w:val="2245341D"/>
    <w:rsid w:val="22BE6801"/>
    <w:rsid w:val="22D14CB0"/>
    <w:rsid w:val="22F4274D"/>
    <w:rsid w:val="22F8366E"/>
    <w:rsid w:val="233500BF"/>
    <w:rsid w:val="23377FF7"/>
    <w:rsid w:val="236B425F"/>
    <w:rsid w:val="23836192"/>
    <w:rsid w:val="238E0DF3"/>
    <w:rsid w:val="23901F29"/>
    <w:rsid w:val="239C0061"/>
    <w:rsid w:val="23B908A4"/>
    <w:rsid w:val="23BC14BC"/>
    <w:rsid w:val="23E95BEF"/>
    <w:rsid w:val="23FD0064"/>
    <w:rsid w:val="2437529F"/>
    <w:rsid w:val="245375B0"/>
    <w:rsid w:val="24642C0A"/>
    <w:rsid w:val="24B22173"/>
    <w:rsid w:val="24B95AD9"/>
    <w:rsid w:val="24BE24DA"/>
    <w:rsid w:val="24CF5825"/>
    <w:rsid w:val="24D663E6"/>
    <w:rsid w:val="24D77F2B"/>
    <w:rsid w:val="258B00E2"/>
    <w:rsid w:val="25A917A6"/>
    <w:rsid w:val="25BE27CC"/>
    <w:rsid w:val="25E20F82"/>
    <w:rsid w:val="25F74A5C"/>
    <w:rsid w:val="26094761"/>
    <w:rsid w:val="26216C89"/>
    <w:rsid w:val="2628662C"/>
    <w:rsid w:val="262D45DE"/>
    <w:rsid w:val="26667311"/>
    <w:rsid w:val="2677791D"/>
    <w:rsid w:val="26777E78"/>
    <w:rsid w:val="26871DC8"/>
    <w:rsid w:val="26A34BB6"/>
    <w:rsid w:val="26A53EF9"/>
    <w:rsid w:val="26A94201"/>
    <w:rsid w:val="26AC274F"/>
    <w:rsid w:val="27044A29"/>
    <w:rsid w:val="271D34C8"/>
    <w:rsid w:val="27363334"/>
    <w:rsid w:val="276142BF"/>
    <w:rsid w:val="27783712"/>
    <w:rsid w:val="27907362"/>
    <w:rsid w:val="27F31225"/>
    <w:rsid w:val="282D0BDB"/>
    <w:rsid w:val="28333E1D"/>
    <w:rsid w:val="28454BD6"/>
    <w:rsid w:val="28455253"/>
    <w:rsid w:val="28551971"/>
    <w:rsid w:val="285B1C53"/>
    <w:rsid w:val="288051AE"/>
    <w:rsid w:val="289F7086"/>
    <w:rsid w:val="28C32028"/>
    <w:rsid w:val="28CC490F"/>
    <w:rsid w:val="28DE40AA"/>
    <w:rsid w:val="2912392D"/>
    <w:rsid w:val="291D0C4F"/>
    <w:rsid w:val="29345E77"/>
    <w:rsid w:val="294C65AD"/>
    <w:rsid w:val="29806583"/>
    <w:rsid w:val="298B3C4C"/>
    <w:rsid w:val="29D11A3A"/>
    <w:rsid w:val="29F26D24"/>
    <w:rsid w:val="2A15033F"/>
    <w:rsid w:val="2A1662C1"/>
    <w:rsid w:val="2A1C7367"/>
    <w:rsid w:val="2A2815FA"/>
    <w:rsid w:val="2A375015"/>
    <w:rsid w:val="2A663F30"/>
    <w:rsid w:val="2A6D6092"/>
    <w:rsid w:val="2A7C3754"/>
    <w:rsid w:val="2A7D76B4"/>
    <w:rsid w:val="2ACE1AD5"/>
    <w:rsid w:val="2AED28A3"/>
    <w:rsid w:val="2B0100FD"/>
    <w:rsid w:val="2B0D4CF3"/>
    <w:rsid w:val="2B437463"/>
    <w:rsid w:val="2B604E23"/>
    <w:rsid w:val="2B6D12EE"/>
    <w:rsid w:val="2B7807EE"/>
    <w:rsid w:val="2BA50BF7"/>
    <w:rsid w:val="2BBF00EC"/>
    <w:rsid w:val="2BC37CFD"/>
    <w:rsid w:val="2BD5237F"/>
    <w:rsid w:val="2BE536CE"/>
    <w:rsid w:val="2BE758D9"/>
    <w:rsid w:val="2BF13CCD"/>
    <w:rsid w:val="2C09049E"/>
    <w:rsid w:val="2C0A653C"/>
    <w:rsid w:val="2C191F85"/>
    <w:rsid w:val="2C210A56"/>
    <w:rsid w:val="2CD77367"/>
    <w:rsid w:val="2CE82D6F"/>
    <w:rsid w:val="2D343236"/>
    <w:rsid w:val="2DD15014"/>
    <w:rsid w:val="2DEF248E"/>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0F77FD8"/>
    <w:rsid w:val="312406A1"/>
    <w:rsid w:val="31905D36"/>
    <w:rsid w:val="319C6071"/>
    <w:rsid w:val="31AC537E"/>
    <w:rsid w:val="31E3679B"/>
    <w:rsid w:val="31E732FD"/>
    <w:rsid w:val="31F52DDF"/>
    <w:rsid w:val="32517576"/>
    <w:rsid w:val="325B4596"/>
    <w:rsid w:val="32BE5C2C"/>
    <w:rsid w:val="32E620B2"/>
    <w:rsid w:val="32FB6478"/>
    <w:rsid w:val="33263B3F"/>
    <w:rsid w:val="33587748"/>
    <w:rsid w:val="336963EB"/>
    <w:rsid w:val="33816EEB"/>
    <w:rsid w:val="33EB55CD"/>
    <w:rsid w:val="33EC4C02"/>
    <w:rsid w:val="340D2360"/>
    <w:rsid w:val="3410665D"/>
    <w:rsid w:val="34211214"/>
    <w:rsid w:val="342E63AB"/>
    <w:rsid w:val="34950E68"/>
    <w:rsid w:val="34986E94"/>
    <w:rsid w:val="34AF62C9"/>
    <w:rsid w:val="34B27C70"/>
    <w:rsid w:val="34CB4388"/>
    <w:rsid w:val="34FA6E12"/>
    <w:rsid w:val="35397235"/>
    <w:rsid w:val="35447564"/>
    <w:rsid w:val="354D7158"/>
    <w:rsid w:val="358D5588"/>
    <w:rsid w:val="35BC534C"/>
    <w:rsid w:val="36394BEF"/>
    <w:rsid w:val="363A3B40"/>
    <w:rsid w:val="365302AE"/>
    <w:rsid w:val="36607A0A"/>
    <w:rsid w:val="366E227C"/>
    <w:rsid w:val="366F2E0D"/>
    <w:rsid w:val="367B6A5C"/>
    <w:rsid w:val="36846564"/>
    <w:rsid w:val="368A71F8"/>
    <w:rsid w:val="36A74ADA"/>
    <w:rsid w:val="36AD60D5"/>
    <w:rsid w:val="36B224F9"/>
    <w:rsid w:val="36EC0CC9"/>
    <w:rsid w:val="37166CDE"/>
    <w:rsid w:val="37267CA4"/>
    <w:rsid w:val="373F410B"/>
    <w:rsid w:val="377A101B"/>
    <w:rsid w:val="37CB7AC8"/>
    <w:rsid w:val="37DF5322"/>
    <w:rsid w:val="37EE7094"/>
    <w:rsid w:val="38296C89"/>
    <w:rsid w:val="383002EB"/>
    <w:rsid w:val="38586797"/>
    <w:rsid w:val="38BC0149"/>
    <w:rsid w:val="38D87D1C"/>
    <w:rsid w:val="38DF7CCF"/>
    <w:rsid w:val="39463BE4"/>
    <w:rsid w:val="39636459"/>
    <w:rsid w:val="396B7F6C"/>
    <w:rsid w:val="39B417A9"/>
    <w:rsid w:val="39C96289"/>
    <w:rsid w:val="39FC5695"/>
    <w:rsid w:val="3A006D8E"/>
    <w:rsid w:val="3A053765"/>
    <w:rsid w:val="3A3651E5"/>
    <w:rsid w:val="3A4D6EBA"/>
    <w:rsid w:val="3A744481"/>
    <w:rsid w:val="3A8C7BEF"/>
    <w:rsid w:val="3A906246"/>
    <w:rsid w:val="3AA0523C"/>
    <w:rsid w:val="3AE315CD"/>
    <w:rsid w:val="3B2349B7"/>
    <w:rsid w:val="3B30643F"/>
    <w:rsid w:val="3B5C320A"/>
    <w:rsid w:val="3B616CFF"/>
    <w:rsid w:val="3B6259F6"/>
    <w:rsid w:val="3B96663F"/>
    <w:rsid w:val="3B976654"/>
    <w:rsid w:val="3BC01EFC"/>
    <w:rsid w:val="3BCA786A"/>
    <w:rsid w:val="3BD31E2F"/>
    <w:rsid w:val="3BF15831"/>
    <w:rsid w:val="3C105946"/>
    <w:rsid w:val="3C471448"/>
    <w:rsid w:val="3C536A3E"/>
    <w:rsid w:val="3C5F759A"/>
    <w:rsid w:val="3C6C525A"/>
    <w:rsid w:val="3CA1704A"/>
    <w:rsid w:val="3CCE23CB"/>
    <w:rsid w:val="3CD17D17"/>
    <w:rsid w:val="3D3C7F39"/>
    <w:rsid w:val="3D440F09"/>
    <w:rsid w:val="3D4504A0"/>
    <w:rsid w:val="3D8734BB"/>
    <w:rsid w:val="3D9A11D4"/>
    <w:rsid w:val="3DA16D89"/>
    <w:rsid w:val="3DA364BE"/>
    <w:rsid w:val="3DC6320C"/>
    <w:rsid w:val="3DE041CB"/>
    <w:rsid w:val="3E0D48F6"/>
    <w:rsid w:val="3E1868B4"/>
    <w:rsid w:val="3E377251"/>
    <w:rsid w:val="3E42664B"/>
    <w:rsid w:val="3E5A7334"/>
    <w:rsid w:val="3E7B5D6B"/>
    <w:rsid w:val="3E843E66"/>
    <w:rsid w:val="3E8F51FE"/>
    <w:rsid w:val="3E926F87"/>
    <w:rsid w:val="3E9A59DE"/>
    <w:rsid w:val="3EA031FF"/>
    <w:rsid w:val="3EAF4836"/>
    <w:rsid w:val="3EC33DFA"/>
    <w:rsid w:val="3ED74FA5"/>
    <w:rsid w:val="3EDB2CE7"/>
    <w:rsid w:val="3EEF24AA"/>
    <w:rsid w:val="3F060E16"/>
    <w:rsid w:val="3F1D1096"/>
    <w:rsid w:val="3F2F0234"/>
    <w:rsid w:val="3F6363FE"/>
    <w:rsid w:val="3F6F1681"/>
    <w:rsid w:val="3F756B8F"/>
    <w:rsid w:val="3F850EA5"/>
    <w:rsid w:val="3F8E1B07"/>
    <w:rsid w:val="3F95482B"/>
    <w:rsid w:val="4019356B"/>
    <w:rsid w:val="40592157"/>
    <w:rsid w:val="406E1CAE"/>
    <w:rsid w:val="408E0F77"/>
    <w:rsid w:val="40A0133A"/>
    <w:rsid w:val="40C31A53"/>
    <w:rsid w:val="40D0614F"/>
    <w:rsid w:val="40F5154D"/>
    <w:rsid w:val="40FF545D"/>
    <w:rsid w:val="410067C8"/>
    <w:rsid w:val="418F0D2A"/>
    <w:rsid w:val="419378A9"/>
    <w:rsid w:val="41B50A2D"/>
    <w:rsid w:val="41D01505"/>
    <w:rsid w:val="42474939"/>
    <w:rsid w:val="424C3C57"/>
    <w:rsid w:val="42613FF3"/>
    <w:rsid w:val="42660D96"/>
    <w:rsid w:val="428667D2"/>
    <w:rsid w:val="42AE38A9"/>
    <w:rsid w:val="42CD1CE0"/>
    <w:rsid w:val="42DC702D"/>
    <w:rsid w:val="42E1381E"/>
    <w:rsid w:val="42ED6459"/>
    <w:rsid w:val="42FE58DD"/>
    <w:rsid w:val="43174B3D"/>
    <w:rsid w:val="434B790E"/>
    <w:rsid w:val="43574906"/>
    <w:rsid w:val="4360274F"/>
    <w:rsid w:val="43977AB6"/>
    <w:rsid w:val="43A3342B"/>
    <w:rsid w:val="43C77C27"/>
    <w:rsid w:val="43DE09EE"/>
    <w:rsid w:val="44002FAD"/>
    <w:rsid w:val="445350CD"/>
    <w:rsid w:val="449101DD"/>
    <w:rsid w:val="44B26298"/>
    <w:rsid w:val="44B32ADD"/>
    <w:rsid w:val="44DE1391"/>
    <w:rsid w:val="44FA379B"/>
    <w:rsid w:val="451B225C"/>
    <w:rsid w:val="452410C9"/>
    <w:rsid w:val="45317DFB"/>
    <w:rsid w:val="4545309C"/>
    <w:rsid w:val="45462E84"/>
    <w:rsid w:val="456D3CE4"/>
    <w:rsid w:val="4579042C"/>
    <w:rsid w:val="457F0571"/>
    <w:rsid w:val="45851176"/>
    <w:rsid w:val="45C63B94"/>
    <w:rsid w:val="460E7DA5"/>
    <w:rsid w:val="46422483"/>
    <w:rsid w:val="4659254A"/>
    <w:rsid w:val="465B0637"/>
    <w:rsid w:val="465E3F0D"/>
    <w:rsid w:val="466A16E6"/>
    <w:rsid w:val="466A4950"/>
    <w:rsid w:val="46893F2B"/>
    <w:rsid w:val="46C4686E"/>
    <w:rsid w:val="477B778F"/>
    <w:rsid w:val="478203EC"/>
    <w:rsid w:val="478F28C0"/>
    <w:rsid w:val="47B025FA"/>
    <w:rsid w:val="47B642F1"/>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BA799D"/>
    <w:rsid w:val="49F6167F"/>
    <w:rsid w:val="4A064FA0"/>
    <w:rsid w:val="4A16615C"/>
    <w:rsid w:val="4A176B9D"/>
    <w:rsid w:val="4A32185E"/>
    <w:rsid w:val="4A4424D7"/>
    <w:rsid w:val="4AB82D0F"/>
    <w:rsid w:val="4AEB7664"/>
    <w:rsid w:val="4AFD7C19"/>
    <w:rsid w:val="4B0567D1"/>
    <w:rsid w:val="4B236AAE"/>
    <w:rsid w:val="4B6B53F2"/>
    <w:rsid w:val="4B707271"/>
    <w:rsid w:val="4B9739F7"/>
    <w:rsid w:val="4BEE2503"/>
    <w:rsid w:val="4C1710F2"/>
    <w:rsid w:val="4C245A30"/>
    <w:rsid w:val="4C39104D"/>
    <w:rsid w:val="4CAA5AA7"/>
    <w:rsid w:val="4CB6685F"/>
    <w:rsid w:val="4CC367FE"/>
    <w:rsid w:val="4CE94821"/>
    <w:rsid w:val="4CF11927"/>
    <w:rsid w:val="4D077F3C"/>
    <w:rsid w:val="4D110253"/>
    <w:rsid w:val="4D123355"/>
    <w:rsid w:val="4D2A3B31"/>
    <w:rsid w:val="4D312C52"/>
    <w:rsid w:val="4D905305"/>
    <w:rsid w:val="4D964A72"/>
    <w:rsid w:val="4D9C1254"/>
    <w:rsid w:val="4DC62DB4"/>
    <w:rsid w:val="4DEF40B9"/>
    <w:rsid w:val="4E3A10AC"/>
    <w:rsid w:val="4E793892"/>
    <w:rsid w:val="4E800872"/>
    <w:rsid w:val="4EC569ED"/>
    <w:rsid w:val="4ED50EA1"/>
    <w:rsid w:val="4EEA067C"/>
    <w:rsid w:val="4EEC050C"/>
    <w:rsid w:val="4F104EC3"/>
    <w:rsid w:val="4F3A75B6"/>
    <w:rsid w:val="4F471CD3"/>
    <w:rsid w:val="4F47354A"/>
    <w:rsid w:val="4F5A37B4"/>
    <w:rsid w:val="4F5A7C58"/>
    <w:rsid w:val="4F911C54"/>
    <w:rsid w:val="4FBE01E7"/>
    <w:rsid w:val="4FE625E0"/>
    <w:rsid w:val="4FF37764"/>
    <w:rsid w:val="5021480F"/>
    <w:rsid w:val="50243DC2"/>
    <w:rsid w:val="5051105B"/>
    <w:rsid w:val="50962ECB"/>
    <w:rsid w:val="50A42E38"/>
    <w:rsid w:val="50A4577F"/>
    <w:rsid w:val="50B73D1F"/>
    <w:rsid w:val="50BD5BC9"/>
    <w:rsid w:val="50C11EEE"/>
    <w:rsid w:val="50E97CFC"/>
    <w:rsid w:val="50FA4028"/>
    <w:rsid w:val="510D65B7"/>
    <w:rsid w:val="511157AB"/>
    <w:rsid w:val="5134057D"/>
    <w:rsid w:val="5142540C"/>
    <w:rsid w:val="5182713F"/>
    <w:rsid w:val="518832C8"/>
    <w:rsid w:val="519D3C50"/>
    <w:rsid w:val="51A0432A"/>
    <w:rsid w:val="51A86090"/>
    <w:rsid w:val="51B7396D"/>
    <w:rsid w:val="521E31BF"/>
    <w:rsid w:val="522E4CC3"/>
    <w:rsid w:val="5244713B"/>
    <w:rsid w:val="52615633"/>
    <w:rsid w:val="526F4DE4"/>
    <w:rsid w:val="52977FD4"/>
    <w:rsid w:val="52A25790"/>
    <w:rsid w:val="52A96B6F"/>
    <w:rsid w:val="52B45975"/>
    <w:rsid w:val="52D94AA4"/>
    <w:rsid w:val="52EA3A62"/>
    <w:rsid w:val="52F50BB8"/>
    <w:rsid w:val="53097272"/>
    <w:rsid w:val="5312128A"/>
    <w:rsid w:val="531E0F9C"/>
    <w:rsid w:val="53544462"/>
    <w:rsid w:val="53864205"/>
    <w:rsid w:val="5397158E"/>
    <w:rsid w:val="53E144A4"/>
    <w:rsid w:val="54013861"/>
    <w:rsid w:val="541F6D7A"/>
    <w:rsid w:val="54487265"/>
    <w:rsid w:val="544D6070"/>
    <w:rsid w:val="54605E1E"/>
    <w:rsid w:val="5470751C"/>
    <w:rsid w:val="549534E0"/>
    <w:rsid w:val="54B3506A"/>
    <w:rsid w:val="54CA0D16"/>
    <w:rsid w:val="54DD4057"/>
    <w:rsid w:val="54E7490F"/>
    <w:rsid w:val="550764A4"/>
    <w:rsid w:val="550B2BF6"/>
    <w:rsid w:val="55214EB5"/>
    <w:rsid w:val="55364EFD"/>
    <w:rsid w:val="555D4828"/>
    <w:rsid w:val="55653E24"/>
    <w:rsid w:val="557A4C8B"/>
    <w:rsid w:val="55871CF5"/>
    <w:rsid w:val="558931E1"/>
    <w:rsid w:val="55923347"/>
    <w:rsid w:val="55925180"/>
    <w:rsid w:val="55983B1B"/>
    <w:rsid w:val="55A8376B"/>
    <w:rsid w:val="55DC29B6"/>
    <w:rsid w:val="55DD4241"/>
    <w:rsid w:val="56101070"/>
    <w:rsid w:val="566B6D1E"/>
    <w:rsid w:val="567A473C"/>
    <w:rsid w:val="56E878F7"/>
    <w:rsid w:val="57032A2C"/>
    <w:rsid w:val="570F5219"/>
    <w:rsid w:val="572B3C88"/>
    <w:rsid w:val="573E39BB"/>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E0BB0"/>
    <w:rsid w:val="58482120"/>
    <w:rsid w:val="58917D2F"/>
    <w:rsid w:val="5894085C"/>
    <w:rsid w:val="58AE4F0C"/>
    <w:rsid w:val="58B85899"/>
    <w:rsid w:val="58E363A9"/>
    <w:rsid w:val="58FC58DC"/>
    <w:rsid w:val="592941F7"/>
    <w:rsid w:val="595E1678"/>
    <w:rsid w:val="596D5BD4"/>
    <w:rsid w:val="597E3DD8"/>
    <w:rsid w:val="598F49A2"/>
    <w:rsid w:val="59F80043"/>
    <w:rsid w:val="5A09252F"/>
    <w:rsid w:val="5A0B2778"/>
    <w:rsid w:val="5A2A7C7B"/>
    <w:rsid w:val="5A3E2560"/>
    <w:rsid w:val="5A5D3B6E"/>
    <w:rsid w:val="5A637A76"/>
    <w:rsid w:val="5A6D33BA"/>
    <w:rsid w:val="5A792B1F"/>
    <w:rsid w:val="5A874767"/>
    <w:rsid w:val="5A915389"/>
    <w:rsid w:val="5AA85BE2"/>
    <w:rsid w:val="5AA955EF"/>
    <w:rsid w:val="5AAD6F28"/>
    <w:rsid w:val="5AD63A24"/>
    <w:rsid w:val="5B101B12"/>
    <w:rsid w:val="5B2E1A1D"/>
    <w:rsid w:val="5B843A1C"/>
    <w:rsid w:val="5B873E3F"/>
    <w:rsid w:val="5BC546AB"/>
    <w:rsid w:val="5C013209"/>
    <w:rsid w:val="5C02690E"/>
    <w:rsid w:val="5C0A47B4"/>
    <w:rsid w:val="5C196DA7"/>
    <w:rsid w:val="5C2A048C"/>
    <w:rsid w:val="5C585E94"/>
    <w:rsid w:val="5C80234E"/>
    <w:rsid w:val="5C8A680C"/>
    <w:rsid w:val="5D0C4701"/>
    <w:rsid w:val="5D0F0395"/>
    <w:rsid w:val="5D221076"/>
    <w:rsid w:val="5D397964"/>
    <w:rsid w:val="5D5A391C"/>
    <w:rsid w:val="5D5F10C0"/>
    <w:rsid w:val="5D891B7B"/>
    <w:rsid w:val="5D902A97"/>
    <w:rsid w:val="5DAD38EE"/>
    <w:rsid w:val="5E006862"/>
    <w:rsid w:val="5E0207B9"/>
    <w:rsid w:val="5E1834A1"/>
    <w:rsid w:val="5E1B6804"/>
    <w:rsid w:val="5E261785"/>
    <w:rsid w:val="5E4A7017"/>
    <w:rsid w:val="5E552BBA"/>
    <w:rsid w:val="5E611C10"/>
    <w:rsid w:val="5E7A0F3F"/>
    <w:rsid w:val="5EA902B4"/>
    <w:rsid w:val="5EFC7377"/>
    <w:rsid w:val="5F06174D"/>
    <w:rsid w:val="5F131BD1"/>
    <w:rsid w:val="5F3A3602"/>
    <w:rsid w:val="5F45733B"/>
    <w:rsid w:val="5F4D5334"/>
    <w:rsid w:val="5F6277C6"/>
    <w:rsid w:val="5F6D0B1D"/>
    <w:rsid w:val="5F8D0B82"/>
    <w:rsid w:val="5FCC5339"/>
    <w:rsid w:val="5FE34A5B"/>
    <w:rsid w:val="5FFE1E36"/>
    <w:rsid w:val="60232584"/>
    <w:rsid w:val="607330CE"/>
    <w:rsid w:val="60825176"/>
    <w:rsid w:val="609F2AC4"/>
    <w:rsid w:val="60FA2EE8"/>
    <w:rsid w:val="61054A27"/>
    <w:rsid w:val="610A2B60"/>
    <w:rsid w:val="610A52BC"/>
    <w:rsid w:val="611D2366"/>
    <w:rsid w:val="61421856"/>
    <w:rsid w:val="615227C4"/>
    <w:rsid w:val="61654E3F"/>
    <w:rsid w:val="6182292A"/>
    <w:rsid w:val="619F7F92"/>
    <w:rsid w:val="61F94C26"/>
    <w:rsid w:val="62000E56"/>
    <w:rsid w:val="62037CDB"/>
    <w:rsid w:val="620E7DE8"/>
    <w:rsid w:val="624F3E49"/>
    <w:rsid w:val="62632286"/>
    <w:rsid w:val="62885958"/>
    <w:rsid w:val="62F40B65"/>
    <w:rsid w:val="62FC2CFE"/>
    <w:rsid w:val="63024505"/>
    <w:rsid w:val="631F0B45"/>
    <w:rsid w:val="635600A5"/>
    <w:rsid w:val="635B1DB5"/>
    <w:rsid w:val="63711FED"/>
    <w:rsid w:val="63880DDC"/>
    <w:rsid w:val="638D750D"/>
    <w:rsid w:val="63AC6CC0"/>
    <w:rsid w:val="63ED0C43"/>
    <w:rsid w:val="64055776"/>
    <w:rsid w:val="64240056"/>
    <w:rsid w:val="643E143A"/>
    <w:rsid w:val="64412D3D"/>
    <w:rsid w:val="64436AB5"/>
    <w:rsid w:val="64491666"/>
    <w:rsid w:val="64572560"/>
    <w:rsid w:val="645E38EF"/>
    <w:rsid w:val="648B6EEF"/>
    <w:rsid w:val="64B67287"/>
    <w:rsid w:val="64C158BF"/>
    <w:rsid w:val="64CE2EAA"/>
    <w:rsid w:val="653C3090"/>
    <w:rsid w:val="655D7702"/>
    <w:rsid w:val="6568460D"/>
    <w:rsid w:val="65842EE1"/>
    <w:rsid w:val="65854376"/>
    <w:rsid w:val="658767BE"/>
    <w:rsid w:val="65892531"/>
    <w:rsid w:val="65F709F6"/>
    <w:rsid w:val="66195831"/>
    <w:rsid w:val="662E75B1"/>
    <w:rsid w:val="66342C2E"/>
    <w:rsid w:val="663E784C"/>
    <w:rsid w:val="665723A3"/>
    <w:rsid w:val="668B6A45"/>
    <w:rsid w:val="66C33EDD"/>
    <w:rsid w:val="672F3F24"/>
    <w:rsid w:val="673E055F"/>
    <w:rsid w:val="673E3563"/>
    <w:rsid w:val="674F751F"/>
    <w:rsid w:val="67551CE3"/>
    <w:rsid w:val="67A22552"/>
    <w:rsid w:val="67B22DCC"/>
    <w:rsid w:val="67BE71AA"/>
    <w:rsid w:val="67D90273"/>
    <w:rsid w:val="67DE5875"/>
    <w:rsid w:val="67E55852"/>
    <w:rsid w:val="67EB1AB4"/>
    <w:rsid w:val="67F307F2"/>
    <w:rsid w:val="67FA1285"/>
    <w:rsid w:val="68551F4F"/>
    <w:rsid w:val="687C10C9"/>
    <w:rsid w:val="68840C16"/>
    <w:rsid w:val="68876EFB"/>
    <w:rsid w:val="68884654"/>
    <w:rsid w:val="689F444F"/>
    <w:rsid w:val="68B96DBB"/>
    <w:rsid w:val="68CA2805"/>
    <w:rsid w:val="68DC1286"/>
    <w:rsid w:val="68E937A3"/>
    <w:rsid w:val="693410C2"/>
    <w:rsid w:val="693E15D3"/>
    <w:rsid w:val="695B4640"/>
    <w:rsid w:val="69627681"/>
    <w:rsid w:val="6977531D"/>
    <w:rsid w:val="69A47FF6"/>
    <w:rsid w:val="69CC2BFF"/>
    <w:rsid w:val="69FD55B8"/>
    <w:rsid w:val="6A0B1C62"/>
    <w:rsid w:val="6A2406C8"/>
    <w:rsid w:val="6ADE0BD1"/>
    <w:rsid w:val="6AE96859"/>
    <w:rsid w:val="6B141226"/>
    <w:rsid w:val="6B147746"/>
    <w:rsid w:val="6B24787C"/>
    <w:rsid w:val="6B573233"/>
    <w:rsid w:val="6B5B6274"/>
    <w:rsid w:val="6B935D53"/>
    <w:rsid w:val="6BF90264"/>
    <w:rsid w:val="6C196F71"/>
    <w:rsid w:val="6C226FCB"/>
    <w:rsid w:val="6C31226F"/>
    <w:rsid w:val="6C552F0B"/>
    <w:rsid w:val="6C586E75"/>
    <w:rsid w:val="6C7216FC"/>
    <w:rsid w:val="6C8C67B7"/>
    <w:rsid w:val="6C9D744C"/>
    <w:rsid w:val="6CAB3449"/>
    <w:rsid w:val="6CBF6EF4"/>
    <w:rsid w:val="6D167928"/>
    <w:rsid w:val="6D26299B"/>
    <w:rsid w:val="6D4772EC"/>
    <w:rsid w:val="6D9078AF"/>
    <w:rsid w:val="6DAA3FEF"/>
    <w:rsid w:val="6DC0172B"/>
    <w:rsid w:val="6DCB690C"/>
    <w:rsid w:val="6DD41A5B"/>
    <w:rsid w:val="6DF43C2E"/>
    <w:rsid w:val="6DF51CA3"/>
    <w:rsid w:val="6E5042A8"/>
    <w:rsid w:val="6E8335BD"/>
    <w:rsid w:val="6E8E12EF"/>
    <w:rsid w:val="6E972936"/>
    <w:rsid w:val="6ED446C5"/>
    <w:rsid w:val="6F082DD5"/>
    <w:rsid w:val="6F2502A8"/>
    <w:rsid w:val="6F2A7D94"/>
    <w:rsid w:val="6F4B4A6F"/>
    <w:rsid w:val="6F5A2F04"/>
    <w:rsid w:val="6F8331F1"/>
    <w:rsid w:val="6FAE1A09"/>
    <w:rsid w:val="6FB86358"/>
    <w:rsid w:val="6FD75BF8"/>
    <w:rsid w:val="70001CFE"/>
    <w:rsid w:val="707723D0"/>
    <w:rsid w:val="707D6A8A"/>
    <w:rsid w:val="70F5661B"/>
    <w:rsid w:val="71360107"/>
    <w:rsid w:val="713B688E"/>
    <w:rsid w:val="717C3606"/>
    <w:rsid w:val="71D43752"/>
    <w:rsid w:val="71F1796A"/>
    <w:rsid w:val="72154626"/>
    <w:rsid w:val="72262B5D"/>
    <w:rsid w:val="72283FF7"/>
    <w:rsid w:val="722E7212"/>
    <w:rsid w:val="723A0474"/>
    <w:rsid w:val="725923E4"/>
    <w:rsid w:val="72695938"/>
    <w:rsid w:val="726E5CBB"/>
    <w:rsid w:val="72780061"/>
    <w:rsid w:val="72864BF7"/>
    <w:rsid w:val="729023FC"/>
    <w:rsid w:val="73C0646E"/>
    <w:rsid w:val="73D47729"/>
    <w:rsid w:val="74017DF2"/>
    <w:rsid w:val="742222F5"/>
    <w:rsid w:val="742C1313"/>
    <w:rsid w:val="744040C3"/>
    <w:rsid w:val="74476126"/>
    <w:rsid w:val="746F2FAE"/>
    <w:rsid w:val="74706664"/>
    <w:rsid w:val="74716D26"/>
    <w:rsid w:val="747F3682"/>
    <w:rsid w:val="749C4185"/>
    <w:rsid w:val="74B44E65"/>
    <w:rsid w:val="74BD640F"/>
    <w:rsid w:val="75045DEC"/>
    <w:rsid w:val="75067759"/>
    <w:rsid w:val="752913AF"/>
    <w:rsid w:val="752E6DCD"/>
    <w:rsid w:val="7541494A"/>
    <w:rsid w:val="7551380D"/>
    <w:rsid w:val="755328D0"/>
    <w:rsid w:val="75600BE5"/>
    <w:rsid w:val="7564475C"/>
    <w:rsid w:val="7583797F"/>
    <w:rsid w:val="759D3E47"/>
    <w:rsid w:val="75D20F1D"/>
    <w:rsid w:val="75DA2C18"/>
    <w:rsid w:val="75F54412"/>
    <w:rsid w:val="761D08E0"/>
    <w:rsid w:val="765D347C"/>
    <w:rsid w:val="76826699"/>
    <w:rsid w:val="7696181A"/>
    <w:rsid w:val="76C87133"/>
    <w:rsid w:val="76CD08D5"/>
    <w:rsid w:val="76DB4B92"/>
    <w:rsid w:val="77052AA4"/>
    <w:rsid w:val="77136511"/>
    <w:rsid w:val="77340A39"/>
    <w:rsid w:val="77351FD0"/>
    <w:rsid w:val="77472422"/>
    <w:rsid w:val="777F31F2"/>
    <w:rsid w:val="77AB07A1"/>
    <w:rsid w:val="77D1700D"/>
    <w:rsid w:val="77EC04CC"/>
    <w:rsid w:val="7826619A"/>
    <w:rsid w:val="78454752"/>
    <w:rsid w:val="78775729"/>
    <w:rsid w:val="787D213D"/>
    <w:rsid w:val="78A42DB0"/>
    <w:rsid w:val="78A656AB"/>
    <w:rsid w:val="78B2245C"/>
    <w:rsid w:val="78BB6E67"/>
    <w:rsid w:val="78C064CE"/>
    <w:rsid w:val="78D2661A"/>
    <w:rsid w:val="78E172CC"/>
    <w:rsid w:val="78EA1D1F"/>
    <w:rsid w:val="7904172F"/>
    <w:rsid w:val="790F7E27"/>
    <w:rsid w:val="792A231A"/>
    <w:rsid w:val="79316829"/>
    <w:rsid w:val="797E66A9"/>
    <w:rsid w:val="798518A4"/>
    <w:rsid w:val="7985309E"/>
    <w:rsid w:val="79935991"/>
    <w:rsid w:val="79A97383"/>
    <w:rsid w:val="79AD6A52"/>
    <w:rsid w:val="79E27E8B"/>
    <w:rsid w:val="79E461EC"/>
    <w:rsid w:val="79F850CE"/>
    <w:rsid w:val="79FD443C"/>
    <w:rsid w:val="7A1D1975"/>
    <w:rsid w:val="7A2B5BC9"/>
    <w:rsid w:val="7A3C1B84"/>
    <w:rsid w:val="7A3E5150"/>
    <w:rsid w:val="7A4670D6"/>
    <w:rsid w:val="7A534B63"/>
    <w:rsid w:val="7A5C26D2"/>
    <w:rsid w:val="7A615382"/>
    <w:rsid w:val="7A67303B"/>
    <w:rsid w:val="7AAB1D04"/>
    <w:rsid w:val="7ABA4368"/>
    <w:rsid w:val="7AD05746"/>
    <w:rsid w:val="7B257FFD"/>
    <w:rsid w:val="7B343476"/>
    <w:rsid w:val="7B5A2978"/>
    <w:rsid w:val="7B5A7E4C"/>
    <w:rsid w:val="7B667AF9"/>
    <w:rsid w:val="7B7468F8"/>
    <w:rsid w:val="7B7B492E"/>
    <w:rsid w:val="7BD227A0"/>
    <w:rsid w:val="7BEE0103"/>
    <w:rsid w:val="7BF72207"/>
    <w:rsid w:val="7C0A0FE4"/>
    <w:rsid w:val="7C254906"/>
    <w:rsid w:val="7C376AA7"/>
    <w:rsid w:val="7C590818"/>
    <w:rsid w:val="7C7C10F6"/>
    <w:rsid w:val="7C853BEA"/>
    <w:rsid w:val="7C881368"/>
    <w:rsid w:val="7CD6006E"/>
    <w:rsid w:val="7CD82038"/>
    <w:rsid w:val="7CE02C9B"/>
    <w:rsid w:val="7CE27788"/>
    <w:rsid w:val="7CF624BE"/>
    <w:rsid w:val="7D0C32F1"/>
    <w:rsid w:val="7D0F408D"/>
    <w:rsid w:val="7D1110A6"/>
    <w:rsid w:val="7D450D50"/>
    <w:rsid w:val="7D491C6C"/>
    <w:rsid w:val="7D5429C0"/>
    <w:rsid w:val="7D6E6D43"/>
    <w:rsid w:val="7DA0242A"/>
    <w:rsid w:val="7DB57A34"/>
    <w:rsid w:val="7DE60973"/>
    <w:rsid w:val="7DEF0916"/>
    <w:rsid w:val="7E1E5218"/>
    <w:rsid w:val="7E9A4E1F"/>
    <w:rsid w:val="7EA7723A"/>
    <w:rsid w:val="7ED52645"/>
    <w:rsid w:val="7EF56FBB"/>
    <w:rsid w:val="7F0768EB"/>
    <w:rsid w:val="7F143BEC"/>
    <w:rsid w:val="7F1D63D2"/>
    <w:rsid w:val="7F715AF2"/>
    <w:rsid w:val="7F886E69"/>
    <w:rsid w:val="7FDF36DE"/>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4"/>
    <w:autoRedefine/>
    <w:qFormat/>
    <w:uiPriority w:val="0"/>
    <w:pPr>
      <w:spacing w:line="480" w:lineRule="exact"/>
      <w:ind w:firstLine="480" w:firstLineChars="200"/>
    </w:pPr>
    <w:rPr>
      <w:rFonts w:ascii="宋体" w:hAnsi="宋体"/>
      <w:sz w:val="24"/>
    </w:rPr>
  </w:style>
  <w:style w:type="paragraph" w:styleId="6">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autoRedefine/>
    <w:qFormat/>
    <w:uiPriority w:val="0"/>
    <w:rPr>
      <w:b/>
      <w:bCs/>
    </w:rPr>
  </w:style>
  <w:style w:type="paragraph" w:styleId="60">
    <w:name w:val="Body Text First Indent"/>
    <w:basedOn w:val="24"/>
    <w:link w:val="320"/>
    <w:autoRedefine/>
    <w:qFormat/>
    <w:uiPriority w:val="0"/>
    <w:pPr>
      <w:ind w:firstLine="420"/>
    </w:pPr>
    <w:rPr>
      <w:rFonts w:hAnsi="Calibri" w:cs="Times New Roman"/>
      <w:snapToGrid/>
      <w:szCs w:val="20"/>
    </w:rPr>
  </w:style>
  <w:style w:type="paragraph" w:styleId="61">
    <w:name w:val="Body Text First Indent 2"/>
    <w:basedOn w:val="2"/>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0"/>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autoRedefine/>
    <w:qFormat/>
    <w:uiPriority w:val="99"/>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8"/>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13858</Words>
  <Characters>14970</Characters>
  <Lines>457</Lines>
  <Paragraphs>128</Paragraphs>
  <TotalTime>78</TotalTime>
  <ScaleCrop>false</ScaleCrop>
  <LinksUpToDate>false</LinksUpToDate>
  <CharactersWithSpaces>15416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2025-03-03T02:14:00Z</dcterms:created>
  <dc:creator>玥</dc:creator>
  <cp:lastModifiedBy>WPS_1661847895</cp:lastModifiedBy>
  <cp:lastPrinted>2021-12-27T19:06:00Z</cp:lastPrinted>
  <dcterms:modified xsi:type="dcterms:W3CDTF">2025-03-04T06:46:57Z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eyJoZGlkIjoiY2MwZGQ5MDUyMWMyN2Y4N2YyY2Y4ZjFiNmVlOTUyZjEiLCJ1c2VySWQiOiIxNDAyNTM3NjY2In0=</vt:lpwstr>
  </property>
</Properties>
</file>