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2ECF8">
      <w:pPr>
        <w:spacing w:line="360" w:lineRule="auto"/>
        <w:jc w:val="center"/>
        <w:rPr>
          <w:rFonts w:ascii="宋体" w:hAnsi="宋体" w:cs="宋体"/>
          <w:b/>
          <w:sz w:val="24"/>
          <w:highlight w:val="none"/>
        </w:rPr>
      </w:pPr>
    </w:p>
    <w:p w14:paraId="3924CC94">
      <w:pPr>
        <w:spacing w:line="360" w:lineRule="auto"/>
        <w:jc w:val="center"/>
        <w:rPr>
          <w:rFonts w:ascii="宋体" w:hAnsi="宋体" w:cs="宋体"/>
          <w:b/>
          <w:sz w:val="24"/>
          <w:highlight w:val="none"/>
        </w:rPr>
      </w:pPr>
    </w:p>
    <w:p w14:paraId="4370290A">
      <w:pPr>
        <w:adjustRightInd/>
        <w:spacing w:line="360" w:lineRule="auto"/>
        <w:jc w:val="center"/>
        <w:rPr>
          <w:rFonts w:ascii="宋体" w:hAnsi="宋体" w:cs="宋体"/>
          <w:b/>
          <w:sz w:val="44"/>
          <w:szCs w:val="44"/>
          <w:highlight w:val="none"/>
        </w:rPr>
      </w:pPr>
    </w:p>
    <w:p w14:paraId="09EE94FA">
      <w:pPr>
        <w:spacing w:line="360" w:lineRule="auto"/>
        <w:jc w:val="center"/>
        <w:rPr>
          <w:rFonts w:ascii="宋体" w:hAnsi="宋体" w:cs="宋体"/>
          <w:b/>
          <w:sz w:val="44"/>
          <w:szCs w:val="44"/>
          <w:highlight w:val="none"/>
        </w:rPr>
      </w:pPr>
    </w:p>
    <w:p w14:paraId="5E76804F">
      <w:pPr>
        <w:adjustRightInd/>
        <w:spacing w:line="360" w:lineRule="auto"/>
        <w:jc w:val="center"/>
        <w:rPr>
          <w:rFonts w:ascii="宋体" w:hAnsi="宋体" w:cs="宋体"/>
          <w:b/>
          <w:sz w:val="48"/>
          <w:szCs w:val="48"/>
          <w:highlight w:val="none"/>
        </w:rPr>
      </w:pPr>
    </w:p>
    <w:p w14:paraId="717EE0DF">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杭州图书馆物业管理服务采购项目</w:t>
      </w:r>
    </w:p>
    <w:p w14:paraId="22D5A59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AC0AC73">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49AE7C1">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HZZFCG-2025-015</w:t>
      </w:r>
    </w:p>
    <w:p w14:paraId="4D616107">
      <w:pPr>
        <w:adjustRightInd/>
        <w:spacing w:line="360" w:lineRule="auto"/>
        <w:rPr>
          <w:rFonts w:ascii="宋体" w:hAnsi="宋体" w:cs="宋体"/>
          <w:color w:val="auto"/>
          <w:sz w:val="28"/>
          <w:szCs w:val="20"/>
          <w:highlight w:val="none"/>
        </w:rPr>
      </w:pPr>
    </w:p>
    <w:p w14:paraId="65EC1B21">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3AD46D3">
      <w:pPr>
        <w:spacing w:line="360" w:lineRule="auto"/>
        <w:jc w:val="center"/>
        <w:rPr>
          <w:rFonts w:ascii="宋体" w:hAnsi="宋体" w:cs="宋体"/>
          <w:b/>
          <w:color w:val="auto"/>
          <w:sz w:val="44"/>
          <w:szCs w:val="44"/>
          <w:highlight w:val="none"/>
        </w:rPr>
      </w:pPr>
    </w:p>
    <w:p w14:paraId="2B0E85CB">
      <w:pPr>
        <w:spacing w:line="360" w:lineRule="auto"/>
        <w:jc w:val="center"/>
        <w:rPr>
          <w:rFonts w:ascii="宋体" w:hAnsi="宋体" w:cs="宋体"/>
          <w:color w:val="auto"/>
          <w:sz w:val="24"/>
          <w:highlight w:val="none"/>
        </w:rPr>
      </w:pPr>
    </w:p>
    <w:p w14:paraId="415231DE">
      <w:pPr>
        <w:spacing w:line="360" w:lineRule="auto"/>
        <w:jc w:val="center"/>
        <w:rPr>
          <w:rFonts w:ascii="宋体" w:hAnsi="宋体" w:cs="宋体"/>
          <w:color w:val="auto"/>
          <w:sz w:val="24"/>
          <w:highlight w:val="none"/>
        </w:rPr>
      </w:pPr>
    </w:p>
    <w:p w14:paraId="5FE6208C">
      <w:pPr>
        <w:spacing w:line="360" w:lineRule="auto"/>
        <w:rPr>
          <w:rFonts w:ascii="宋体" w:hAnsi="宋体" w:cs="宋体"/>
          <w:color w:val="auto"/>
          <w:sz w:val="32"/>
          <w:szCs w:val="32"/>
          <w:highlight w:val="none"/>
        </w:rPr>
      </w:pPr>
    </w:p>
    <w:p w14:paraId="08F4977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杭州图书馆</w:t>
      </w:r>
    </w:p>
    <w:p w14:paraId="4368A758">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2BF98DC9">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日</w:t>
      </w:r>
    </w:p>
    <w:p w14:paraId="0C7AD645">
      <w:pPr>
        <w:spacing w:line="360" w:lineRule="auto"/>
        <w:jc w:val="center"/>
        <w:rPr>
          <w:rFonts w:ascii="宋体" w:hAnsi="宋体" w:cs="宋体"/>
          <w:sz w:val="24"/>
          <w:highlight w:val="none"/>
        </w:rPr>
      </w:pPr>
      <w:r>
        <w:rPr>
          <w:rFonts w:hint="eastAsia" w:ascii="宋体" w:hAnsi="宋体" w:cs="宋体"/>
          <w:sz w:val="24"/>
          <w:highlight w:val="none"/>
        </w:rPr>
        <w:br w:type="page"/>
      </w:r>
      <w:bookmarkStart w:id="0" w:name="_Hlt67893495"/>
      <w:bookmarkEnd w:id="0"/>
    </w:p>
    <w:p w14:paraId="621E0BF3">
      <w:pPr>
        <w:pStyle w:val="636"/>
        <w:rPr>
          <w:highlight w:val="none"/>
        </w:rPr>
      </w:pPr>
    </w:p>
    <w:p w14:paraId="0EF56E3A">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1894334F">
      <w:pPr>
        <w:spacing w:line="360" w:lineRule="auto"/>
        <w:rPr>
          <w:rFonts w:ascii="宋体" w:hAnsi="宋体" w:cs="宋体"/>
          <w:sz w:val="32"/>
          <w:szCs w:val="32"/>
          <w:highlight w:val="none"/>
        </w:rPr>
      </w:pPr>
    </w:p>
    <w:p w14:paraId="663C6294">
      <w:pPr>
        <w:spacing w:line="360" w:lineRule="auto"/>
        <w:rPr>
          <w:rFonts w:ascii="宋体" w:hAnsi="宋体" w:cs="宋体"/>
          <w:sz w:val="32"/>
          <w:szCs w:val="32"/>
          <w:highlight w:val="none"/>
        </w:rPr>
      </w:pPr>
    </w:p>
    <w:p w14:paraId="70E48E2F">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第一部分      招标公告</w:t>
      </w:r>
    </w:p>
    <w:p w14:paraId="06C2DC12">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第二部分      投标人须知</w:t>
      </w:r>
    </w:p>
    <w:p w14:paraId="0ED3FC04">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第三部分      采购需求</w:t>
      </w:r>
    </w:p>
    <w:p w14:paraId="079EC69F">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第四部分      评标办法</w:t>
      </w:r>
    </w:p>
    <w:p w14:paraId="557E476E">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第五部分      拟签订的合同文本</w:t>
      </w:r>
    </w:p>
    <w:p w14:paraId="6F6BAAC5">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第六部分      应提交的有关格式范例</w:t>
      </w:r>
    </w:p>
    <w:p w14:paraId="4518A33B">
      <w:pPr>
        <w:spacing w:line="360" w:lineRule="auto"/>
        <w:ind w:firstLine="549" w:firstLineChars="229"/>
        <w:rPr>
          <w:rFonts w:ascii="宋体" w:hAnsi="宋体" w:cs="宋体"/>
          <w:sz w:val="24"/>
          <w:highlight w:val="none"/>
        </w:rPr>
      </w:pPr>
      <w:bookmarkStart w:id="1" w:name="_Hlt91233176"/>
      <w:bookmarkEnd w:id="1"/>
      <w:bookmarkStart w:id="2" w:name="_Toc91899869"/>
    </w:p>
    <w:p w14:paraId="08A3E47B">
      <w:pPr>
        <w:spacing w:line="360" w:lineRule="auto"/>
        <w:ind w:firstLine="549" w:firstLineChars="229"/>
        <w:rPr>
          <w:rFonts w:ascii="宋体" w:hAnsi="宋体" w:cs="宋体"/>
          <w:sz w:val="24"/>
          <w:highlight w:val="none"/>
        </w:rPr>
      </w:pPr>
    </w:p>
    <w:p w14:paraId="31FED8D8">
      <w:pPr>
        <w:spacing w:line="360" w:lineRule="auto"/>
        <w:ind w:firstLine="549" w:firstLineChars="229"/>
        <w:rPr>
          <w:rFonts w:ascii="宋体" w:hAnsi="宋体" w:cs="宋体"/>
          <w:sz w:val="24"/>
          <w:highlight w:val="none"/>
        </w:rPr>
      </w:pPr>
    </w:p>
    <w:p w14:paraId="012FFF28">
      <w:pPr>
        <w:spacing w:line="360" w:lineRule="auto"/>
        <w:ind w:firstLine="549" w:firstLineChars="229"/>
        <w:rPr>
          <w:rFonts w:ascii="宋体" w:hAnsi="宋体" w:cs="宋体"/>
          <w:sz w:val="24"/>
          <w:highlight w:val="none"/>
        </w:rPr>
      </w:pPr>
    </w:p>
    <w:p w14:paraId="62BF58B3">
      <w:pPr>
        <w:spacing w:line="360" w:lineRule="auto"/>
        <w:ind w:firstLine="549" w:firstLineChars="229"/>
        <w:rPr>
          <w:rFonts w:ascii="宋体" w:hAnsi="宋体" w:cs="宋体"/>
          <w:sz w:val="24"/>
          <w:highlight w:val="none"/>
        </w:rPr>
      </w:pPr>
    </w:p>
    <w:p w14:paraId="5D800211">
      <w:pPr>
        <w:spacing w:line="360" w:lineRule="auto"/>
        <w:ind w:firstLine="549" w:firstLineChars="229"/>
        <w:rPr>
          <w:rFonts w:ascii="宋体" w:hAnsi="宋体" w:cs="宋体"/>
          <w:sz w:val="24"/>
          <w:highlight w:val="none"/>
        </w:rPr>
      </w:pPr>
    </w:p>
    <w:p w14:paraId="6F235C27">
      <w:pPr>
        <w:spacing w:line="360" w:lineRule="auto"/>
        <w:ind w:firstLine="549" w:firstLineChars="229"/>
        <w:rPr>
          <w:rFonts w:ascii="宋体" w:hAnsi="宋体" w:cs="宋体"/>
          <w:sz w:val="24"/>
          <w:highlight w:val="none"/>
        </w:rPr>
      </w:pPr>
    </w:p>
    <w:p w14:paraId="3E20AE58">
      <w:pPr>
        <w:spacing w:line="360" w:lineRule="auto"/>
        <w:ind w:firstLine="549" w:firstLineChars="229"/>
        <w:rPr>
          <w:rFonts w:ascii="宋体" w:hAnsi="宋体" w:cs="宋体"/>
          <w:sz w:val="24"/>
          <w:highlight w:val="none"/>
        </w:rPr>
      </w:pPr>
    </w:p>
    <w:p w14:paraId="5A34D73A">
      <w:pPr>
        <w:spacing w:line="360" w:lineRule="auto"/>
        <w:ind w:firstLine="549" w:firstLineChars="229"/>
        <w:rPr>
          <w:rFonts w:ascii="宋体" w:hAnsi="宋体" w:cs="宋体"/>
          <w:sz w:val="24"/>
          <w:highlight w:val="none"/>
        </w:rPr>
      </w:pPr>
    </w:p>
    <w:p w14:paraId="35CFF128">
      <w:pPr>
        <w:spacing w:line="360" w:lineRule="auto"/>
        <w:ind w:firstLine="549" w:firstLineChars="229"/>
        <w:rPr>
          <w:rFonts w:ascii="宋体" w:hAnsi="宋体" w:cs="宋体"/>
          <w:sz w:val="24"/>
          <w:highlight w:val="none"/>
        </w:rPr>
      </w:pPr>
    </w:p>
    <w:p w14:paraId="537347AB">
      <w:pPr>
        <w:spacing w:line="360" w:lineRule="auto"/>
        <w:ind w:firstLine="549" w:firstLineChars="229"/>
        <w:rPr>
          <w:rFonts w:ascii="宋体" w:hAnsi="宋体" w:cs="宋体"/>
          <w:sz w:val="24"/>
          <w:highlight w:val="none"/>
        </w:rPr>
      </w:pPr>
    </w:p>
    <w:p w14:paraId="78E11D89">
      <w:pPr>
        <w:spacing w:line="360" w:lineRule="auto"/>
        <w:ind w:firstLine="549" w:firstLineChars="229"/>
        <w:rPr>
          <w:rFonts w:ascii="宋体" w:hAnsi="宋体" w:cs="宋体"/>
          <w:sz w:val="24"/>
          <w:highlight w:val="none"/>
        </w:rPr>
      </w:pPr>
    </w:p>
    <w:p w14:paraId="5A3F10C7">
      <w:pPr>
        <w:spacing w:line="360" w:lineRule="auto"/>
        <w:ind w:firstLine="549" w:firstLineChars="229"/>
        <w:rPr>
          <w:rFonts w:ascii="宋体" w:hAnsi="宋体" w:cs="宋体"/>
          <w:sz w:val="24"/>
          <w:highlight w:val="none"/>
        </w:rPr>
      </w:pPr>
    </w:p>
    <w:p w14:paraId="4A8F0CFB">
      <w:pPr>
        <w:spacing w:line="360" w:lineRule="auto"/>
        <w:rPr>
          <w:rFonts w:ascii="宋体" w:hAnsi="宋体" w:cs="宋体"/>
          <w:sz w:val="24"/>
          <w:highlight w:val="none"/>
        </w:rPr>
      </w:pPr>
    </w:p>
    <w:p w14:paraId="056A1D02">
      <w:pPr>
        <w:adjustRightInd/>
        <w:spacing w:line="360" w:lineRule="auto"/>
        <w:jc w:val="center"/>
        <w:outlineLvl w:val="0"/>
        <w:rPr>
          <w:rFonts w:ascii="宋体" w:hAnsi="宋体" w:cs="宋体"/>
          <w:b/>
          <w:sz w:val="36"/>
          <w:szCs w:val="20"/>
          <w:highlight w:val="none"/>
        </w:rPr>
      </w:pPr>
      <w:bookmarkStart w:id="3" w:name="第一部分"/>
      <w:r>
        <w:rPr>
          <w:rFonts w:hint="eastAsia" w:ascii="宋体" w:hAnsi="宋体" w:cs="宋体"/>
          <w:b/>
          <w:sz w:val="36"/>
          <w:szCs w:val="36"/>
          <w:highlight w:val="none"/>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highlight w:val="none"/>
        </w:rPr>
        <w:t>第一部分 招标公告</w:t>
      </w:r>
    </w:p>
    <w:p w14:paraId="280EE8F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14:paraId="060F182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u w:val="single"/>
        </w:rPr>
      </w:pPr>
      <w:r>
        <w:rPr>
          <w:rFonts w:hint="eastAsia" w:ascii="宋体" w:hAnsi="宋体" w:cs="宋体"/>
          <w:color w:val="auto"/>
          <w:sz w:val="24"/>
          <w:highlight w:val="none"/>
          <w:u w:val="single"/>
          <w:lang w:eastAsia="zh-CN"/>
        </w:rPr>
        <w:t>杭州图书馆物业管理服务采购项目</w:t>
      </w:r>
      <w:r>
        <w:rPr>
          <w:rFonts w:hint="eastAsia" w:ascii="宋体" w:hAnsi="宋体" w:cs="宋体"/>
          <w:color w:val="auto"/>
          <w:sz w:val="24"/>
          <w:highlight w:val="none"/>
        </w:rPr>
        <w:t>招标项目的潜在投标人应在政采云平台（https://www.zcygov.cn/）获取（下载）招标文件，并于</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3C4E57E">
      <w:pPr>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14:paraId="45270ED9">
      <w:pPr>
        <w:spacing w:line="360" w:lineRule="auto"/>
        <w:rPr>
          <w:rFonts w:hint="eastAsia" w:ascii="宋体" w:hAnsi="宋体" w:eastAsia="宋体" w:cs="宋体"/>
          <w:color w:val="auto"/>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ascii="宋体" w:hAnsi="宋体" w:cs="宋体"/>
          <w:b/>
          <w:color w:val="auto"/>
          <w:sz w:val="24"/>
          <w:highlight w:val="none"/>
        </w:rPr>
        <w:t>：</w:t>
      </w:r>
      <w:r>
        <w:rPr>
          <w:rFonts w:hint="eastAsia" w:ascii="宋体" w:hAnsi="宋体" w:cs="宋体"/>
          <w:color w:val="auto"/>
          <w:sz w:val="24"/>
          <w:highlight w:val="none"/>
          <w:lang w:eastAsia="zh-CN"/>
        </w:rPr>
        <w:t>HZZFCG-2025-015</w:t>
      </w:r>
    </w:p>
    <w:p w14:paraId="13E3A81B">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杭州图书馆物业管理服务采购项目</w:t>
      </w:r>
    </w:p>
    <w:p w14:paraId="4C484CDE">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hint="eastAsia" w:ascii="宋体" w:hAnsi="宋体" w:cs="宋体"/>
          <w:b w:val="0"/>
          <w:bCs/>
          <w:color w:val="auto"/>
          <w:sz w:val="24"/>
          <w:highlight w:val="none"/>
          <w:lang w:val="en-US" w:eastAsia="zh-CN"/>
        </w:rPr>
        <w:t>7005000</w:t>
      </w:r>
      <w:r>
        <w:rPr>
          <w:rFonts w:ascii="宋体" w:hAnsi="宋体" w:cs="宋体"/>
          <w:sz w:val="24"/>
          <w:highlight w:val="none"/>
        </w:rPr>
        <w:t xml:space="preserve"> </w:t>
      </w:r>
    </w:p>
    <w:p w14:paraId="18225E0D">
      <w:pPr>
        <w:spacing w:line="360" w:lineRule="auto"/>
        <w:ind w:firstLine="480"/>
        <w:rPr>
          <w:rFonts w:ascii="宋体" w:hAnsi="宋体" w:cs="宋体"/>
          <w:sz w:val="24"/>
          <w:highlight w:val="none"/>
        </w:rPr>
      </w:pPr>
      <w:r>
        <w:rPr>
          <w:rFonts w:hint="eastAsia" w:ascii="宋体" w:hAnsi="宋体" w:cs="宋体"/>
          <w:b/>
          <w:sz w:val="24"/>
          <w:highlight w:val="none"/>
        </w:rPr>
        <w:t>最高限价（元）：</w:t>
      </w:r>
      <w:r>
        <w:rPr>
          <w:rFonts w:hint="eastAsia" w:ascii="宋体" w:hAnsi="宋体" w:cs="宋体"/>
          <w:b w:val="0"/>
          <w:bCs/>
          <w:color w:val="auto"/>
          <w:sz w:val="24"/>
          <w:highlight w:val="none"/>
          <w:lang w:val="en-US" w:eastAsia="zh-CN"/>
        </w:rPr>
        <w:t>7005000</w:t>
      </w:r>
      <w:r>
        <w:rPr>
          <w:rFonts w:ascii="宋体" w:hAnsi="宋体" w:cs="宋体"/>
          <w:sz w:val="24"/>
          <w:highlight w:val="none"/>
        </w:rPr>
        <w:t xml:space="preserve"> </w:t>
      </w:r>
    </w:p>
    <w:p w14:paraId="50FEFE24">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宋体" w:hAnsi="宋体"/>
          <w:bCs/>
          <w:color w:val="auto"/>
          <w:sz w:val="24"/>
        </w:rPr>
        <w:t>杭州图书馆物业管理服务采购项目主要内容：项目分为四地，建筑总面积55183.78平方米。杭州图书馆中心馆位于杭州市解放东路18号杭州市市民中心J楼，占地面积20210平方米，建筑面积为43860平方米，地下一层，地上三层局部四层。杭州图书馆生活主题分馆位于杭州市上城区浣沙路254号，占地面积2120.80平方米，建筑总面积5228平方米，地上四层（书库8层）。杭州图书馆少儿分馆位于杭州市西湖区曙光路75号，占地面积4972.69平方米，建筑总面积5695.78平方米。杭州图书馆佛学分馆位于杭州市西湖区上天竺，建筑面积约400平方米。</w:t>
      </w:r>
      <w:r>
        <w:rPr>
          <w:rFonts w:hint="eastAsia" w:hAnsi="宋体"/>
          <w:bCs/>
          <w:color w:val="auto"/>
          <w:sz w:val="24"/>
          <w:lang w:val="en-US" w:eastAsia="zh-CN"/>
        </w:rPr>
        <w:t>物业管理</w:t>
      </w:r>
      <w:r>
        <w:rPr>
          <w:rFonts w:hint="eastAsia" w:ascii="宋体" w:hAnsi="宋体"/>
          <w:color w:val="auto"/>
          <w:sz w:val="24"/>
        </w:rPr>
        <w:t>服务内容包括：</w:t>
      </w:r>
      <w:r>
        <w:rPr>
          <w:rFonts w:hint="eastAsia" w:ascii="宋体" w:hAnsi="宋体"/>
          <w:color w:val="auto"/>
          <w:sz w:val="24"/>
          <w:lang w:val="en-US" w:eastAsia="zh-CN"/>
        </w:rPr>
        <w:t>环境</w:t>
      </w:r>
      <w:r>
        <w:rPr>
          <w:rFonts w:hint="eastAsia" w:ascii="宋体" w:hAnsi="宋体"/>
          <w:color w:val="auto"/>
          <w:sz w:val="24"/>
        </w:rPr>
        <w:t>卫生管理；传达、保安、秩序管理和消防、监控设施管理；绿化管理；给排水设备运行维护；供电设备管理维护；弱电系统维护；空调系统运行维护；房屋、家具日常养护维修；特种设备管理；综合维修及巡查和采购单位交办的其他工作（如</w:t>
      </w:r>
      <w:r>
        <w:rPr>
          <w:rFonts w:hint="eastAsia" w:ascii="宋体" w:hAnsi="宋体" w:eastAsia="宋体" w:cs="Times New Roman"/>
          <w:color w:val="auto"/>
          <w:sz w:val="24"/>
          <w:lang w:val="en-US" w:eastAsia="zh-CN"/>
        </w:rPr>
        <w:t>公共卫生事件防范、</w:t>
      </w:r>
      <w:r>
        <w:rPr>
          <w:rFonts w:hint="eastAsia" w:ascii="宋体" w:hAnsi="宋体"/>
          <w:color w:val="auto"/>
          <w:sz w:val="24"/>
        </w:rPr>
        <w:t>会议服务、接待服务等）</w:t>
      </w:r>
      <w:r>
        <w:rPr>
          <w:rFonts w:hint="eastAsia" w:ascii="宋体" w:hAnsi="宋体"/>
          <w:color w:val="auto"/>
          <w:sz w:val="24"/>
          <w:lang w:eastAsia="zh-CN"/>
        </w:rPr>
        <w:t>。</w:t>
      </w:r>
      <w:r>
        <w:rPr>
          <w:rFonts w:hint="eastAsia" w:ascii="宋体" w:hAnsi="宋体"/>
          <w:color w:val="auto"/>
          <w:sz w:val="24"/>
          <w:lang w:val="en-US" w:eastAsia="zh-CN"/>
        </w:rPr>
        <w:t>含</w:t>
      </w:r>
      <w:r>
        <w:rPr>
          <w:rFonts w:hint="eastAsia" w:ascii="宋体" w:hAnsi="宋体"/>
          <w:bCs/>
          <w:color w:val="auto"/>
          <w:sz w:val="24"/>
        </w:rPr>
        <w:t>上述场馆三产场所的物业管理，以及政府部门需要采</w:t>
      </w:r>
      <w:r>
        <w:rPr>
          <w:rFonts w:hint="eastAsia" w:ascii="宋体" w:hAnsi="宋体"/>
          <w:color w:val="auto"/>
          <w:sz w:val="24"/>
        </w:rPr>
        <w:t>购人实施管理的室外公共区域，中心馆“门前三包”区域包括</w:t>
      </w:r>
      <w:r>
        <w:rPr>
          <w:rFonts w:hint="eastAsia" w:hAnsi="宋体"/>
          <w:color w:val="auto"/>
          <w:sz w:val="24"/>
          <w:lang w:val="en-US" w:eastAsia="zh-CN"/>
        </w:rPr>
        <w:t>室外地上长廊、</w:t>
      </w:r>
      <w:r>
        <w:rPr>
          <w:rFonts w:hint="eastAsia" w:ascii="宋体" w:hAnsi="宋体"/>
          <w:color w:val="auto"/>
          <w:sz w:val="24"/>
        </w:rPr>
        <w:t>室外</w:t>
      </w:r>
      <w:r>
        <w:rPr>
          <w:rFonts w:hint="eastAsia" w:hAnsi="宋体"/>
          <w:color w:val="auto"/>
          <w:sz w:val="24"/>
          <w:lang w:val="en-US" w:eastAsia="zh-CN"/>
        </w:rPr>
        <w:t>地下</w:t>
      </w:r>
      <w:r>
        <w:rPr>
          <w:rFonts w:hint="eastAsia" w:ascii="宋体" w:hAnsi="宋体"/>
          <w:color w:val="auto"/>
          <w:sz w:val="24"/>
        </w:rPr>
        <w:t>长廊</w:t>
      </w:r>
      <w:r>
        <w:rPr>
          <w:rFonts w:hint="eastAsia" w:ascii="宋体" w:hAnsi="宋体"/>
          <w:color w:val="auto"/>
          <w:sz w:val="24"/>
          <w:lang w:val="en-US" w:eastAsia="zh-CN"/>
        </w:rPr>
        <w:t>和斜屋面</w:t>
      </w:r>
      <w:r>
        <w:rPr>
          <w:rFonts w:hint="eastAsia" w:ascii="宋体" w:hAnsi="宋体"/>
          <w:color w:val="auto"/>
          <w:sz w:val="24"/>
        </w:rPr>
        <w:t>。岗位总人数不得低于</w:t>
      </w:r>
      <w:r>
        <w:rPr>
          <w:rFonts w:hint="eastAsia" w:ascii="宋体" w:hAnsi="宋体"/>
          <w:color w:val="auto"/>
          <w:sz w:val="24"/>
          <w:u w:val="single"/>
        </w:rPr>
        <w:t>112</w:t>
      </w:r>
      <w:r>
        <w:rPr>
          <w:rFonts w:hint="eastAsia" w:ascii="宋体" w:hAnsi="宋体"/>
          <w:color w:val="auto"/>
          <w:sz w:val="24"/>
        </w:rPr>
        <w:t>人，其中项目经理</w:t>
      </w:r>
      <w:r>
        <w:rPr>
          <w:rFonts w:hint="eastAsia" w:ascii="宋体" w:hAnsi="宋体"/>
          <w:color w:val="auto"/>
          <w:sz w:val="24"/>
          <w:u w:val="single"/>
        </w:rPr>
        <w:t>1</w:t>
      </w:r>
      <w:r>
        <w:rPr>
          <w:rFonts w:hint="eastAsia" w:ascii="宋体" w:hAnsi="宋体"/>
          <w:color w:val="auto"/>
          <w:sz w:val="24"/>
        </w:rPr>
        <w:t>人，综合管理岗</w:t>
      </w:r>
      <w:r>
        <w:rPr>
          <w:rFonts w:hint="eastAsia" w:ascii="宋体" w:hAnsi="宋体"/>
          <w:color w:val="auto"/>
          <w:sz w:val="24"/>
          <w:u w:val="single"/>
        </w:rPr>
        <w:t>3</w:t>
      </w:r>
      <w:r>
        <w:rPr>
          <w:rFonts w:hint="eastAsia" w:ascii="宋体" w:hAnsi="宋体"/>
          <w:color w:val="auto"/>
          <w:sz w:val="24"/>
        </w:rPr>
        <w:t>人，会务岗</w:t>
      </w:r>
      <w:r>
        <w:rPr>
          <w:rFonts w:hint="eastAsia" w:ascii="宋体" w:hAnsi="宋体"/>
          <w:color w:val="auto"/>
          <w:sz w:val="24"/>
          <w:u w:val="single"/>
        </w:rPr>
        <w:t>2</w:t>
      </w:r>
      <w:r>
        <w:rPr>
          <w:rFonts w:hint="eastAsia" w:ascii="宋体" w:hAnsi="宋体"/>
          <w:color w:val="auto"/>
          <w:sz w:val="24"/>
        </w:rPr>
        <w:t>人，工程技术岗</w:t>
      </w:r>
      <w:r>
        <w:rPr>
          <w:rFonts w:hint="eastAsia" w:ascii="宋体" w:hAnsi="宋体"/>
          <w:color w:val="auto"/>
          <w:sz w:val="24"/>
          <w:u w:val="single"/>
        </w:rPr>
        <w:t>17</w:t>
      </w:r>
      <w:r>
        <w:rPr>
          <w:rFonts w:hint="eastAsia" w:ascii="宋体" w:hAnsi="宋体"/>
          <w:color w:val="auto"/>
          <w:sz w:val="24"/>
        </w:rPr>
        <w:t>人，保洁</w:t>
      </w:r>
      <w:r>
        <w:rPr>
          <w:rFonts w:hint="default" w:ascii="宋体" w:hAnsi="宋体"/>
          <w:color w:val="auto"/>
          <w:sz w:val="24"/>
          <w:lang w:val="en-US"/>
        </w:rPr>
        <w:t>保绿</w:t>
      </w:r>
      <w:r>
        <w:rPr>
          <w:rFonts w:hint="eastAsia" w:ascii="宋体" w:hAnsi="宋体"/>
          <w:color w:val="auto"/>
          <w:sz w:val="24"/>
        </w:rPr>
        <w:t>岗</w:t>
      </w:r>
      <w:r>
        <w:rPr>
          <w:rFonts w:hint="eastAsia" w:ascii="宋体" w:hAnsi="宋体"/>
          <w:color w:val="auto"/>
          <w:sz w:val="24"/>
          <w:u w:val="single"/>
        </w:rPr>
        <w:t>39</w:t>
      </w:r>
      <w:r>
        <w:rPr>
          <w:rFonts w:hint="eastAsia" w:ascii="宋体" w:hAnsi="宋体"/>
          <w:color w:val="auto"/>
          <w:sz w:val="24"/>
          <w:u w:val="none"/>
        </w:rPr>
        <w:t>人</w:t>
      </w:r>
      <w:r>
        <w:rPr>
          <w:rFonts w:hint="eastAsia" w:ascii="宋体" w:hAnsi="宋体"/>
          <w:color w:val="auto"/>
          <w:sz w:val="24"/>
        </w:rPr>
        <w:t>，保安岗</w:t>
      </w:r>
      <w:r>
        <w:rPr>
          <w:rFonts w:hint="eastAsia" w:ascii="宋体" w:hAnsi="宋体"/>
          <w:color w:val="auto"/>
          <w:sz w:val="24"/>
          <w:u w:val="single"/>
        </w:rPr>
        <w:t>50</w:t>
      </w:r>
      <w:r>
        <w:rPr>
          <w:rFonts w:hint="eastAsia" w:ascii="宋体" w:hAnsi="宋体"/>
          <w:color w:val="auto"/>
          <w:sz w:val="24"/>
          <w:u w:val="none"/>
        </w:rPr>
        <w:t>人</w:t>
      </w:r>
      <w:r>
        <w:rPr>
          <w:rFonts w:hint="eastAsia" w:ascii="宋体" w:hAnsi="宋体"/>
          <w:color w:val="auto"/>
          <w:sz w:val="24"/>
        </w:rPr>
        <w:t>。</w:t>
      </w:r>
    </w:p>
    <w:p w14:paraId="6005331F">
      <w:pPr>
        <w:pStyle w:val="5"/>
        <w:numPr>
          <w:ilvl w:val="0"/>
          <w:numId w:val="0"/>
        </w:numPr>
        <w:spacing w:line="360" w:lineRule="auto"/>
        <w:ind w:firstLine="480" w:firstLineChars="200"/>
        <w:rPr>
          <w:rFonts w:hAnsi="宋体" w:cs="宋体"/>
          <w:bCs/>
          <w:snapToGrid/>
          <w:color w:val="auto"/>
          <w:kern w:val="2"/>
          <w:sz w:val="24"/>
          <w:szCs w:val="24"/>
          <w:highlight w:val="none"/>
        </w:rPr>
      </w:pPr>
      <w:r>
        <w:rPr>
          <w:rFonts w:hint="eastAsia" w:ascii="宋体" w:hAnsi="宋体" w:eastAsia="宋体"/>
          <w:snapToGrid/>
          <w:color w:val="auto"/>
          <w:kern w:val="2"/>
          <w:sz w:val="24"/>
          <w:szCs w:val="24"/>
          <w:highlight w:val="none"/>
        </w:rPr>
        <w:t>具体以招标文件第三部分采购需求为准，供应商可点击本公告下方“浏览采购文件”查看采购需求。</w:t>
      </w:r>
    </w:p>
    <w:p w14:paraId="0E500CA1">
      <w:pPr>
        <w:pStyle w:val="130"/>
        <w:ind w:firstLine="482"/>
        <w:outlineLvl w:val="2"/>
        <w:rPr>
          <w:rFonts w:ascii="宋体" w:hAnsi="宋体" w:cs="宋体"/>
          <w:highlight w:val="none"/>
        </w:rPr>
      </w:pPr>
      <w:r>
        <w:rPr>
          <w:rFonts w:hint="eastAsia" w:ascii="宋体" w:hAnsi="宋体" w:cs="宋体"/>
          <w:b/>
          <w:highlight w:val="none"/>
        </w:rPr>
        <w:t>合同履约期限：</w:t>
      </w:r>
      <w:r>
        <w:rPr>
          <w:rFonts w:hint="eastAsia" w:ascii="宋体" w:hAnsi="宋体"/>
          <w:color w:val="auto"/>
        </w:rPr>
        <w:t>自合同签订之日起</w:t>
      </w:r>
      <w:r>
        <w:rPr>
          <w:rFonts w:hint="eastAsia" w:ascii="宋体" w:hAnsi="宋体"/>
          <w:color w:val="auto"/>
          <w:u w:val="none"/>
        </w:rPr>
        <w:t>至</w:t>
      </w:r>
      <w:r>
        <w:rPr>
          <w:rFonts w:ascii="宋体" w:hAnsi="宋体"/>
          <w:color w:val="auto"/>
        </w:rPr>
        <w:t>202</w:t>
      </w:r>
      <w:r>
        <w:rPr>
          <w:rFonts w:hint="eastAsia" w:ascii="宋体" w:hAnsi="宋体"/>
          <w:color w:val="auto"/>
          <w:lang w:val="en-US" w:eastAsia="zh-CN"/>
        </w:rPr>
        <w:t>5</w:t>
      </w:r>
      <w:r>
        <w:rPr>
          <w:rFonts w:ascii="宋体" w:hAnsi="宋体"/>
          <w:color w:val="auto"/>
        </w:rPr>
        <w:t>年12</w:t>
      </w:r>
      <w:r>
        <w:rPr>
          <w:rFonts w:hint="eastAsia" w:ascii="宋体" w:hAnsi="宋体"/>
          <w:color w:val="auto"/>
        </w:rPr>
        <w:t>月</w:t>
      </w:r>
      <w:r>
        <w:rPr>
          <w:rFonts w:ascii="宋体" w:hAnsi="宋体"/>
          <w:color w:val="auto"/>
        </w:rPr>
        <w:t>31</w:t>
      </w:r>
      <w:r>
        <w:rPr>
          <w:rFonts w:hint="eastAsia" w:ascii="宋体" w:hAnsi="宋体"/>
          <w:color w:val="auto"/>
        </w:rPr>
        <w:t>日。</w:t>
      </w:r>
      <w:r>
        <w:rPr>
          <w:rFonts w:hint="eastAsia" w:ascii="宋体" w:hAnsi="宋体" w:cs="仿宋"/>
          <w:b/>
          <w:snapToGrid w:val="0"/>
          <w:color w:val="auto"/>
          <w:lang w:val="zh-CN"/>
        </w:rPr>
        <w:t>特别说明：202</w:t>
      </w:r>
      <w:r>
        <w:rPr>
          <w:rFonts w:hint="eastAsia" w:ascii="宋体" w:hAnsi="宋体" w:cs="仿宋"/>
          <w:b/>
          <w:snapToGrid w:val="0"/>
          <w:color w:val="auto"/>
          <w:lang w:val="en-US" w:eastAsia="zh-CN"/>
        </w:rPr>
        <w:t>5</w:t>
      </w:r>
      <w:r>
        <w:rPr>
          <w:rFonts w:hint="eastAsia" w:ascii="宋体" w:hAnsi="宋体" w:cs="仿宋"/>
          <w:b/>
          <w:snapToGrid w:val="0"/>
          <w:color w:val="auto"/>
          <w:lang w:val="zh-CN"/>
        </w:rPr>
        <w:t>年1月1日至合同签订之日前的空档期物业服务由原供应商承担，费用由中标人按本次中标价单日金额乘以实际服务天数，与原供应商结算</w:t>
      </w:r>
      <w:r>
        <w:rPr>
          <w:rFonts w:hint="eastAsia" w:ascii="宋体" w:hAnsi="宋体" w:cs="仿宋"/>
          <w:b/>
          <w:color w:val="auto"/>
        </w:rPr>
        <w:t>。</w:t>
      </w:r>
      <w:r>
        <w:rPr>
          <w:rFonts w:ascii="宋体" w:hAnsi="宋体" w:cs="宋体"/>
          <w:highlight w:val="none"/>
        </w:rPr>
        <w:t xml:space="preserve"> </w:t>
      </w:r>
    </w:p>
    <w:p w14:paraId="6DFCB626">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18B1779">
      <w:pPr>
        <w:spacing w:line="360" w:lineRule="auto"/>
        <w:rPr>
          <w:rFonts w:ascii="宋体" w:hAnsi="宋体" w:cs="宋体"/>
          <w:b/>
          <w:sz w:val="24"/>
          <w:highlight w:val="none"/>
        </w:rPr>
      </w:pPr>
      <w:r>
        <w:rPr>
          <w:rFonts w:hint="eastAsia" w:ascii="宋体" w:hAnsi="宋体" w:cs="宋体"/>
          <w:b/>
          <w:sz w:val="24"/>
          <w:highlight w:val="none"/>
        </w:rPr>
        <w:t>二、申请人的资格要求：</w:t>
      </w:r>
    </w:p>
    <w:p w14:paraId="55D803BE">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5318075">
      <w:pPr>
        <w:spacing w:line="360" w:lineRule="auto"/>
        <w:rPr>
          <w:rFonts w:ascii="宋体" w:hAnsi="宋体" w:cs="宋体"/>
          <w:snapToGrid w:val="0"/>
          <w:color w:val="auto"/>
          <w:kern w:val="28"/>
          <w:sz w:val="24"/>
          <w:szCs w:val="20"/>
          <w:highlight w:val="none"/>
        </w:rPr>
      </w:pPr>
      <w:r>
        <w:rPr>
          <w:rFonts w:hint="eastAsia" w:ascii="宋体" w:hAnsi="宋体" w:cs="宋体"/>
          <w:snapToGrid w:val="0"/>
          <w:kern w:val="28"/>
          <w:sz w:val="24"/>
          <w:szCs w:val="20"/>
          <w:highlight w:val="none"/>
        </w:rPr>
        <w:t xml:space="preserve">    </w:t>
      </w:r>
      <w:r>
        <w:rPr>
          <w:rFonts w:ascii="宋体" w:hAnsi="宋体" w:cs="宋体"/>
          <w:snapToGrid w:val="0"/>
          <w:kern w:val="28"/>
          <w:sz w:val="24"/>
          <w:szCs w:val="20"/>
          <w:highlight w:val="none"/>
        </w:rPr>
        <w:t>2</w:t>
      </w:r>
      <w:r>
        <w:rPr>
          <w:rFonts w:hint="eastAsia" w:ascii="宋体" w:hAnsi="宋体" w:cs="宋体"/>
          <w:snapToGrid w:val="0"/>
          <w:kern w:val="28"/>
          <w:sz w:val="24"/>
          <w:szCs w:val="20"/>
          <w:highlight w:val="none"/>
        </w:rPr>
        <w:t>.</w:t>
      </w:r>
      <w:r>
        <w:rPr>
          <w:rFonts w:hint="eastAsia"/>
          <w:highlight w:val="none"/>
        </w:rPr>
        <w:t xml:space="preserve"> </w:t>
      </w:r>
      <w:r>
        <w:rPr>
          <w:rFonts w:hint="eastAsia" w:ascii="宋体" w:hAnsi="宋体" w:cs="宋体"/>
          <w:snapToGrid w:val="0"/>
          <w:kern w:val="28"/>
          <w:sz w:val="24"/>
          <w:szCs w:val="20"/>
          <w:highlight w:val="none"/>
        </w:rPr>
        <w:t>以联合体形式投标的，提供联合协议(本项目不接受联合体投标或者投标人不以联合体形式投标的，则不需要提供</w:t>
      </w:r>
      <w:r>
        <w:rPr>
          <w:rFonts w:hint="eastAsia" w:ascii="宋体" w:hAnsi="宋体" w:cs="宋体"/>
          <w:snapToGrid w:val="0"/>
          <w:color w:val="auto"/>
          <w:kern w:val="28"/>
          <w:sz w:val="24"/>
          <w:szCs w:val="20"/>
          <w:highlight w:val="none"/>
        </w:rPr>
        <w:t>) ；</w:t>
      </w:r>
    </w:p>
    <w:p w14:paraId="08F2F44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2EA1A9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1110EF4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46658EAF">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w:t>
      </w:r>
      <w:r>
        <w:rPr>
          <w:rFonts w:hint="eastAsia" w:ascii="宋体" w:hAnsi="宋体" w:cs="宋体"/>
          <w:color w:val="auto"/>
          <w:sz w:val="24"/>
          <w:highlight w:val="none"/>
          <w:lang w:val="en-US" w:eastAsia="zh-CN"/>
        </w:rPr>
        <w:t>微</w:t>
      </w:r>
      <w:r>
        <w:rPr>
          <w:rFonts w:hint="eastAsia" w:ascii="宋体" w:hAnsi="宋体" w:cs="宋体"/>
          <w:color w:val="auto"/>
          <w:sz w:val="24"/>
          <w:highlight w:val="none"/>
        </w:rPr>
        <w:t>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2E0E98CC">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w:t>
      </w:r>
      <w:r>
        <w:rPr>
          <w:rFonts w:hint="eastAsia" w:ascii="宋体" w:hAnsi="宋体" w:cs="宋体"/>
          <w:color w:val="auto"/>
          <w:sz w:val="24"/>
          <w:highlight w:val="none"/>
          <w:lang w:val="en-US" w:eastAsia="zh-CN"/>
        </w:rPr>
        <w:t>按要求</w:t>
      </w:r>
      <w:r>
        <w:rPr>
          <w:rFonts w:hint="eastAsia" w:ascii="宋体" w:hAnsi="宋体" w:cs="宋体"/>
          <w:color w:val="auto"/>
          <w:sz w:val="24"/>
          <w:highlight w:val="none"/>
        </w:rPr>
        <w:t>提供中小企业声明函；</w:t>
      </w:r>
    </w:p>
    <w:p w14:paraId="4DA423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以联合体形式参加，并按要求提供联合协议和中小企业声明函，联合协议中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123333FB">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2"/>
          <w:sz w:val="24"/>
          <w:highlight w:val="none"/>
        </w:rPr>
        <w:t>供应商应</w:t>
      </w:r>
      <w:r>
        <w:rPr>
          <w:rFonts w:hint="eastAsia" w:ascii="宋体" w:hAnsi="宋体" w:cs="宋体"/>
          <w:color w:val="auto"/>
          <w:sz w:val="24"/>
          <w:highlight w:val="none"/>
        </w:rPr>
        <w:t>合同分包形式参加，并按要求提供分包意向协议和中小企业声明函，分包意向协议中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w:t>
      </w:r>
      <w:r>
        <w:rPr>
          <w:rFonts w:hint="eastAsia" w:ascii="宋体" w:hAnsi="宋体" w:cs="宋体"/>
          <w:color w:val="auto"/>
          <w:spacing w:val="8"/>
          <w:kern w:val="0"/>
          <w:sz w:val="24"/>
          <w:highlight w:val="none"/>
          <w:lang w:val="en-US" w:eastAsia="zh-CN"/>
        </w:rPr>
        <w:t>的</w:t>
      </w:r>
      <w:r>
        <w:rPr>
          <w:rFonts w:hint="eastAsia" w:ascii="宋体" w:hAnsi="宋体" w:cs="宋体"/>
          <w:color w:val="auto"/>
          <w:spacing w:val="8"/>
          <w:kern w:val="0"/>
          <w:sz w:val="24"/>
          <w:highlight w:val="none"/>
        </w:rPr>
        <w:t>所有标的均由中小企业制造、承建或承接，并相应达到了前述比例要求，无需再向中小企业分包，</w:t>
      </w:r>
      <w:r>
        <w:rPr>
          <w:rFonts w:hint="eastAsia" w:ascii="宋体" w:hAnsi="宋体" w:cs="宋体"/>
          <w:color w:val="auto"/>
          <w:spacing w:val="0"/>
          <w:kern w:val="2"/>
          <w:sz w:val="24"/>
          <w:highlight w:val="none"/>
        </w:rPr>
        <w:t>按要求提供</w:t>
      </w:r>
      <w:r>
        <w:rPr>
          <w:rFonts w:hint="eastAsia" w:ascii="宋体" w:hAnsi="宋体" w:cs="宋体"/>
          <w:color w:val="auto"/>
          <w:sz w:val="24"/>
          <w:highlight w:val="none"/>
        </w:rPr>
        <w:t>中小企业声明函；</w:t>
      </w:r>
    </w:p>
    <w:p w14:paraId="289DE471">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1DACC27">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p>
    <w:p w14:paraId="2E01A1CD">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3468D1D">
      <w:pPr>
        <w:snapToGrid w:val="0"/>
        <w:spacing w:line="360" w:lineRule="auto"/>
        <w:ind w:firstLine="480" w:firstLineChars="200"/>
        <w:rPr>
          <w:rFonts w:ascii="宋体" w:hAnsi="宋体" w:cs="宋体"/>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w:t>
      </w:r>
      <w:r>
        <w:rPr>
          <w:rFonts w:hint="eastAsia" w:ascii="宋体" w:hAnsi="宋体" w:cs="宋体"/>
          <w:sz w:val="24"/>
          <w:highlight w:val="none"/>
        </w:rPr>
        <w:t>检测等服务后不得再参加该采购项目的其他采购活动。</w:t>
      </w:r>
    </w:p>
    <w:p w14:paraId="670B8D94">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14:paraId="2256DC39">
      <w:pPr>
        <w:spacing w:line="360" w:lineRule="auto"/>
        <w:ind w:firstLine="482" w:firstLineChars="200"/>
        <w:rPr>
          <w:rFonts w:ascii="宋体" w:hAnsi="宋体" w:cs="宋体"/>
          <w:color w:val="auto"/>
          <w:sz w:val="24"/>
          <w:highlight w:val="none"/>
        </w:rPr>
      </w:pPr>
      <w:r>
        <w:rPr>
          <w:rFonts w:hint="eastAsia" w:ascii="宋体" w:hAnsi="宋体" w:cs="宋体"/>
          <w:b/>
          <w:sz w:val="24"/>
          <w:highlight w:val="none"/>
        </w:rPr>
        <w:t>时间：</w:t>
      </w:r>
      <w:r>
        <w:rPr>
          <w:rFonts w:hint="eastAsia" w:ascii="宋体" w:hAnsi="宋体" w:cs="宋体"/>
          <w:sz w:val="24"/>
          <w:highlight w:val="none"/>
        </w:rPr>
        <w:t>/</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D09E58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7DB996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0CD1B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7E8DF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69E3B9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45FF5B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1062D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3</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265D8E8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73CFAE10">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1B30B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2C54626">
      <w:pPr>
        <w:spacing w:line="360" w:lineRule="auto"/>
        <w:rPr>
          <w:rFonts w:ascii="宋体" w:hAnsi="宋体" w:cs="宋体"/>
          <w:b/>
          <w:sz w:val="24"/>
          <w:highlight w:val="none"/>
        </w:rPr>
      </w:pPr>
      <w:r>
        <w:rPr>
          <w:rFonts w:hint="eastAsia" w:ascii="宋体" w:hAnsi="宋体" w:cs="宋体"/>
          <w:b/>
          <w:sz w:val="24"/>
          <w:highlight w:val="none"/>
        </w:rPr>
        <w:t>六、其他补充事宜</w:t>
      </w:r>
    </w:p>
    <w:p w14:paraId="6C475EE6">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1.</w:t>
      </w:r>
      <w:r>
        <w:rPr>
          <w:rFonts w:ascii="宋体" w:hAnsi="宋体" w:cs="宋体"/>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highlight w:val="none"/>
        </w:rPr>
        <w:t>。</w:t>
      </w:r>
    </w:p>
    <w:p w14:paraId="71FA895D">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sz w:val="24"/>
          <w:highlight w:val="none"/>
          <w:lang w:val="en-US" w:eastAsia="zh-CN"/>
        </w:rPr>
        <w:t>政务</w:t>
      </w:r>
      <w:r>
        <w:rPr>
          <w:rFonts w:hint="eastAsia" w:ascii="宋体" w:hAnsi="宋体" w:cs="宋体"/>
          <w:sz w:val="24"/>
          <w:highlight w:val="none"/>
        </w:rPr>
        <w:t>服务网-政府采购投诉处理-在线办理。</w:t>
      </w:r>
    </w:p>
    <w:p w14:paraId="5DD1E8F1">
      <w:pPr>
        <w:spacing w:line="360" w:lineRule="auto"/>
        <w:ind w:firstLine="480" w:firstLineChars="200"/>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CF9D0E">
      <w:pPr>
        <w:spacing w:line="360" w:lineRule="auto"/>
        <w:ind w:firstLine="480" w:firstLineChars="200"/>
        <w:rPr>
          <w:rFonts w:ascii="宋体" w:hAnsi="宋体" w:cs="宋体"/>
          <w:sz w:val="24"/>
          <w:highlight w:val="none"/>
        </w:rPr>
      </w:pPr>
      <w:r>
        <w:rPr>
          <w:rFonts w:hint="eastAsia" w:ascii="宋体" w:hAnsi="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71A22DA">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32395D87">
      <w:pPr>
        <w:spacing w:line="360" w:lineRule="auto"/>
        <w:rPr>
          <w:rFonts w:ascii="宋体" w:hAnsi="宋体" w:cs="宋体"/>
          <w:sz w:val="24"/>
          <w:highlight w:val="none"/>
        </w:rPr>
      </w:pPr>
      <w:r>
        <w:rPr>
          <w:rFonts w:hint="eastAsia" w:ascii="宋体" w:hAnsi="宋体" w:cs="宋体"/>
          <w:sz w:val="24"/>
          <w:highlight w:val="none"/>
        </w:rPr>
        <w:t xml:space="preserve">    1.采购人信息</w:t>
      </w:r>
    </w:p>
    <w:p w14:paraId="3621D60A">
      <w:pPr>
        <w:spacing w:line="360" w:lineRule="auto"/>
        <w:rPr>
          <w:rFonts w:ascii="宋体" w:hAnsi="宋体" w:cs="宋体"/>
          <w:color w:val="auto"/>
          <w:sz w:val="24"/>
          <w:highlight w:val="none"/>
        </w:rPr>
      </w:pPr>
      <w:r>
        <w:rPr>
          <w:rFonts w:hint="eastAsia" w:ascii="宋体" w:hAnsi="宋体" w:cs="宋体"/>
          <w:sz w:val="24"/>
          <w:highlight w:val="none"/>
        </w:rPr>
        <w:t xml:space="preserve">    </w:t>
      </w: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 xml:space="preserve"> </w:t>
      </w:r>
    </w:p>
    <w:p w14:paraId="103EF7A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olor w:val="auto"/>
          <w:sz w:val="24"/>
        </w:rPr>
        <w:t>杭州解放东路18号市民中心J座</w:t>
      </w:r>
      <w:r>
        <w:rPr>
          <w:rFonts w:hint="eastAsia" w:ascii="宋体" w:hAnsi="宋体" w:cs="宋体"/>
          <w:color w:val="auto"/>
          <w:sz w:val="24"/>
          <w:highlight w:val="none"/>
        </w:rPr>
        <w:t xml:space="preserve"> </w:t>
      </w:r>
    </w:p>
    <w:p w14:paraId="7D5FD44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54B3EC94">
      <w:pPr>
        <w:spacing w:line="360" w:lineRule="auto"/>
        <w:ind w:firstLine="48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项目联系人（询问）： </w:t>
      </w:r>
      <w:r>
        <w:rPr>
          <w:rFonts w:hint="eastAsia" w:ascii="宋体" w:hAnsi="宋体" w:cs="宋体"/>
          <w:color w:val="auto"/>
          <w:sz w:val="24"/>
          <w:highlight w:val="none"/>
          <w:lang w:val="en-US" w:eastAsia="zh-CN"/>
        </w:rPr>
        <w:t>李宁</w:t>
      </w:r>
    </w:p>
    <w:p w14:paraId="16AAD121">
      <w:pPr>
        <w:spacing w:line="360" w:lineRule="auto"/>
        <w:rPr>
          <w:rFonts w:hint="default" w:ascii="宋体" w:hAnsi="宋体" w:cs="宋体"/>
          <w:color w:val="auto"/>
          <w:sz w:val="24"/>
          <w:highlight w:val="none"/>
          <w:lang w:val="en-US"/>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0571-86535063</w:t>
      </w:r>
    </w:p>
    <w:p w14:paraId="1AA5BF63">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lang w:val="en-US" w:eastAsia="zh-CN"/>
        </w:rPr>
        <w:t>许勇德</w:t>
      </w:r>
    </w:p>
    <w:p w14:paraId="6D665F3C">
      <w:pPr>
        <w:spacing w:line="360" w:lineRule="auto"/>
        <w:rPr>
          <w:rFonts w:ascii="宋体" w:hAnsi="宋体" w:cs="宋体"/>
          <w:color w:val="0000FF"/>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0571-86535063（请通过以下路径在线提起质疑：政采云-项目采购-询问质疑投诉-质疑列表）</w:t>
      </w:r>
    </w:p>
    <w:p w14:paraId="736D290F">
      <w:pPr>
        <w:spacing w:line="360" w:lineRule="auto"/>
        <w:rPr>
          <w:rFonts w:ascii="宋体" w:hAnsi="宋体" w:cs="宋体"/>
          <w:sz w:val="24"/>
          <w:highlight w:val="none"/>
        </w:rPr>
      </w:pPr>
      <w:r>
        <w:rPr>
          <w:rFonts w:hint="eastAsia" w:ascii="宋体" w:hAnsi="宋体" w:cs="宋体"/>
          <w:sz w:val="24"/>
          <w:highlight w:val="none"/>
        </w:rPr>
        <w:t xml:space="preserve">    2.采购代理机构信息 </w:t>
      </w:r>
    </w:p>
    <w:p w14:paraId="13F42956">
      <w:pPr>
        <w:spacing w:line="360" w:lineRule="auto"/>
        <w:ind w:firstLine="480"/>
        <w:rPr>
          <w:rFonts w:ascii="宋体" w:hAnsi="宋体" w:cs="宋体"/>
          <w:sz w:val="24"/>
          <w:highlight w:val="none"/>
        </w:rPr>
      </w:pPr>
      <w:r>
        <w:rPr>
          <w:rFonts w:hint="eastAsia" w:ascii="宋体" w:hAnsi="宋体" w:cs="宋体"/>
          <w:sz w:val="24"/>
          <w:highlight w:val="none"/>
        </w:rPr>
        <w:t>名    称：杭州市公共资源交易中心</w:t>
      </w:r>
    </w:p>
    <w:p w14:paraId="3FE6B2E9">
      <w:pPr>
        <w:spacing w:line="360" w:lineRule="auto"/>
        <w:ind w:firstLine="480"/>
        <w:rPr>
          <w:rFonts w:ascii="宋体" w:hAnsi="宋体" w:cs="宋体"/>
          <w:sz w:val="24"/>
          <w:highlight w:val="none"/>
        </w:rPr>
      </w:pPr>
      <w:r>
        <w:rPr>
          <w:rFonts w:hint="eastAsia" w:ascii="宋体" w:hAnsi="宋体" w:cs="宋体"/>
          <w:sz w:val="24"/>
          <w:highlight w:val="none"/>
        </w:rPr>
        <w:t>地    址：杭州市上城区之江路925号</w:t>
      </w:r>
    </w:p>
    <w:p w14:paraId="6C2A32CA">
      <w:pPr>
        <w:spacing w:line="360" w:lineRule="auto"/>
        <w:rPr>
          <w:rFonts w:ascii="宋体" w:hAnsi="宋体" w:cs="宋体"/>
          <w:sz w:val="24"/>
          <w:highlight w:val="none"/>
        </w:rPr>
      </w:pPr>
      <w:r>
        <w:rPr>
          <w:rFonts w:hint="eastAsia" w:ascii="宋体" w:hAnsi="宋体" w:cs="宋体"/>
          <w:sz w:val="24"/>
          <w:highlight w:val="none"/>
        </w:rPr>
        <w:t xml:space="preserve">    传    真： /</w:t>
      </w:r>
    </w:p>
    <w:p w14:paraId="6DB886D1">
      <w:pPr>
        <w:spacing w:line="360" w:lineRule="auto"/>
        <w:rPr>
          <w:rFonts w:ascii="宋体" w:hAnsi="宋体" w:cs="宋体"/>
          <w:sz w:val="24"/>
          <w:highlight w:val="none"/>
        </w:rPr>
      </w:pPr>
      <w:r>
        <w:rPr>
          <w:rFonts w:hint="eastAsia" w:ascii="宋体" w:hAnsi="宋体" w:cs="宋体"/>
          <w:sz w:val="24"/>
          <w:highlight w:val="none"/>
        </w:rPr>
        <w:t xml:space="preserve">    项目联系人（询问）： </w:t>
      </w:r>
      <w:r>
        <w:rPr>
          <w:rFonts w:hint="eastAsia" w:ascii="宋体" w:hAnsi="宋体" w:cs="宋体"/>
          <w:sz w:val="24"/>
          <w:highlight w:val="none"/>
          <w:lang w:eastAsia="zh-CN"/>
        </w:rPr>
        <w:t>潘</w:t>
      </w:r>
      <w:r>
        <w:rPr>
          <w:rFonts w:hint="eastAsia" w:ascii="宋体" w:hAnsi="宋体" w:cs="宋体"/>
          <w:sz w:val="24"/>
          <w:highlight w:val="none"/>
        </w:rPr>
        <w:t>工、张工</w:t>
      </w:r>
    </w:p>
    <w:p w14:paraId="72D058EC">
      <w:pPr>
        <w:spacing w:line="360" w:lineRule="auto"/>
        <w:rPr>
          <w:rFonts w:ascii="宋体" w:hAnsi="宋体" w:cs="宋体"/>
          <w:sz w:val="24"/>
          <w:highlight w:val="none"/>
        </w:rPr>
      </w:pPr>
      <w:r>
        <w:rPr>
          <w:rFonts w:hint="eastAsia" w:ascii="宋体" w:hAnsi="宋体" w:cs="宋体"/>
          <w:sz w:val="24"/>
          <w:highlight w:val="none"/>
        </w:rPr>
        <w:t xml:space="preserve">    项目联系方式（询问）：</w:t>
      </w:r>
      <w:r>
        <w:rPr>
          <w:rFonts w:hint="eastAsia" w:ascii="宋体" w:hAnsi="宋体" w:cs="宋体"/>
          <w:color w:val="auto"/>
          <w:sz w:val="24"/>
          <w:highlight w:val="none"/>
        </w:rPr>
        <w:t>0571-</w:t>
      </w:r>
      <w:r>
        <w:rPr>
          <w:rFonts w:hint="eastAsia" w:ascii="宋体" w:hAnsi="宋体" w:cs="宋体"/>
          <w:color w:val="auto"/>
          <w:sz w:val="24"/>
          <w:highlight w:val="none"/>
          <w:lang w:val="en-US" w:eastAsia="zh-CN"/>
        </w:rPr>
        <w:t>89587861、89587802</w:t>
      </w:r>
    </w:p>
    <w:p w14:paraId="7E894ACA">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rPr>
        <w:t xml:space="preserve">    质疑联系人： 谢</w:t>
      </w:r>
      <w:r>
        <w:rPr>
          <w:rFonts w:hint="eastAsia" w:ascii="宋体" w:hAnsi="宋体" w:cs="宋体"/>
          <w:sz w:val="24"/>
          <w:highlight w:val="none"/>
          <w:lang w:val="en-US" w:eastAsia="zh-CN"/>
        </w:rPr>
        <w:t>栋华</w:t>
      </w:r>
    </w:p>
    <w:p w14:paraId="4EB51998">
      <w:pPr>
        <w:spacing w:line="360" w:lineRule="auto"/>
        <w:rPr>
          <w:rFonts w:hint="eastAsia" w:ascii="宋体" w:hAnsi="宋体" w:cs="宋体"/>
          <w:color w:val="auto"/>
          <w:sz w:val="24"/>
          <w:highlight w:val="none"/>
          <w:lang w:val="en-US" w:eastAsia="zh-CN"/>
        </w:rPr>
      </w:pPr>
      <w:r>
        <w:rPr>
          <w:rFonts w:hint="eastAsia" w:ascii="宋体" w:hAnsi="宋体" w:cs="宋体"/>
          <w:sz w:val="24"/>
          <w:highlight w:val="none"/>
        </w:rPr>
        <w:t xml:space="preserve">    质疑联系方式：0571-</w:t>
      </w:r>
      <w:r>
        <w:rPr>
          <w:rFonts w:hint="default" w:ascii="宋体" w:hAnsi="宋体" w:cs="宋体"/>
          <w:color w:val="auto"/>
          <w:sz w:val="24"/>
          <w:highlight w:val="none"/>
          <w:lang w:val="en-US" w:eastAsia="zh-CN"/>
        </w:rPr>
        <w:t>89587838</w:t>
      </w:r>
      <w:r>
        <w:rPr>
          <w:rFonts w:hint="eastAsia" w:ascii="宋体" w:hAnsi="宋体" w:cs="宋体"/>
          <w:color w:val="auto"/>
          <w:sz w:val="24"/>
          <w:highlight w:val="none"/>
          <w:lang w:val="en-US" w:eastAsia="zh-CN"/>
        </w:rPr>
        <w:t>（请通过以下路径在线提起质疑：政采云-项目采购-询问质疑投诉-质疑列表）</w:t>
      </w:r>
    </w:p>
    <w:p w14:paraId="28BC9DFB">
      <w:pPr>
        <w:spacing w:line="360" w:lineRule="auto"/>
        <w:rPr>
          <w:rFonts w:ascii="宋体" w:hAnsi="宋体" w:cs="宋体"/>
          <w:sz w:val="24"/>
          <w:highlight w:val="none"/>
        </w:rPr>
      </w:pPr>
      <w:r>
        <w:rPr>
          <w:rFonts w:hint="eastAsia" w:ascii="宋体" w:hAnsi="宋体" w:cs="宋体"/>
          <w:sz w:val="24"/>
          <w:highlight w:val="none"/>
        </w:rPr>
        <w:t xml:space="preserve">    3.同级政府采购监督管理部门 </w:t>
      </w:r>
    </w:p>
    <w:p w14:paraId="2BA8A4DA">
      <w:pPr>
        <w:spacing w:line="360" w:lineRule="auto"/>
        <w:rPr>
          <w:rFonts w:ascii="宋体" w:hAnsi="宋体" w:cs="宋体"/>
          <w:sz w:val="24"/>
          <w:highlight w:val="none"/>
        </w:rPr>
      </w:pPr>
      <w:r>
        <w:rPr>
          <w:rFonts w:hint="eastAsia" w:ascii="宋体" w:hAnsi="宋体" w:cs="宋体"/>
          <w:sz w:val="24"/>
          <w:highlight w:val="none"/>
        </w:rPr>
        <w:t xml:space="preserve">   名    称：杭州市财政局政府采购监管处 /浙江省政府采购行政裁决服务中心（杭州）</w:t>
      </w:r>
    </w:p>
    <w:p w14:paraId="34CD3B00">
      <w:pPr>
        <w:spacing w:line="360" w:lineRule="auto"/>
        <w:rPr>
          <w:rFonts w:ascii="宋体" w:hAnsi="宋体" w:cs="宋体"/>
          <w:sz w:val="24"/>
          <w:highlight w:val="none"/>
        </w:rPr>
      </w:pPr>
      <w:r>
        <w:rPr>
          <w:rFonts w:hint="eastAsia" w:ascii="宋体" w:hAnsi="宋体" w:cs="宋体"/>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sz w:val="24"/>
          <w:highlight w:val="none"/>
        </w:rPr>
        <w:t xml:space="preserve"> </w:t>
      </w:r>
    </w:p>
    <w:p w14:paraId="1913FCB0">
      <w:pPr>
        <w:spacing w:line="360" w:lineRule="auto"/>
        <w:rPr>
          <w:rFonts w:ascii="宋体" w:hAnsi="宋体" w:cs="宋体"/>
          <w:sz w:val="24"/>
          <w:highlight w:val="none"/>
        </w:rPr>
      </w:pPr>
      <w:r>
        <w:rPr>
          <w:rFonts w:hint="eastAsia" w:ascii="宋体" w:hAnsi="宋体" w:cs="宋体"/>
          <w:sz w:val="24"/>
          <w:highlight w:val="none"/>
        </w:rPr>
        <w:t xml:space="preserve">    传    真： /</w:t>
      </w:r>
    </w:p>
    <w:p w14:paraId="18CE0A5E">
      <w:pPr>
        <w:spacing w:line="360" w:lineRule="auto"/>
        <w:rPr>
          <w:rFonts w:ascii="宋体" w:hAnsi="宋体" w:cs="宋体"/>
          <w:sz w:val="24"/>
          <w:highlight w:val="none"/>
        </w:rPr>
      </w:pPr>
      <w:r>
        <w:rPr>
          <w:rFonts w:hint="eastAsia" w:ascii="宋体" w:hAnsi="宋体" w:cs="宋体"/>
          <w:sz w:val="24"/>
          <w:highlight w:val="none"/>
        </w:rPr>
        <w:t xml:space="preserve">    联系人 ：朱女士、王女士</w:t>
      </w:r>
    </w:p>
    <w:p w14:paraId="6C67686F">
      <w:pPr>
        <w:spacing w:line="360" w:lineRule="auto"/>
        <w:ind w:firstLine="480"/>
        <w:rPr>
          <w:rFonts w:ascii="宋体" w:hAnsi="宋体" w:cs="宋体"/>
          <w:sz w:val="24"/>
          <w:highlight w:val="none"/>
        </w:rPr>
      </w:pPr>
      <w:r>
        <w:rPr>
          <w:rFonts w:hint="eastAsia" w:ascii="宋体" w:hAnsi="宋体" w:cs="宋体"/>
          <w:sz w:val="24"/>
          <w:highlight w:val="none"/>
        </w:rPr>
        <w:t xml:space="preserve">监督投诉电话： </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sz w:val="24"/>
          <w:highlight w:val="none"/>
        </w:rPr>
        <w:t xml:space="preserve">   </w:t>
      </w:r>
    </w:p>
    <w:p w14:paraId="75339443">
      <w:pPr>
        <w:spacing w:line="360" w:lineRule="auto"/>
        <w:ind w:firstLine="480"/>
        <w:rPr>
          <w:rFonts w:hint="eastAsia" w:ascii="宋体" w:hAnsi="宋体" w:cs="宋体"/>
          <w:sz w:val="24"/>
          <w:lang w:val="en-US" w:eastAsia="zh-CN"/>
        </w:rPr>
      </w:pPr>
      <w:r>
        <w:rPr>
          <w:rFonts w:hint="eastAsia" w:ascii="宋体" w:hAnsi="宋体" w:cs="宋体"/>
          <w:sz w:val="24"/>
          <w:lang w:val="en-US" w:eastAsia="zh-CN"/>
        </w:rPr>
        <w:t>政策咨询：陈先生、厉先生，0571-89580460、89580456</w:t>
      </w:r>
    </w:p>
    <w:p w14:paraId="013885B5">
      <w:pPr>
        <w:spacing w:line="360" w:lineRule="auto"/>
        <w:ind w:firstLine="480"/>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333333"/>
          <w:szCs w:val="21"/>
          <w:highlight w:val="none"/>
          <w:shd w:val="clear" w:color="auto" w:fill="FFFFFF"/>
        </w:rPr>
        <w:t>95763</w:t>
      </w:r>
      <w:r>
        <w:rPr>
          <w:rFonts w:hint="eastAsia" w:ascii="宋体" w:hAnsi="宋体" w:cs="宋体"/>
          <w:sz w:val="24"/>
          <w:highlight w:val="none"/>
        </w:rPr>
        <w:t>获取热线服务帮助。</w:t>
      </w:r>
    </w:p>
    <w:p w14:paraId="6FEA0ADD">
      <w:pPr>
        <w:spacing w:line="360" w:lineRule="auto"/>
        <w:ind w:firstLine="480" w:firstLineChars="200"/>
        <w:rPr>
          <w:rFonts w:ascii="宋体" w:hAnsi="宋体" w:cs="宋体"/>
          <w:sz w:val="24"/>
          <w:highlight w:val="none"/>
        </w:rPr>
      </w:pPr>
      <w:r>
        <w:rPr>
          <w:rFonts w:hint="eastAsia" w:ascii="宋体" w:hAnsi="宋体" w:cs="宋体"/>
          <w:sz w:val="24"/>
          <w:highlight w:val="none"/>
        </w:rPr>
        <w:t>CA问题联系电话（人工）：汇信CA 400-888-4636；天谷CA 400-087-8198。</w:t>
      </w:r>
    </w:p>
    <w:p w14:paraId="09ABF3B5">
      <w:pPr>
        <w:widowControl/>
        <w:adjustRightInd/>
        <w:jc w:val="left"/>
        <w:rPr>
          <w:rFonts w:ascii="宋体" w:hAnsi="宋体" w:cs="宋体"/>
          <w:b/>
          <w:sz w:val="36"/>
          <w:szCs w:val="20"/>
          <w:highlight w:val="none"/>
        </w:rPr>
      </w:pPr>
      <w:r>
        <w:rPr>
          <w:rFonts w:ascii="宋体" w:hAnsi="宋体" w:cs="宋体"/>
          <w:b/>
          <w:sz w:val="36"/>
          <w:szCs w:val="20"/>
          <w:highlight w:val="none"/>
        </w:rPr>
        <w:br w:type="page"/>
      </w:r>
    </w:p>
    <w:p w14:paraId="698DECB1">
      <w:pPr>
        <w:adjustRightInd/>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第二部分</w:t>
      </w:r>
      <w:bookmarkEnd w:id="8"/>
      <w:r>
        <w:rPr>
          <w:rFonts w:hint="eastAsia" w:ascii="宋体" w:hAnsi="宋体" w:cs="宋体"/>
          <w:b/>
          <w:sz w:val="36"/>
          <w:szCs w:val="20"/>
          <w:highlight w:val="none"/>
        </w:rPr>
        <w:t xml:space="preserve"> 投标人须知</w:t>
      </w:r>
      <w:bookmarkEnd w:id="9"/>
    </w:p>
    <w:p w14:paraId="0B70E649">
      <w:pPr>
        <w:adjustRightInd/>
        <w:spacing w:line="360" w:lineRule="auto"/>
        <w:ind w:firstLine="3845" w:firstLineChars="1197"/>
        <w:outlineLvl w:val="0"/>
        <w:rPr>
          <w:rFonts w:ascii="宋体" w:hAnsi="宋体" w:cs="宋体"/>
          <w:b/>
          <w:sz w:val="32"/>
          <w:szCs w:val="20"/>
          <w:highlight w:val="none"/>
        </w:rPr>
      </w:pPr>
      <w:r>
        <w:rPr>
          <w:rFonts w:hint="eastAsia" w:ascii="宋体" w:hAnsi="宋体" w:cs="宋体"/>
          <w:b/>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50654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794909">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66D40A">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20EB7F">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46F1B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0772EC">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BDB08AF">
            <w:pPr>
              <w:snapToGrid w:val="0"/>
              <w:spacing w:line="360" w:lineRule="auto"/>
              <w:jc w:val="center"/>
              <w:rPr>
                <w:rFonts w:ascii="宋体" w:hAnsi="宋体" w:cs="宋体"/>
                <w:b/>
                <w:sz w:val="24"/>
                <w:highlight w:val="none"/>
              </w:rPr>
            </w:pPr>
            <w:r>
              <w:rPr>
                <w:rFonts w:hint="eastAsia" w:ascii="宋体" w:hAnsi="宋体" w:cs="宋体"/>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A2D5A96">
            <w:pPr>
              <w:spacing w:line="360" w:lineRule="auto"/>
              <w:rPr>
                <w:rFonts w:ascii="宋体" w:hAnsi="宋体" w:cs="宋体"/>
                <w:sz w:val="24"/>
                <w:highlight w:val="none"/>
              </w:rPr>
            </w:pPr>
            <w:r>
              <w:rPr>
                <w:rFonts w:hint="eastAsia" w:ascii="宋体" w:hAnsi="宋体" w:cs="宋体"/>
                <w:sz w:val="24"/>
                <w:highlight w:val="none"/>
              </w:rPr>
              <w:t>服务类。</w:t>
            </w:r>
          </w:p>
        </w:tc>
      </w:tr>
      <w:tr w14:paraId="6E281F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853EC0">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886C1">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06A8A83">
            <w:pPr>
              <w:snapToGrid w:val="0"/>
              <w:spacing w:line="360" w:lineRule="auto"/>
              <w:rPr>
                <w:highlight w:val="none"/>
                <w:lang w:val="en-US"/>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color w:val="auto"/>
                <w:sz w:val="24"/>
                <w:highlight w:val="none"/>
                <w:u w:val="single"/>
                <w:lang w:eastAsia="zh-CN"/>
              </w:rPr>
              <w:t>杭州图书馆物业管理服务采购项目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eastAsia="zh-CN"/>
              </w:rPr>
              <w:t>物业管理</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tc>
      </w:tr>
      <w:tr w14:paraId="791D4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7FFBF2">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B8E71">
            <w:pPr>
              <w:snapToGrid w:val="0"/>
              <w:spacing w:line="360" w:lineRule="auto"/>
              <w:jc w:val="center"/>
              <w:rPr>
                <w:rFonts w:ascii="宋体" w:hAnsi="宋体" w:cs="宋体"/>
                <w:b/>
                <w:sz w:val="24"/>
                <w:highlight w:val="none"/>
              </w:rPr>
            </w:pPr>
            <w:r>
              <w:rPr>
                <w:rFonts w:hint="eastAsia" w:ascii="宋体" w:hAnsi="宋体" w:cs="宋体"/>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B0B05">
            <w:pPr>
              <w:spacing w:line="360" w:lineRule="auto"/>
              <w:rPr>
                <w:rFonts w:ascii="宋体" w:hAnsi="宋体" w:cs="宋体"/>
                <w:kern w:val="0"/>
                <w:sz w:val="24"/>
                <w:highlight w:val="none"/>
              </w:rPr>
            </w:pPr>
            <w:sdt>
              <w:sdtPr>
                <w:rPr>
                  <w:rFonts w:hint="eastAsia" w:ascii="宋体" w:hAnsi="宋体" w:cs="宋体"/>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F0FE"/>
                </w:r>
              </w:sdtContent>
            </w:sdt>
            <w:r>
              <w:rPr>
                <w:rFonts w:hint="eastAsia" w:ascii="宋体" w:hAnsi="宋体" w:cs="宋体"/>
                <w:kern w:val="0"/>
                <w:sz w:val="24"/>
                <w:highlight w:val="none"/>
              </w:rPr>
              <w:t>本项目不允许采购进口产品。</w:t>
            </w:r>
          </w:p>
          <w:p w14:paraId="1FE91D0E">
            <w:pPr>
              <w:spacing w:line="360" w:lineRule="auto"/>
              <w:rPr>
                <w:rFonts w:ascii="宋体" w:hAnsi="宋体" w:cs="宋体"/>
                <w:highlight w:val="none"/>
              </w:rPr>
            </w:pPr>
            <w:sdt>
              <w:sdtPr>
                <w:rPr>
                  <w:rFonts w:hint="eastAsia" w:ascii="宋体" w:hAnsi="宋体" w:cs="宋体"/>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可以就</w:t>
            </w:r>
            <w:r>
              <w:rPr>
                <w:rFonts w:hint="eastAsia" w:ascii="宋体" w:hAnsi="宋体" w:cs="宋体"/>
                <w:sz w:val="24"/>
                <w:highlight w:val="none"/>
                <w:u w:val="single"/>
              </w:rPr>
              <w:t xml:space="preserve">    </w:t>
            </w:r>
            <w:r>
              <w:rPr>
                <w:rFonts w:hint="eastAsia" w:ascii="宋体" w:hAnsi="宋体" w:cs="宋体"/>
                <w:kern w:val="0"/>
                <w:sz w:val="24"/>
                <w:highlight w:val="none"/>
              </w:rPr>
              <w:t>采购进口</w:t>
            </w:r>
            <w:r>
              <w:rPr>
                <w:rFonts w:hint="eastAsia" w:ascii="宋体" w:hAnsi="宋体" w:cs="宋体"/>
                <w:color w:val="auto"/>
                <w:kern w:val="0"/>
                <w:sz w:val="24"/>
                <w:highlight w:val="none"/>
              </w:rPr>
              <w:t>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7E677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A419B34">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766C824">
            <w:pPr>
              <w:snapToGrid w:val="0"/>
              <w:spacing w:line="360" w:lineRule="auto"/>
              <w:ind w:firstLine="482" w:firstLineChars="200"/>
              <w:rPr>
                <w:rFonts w:ascii="宋体" w:hAnsi="宋体" w:cs="宋体"/>
                <w:b/>
                <w:sz w:val="24"/>
                <w:highlight w:val="none"/>
              </w:rPr>
            </w:pPr>
            <w:r>
              <w:rPr>
                <w:rFonts w:hint="eastAsia" w:ascii="宋体" w:hAnsi="宋体" w:cs="宋体"/>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3733F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eastAsia="宋体" w:cs="Arial"/>
                <w:color w:val="auto"/>
                <w:kern w:val="0"/>
                <w:sz w:val="24"/>
                <w:highlight w:val="none"/>
                <w:u w:val="single"/>
                <w:lang w:val="en-US" w:eastAsia="zh-CN"/>
              </w:rPr>
              <w:t>消防、监控设施管理项目、绿化管理（除具备绿化养殖基地外）项目、给排水设备运行维护项目、变电配电设备管理维护项目、照明系统管理维护项目、弱电系统管理维护项目、空调系统管理维护项目、特种设备管理项目、房屋家具日常养护维修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7273E19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353A393">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00C4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DED7C2">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9002642">
            <w:pPr>
              <w:snapToGrid w:val="0"/>
              <w:spacing w:line="360" w:lineRule="auto"/>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A0E4BB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44B1CBC">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olor w:val="auto"/>
                <w:sz w:val="24"/>
                <w:highlight w:val="none"/>
                <w:u w:val="single"/>
                <w:lang w:val="en-US" w:eastAsia="zh-CN"/>
              </w:rPr>
              <w:t xml:space="preserve"> 2025年3月17日9:30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olor w:val="auto"/>
                <w:sz w:val="24"/>
                <w:u w:val="single"/>
                <w:lang w:val="en-US" w:eastAsia="zh-CN"/>
              </w:rPr>
              <w:t xml:space="preserve">  杭州市上城区解放东路18号杭州图书馆后勤安保部     </w:t>
            </w:r>
            <w:r>
              <w:rPr>
                <w:rFonts w:hint="eastAsia" w:ascii="宋体" w:hAnsi="宋体"/>
                <w:color w:val="auto"/>
                <w:sz w:val="24"/>
              </w:rPr>
              <w:t xml:space="preserve"> ，</w:t>
            </w:r>
            <w:r>
              <w:rPr>
                <w:rFonts w:hint="eastAsia" w:ascii="宋体" w:hAnsi="宋体"/>
                <w:color w:val="auto"/>
                <w:sz w:val="24"/>
                <w:u w:val="single"/>
              </w:rPr>
              <w:t>联系人：</w:t>
            </w:r>
            <w:r>
              <w:rPr>
                <w:rFonts w:hint="eastAsia" w:ascii="宋体" w:hAnsi="宋体"/>
                <w:color w:val="auto"/>
                <w:sz w:val="24"/>
                <w:u w:val="single"/>
                <w:lang w:val="en-US" w:eastAsia="zh-CN"/>
              </w:rPr>
              <w:t xml:space="preserve"> 李宁   </w:t>
            </w:r>
            <w:r>
              <w:rPr>
                <w:rFonts w:hint="eastAsia" w:ascii="宋体" w:hAnsi="宋体"/>
                <w:color w:val="auto"/>
                <w:sz w:val="24"/>
                <w:u w:val="single"/>
              </w:rPr>
              <w:t>，联系电话：</w:t>
            </w:r>
            <w:r>
              <w:rPr>
                <w:rFonts w:hint="eastAsia" w:ascii="宋体" w:hAnsi="宋体"/>
                <w:color w:val="auto"/>
                <w:sz w:val="24"/>
                <w:u w:val="single"/>
                <w:lang w:val="en-US" w:eastAsia="zh-CN"/>
              </w:rPr>
              <w:t xml:space="preserve"> 0571-86535063      </w:t>
            </w:r>
            <w:r>
              <w:rPr>
                <w:rFonts w:hint="eastAsia" w:ascii="宋体" w:hAnsi="宋体"/>
                <w:color w:val="auto"/>
                <w:sz w:val="24"/>
                <w:szCs w:val="20"/>
              </w:rPr>
              <w:t>。</w:t>
            </w:r>
          </w:p>
        </w:tc>
      </w:tr>
      <w:tr w14:paraId="2245F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73B3B5">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BB28483">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2E6190F">
            <w:pPr>
              <w:spacing w:line="360" w:lineRule="auto"/>
              <w:rPr>
                <w:rFonts w:ascii="宋体" w:hAnsi="宋体" w:cs="宋体"/>
                <w:sz w:val="24"/>
                <w:highlight w:val="none"/>
              </w:rPr>
            </w:pPr>
            <w:sdt>
              <w:sdtPr>
                <w:rPr>
                  <w:rFonts w:hint="eastAsia" w:ascii="宋体" w:hAnsi="宋体" w:cs="宋体"/>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不要求提供。</w:t>
            </w:r>
          </w:p>
          <w:p w14:paraId="41B1ABEB">
            <w:pPr>
              <w:spacing w:line="360" w:lineRule="auto"/>
              <w:rPr>
                <w:rFonts w:ascii="宋体" w:hAnsi="宋体" w:cs="宋体"/>
                <w:kern w:val="0"/>
                <w:sz w:val="24"/>
                <w:highlight w:val="none"/>
              </w:rPr>
            </w:pPr>
            <w:sdt>
              <w:sdtPr>
                <w:rPr>
                  <w:rFonts w:hint="eastAsia" w:ascii="宋体" w:hAnsi="宋体" w:cs="宋体"/>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highlight w:val="none"/>
                  </w:rPr>
                  <w:t>☐</w:t>
                </w:r>
              </w:sdtContent>
            </w:sdt>
            <w:r>
              <w:rPr>
                <w:rFonts w:hint="eastAsia" w:ascii="宋体" w:hAnsi="宋体" w:cs="宋体"/>
                <w:kern w:val="0"/>
                <w:sz w:val="24"/>
                <w:highlight w:val="none"/>
              </w:rPr>
              <w:t>B要求提供（未提供样品或提供样品不满足采购需求实质性条件的供应商，投标无效）：</w:t>
            </w:r>
          </w:p>
          <w:p w14:paraId="34DF5AEA">
            <w:pPr>
              <w:spacing w:line="360" w:lineRule="auto"/>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snapToGrid w:val="0"/>
                <w:kern w:val="28"/>
                <w:sz w:val="24"/>
                <w:highlight w:val="none"/>
              </w:rPr>
              <w:t>样品：</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76B99B92">
            <w:pPr>
              <w:spacing w:line="360" w:lineRule="auto"/>
              <w:rPr>
                <w:rFonts w:ascii="宋体" w:hAnsi="宋体" w:cs="宋体"/>
                <w:kern w:val="0"/>
                <w:sz w:val="24"/>
                <w:highlight w:val="none"/>
              </w:rPr>
            </w:pPr>
            <w:r>
              <w:rPr>
                <w:rFonts w:hint="eastAsia" w:ascii="宋体" w:hAnsi="宋体" w:cs="宋体"/>
                <w:kern w:val="0"/>
                <w:sz w:val="24"/>
                <w:highlight w:val="none"/>
              </w:rPr>
              <w:t>（2）</w:t>
            </w:r>
            <w:r>
              <w:rPr>
                <w:rFonts w:hint="eastAsia" w:ascii="宋体" w:hAnsi="宋体" w:cs="宋体"/>
                <w:snapToGrid w:val="0"/>
                <w:kern w:val="28"/>
                <w:sz w:val="24"/>
                <w:highlight w:val="none"/>
              </w:rPr>
              <w:t>样品制作的标准和要求：</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1699E6C1">
            <w:pPr>
              <w:spacing w:line="360" w:lineRule="auto"/>
              <w:rPr>
                <w:rFonts w:ascii="宋体" w:hAnsi="宋体" w:cs="宋体"/>
                <w:snapToGrid w:val="0"/>
                <w:color w:val="auto"/>
                <w:kern w:val="28"/>
                <w:sz w:val="24"/>
                <w:highlight w:val="none"/>
              </w:rPr>
            </w:pPr>
            <w:r>
              <w:rPr>
                <w:rFonts w:hint="eastAsia" w:ascii="宋体" w:hAnsi="宋体" w:cs="宋体"/>
                <w:kern w:val="0"/>
                <w:sz w:val="24"/>
                <w:highlight w:val="none"/>
              </w:rPr>
              <w:t>（3）样品的评审方法以</w:t>
            </w:r>
            <w:r>
              <w:rPr>
                <w:rFonts w:hint="eastAsia" w:ascii="宋体" w:hAnsi="宋体" w:cs="宋体"/>
                <w:color w:val="auto"/>
                <w:kern w:val="0"/>
                <w:sz w:val="24"/>
                <w:highlight w:val="none"/>
              </w:rPr>
              <w:t>及评审标准</w:t>
            </w:r>
            <w:r>
              <w:rPr>
                <w:rFonts w:hint="eastAsia" w:ascii="宋体" w:hAnsi="宋体" w:cs="宋体"/>
                <w:snapToGrid w:val="0"/>
                <w:color w:val="auto"/>
                <w:kern w:val="28"/>
                <w:sz w:val="24"/>
                <w:highlight w:val="none"/>
              </w:rPr>
              <w:t>：</w:t>
            </w:r>
          </w:p>
          <w:p w14:paraId="618AD2FD">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73A53A64">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CA86F5B">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评标办分法</w:t>
            </w:r>
            <w:r>
              <w:rPr>
                <w:rFonts w:hint="eastAsia" w:ascii="宋体" w:hAnsi="宋体" w:cs="宋体"/>
                <w:color w:val="auto"/>
                <w:kern w:val="0"/>
                <w:sz w:val="24"/>
                <w:highlight w:val="none"/>
              </w:rPr>
              <w:t xml:space="preserve">。 </w:t>
            </w:r>
          </w:p>
          <w:p w14:paraId="7B760CF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7A8DD">
            <w:pPr>
              <w:spacing w:line="360" w:lineRule="auto"/>
              <w:rPr>
                <w:rFonts w:ascii="宋体" w:hAnsi="宋体" w:cs="宋体"/>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w:t>
            </w:r>
            <w:r>
              <w:rPr>
                <w:rFonts w:hint="eastAsia" w:ascii="宋体" w:hAnsi="宋体" w:cs="宋体"/>
                <w:sz w:val="24"/>
                <w:highlight w:val="none"/>
              </w:rPr>
              <w:t>采购代理机构将不予接收，并将清场并封闭样品现场。</w:t>
            </w:r>
          </w:p>
          <w:p w14:paraId="4DD9CF49">
            <w:pPr>
              <w:spacing w:line="360" w:lineRule="auto"/>
              <w:rPr>
                <w:rFonts w:ascii="宋体" w:hAnsi="宋体" w:cs="宋体"/>
                <w:sz w:val="24"/>
                <w:highlight w:val="none"/>
              </w:rPr>
            </w:pPr>
            <w:r>
              <w:rPr>
                <w:rFonts w:hint="eastAsia" w:ascii="宋体" w:hAnsi="宋体" w:cs="宋体"/>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3497A09">
            <w:pPr>
              <w:spacing w:line="360" w:lineRule="auto"/>
              <w:rPr>
                <w:rFonts w:ascii="宋体" w:hAnsi="宋体" w:cs="宋体"/>
                <w:b/>
                <w:sz w:val="24"/>
                <w:highlight w:val="none"/>
              </w:rPr>
            </w:pPr>
            <w:r>
              <w:rPr>
                <w:rFonts w:hint="eastAsia" w:ascii="宋体" w:hAnsi="宋体" w:cs="宋体"/>
                <w:sz w:val="24"/>
                <w:highlight w:val="none"/>
              </w:rPr>
              <w:t>（7）制作、运输、安装和保管样品所发生的一切费用由投标人自理。</w:t>
            </w:r>
          </w:p>
        </w:tc>
      </w:tr>
      <w:tr w14:paraId="27A1F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D11EBA">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4F80BD">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3A81DC7">
            <w:pPr>
              <w:spacing w:line="360" w:lineRule="auto"/>
              <w:rPr>
                <w:rFonts w:ascii="宋体" w:hAnsi="宋体" w:cs="宋体"/>
                <w:sz w:val="24"/>
                <w:highlight w:val="none"/>
              </w:rPr>
            </w:pPr>
            <w:sdt>
              <w:sdtPr>
                <w:rPr>
                  <w:rFonts w:hint="eastAsia" w:ascii="宋体" w:hAnsi="宋体" w:cs="宋体"/>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1C733636">
            <w:pPr>
              <w:spacing w:line="360" w:lineRule="auto"/>
              <w:rPr>
                <w:rFonts w:ascii="宋体" w:hAnsi="宋体" w:cs="宋体"/>
                <w:kern w:val="0"/>
                <w:sz w:val="24"/>
                <w:highlight w:val="none"/>
              </w:rPr>
            </w:pPr>
            <w:sdt>
              <w:sdtPr>
                <w:rPr>
                  <w:rFonts w:hint="eastAsia" w:ascii="宋体" w:hAnsi="宋体" w:cs="宋体"/>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p>
          <w:p w14:paraId="07DA10A7">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68E4B69F">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（2）方案讲解演示可选择以下其中一种方式：</w:t>
            </w:r>
          </w:p>
          <w:p w14:paraId="747FF1C2">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方式一：政采云平台在线讲解演示。政采云平台在线讲解需投标人根据政采云平台操作要求做好准备工作，提前完善软硬件配置环境。</w:t>
            </w:r>
          </w:p>
          <w:p w14:paraId="362E7018">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方式二：交易中心现场讲解演示。现场讲解地点为</w:t>
            </w:r>
            <w:r>
              <w:rPr>
                <w:rFonts w:hint="eastAsia" w:ascii="宋体" w:hAnsi="宋体" w:cs="宋体"/>
                <w:sz w:val="24"/>
                <w:highlight w:val="none"/>
                <w:u w:val="single"/>
              </w:rPr>
              <w:t>杭州市公共资源交易中心4楼答疑室（讲标室）</w:t>
            </w:r>
            <w:r>
              <w:rPr>
                <w:rFonts w:hint="eastAsia" w:ascii="宋体" w:hAnsi="宋体" w:cs="宋体"/>
                <w:kern w:val="0"/>
                <w:sz w:val="24"/>
                <w:highlight w:val="none"/>
              </w:rPr>
              <w:t>，讲解演示所用电脑等设备由投标人自备。现场讲解演示人员进场时提供讲解人员名单（加盖公章或授权代表签名）及身份证明，否则不得讲解演示。</w:t>
            </w:r>
          </w:p>
          <w:p w14:paraId="4F1CD92C">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B4756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08A388A3">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73712A7">
            <w:pPr>
              <w:snapToGrid w:val="0"/>
              <w:spacing w:line="360" w:lineRule="auto"/>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B2A74B3">
            <w:pPr>
              <w:spacing w:line="360" w:lineRule="auto"/>
              <w:rPr>
                <w:rFonts w:ascii="宋体" w:hAnsi="宋体" w:cs="宋体"/>
                <w:sz w:val="24"/>
                <w:highlight w:val="none"/>
              </w:rPr>
            </w:pPr>
            <w:r>
              <w:rPr>
                <w:rFonts w:hint="eastAsia" w:ascii="宋体" w:hAnsi="宋体" w:cs="宋体"/>
                <w:sz w:val="24"/>
                <w:highlight w:val="none"/>
              </w:rPr>
              <w:t>（1）资格证明文件：见招标文件第二部分11.1。</w:t>
            </w:r>
          </w:p>
          <w:p w14:paraId="3611B258">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72404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F7A5B7D">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9A66CD2">
            <w:pPr>
              <w:snapToGrid w:val="0"/>
              <w:spacing w:line="360" w:lineRule="auto"/>
              <w:jc w:val="center"/>
              <w:rPr>
                <w:rFonts w:ascii="宋体" w:hAnsi="宋体" w:cs="宋体"/>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64924C7">
            <w:pPr>
              <w:spacing w:line="360" w:lineRule="auto"/>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42817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E68C13">
            <w:pPr>
              <w:snapToGrid w:val="0"/>
              <w:spacing w:line="360" w:lineRule="auto"/>
              <w:jc w:val="center"/>
              <w:rPr>
                <w:rFonts w:ascii="宋体" w:hAnsi="宋体" w:cs="宋体"/>
                <w:sz w:val="24"/>
                <w:highlight w:val="none"/>
              </w:rPr>
            </w:pPr>
            <w:r>
              <w:rPr>
                <w:rFonts w:hint="eastAsia" w:ascii="宋体" w:hAnsi="宋体" w:cs="宋体"/>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E16DE54">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节能产品、环境标志产品政府优先采购或强制采购</w:t>
            </w:r>
          </w:p>
        </w:tc>
        <w:tc>
          <w:tcPr>
            <w:tcW w:w="6095" w:type="dxa"/>
            <w:tcBorders>
              <w:top w:val="single" w:color="000000" w:sz="8" w:space="0"/>
              <w:left w:val="single" w:color="000000" w:sz="2" w:space="0"/>
              <w:bottom w:val="single" w:color="000000" w:sz="8" w:space="0"/>
              <w:right w:val="single" w:color="000000" w:sz="8" w:space="0"/>
            </w:tcBorders>
            <w:vAlign w:val="center"/>
          </w:tcPr>
          <w:p w14:paraId="4BF322AB">
            <w:pPr>
              <w:spacing w:line="360" w:lineRule="auto"/>
              <w:rPr>
                <w:rFonts w:ascii="宋体" w:hAnsi="宋体" w:cs="宋体"/>
                <w:color w:val="auto"/>
                <w:kern w:val="0"/>
                <w:sz w:val="24"/>
                <w:highlight w:val="none"/>
                <w:lang w:val="zh-CN"/>
              </w:rPr>
            </w:pPr>
            <w:sdt>
              <w:sdtPr>
                <w:rPr>
                  <w:rFonts w:hint="eastAsia" w:ascii="宋体" w:hAnsi="宋体" w:cs="宋体"/>
                  <w:kern w:val="0"/>
                  <w:sz w:val="24"/>
                  <w:highlight w:val="none"/>
                </w:rPr>
                <w:id w:val="386232013"/>
                <w14:checkbox>
                  <w14:checked w14:val="0"/>
                  <w14:checkedState w14:val="00FE" w14:font="Wingdings"/>
                  <w14:uncheckedState w14:val="2610" w14:font="MS Gothic"/>
                </w14:checkbox>
              </w:sdtPr>
              <w:sdtEndPr>
                <w:rPr>
                  <w:rFonts w:hint="eastAsia" w:ascii="宋体" w:hAnsi="宋体" w:cs="宋体"/>
                  <w:kern w:val="0"/>
                  <w:sz w:val="24"/>
                  <w:highlight w:val="none"/>
                  <w:lang w:val="zh-CN"/>
                </w:rPr>
              </w:sdtEndPr>
              <w:sdtContent>
                <w:r>
                  <w:rPr>
                    <w:rFonts w:hint="eastAsia" w:ascii="宋体" w:hAnsi="宋体" w:cs="宋体"/>
                    <w:kern w:val="0"/>
                    <w:sz w:val="24"/>
                    <w:highlight w:val="none"/>
                    <w:lang w:val="zh-CN"/>
                  </w:rPr>
                  <w:t>☐</w:t>
                </w:r>
              </w:sdtContent>
            </w:sdt>
            <w:r>
              <w:rPr>
                <w:rFonts w:hint="eastAsia" w:ascii="宋体" w:hAnsi="宋体" w:cs="宋体"/>
                <w:kern w:val="0"/>
                <w:sz w:val="24"/>
                <w:highlight w:val="none"/>
                <w:lang w:val="zh-CN"/>
              </w:rPr>
              <w:t>依据国家确定的认证机构出具的、处于有效期之内的节能产品认证证书，对获得证书的产品实施政府优先采购或强制采购；</w:t>
            </w:r>
            <w:r>
              <w:rPr>
                <w:rFonts w:hint="eastAsia" w:ascii="宋体" w:hAnsi="宋体" w:cs="宋体"/>
                <w:color w:val="auto"/>
                <w:kern w:val="0"/>
                <w:sz w:val="24"/>
                <w:highlight w:val="none"/>
                <w:lang w:val="zh-CN"/>
              </w:rPr>
              <w:t>其中，对</w:t>
            </w:r>
            <w:r>
              <w:rPr>
                <w:rFonts w:hint="eastAsia" w:ascii="宋体" w:hAnsi="宋体" w:cs="宋体"/>
                <w:color w:val="auto"/>
                <w:kern w:val="0"/>
                <w:sz w:val="24"/>
                <w:highlight w:val="none"/>
                <w:u w:val="single"/>
                <w:shd w:val="pct10" w:color="auto" w:fill="FFFFFF"/>
                <w:lang w:val="zh-CN"/>
              </w:rPr>
              <w:t>产品名称XXX</w:t>
            </w:r>
            <w:r>
              <w:rPr>
                <w:rFonts w:hint="eastAsia" w:ascii="宋体" w:hAnsi="宋体" w:cs="宋体"/>
                <w:color w:val="auto"/>
                <w:kern w:val="0"/>
                <w:sz w:val="24"/>
                <w:highlight w:val="none"/>
                <w:lang w:val="zh-CN"/>
              </w:rPr>
              <w:t>实施政府优先采购，</w:t>
            </w:r>
            <w:r>
              <w:rPr>
                <w:rFonts w:hint="eastAsia" w:ascii="宋体" w:hAnsi="宋体" w:cs="宋体"/>
                <w:color w:val="auto"/>
                <w:kern w:val="0"/>
                <w:sz w:val="24"/>
                <w:highlight w:val="none"/>
              </w:rPr>
              <w:t>详</w:t>
            </w:r>
            <w:r>
              <w:rPr>
                <w:rFonts w:hint="eastAsia" w:ascii="宋体" w:hAnsi="宋体" w:cs="宋体"/>
                <w:color w:val="auto"/>
                <w:kern w:val="0"/>
                <w:sz w:val="24"/>
                <w:highlight w:val="none"/>
                <w:lang w:val="zh-CN"/>
              </w:rPr>
              <w:t>见</w:t>
            </w:r>
            <w:r>
              <w:rPr>
                <w:rFonts w:hint="eastAsia" w:ascii="宋体" w:hAnsi="宋体" w:cs="宋体"/>
                <w:color w:val="auto"/>
                <w:kern w:val="0"/>
                <w:sz w:val="24"/>
                <w:highlight w:val="none"/>
                <w:u w:val="single"/>
                <w:lang w:val="zh-CN"/>
              </w:rPr>
              <w:t>评分标准</w:t>
            </w:r>
            <w:r>
              <w:rPr>
                <w:rFonts w:hint="eastAsia" w:ascii="宋体" w:hAnsi="宋体" w:cs="宋体"/>
                <w:color w:val="auto"/>
                <w:kern w:val="0"/>
                <w:sz w:val="24"/>
                <w:highlight w:val="none"/>
                <w:lang w:val="zh-CN"/>
              </w:rPr>
              <w:t>；</w:t>
            </w:r>
            <w:r>
              <w:rPr>
                <w:rFonts w:hint="eastAsia" w:ascii="宋体" w:hAnsi="宋体" w:cs="宋体"/>
                <w:color w:val="auto"/>
                <w:sz w:val="24"/>
                <w:highlight w:val="none"/>
              </w:rPr>
              <w:t>▲</w:t>
            </w:r>
            <w:r>
              <w:rPr>
                <w:rFonts w:hint="eastAsia" w:ascii="宋体" w:hAnsi="宋体" w:cs="宋体"/>
                <w:color w:val="auto"/>
                <w:kern w:val="0"/>
                <w:sz w:val="24"/>
                <w:highlight w:val="none"/>
                <w:lang w:val="zh-CN"/>
              </w:rPr>
              <w:t>对</w:t>
            </w:r>
            <w:r>
              <w:rPr>
                <w:rFonts w:hint="eastAsia" w:ascii="宋体" w:hAnsi="宋体" w:cs="宋体"/>
                <w:color w:val="auto"/>
                <w:kern w:val="0"/>
                <w:sz w:val="24"/>
                <w:highlight w:val="none"/>
                <w:u w:val="single"/>
                <w:shd w:val="pct10" w:color="auto" w:fill="FFFFFF"/>
                <w:lang w:val="zh-CN"/>
              </w:rPr>
              <w:t>产品名称XXX</w:t>
            </w:r>
            <w:r>
              <w:rPr>
                <w:rFonts w:hint="eastAsia" w:ascii="宋体" w:hAnsi="宋体" w:cs="宋体"/>
                <w:color w:val="auto"/>
                <w:kern w:val="0"/>
                <w:sz w:val="24"/>
                <w:highlight w:val="none"/>
                <w:lang w:val="zh-CN"/>
              </w:rPr>
              <w:t>实施政府强制采购，</w:t>
            </w:r>
            <w:r>
              <w:rPr>
                <w:rFonts w:hint="eastAsia" w:ascii="宋体" w:hAnsi="宋体" w:cs="宋体"/>
                <w:b/>
                <w:bCs/>
                <w:color w:val="auto"/>
                <w:kern w:val="0"/>
                <w:sz w:val="24"/>
                <w:highlight w:val="none"/>
                <w:lang w:val="zh-CN"/>
              </w:rPr>
              <w:t>投标人</w:t>
            </w:r>
            <w:r>
              <w:rPr>
                <w:rFonts w:hint="eastAsia" w:ascii="宋体" w:hAnsi="宋体" w:cs="宋体"/>
                <w:b/>
                <w:bCs/>
                <w:color w:val="auto"/>
                <w:kern w:val="0"/>
                <w:sz w:val="24"/>
                <w:highlight w:val="none"/>
              </w:rPr>
              <w:t>就</w:t>
            </w:r>
            <w:r>
              <w:rPr>
                <w:rFonts w:hint="eastAsia" w:ascii="宋体" w:hAnsi="宋体" w:cs="宋体"/>
                <w:b/>
                <w:bCs/>
                <w:color w:val="auto"/>
                <w:kern w:val="0"/>
                <w:sz w:val="24"/>
                <w:highlight w:val="none"/>
                <w:lang w:val="zh-CN"/>
              </w:rPr>
              <w:t>相应的投标产品未</w:t>
            </w:r>
            <w:r>
              <w:rPr>
                <w:rFonts w:hint="eastAsia" w:ascii="宋体" w:hAnsi="宋体" w:cs="宋体"/>
                <w:b/>
                <w:bCs/>
                <w:color w:val="auto"/>
                <w:kern w:val="0"/>
                <w:sz w:val="24"/>
                <w:highlight w:val="none"/>
              </w:rPr>
              <w:t>提供</w:t>
            </w:r>
            <w:r>
              <w:rPr>
                <w:rFonts w:hint="eastAsia" w:ascii="宋体" w:hAnsi="宋体" w:cs="宋体"/>
                <w:b/>
                <w:bCs/>
                <w:color w:val="auto"/>
                <w:kern w:val="0"/>
                <w:sz w:val="24"/>
                <w:highlight w:val="none"/>
                <w:lang w:val="zh-CN"/>
              </w:rPr>
              <w:t>国家确定的认证机构出具的、处于有效期之内的节能产品认证证书的，投标无效</w:t>
            </w:r>
            <w:r>
              <w:rPr>
                <w:rFonts w:hint="eastAsia" w:ascii="宋体" w:hAnsi="宋体" w:cs="宋体"/>
                <w:color w:val="auto"/>
                <w:kern w:val="0"/>
                <w:sz w:val="24"/>
                <w:highlight w:val="none"/>
                <w:lang w:val="zh-CN"/>
              </w:rPr>
              <w:t>。</w:t>
            </w:r>
          </w:p>
          <w:p w14:paraId="1711F1C6">
            <w:pPr>
              <w:spacing w:line="360" w:lineRule="auto"/>
              <w:rPr>
                <w:rFonts w:ascii="宋体" w:hAnsi="宋体" w:cs="宋体"/>
                <w:color w:val="auto"/>
                <w:kern w:val="0"/>
                <w:sz w:val="24"/>
                <w:highlight w:val="none"/>
                <w:lang w:val="zh-CN"/>
              </w:rPr>
            </w:pPr>
            <w:sdt>
              <w:sdtPr>
                <w:rPr>
                  <w:rFonts w:hint="eastAsia" w:ascii="宋体" w:hAnsi="宋体" w:cs="宋体"/>
                  <w:color w:val="auto"/>
                  <w:kern w:val="0"/>
                  <w:sz w:val="24"/>
                  <w:highlight w:val="none"/>
                  <w:lang w:val="zh-CN"/>
                </w:rPr>
                <w:id w:val="93515011"/>
                <w14:checkbox>
                  <w14:checked w14:val="0"/>
                  <w14:checkedState w14:val="00FE" w14:font="Wingdings"/>
                  <w14:uncheckedState w14:val="2610" w14:font="MS Gothic"/>
                </w14:checkbox>
              </w:sdtPr>
              <w:sdtEndPr>
                <w:rPr>
                  <w:rFonts w:hint="eastAsia" w:ascii="宋体" w:hAnsi="宋体" w:cs="宋体"/>
                  <w:color w:val="auto"/>
                  <w:kern w:val="0"/>
                  <w:sz w:val="24"/>
                  <w:highlight w:val="none"/>
                  <w:lang w:val="zh-CN"/>
                </w:rPr>
              </w:sdtEndPr>
              <w:sdtContent>
                <w:r>
                  <w:rPr>
                    <w:rFonts w:hint="eastAsia" w:ascii="宋体" w:hAnsi="宋体" w:cs="宋体"/>
                    <w:color w:val="auto"/>
                    <w:kern w:val="0"/>
                    <w:sz w:val="24"/>
                    <w:highlight w:val="none"/>
                    <w:lang w:val="zh-CN"/>
                  </w:rPr>
                  <w:t>☐</w:t>
                </w:r>
              </w:sdtContent>
            </w:sdt>
            <w:r>
              <w:rPr>
                <w:rFonts w:hint="eastAsia" w:ascii="宋体" w:hAnsi="宋体" w:cs="宋体"/>
                <w:color w:val="auto"/>
                <w:kern w:val="0"/>
                <w:sz w:val="24"/>
                <w:highlight w:val="none"/>
                <w:lang w:val="zh-CN"/>
              </w:rPr>
              <w:t>依据国家确定的认证机构出具的、处于有效期之内的环境标志产品认证证书，对获得证书的</w:t>
            </w:r>
            <w:r>
              <w:rPr>
                <w:rFonts w:hint="eastAsia" w:ascii="宋体" w:hAnsi="宋体" w:cs="宋体"/>
                <w:color w:val="auto"/>
                <w:kern w:val="0"/>
                <w:sz w:val="24"/>
                <w:highlight w:val="none"/>
                <w:u w:val="single"/>
                <w:shd w:val="pct10" w:color="auto" w:fill="FFFFFF"/>
                <w:lang w:val="zh-CN"/>
              </w:rPr>
              <w:t>产品名称XXX</w:t>
            </w:r>
            <w:r>
              <w:rPr>
                <w:rFonts w:hint="eastAsia" w:ascii="宋体" w:hAnsi="宋体" w:cs="宋体"/>
                <w:color w:val="auto"/>
                <w:kern w:val="0"/>
                <w:sz w:val="24"/>
                <w:highlight w:val="none"/>
                <w:lang w:val="zh-CN"/>
              </w:rPr>
              <w:t>实施政府优先采购，</w:t>
            </w:r>
            <w:r>
              <w:rPr>
                <w:rFonts w:hint="eastAsia" w:ascii="宋体" w:hAnsi="宋体" w:cs="宋体"/>
                <w:color w:val="auto"/>
                <w:kern w:val="0"/>
                <w:sz w:val="24"/>
                <w:highlight w:val="none"/>
              </w:rPr>
              <w:t>详</w:t>
            </w:r>
            <w:r>
              <w:rPr>
                <w:rFonts w:hint="eastAsia" w:ascii="宋体" w:hAnsi="宋体" w:cs="宋体"/>
                <w:color w:val="auto"/>
                <w:kern w:val="0"/>
                <w:sz w:val="24"/>
                <w:highlight w:val="none"/>
                <w:lang w:val="zh-CN"/>
              </w:rPr>
              <w:t>见</w:t>
            </w:r>
            <w:r>
              <w:rPr>
                <w:rFonts w:hint="eastAsia" w:ascii="宋体" w:hAnsi="宋体" w:cs="宋体"/>
                <w:color w:val="auto"/>
                <w:kern w:val="0"/>
                <w:sz w:val="24"/>
                <w:highlight w:val="none"/>
                <w:u w:val="single"/>
                <w:lang w:val="zh-CN"/>
              </w:rPr>
              <w:t>评分标准</w:t>
            </w:r>
            <w:r>
              <w:rPr>
                <w:rFonts w:hint="eastAsia" w:ascii="宋体" w:hAnsi="宋体" w:cs="宋体"/>
                <w:color w:val="auto"/>
                <w:kern w:val="0"/>
                <w:sz w:val="24"/>
                <w:highlight w:val="none"/>
                <w:lang w:val="zh-CN"/>
              </w:rPr>
              <w:t>。</w:t>
            </w:r>
          </w:p>
          <w:p w14:paraId="2734C6D0">
            <w:pPr>
              <w:snapToGrid w:val="0"/>
              <w:spacing w:line="360" w:lineRule="auto"/>
              <w:rPr>
                <w:rFonts w:ascii="宋体" w:hAnsi="宋体" w:cs="宋体"/>
                <w:highlight w:val="none"/>
              </w:rPr>
            </w:pPr>
            <w:sdt>
              <w:sdtPr>
                <w:rPr>
                  <w:rFonts w:hint="eastAsia" w:ascii="宋体" w:hAnsi="宋体" w:cs="宋体"/>
                  <w:color w:val="auto"/>
                  <w:kern w:val="0"/>
                  <w:sz w:val="24"/>
                  <w:highlight w:val="none"/>
                </w:rPr>
                <w:id w:val="-37800363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无。</w:t>
            </w:r>
          </w:p>
        </w:tc>
      </w:tr>
      <w:tr w14:paraId="53B4AB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53CAF0">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128B768">
            <w:pPr>
              <w:snapToGrid w:val="0"/>
              <w:spacing w:line="360" w:lineRule="auto"/>
              <w:jc w:val="center"/>
              <w:rPr>
                <w:rFonts w:ascii="宋体" w:hAnsi="宋体" w:cs="宋体"/>
                <w:b/>
                <w:sz w:val="24"/>
                <w:highlight w:val="none"/>
              </w:rPr>
            </w:pPr>
            <w:r>
              <w:rPr>
                <w:rFonts w:hint="eastAsia" w:ascii="宋体" w:hAnsi="宋体" w:cs="宋体"/>
                <w:b/>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3A7FAF3">
            <w:pPr>
              <w:snapToGrid w:val="0"/>
              <w:spacing w:line="360" w:lineRule="auto"/>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w:t>
            </w:r>
            <w:r>
              <w:rPr>
                <w:rFonts w:hint="eastAsia" w:ascii="宋体" w:hAnsi="宋体" w:cs="宋体"/>
                <w:b/>
                <w:bCs/>
                <w:kern w:val="0"/>
                <w:sz w:val="24"/>
                <w:highlight w:val="none"/>
                <w:lang w:val="zh-CN"/>
              </w:rPr>
              <w:t>投标文件</w:t>
            </w:r>
            <w:r>
              <w:rPr>
                <w:rFonts w:hint="eastAsia" w:ascii="宋体" w:hAnsi="宋体" w:cs="宋体"/>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r>
              <w:rPr>
                <w:rFonts w:hint="eastAsia" w:ascii="宋体" w:hAnsi="宋体" w:cs="宋体"/>
                <w:b/>
                <w:kern w:val="0"/>
                <w:sz w:val="24"/>
                <w:highlight w:val="none"/>
                <w:lang w:val="zh-CN"/>
              </w:rPr>
              <w:t>提醒：验收时检测费用由采购人承担，不包含在投标总价中。</w:t>
            </w:r>
          </w:p>
          <w:p w14:paraId="21CD93B4">
            <w:pPr>
              <w:snapToGrid w:val="0"/>
              <w:spacing w:line="360" w:lineRule="auto"/>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110DB645">
            <w:pPr>
              <w:snapToGrid w:val="0"/>
              <w:spacing w:line="360" w:lineRule="auto"/>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2D71B4AE">
            <w:pPr>
              <w:snapToGrid w:val="0"/>
              <w:spacing w:line="360" w:lineRule="auto"/>
              <w:ind w:firstLine="241" w:firstLineChars="100"/>
              <w:jc w:val="left"/>
              <w:rPr>
                <w:rFonts w:ascii="宋体" w:hAnsi="宋体" w:cs="宋体"/>
                <w:kern w:val="0"/>
                <w:sz w:val="24"/>
                <w:highlight w:val="none"/>
                <w:lang w:val="zh-CN"/>
              </w:rPr>
            </w:pPr>
            <w:r>
              <w:rPr>
                <w:rFonts w:hint="eastAsia" w:ascii="宋体" w:hAnsi="宋体" w:cs="宋体"/>
                <w:b/>
                <w:kern w:val="0"/>
                <w:sz w:val="24"/>
                <w:highlight w:val="none"/>
                <w:lang w:val="zh-CN"/>
              </w:rPr>
              <w:t>投标报价超过招标文件中规定的预算金额或者最高限价的;</w:t>
            </w:r>
          </w:p>
          <w:p w14:paraId="24B38263">
            <w:pPr>
              <w:spacing w:line="360" w:lineRule="auto"/>
              <w:ind w:firstLine="241" w:firstLineChars="100"/>
              <w:rPr>
                <w:rFonts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highlight w:val="none"/>
              </w:rPr>
              <w:t>;</w:t>
            </w:r>
          </w:p>
          <w:p w14:paraId="3FDF6005">
            <w:pPr>
              <w:spacing w:line="360" w:lineRule="auto"/>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25AA9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21" w:hRule="atLeast"/>
          <w:tblHeader/>
        </w:trPr>
        <w:tc>
          <w:tcPr>
            <w:tcW w:w="629" w:type="dxa"/>
            <w:tcBorders>
              <w:top w:val="single" w:color="auto" w:sz="4" w:space="0"/>
              <w:left w:val="single" w:color="000000" w:sz="8" w:space="0"/>
              <w:right w:val="single" w:color="000000" w:sz="2" w:space="0"/>
            </w:tcBorders>
            <w:vAlign w:val="center"/>
          </w:tcPr>
          <w:p w14:paraId="3F63BC05">
            <w:pPr>
              <w:snapToGrid w:val="0"/>
              <w:spacing w:line="360" w:lineRule="auto"/>
              <w:jc w:val="center"/>
              <w:rPr>
                <w:rFonts w:ascii="宋体" w:hAnsi="宋体" w:cs="宋体"/>
                <w:sz w:val="24"/>
                <w:highlight w:val="none"/>
              </w:rPr>
            </w:pPr>
            <w:r>
              <w:rPr>
                <w:rFonts w:hint="eastAsia" w:ascii="宋体" w:hAnsi="宋体" w:cs="宋体"/>
                <w:sz w:val="24"/>
                <w:highlight w:val="none"/>
              </w:rPr>
              <w:t>11</w:t>
            </w:r>
          </w:p>
        </w:tc>
        <w:tc>
          <w:tcPr>
            <w:tcW w:w="1843" w:type="dxa"/>
            <w:tcBorders>
              <w:top w:val="single" w:color="000000" w:sz="8" w:space="0"/>
              <w:left w:val="single" w:color="000000" w:sz="2" w:space="0"/>
              <w:right w:val="single" w:color="000000" w:sz="8" w:space="0"/>
            </w:tcBorders>
            <w:vAlign w:val="center"/>
          </w:tcPr>
          <w:p w14:paraId="0334E6B3">
            <w:pPr>
              <w:snapToGrid w:val="0"/>
              <w:spacing w:line="360" w:lineRule="auto"/>
              <w:jc w:val="center"/>
              <w:rPr>
                <w:rFonts w:ascii="宋体" w:hAnsi="宋体" w:cs="宋体"/>
                <w:b/>
                <w:sz w:val="24"/>
                <w:highlight w:val="none"/>
              </w:rPr>
            </w:pPr>
            <w:r>
              <w:rPr>
                <w:rFonts w:hint="eastAsia" w:ascii="宋体" w:hAnsi="宋体" w:cs="宋体"/>
                <w:b/>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45B510D9">
            <w:pPr>
              <w:spacing w:line="360" w:lineRule="auto"/>
              <w:ind w:firstLine="480" w:firstLineChars="200"/>
              <w:rPr>
                <w:rFonts w:ascii="宋体" w:hAnsi="宋体" w:cs="宋体"/>
                <w:sz w:val="24"/>
                <w:highlight w:val="none"/>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2035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51453">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6A9796">
            <w:pPr>
              <w:snapToGrid w:val="0"/>
              <w:spacing w:line="360" w:lineRule="auto"/>
              <w:jc w:val="center"/>
              <w:rPr>
                <w:rFonts w:ascii="宋体" w:hAnsi="宋体" w:cs="宋体"/>
                <w:b/>
                <w:sz w:val="24"/>
                <w:highlight w:val="none"/>
              </w:rPr>
            </w:pPr>
            <w:r>
              <w:rPr>
                <w:rFonts w:hint="eastAsia" w:ascii="宋体" w:hAnsi="宋体" w:cs="宋体"/>
                <w:b/>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658349">
            <w:pPr>
              <w:pStyle w:val="32"/>
              <w:spacing w:line="360" w:lineRule="auto"/>
              <w:rPr>
                <w:rFonts w:hAnsi="宋体" w:cs="宋体"/>
                <w:kern w:val="28"/>
                <w:sz w:val="24"/>
                <w:highlight w:val="none"/>
              </w:rPr>
            </w:pPr>
            <w:r>
              <w:rPr>
                <w:rFonts w:hint="eastAsia" w:hAnsi="宋体" w:cs="宋体"/>
                <w:kern w:val="28"/>
                <w:sz w:val="24"/>
                <w:szCs w:val="24"/>
                <w:highlight w:val="none"/>
              </w:rPr>
              <w:t>备份投标文件送达地点：</w:t>
            </w:r>
            <w:r>
              <w:rPr>
                <w:rFonts w:hint="eastAsia" w:hAnsi="宋体" w:cs="宋体"/>
                <w:sz w:val="24"/>
                <w:highlight w:val="none"/>
                <w:u w:val="single"/>
              </w:rPr>
              <w:t xml:space="preserve">杭州市之江路925号临江金座2号楼1010室（杭州市公共资源交易中心政府采购处） </w:t>
            </w:r>
            <w:r>
              <w:rPr>
                <w:rFonts w:hint="eastAsia" w:hAnsi="宋体" w:cs="宋体"/>
                <w:kern w:val="28"/>
                <w:sz w:val="24"/>
                <w:szCs w:val="24"/>
                <w:highlight w:val="none"/>
              </w:rPr>
              <w:t>；备份投标文件签收人员联系电话：</w:t>
            </w:r>
            <w:r>
              <w:rPr>
                <w:rFonts w:hint="eastAsia" w:hAnsi="宋体" w:cs="宋体"/>
                <w:sz w:val="24"/>
                <w:highlight w:val="none"/>
                <w:u w:val="single"/>
              </w:rPr>
              <w:t xml:space="preserve">  0571-</w:t>
            </w:r>
            <w:r>
              <w:rPr>
                <w:rFonts w:hint="eastAsia" w:hAnsi="宋体" w:cs="宋体"/>
                <w:color w:val="auto"/>
                <w:sz w:val="24"/>
                <w:highlight w:val="none"/>
                <w:u w:val="single"/>
                <w:lang w:val="en-US" w:eastAsia="zh-CN"/>
              </w:rPr>
              <w:t>89587880</w:t>
            </w:r>
            <w:r>
              <w:rPr>
                <w:rFonts w:hint="eastAsia" w:hAnsi="宋体" w:cs="宋体"/>
                <w:sz w:val="24"/>
                <w:szCs w:val="24"/>
                <w:highlight w:val="none"/>
              </w:rPr>
              <w:t>。</w:t>
            </w:r>
            <w:r>
              <w:rPr>
                <w:rFonts w:hint="eastAsia" w:hAnsi="宋体" w:cs="宋体"/>
                <w:b/>
                <w:sz w:val="24"/>
                <w:szCs w:val="24"/>
                <w:highlight w:val="none"/>
              </w:rPr>
              <w:t>采购人、采购机构不强制或变相强制投标人提交备份投标文件。</w:t>
            </w:r>
          </w:p>
        </w:tc>
      </w:tr>
      <w:tr w14:paraId="5F024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6CACA292">
            <w:pPr>
              <w:snapToGrid w:val="0"/>
              <w:spacing w:line="360" w:lineRule="auto"/>
              <w:jc w:val="center"/>
              <w:rPr>
                <w:rFonts w:hint="default" w:ascii="宋体" w:hAnsi="宋体" w:eastAsia="宋体" w:cs="宋体"/>
                <w:sz w:val="24"/>
                <w:highlight w:val="none"/>
                <w:lang w:val="en" w:eastAsia="zh-CN"/>
              </w:rPr>
            </w:pPr>
            <w:r>
              <w:rPr>
                <w:rFonts w:hint="eastAsia" w:ascii="宋体" w:hAnsi="宋体" w:cs="宋体"/>
                <w:sz w:val="24"/>
                <w:highlight w:val="none"/>
              </w:rPr>
              <w:t>1</w:t>
            </w:r>
            <w:r>
              <w:rPr>
                <w:rFonts w:hint="default" w:ascii="宋体" w:hAnsi="宋体" w:cs="宋体"/>
                <w:sz w:val="24"/>
                <w:highlight w:val="none"/>
                <w:lang w:val="en" w:eastAsia="zh-CN"/>
              </w:rPr>
              <w:t>3</w:t>
            </w:r>
          </w:p>
        </w:tc>
        <w:tc>
          <w:tcPr>
            <w:tcW w:w="1843" w:type="dxa"/>
            <w:vMerge w:val="restart"/>
            <w:tcBorders>
              <w:top w:val="single" w:color="000000" w:sz="8" w:space="0"/>
              <w:left w:val="single" w:color="000000" w:sz="2" w:space="0"/>
              <w:right w:val="single" w:color="000000" w:sz="8" w:space="0"/>
            </w:tcBorders>
            <w:vAlign w:val="center"/>
          </w:tcPr>
          <w:p w14:paraId="5121B59D">
            <w:pPr>
              <w:snapToGrid w:val="0"/>
              <w:spacing w:line="360" w:lineRule="auto"/>
              <w:jc w:val="center"/>
              <w:rPr>
                <w:rFonts w:ascii="宋体" w:hAnsi="宋体" w:cs="宋体"/>
                <w:b/>
                <w:sz w:val="24"/>
                <w:highlight w:val="none"/>
              </w:rPr>
            </w:pPr>
            <w:r>
              <w:rPr>
                <w:rFonts w:hint="eastAsia" w:cs="仿宋_GB2312" w:asciiTheme="minorEastAsia" w:hAnsiTheme="minorEastAsia" w:eastAsiaTheme="minorEastAsia"/>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4EBE7BC">
            <w:pPr>
              <w:spacing w:line="360" w:lineRule="auto"/>
              <w:rPr>
                <w:rFonts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F2CA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34A22D78">
            <w:pPr>
              <w:snapToGrid w:val="0"/>
              <w:spacing w:line="360" w:lineRule="auto"/>
              <w:jc w:val="center"/>
              <w:rPr>
                <w:rFonts w:ascii="宋体" w:hAnsi="宋体" w:cs="宋体"/>
                <w:sz w:val="24"/>
                <w:highlight w:val="none"/>
              </w:rPr>
            </w:pPr>
          </w:p>
        </w:tc>
        <w:tc>
          <w:tcPr>
            <w:tcW w:w="1843" w:type="dxa"/>
            <w:vMerge w:val="continue"/>
            <w:tcBorders>
              <w:left w:val="single" w:color="000000" w:sz="2" w:space="0"/>
              <w:right w:val="single" w:color="000000" w:sz="8" w:space="0"/>
            </w:tcBorders>
            <w:vAlign w:val="center"/>
          </w:tcPr>
          <w:p w14:paraId="29ED24AA">
            <w:pPr>
              <w:snapToGrid w:val="0"/>
              <w:spacing w:line="360" w:lineRule="auto"/>
              <w:jc w:val="center"/>
              <w:rPr>
                <w:rFonts w:ascii="宋体" w:hAnsi="宋体" w:cs="宋体"/>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E263C8">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ascii="宋体" w:hAnsi="宋体" w:cs="宋体"/>
                <w:snapToGrid w:val="0"/>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9B247C">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cs="Arial" w:asciiTheme="minorEastAsia" w:hAnsiTheme="minorEastAsia" w:eastAsiaTheme="minorEastAsia"/>
                    <w:kern w:val="0"/>
                    <w:sz w:val="24"/>
                    <w:highlight w:val="none"/>
                  </w:rPr>
                  <w:sym w:font="Wingdings" w:char="F0FE"/>
                </w:r>
              </w:sdtContent>
            </w:sdt>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AAE7B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1C92713A">
            <w:pPr>
              <w:snapToGrid w:val="0"/>
              <w:spacing w:line="360" w:lineRule="auto"/>
              <w:jc w:val="center"/>
              <w:rPr>
                <w:rFonts w:ascii="宋体" w:hAnsi="宋体" w:cs="宋体"/>
                <w:sz w:val="24"/>
                <w:highlight w:val="none"/>
              </w:rPr>
            </w:pPr>
          </w:p>
        </w:tc>
        <w:tc>
          <w:tcPr>
            <w:tcW w:w="1843" w:type="dxa"/>
            <w:vMerge w:val="continue"/>
            <w:tcBorders>
              <w:left w:val="single" w:color="000000" w:sz="2" w:space="0"/>
              <w:right w:val="single" w:color="000000" w:sz="8" w:space="0"/>
            </w:tcBorders>
            <w:vAlign w:val="center"/>
          </w:tcPr>
          <w:p w14:paraId="6BE3AE81">
            <w:pPr>
              <w:snapToGrid w:val="0"/>
              <w:spacing w:line="360" w:lineRule="auto"/>
              <w:jc w:val="center"/>
              <w:rPr>
                <w:rFonts w:ascii="宋体" w:hAnsi="宋体" w:cs="宋体"/>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82A6BC">
            <w:pPr>
              <w:spacing w:line="360" w:lineRule="auto"/>
              <w:rPr>
                <w:rFonts w:cs="Arial" w:asciiTheme="minorEastAsia" w:hAnsiTheme="minorEastAsia" w:eastAsiaTheme="minorEastAsia"/>
                <w:kern w:val="0"/>
                <w:sz w:val="24"/>
                <w:highlight w:val="none"/>
              </w:rPr>
            </w:pPr>
            <w:r>
              <w:rPr>
                <w:rFonts w:hint="eastAsia" w:ascii="宋体" w:hAnsi="宋体" w:cs="Arial"/>
                <w:kern w:val="0"/>
                <w:sz w:val="24"/>
                <w:highlight w:val="none"/>
              </w:rPr>
              <w:t>招标文件第四部分</w:t>
            </w:r>
            <w:r>
              <w:rPr>
                <w:rFonts w:hint="eastAsia" w:cs="Arial" w:asciiTheme="minorEastAsia" w:hAnsiTheme="minorEastAsia" w:eastAsiaTheme="minorEastAsia"/>
                <w:kern w:val="0"/>
                <w:sz w:val="24"/>
                <w:highlight w:val="none"/>
              </w:rPr>
              <w:t>评审因素对应的要求</w:t>
            </w:r>
            <w:r>
              <w:rPr>
                <w:rFonts w:hint="eastAsia" w:ascii="宋体" w:hAnsi="宋体" w:cs="Arial"/>
                <w:kern w:val="0"/>
                <w:sz w:val="24"/>
                <w:highlight w:val="none"/>
              </w:rPr>
              <w:t>及第五部分采购合同的内容</w:t>
            </w:r>
            <w:r>
              <w:rPr>
                <w:rFonts w:hint="eastAsia" w:cs="Arial" w:asciiTheme="minorEastAsia" w:hAnsiTheme="minorEastAsia" w:eastAsiaTheme="minorEastAsia"/>
                <w:kern w:val="0"/>
                <w:sz w:val="24"/>
                <w:highlight w:val="none"/>
              </w:rPr>
              <w:t>视为采购需求的一部分。</w:t>
            </w:r>
          </w:p>
        </w:tc>
      </w:tr>
      <w:tr w14:paraId="6995B8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09F83044">
            <w:pPr>
              <w:snapToGrid w:val="0"/>
              <w:spacing w:line="360" w:lineRule="auto"/>
              <w:jc w:val="center"/>
              <w:rPr>
                <w:rFonts w:ascii="宋体" w:hAnsi="宋体" w:cs="宋体"/>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5681603D">
            <w:pPr>
              <w:snapToGrid w:val="0"/>
              <w:spacing w:line="360" w:lineRule="auto"/>
              <w:jc w:val="center"/>
              <w:rPr>
                <w:rFonts w:ascii="宋体" w:hAnsi="宋体" w:cs="宋体"/>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250332C">
            <w:pPr>
              <w:spacing w:line="360" w:lineRule="auto"/>
              <w:rPr>
                <w:rFonts w:hint="eastAsia" w:ascii="宋体" w:hAnsi="宋体" w:eastAsia="宋体" w:cs="Arial"/>
                <w:kern w:val="0"/>
                <w:sz w:val="24"/>
                <w:highlight w:val="none"/>
                <w:lang w:val="en" w:eastAsia="zh-CN"/>
              </w:rPr>
            </w:pPr>
            <w:r>
              <w:rPr>
                <w:rFonts w:hint="eastAsia" w:ascii="宋体" w:hAnsi="宋体" w:cs="宋体"/>
                <w:color w:val="auto"/>
                <w:kern w:val="0"/>
                <w:sz w:val="24"/>
                <w:highlight w:val="none"/>
                <w:lang w:val="en" w:eastAsia="zh-CN"/>
              </w:rPr>
              <w:t>本项目评审报告推荐的中标候选人数量：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bl>
    <w:p w14:paraId="48F4E9D7">
      <w:pPr>
        <w:snapToGrid w:val="0"/>
        <w:spacing w:line="360" w:lineRule="auto"/>
        <w:jc w:val="center"/>
        <w:rPr>
          <w:rFonts w:ascii="宋体" w:hAnsi="宋体" w:cs="宋体"/>
          <w:b/>
          <w:sz w:val="32"/>
          <w:szCs w:val="20"/>
          <w:highlight w:val="none"/>
        </w:rPr>
      </w:pPr>
    </w:p>
    <w:bookmarkEnd w:id="10"/>
    <w:p w14:paraId="0244B334">
      <w:pPr>
        <w:adjustRightInd/>
        <w:spacing w:line="360" w:lineRule="auto"/>
        <w:ind w:firstLine="3845" w:firstLineChars="1197"/>
        <w:outlineLvl w:val="0"/>
        <w:rPr>
          <w:rFonts w:ascii="宋体" w:hAnsi="宋体" w:cs="宋体"/>
          <w:b/>
          <w:sz w:val="32"/>
          <w:szCs w:val="20"/>
          <w:highlight w:val="none"/>
        </w:rPr>
      </w:pPr>
      <w:bookmarkStart w:id="11" w:name="_Toc164416483"/>
      <w:bookmarkStart w:id="12" w:name="第三部分"/>
      <w:r>
        <w:rPr>
          <w:rFonts w:hint="eastAsia" w:ascii="宋体" w:hAnsi="宋体" w:cs="宋体"/>
          <w:b/>
          <w:sz w:val="32"/>
          <w:szCs w:val="20"/>
          <w:highlight w:val="none"/>
        </w:rPr>
        <w:t>一、总则</w:t>
      </w:r>
    </w:p>
    <w:p w14:paraId="56111A1B">
      <w:pPr>
        <w:snapToGrid w:val="0"/>
        <w:spacing w:line="360" w:lineRule="auto"/>
        <w:ind w:firstLine="361" w:firstLineChars="150"/>
        <w:jc w:val="left"/>
        <w:outlineLvl w:val="1"/>
        <w:rPr>
          <w:rFonts w:ascii="宋体" w:hAnsi="宋体" w:cs="宋体"/>
          <w:b/>
          <w:sz w:val="24"/>
          <w:highlight w:val="none"/>
        </w:rPr>
      </w:pPr>
      <w:r>
        <w:rPr>
          <w:rFonts w:hint="eastAsia" w:ascii="宋体" w:hAnsi="宋体" w:cs="宋体"/>
          <w:b/>
          <w:sz w:val="24"/>
          <w:highlight w:val="none"/>
        </w:rPr>
        <w:t>1. 适用范围</w:t>
      </w:r>
    </w:p>
    <w:p w14:paraId="2010E461">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本招标文件适用于该项目的招标、投标、开标、资格审查及信用信息查询、评标、定标、合同、验收等行为（法律、法规另有规定的，从其规定）。</w:t>
      </w:r>
    </w:p>
    <w:p w14:paraId="3A832039">
      <w:pPr>
        <w:adjustRightInd/>
        <w:spacing w:line="360" w:lineRule="auto"/>
        <w:outlineLvl w:val="0"/>
        <w:rPr>
          <w:rFonts w:ascii="宋体" w:hAnsi="宋体" w:cs="宋体"/>
          <w:b/>
          <w:sz w:val="24"/>
          <w:highlight w:val="none"/>
        </w:rPr>
      </w:pPr>
      <w:r>
        <w:rPr>
          <w:rFonts w:hint="eastAsia" w:ascii="宋体" w:hAnsi="宋体" w:cs="宋体"/>
          <w:b/>
          <w:sz w:val="24"/>
          <w:highlight w:val="none"/>
        </w:rPr>
        <w:t xml:space="preserve">   2.定义</w:t>
      </w:r>
    </w:p>
    <w:p w14:paraId="5237C4F8">
      <w:pPr>
        <w:spacing w:line="360" w:lineRule="auto"/>
        <w:ind w:firstLine="480" w:firstLineChars="200"/>
        <w:rPr>
          <w:rFonts w:ascii="宋体" w:hAnsi="宋体" w:cs="宋体"/>
          <w:sz w:val="24"/>
          <w:highlight w:val="none"/>
        </w:rPr>
      </w:pPr>
      <w:r>
        <w:rPr>
          <w:rFonts w:hint="eastAsia" w:ascii="宋体" w:hAnsi="宋体" w:cs="宋体"/>
          <w:sz w:val="24"/>
          <w:highlight w:val="none"/>
        </w:rPr>
        <w:t>2.1 “采购人”系指招标公告中载明的本项目的采购人。</w:t>
      </w:r>
    </w:p>
    <w:p w14:paraId="37AB9891">
      <w:pPr>
        <w:spacing w:line="360" w:lineRule="auto"/>
        <w:ind w:firstLine="480" w:firstLineChars="200"/>
        <w:rPr>
          <w:rFonts w:ascii="宋体" w:hAnsi="宋体" w:cs="宋体"/>
          <w:sz w:val="24"/>
          <w:highlight w:val="none"/>
        </w:rPr>
      </w:pPr>
      <w:r>
        <w:rPr>
          <w:rFonts w:hint="eastAsia" w:ascii="宋体" w:hAnsi="宋体" w:cs="宋体"/>
          <w:sz w:val="24"/>
          <w:highlight w:val="none"/>
        </w:rPr>
        <w:t>2.2 “采购机构”系指招标公告中载明的本项目的采购机构。</w:t>
      </w:r>
    </w:p>
    <w:p w14:paraId="57A1738E">
      <w:pPr>
        <w:spacing w:line="360" w:lineRule="auto"/>
        <w:ind w:firstLine="480" w:firstLineChars="200"/>
        <w:rPr>
          <w:rFonts w:ascii="宋体" w:hAnsi="宋体" w:cs="宋体"/>
          <w:sz w:val="24"/>
          <w:highlight w:val="none"/>
        </w:rPr>
      </w:pPr>
      <w:r>
        <w:rPr>
          <w:rFonts w:hint="eastAsia" w:ascii="宋体" w:hAnsi="宋体" w:cs="宋体"/>
          <w:sz w:val="24"/>
          <w:highlight w:val="none"/>
        </w:rPr>
        <w:t>2.3 “投标人”系指是指响应招标、参加投标竞争的法人、其他组织或者自然人。</w:t>
      </w:r>
    </w:p>
    <w:p w14:paraId="52FE2550">
      <w:pPr>
        <w:spacing w:line="360"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6E9E4CED">
      <w:pPr>
        <w:spacing w:line="360"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ACE2E9">
      <w:pPr>
        <w:spacing w:line="360" w:lineRule="auto"/>
        <w:ind w:firstLine="480" w:firstLineChars="200"/>
        <w:rPr>
          <w:rFonts w:ascii="宋体" w:hAnsi="宋体" w:cs="宋体"/>
          <w:sz w:val="24"/>
          <w:highlight w:val="none"/>
        </w:rPr>
      </w:pPr>
      <w:r>
        <w:rPr>
          <w:rFonts w:hint="eastAsia" w:ascii="宋体" w:hAnsi="宋体" w:cs="宋体"/>
          <w:sz w:val="24"/>
          <w:highlight w:val="none"/>
        </w:rPr>
        <w:t>2.6“电子交易平台”是指本项目政府采购活动所依托的政府采购云平台（https://www.zcygov.cn/）。</w:t>
      </w:r>
    </w:p>
    <w:p w14:paraId="1F95B135">
      <w:pPr>
        <w:spacing w:line="360" w:lineRule="auto"/>
        <w:ind w:firstLine="480" w:firstLineChars="200"/>
        <w:rPr>
          <w:rFonts w:ascii="宋体" w:hAnsi="宋体" w:cs="宋体"/>
          <w:sz w:val="24"/>
          <w:highlight w:val="none"/>
        </w:rPr>
      </w:pPr>
      <w:r>
        <w:rPr>
          <w:rFonts w:hint="eastAsia" w:ascii="宋体" w:hAnsi="宋体" w:cs="宋体"/>
          <w:sz w:val="24"/>
          <w:highlight w:val="none"/>
        </w:rPr>
        <w:t>2.7 “▲” 系指实质性要求条款，“</w:t>
      </w:r>
      <w:sdt>
        <w:sdtPr>
          <w:rPr>
            <w:rFonts w:hint="eastAsia" w:ascii="宋体" w:hAnsi="宋体" w:cs="宋体"/>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sz w:val="24"/>
          <w:highlight w:val="none"/>
        </w:rPr>
        <w:t>” 系指适用本项目的要求，“</w:t>
      </w:r>
      <w:sdt>
        <w:sdtPr>
          <w:rPr>
            <w:rFonts w:hint="eastAsia" w:ascii="宋体" w:hAnsi="宋体" w:cs="宋体"/>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 系指不适用本项目的要求。</w:t>
      </w:r>
    </w:p>
    <w:p w14:paraId="6D05AB62">
      <w:pPr>
        <w:spacing w:line="360" w:lineRule="auto"/>
        <w:ind w:firstLine="241" w:firstLineChars="100"/>
        <w:rPr>
          <w:rFonts w:ascii="宋体" w:hAnsi="宋体" w:cs="宋体"/>
          <w:b/>
          <w:sz w:val="24"/>
          <w:highlight w:val="none"/>
        </w:rPr>
      </w:pPr>
      <w:r>
        <w:rPr>
          <w:rFonts w:hint="eastAsia" w:ascii="宋体" w:hAnsi="宋体" w:cs="宋体"/>
          <w:b/>
          <w:sz w:val="24"/>
          <w:highlight w:val="none"/>
        </w:rPr>
        <w:t>3.</w:t>
      </w:r>
      <w:r>
        <w:rPr>
          <w:rFonts w:hint="eastAsia" w:ascii="宋体" w:hAnsi="宋体" w:cs="宋体"/>
          <w:highlight w:val="none"/>
        </w:rPr>
        <w:t xml:space="preserve"> </w:t>
      </w:r>
      <w:r>
        <w:rPr>
          <w:rFonts w:hint="eastAsia" w:ascii="宋体" w:hAnsi="宋体" w:cs="宋体"/>
          <w:b/>
          <w:sz w:val="24"/>
          <w:highlight w:val="none"/>
        </w:rPr>
        <w:t>采购项目需要落实的政府采购政策</w:t>
      </w:r>
    </w:p>
    <w:p w14:paraId="3C29249E">
      <w:pPr>
        <w:spacing w:line="360" w:lineRule="auto"/>
        <w:ind w:firstLine="240" w:firstLineChars="100"/>
        <w:rPr>
          <w:rFonts w:ascii="宋体" w:hAnsi="宋体" w:cs="宋体"/>
          <w:sz w:val="24"/>
          <w:highlight w:val="none"/>
        </w:rPr>
      </w:pPr>
      <w:r>
        <w:rPr>
          <w:rFonts w:hint="eastAsia" w:ascii="宋体" w:hAnsi="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highlight w:val="none"/>
        </w:rPr>
        <w:t>优先采购向我国企业转让技术、与我国企业签订消化吸收再创新方案的供应商的进口产品</w:t>
      </w:r>
      <w:r>
        <w:rPr>
          <w:rFonts w:hint="eastAsia" w:ascii="宋体" w:hAnsi="宋体" w:cs="宋体"/>
          <w:sz w:val="24"/>
          <w:highlight w:val="none"/>
        </w:rPr>
        <w:t>。</w:t>
      </w:r>
    </w:p>
    <w:p w14:paraId="2306995F">
      <w:pPr>
        <w:spacing w:line="360" w:lineRule="auto"/>
        <w:ind w:firstLine="240" w:firstLineChars="100"/>
        <w:rPr>
          <w:rFonts w:ascii="宋体" w:hAnsi="宋体" w:cs="宋体"/>
          <w:sz w:val="24"/>
          <w:highlight w:val="none"/>
        </w:rPr>
      </w:pPr>
      <w:r>
        <w:rPr>
          <w:rFonts w:hint="eastAsia" w:ascii="宋体" w:hAnsi="宋体" w:cs="宋体"/>
          <w:sz w:val="24"/>
          <w:highlight w:val="none"/>
        </w:rPr>
        <w:t>3.2 支持绿色发展</w:t>
      </w:r>
    </w:p>
    <w:p w14:paraId="70B78FE7">
      <w:pPr>
        <w:spacing w:line="360" w:lineRule="auto"/>
        <w:ind w:firstLine="480" w:firstLineChars="200"/>
        <w:rPr>
          <w:rFonts w:ascii="宋体" w:hAnsi="宋体" w:cs="宋体"/>
          <w:b/>
          <w:sz w:val="24"/>
          <w:highlight w:val="none"/>
        </w:rPr>
      </w:pPr>
      <w:r>
        <w:rPr>
          <w:rFonts w:hint="eastAsia" w:ascii="宋体" w:hAnsi="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9C1A764">
      <w:pPr>
        <w:spacing w:line="360" w:lineRule="auto"/>
        <w:ind w:firstLine="480" w:firstLineChars="200"/>
        <w:rPr>
          <w:rFonts w:ascii="宋体" w:hAnsi="宋体" w:cs="宋体"/>
          <w:sz w:val="24"/>
          <w:highlight w:val="none"/>
        </w:rPr>
      </w:pPr>
      <w:r>
        <w:rPr>
          <w:rFonts w:hint="eastAsia" w:ascii="宋体" w:hAnsi="宋体" w:cs="宋体"/>
          <w:sz w:val="24"/>
          <w:highlight w:val="none"/>
        </w:rPr>
        <w:t>3.2.2 修缮、装修类项目采购建材的，采购人应将绿色建筑和绿色建材性能、指标等作为实质性条件纳入招标文件和合同。</w:t>
      </w:r>
    </w:p>
    <w:p w14:paraId="7AD9D28B">
      <w:pPr>
        <w:spacing w:line="360" w:lineRule="auto"/>
        <w:ind w:firstLine="480" w:firstLineChars="200"/>
        <w:rPr>
          <w:rFonts w:ascii="宋体" w:hAnsi="宋体" w:cs="宋体"/>
          <w:sz w:val="24"/>
          <w:highlight w:val="none"/>
        </w:rPr>
      </w:pPr>
      <w:r>
        <w:rPr>
          <w:rFonts w:hint="eastAsia" w:ascii="宋体" w:hAnsi="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8E8C3B">
      <w:pPr>
        <w:spacing w:line="360" w:lineRule="auto"/>
        <w:ind w:firstLine="480" w:firstLineChars="200"/>
        <w:rPr>
          <w:rFonts w:ascii="宋体" w:hAnsi="宋体" w:cs="宋体"/>
          <w:sz w:val="24"/>
          <w:highlight w:val="none"/>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E4124C4">
      <w:pPr>
        <w:spacing w:line="360" w:lineRule="auto"/>
        <w:ind w:firstLine="240" w:firstLineChars="100"/>
        <w:rPr>
          <w:rFonts w:ascii="宋体" w:hAnsi="宋体" w:cs="宋体"/>
          <w:sz w:val="24"/>
          <w:highlight w:val="none"/>
        </w:rPr>
      </w:pPr>
      <w:r>
        <w:rPr>
          <w:rFonts w:hint="eastAsia" w:ascii="宋体" w:hAnsi="宋体" w:cs="宋体"/>
          <w:sz w:val="24"/>
          <w:highlight w:val="none"/>
        </w:rPr>
        <w:t>3.3支持中小企业发展</w:t>
      </w:r>
    </w:p>
    <w:p w14:paraId="5A72B45F">
      <w:pPr>
        <w:spacing w:line="360" w:lineRule="auto"/>
        <w:ind w:firstLine="480" w:firstLineChars="200"/>
        <w:rPr>
          <w:rFonts w:ascii="宋体" w:hAnsi="宋体" w:cs="宋体"/>
          <w:sz w:val="24"/>
          <w:highlight w:val="none"/>
        </w:rPr>
      </w:pPr>
      <w:r>
        <w:rPr>
          <w:rFonts w:hint="eastAsia" w:ascii="宋体" w:hAnsi="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468A60D">
      <w:pPr>
        <w:spacing w:line="360" w:lineRule="auto"/>
        <w:ind w:firstLine="480" w:firstLineChars="200"/>
        <w:rPr>
          <w:rFonts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32D23474">
      <w:pPr>
        <w:widowControl/>
        <w:spacing w:line="360" w:lineRule="auto"/>
        <w:ind w:firstLine="480" w:firstLineChars="200"/>
        <w:jc w:val="left"/>
        <w:rPr>
          <w:rFonts w:ascii="宋体" w:hAnsi="宋体" w:cs="宋体"/>
          <w:kern w:val="0"/>
          <w:sz w:val="24"/>
          <w:highlight w:val="none"/>
        </w:rPr>
      </w:pPr>
      <w:r>
        <w:rPr>
          <w:rFonts w:ascii="宋体" w:hAnsi="宋体" w:cs="宋体"/>
          <w:bCs/>
          <w:sz w:val="24"/>
          <w:highlight w:val="none"/>
        </w:rPr>
        <w:t>3.3.2</w:t>
      </w:r>
      <w:r>
        <w:rPr>
          <w:rFonts w:hint="eastAsia" w:ascii="宋体" w:hAnsi="宋体" w:cs="宋体"/>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6BD37AD">
      <w:pPr>
        <w:widowControl/>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以联合体形式参加政府采购活动，联合体各方均为中小企业的，联合体视同中小企业。其中，联合体各方均为小微企业的，联合体视同小微企业。</w:t>
      </w:r>
    </w:p>
    <w:p w14:paraId="5ABB7AC6">
      <w:pPr>
        <w:spacing w:line="360" w:lineRule="auto"/>
        <w:ind w:firstLine="480" w:firstLineChars="200"/>
        <w:rPr>
          <w:rFonts w:ascii="宋体" w:hAnsi="宋体" w:cs="宋体"/>
          <w:sz w:val="24"/>
          <w:highlight w:val="none"/>
        </w:rPr>
      </w:pPr>
      <w:r>
        <w:rPr>
          <w:rFonts w:hint="eastAsia" w:ascii="宋体" w:hAnsi="宋体" w:cs="宋体"/>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sz w:val="24"/>
          <w:highlight w:val="none"/>
        </w:rPr>
        <w:t>20</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rPr>
        <w:t>评标办法明确具体的扣除比例，未明确的，给予</w:t>
      </w:r>
      <w:r>
        <w:rPr>
          <w:rFonts w:ascii="宋体" w:hAnsi="宋体" w:cs="宋体"/>
          <w:sz w:val="24"/>
          <w:highlight w:val="none"/>
        </w:rPr>
        <w:t>20</w:t>
      </w:r>
      <w:r>
        <w:rPr>
          <w:rFonts w:hint="eastAsia" w:ascii="宋体" w:hAnsi="宋体" w:cs="宋体"/>
          <w:sz w:val="24"/>
          <w:highlight w:val="none"/>
        </w:rPr>
        <w:t>%的扣除）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highlight w:val="none"/>
        </w:rPr>
        <w:t>6</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665F21A2">
      <w:pPr>
        <w:spacing w:line="360" w:lineRule="auto"/>
        <w:ind w:firstLine="480" w:firstLineChars="200"/>
        <w:rPr>
          <w:rFonts w:ascii="宋体" w:hAnsi="宋体" w:cs="宋体"/>
          <w:sz w:val="24"/>
          <w:highlight w:val="none"/>
        </w:rPr>
      </w:pPr>
      <w:r>
        <w:rPr>
          <w:rFonts w:hint="eastAsia" w:ascii="宋体" w:hAnsi="宋体" w:cs="宋体"/>
          <w:sz w:val="24"/>
          <w:highlight w:val="none"/>
        </w:rPr>
        <w:t>3.3.4符合《关于促进残疾人就业政府采购政策的通知》（财库〔2017〕141号）规定的条件并提供《残疾人福利性单位声明函》（附件1）的残疾人福利性单位视同小型、微型企业；</w:t>
      </w:r>
    </w:p>
    <w:p w14:paraId="4A6D1575">
      <w:pPr>
        <w:spacing w:line="360" w:lineRule="auto"/>
        <w:ind w:firstLine="480" w:firstLineChars="200"/>
        <w:rPr>
          <w:rFonts w:ascii="宋体" w:hAnsi="宋体" w:cs="宋体"/>
          <w:sz w:val="24"/>
          <w:highlight w:val="none"/>
        </w:rPr>
      </w:pPr>
      <w:r>
        <w:rPr>
          <w:rFonts w:hint="eastAsia" w:ascii="宋体" w:hAnsi="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4E7DA3D">
      <w:pPr>
        <w:spacing w:line="360" w:lineRule="auto"/>
        <w:ind w:firstLine="480" w:firstLineChars="200"/>
        <w:rPr>
          <w:rFonts w:ascii="宋体" w:hAnsi="宋体" w:cs="宋体"/>
          <w:sz w:val="24"/>
          <w:highlight w:val="none"/>
        </w:rPr>
      </w:pPr>
      <w:r>
        <w:rPr>
          <w:rFonts w:hint="eastAsia" w:ascii="宋体" w:hAnsi="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3AA764A">
      <w:pPr>
        <w:spacing w:line="360" w:lineRule="auto"/>
        <w:ind w:firstLine="480" w:firstLineChars="200"/>
        <w:rPr>
          <w:rFonts w:ascii="宋体" w:hAnsi="宋体" w:cs="宋体"/>
          <w:sz w:val="24"/>
          <w:highlight w:val="none"/>
        </w:rPr>
      </w:pPr>
      <w:r>
        <w:rPr>
          <w:rFonts w:hint="eastAsia" w:ascii="宋体" w:hAnsi="宋体" w:cs="宋体"/>
          <w:sz w:val="24"/>
          <w:highlight w:val="none"/>
        </w:rPr>
        <w:t>3.3.7中小企业享受扶持政策获得政府采购合同的，小微企业不得将合同分包给大中型企业，中型企业不得将合同分包给大型企业。</w:t>
      </w:r>
    </w:p>
    <w:p w14:paraId="4328876E">
      <w:pPr>
        <w:spacing w:line="360" w:lineRule="auto"/>
        <w:ind w:firstLine="240" w:firstLineChars="100"/>
        <w:rPr>
          <w:rFonts w:ascii="宋体" w:hAnsi="宋体" w:cs="宋体"/>
          <w:sz w:val="24"/>
          <w:highlight w:val="none"/>
        </w:rPr>
      </w:pPr>
      <w:r>
        <w:rPr>
          <w:rFonts w:hint="eastAsia" w:ascii="宋体" w:hAnsi="宋体" w:cs="宋体"/>
          <w:sz w:val="24"/>
          <w:highlight w:val="none"/>
        </w:rPr>
        <w:t>3.4</w:t>
      </w:r>
      <w:r>
        <w:rPr>
          <w:rFonts w:hint="eastAsia" w:ascii="宋体" w:hAnsi="宋体" w:cs="宋体"/>
          <w:bCs/>
          <w:sz w:val="24"/>
          <w:highlight w:val="none"/>
        </w:rPr>
        <w:t>支持创新发展</w:t>
      </w:r>
    </w:p>
    <w:p w14:paraId="7ACCB3CF">
      <w:pPr>
        <w:spacing w:line="360" w:lineRule="auto"/>
        <w:ind w:firstLine="480" w:firstLineChars="200"/>
        <w:rPr>
          <w:rFonts w:ascii="宋体" w:hAnsi="宋体" w:cs="宋体"/>
          <w:sz w:val="24"/>
          <w:highlight w:val="none"/>
        </w:rPr>
      </w:pPr>
      <w:r>
        <w:rPr>
          <w:rFonts w:hint="eastAsia" w:ascii="宋体" w:hAnsi="宋体" w:cs="宋体"/>
          <w:sz w:val="24"/>
          <w:highlight w:val="none"/>
        </w:rPr>
        <w:t>3.4.1 采购人优先采购被认定为首台套产品和“制造精品”的自主创新产品。</w:t>
      </w:r>
    </w:p>
    <w:p w14:paraId="16D43B26">
      <w:pPr>
        <w:spacing w:line="360" w:lineRule="auto"/>
        <w:ind w:firstLine="480" w:firstLineChars="200"/>
        <w:rPr>
          <w:rFonts w:ascii="宋体" w:hAnsi="宋体" w:cs="宋体"/>
          <w:color w:val="auto"/>
          <w:sz w:val="24"/>
          <w:highlight w:val="none"/>
        </w:rPr>
      </w:pPr>
      <w:r>
        <w:rPr>
          <w:rFonts w:hint="eastAsia" w:ascii="宋体" w:hAnsi="宋体" w:cs="宋体"/>
          <w:sz w:val="24"/>
          <w:highlight w:val="none"/>
        </w:rPr>
        <w:t>3.4.2首台套产品被纳入《首台套产品推广应用指导目录》之日起</w:t>
      </w:r>
      <w:r>
        <w:rPr>
          <w:rFonts w:ascii="宋体" w:hAnsi="宋体" w:cs="宋体"/>
          <w:sz w:val="24"/>
          <w:highlight w:val="none"/>
        </w:rPr>
        <w:t>3</w:t>
      </w:r>
      <w:r>
        <w:rPr>
          <w:rFonts w:hint="eastAsia" w:ascii="宋体" w:hAnsi="宋体" w:cs="宋体"/>
          <w:sz w:val="24"/>
          <w:highlight w:val="none"/>
        </w:rPr>
        <w:t>年内，以及产品核心技术高于国内领先水平，</w:t>
      </w:r>
      <w:r>
        <w:rPr>
          <w:rFonts w:hint="eastAsia" w:ascii="宋体" w:hAnsi="宋体" w:cs="宋体"/>
          <w:color w:val="auto"/>
          <w:sz w:val="24"/>
          <w:highlight w:val="none"/>
        </w:rPr>
        <w:t>并具有明晰自主知识产权的“制造精品”产品，自认定之日起2年内视同已具备相应销售业绩，参加政府采购活动时业绩分值为满分。</w:t>
      </w:r>
    </w:p>
    <w:p w14:paraId="03329251">
      <w:pPr>
        <w:spacing w:line="360" w:lineRule="auto"/>
        <w:ind w:left="239" w:leftChars="114" w:firstLine="240" w:firstLineChars="100"/>
        <w:rPr>
          <w:rFonts w:ascii="宋体" w:hAnsi="宋体" w:cs="宋体"/>
          <w:color w:val="auto"/>
          <w:sz w:val="24"/>
          <w:highlight w:val="none"/>
        </w:rPr>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r>
        <w:rPr>
          <w:rFonts w:hint="eastAsia" w:ascii="宋体" w:hAnsi="宋体" w:cs="宋体"/>
          <w:color w:val="auto"/>
          <w:sz w:val="24"/>
          <w:highlight w:val="none"/>
        </w:rPr>
        <w:t>3.5平等对待内外资企业和符合条件的破产重整企业</w:t>
      </w:r>
    </w:p>
    <w:p w14:paraId="167C10D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cs="仿宋"/>
          <w:b/>
          <w:bCs/>
          <w:color w:val="auto"/>
          <w:sz w:val="24"/>
        </w:rPr>
        <w:t>、补偿救济</w:t>
      </w:r>
    </w:p>
    <w:p w14:paraId="4FD46E16">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color w:val="auto"/>
          <w:kern w:val="0"/>
          <w:sz w:val="24"/>
          <w:highlight w:val="none"/>
          <w:lang w:val="zh-CN"/>
        </w:rPr>
        <w:t>4.1在线询问、质疑、投诉。根据《浙江省财政</w:t>
      </w:r>
      <w:r>
        <w:rPr>
          <w:rFonts w:hint="eastAsia" w:ascii="宋体" w:hAnsi="宋体" w:cs="宋体"/>
          <w:kern w:val="0"/>
          <w:sz w:val="24"/>
          <w:highlight w:val="none"/>
          <w:lang w:val="zh-CN"/>
        </w:rPr>
        <w:t>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kern w:val="0"/>
          <w:sz w:val="24"/>
          <w:highlight w:val="none"/>
          <w:lang w:val="en-US" w:eastAsia="zh-CN"/>
        </w:rPr>
        <w:t>政务</w:t>
      </w:r>
      <w:r>
        <w:rPr>
          <w:rFonts w:hint="eastAsia" w:ascii="宋体" w:hAnsi="宋体" w:cs="宋体"/>
          <w:kern w:val="0"/>
          <w:sz w:val="24"/>
          <w:highlight w:val="none"/>
          <w:lang w:val="zh-CN"/>
        </w:rPr>
        <w:t>服务网-政府采购投诉处理-在线办理。</w:t>
      </w:r>
    </w:p>
    <w:p w14:paraId="644356A8">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4.2供应商询问</w:t>
      </w:r>
    </w:p>
    <w:p w14:paraId="014C69F5">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C3E7E93">
      <w:pPr>
        <w:autoSpaceDE w:val="0"/>
        <w:autoSpaceDN w:val="0"/>
        <w:spacing w:line="360"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lang w:val="zh-CN"/>
        </w:rPr>
        <w:t>4.3供应商质疑</w:t>
      </w:r>
    </w:p>
    <w:p w14:paraId="117E508A">
      <w:pPr>
        <w:pStyle w:val="32"/>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.1提出质疑的供应商应当是参与所质疑项目采购活动的供应商。潜在供应商已依法获取其可质疑的招标文件的，可以对该文件提出质疑。</w:t>
      </w:r>
    </w:p>
    <w:p w14:paraId="71C4E387">
      <w:pPr>
        <w:pStyle w:val="32"/>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6A353A3">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6F04B867">
      <w:pPr>
        <w:pStyle w:val="32"/>
        <w:spacing w:line="360" w:lineRule="auto"/>
        <w:ind w:left="479" w:leftChars="228"/>
        <w:rPr>
          <w:rFonts w:hAnsi="宋体" w:cs="宋体"/>
          <w:sz w:val="24"/>
          <w:highlight w:val="none"/>
        </w:rPr>
      </w:pPr>
      <w:r>
        <w:rPr>
          <w:rFonts w:hint="eastAsia" w:hAnsi="宋体" w:cs="宋体"/>
          <w:sz w:val="24"/>
          <w:highlight w:val="none"/>
        </w:rPr>
        <w:t>4.3.2.2对采购过程提出质疑的，质疑期限为各采购程序环节结束之日起计算。4.3.2.3对采购结果提出质疑的，质疑期限自采购结果公告期限届满之日起计算。</w:t>
      </w:r>
    </w:p>
    <w:p w14:paraId="0F326304">
      <w:pPr>
        <w:pStyle w:val="32"/>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4.3.3</w:t>
      </w:r>
      <w:r>
        <w:rPr>
          <w:rFonts w:hint="eastAsia" w:hAnsi="宋体" w:cs="宋体"/>
          <w:sz w:val="24"/>
          <w:highlight w:val="none"/>
        </w:rPr>
        <w:t>供应商提出质疑应当提交质疑函和必要的证明材料。质疑函应当包括下列内容：</w:t>
      </w:r>
    </w:p>
    <w:p w14:paraId="0A289479">
      <w:pPr>
        <w:pStyle w:val="32"/>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4.3.3.1供应商的姓名或者名称、地址、邮编、联系人及联系电话；</w:t>
      </w:r>
    </w:p>
    <w:p w14:paraId="678C20A8">
      <w:pPr>
        <w:pStyle w:val="32"/>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4.3.3.2质疑项目的名称、编号；</w:t>
      </w:r>
    </w:p>
    <w:p w14:paraId="67135929">
      <w:pPr>
        <w:pStyle w:val="32"/>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4.3.3.3具体、明确的质疑事项和与质疑事项相关的请求；</w:t>
      </w:r>
    </w:p>
    <w:p w14:paraId="2695C12E">
      <w:pPr>
        <w:pStyle w:val="32"/>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4.3.3.4事实依据；</w:t>
      </w:r>
    </w:p>
    <w:p w14:paraId="0A3C81DC">
      <w:pPr>
        <w:pStyle w:val="32"/>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4.3.3.5必要的法律依据；</w:t>
      </w:r>
    </w:p>
    <w:p w14:paraId="04F6615C">
      <w:pPr>
        <w:pStyle w:val="32"/>
        <w:spacing w:line="360" w:lineRule="auto"/>
        <w:ind w:firstLine="960" w:firstLineChars="400"/>
        <w:rPr>
          <w:rFonts w:hAnsi="宋体" w:cs="宋体"/>
          <w:kern w:val="0"/>
          <w:sz w:val="24"/>
          <w:highlight w:val="none"/>
          <w:lang w:val="zh-CN"/>
        </w:rPr>
      </w:pPr>
      <w:r>
        <w:rPr>
          <w:rFonts w:hint="eastAsia" w:hAnsi="宋体" w:cs="宋体"/>
          <w:kern w:val="0"/>
          <w:sz w:val="24"/>
          <w:highlight w:val="none"/>
          <w:lang w:val="zh-CN"/>
        </w:rPr>
        <w:t>4.3.3.6提出质疑的日期。</w:t>
      </w:r>
    </w:p>
    <w:p w14:paraId="2E767AA9">
      <w:pPr>
        <w:pStyle w:val="888"/>
        <w:shd w:val="clear" w:color="auto" w:fill="FFFFFF"/>
        <w:snapToGrid w:val="0"/>
        <w:spacing w:after="240" w:afterAutospacing="0" w:line="360" w:lineRule="auto"/>
        <w:ind w:firstLine="400"/>
        <w:contextualSpacing/>
        <w:rPr>
          <w:highlight w:val="none"/>
        </w:rPr>
      </w:pPr>
      <w:r>
        <w:rPr>
          <w:rFonts w:hint="eastAsia"/>
          <w:highlight w:val="none"/>
        </w:rPr>
        <w:t>供应商提交的质疑函需一式三份。供应商为自然人的，应当由本人签字；供应商为法人或者其他组织的，应当由法定代表人、主要负责人，或者其授权代表签字或者盖章，并加盖公章。</w:t>
      </w:r>
    </w:p>
    <w:p w14:paraId="525B70EF">
      <w:pPr>
        <w:pStyle w:val="888"/>
        <w:shd w:val="clear" w:color="auto" w:fill="FFFFFF"/>
        <w:snapToGrid w:val="0"/>
        <w:spacing w:after="240" w:afterAutospacing="0" w:line="360" w:lineRule="auto"/>
        <w:ind w:firstLine="400"/>
        <w:contextualSpacing/>
        <w:rPr>
          <w:highlight w:val="none"/>
        </w:rPr>
      </w:pPr>
      <w:r>
        <w:rPr>
          <w:rFonts w:hint="eastAsia"/>
          <w:highlight w:val="none"/>
        </w:rPr>
        <w:t>质疑函范本及制作说明详见附件2。</w:t>
      </w:r>
    </w:p>
    <w:p w14:paraId="6291611D">
      <w:pPr>
        <w:pStyle w:val="888"/>
        <w:shd w:val="clear" w:color="auto" w:fill="FFFFFF"/>
        <w:snapToGrid w:val="0"/>
        <w:spacing w:after="240" w:afterAutospacing="0" w:line="360" w:lineRule="auto"/>
        <w:ind w:firstLine="400"/>
        <w:contextualSpacing/>
        <w:rPr>
          <w:highlight w:val="none"/>
        </w:rPr>
      </w:pPr>
      <w:r>
        <w:rPr>
          <w:rFonts w:hint="eastAsia"/>
          <w:highlight w:val="none"/>
        </w:rPr>
        <w:t>4.3.4对同一采购程序环节的质疑，供应商须在法定质疑期内一次性提出。</w:t>
      </w:r>
    </w:p>
    <w:p w14:paraId="01B0C6F9">
      <w:pPr>
        <w:pStyle w:val="888"/>
        <w:shd w:val="clear" w:color="auto" w:fill="FFFFFF"/>
        <w:snapToGrid w:val="0"/>
        <w:spacing w:after="240" w:afterAutospacing="0" w:line="360" w:lineRule="auto"/>
        <w:ind w:firstLine="400"/>
        <w:contextualSpacing/>
        <w:rPr>
          <w:rFonts w:hint="eastAsia"/>
          <w:highlight w:val="none"/>
        </w:rPr>
      </w:pPr>
      <w:r>
        <w:rPr>
          <w:rFonts w:hint="eastAsia"/>
          <w:highlight w:val="none"/>
          <w:lang w:val="zh-CN"/>
        </w:rPr>
        <w:t>4.3</w:t>
      </w:r>
      <w:r>
        <w:rPr>
          <w:rFonts w:hint="eastAsia"/>
          <w:highlight w:val="none"/>
        </w:rPr>
        <w:t>.5采购人或者采购机构应当</w:t>
      </w:r>
      <w:r>
        <w:rPr>
          <w:rFonts w:hint="eastAsia"/>
          <w:highlight w:val="none"/>
          <w:lang w:val="en-US" w:eastAsia="zh-CN"/>
        </w:rPr>
        <w:t>根据</w:t>
      </w:r>
      <w:r>
        <w:rPr>
          <w:rFonts w:hint="eastAsia" w:asciiTheme="minorEastAsia" w:hAnsiTheme="minorEastAsia" w:eastAsiaTheme="minorEastAsia"/>
          <w:sz w:val="24"/>
        </w:rPr>
        <w:t>《杭州市集中采购委托协议》的</w:t>
      </w:r>
      <w:r>
        <w:rPr>
          <w:rFonts w:hint="eastAsia" w:asciiTheme="minorEastAsia" w:hAnsiTheme="minorEastAsia" w:eastAsiaTheme="minorEastAsia"/>
          <w:sz w:val="24"/>
          <w:lang w:val="en-US" w:eastAsia="zh-CN"/>
        </w:rPr>
        <w:t>约定，</w:t>
      </w:r>
      <w:r>
        <w:rPr>
          <w:rFonts w:hint="eastAsia"/>
          <w:highlight w:val="none"/>
        </w:rPr>
        <w:t>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CE0FF4C">
      <w:pPr>
        <w:pStyle w:val="888"/>
        <w:shd w:val="clear" w:color="auto" w:fill="FFFFFF"/>
        <w:snapToGrid w:val="0"/>
        <w:spacing w:after="240" w:line="360" w:lineRule="auto"/>
        <w:ind w:firstLine="400"/>
        <w:contextualSpacing/>
        <w:rPr>
          <w:rFonts w:hint="eastAsia" w:ascii="宋体" w:hAnsi="宋体" w:eastAsia="宋体"/>
          <w:sz w:val="24"/>
          <w:highlight w:val="none"/>
        </w:rPr>
      </w:pPr>
      <w:r>
        <w:rPr>
          <w:rFonts w:hint="eastAsia" w:ascii="宋体" w:hAnsi="宋体" w:eastAsia="宋体"/>
          <w:sz w:val="24"/>
          <w:highlight w:val="none"/>
        </w:rPr>
        <w:t>根据采购人与采购机构签订的《杭州市集中采购委托协议》的</w:t>
      </w:r>
      <w:r>
        <w:rPr>
          <w:rFonts w:hint="eastAsia"/>
          <w:sz w:val="24"/>
          <w:highlight w:val="none"/>
          <w:lang w:val="en-US" w:eastAsia="zh-CN"/>
        </w:rPr>
        <w:t>约</w:t>
      </w:r>
      <w:r>
        <w:rPr>
          <w:rFonts w:hint="eastAsia" w:ascii="宋体" w:hAnsi="宋体" w:eastAsia="宋体"/>
          <w:sz w:val="24"/>
          <w:highlight w:val="none"/>
        </w:rPr>
        <w:t>定，质疑答复责任主体如下：</w:t>
      </w:r>
    </w:p>
    <w:p w14:paraId="46C993A3">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690B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215BAC06">
            <w:pPr>
              <w:pStyle w:val="32"/>
              <w:spacing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质疑内容</w:t>
            </w:r>
          </w:p>
        </w:tc>
        <w:tc>
          <w:tcPr>
            <w:tcW w:w="2232" w:type="dxa"/>
            <w:vAlign w:val="center"/>
          </w:tcPr>
          <w:p w14:paraId="1DB4CEE4">
            <w:pPr>
              <w:pStyle w:val="32"/>
              <w:spacing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质疑答复责任主体</w:t>
            </w:r>
          </w:p>
        </w:tc>
      </w:tr>
      <w:tr w14:paraId="34AC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DB3DB89">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14:paraId="444B967A">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w:t>
            </w:r>
            <w:r>
              <w:rPr>
                <w:rFonts w:hint="eastAsia" w:asciiTheme="minorEastAsia" w:hAnsiTheme="minorEastAsia" w:eastAsiaTheme="minorEastAsia"/>
                <w:sz w:val="24"/>
                <w:szCs w:val="21"/>
              </w:rPr>
              <w:t>“申请人的资格要求”、“采购需求”、“评审办法”、“采购合同的主要条款”、“采购文件前附表内容”、“报价内容”</w:t>
            </w:r>
            <w:r>
              <w:rPr>
                <w:rFonts w:hint="eastAsia" w:asciiTheme="minorEastAsia" w:hAnsiTheme="minorEastAsia" w:eastAsiaTheme="minorEastAsia"/>
                <w:sz w:val="24"/>
              </w:rPr>
              <w:t>的质疑</w:t>
            </w:r>
          </w:p>
        </w:tc>
        <w:tc>
          <w:tcPr>
            <w:tcW w:w="2232" w:type="dxa"/>
            <w:vAlign w:val="center"/>
          </w:tcPr>
          <w:p w14:paraId="3F6E214D">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14:paraId="77371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4C0B916">
            <w:pPr>
              <w:pStyle w:val="32"/>
              <w:spacing w:line="360" w:lineRule="auto"/>
              <w:jc w:val="center"/>
              <w:rPr>
                <w:rFonts w:asciiTheme="minorEastAsia" w:hAnsiTheme="minorEastAsia" w:eastAsiaTheme="minorEastAsia"/>
                <w:sz w:val="24"/>
              </w:rPr>
            </w:pPr>
          </w:p>
        </w:tc>
        <w:tc>
          <w:tcPr>
            <w:tcW w:w="4536" w:type="dxa"/>
            <w:vAlign w:val="center"/>
          </w:tcPr>
          <w:p w14:paraId="620CCE0E">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14:paraId="5C5C1F67">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采购机构</w:t>
            </w:r>
          </w:p>
        </w:tc>
      </w:tr>
      <w:tr w14:paraId="2C592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CDFB2C8">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w:t>
            </w:r>
            <w:r>
              <w:rPr>
                <w:rFonts w:hint="eastAsia" w:asciiTheme="minorEastAsia" w:hAnsiTheme="minorEastAsia" w:eastAsiaTheme="minorEastAsia"/>
                <w:sz w:val="24"/>
                <w:lang w:eastAsia="zh-CN"/>
              </w:rPr>
              <w:t>、</w:t>
            </w:r>
            <w:r>
              <w:rPr>
                <w:rFonts w:hint="eastAsia" w:asciiTheme="minorEastAsia" w:hAnsiTheme="minorEastAsia" w:eastAsiaTheme="minorEastAsia"/>
                <w:sz w:val="24"/>
                <w:lang w:val="en-US" w:eastAsia="zh-CN"/>
              </w:rPr>
              <w:t>采购结果</w:t>
            </w:r>
            <w:r>
              <w:rPr>
                <w:rFonts w:hint="eastAsia" w:asciiTheme="minorEastAsia" w:hAnsiTheme="minorEastAsia" w:eastAsiaTheme="minorEastAsia"/>
                <w:sz w:val="24"/>
              </w:rPr>
              <w:t>提出质疑</w:t>
            </w:r>
          </w:p>
        </w:tc>
        <w:tc>
          <w:tcPr>
            <w:tcW w:w="4536" w:type="dxa"/>
            <w:vAlign w:val="center"/>
          </w:tcPr>
          <w:p w14:paraId="4498C457">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szCs w:val="21"/>
              </w:rPr>
              <w:t>对“现场考察、答疑会”、 “甲方负责接收和保存的样品” 、“资格审查”</w:t>
            </w:r>
            <w:r>
              <w:rPr>
                <w:rFonts w:hint="eastAsia" w:asciiTheme="minorEastAsia" w:hAnsiTheme="minorEastAsia" w:eastAsiaTheme="minorEastAsia"/>
                <w:sz w:val="24"/>
                <w:szCs w:val="21"/>
                <w:highlight w:val="none"/>
                <w:lang w:eastAsia="zh-CN"/>
              </w:rPr>
              <w:t>、“</w:t>
            </w:r>
            <w:r>
              <w:rPr>
                <w:rFonts w:hint="eastAsia" w:asciiTheme="minorEastAsia" w:hAnsiTheme="minorEastAsia" w:eastAsiaTheme="minorEastAsia"/>
                <w:sz w:val="24"/>
                <w:szCs w:val="21"/>
                <w:highlight w:val="none"/>
                <w:lang w:val="en-US" w:eastAsia="zh-CN"/>
              </w:rPr>
              <w:t>评审”</w:t>
            </w:r>
            <w:r>
              <w:rPr>
                <w:rFonts w:hint="eastAsia" w:asciiTheme="minorEastAsia" w:hAnsiTheme="minorEastAsia" w:eastAsiaTheme="minorEastAsia"/>
                <w:sz w:val="24"/>
                <w:szCs w:val="21"/>
                <w:highlight w:val="none"/>
              </w:rPr>
              <w:t>等环节的质疑</w:t>
            </w:r>
          </w:p>
        </w:tc>
        <w:tc>
          <w:tcPr>
            <w:tcW w:w="2232" w:type="dxa"/>
            <w:vAlign w:val="center"/>
          </w:tcPr>
          <w:p w14:paraId="75A54FB7">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14:paraId="382D5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589B346E">
            <w:pPr>
              <w:pStyle w:val="32"/>
              <w:spacing w:line="360" w:lineRule="auto"/>
              <w:jc w:val="center"/>
              <w:rPr>
                <w:rFonts w:asciiTheme="minorEastAsia" w:hAnsiTheme="minorEastAsia" w:eastAsiaTheme="minorEastAsia"/>
                <w:sz w:val="24"/>
              </w:rPr>
            </w:pPr>
          </w:p>
        </w:tc>
        <w:tc>
          <w:tcPr>
            <w:tcW w:w="4536" w:type="dxa"/>
            <w:vAlign w:val="center"/>
          </w:tcPr>
          <w:p w14:paraId="3280B8AA">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w:t>
            </w:r>
            <w:r>
              <w:rPr>
                <w:rFonts w:hint="eastAsia" w:asciiTheme="minorEastAsia" w:hAnsiTheme="minorEastAsia" w:eastAsiaTheme="minorEastAsia"/>
                <w:sz w:val="24"/>
                <w:lang w:eastAsia="zh-CN"/>
              </w:rPr>
              <w:t>、</w:t>
            </w:r>
            <w:r>
              <w:rPr>
                <w:rFonts w:hint="eastAsia" w:asciiTheme="minorEastAsia" w:hAnsiTheme="minorEastAsia" w:eastAsiaTheme="minorEastAsia"/>
                <w:sz w:val="24"/>
                <w:lang w:val="en-US" w:eastAsia="zh-CN"/>
              </w:rPr>
              <w:t>采购结果其他</w:t>
            </w:r>
            <w:r>
              <w:rPr>
                <w:rFonts w:hint="eastAsia" w:asciiTheme="minorEastAsia" w:hAnsiTheme="minorEastAsia" w:eastAsiaTheme="minorEastAsia"/>
                <w:sz w:val="24"/>
                <w:szCs w:val="21"/>
              </w:rPr>
              <w:t>环节的质疑</w:t>
            </w:r>
          </w:p>
        </w:tc>
        <w:tc>
          <w:tcPr>
            <w:tcW w:w="2232" w:type="dxa"/>
            <w:vAlign w:val="center"/>
          </w:tcPr>
          <w:p w14:paraId="3342DB1D">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采购机构</w:t>
            </w:r>
          </w:p>
        </w:tc>
      </w:tr>
    </w:tbl>
    <w:p w14:paraId="098E2039">
      <w:pPr>
        <w:pStyle w:val="888"/>
        <w:shd w:val="clear" w:color="auto" w:fill="FFFFFF"/>
        <w:snapToGrid w:val="0"/>
        <w:spacing w:after="240" w:afterAutospacing="0" w:line="360" w:lineRule="auto"/>
        <w:ind w:firstLine="400"/>
        <w:contextualSpacing/>
        <w:rPr>
          <w:highlight w:val="none"/>
        </w:rPr>
      </w:pPr>
      <w:r>
        <w:rPr>
          <w:rFonts w:hint="eastAsia"/>
          <w:highlight w:val="none"/>
          <w:lang w:val="zh-CN"/>
        </w:rPr>
        <w:t>4.3</w:t>
      </w:r>
      <w:r>
        <w:rPr>
          <w:rFonts w:hint="eastAsia"/>
          <w:highlight w:val="none"/>
        </w:rPr>
        <w:t>.6询问或者质疑事项可能影响采购结果的，采购人应当暂停签订合同，已经签订合同的，应当中止履行合同。</w:t>
      </w:r>
    </w:p>
    <w:p w14:paraId="334864A9">
      <w:pPr>
        <w:pStyle w:val="888"/>
        <w:shd w:val="clear" w:color="auto" w:fill="FFFFFF"/>
        <w:snapToGrid w:val="0"/>
        <w:spacing w:after="240" w:afterAutospacing="0" w:line="360" w:lineRule="auto"/>
        <w:ind w:firstLine="480" w:firstLineChars="200"/>
        <w:contextualSpacing/>
        <w:rPr>
          <w:highlight w:val="none"/>
          <w:lang w:val="zh-CN"/>
        </w:rPr>
      </w:pPr>
      <w:r>
        <w:rPr>
          <w:rFonts w:hint="eastAsia"/>
          <w:highlight w:val="none"/>
          <w:lang w:val="zh-CN"/>
        </w:rPr>
        <w:t>4.4供应商投诉</w:t>
      </w:r>
    </w:p>
    <w:p w14:paraId="25C87510">
      <w:pPr>
        <w:pStyle w:val="888"/>
        <w:shd w:val="clear" w:color="auto" w:fill="FFFFFF"/>
        <w:snapToGrid w:val="0"/>
        <w:spacing w:after="240" w:afterAutospacing="0" w:line="360" w:lineRule="auto"/>
        <w:ind w:firstLine="400"/>
        <w:contextualSpacing/>
        <w:rPr>
          <w:highlight w:val="none"/>
        </w:rPr>
      </w:pPr>
      <w:r>
        <w:rPr>
          <w:rFonts w:hint="eastAsia"/>
          <w:highlight w:val="none"/>
        </w:rPr>
        <w:t>4.4.1质疑供应商对采购人、采购机构的答复不满意或者采购人、采购机构未在规定的时间内作出答复的，可以在答复期满后十五个工作日内向同级政府采购监督管理部门提出投诉。</w:t>
      </w:r>
    </w:p>
    <w:p w14:paraId="12E9A9AD">
      <w:pPr>
        <w:pStyle w:val="888"/>
        <w:shd w:val="clear" w:color="auto" w:fill="FFFFFF"/>
        <w:snapToGrid w:val="0"/>
        <w:spacing w:after="240" w:afterAutospacing="0" w:line="360" w:lineRule="auto"/>
        <w:ind w:firstLine="400"/>
        <w:contextualSpacing/>
        <w:rPr>
          <w:highlight w:val="none"/>
        </w:rPr>
      </w:pPr>
      <w:r>
        <w:rPr>
          <w:rFonts w:hint="eastAsia"/>
          <w:highlight w:val="none"/>
        </w:rPr>
        <w:t>4.4.</w:t>
      </w:r>
      <w:r>
        <w:rPr>
          <w:rFonts w:hint="eastAsia"/>
          <w:highlight w:val="none"/>
          <w:lang w:val="zh-CN"/>
        </w:rPr>
        <w:t>2</w:t>
      </w:r>
      <w:r>
        <w:rPr>
          <w:rFonts w:hint="eastAsia"/>
          <w:highlight w:val="none"/>
        </w:rPr>
        <w:t>供应商投诉的事项不得超出已质疑事项的范围，基于质疑答复内容提出的投诉事项除外。</w:t>
      </w:r>
    </w:p>
    <w:p w14:paraId="096F099E">
      <w:pPr>
        <w:pStyle w:val="888"/>
        <w:shd w:val="clear" w:color="auto" w:fill="FFFFFF"/>
        <w:snapToGrid w:val="0"/>
        <w:spacing w:after="240" w:afterAutospacing="0" w:line="360" w:lineRule="auto"/>
        <w:ind w:firstLine="400"/>
        <w:contextualSpacing/>
        <w:rPr>
          <w:highlight w:val="none"/>
        </w:rPr>
      </w:pPr>
      <w:r>
        <w:rPr>
          <w:rFonts w:hint="eastAsia"/>
          <w:highlight w:val="none"/>
        </w:rPr>
        <w:t>4.4.3供应商投诉应当有明确的请求和必要的证明材料。</w:t>
      </w:r>
    </w:p>
    <w:p w14:paraId="5B2BBC1D">
      <w:pPr>
        <w:pStyle w:val="888"/>
        <w:shd w:val="clear" w:color="auto" w:fill="FFFFFF"/>
        <w:snapToGrid w:val="0"/>
        <w:spacing w:after="240" w:afterAutospacing="0" w:line="360" w:lineRule="auto"/>
        <w:ind w:firstLine="400"/>
        <w:contextualSpacing/>
        <w:rPr>
          <w:highlight w:val="none"/>
        </w:rPr>
      </w:pPr>
      <w:r>
        <w:rPr>
          <w:rFonts w:hint="eastAsia"/>
          <w:highlight w:val="none"/>
        </w:rPr>
        <w:t>4.4.4以联合体形式参加政府采购活动的，其投诉应当由组成联合体的所有供应商共同提出。</w:t>
      </w:r>
    </w:p>
    <w:p w14:paraId="7D03A034">
      <w:pPr>
        <w:pStyle w:val="888"/>
        <w:shd w:val="clear" w:color="auto" w:fill="FFFFFF"/>
        <w:snapToGrid w:val="0"/>
        <w:spacing w:after="240" w:afterAutospacing="0" w:line="360" w:lineRule="auto"/>
        <w:ind w:firstLine="400"/>
        <w:contextualSpacing/>
        <w:rPr>
          <w:highlight w:val="none"/>
        </w:rPr>
      </w:pPr>
      <w:r>
        <w:rPr>
          <w:rFonts w:hint="eastAsia"/>
          <w:highlight w:val="none"/>
        </w:rPr>
        <w:t>4.4.5</w:t>
      </w:r>
      <w:r>
        <w:rPr>
          <w:rFonts w:hint="eastAsia"/>
          <w:color w:val="auto"/>
          <w:highlight w:val="none"/>
        </w:rPr>
        <w:t>浙江省本级、杭州市本级、拱墅区、富阳区政府采购项目投诉材料可寄送浙江省政府采购行政裁决服务中心（杭州），地址：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highlight w:val="none"/>
        </w:rPr>
        <w:t>。</w:t>
      </w:r>
    </w:p>
    <w:p w14:paraId="337F333F">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highlight w:val="none"/>
        </w:rPr>
        <w:t>投诉书范本及</w:t>
      </w:r>
      <w:r>
        <w:rPr>
          <w:rFonts w:hint="eastAsia"/>
          <w:color w:val="auto"/>
          <w:highlight w:val="none"/>
        </w:rPr>
        <w:t>制作说明详见附件3。</w:t>
      </w:r>
    </w:p>
    <w:p w14:paraId="02980747">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14:paraId="668C61A4">
      <w:pPr>
        <w:pStyle w:val="888"/>
        <w:shd w:val="clear" w:color="auto" w:fill="FFFFFF"/>
        <w:snapToGrid w:val="0"/>
        <w:spacing w:before="0" w:beforeAutospacing="0" w:after="240" w:afterAutospacing="0" w:line="360" w:lineRule="auto"/>
        <w:ind w:firstLine="400"/>
        <w:contextualSpacing/>
        <w:rPr>
          <w:rFonts w:hint="eastAsia"/>
          <w:highlight w:val="none"/>
        </w:rPr>
      </w:pPr>
      <w:r>
        <w:rPr>
          <w:rFonts w:hint="eastAsia" w:ascii="宋体" w:hAnsi="宋体" w:cs="宋体"/>
          <w:color w:val="auto"/>
          <w:sz w:val="24"/>
          <w:highlight w:val="none"/>
        </w:rPr>
        <w:t>采购人（行政机关）因政</w:t>
      </w:r>
      <w:r>
        <w:rPr>
          <w:rFonts w:hint="eastAsia" w:ascii="宋体" w:hAnsi="宋体" w:cs="宋体"/>
          <w:sz w:val="24"/>
          <w:highlight w:val="none"/>
        </w:rPr>
        <w:t>策变化、规划调整而不履行政府采购合同的，供应商可依据《杭州市涉企补偿救济实施办法（试行）》向采购人（行政机关）提起补偿申请。</w:t>
      </w:r>
    </w:p>
    <w:p w14:paraId="04251152">
      <w:pPr>
        <w:pStyle w:val="130"/>
        <w:snapToGrid w:val="0"/>
        <w:spacing w:before="0"/>
        <w:ind w:firstLine="360"/>
        <w:rPr>
          <w:rFonts w:ascii="宋体" w:hAnsi="宋体" w:cs="宋体"/>
          <w:sz w:val="18"/>
          <w:szCs w:val="18"/>
          <w:highlight w:val="none"/>
        </w:rPr>
      </w:pPr>
    </w:p>
    <w:p w14:paraId="44F835D9">
      <w:pPr>
        <w:adjustRightInd/>
        <w:spacing w:line="360" w:lineRule="auto"/>
        <w:jc w:val="center"/>
        <w:outlineLvl w:val="0"/>
        <w:rPr>
          <w:rFonts w:ascii="宋体" w:hAnsi="宋体" w:cs="宋体"/>
          <w:b/>
          <w:sz w:val="32"/>
          <w:szCs w:val="20"/>
          <w:highlight w:val="none"/>
        </w:rPr>
      </w:pPr>
      <w:r>
        <w:rPr>
          <w:rFonts w:hint="eastAsia" w:ascii="宋体" w:hAnsi="宋体" w:cs="宋体"/>
          <w:b/>
          <w:sz w:val="32"/>
          <w:szCs w:val="20"/>
          <w:highlight w:val="none"/>
        </w:rPr>
        <w:t xml:space="preserve">      二、招标文件的构成、澄清、修改</w:t>
      </w:r>
    </w:p>
    <w:p w14:paraId="56A848F1">
      <w:pPr>
        <w:pStyle w:val="32"/>
        <w:spacing w:line="360" w:lineRule="auto"/>
        <w:rPr>
          <w:rFonts w:hAnsi="宋体" w:cs="宋体"/>
          <w:b/>
          <w:sz w:val="24"/>
          <w:szCs w:val="24"/>
          <w:highlight w:val="none"/>
        </w:rPr>
      </w:pPr>
      <w:r>
        <w:rPr>
          <w:rFonts w:hint="eastAsia" w:hAnsi="宋体" w:cs="宋体"/>
          <w:b/>
          <w:sz w:val="24"/>
          <w:szCs w:val="24"/>
          <w:highlight w:val="none"/>
        </w:rPr>
        <w:t>5．招标文件的构成</w:t>
      </w:r>
    </w:p>
    <w:p w14:paraId="6784E5D4">
      <w:pPr>
        <w:pStyle w:val="32"/>
        <w:spacing w:line="360" w:lineRule="auto"/>
        <w:ind w:firstLine="480" w:firstLineChars="200"/>
        <w:rPr>
          <w:rFonts w:hAnsi="宋体" w:cs="宋体"/>
          <w:sz w:val="24"/>
          <w:szCs w:val="24"/>
          <w:highlight w:val="none"/>
        </w:rPr>
      </w:pPr>
      <w:r>
        <w:rPr>
          <w:rFonts w:hint="eastAsia" w:hAnsi="宋体" w:cs="宋体"/>
          <w:sz w:val="24"/>
          <w:szCs w:val="24"/>
          <w:highlight w:val="none"/>
        </w:rPr>
        <w:t>5.1 招标文件包括下列文件及附件：</w:t>
      </w:r>
    </w:p>
    <w:p w14:paraId="6C385219">
      <w:pPr>
        <w:pStyle w:val="32"/>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5.1.1招标公告；</w:t>
      </w:r>
    </w:p>
    <w:p w14:paraId="7A235FA9">
      <w:pPr>
        <w:pStyle w:val="32"/>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5.1.2投标人须知；</w:t>
      </w:r>
    </w:p>
    <w:p w14:paraId="473766E5">
      <w:pPr>
        <w:pStyle w:val="32"/>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07BDECCF">
      <w:pPr>
        <w:pStyle w:val="32"/>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5.1.4评标办法；</w:t>
      </w:r>
    </w:p>
    <w:p w14:paraId="5EFD3699">
      <w:pPr>
        <w:pStyle w:val="32"/>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5.1.5拟签订的合同文本；</w:t>
      </w:r>
    </w:p>
    <w:p w14:paraId="5898DA26">
      <w:pPr>
        <w:pStyle w:val="32"/>
        <w:tabs>
          <w:tab w:val="left" w:pos="840"/>
        </w:tabs>
        <w:spacing w:line="360" w:lineRule="auto"/>
        <w:ind w:firstLine="960" w:firstLineChars="400"/>
        <w:rPr>
          <w:rFonts w:hAnsi="宋体" w:cs="宋体"/>
          <w:sz w:val="24"/>
          <w:szCs w:val="24"/>
          <w:highlight w:val="none"/>
        </w:rPr>
      </w:pPr>
      <w:r>
        <w:rPr>
          <w:rFonts w:hint="eastAsia" w:hAnsi="宋体" w:cs="宋体"/>
          <w:sz w:val="24"/>
          <w:highlight w:val="none"/>
        </w:rPr>
        <w:t>5.1.6</w:t>
      </w:r>
      <w:r>
        <w:rPr>
          <w:rFonts w:hint="eastAsia" w:hAnsi="宋体" w:cs="宋体"/>
          <w:sz w:val="24"/>
          <w:szCs w:val="24"/>
          <w:highlight w:val="none"/>
        </w:rPr>
        <w:t>应提交的有关格式范例。</w:t>
      </w:r>
    </w:p>
    <w:p w14:paraId="2E90EC00">
      <w:pPr>
        <w:spacing w:line="360"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澄清或者修改的内容为招标文件的组成部分</w:t>
      </w:r>
      <w:r>
        <w:rPr>
          <w:rFonts w:hint="eastAsia" w:ascii="宋体" w:hAnsi="宋体" w:cs="宋体"/>
          <w:sz w:val="24"/>
          <w:highlight w:val="none"/>
        </w:rPr>
        <w:t>。</w:t>
      </w:r>
    </w:p>
    <w:p w14:paraId="0449C9C3">
      <w:pPr>
        <w:pStyle w:val="32"/>
        <w:spacing w:line="360" w:lineRule="auto"/>
        <w:rPr>
          <w:rFonts w:hAnsi="宋体" w:cs="宋体"/>
          <w:b/>
          <w:sz w:val="24"/>
          <w:szCs w:val="24"/>
          <w:highlight w:val="none"/>
        </w:rPr>
      </w:pPr>
      <w:r>
        <w:rPr>
          <w:rFonts w:hint="eastAsia" w:hAnsi="宋体" w:cs="宋体"/>
          <w:b/>
          <w:sz w:val="24"/>
          <w:szCs w:val="24"/>
          <w:highlight w:val="none"/>
        </w:rPr>
        <w:t>6. 招标文件的澄清、修改</w:t>
      </w:r>
    </w:p>
    <w:p w14:paraId="758174CE">
      <w:pPr>
        <w:pStyle w:val="130"/>
        <w:snapToGrid w:val="0"/>
        <w:spacing w:before="0"/>
        <w:ind w:firstLine="480"/>
        <w:rPr>
          <w:rFonts w:ascii="宋体" w:hAnsi="宋体" w:cs="宋体"/>
          <w:highlight w:val="none"/>
        </w:rPr>
      </w:pPr>
      <w:r>
        <w:rPr>
          <w:rFonts w:hint="eastAsia" w:ascii="宋体" w:hAnsi="宋体" w:cs="宋体"/>
          <w:highlight w:val="none"/>
        </w:rPr>
        <w:t>6.1已获取招标文件的潜在投标人，若有问题需要澄清，应于投标截止时间前，以书面形式向采购机构提出。</w:t>
      </w:r>
    </w:p>
    <w:p w14:paraId="2AAD7D0B">
      <w:pPr>
        <w:pStyle w:val="130"/>
        <w:snapToGrid w:val="0"/>
        <w:spacing w:before="0"/>
        <w:ind w:firstLine="480"/>
        <w:rPr>
          <w:rFonts w:ascii="宋体" w:hAnsi="宋体" w:cs="宋体"/>
          <w:highlight w:val="none"/>
        </w:rPr>
      </w:pPr>
      <w:r>
        <w:rPr>
          <w:rFonts w:hint="eastAsia" w:ascii="宋体" w:hAnsi="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BAF74">
      <w:pPr>
        <w:pStyle w:val="23"/>
        <w:rPr>
          <w:rFonts w:hAnsi="宋体" w:cs="宋体"/>
          <w:sz w:val="18"/>
          <w:szCs w:val="18"/>
          <w:highlight w:val="none"/>
          <w:lang w:val="en-US"/>
        </w:rPr>
      </w:pPr>
      <w:r>
        <w:rPr>
          <w:rFonts w:hint="eastAsia" w:hAnsi="宋体" w:cs="宋体"/>
          <w:szCs w:val="24"/>
          <w:highlight w:val="none"/>
          <w:lang w:val="en-US"/>
        </w:rPr>
        <w:t xml:space="preserve">    </w:t>
      </w:r>
    </w:p>
    <w:p w14:paraId="22D74F40">
      <w:pPr>
        <w:adjustRightInd/>
        <w:spacing w:line="360" w:lineRule="auto"/>
        <w:jc w:val="center"/>
        <w:outlineLvl w:val="0"/>
        <w:rPr>
          <w:rFonts w:ascii="宋体" w:hAnsi="宋体" w:cs="宋体"/>
          <w:b/>
          <w:sz w:val="30"/>
          <w:szCs w:val="20"/>
          <w:highlight w:val="none"/>
        </w:rPr>
      </w:pPr>
      <w:r>
        <w:rPr>
          <w:rFonts w:hint="eastAsia" w:ascii="宋体" w:hAnsi="宋体" w:cs="宋体"/>
          <w:b/>
          <w:sz w:val="30"/>
          <w:szCs w:val="20"/>
          <w:highlight w:val="none"/>
        </w:rPr>
        <w:t>三、投标</w:t>
      </w:r>
    </w:p>
    <w:p w14:paraId="578AFC9C">
      <w:pPr>
        <w:pStyle w:val="32"/>
        <w:spacing w:line="360" w:lineRule="auto"/>
        <w:rPr>
          <w:rFonts w:hAnsi="宋体" w:cs="宋体"/>
          <w:b/>
          <w:sz w:val="24"/>
          <w:szCs w:val="24"/>
          <w:highlight w:val="none"/>
        </w:rPr>
      </w:pPr>
      <w:r>
        <w:rPr>
          <w:rFonts w:hint="eastAsia" w:hAnsi="宋体" w:cs="宋体"/>
          <w:b/>
          <w:sz w:val="24"/>
          <w:szCs w:val="24"/>
          <w:highlight w:val="none"/>
        </w:rPr>
        <w:t>7. 招标文件的获取</w:t>
      </w:r>
    </w:p>
    <w:p w14:paraId="342D6750">
      <w:pPr>
        <w:spacing w:line="360"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详见招标公告中获取招标文件的时间期限、地点、方式及招标文件售价。</w:t>
      </w:r>
    </w:p>
    <w:p w14:paraId="1E270793">
      <w:pPr>
        <w:pStyle w:val="32"/>
        <w:spacing w:line="360" w:lineRule="auto"/>
        <w:rPr>
          <w:rFonts w:hAnsi="宋体" w:cs="宋体"/>
          <w:b/>
          <w:sz w:val="24"/>
          <w:szCs w:val="24"/>
          <w:highlight w:val="none"/>
        </w:rPr>
      </w:pPr>
      <w:r>
        <w:rPr>
          <w:rFonts w:hint="eastAsia" w:hAnsi="宋体" w:cs="宋体"/>
          <w:b/>
          <w:sz w:val="24"/>
          <w:szCs w:val="24"/>
          <w:highlight w:val="none"/>
        </w:rPr>
        <w:t>8.开标前答疑会或现场考察</w:t>
      </w:r>
    </w:p>
    <w:p w14:paraId="76C33722">
      <w:pPr>
        <w:pStyle w:val="32"/>
        <w:spacing w:line="360" w:lineRule="auto"/>
        <w:ind w:firstLine="480" w:firstLineChars="200"/>
        <w:rPr>
          <w:rFonts w:hAnsi="宋体" w:cs="宋体"/>
          <w:sz w:val="24"/>
          <w:szCs w:val="24"/>
          <w:highlight w:val="none"/>
        </w:rPr>
      </w:pPr>
      <w:r>
        <w:rPr>
          <w:rFonts w:hint="eastAsia" w:hAnsi="宋体" w:cs="宋体"/>
          <w:sz w:val="24"/>
          <w:szCs w:val="24"/>
          <w:highlight w:val="none"/>
        </w:rPr>
        <w:t>采购人组织潜在投标人现场考察或者召开开标前答疑会的，潜在投标人按第二部分投标人须知前附表的规定参加现场考察或者开标前答疑会。</w:t>
      </w:r>
    </w:p>
    <w:p w14:paraId="2E1278E7">
      <w:pPr>
        <w:pStyle w:val="32"/>
        <w:spacing w:line="360" w:lineRule="auto"/>
        <w:rPr>
          <w:rFonts w:hAnsi="宋体" w:cs="宋体"/>
          <w:b/>
          <w:szCs w:val="24"/>
          <w:highlight w:val="none"/>
        </w:rPr>
      </w:pPr>
      <w:r>
        <w:rPr>
          <w:rFonts w:hint="eastAsia" w:hAnsi="宋体" w:cs="宋体"/>
          <w:b/>
          <w:kern w:val="28"/>
          <w:sz w:val="24"/>
          <w:szCs w:val="24"/>
          <w:highlight w:val="none"/>
        </w:rPr>
        <w:t>9.投标保证金</w:t>
      </w:r>
    </w:p>
    <w:p w14:paraId="649FF47A">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FEAB739">
      <w:pPr>
        <w:pStyle w:val="32"/>
        <w:spacing w:line="360" w:lineRule="auto"/>
        <w:rPr>
          <w:rFonts w:hAnsi="宋体" w:cs="宋体"/>
          <w:b/>
          <w:sz w:val="24"/>
          <w:szCs w:val="24"/>
          <w:highlight w:val="none"/>
        </w:rPr>
      </w:pPr>
      <w:r>
        <w:rPr>
          <w:rFonts w:hint="eastAsia" w:hAnsi="宋体" w:cs="宋体"/>
          <w:b/>
          <w:sz w:val="24"/>
          <w:szCs w:val="24"/>
          <w:highlight w:val="none"/>
        </w:rPr>
        <w:t>10. 投标文件的语言</w:t>
      </w:r>
    </w:p>
    <w:p w14:paraId="466BF7DB">
      <w:pPr>
        <w:autoSpaceDE w:val="0"/>
        <w:autoSpaceDN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投标文件及投标人与采购有关的来往通知、函件和文件均应使用中文。</w:t>
      </w:r>
    </w:p>
    <w:p w14:paraId="4FE790A8">
      <w:pPr>
        <w:pStyle w:val="32"/>
        <w:spacing w:line="360" w:lineRule="auto"/>
        <w:rPr>
          <w:rFonts w:hAnsi="宋体" w:cs="宋体"/>
          <w:b/>
          <w:sz w:val="24"/>
          <w:szCs w:val="24"/>
          <w:highlight w:val="none"/>
        </w:rPr>
      </w:pPr>
      <w:r>
        <w:rPr>
          <w:rFonts w:hint="eastAsia" w:hAnsi="宋体" w:cs="宋体"/>
          <w:b/>
          <w:sz w:val="24"/>
          <w:szCs w:val="24"/>
          <w:highlight w:val="none"/>
        </w:rPr>
        <w:t>11. 投标文件的组成</w:t>
      </w:r>
    </w:p>
    <w:p w14:paraId="07B5AECD">
      <w:pPr>
        <w:snapToGrid w:val="0"/>
        <w:spacing w:line="360" w:lineRule="auto"/>
        <w:ind w:firstLine="482" w:firstLineChars="200"/>
        <w:rPr>
          <w:rFonts w:hint="eastAsia" w:ascii="宋体" w:hAnsi="宋体" w:cs="宋体"/>
          <w:b/>
          <w:snapToGrid w:val="0"/>
          <w:sz w:val="24"/>
          <w:highlight w:val="none"/>
        </w:rPr>
      </w:pPr>
      <w:r>
        <w:rPr>
          <w:rFonts w:hint="eastAsia" w:ascii="宋体" w:hAnsi="宋体" w:cs="宋体"/>
          <w:b/>
          <w:snapToGrid w:val="0"/>
          <w:sz w:val="24"/>
          <w:highlight w:val="none"/>
        </w:rPr>
        <w:t>▲投标文件至少应包括以下文件。</w:t>
      </w:r>
    </w:p>
    <w:p w14:paraId="56A62B3B">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11.1</w:t>
      </w:r>
      <w:r>
        <w:rPr>
          <w:rFonts w:hint="eastAsia" w:ascii="宋体" w:hAnsi="宋体" w:cs="宋体"/>
          <w:b/>
          <w:sz w:val="24"/>
          <w:highlight w:val="none"/>
        </w:rPr>
        <w:t>资格文件</w:t>
      </w:r>
      <w:r>
        <w:rPr>
          <w:rFonts w:hint="eastAsia" w:ascii="宋体" w:hAnsi="宋体" w:cs="宋体"/>
          <w:sz w:val="24"/>
          <w:highlight w:val="none"/>
        </w:rPr>
        <w:t>：</w:t>
      </w:r>
    </w:p>
    <w:p w14:paraId="44F4DCD0">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11.1.1符合参加政府采购活动应当具备的一般条件的承诺函；</w:t>
      </w:r>
    </w:p>
    <w:p w14:paraId="23D8F699">
      <w:pPr>
        <w:snapToGrid w:val="0"/>
        <w:spacing w:line="360" w:lineRule="auto"/>
        <w:ind w:firstLine="960" w:firstLineChars="400"/>
        <w:rPr>
          <w:rFonts w:ascii="宋体" w:hAnsi="宋体" w:cs="宋体"/>
          <w:color w:val="auto"/>
          <w:sz w:val="24"/>
          <w:highlight w:val="none"/>
        </w:rPr>
      </w:pPr>
      <w:r>
        <w:rPr>
          <w:rFonts w:hint="eastAsia" w:ascii="宋体" w:hAnsi="宋体" w:cs="宋体"/>
          <w:sz w:val="24"/>
          <w:highlight w:val="none"/>
        </w:rPr>
        <w:t>1</w:t>
      </w:r>
      <w:r>
        <w:rPr>
          <w:rFonts w:ascii="宋体" w:hAnsi="宋体" w:cs="宋体"/>
          <w:sz w:val="24"/>
          <w:highlight w:val="none"/>
        </w:rPr>
        <w:t>1.1.2</w:t>
      </w:r>
      <w:r>
        <w:rPr>
          <w:rFonts w:hint="eastAsia" w:ascii="宋体" w:hAnsi="宋体" w:cs="宋体"/>
          <w:snapToGrid w:val="0"/>
          <w:kern w:val="28"/>
          <w:sz w:val="24"/>
          <w:szCs w:val="20"/>
          <w:highlight w:val="none"/>
        </w:rPr>
        <w:t>联合</w:t>
      </w:r>
      <w:r>
        <w:rPr>
          <w:rFonts w:hint="eastAsia" w:ascii="宋体" w:hAnsi="宋体" w:cs="宋体"/>
          <w:snapToGrid w:val="0"/>
          <w:color w:val="auto"/>
          <w:kern w:val="28"/>
          <w:sz w:val="24"/>
          <w:szCs w:val="20"/>
          <w:highlight w:val="none"/>
        </w:rPr>
        <w:t>协议（如果有)；</w:t>
      </w:r>
    </w:p>
    <w:p w14:paraId="2387157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A7D1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646694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1DAB59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5B3E16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774364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1C12E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DFE8E6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57C53B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4E760E2">
      <w:pP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11.2.7人员配置清单；</w:t>
      </w:r>
    </w:p>
    <w:p w14:paraId="4897BB6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74A364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76482F84">
      <w:pPr>
        <w:snapToGrid w:val="0"/>
        <w:spacing w:line="360" w:lineRule="auto"/>
        <w:ind w:firstLine="480" w:firstLineChars="200"/>
        <w:rPr>
          <w:rFonts w:ascii="宋体" w:hAnsi="宋体" w:cs="宋体"/>
          <w:sz w:val="24"/>
          <w:highlight w:val="none"/>
          <w:u w:val="single"/>
          <w:lang w:val="zh-CN"/>
        </w:rPr>
      </w:pPr>
      <w:r>
        <w:rPr>
          <w:rFonts w:hint="eastAsia" w:ascii="宋体" w:hAnsi="宋体" w:cs="宋体"/>
          <w:kern w:val="0"/>
          <w:sz w:val="24"/>
          <w:highlight w:val="none"/>
          <w:lang w:val="zh-CN"/>
        </w:rPr>
        <w:t>11.</w:t>
      </w:r>
      <w:r>
        <w:rPr>
          <w:rFonts w:hint="eastAsia" w:ascii="宋体" w:hAnsi="宋体" w:cs="宋体"/>
          <w:kern w:val="0"/>
          <w:sz w:val="24"/>
          <w:highlight w:val="none"/>
        </w:rPr>
        <w:t>3</w:t>
      </w:r>
      <w:r>
        <w:rPr>
          <w:rFonts w:hint="eastAsia" w:ascii="宋体" w:hAnsi="宋体" w:cs="宋体"/>
          <w:b/>
          <w:sz w:val="24"/>
          <w:highlight w:val="none"/>
        </w:rPr>
        <w:t>报价文件：</w:t>
      </w:r>
      <w:r>
        <w:rPr>
          <w:rFonts w:hint="eastAsia" w:ascii="宋体" w:hAnsi="宋体" w:cs="宋体"/>
          <w:sz w:val="24"/>
          <w:highlight w:val="none"/>
        </w:rPr>
        <w:t xml:space="preserve"> </w:t>
      </w:r>
    </w:p>
    <w:p w14:paraId="6DF923E0">
      <w:pPr>
        <w:snapToGrid w:val="0"/>
        <w:spacing w:line="360" w:lineRule="auto"/>
        <w:ind w:firstLine="960" w:firstLineChars="400"/>
        <w:rPr>
          <w:rFonts w:ascii="宋体" w:hAnsi="宋体" w:cs="宋体"/>
          <w:color w:val="auto"/>
          <w:sz w:val="24"/>
          <w:highlight w:val="none"/>
        </w:rPr>
      </w:pPr>
      <w:r>
        <w:rPr>
          <w:rFonts w:hint="eastAsia" w:ascii="宋体" w:hAnsi="宋体" w:cs="宋体"/>
          <w:sz w:val="24"/>
          <w:highlight w:val="none"/>
        </w:rPr>
        <w:t>11.3.1开标一</w:t>
      </w:r>
      <w:r>
        <w:rPr>
          <w:rFonts w:hint="eastAsia" w:ascii="宋体" w:hAnsi="宋体" w:cs="宋体"/>
          <w:color w:val="auto"/>
          <w:sz w:val="24"/>
          <w:highlight w:val="none"/>
        </w:rPr>
        <w:t>览表（报价表）；</w:t>
      </w:r>
    </w:p>
    <w:p w14:paraId="0A45CE8C">
      <w:pPr>
        <w:snapToGrid w:val="0"/>
        <w:spacing w:line="360" w:lineRule="auto"/>
        <w:ind w:firstLine="960" w:firstLineChars="4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1ED8CDB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如果有）</w:t>
      </w:r>
      <w:r>
        <w:rPr>
          <w:rFonts w:hint="eastAsia" w:ascii="宋体" w:hAnsi="宋体" w:cs="宋体"/>
          <w:color w:val="auto"/>
          <w:sz w:val="24"/>
          <w:highlight w:val="none"/>
        </w:rPr>
        <w:t>。</w:t>
      </w:r>
    </w:p>
    <w:p w14:paraId="5DF8E591">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985581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6746260C">
      <w:pPr>
        <w:spacing w:line="360" w:lineRule="auto"/>
        <w:ind w:firstLine="723" w:firstLineChars="300"/>
        <w:rPr>
          <w:rFonts w:ascii="宋体" w:hAnsi="宋体" w:cs="宋体"/>
          <w:b/>
          <w:sz w:val="24"/>
          <w:szCs w:val="21"/>
          <w:highlight w:val="none"/>
        </w:rPr>
      </w:pPr>
      <w:r>
        <w:rPr>
          <w:rFonts w:hint="eastAsia"/>
          <w:b/>
          <w:bCs/>
          <w:color w:val="auto"/>
          <w:sz w:val="24"/>
          <w:szCs w:val="24"/>
          <w:highlight w:val="none"/>
          <w:shd w:val="clear" w:color="auto" w:fill="FFFFFF"/>
          <w:lang w:val="en-US" w:eastAsia="zh-CN"/>
        </w:rPr>
        <w:t>投标人应对投标文件中材料的真实性、合法性负责。</w:t>
      </w:r>
    </w:p>
    <w:p w14:paraId="0A1DAC36">
      <w:pPr>
        <w:pStyle w:val="130"/>
        <w:snapToGrid w:val="0"/>
        <w:spacing w:before="0"/>
        <w:ind w:firstLine="0" w:firstLineChars="0"/>
        <w:outlineLvl w:val="0"/>
        <w:rPr>
          <w:rFonts w:ascii="宋体" w:hAnsi="宋体" w:cs="宋体"/>
          <w:b/>
          <w:szCs w:val="24"/>
          <w:highlight w:val="none"/>
        </w:rPr>
      </w:pPr>
      <w:r>
        <w:rPr>
          <w:rFonts w:hint="eastAsia" w:ascii="宋体" w:hAnsi="宋体" w:cs="宋体"/>
          <w:b/>
          <w:szCs w:val="24"/>
          <w:highlight w:val="none"/>
        </w:rPr>
        <w:t>12</w:t>
      </w:r>
      <w:r>
        <w:rPr>
          <w:rFonts w:hint="eastAsia" w:ascii="宋体" w:hAnsi="宋体" w:cs="宋体"/>
          <w:b/>
          <w:kern w:val="0"/>
          <w:szCs w:val="24"/>
          <w:highlight w:val="none"/>
          <w:lang w:val="zh-CN"/>
        </w:rPr>
        <w:t xml:space="preserve">. </w:t>
      </w:r>
      <w:r>
        <w:rPr>
          <w:rFonts w:hint="eastAsia" w:ascii="宋体" w:hAnsi="宋体" w:cs="宋体"/>
          <w:b/>
          <w:szCs w:val="24"/>
          <w:highlight w:val="none"/>
        </w:rPr>
        <w:t>投标文件的编制</w:t>
      </w:r>
    </w:p>
    <w:p w14:paraId="5AB10BA6">
      <w:pPr>
        <w:spacing w:line="360" w:lineRule="auto"/>
        <w:ind w:firstLine="480" w:firstLineChars="200"/>
        <w:rPr>
          <w:rFonts w:ascii="宋体" w:hAnsi="宋体" w:cs="宋体"/>
          <w:b/>
          <w:sz w:val="24"/>
          <w:highlight w:val="none"/>
        </w:rPr>
      </w:pPr>
      <w:r>
        <w:rPr>
          <w:rFonts w:hint="eastAsia" w:ascii="宋体" w:hAnsi="宋体" w:cs="宋体"/>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6BD9D4">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B8D2178">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1DB57959">
      <w:pPr>
        <w:snapToGrid w:val="0"/>
        <w:spacing w:line="360" w:lineRule="auto"/>
        <w:rPr>
          <w:rFonts w:ascii="宋体" w:hAnsi="宋体" w:cs="宋体"/>
          <w:b/>
          <w:sz w:val="24"/>
          <w:highlight w:val="none"/>
        </w:rPr>
      </w:pPr>
      <w:r>
        <w:rPr>
          <w:rFonts w:hint="eastAsia" w:ascii="宋体" w:hAnsi="宋体" w:cs="宋体"/>
          <w:b/>
          <w:sz w:val="24"/>
          <w:highlight w:val="none"/>
        </w:rPr>
        <w:t>13.投标文件的签署、盖章</w:t>
      </w:r>
    </w:p>
    <w:p w14:paraId="2076AAD0">
      <w:pPr>
        <w:pStyle w:val="130"/>
        <w:snapToGrid w:val="0"/>
        <w:spacing w:before="0"/>
        <w:ind w:firstLine="480"/>
        <w:rPr>
          <w:rFonts w:ascii="宋体" w:hAnsi="宋体" w:cs="宋体"/>
          <w:b/>
          <w:highlight w:val="none"/>
        </w:rPr>
      </w:pPr>
      <w:r>
        <w:rPr>
          <w:rFonts w:hint="eastAsia" w:ascii="宋体" w:hAnsi="宋体" w:cs="宋体"/>
          <w:szCs w:val="24"/>
          <w:highlight w:val="none"/>
        </w:rPr>
        <w:t>13.1投标文件按照招标文件第六部分格式要</w:t>
      </w:r>
      <w:r>
        <w:rPr>
          <w:rFonts w:hint="eastAsia" w:ascii="宋体" w:hAnsi="宋体" w:cs="宋体"/>
          <w:highlight w:val="none"/>
        </w:rPr>
        <w:t>求进行签署、盖章。</w:t>
      </w:r>
      <w:r>
        <w:rPr>
          <w:rFonts w:hint="eastAsia" w:ascii="宋体" w:hAnsi="宋体" w:cs="宋体"/>
          <w:b/>
          <w:highlight w:val="none"/>
        </w:rPr>
        <w:t>▲投标人的投标文件未按照招标文件要求签署、盖章的，其投标无效</w:t>
      </w:r>
      <w:r>
        <w:rPr>
          <w:rFonts w:hint="eastAsia" w:ascii="宋体" w:hAnsi="宋体" w:cs="宋体"/>
          <w:szCs w:val="24"/>
          <w:highlight w:val="none"/>
        </w:rPr>
        <w:t>。</w:t>
      </w:r>
    </w:p>
    <w:p w14:paraId="3EF2A0A4">
      <w:pPr>
        <w:pStyle w:val="130"/>
        <w:snapToGrid w:val="0"/>
        <w:spacing w:before="0"/>
        <w:ind w:firstLine="480"/>
        <w:rPr>
          <w:rFonts w:ascii="宋体" w:hAnsi="宋体" w:cs="宋体"/>
          <w:highlight w:val="none"/>
        </w:rPr>
      </w:pPr>
      <w:r>
        <w:rPr>
          <w:rFonts w:hint="eastAsia" w:ascii="宋体" w:hAnsi="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33499F76">
      <w:pPr>
        <w:pStyle w:val="130"/>
        <w:snapToGrid w:val="0"/>
        <w:spacing w:before="0"/>
        <w:ind w:firstLine="480"/>
        <w:rPr>
          <w:rFonts w:ascii="宋体" w:hAnsi="宋体" w:cs="宋体"/>
          <w:szCs w:val="24"/>
          <w:highlight w:val="none"/>
        </w:rPr>
      </w:pPr>
      <w:r>
        <w:rPr>
          <w:rFonts w:hint="eastAsia" w:ascii="宋体" w:hAnsi="宋体" w:cs="宋体"/>
          <w:highlight w:val="none"/>
        </w:rPr>
        <w:t>13.3招标文件对投标文件签署、盖章的要求适用于电子签名。</w:t>
      </w:r>
    </w:p>
    <w:p w14:paraId="62FC52C8">
      <w:pPr>
        <w:pStyle w:val="130"/>
        <w:spacing w:before="0"/>
        <w:ind w:firstLine="0" w:firstLineChars="0"/>
        <w:rPr>
          <w:rFonts w:ascii="宋体" w:hAnsi="宋体" w:cs="宋体"/>
          <w:b/>
          <w:szCs w:val="24"/>
          <w:highlight w:val="none"/>
        </w:rPr>
      </w:pPr>
      <w:r>
        <w:rPr>
          <w:rFonts w:hint="eastAsia" w:ascii="宋体" w:hAnsi="宋体" w:cs="宋体"/>
          <w:b/>
          <w:szCs w:val="24"/>
          <w:highlight w:val="none"/>
        </w:rPr>
        <w:t>14. 投标文件的提交、补充、修改、撤回</w:t>
      </w:r>
    </w:p>
    <w:p w14:paraId="3F03059E">
      <w:pPr>
        <w:pStyle w:val="130"/>
        <w:ind w:firstLine="480"/>
        <w:rPr>
          <w:rFonts w:ascii="宋体" w:hAnsi="宋体" w:cs="宋体"/>
          <w:szCs w:val="24"/>
          <w:highlight w:val="none"/>
        </w:rPr>
      </w:pPr>
      <w:r>
        <w:rPr>
          <w:rFonts w:hint="eastAsia" w:ascii="宋体" w:hAnsi="宋体" w:cs="宋体"/>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6A7E679A">
      <w:pPr>
        <w:pStyle w:val="130"/>
        <w:spacing w:before="0"/>
        <w:ind w:firstLine="480"/>
        <w:rPr>
          <w:rFonts w:ascii="宋体" w:hAnsi="宋体" w:cs="宋体"/>
          <w:szCs w:val="24"/>
          <w:highlight w:val="none"/>
        </w:rPr>
      </w:pPr>
      <w:r>
        <w:rPr>
          <w:rFonts w:hint="eastAsia" w:ascii="宋体" w:hAnsi="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811641C">
      <w:pPr>
        <w:pStyle w:val="130"/>
        <w:spacing w:before="0"/>
        <w:ind w:firstLine="480"/>
        <w:rPr>
          <w:rFonts w:ascii="宋体" w:hAnsi="宋体" w:cs="宋体"/>
          <w:szCs w:val="24"/>
          <w:highlight w:val="none"/>
        </w:rPr>
      </w:pPr>
      <w:r>
        <w:rPr>
          <w:rFonts w:hint="eastAsia" w:ascii="宋体" w:hAnsi="宋体" w:cs="宋体"/>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4747F76">
      <w:pPr>
        <w:pStyle w:val="32"/>
        <w:spacing w:line="360" w:lineRule="auto"/>
        <w:rPr>
          <w:rFonts w:hAnsi="宋体" w:cs="宋体"/>
          <w:b/>
          <w:sz w:val="24"/>
          <w:szCs w:val="24"/>
          <w:highlight w:val="none"/>
        </w:rPr>
      </w:pPr>
      <w:r>
        <w:rPr>
          <w:rFonts w:hint="eastAsia" w:hAnsi="宋体" w:cs="宋体"/>
          <w:b/>
          <w:sz w:val="24"/>
          <w:szCs w:val="24"/>
          <w:highlight w:val="none"/>
        </w:rPr>
        <w:t>15.备份投标文件</w:t>
      </w:r>
    </w:p>
    <w:p w14:paraId="19FC3137">
      <w:pPr>
        <w:pStyle w:val="32"/>
        <w:spacing w:line="360" w:lineRule="auto"/>
        <w:ind w:firstLine="360" w:firstLineChars="150"/>
        <w:rPr>
          <w:rFonts w:hAnsi="宋体" w:cs="宋体"/>
          <w:b/>
          <w:sz w:val="24"/>
          <w:szCs w:val="24"/>
          <w:highlight w:val="none"/>
        </w:rPr>
      </w:pPr>
      <w:r>
        <w:rPr>
          <w:rFonts w:hint="eastAsia" w:hAnsi="宋体" w:cs="宋体"/>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sz w:val="24"/>
          <w:szCs w:val="24"/>
          <w:highlight w:val="none"/>
        </w:rPr>
        <w:t>但采购人、采购机构不强制或变相强制投标人提交备份投标文件。</w:t>
      </w:r>
    </w:p>
    <w:p w14:paraId="334A85F0">
      <w:pPr>
        <w:pStyle w:val="32"/>
        <w:spacing w:line="360" w:lineRule="auto"/>
        <w:ind w:firstLine="480" w:firstLineChars="200"/>
        <w:rPr>
          <w:rFonts w:hAnsi="宋体" w:cs="宋体"/>
          <w:b/>
          <w:sz w:val="24"/>
          <w:szCs w:val="24"/>
          <w:highlight w:val="none"/>
        </w:rPr>
      </w:pPr>
      <w:r>
        <w:rPr>
          <w:rFonts w:hint="eastAsia" w:hAnsi="宋体" w:cs="宋体"/>
          <w:sz w:val="24"/>
          <w:szCs w:val="24"/>
          <w:highlight w:val="none"/>
        </w:rPr>
        <w:t>15.2备份投标文件须在“政采云投标客户端”制作生成，并储存在</w:t>
      </w:r>
      <w:r>
        <w:rPr>
          <w:rFonts w:hint="eastAsia" w:hAnsi="宋体" w:cs="宋体"/>
          <w:sz w:val="24"/>
          <w:highlight w:val="none"/>
        </w:rPr>
        <w:t>DVD光盘</w:t>
      </w:r>
      <w:r>
        <w:rPr>
          <w:rFonts w:hint="eastAsia" w:hAnsi="宋体" w:cs="宋体"/>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highlight w:val="none"/>
        </w:rPr>
        <w:t>不符合上述制作、</w:t>
      </w:r>
      <w:r>
        <w:rPr>
          <w:rFonts w:hint="eastAsia" w:hAnsi="宋体" w:cs="宋体"/>
          <w:b/>
          <w:sz w:val="24"/>
          <w:szCs w:val="24"/>
          <w:highlight w:val="none"/>
        </w:rPr>
        <w:t>存储、密封规定的备份投标文件将被视为无效或者被拒绝接收。</w:t>
      </w:r>
    </w:p>
    <w:p w14:paraId="02E0872E">
      <w:pPr>
        <w:pStyle w:val="32"/>
        <w:spacing w:line="360" w:lineRule="auto"/>
        <w:ind w:firstLine="480" w:firstLineChars="200"/>
        <w:rPr>
          <w:rFonts w:hAnsi="宋体" w:cs="宋体"/>
          <w:sz w:val="24"/>
          <w:szCs w:val="24"/>
          <w:highlight w:val="none"/>
        </w:rPr>
      </w:pPr>
      <w:r>
        <w:rPr>
          <w:rFonts w:hint="eastAsia" w:hAnsi="宋体" w:cs="宋体"/>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6D145A1">
      <w:pPr>
        <w:pStyle w:val="32"/>
        <w:spacing w:line="360" w:lineRule="auto"/>
        <w:ind w:firstLine="480" w:firstLineChars="200"/>
        <w:rPr>
          <w:rFonts w:hAnsi="宋体" w:cs="宋体"/>
          <w:sz w:val="24"/>
          <w:szCs w:val="24"/>
          <w:highlight w:val="none"/>
        </w:rPr>
      </w:pPr>
      <w:r>
        <w:rPr>
          <w:rFonts w:hint="eastAsia" w:hAnsi="宋体" w:cs="宋体"/>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highlight w:val="none"/>
        </w:rPr>
        <w:t>招标文件第二部分投标人须知前附表规定的备份投标文件送达地点；</w:t>
      </w:r>
      <w:r>
        <w:rPr>
          <w:rFonts w:hint="eastAsia" w:hAnsi="宋体" w:cs="宋体"/>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73A5218B">
      <w:pPr>
        <w:pStyle w:val="32"/>
        <w:spacing w:line="360" w:lineRule="auto"/>
        <w:ind w:firstLine="479" w:firstLineChars="199"/>
        <w:rPr>
          <w:rFonts w:hAnsi="宋体" w:cs="宋体"/>
          <w:b/>
          <w:sz w:val="24"/>
          <w:szCs w:val="24"/>
          <w:highlight w:val="none"/>
        </w:rPr>
      </w:pPr>
      <w:r>
        <w:rPr>
          <w:rFonts w:hint="eastAsia" w:hAnsi="宋体" w:cs="宋体"/>
          <w:b/>
          <w:sz w:val="24"/>
          <w:szCs w:val="24"/>
          <w:highlight w:val="none"/>
        </w:rPr>
        <w:t>15.5投标人仅提交备份投标文件，未在电子交易平台传输递交投标文件的，投标无效。</w:t>
      </w:r>
    </w:p>
    <w:p w14:paraId="5347B3F7">
      <w:pPr>
        <w:pStyle w:val="130"/>
        <w:spacing w:before="0"/>
        <w:ind w:firstLine="0" w:firstLineChars="0"/>
        <w:rPr>
          <w:rFonts w:ascii="宋体" w:hAnsi="宋体" w:cs="宋体"/>
          <w:b/>
          <w:szCs w:val="24"/>
          <w:highlight w:val="none"/>
        </w:rPr>
      </w:pPr>
      <w:r>
        <w:rPr>
          <w:rFonts w:hint="eastAsia" w:ascii="宋体" w:hAnsi="宋体" w:cs="宋体"/>
          <w:b/>
          <w:szCs w:val="24"/>
          <w:highlight w:val="none"/>
        </w:rPr>
        <w:t>16.投标文件的无效处理</w:t>
      </w:r>
    </w:p>
    <w:p w14:paraId="313A715E">
      <w:pPr>
        <w:pStyle w:val="24"/>
        <w:spacing w:line="360" w:lineRule="auto"/>
        <w:ind w:firstLine="360" w:firstLineChars="150"/>
        <w:rPr>
          <w:rFonts w:cs="宋体"/>
          <w:szCs w:val="21"/>
          <w:highlight w:val="none"/>
        </w:rPr>
      </w:pPr>
      <w:r>
        <w:rPr>
          <w:rFonts w:hint="eastAsia" w:cs="宋体"/>
          <w:szCs w:val="21"/>
          <w:highlight w:val="none"/>
        </w:rPr>
        <w:t>有招标文件第四部分</w:t>
      </w:r>
      <w:r>
        <w:rPr>
          <w:rFonts w:cs="宋体"/>
          <w:szCs w:val="21"/>
          <w:highlight w:val="none"/>
        </w:rPr>
        <w:t>4.2规定</w:t>
      </w:r>
      <w:r>
        <w:rPr>
          <w:rFonts w:hint="eastAsia" w:cs="宋体"/>
          <w:szCs w:val="21"/>
          <w:highlight w:val="none"/>
        </w:rPr>
        <w:t>的情形之一的，投标无效：</w:t>
      </w:r>
    </w:p>
    <w:p w14:paraId="14DDEBCF">
      <w:pPr>
        <w:pStyle w:val="130"/>
        <w:spacing w:before="0"/>
        <w:ind w:firstLine="0" w:firstLineChars="0"/>
        <w:rPr>
          <w:rFonts w:ascii="宋体" w:hAnsi="宋体" w:cs="宋体"/>
          <w:b/>
          <w:szCs w:val="24"/>
          <w:highlight w:val="none"/>
        </w:rPr>
      </w:pPr>
      <w:r>
        <w:rPr>
          <w:rFonts w:hint="eastAsia" w:ascii="宋体" w:hAnsi="宋体" w:cs="宋体"/>
          <w:b/>
          <w:szCs w:val="24"/>
          <w:highlight w:val="none"/>
        </w:rPr>
        <w:t>17.投标有效期</w:t>
      </w:r>
    </w:p>
    <w:p w14:paraId="70533C5E">
      <w:pPr>
        <w:spacing w:line="360" w:lineRule="auto"/>
        <w:ind w:firstLine="480" w:firstLineChars="200"/>
        <w:rPr>
          <w:rFonts w:ascii="宋体" w:hAnsi="宋体" w:cs="宋体"/>
          <w:b/>
          <w:sz w:val="24"/>
          <w:szCs w:val="21"/>
          <w:highlight w:val="none"/>
        </w:rPr>
      </w:pPr>
      <w:r>
        <w:rPr>
          <w:rFonts w:hint="eastAsia" w:ascii="宋体" w:hAnsi="宋体" w:cs="宋体"/>
          <w:sz w:val="24"/>
          <w:szCs w:val="20"/>
          <w:highlight w:val="none"/>
        </w:rPr>
        <w:t>17.1投标有效期为从提交投标文件的截止之日起90天。▲</w:t>
      </w:r>
      <w:r>
        <w:rPr>
          <w:rFonts w:hint="eastAsia" w:ascii="宋体" w:hAnsi="宋体" w:cs="宋体"/>
          <w:b/>
          <w:sz w:val="24"/>
          <w:szCs w:val="20"/>
          <w:highlight w:val="none"/>
        </w:rPr>
        <w:t>投标人的投标文件中承</w:t>
      </w:r>
      <w:r>
        <w:rPr>
          <w:rFonts w:hint="eastAsia" w:ascii="宋体" w:hAnsi="宋体" w:cs="宋体"/>
          <w:b/>
          <w:sz w:val="24"/>
          <w:szCs w:val="21"/>
          <w:highlight w:val="none"/>
        </w:rPr>
        <w:t>诺的投标有效期少于招标文件中载明的投标有效期的，投标无效。</w:t>
      </w:r>
    </w:p>
    <w:p w14:paraId="27168E97">
      <w:pPr>
        <w:pStyle w:val="130"/>
        <w:spacing w:before="0"/>
        <w:ind w:firstLine="480"/>
        <w:rPr>
          <w:rFonts w:ascii="宋体" w:hAnsi="宋体" w:cs="宋体"/>
          <w:highlight w:val="none"/>
        </w:rPr>
      </w:pPr>
      <w:r>
        <w:rPr>
          <w:rFonts w:hint="eastAsia" w:ascii="宋体" w:hAnsi="宋体" w:cs="宋体"/>
          <w:highlight w:val="none"/>
        </w:rPr>
        <w:t>17.2投标文件合格投递后，自投标截止日期起，在投标有效期内有效。</w:t>
      </w:r>
    </w:p>
    <w:p w14:paraId="1DE9B2AE">
      <w:pPr>
        <w:pStyle w:val="130"/>
        <w:spacing w:before="0"/>
        <w:ind w:firstLine="480"/>
        <w:rPr>
          <w:rFonts w:ascii="宋体" w:hAnsi="宋体" w:cs="宋体"/>
          <w:highlight w:val="none"/>
        </w:rPr>
      </w:pPr>
      <w:r>
        <w:rPr>
          <w:rFonts w:hint="eastAsia" w:ascii="宋体" w:hAnsi="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24F70EB">
      <w:pPr>
        <w:pStyle w:val="130"/>
        <w:spacing w:before="0"/>
        <w:ind w:firstLine="480"/>
        <w:rPr>
          <w:rFonts w:ascii="宋体" w:hAnsi="宋体" w:cs="宋体"/>
          <w:highlight w:val="none"/>
        </w:rPr>
      </w:pPr>
      <w:r>
        <w:rPr>
          <w:rFonts w:hint="eastAsia" w:ascii="宋体" w:hAnsi="宋体" w:cs="宋体"/>
          <w:highlight w:val="none"/>
        </w:rPr>
        <w:t>17.4在投标截止时间起至投标有效期届满，供应商投标文件不可撤销。</w:t>
      </w:r>
    </w:p>
    <w:p w14:paraId="11FF35C3">
      <w:pPr>
        <w:pStyle w:val="130"/>
        <w:spacing w:before="0"/>
        <w:ind w:firstLine="643"/>
        <w:rPr>
          <w:rFonts w:ascii="宋体" w:hAnsi="宋体" w:cs="宋体"/>
          <w:b/>
          <w:sz w:val="32"/>
          <w:highlight w:val="none"/>
        </w:rPr>
      </w:pPr>
    </w:p>
    <w:p w14:paraId="073117D4">
      <w:pPr>
        <w:pStyle w:val="130"/>
        <w:spacing w:before="0"/>
        <w:ind w:firstLine="1928" w:firstLineChars="600"/>
        <w:rPr>
          <w:rFonts w:ascii="宋体" w:hAnsi="宋体" w:cs="宋体"/>
          <w:b/>
          <w:sz w:val="32"/>
          <w:highlight w:val="none"/>
        </w:rPr>
      </w:pPr>
      <w:r>
        <w:rPr>
          <w:rFonts w:hint="eastAsia" w:ascii="宋体" w:hAnsi="宋体" w:cs="宋体"/>
          <w:b/>
          <w:sz w:val="32"/>
          <w:highlight w:val="none"/>
        </w:rPr>
        <w:t>四、开标、资格审查与信用信息查询</w:t>
      </w:r>
    </w:p>
    <w:p w14:paraId="0C00EE59">
      <w:pPr>
        <w:pStyle w:val="556"/>
        <w:spacing w:before="0" w:line="360" w:lineRule="auto"/>
        <w:ind w:left="0" w:firstLine="241" w:firstLineChars="100"/>
        <w:contextualSpacing/>
        <w:rPr>
          <w:rFonts w:ascii="宋体" w:hAnsi="宋体" w:cs="宋体"/>
          <w:sz w:val="24"/>
          <w:highlight w:val="none"/>
        </w:rPr>
      </w:pPr>
      <w:r>
        <w:rPr>
          <w:rFonts w:hint="eastAsia" w:ascii="宋体" w:hAnsi="宋体" w:cs="宋体"/>
          <w:b/>
          <w:sz w:val="24"/>
          <w:szCs w:val="24"/>
          <w:highlight w:val="none"/>
        </w:rPr>
        <w:t>18.开标</w:t>
      </w:r>
      <w:r>
        <w:rPr>
          <w:rFonts w:hint="eastAsia" w:ascii="宋体" w:hAnsi="宋体" w:cs="宋体"/>
          <w:sz w:val="24"/>
          <w:highlight w:val="none"/>
        </w:rPr>
        <w:t xml:space="preserve"> </w:t>
      </w:r>
    </w:p>
    <w:p w14:paraId="06941A47">
      <w:pPr>
        <w:pStyle w:val="556"/>
        <w:spacing w:before="0" w:line="360" w:lineRule="auto"/>
        <w:ind w:left="0" w:firstLine="480" w:firstLineChars="200"/>
        <w:contextualSpacing/>
        <w:rPr>
          <w:rFonts w:ascii="宋体" w:hAnsi="宋体" w:cs="宋体"/>
          <w:sz w:val="24"/>
          <w:highlight w:val="none"/>
        </w:rPr>
      </w:pPr>
      <w:r>
        <w:rPr>
          <w:rFonts w:hint="eastAsia" w:ascii="宋体" w:hAnsi="宋体" w:cs="宋体"/>
          <w:sz w:val="24"/>
          <w:highlight w:val="none"/>
        </w:rPr>
        <w:t>18.1采购机构按照招标文件规定的时间通过电子交易平台组织开标，所有投标人均应当准时在线参加。投标人不足3家的，不得开标。</w:t>
      </w:r>
    </w:p>
    <w:p w14:paraId="7F94FC26">
      <w:pPr>
        <w:pStyle w:val="556"/>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D1A4FB">
      <w:pPr>
        <w:pStyle w:val="556"/>
        <w:spacing w:before="0" w:line="360" w:lineRule="auto"/>
        <w:ind w:left="0" w:firstLine="240" w:firstLineChars="100"/>
        <w:contextualSpacing/>
        <w:rPr>
          <w:rFonts w:ascii="宋体" w:hAnsi="宋体" w:cs="宋体"/>
          <w:b/>
          <w:sz w:val="24"/>
          <w:highlight w:val="none"/>
        </w:rPr>
      </w:pPr>
      <w:r>
        <w:rPr>
          <w:rFonts w:hint="eastAsia" w:ascii="宋体" w:hAnsi="宋体" w:cs="宋体"/>
          <w:sz w:val="24"/>
          <w:highlight w:val="none"/>
        </w:rPr>
        <w:t>　18.3</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14:paraId="641CD04D">
      <w:pPr>
        <w:widowControl/>
        <w:spacing w:before="100" w:beforeAutospacing="1" w:after="240" w:line="360" w:lineRule="auto"/>
        <w:jc w:val="left"/>
        <w:rPr>
          <w:rFonts w:ascii="宋体" w:hAnsi="宋体" w:cs="宋体"/>
          <w:b/>
          <w:sz w:val="24"/>
          <w:szCs w:val="20"/>
          <w:highlight w:val="none"/>
        </w:rPr>
      </w:pPr>
      <w:r>
        <w:rPr>
          <w:rFonts w:hint="eastAsia" w:ascii="宋体" w:hAnsi="宋体" w:cs="宋体"/>
          <w:b/>
          <w:sz w:val="24"/>
          <w:szCs w:val="20"/>
          <w:highlight w:val="none"/>
        </w:rPr>
        <w:t>　19、资格审查</w:t>
      </w:r>
    </w:p>
    <w:p w14:paraId="2085FB11">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14:paraId="5C33BDA7">
      <w:pPr>
        <w:pStyle w:val="130"/>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033A0384">
      <w:pPr>
        <w:pStyle w:val="130"/>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14:paraId="1B03BB8D">
      <w:pPr>
        <w:pStyle w:val="130"/>
        <w:spacing w:before="0"/>
        <w:ind w:firstLine="480"/>
        <w:rPr>
          <w:rFonts w:hint="eastAsia" w:ascii="宋体" w:hAnsi="宋体" w:cs="宋体"/>
          <w:color w:val="auto"/>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w:t>
      </w:r>
      <w:r>
        <w:rPr>
          <w:rFonts w:hint="eastAsia" w:ascii="宋体" w:hAnsi="宋体" w:cs="宋体"/>
          <w:color w:val="auto"/>
          <w:highlight w:val="none"/>
        </w:rPr>
        <w:t>标。</w:t>
      </w:r>
    </w:p>
    <w:p w14:paraId="6A7B472F">
      <w:pPr>
        <w:pStyle w:val="130"/>
        <w:spacing w:before="0"/>
        <w:ind w:firstLine="480"/>
        <w:rPr>
          <w:rFonts w:ascii="宋体" w:hAnsi="宋体" w:cs="宋体"/>
          <w:color w:val="auto"/>
          <w:highlight w:val="none"/>
        </w:rPr>
      </w:pPr>
      <w:r>
        <w:rPr>
          <w:rFonts w:hint="eastAsia" w:ascii="宋体" w:hAnsi="宋体" w:cs="宋体"/>
          <w:color w:val="auto"/>
          <w:kern w:val="0"/>
          <w:szCs w:val="24"/>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70456CA8">
      <w:pPr>
        <w:widowControl/>
        <w:spacing w:before="100" w:beforeAutospacing="1" w:after="240" w:line="360" w:lineRule="auto"/>
        <w:ind w:firstLine="241" w:firstLineChars="100"/>
        <w:jc w:val="left"/>
        <w:rPr>
          <w:rFonts w:ascii="宋体" w:hAnsi="宋体" w:cs="宋体"/>
          <w:b/>
          <w:color w:val="auto"/>
          <w:sz w:val="24"/>
          <w:highlight w:val="none"/>
        </w:rPr>
      </w:pPr>
      <w:r>
        <w:rPr>
          <w:rFonts w:hint="eastAsia" w:ascii="宋体" w:hAnsi="宋体" w:cs="宋体"/>
          <w:b/>
          <w:color w:val="auto"/>
          <w:sz w:val="24"/>
          <w:highlight w:val="none"/>
        </w:rPr>
        <w:t>20、信用信息查询</w:t>
      </w:r>
    </w:p>
    <w:p w14:paraId="7753F308">
      <w:pPr>
        <w:pStyle w:val="130"/>
        <w:spacing w:before="0"/>
        <w:ind w:firstLine="495" w:firstLineChars="0"/>
        <w:rPr>
          <w:rFonts w:ascii="宋体" w:hAnsi="宋体" w:cs="宋体"/>
          <w:kern w:val="0"/>
          <w:szCs w:val="24"/>
          <w:highlight w:val="none"/>
        </w:rPr>
      </w:pPr>
      <w:r>
        <w:rPr>
          <w:rFonts w:hint="eastAsia" w:ascii="宋体" w:hAnsi="宋体" w:cs="宋体"/>
          <w:kern w:val="0"/>
          <w:szCs w:val="24"/>
          <w:highlight w:val="none"/>
        </w:rPr>
        <w:t>20.1信用信息查询渠道及截止时间：</w:t>
      </w:r>
      <w:r>
        <w:rPr>
          <w:rFonts w:hint="eastAsia" w:ascii="宋体" w:hAnsi="宋体" w:cs="宋体"/>
          <w:kern w:val="0"/>
          <w:szCs w:val="24"/>
          <w:highlight w:val="none"/>
          <w:lang w:val="en-US" w:eastAsia="zh-CN"/>
        </w:rPr>
        <w:t>采购人</w:t>
      </w:r>
      <w:r>
        <w:rPr>
          <w:rFonts w:hint="eastAsia" w:ascii="宋体" w:hAnsi="宋体" w:cs="宋体"/>
          <w:kern w:val="0"/>
          <w:szCs w:val="24"/>
          <w:highlight w:val="none"/>
        </w:rPr>
        <w:t>将在资格审查时通过“信用中国”网站(www.creditchina.gov.cn)、中国政府采购网(www.ccgp.gov.cn)渠道查询投标人接受资格审查时的信用记录。</w:t>
      </w:r>
    </w:p>
    <w:p w14:paraId="0C6A03B6">
      <w:pPr>
        <w:pStyle w:val="130"/>
        <w:spacing w:before="0"/>
        <w:ind w:firstLine="495" w:firstLineChars="0"/>
        <w:rPr>
          <w:rFonts w:ascii="宋体" w:hAnsi="宋体" w:cs="宋体"/>
          <w:kern w:val="0"/>
          <w:szCs w:val="24"/>
          <w:highlight w:val="none"/>
        </w:rPr>
      </w:pPr>
      <w:r>
        <w:rPr>
          <w:rFonts w:hint="eastAsia" w:ascii="宋体" w:hAnsi="宋体" w:cs="宋体"/>
          <w:kern w:val="0"/>
          <w:szCs w:val="24"/>
          <w:highlight w:val="none"/>
        </w:rPr>
        <w:t>20.2信用信息查询记录和证据留存的具体方式：现场查询的投标人的信用记录、查询结果经确认后将与采购文件一起存档。</w:t>
      </w:r>
    </w:p>
    <w:p w14:paraId="14FE0259">
      <w:pPr>
        <w:pStyle w:val="130"/>
        <w:spacing w:before="0"/>
        <w:ind w:firstLine="495" w:firstLineChars="0"/>
        <w:rPr>
          <w:rFonts w:ascii="宋体" w:hAnsi="宋体" w:cs="宋体"/>
          <w:kern w:val="0"/>
          <w:szCs w:val="24"/>
          <w:highlight w:val="none"/>
        </w:rPr>
      </w:pPr>
      <w:r>
        <w:rPr>
          <w:rFonts w:hint="eastAsia" w:ascii="宋体" w:hAnsi="宋体" w:cs="宋体"/>
          <w:kern w:val="0"/>
          <w:szCs w:val="24"/>
          <w:highlight w:val="none"/>
        </w:rPr>
        <w:t>20.3信用信息的使用规则：经查询列入失信被执行人名单、重大税收违法案件当事人名单、政府采购严重违法失信行为记录名单的投标人将被拒绝参与政府采购活动。</w:t>
      </w:r>
    </w:p>
    <w:p w14:paraId="128AA8B1">
      <w:pPr>
        <w:pStyle w:val="130"/>
        <w:spacing w:before="0"/>
        <w:ind w:firstLine="480"/>
        <w:rPr>
          <w:rFonts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2F272D05">
      <w:pPr>
        <w:pStyle w:val="130"/>
        <w:spacing w:before="0"/>
        <w:ind w:firstLine="0" w:firstLineChars="0"/>
        <w:rPr>
          <w:rFonts w:ascii="宋体" w:hAnsi="宋体" w:cs="宋体"/>
          <w:kern w:val="0"/>
          <w:szCs w:val="24"/>
          <w:highlight w:val="none"/>
        </w:rPr>
      </w:pPr>
    </w:p>
    <w:p w14:paraId="240A8361">
      <w:pPr>
        <w:snapToGrid w:val="0"/>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五、评标</w:t>
      </w:r>
    </w:p>
    <w:p w14:paraId="3671AFEF">
      <w:pPr>
        <w:spacing w:line="360" w:lineRule="auto"/>
        <w:rPr>
          <w:rFonts w:ascii="宋体" w:hAnsi="宋体" w:cs="宋体"/>
          <w:b/>
          <w:sz w:val="24"/>
          <w:highlight w:val="none"/>
        </w:rPr>
      </w:pPr>
      <w:bookmarkStart w:id="13" w:name="_Toc91899903"/>
      <w:r>
        <w:rPr>
          <w:rFonts w:hint="eastAsia" w:ascii="宋体" w:hAnsi="宋体" w:cs="宋体"/>
          <w:b/>
          <w:sz w:val="24"/>
          <w:highlight w:val="none"/>
        </w:rPr>
        <w:t>21.</w:t>
      </w:r>
      <w:r>
        <w:rPr>
          <w:rFonts w:hint="eastAsia" w:ascii="宋体" w:hAnsi="宋体" w:cs="宋体"/>
          <w:highlight w:val="none"/>
        </w:rPr>
        <w:t xml:space="preserve"> </w:t>
      </w:r>
      <w:r>
        <w:rPr>
          <w:rFonts w:hint="eastAsia" w:ascii="宋体" w:hAnsi="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732E9ABF">
      <w:pPr>
        <w:spacing w:line="360" w:lineRule="auto"/>
        <w:rPr>
          <w:rFonts w:ascii="宋体" w:hAnsi="宋体" w:cs="宋体"/>
          <w:b/>
          <w:sz w:val="24"/>
          <w:highlight w:val="none"/>
        </w:rPr>
      </w:pPr>
    </w:p>
    <w:p w14:paraId="0C74CEB5">
      <w:pPr>
        <w:snapToGrid w:val="0"/>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六、定 标</w:t>
      </w:r>
    </w:p>
    <w:p w14:paraId="540B0F1F">
      <w:pPr>
        <w:pStyle w:val="24"/>
        <w:spacing w:line="360" w:lineRule="auto"/>
        <w:ind w:left="479" w:hanging="479" w:hangingChars="199"/>
        <w:rPr>
          <w:rFonts w:cs="宋体"/>
          <w:b/>
          <w:highlight w:val="none"/>
        </w:rPr>
      </w:pPr>
      <w:r>
        <w:rPr>
          <w:rFonts w:hint="eastAsia" w:cs="宋体"/>
          <w:b/>
          <w:highlight w:val="none"/>
        </w:rPr>
        <w:t>22. 确定中标供应商</w:t>
      </w:r>
    </w:p>
    <w:p w14:paraId="4C518D82">
      <w:pPr>
        <w:pStyle w:val="130"/>
        <w:snapToGrid w:val="0"/>
        <w:spacing w:before="0"/>
        <w:ind w:firstLine="480"/>
        <w:rPr>
          <w:rFonts w:ascii="宋体" w:hAnsi="宋体" w:cs="宋体"/>
          <w:b/>
          <w:szCs w:val="24"/>
          <w:highlight w:val="none"/>
        </w:rPr>
      </w:pPr>
      <w:r>
        <w:rPr>
          <w:rFonts w:hint="eastAsia" w:ascii="宋体" w:hAnsi="宋体" w:cs="宋体"/>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w:t>
      </w:r>
      <w:r>
        <w:rPr>
          <w:rFonts w:hint="eastAsia" w:ascii="宋体" w:hAnsi="宋体" w:cs="宋体"/>
          <w:color w:val="auto"/>
          <w:szCs w:val="24"/>
          <w:highlight w:val="none"/>
        </w:rPr>
        <w:t>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宋体" w:hAnsi="宋体" w:cs="宋体"/>
          <w:color w:val="auto"/>
          <w:szCs w:val="24"/>
          <w:highlight w:val="none"/>
        </w:rPr>
        <w:t>。在采购结果确认环节，中标候选人撤销投标文件不能成为采购人不确认采购结果的正当理由。中标、成交通知书和中标</w:t>
      </w:r>
      <w:r>
        <w:rPr>
          <w:rFonts w:hint="eastAsia" w:ascii="宋体" w:hAnsi="宋体" w:cs="宋体"/>
          <w:szCs w:val="24"/>
          <w:highlight w:val="none"/>
        </w:rPr>
        <w:t>、成交结果公告应当在规定时间内同时发出。</w:t>
      </w:r>
    </w:p>
    <w:p w14:paraId="03F1CBFF">
      <w:pPr>
        <w:pStyle w:val="130"/>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14:paraId="790AEE0C">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23.1自中标人确定之日起2个工作日内，采购机构通过电子交易平台向中标人发出中标通知书，同时编制发布采购结果公告。采购机构也可以以纸质形式进行中标通知。</w:t>
      </w:r>
    </w:p>
    <w:p w14:paraId="35D8B68B">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highlight w:val="none"/>
        </w:rPr>
        <w:t>资格审查情况、评审专家抽取规则、符合性审查情况、</w:t>
      </w:r>
      <w:bookmarkEnd w:id="14"/>
      <w:r>
        <w:rPr>
          <w:rFonts w:hint="eastAsia" w:ascii="宋体" w:hAnsi="宋体" w:cs="宋体"/>
          <w:sz w:val="24"/>
          <w:highlight w:val="none"/>
        </w:rPr>
        <w:t>未中标情况说明、中标公告期限以及评审专家名单、评分汇总及明细。</w:t>
      </w:r>
    </w:p>
    <w:p w14:paraId="1F243125">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23.3公告期限为1个工作日。</w:t>
      </w:r>
    </w:p>
    <w:p w14:paraId="4703EB28">
      <w:pPr>
        <w:snapToGrid w:val="0"/>
        <w:spacing w:line="360" w:lineRule="auto"/>
        <w:ind w:left="120" w:leftChars="57" w:firstLine="482" w:firstLineChars="150"/>
        <w:jc w:val="center"/>
        <w:rPr>
          <w:rFonts w:ascii="宋体" w:hAnsi="宋体" w:cs="宋体"/>
          <w:b/>
          <w:sz w:val="32"/>
          <w:highlight w:val="none"/>
        </w:rPr>
      </w:pPr>
    </w:p>
    <w:p w14:paraId="6F455273">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七、合同授予</w:t>
      </w:r>
    </w:p>
    <w:p w14:paraId="7B0E3511">
      <w:pPr>
        <w:pStyle w:val="24"/>
        <w:spacing w:line="360" w:lineRule="auto"/>
        <w:ind w:left="479" w:hanging="479" w:hangingChars="199"/>
        <w:rPr>
          <w:rFonts w:cs="宋体"/>
          <w:b/>
          <w:highlight w:val="none"/>
        </w:rPr>
      </w:pPr>
      <w:r>
        <w:rPr>
          <w:rFonts w:hint="eastAsia" w:cs="宋体"/>
          <w:b/>
          <w:highlight w:val="none"/>
        </w:rPr>
        <w:t xml:space="preserve">24. </w:t>
      </w:r>
      <w:r>
        <w:rPr>
          <w:rFonts w:hint="eastAsia" w:cs="宋体"/>
          <w:highlight w:val="none"/>
        </w:rPr>
        <w:t>合同主要条款详见第五部分拟签订的合同文本。</w:t>
      </w:r>
    </w:p>
    <w:p w14:paraId="05409EEE">
      <w:pPr>
        <w:pStyle w:val="24"/>
        <w:spacing w:line="360" w:lineRule="auto"/>
        <w:ind w:left="479" w:hanging="479" w:hangingChars="199"/>
        <w:rPr>
          <w:rFonts w:cs="宋体"/>
          <w:b/>
          <w:highlight w:val="none"/>
        </w:rPr>
      </w:pPr>
      <w:r>
        <w:rPr>
          <w:rFonts w:hint="eastAsia" w:cs="宋体"/>
          <w:b/>
          <w:highlight w:val="none"/>
        </w:rPr>
        <w:t>25. 合同的签订</w:t>
      </w:r>
    </w:p>
    <w:p w14:paraId="449B8C5B">
      <w:pPr>
        <w:widowControl/>
        <w:shd w:val="clear" w:color="auto" w:fill="FFFFFF"/>
        <w:spacing w:line="360" w:lineRule="auto"/>
        <w:ind w:firstLine="480"/>
        <w:jc w:val="left"/>
        <w:rPr>
          <w:rFonts w:ascii="宋体" w:hAnsi="宋体" w:cs="宋体"/>
          <w:kern w:val="0"/>
          <w:sz w:val="24"/>
          <w:highlight w:val="none"/>
        </w:rPr>
      </w:pPr>
      <w:r>
        <w:rPr>
          <w:rFonts w:hint="eastAsia" w:ascii="宋体" w:hAnsi="宋体" w:cs="宋体"/>
          <w:sz w:val="24"/>
          <w:highlight w:val="none"/>
        </w:rPr>
        <w:t>25.1</w:t>
      </w:r>
      <w:r>
        <w:rPr>
          <w:rFonts w:hint="eastAsia" w:ascii="宋体" w:hAnsi="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CFE5168">
      <w:pPr>
        <w:pStyle w:val="130"/>
        <w:snapToGrid w:val="0"/>
        <w:spacing w:before="0"/>
        <w:ind w:firstLine="480"/>
        <w:rPr>
          <w:rFonts w:ascii="宋体" w:hAnsi="宋体" w:cs="宋体"/>
          <w:kern w:val="0"/>
          <w:highlight w:val="none"/>
        </w:rPr>
      </w:pPr>
      <w:r>
        <w:rPr>
          <w:rFonts w:hint="eastAsia" w:ascii="宋体" w:hAnsi="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ED530C2">
      <w:pPr>
        <w:pStyle w:val="130"/>
        <w:snapToGrid w:val="0"/>
        <w:spacing w:before="0"/>
        <w:ind w:firstLine="480"/>
        <w:rPr>
          <w:rFonts w:ascii="宋体" w:hAnsi="宋体" w:cs="宋体"/>
          <w:highlight w:val="none"/>
        </w:rPr>
      </w:pPr>
      <w:r>
        <w:rPr>
          <w:rFonts w:hint="eastAsia" w:ascii="宋体" w:hAnsi="宋体" w:cs="宋体"/>
          <w:highlight w:val="none"/>
        </w:rPr>
        <w:t>25.3如签订合同并生效后，供应商无故拒绝或延期，除按照合同条款处理外，列入不良行为记录一次，并给予通报。</w:t>
      </w:r>
    </w:p>
    <w:p w14:paraId="03199FD4">
      <w:pPr>
        <w:pStyle w:val="130"/>
        <w:snapToGrid w:val="0"/>
        <w:spacing w:before="0"/>
        <w:ind w:firstLine="480"/>
        <w:rPr>
          <w:rFonts w:ascii="宋体" w:hAnsi="宋体" w:cs="宋体"/>
          <w:highlight w:val="none"/>
        </w:rPr>
      </w:pPr>
      <w:r>
        <w:rPr>
          <w:rFonts w:hint="eastAsia" w:ascii="宋体" w:hAnsi="宋体" w:cs="宋体"/>
          <w:highlight w:val="none"/>
        </w:rPr>
        <w:t>25.4中标供应商拒绝与采购人签订合同的，采购人可以按照评审报告推荐的中标或者成交候选人名单排序，确定下一候选人为中标供应商，也可以重新开展政府采购活动。</w:t>
      </w:r>
    </w:p>
    <w:p w14:paraId="069C4C99">
      <w:pPr>
        <w:pStyle w:val="130"/>
        <w:snapToGrid w:val="0"/>
        <w:spacing w:before="0" w:after="120"/>
        <w:ind w:firstLine="480"/>
        <w:rPr>
          <w:rFonts w:ascii="宋体" w:hAnsi="宋体" w:cs="宋体"/>
          <w:highlight w:val="none"/>
        </w:rPr>
      </w:pPr>
      <w:r>
        <w:rPr>
          <w:rFonts w:hint="eastAsia" w:ascii="宋体" w:hAnsi="宋体" w:cs="宋体"/>
          <w:highlight w:val="none"/>
        </w:rPr>
        <w:t>25.5采购合同由采购人与中标供应商根据招标文件、投标文件等内容通过政府采购电子交易平台在线签订，自动备案。</w:t>
      </w:r>
    </w:p>
    <w:p w14:paraId="475CE4AB">
      <w:pPr>
        <w:pStyle w:val="24"/>
        <w:spacing w:line="360" w:lineRule="auto"/>
        <w:ind w:left="479" w:hanging="479" w:hangingChars="199"/>
        <w:rPr>
          <w:rFonts w:cs="宋体"/>
          <w:b/>
          <w:highlight w:val="none"/>
        </w:rPr>
      </w:pPr>
      <w:r>
        <w:rPr>
          <w:rFonts w:hint="eastAsia" w:cs="宋体"/>
          <w:b/>
          <w:highlight w:val="none"/>
        </w:rPr>
        <w:t>26. 履约保证金</w:t>
      </w:r>
    </w:p>
    <w:p w14:paraId="43B68A73">
      <w:pPr>
        <w:tabs>
          <w:tab w:val="left" w:pos="0"/>
        </w:tabs>
        <w:spacing w:line="360" w:lineRule="auto"/>
        <w:ind w:firstLine="482"/>
        <w:rPr>
          <w:rFonts w:ascii="宋体" w:hAnsi="宋体" w:cs="宋体"/>
          <w:sz w:val="24"/>
          <w:highlight w:val="none"/>
        </w:rPr>
      </w:pPr>
      <w:r>
        <w:rPr>
          <w:rFonts w:hint="eastAsia" w:ascii="宋体" w:hAnsi="宋体" w:cs="宋体"/>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sz w:val="24"/>
          <w:highlight w:val="none"/>
        </w:rPr>
        <w:t>。履约保证金的数额不得超过政府采购合同金额的</w:t>
      </w:r>
      <w:r>
        <w:rPr>
          <w:rFonts w:ascii="宋体" w:hAnsi="宋体" w:cs="宋体"/>
          <w:sz w:val="24"/>
          <w:highlight w:val="none"/>
        </w:rPr>
        <w:t>1</w:t>
      </w:r>
      <w:r>
        <w:rPr>
          <w:rFonts w:hint="eastAsia" w:ascii="宋体" w:hAnsi="宋体" w:cs="宋体"/>
          <w:sz w:val="24"/>
          <w:highlight w:val="none"/>
        </w:rPr>
        <w:t>%。鼓励和支持供应商以银行、保险公司出具的保函形式提供履约保证金。采购人不得拒收履约保函，项目验收结束后应及时退还，</w:t>
      </w:r>
      <w:r>
        <w:rPr>
          <w:rFonts w:ascii="宋体" w:hAnsi="宋体" w:cs="宋体"/>
          <w:sz w:val="24"/>
          <w:highlight w:val="none"/>
        </w:rPr>
        <w:t>延迟退还的，应当按照合同约定和法律规定承担相应的赔偿责任</w:t>
      </w:r>
      <w:r>
        <w:rPr>
          <w:rFonts w:hint="eastAsia" w:ascii="宋体" w:hAnsi="宋体" w:cs="宋体"/>
          <w:sz w:val="24"/>
          <w:highlight w:val="none"/>
        </w:rPr>
        <w:t>。</w:t>
      </w:r>
    </w:p>
    <w:p w14:paraId="36A72E67">
      <w:pPr>
        <w:pStyle w:val="3"/>
        <w:ind w:left="0" w:firstLine="480" w:firstLineChars="200"/>
        <w:rPr>
          <w:rFonts w:hint="eastAsia" w:ascii="宋体" w:hAnsi="宋体" w:eastAsia="宋体" w:cs="宋体"/>
          <w:b w:val="0"/>
          <w:bCs w:val="0"/>
          <w:snapToGrid w:val="0"/>
          <w:kern w:val="28"/>
          <w:sz w:val="24"/>
          <w:highlight w:val="none"/>
        </w:rPr>
      </w:pPr>
      <w:r>
        <w:rPr>
          <w:rFonts w:hint="eastAsia" w:ascii="宋体" w:hAnsi="宋体" w:eastAsia="宋体" w:cs="宋体"/>
          <w:b w:val="0"/>
          <w:bCs w:val="0"/>
          <w:snapToGrid w:val="0"/>
          <w:kern w:val="28"/>
          <w:sz w:val="24"/>
          <w:highlight w:val="none"/>
        </w:rPr>
        <w:t>供应商</w:t>
      </w:r>
      <w:r>
        <w:rPr>
          <w:rFonts w:hint="eastAsia" w:ascii="宋体" w:hAnsi="宋体" w:eastAsia="宋体" w:cs="宋体"/>
          <w:b w:val="0"/>
          <w:bCs w:val="0"/>
          <w:snapToGrid w:val="0"/>
          <w:kern w:val="28"/>
          <w:sz w:val="24"/>
          <w:highlight w:val="none"/>
          <w:lang w:val="en-US"/>
        </w:rPr>
        <w:t>可</w:t>
      </w:r>
      <w:r>
        <w:rPr>
          <w:rFonts w:hint="eastAsia" w:ascii="宋体" w:hAnsi="宋体" w:eastAsia="宋体" w:cs="宋体"/>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highlight w:val="none"/>
          <w:lang w:val="en-US" w:eastAsia="zh-CN"/>
        </w:rPr>
        <w:t>95763</w:t>
      </w:r>
      <w:r>
        <w:rPr>
          <w:rFonts w:hint="eastAsia" w:ascii="宋体" w:hAnsi="宋体" w:eastAsia="宋体" w:cs="宋体"/>
          <w:b w:val="0"/>
          <w:bCs w:val="0"/>
          <w:snapToGrid w:val="0"/>
          <w:kern w:val="28"/>
          <w:sz w:val="24"/>
          <w:highlight w:val="none"/>
        </w:rPr>
        <w:t>。</w:t>
      </w:r>
    </w:p>
    <w:p w14:paraId="6DFCE905">
      <w:pPr>
        <w:pStyle w:val="3"/>
        <w:rPr>
          <w:highlight w:val="none"/>
        </w:rPr>
      </w:pPr>
      <w:r>
        <w:rPr>
          <w:rFonts w:ascii="宋体" w:hAnsi="宋体" w:eastAsia="宋体"/>
          <w:b/>
          <w:bCs/>
          <w:sz w:val="24"/>
          <w:szCs w:val="32"/>
          <w:highlight w:val="none"/>
          <w:lang w:val="en-US"/>
        </w:rPr>
        <w:t>27.预付款</w:t>
      </w:r>
    </w:p>
    <w:p w14:paraId="106C66F6">
      <w:pPr>
        <w:tabs>
          <w:tab w:val="left" w:pos="0"/>
        </w:tabs>
        <w:spacing w:line="360" w:lineRule="auto"/>
        <w:ind w:firstLine="482"/>
        <w:rPr>
          <w:rFonts w:hint="eastAsia" w:ascii="宋体" w:hAnsi="宋体" w:cs="宋体"/>
          <w:kern w:val="0"/>
          <w:sz w:val="24"/>
          <w:highlight w:val="none"/>
          <w:lang w:val="en-US"/>
        </w:rPr>
      </w:pPr>
      <w:r>
        <w:rPr>
          <w:rFonts w:hint="eastAsia" w:ascii="宋体" w:hAnsi="宋体" w:cs="宋体"/>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highlight w:val="none"/>
          <w:lang w:val="en-US" w:eastAsia="zh-CN"/>
        </w:rPr>
        <w:t>95763</w:t>
      </w:r>
      <w:r>
        <w:rPr>
          <w:rFonts w:hint="eastAsia" w:ascii="宋体" w:hAnsi="宋体" w:cs="宋体"/>
          <w:kern w:val="0"/>
          <w:sz w:val="24"/>
          <w:highlight w:val="none"/>
        </w:rPr>
        <w:t>。</w:t>
      </w:r>
    </w:p>
    <w:p w14:paraId="69F0F68A">
      <w:pPr>
        <w:snapToGrid w:val="0"/>
        <w:spacing w:line="360" w:lineRule="auto"/>
        <w:ind w:firstLine="3357" w:firstLineChars="1045"/>
        <w:rPr>
          <w:rFonts w:ascii="宋体" w:hAnsi="宋体" w:cs="宋体"/>
          <w:b/>
          <w:sz w:val="32"/>
          <w:highlight w:val="none"/>
        </w:rPr>
      </w:pPr>
    </w:p>
    <w:p w14:paraId="5030D21A">
      <w:pPr>
        <w:snapToGrid w:val="0"/>
        <w:spacing w:line="360" w:lineRule="auto"/>
        <w:ind w:firstLine="3357" w:firstLineChars="1045"/>
        <w:rPr>
          <w:rFonts w:ascii="宋体" w:hAnsi="宋体" w:cs="宋体"/>
          <w:b/>
          <w:sz w:val="24"/>
          <w:highlight w:val="none"/>
        </w:rPr>
      </w:pPr>
      <w:r>
        <w:rPr>
          <w:rFonts w:hint="eastAsia" w:ascii="宋体" w:hAnsi="宋体" w:cs="宋体"/>
          <w:b/>
          <w:sz w:val="32"/>
          <w:highlight w:val="none"/>
        </w:rPr>
        <w:t>八、电子交易活动的中止</w:t>
      </w:r>
    </w:p>
    <w:p w14:paraId="7B9EB8B4">
      <w:pPr>
        <w:pStyle w:val="130"/>
        <w:snapToGrid w:val="0"/>
        <w:spacing w:before="0"/>
        <w:ind w:firstLine="0" w:firstLineChars="0"/>
        <w:rPr>
          <w:rFonts w:ascii="宋体" w:hAnsi="宋体" w:cs="宋体"/>
          <w:highlight w:val="none"/>
        </w:rPr>
      </w:pPr>
      <w:r>
        <w:rPr>
          <w:rFonts w:hint="eastAsia" w:ascii="宋体" w:hAnsi="宋体" w:cs="宋体"/>
          <w:highlight w:val="none"/>
        </w:rPr>
        <w:t>2</w:t>
      </w:r>
      <w:r>
        <w:rPr>
          <w:rFonts w:hint="eastAsia" w:ascii="宋体" w:hAnsi="宋体" w:cs="宋体"/>
          <w:b/>
          <w:szCs w:val="24"/>
          <w:highlight w:val="none"/>
          <w:lang w:val="en-US" w:eastAsia="zh-CN"/>
        </w:rPr>
        <w:t>8</w:t>
      </w:r>
      <w:r>
        <w:rPr>
          <w:rFonts w:hint="eastAsia" w:ascii="宋体" w:hAnsi="宋体" w:cs="宋体"/>
          <w:b/>
          <w:szCs w:val="24"/>
          <w:highlight w:val="none"/>
        </w:rPr>
        <w:t>. 电子交易活动的中止。</w:t>
      </w:r>
      <w:r>
        <w:rPr>
          <w:rFonts w:hint="eastAsia" w:ascii="宋体" w:hAnsi="宋体" w:cs="宋体"/>
          <w:highlight w:val="none"/>
        </w:rPr>
        <w:t>采购过程中出现以下情形，导致电子交易平台无法正常运行，或者无法保证电子交易的公平、公正和安全时，采购机构可中止电子交易活动：</w:t>
      </w:r>
    </w:p>
    <w:p w14:paraId="61D9BA6A">
      <w:pPr>
        <w:pStyle w:val="130"/>
        <w:snapToGrid w:val="0"/>
        <w:spacing w:before="0"/>
        <w:ind w:firstLine="48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8</w:t>
      </w:r>
      <w:r>
        <w:rPr>
          <w:rFonts w:hint="eastAsia" w:ascii="宋体" w:hAnsi="宋体" w:cs="宋体"/>
          <w:highlight w:val="none"/>
        </w:rPr>
        <w:t xml:space="preserve">.1电子交易平台发生故障而无法登录访问的； </w:t>
      </w:r>
    </w:p>
    <w:p w14:paraId="5E3F3F57">
      <w:pPr>
        <w:pStyle w:val="130"/>
        <w:snapToGrid w:val="0"/>
        <w:spacing w:before="0"/>
        <w:ind w:firstLine="48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8</w:t>
      </w:r>
      <w:r>
        <w:rPr>
          <w:rFonts w:hint="eastAsia" w:ascii="宋体" w:hAnsi="宋体" w:cs="宋体"/>
          <w:highlight w:val="none"/>
        </w:rPr>
        <w:t>.2电子交易平台应用或数据库出现错误，不能进行正常操作的；</w:t>
      </w:r>
    </w:p>
    <w:p w14:paraId="5221D658">
      <w:pPr>
        <w:pStyle w:val="130"/>
        <w:snapToGrid w:val="0"/>
        <w:spacing w:before="0"/>
        <w:ind w:firstLine="48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8</w:t>
      </w:r>
      <w:r>
        <w:rPr>
          <w:rFonts w:hint="eastAsia" w:ascii="宋体" w:hAnsi="宋体" w:cs="宋体"/>
          <w:highlight w:val="none"/>
        </w:rPr>
        <w:t>.3电子交易平台发现严重安全漏洞，有潜在泄密危险的；</w:t>
      </w:r>
    </w:p>
    <w:p w14:paraId="3311285A">
      <w:pPr>
        <w:pStyle w:val="130"/>
        <w:snapToGrid w:val="0"/>
        <w:spacing w:before="0"/>
        <w:ind w:firstLine="48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8</w:t>
      </w:r>
      <w:r>
        <w:rPr>
          <w:rFonts w:hint="eastAsia" w:ascii="宋体" w:hAnsi="宋体" w:cs="宋体"/>
          <w:highlight w:val="none"/>
        </w:rPr>
        <w:t xml:space="preserve">.4病毒发作导致不能进行正常操作的； </w:t>
      </w:r>
    </w:p>
    <w:p w14:paraId="3E487092">
      <w:pPr>
        <w:pStyle w:val="130"/>
        <w:snapToGrid w:val="0"/>
        <w:spacing w:before="0"/>
        <w:ind w:firstLine="480"/>
        <w:rPr>
          <w:rFonts w:ascii="宋体" w:hAnsi="宋体" w:cs="宋体"/>
          <w:highlight w:val="none"/>
        </w:rPr>
      </w:pPr>
      <w:r>
        <w:rPr>
          <w:rFonts w:hint="eastAsia" w:ascii="宋体" w:hAnsi="宋体" w:cs="宋体"/>
          <w:highlight w:val="none"/>
        </w:rPr>
        <w:t>2</w:t>
      </w:r>
      <w:r>
        <w:rPr>
          <w:rFonts w:hint="eastAsia" w:ascii="宋体" w:hAnsi="宋体" w:cs="宋体"/>
          <w:highlight w:val="none"/>
          <w:lang w:val="en-US" w:eastAsia="zh-CN"/>
        </w:rPr>
        <w:t>8</w:t>
      </w:r>
      <w:r>
        <w:rPr>
          <w:rFonts w:hint="eastAsia" w:ascii="宋体" w:hAnsi="宋体" w:cs="宋体"/>
          <w:highlight w:val="none"/>
        </w:rPr>
        <w:t>.5其他无法保证电子交易的公平、公正和安全的情况。</w:t>
      </w:r>
    </w:p>
    <w:p w14:paraId="66F40812">
      <w:pPr>
        <w:pStyle w:val="130"/>
        <w:snapToGrid w:val="0"/>
        <w:spacing w:before="0"/>
        <w:ind w:firstLine="0" w:firstLineChars="0"/>
        <w:rPr>
          <w:rFonts w:ascii="宋体" w:hAnsi="宋体" w:cs="宋体"/>
          <w:highlight w:val="none"/>
        </w:rPr>
      </w:pPr>
      <w:r>
        <w:rPr>
          <w:rFonts w:hint="eastAsia" w:ascii="宋体" w:hAnsi="宋体" w:cs="宋体"/>
          <w:highlight w:val="none"/>
        </w:rPr>
        <w:t xml:space="preserve"> 2</w:t>
      </w:r>
      <w:r>
        <w:rPr>
          <w:rFonts w:hint="eastAsia" w:ascii="宋体" w:hAnsi="宋体" w:cs="宋体"/>
          <w:highlight w:val="none"/>
          <w:lang w:val="en-US" w:eastAsia="zh-CN"/>
        </w:rPr>
        <w:t>9</w:t>
      </w:r>
      <w:r>
        <w:rPr>
          <w:rFonts w:hint="eastAsia" w:ascii="宋体" w:hAnsi="宋体" w:cs="宋体"/>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0463C94F">
      <w:pPr>
        <w:tabs>
          <w:tab w:val="left" w:pos="0"/>
        </w:tabs>
        <w:spacing w:line="360" w:lineRule="auto"/>
        <w:ind w:firstLine="480"/>
        <w:rPr>
          <w:rFonts w:ascii="宋体" w:hAnsi="宋体" w:cs="宋体"/>
          <w:sz w:val="24"/>
          <w:highlight w:val="none"/>
        </w:rPr>
      </w:pPr>
    </w:p>
    <w:p w14:paraId="1335459B">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九、验收</w:t>
      </w:r>
    </w:p>
    <w:p w14:paraId="4B374507">
      <w:pPr>
        <w:pStyle w:val="24"/>
        <w:spacing w:line="360" w:lineRule="auto"/>
        <w:ind w:firstLine="0" w:firstLineChars="0"/>
        <w:rPr>
          <w:rFonts w:cs="宋体"/>
          <w:b/>
          <w:highlight w:val="none"/>
        </w:rPr>
      </w:pPr>
      <w:r>
        <w:rPr>
          <w:rFonts w:hint="eastAsia" w:cs="宋体"/>
          <w:b/>
          <w:highlight w:val="none"/>
          <w:lang w:val="en-US" w:eastAsia="zh-CN"/>
        </w:rPr>
        <w:t>30</w:t>
      </w:r>
      <w:r>
        <w:rPr>
          <w:rFonts w:hint="eastAsia" w:cs="宋体"/>
          <w:b/>
          <w:highlight w:val="none"/>
        </w:rPr>
        <w:t>.验收</w:t>
      </w:r>
    </w:p>
    <w:p w14:paraId="19D08FA3">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lang w:val="en-US" w:eastAsia="zh-CN"/>
        </w:rPr>
        <w:t>30</w:t>
      </w:r>
      <w:r>
        <w:rPr>
          <w:rFonts w:hint="eastAsia" w:ascii="宋体" w:hAnsi="宋体" w:cs="宋体"/>
          <w:color w:val="auto"/>
          <w:kern w:val="0"/>
          <w:sz w:val="24"/>
          <w:highlight w:val="none"/>
        </w:rPr>
        <w:t>.1</w:t>
      </w:r>
      <w:r>
        <w:rPr>
          <w:rFonts w:hint="eastAsia" w:ascii="宋体" w:hAnsi="宋体" w:cs="宋体"/>
          <w:color w:val="auto"/>
          <w:kern w:val="0"/>
          <w:sz w:val="24"/>
        </w:rPr>
        <w:t>采购人应当根据采购项目的具体情况，自行组织项目验收或者委托采购代理机构验收。</w:t>
      </w:r>
      <w:r>
        <w:rPr>
          <w:rFonts w:hint="eastAsia" w:ascii="宋体" w:hAnsi="宋体" w:cs="宋体"/>
          <w:color w:val="auto"/>
          <w:kern w:val="0"/>
          <w:sz w:val="24"/>
          <w:highlight w:val="none"/>
        </w:rPr>
        <w:t>采购</w:t>
      </w:r>
      <w:r>
        <w:rPr>
          <w:rFonts w:hint="eastAsia" w:ascii="宋体" w:hAnsi="宋体" w:cs="宋体"/>
          <w:kern w:val="0"/>
          <w:sz w:val="24"/>
          <w:highlight w:val="none"/>
        </w:rPr>
        <w:t>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DDA6DA">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lang w:val="en-US" w:eastAsia="zh-CN"/>
        </w:rPr>
        <w:t>30</w:t>
      </w:r>
      <w:r>
        <w:rPr>
          <w:rFonts w:hint="eastAsia" w:ascii="宋体" w:hAnsi="宋体" w:cs="宋体"/>
          <w:kern w:val="0"/>
          <w:sz w:val="24"/>
          <w:highlight w:val="none"/>
        </w:rPr>
        <w:t>.2采购人可以邀请参加本项目的其他投标人或者第三方机构参与验收。参与验收的投标人或者第三方机构的意见作为验收书的参考资料一并存档。</w:t>
      </w:r>
    </w:p>
    <w:p w14:paraId="7508146D">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lang w:val="en-US" w:eastAsia="zh-CN"/>
        </w:rPr>
        <w:t>30</w:t>
      </w:r>
      <w:r>
        <w:rPr>
          <w:rFonts w:hint="eastAsia" w:ascii="宋体" w:hAnsi="宋体" w:cs="宋体"/>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5702D3">
      <w:pPr>
        <w:keepNext w:val="0"/>
        <w:keepLines w:val="0"/>
        <w:pageBreakBefore w:val="0"/>
        <w:widowControl w:val="0"/>
        <w:tabs>
          <w:tab w:val="left" w:pos="0"/>
        </w:tabs>
        <w:kinsoku/>
        <w:wordWrap/>
        <w:overflowPunct/>
        <w:topLinePunct w:val="0"/>
        <w:autoSpaceDE/>
        <w:autoSpaceDN/>
        <w:bidi w:val="0"/>
        <w:spacing w:line="360" w:lineRule="auto"/>
        <w:ind w:firstLine="480"/>
        <w:textAlignment w:val="auto"/>
        <w:rPr>
          <w:rFonts w:hint="eastAsia" w:ascii="宋体" w:hAnsi="宋体" w:cs="宋体"/>
          <w:color w:val="auto"/>
          <w:kern w:val="0"/>
          <w:sz w:val="24"/>
          <w:highlight w:val="none"/>
        </w:rPr>
      </w:pPr>
      <w:r>
        <w:rPr>
          <w:rFonts w:hint="eastAsia" w:ascii="宋体" w:hAnsi="宋体" w:cs="宋体"/>
          <w:kern w:val="0"/>
          <w:sz w:val="24"/>
          <w:highlight w:val="none"/>
          <w:lang w:val="en-US" w:eastAsia="zh-CN"/>
        </w:rPr>
        <w:t>30</w:t>
      </w:r>
      <w:r>
        <w:rPr>
          <w:rFonts w:hint="eastAsia" w:ascii="宋体" w:hAnsi="宋体" w:cs="宋体"/>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w:t>
      </w:r>
      <w:r>
        <w:rPr>
          <w:rFonts w:hint="eastAsia" w:ascii="宋体" w:hAnsi="宋体" w:cs="宋体"/>
          <w:color w:val="auto"/>
          <w:kern w:val="0"/>
          <w:sz w:val="24"/>
          <w:highlight w:val="none"/>
        </w:rPr>
        <w:t>国民法典》。供应商在履约过程中有政府采购法律法规规定的违法违规情形的，采购人应当及时报告本级财政部门。</w:t>
      </w:r>
    </w:p>
    <w:p w14:paraId="57E4003F">
      <w:pPr>
        <w:pStyle w:val="79"/>
        <w:keepNext w:val="0"/>
        <w:keepLines w:val="0"/>
        <w:pageBreakBefore w:val="0"/>
        <w:widowControl w:val="0"/>
        <w:kinsoku/>
        <w:wordWrap/>
        <w:overflowPunct/>
        <w:topLinePunct w:val="0"/>
        <w:autoSpaceDE/>
        <w:autoSpaceDN/>
        <w:bidi w:val="0"/>
        <w:spacing w:line="360" w:lineRule="auto"/>
        <w:textAlignment w:val="auto"/>
        <w:rPr>
          <w:color w:val="auto"/>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bookmarkEnd w:id="13"/>
    <w:p w14:paraId="7290D4CD">
      <w:pPr>
        <w:keepNext w:val="0"/>
        <w:keepLines w:val="0"/>
        <w:pageBreakBefore w:val="0"/>
        <w:widowControl w:val="0"/>
        <w:tabs>
          <w:tab w:val="left" w:pos="0"/>
        </w:tabs>
        <w:kinsoku/>
        <w:wordWrap/>
        <w:overflowPunct/>
        <w:topLinePunct w:val="0"/>
        <w:autoSpaceDE/>
        <w:autoSpaceDN/>
        <w:bidi w:val="0"/>
        <w:spacing w:line="360" w:lineRule="auto"/>
        <w:ind w:firstLine="480"/>
        <w:textAlignment w:val="auto"/>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5236011"/>
      <w:bookmarkEnd w:id="15"/>
      <w:bookmarkStart w:id="16" w:name="_Hlt74707468"/>
      <w:bookmarkEnd w:id="16"/>
      <w:bookmarkStart w:id="17" w:name="_Hlt75236101"/>
      <w:bookmarkEnd w:id="17"/>
      <w:bookmarkStart w:id="18" w:name="_Hlt75236290"/>
      <w:bookmarkEnd w:id="18"/>
      <w:bookmarkStart w:id="19" w:name="_Hlt74730295"/>
      <w:bookmarkEnd w:id="19"/>
      <w:bookmarkStart w:id="20" w:name="_Hlt74714665"/>
      <w:bookmarkEnd w:id="20"/>
      <w:bookmarkStart w:id="21" w:name="_Hlt68073093"/>
      <w:bookmarkEnd w:id="21"/>
      <w:bookmarkStart w:id="22" w:name="_Hlt74729768"/>
      <w:bookmarkEnd w:id="22"/>
      <w:bookmarkStart w:id="23" w:name="_Hlt68057669"/>
      <w:bookmarkEnd w:id="23"/>
      <w:bookmarkStart w:id="24" w:name="_Hlt68072998"/>
      <w:bookmarkEnd w:id="24"/>
      <w:bookmarkStart w:id="25" w:name="_Hlt68403820"/>
      <w:bookmarkEnd w:id="25"/>
      <w:bookmarkStart w:id="26" w:name="_Hlt68072990"/>
      <w:bookmarkEnd w:id="26"/>
    </w:p>
    <w:bookmarkEnd w:id="11"/>
    <w:bookmarkEnd w:id="12"/>
    <w:p w14:paraId="5F615AE6">
      <w:pPr>
        <w:spacing w:line="360" w:lineRule="auto"/>
        <w:jc w:val="center"/>
        <w:outlineLvl w:val="0"/>
        <w:rPr>
          <w:rFonts w:ascii="宋体" w:hAnsi="宋体" w:cs="宋体"/>
          <w:b/>
          <w:sz w:val="36"/>
          <w:szCs w:val="36"/>
          <w:highlight w:val="none"/>
        </w:rPr>
      </w:pPr>
      <w:bookmarkStart w:id="27" w:name="第四部分"/>
      <w:r>
        <w:rPr>
          <w:rFonts w:hint="eastAsia" w:ascii="宋体" w:hAnsi="宋体" w:cs="宋体"/>
          <w:b/>
          <w:sz w:val="36"/>
          <w:szCs w:val="36"/>
          <w:highlight w:val="none"/>
        </w:rPr>
        <w:t>第三部分   采购需求</w:t>
      </w:r>
    </w:p>
    <w:p w14:paraId="1B1CAF33">
      <w:pPr>
        <w:spacing w:line="240" w:lineRule="auto"/>
        <w:rPr>
          <w:rFonts w:ascii="宋体" w:hAnsi="宋体" w:cs="仿宋"/>
          <w:b/>
          <w:color w:val="auto"/>
          <w:spacing w:val="-11"/>
          <w:sz w:val="24"/>
        </w:rPr>
      </w:pPr>
      <w:r>
        <w:rPr>
          <w:rFonts w:hint="eastAsia" w:ascii="宋体" w:hAnsi="宋体" w:cs="仿宋"/>
          <w:b/>
          <w:color w:val="auto"/>
          <w:spacing w:val="-11"/>
          <w:sz w:val="24"/>
        </w:rPr>
        <w:t>一、物业管理项目基本情况</w:t>
      </w:r>
    </w:p>
    <w:p w14:paraId="794AFAA4">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项目分为四地，建筑总面积55183.78平方米：</w:t>
      </w:r>
    </w:p>
    <w:p w14:paraId="0448E6EA">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（1）杭州图书馆中心馆，位于杭州市解放东路58号杭州市市民中心J楼，占地面积20210平方米，建筑面积为43860平方米，地下一层；地上三层局部四层</w:t>
      </w:r>
      <w:r>
        <w:rPr>
          <w:rFonts w:hint="eastAsia" w:ascii="宋体" w:hAnsi="宋体"/>
          <w:color w:val="auto"/>
          <w:sz w:val="24"/>
          <w:lang w:eastAsia="zh-CN"/>
        </w:rPr>
        <w:t>；</w:t>
      </w:r>
    </w:p>
    <w:p w14:paraId="7AE04A82">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（2）杭州图书馆生活主题分馆，位于杭州市上城区浣沙路254号。占地面积2120.80平方米，建筑总面积5228.46平方米，地上四层（书库8层）</w:t>
      </w:r>
      <w:r>
        <w:rPr>
          <w:rFonts w:hint="eastAsia" w:ascii="宋体" w:hAnsi="宋体"/>
          <w:color w:val="auto"/>
          <w:sz w:val="24"/>
          <w:lang w:eastAsia="zh-CN"/>
        </w:rPr>
        <w:t>；</w:t>
      </w:r>
    </w:p>
    <w:p w14:paraId="4A9B63C3">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（3）杭州图书馆少儿分馆，位于杭州市西湖区曙光路75号。占地面积4972.69平方米，建筑总面积5695.32平方米</w:t>
      </w:r>
      <w:r>
        <w:rPr>
          <w:rFonts w:hint="eastAsia" w:ascii="宋体" w:hAnsi="宋体"/>
          <w:color w:val="auto"/>
          <w:sz w:val="24"/>
          <w:lang w:eastAsia="zh-CN"/>
        </w:rPr>
        <w:t>；</w:t>
      </w:r>
    </w:p>
    <w:p w14:paraId="786FE08E">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（4）杭州图书馆佛学分馆，位于杭州市西湖区上天竺，建筑面积约400平方米</w:t>
      </w:r>
      <w:r>
        <w:rPr>
          <w:rFonts w:hint="eastAsia" w:ascii="宋体" w:hAnsi="宋体"/>
          <w:color w:val="auto"/>
          <w:sz w:val="24"/>
          <w:lang w:eastAsia="zh-CN"/>
        </w:rPr>
        <w:t>；</w:t>
      </w:r>
    </w:p>
    <w:p w14:paraId="19659D98">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含上述场馆三产场所的物业管理，以及政府部门需要采购人实施管理的室外公共区域，其中中心馆“门前三包”区域包括</w:t>
      </w:r>
      <w:r>
        <w:rPr>
          <w:rFonts w:hint="eastAsia" w:ascii="宋体" w:hAnsi="宋体"/>
          <w:color w:val="auto"/>
          <w:sz w:val="24"/>
          <w:lang w:val="en-US" w:eastAsia="zh-CN"/>
        </w:rPr>
        <w:t>室外地上长廊</w:t>
      </w:r>
      <w:r>
        <w:rPr>
          <w:rFonts w:hint="eastAsia" w:ascii="宋体" w:hAnsi="宋体"/>
          <w:color w:val="auto"/>
          <w:sz w:val="24"/>
        </w:rPr>
        <w:t>、室外</w:t>
      </w:r>
      <w:r>
        <w:rPr>
          <w:rFonts w:hint="eastAsia" w:ascii="宋体" w:hAnsi="宋体"/>
          <w:color w:val="auto"/>
          <w:sz w:val="24"/>
          <w:lang w:val="en-US" w:eastAsia="zh-CN"/>
        </w:rPr>
        <w:t>地下</w:t>
      </w:r>
      <w:r>
        <w:rPr>
          <w:rFonts w:hint="eastAsia" w:ascii="宋体" w:hAnsi="宋体"/>
          <w:color w:val="auto"/>
          <w:sz w:val="24"/>
        </w:rPr>
        <w:t>长廊</w:t>
      </w:r>
      <w:r>
        <w:rPr>
          <w:rFonts w:hint="eastAsia" w:ascii="宋体" w:hAnsi="宋体"/>
          <w:color w:val="auto"/>
          <w:sz w:val="24"/>
          <w:lang w:eastAsia="zh-CN"/>
        </w:rPr>
        <w:t>、</w:t>
      </w:r>
      <w:r>
        <w:rPr>
          <w:rFonts w:hint="eastAsia" w:ascii="宋体" w:hAnsi="宋体"/>
          <w:color w:val="auto"/>
          <w:sz w:val="24"/>
          <w:lang w:val="en-US" w:eastAsia="zh-CN"/>
        </w:rPr>
        <w:t>斜屋面</w:t>
      </w:r>
      <w:r>
        <w:rPr>
          <w:rFonts w:hint="eastAsia" w:ascii="宋体" w:hAnsi="宋体"/>
          <w:color w:val="auto"/>
          <w:sz w:val="24"/>
        </w:rPr>
        <w:t>。</w:t>
      </w:r>
    </w:p>
    <w:p w14:paraId="4EAD6E04">
      <w:pPr>
        <w:adjustRightInd/>
        <w:spacing w:before="120" w:beforeLines="50" w:after="120" w:afterLines="50" w:line="240" w:lineRule="auto"/>
        <w:ind w:firstLine="480" w:firstLineChars="200"/>
        <w:jc w:val="left"/>
        <w:outlineLvl w:val="1"/>
        <w:rPr>
          <w:rFonts w:hint="eastAsia" w:ascii="宋体" w:hAnsi="宋体"/>
          <w:color w:val="auto"/>
          <w:sz w:val="24"/>
        </w:rPr>
      </w:pPr>
      <w:r>
        <w:rPr>
          <w:rFonts w:hint="eastAsia" w:ascii="宋体" w:hAnsi="宋体"/>
          <w:color w:val="auto"/>
          <w:sz w:val="24"/>
        </w:rPr>
        <w:t>项目实施时间：自合同签订之日起至202</w:t>
      </w:r>
      <w:r>
        <w:rPr>
          <w:rFonts w:hint="eastAsia" w:ascii="宋体" w:hAnsi="宋体"/>
          <w:color w:val="auto"/>
          <w:sz w:val="24"/>
          <w:lang w:val="en-US" w:eastAsia="zh-CN"/>
        </w:rPr>
        <w:t>5</w:t>
      </w:r>
      <w:r>
        <w:rPr>
          <w:rFonts w:hint="eastAsia" w:ascii="宋体" w:hAnsi="宋体"/>
          <w:color w:val="auto"/>
          <w:sz w:val="24"/>
        </w:rPr>
        <w:t>年12月31日，为期</w:t>
      </w:r>
      <w:r>
        <w:rPr>
          <w:rFonts w:hint="eastAsia" w:ascii="宋体" w:hAnsi="宋体"/>
          <w:color w:val="auto"/>
          <w:sz w:val="24"/>
          <w:lang w:val="en-US" w:eastAsia="zh-CN"/>
        </w:rPr>
        <w:t>一</w:t>
      </w:r>
      <w:r>
        <w:rPr>
          <w:rFonts w:hint="eastAsia" w:ascii="宋体" w:hAnsi="宋体"/>
          <w:color w:val="auto"/>
          <w:sz w:val="24"/>
        </w:rPr>
        <w:t>年。</w:t>
      </w:r>
    </w:p>
    <w:p w14:paraId="601426A4">
      <w:pPr>
        <w:pStyle w:val="130"/>
        <w:spacing w:before="120" w:beforeLines="50" w:after="120" w:afterLines="50"/>
        <w:ind w:firstLine="0" w:firstLineChars="0"/>
        <w:rPr>
          <w:rFonts w:ascii="宋体" w:hAnsi="宋体" w:cs="仿宋"/>
          <w:b/>
          <w:color w:val="auto"/>
          <w:spacing w:val="-11"/>
          <w:szCs w:val="24"/>
        </w:rPr>
      </w:pPr>
      <w:r>
        <w:rPr>
          <w:rFonts w:hint="eastAsia" w:ascii="宋体" w:hAnsi="宋体" w:cs="仿宋"/>
          <w:b/>
          <w:color w:val="auto"/>
          <w:spacing w:val="-11"/>
          <w:szCs w:val="24"/>
        </w:rPr>
        <w:t>二、项目工作总体需求</w:t>
      </w:r>
    </w:p>
    <w:p w14:paraId="78424704">
      <w:pPr>
        <w:adjustRightInd/>
        <w:spacing w:before="120" w:beforeLines="50" w:after="120" w:afterLines="50" w:line="360" w:lineRule="auto"/>
        <w:ind w:firstLine="480" w:firstLineChars="200"/>
        <w:jc w:val="left"/>
        <w:outlineLvl w:val="1"/>
        <w:rPr>
          <w:rFonts w:ascii="宋体" w:hAnsi="宋体" w:cs="仿宋"/>
          <w:color w:val="auto"/>
        </w:rPr>
      </w:pPr>
      <w:r>
        <w:rPr>
          <w:rFonts w:hint="eastAsia" w:ascii="宋体" w:hAnsi="宋体"/>
          <w:color w:val="auto"/>
          <w:sz w:val="24"/>
        </w:rPr>
        <w:t>1.列入本次招标的物业管理内容为：环境卫生管理；传达、保安、秩序管理和消防、监控设施管理；绿化管理；给排水设备运行维护；供电设备管理维护；弱电系统维护；空调系统运行维护；房屋、家具日常养护维修；特种设备管理；综合维修及巡查和采购单位交办的其他工作（如</w:t>
      </w:r>
      <w:r>
        <w:rPr>
          <w:rFonts w:hint="eastAsia" w:ascii="宋体" w:hAnsi="宋体" w:cs="仿宋"/>
          <w:color w:val="auto"/>
          <w:sz w:val="24"/>
          <w:lang w:val="en-US" w:eastAsia="zh-CN"/>
        </w:rPr>
        <w:t>公共卫生事件防范、</w:t>
      </w:r>
      <w:r>
        <w:rPr>
          <w:rFonts w:hint="eastAsia" w:ascii="宋体" w:hAnsi="宋体"/>
          <w:color w:val="auto"/>
          <w:sz w:val="24"/>
        </w:rPr>
        <w:t>会议服务、接待服务等）。具体内容和相关要求详见招标文件。</w:t>
      </w:r>
    </w:p>
    <w:p w14:paraId="0D4D9AA7">
      <w:pPr>
        <w:pStyle w:val="130"/>
        <w:ind w:firstLine="480"/>
        <w:outlineLvl w:val="2"/>
        <w:rPr>
          <w:rFonts w:ascii="宋体" w:hAnsi="宋体" w:cs="仿宋"/>
          <w:b/>
          <w:color w:val="auto"/>
        </w:rPr>
      </w:pPr>
      <w:r>
        <w:rPr>
          <w:rFonts w:hint="eastAsia" w:ascii="宋体" w:hAnsi="宋体" w:cs="仿宋"/>
          <w:color w:val="auto"/>
          <w:kern w:val="0"/>
        </w:rPr>
        <w:t>2.项目实施时间：</w:t>
      </w:r>
      <w:r>
        <w:rPr>
          <w:rFonts w:hint="eastAsia" w:ascii="宋体" w:hAnsi="宋体"/>
          <w:color w:val="auto"/>
        </w:rPr>
        <w:t>自合同签订之日起</w:t>
      </w:r>
      <w:r>
        <w:rPr>
          <w:rFonts w:ascii="宋体" w:hAnsi="宋体"/>
          <w:color w:val="auto"/>
        </w:rPr>
        <w:t>202</w:t>
      </w:r>
      <w:r>
        <w:rPr>
          <w:rFonts w:hint="eastAsia" w:ascii="宋体" w:hAnsi="宋体"/>
          <w:color w:val="auto"/>
          <w:lang w:eastAsia="zh-CN"/>
        </w:rPr>
        <w:t>5</w:t>
      </w:r>
      <w:r>
        <w:rPr>
          <w:rFonts w:ascii="宋体" w:hAnsi="宋体"/>
          <w:color w:val="auto"/>
        </w:rPr>
        <w:t>年12</w:t>
      </w:r>
      <w:r>
        <w:rPr>
          <w:rFonts w:hint="eastAsia" w:ascii="宋体" w:hAnsi="宋体"/>
          <w:color w:val="auto"/>
        </w:rPr>
        <w:t>月</w:t>
      </w:r>
      <w:r>
        <w:rPr>
          <w:rFonts w:ascii="宋体" w:hAnsi="宋体"/>
          <w:color w:val="auto"/>
        </w:rPr>
        <w:t>31</w:t>
      </w:r>
      <w:r>
        <w:rPr>
          <w:rFonts w:hint="eastAsia" w:ascii="宋体" w:hAnsi="宋体"/>
          <w:color w:val="auto"/>
        </w:rPr>
        <w:t>日。</w:t>
      </w:r>
      <w:r>
        <w:rPr>
          <w:rFonts w:hint="eastAsia" w:ascii="宋体" w:hAnsi="宋体" w:cs="仿宋"/>
          <w:color w:val="auto"/>
          <w:kern w:val="0"/>
        </w:rPr>
        <w:t>合同期满，供应商应根据采购人的要求延续提供服务，</w:t>
      </w:r>
      <w:r>
        <w:rPr>
          <w:rFonts w:hint="eastAsia" w:ascii="宋体" w:hAnsi="宋体" w:cs="仿宋"/>
          <w:b/>
          <w:snapToGrid w:val="0"/>
          <w:color w:val="auto"/>
          <w:lang w:val="zh-CN"/>
        </w:rPr>
        <w:t>202</w:t>
      </w:r>
      <w:r>
        <w:rPr>
          <w:rFonts w:hint="eastAsia" w:ascii="宋体" w:hAnsi="宋体" w:cs="仿宋"/>
          <w:b/>
          <w:snapToGrid w:val="0"/>
          <w:color w:val="auto"/>
          <w:lang w:val="en-US" w:eastAsia="zh-CN"/>
        </w:rPr>
        <w:t>5</w:t>
      </w:r>
      <w:r>
        <w:rPr>
          <w:rFonts w:hint="eastAsia" w:ascii="宋体" w:hAnsi="宋体" w:cs="仿宋"/>
          <w:b/>
          <w:snapToGrid w:val="0"/>
          <w:color w:val="auto"/>
          <w:lang w:val="zh-CN"/>
        </w:rPr>
        <w:t>年1月1日至合同签订之日前的空档期物业服务由原供应商承担，费用由中标人按本次中标价单日金额乘以实际服务天数，与原供应商结算</w:t>
      </w:r>
      <w:r>
        <w:rPr>
          <w:rFonts w:hint="eastAsia" w:ascii="宋体" w:hAnsi="宋体" w:cs="仿宋"/>
          <w:b/>
          <w:bCs/>
          <w:color w:val="auto"/>
          <w:kern w:val="0"/>
        </w:rPr>
        <w:t>。</w:t>
      </w:r>
      <w:r>
        <w:rPr>
          <w:rFonts w:hint="eastAsia" w:ascii="宋体" w:hAnsi="宋体" w:cs="仿宋"/>
          <w:b/>
          <w:color w:val="auto"/>
        </w:rPr>
        <w:t xml:space="preserve"> </w:t>
      </w:r>
    </w:p>
    <w:p w14:paraId="7879FAC5">
      <w:pPr>
        <w:pStyle w:val="130"/>
        <w:spacing w:before="120" w:beforeLines="50" w:after="120" w:afterLines="50"/>
        <w:ind w:firstLine="0" w:firstLineChars="0"/>
        <w:rPr>
          <w:rFonts w:hint="eastAsia" w:ascii="宋体" w:hAnsi="宋体" w:cs="仿宋"/>
          <w:b/>
          <w:color w:val="auto"/>
          <w:spacing w:val="-11"/>
          <w:szCs w:val="24"/>
        </w:rPr>
      </w:pPr>
      <w:r>
        <w:rPr>
          <w:rFonts w:hint="eastAsia" w:ascii="宋体" w:hAnsi="宋体" w:cs="仿宋"/>
          <w:b/>
          <w:color w:val="auto"/>
          <w:spacing w:val="-11"/>
          <w:szCs w:val="24"/>
        </w:rPr>
        <w:t>三、项目服务主要内容及要求</w:t>
      </w:r>
    </w:p>
    <w:p w14:paraId="1708428F">
      <w:pPr>
        <w:spacing w:line="360" w:lineRule="auto"/>
        <w:ind w:firstLine="482" w:firstLineChars="200"/>
        <w:rPr>
          <w:rFonts w:ascii="宋体" w:hAnsi="宋体" w:cs="仿宋"/>
          <w:b/>
          <w:bCs/>
          <w:color w:val="auto"/>
          <w:sz w:val="24"/>
        </w:rPr>
      </w:pPr>
      <w:r>
        <w:rPr>
          <w:rFonts w:hint="eastAsia" w:ascii="宋体" w:hAnsi="宋体" w:cs="仿宋"/>
          <w:b/>
          <w:bCs/>
          <w:color w:val="auto"/>
          <w:sz w:val="24"/>
        </w:rPr>
        <w:t>（一）机构组织要求：</w:t>
      </w:r>
    </w:p>
    <w:p w14:paraId="68CD2C47">
      <w:pPr>
        <w:spacing w:line="360" w:lineRule="auto"/>
        <w:ind w:firstLine="480" w:firstLineChars="200"/>
        <w:rPr>
          <w:rFonts w:ascii="宋体" w:hAnsi="宋体" w:cs="仿宋"/>
          <w:color w:val="auto"/>
          <w:sz w:val="24"/>
        </w:rPr>
      </w:pPr>
      <w:r>
        <w:rPr>
          <w:rFonts w:hint="eastAsia" w:ascii="宋体" w:hAnsi="宋体" w:cs="仿宋"/>
          <w:color w:val="auto"/>
          <w:sz w:val="24"/>
        </w:rPr>
        <w:t>四馆设置同一个服务中心，组建统一的管理团队，每个馆分别配置服务班组，人员相对固定。</w:t>
      </w:r>
    </w:p>
    <w:p w14:paraId="0C0CEDD0">
      <w:pPr>
        <w:spacing w:line="360" w:lineRule="auto"/>
        <w:ind w:firstLine="480" w:firstLineChars="200"/>
        <w:rPr>
          <w:rFonts w:ascii="宋体" w:hAnsi="宋体" w:cs="仿宋"/>
          <w:color w:val="auto"/>
          <w:sz w:val="24"/>
        </w:rPr>
      </w:pPr>
      <w:r>
        <w:rPr>
          <w:rFonts w:hint="eastAsia" w:ascii="宋体" w:hAnsi="宋体" w:cs="仿宋"/>
          <w:color w:val="auto"/>
          <w:sz w:val="24"/>
        </w:rPr>
        <w:t>服务中心由工程设备维护维修、安全保卫、清洁绿化、会议服务四个服务分中心组成，每个分中心设一个专业负责人，负责本专业服务工作，该专业负责人（除会议服务外）不能由服务中心负责人兼职；生活主题分馆、少儿分馆、佛学分馆为派出班组。</w:t>
      </w:r>
    </w:p>
    <w:p w14:paraId="19617AF5">
      <w:pPr>
        <w:spacing w:line="360" w:lineRule="auto"/>
        <w:ind w:firstLine="482" w:firstLineChars="200"/>
        <w:rPr>
          <w:rFonts w:ascii="宋体" w:hAnsi="宋体" w:cs="仿宋"/>
          <w:b/>
          <w:bCs/>
          <w:color w:val="auto"/>
          <w:sz w:val="24"/>
        </w:rPr>
      </w:pPr>
      <w:r>
        <w:rPr>
          <w:rFonts w:hint="eastAsia" w:ascii="宋体" w:hAnsi="宋体" w:cs="仿宋"/>
          <w:b/>
          <w:bCs/>
          <w:color w:val="auto"/>
          <w:sz w:val="24"/>
        </w:rPr>
        <w:t xml:space="preserve">（二）物业管理项目  </w:t>
      </w:r>
    </w:p>
    <w:p w14:paraId="0CCA05EC">
      <w:pPr>
        <w:spacing w:line="360" w:lineRule="auto"/>
        <w:ind w:firstLine="480" w:firstLineChars="200"/>
        <w:rPr>
          <w:rFonts w:ascii="宋体" w:hAnsi="宋体" w:cs="仿宋"/>
          <w:color w:val="auto"/>
          <w:sz w:val="24"/>
        </w:rPr>
      </w:pPr>
      <w:r>
        <w:rPr>
          <w:rFonts w:hint="eastAsia" w:ascii="宋体" w:hAnsi="宋体" w:cs="仿宋"/>
          <w:color w:val="auto"/>
          <w:sz w:val="24"/>
        </w:rPr>
        <w:t>1、环境卫生管理（含“门前三包”区域）；</w:t>
      </w:r>
    </w:p>
    <w:p w14:paraId="40835639">
      <w:pPr>
        <w:spacing w:line="360" w:lineRule="auto"/>
        <w:ind w:firstLine="480" w:firstLineChars="200"/>
        <w:rPr>
          <w:rFonts w:ascii="宋体" w:hAnsi="宋体" w:cs="仿宋"/>
          <w:color w:val="auto"/>
          <w:sz w:val="24"/>
        </w:rPr>
      </w:pPr>
      <w:r>
        <w:rPr>
          <w:rFonts w:hint="eastAsia" w:ascii="宋体" w:hAnsi="宋体" w:cs="仿宋"/>
          <w:color w:val="auto"/>
          <w:sz w:val="24"/>
        </w:rPr>
        <w:t>2、传达、保安、秩序管理和消防（消防报警灭火、电气火灾报警、气体消防、中压细水雾、大水滴灭火、空气采样报警、挡烟垂臂、防火卷帘、消防排烟风机）和监控设施管理维护；</w:t>
      </w:r>
    </w:p>
    <w:p w14:paraId="6C46DCE8">
      <w:pPr>
        <w:spacing w:line="360" w:lineRule="auto"/>
        <w:ind w:firstLine="480" w:firstLineChars="200"/>
        <w:rPr>
          <w:rFonts w:ascii="宋体" w:hAnsi="宋体" w:cs="仿宋"/>
          <w:color w:val="auto"/>
          <w:sz w:val="24"/>
        </w:rPr>
      </w:pPr>
      <w:r>
        <w:rPr>
          <w:rFonts w:hint="eastAsia" w:ascii="宋体" w:hAnsi="宋体" w:cs="仿宋"/>
          <w:color w:val="auto"/>
          <w:sz w:val="24"/>
        </w:rPr>
        <w:t>3、绿化管理（室外、室内环境绿化设计养护和清洁，中心馆包括室外斜屋面和路边绿地）；</w:t>
      </w:r>
    </w:p>
    <w:p w14:paraId="06F93742">
      <w:pPr>
        <w:spacing w:line="360" w:lineRule="auto"/>
        <w:ind w:firstLine="480" w:firstLineChars="200"/>
        <w:rPr>
          <w:rFonts w:ascii="宋体" w:hAnsi="宋体" w:cs="仿宋"/>
          <w:color w:val="auto"/>
          <w:sz w:val="24"/>
        </w:rPr>
      </w:pPr>
      <w:r>
        <w:rPr>
          <w:rFonts w:hint="eastAsia" w:ascii="宋体" w:hAnsi="宋体" w:cs="仿宋"/>
          <w:color w:val="auto"/>
          <w:sz w:val="24"/>
        </w:rPr>
        <w:t xml:space="preserve">4、给排水设备系统基础管理维护； </w:t>
      </w:r>
    </w:p>
    <w:p w14:paraId="2D08FEB6">
      <w:pPr>
        <w:spacing w:line="360" w:lineRule="auto"/>
        <w:ind w:firstLine="480" w:firstLineChars="200"/>
        <w:rPr>
          <w:rFonts w:ascii="宋体" w:hAnsi="宋体" w:cs="仿宋"/>
          <w:color w:val="auto"/>
          <w:sz w:val="24"/>
        </w:rPr>
      </w:pPr>
      <w:r>
        <w:rPr>
          <w:rFonts w:hint="eastAsia" w:ascii="宋体" w:hAnsi="宋体" w:cs="仿宋"/>
          <w:color w:val="auto"/>
          <w:sz w:val="24"/>
        </w:rPr>
        <w:t>5、供电设备管理维护；</w:t>
      </w:r>
    </w:p>
    <w:p w14:paraId="44FBABD4">
      <w:pPr>
        <w:spacing w:line="360" w:lineRule="auto"/>
        <w:ind w:firstLine="480" w:firstLineChars="200"/>
        <w:rPr>
          <w:rFonts w:ascii="宋体" w:hAnsi="宋体" w:cs="仿宋"/>
          <w:color w:val="auto"/>
          <w:sz w:val="24"/>
        </w:rPr>
      </w:pPr>
      <w:r>
        <w:rPr>
          <w:rFonts w:hint="eastAsia" w:ascii="宋体" w:hAnsi="宋体" w:cs="仿宋"/>
          <w:color w:val="auto"/>
          <w:sz w:val="24"/>
        </w:rPr>
        <w:t>6、弱电系统基础管理维护；</w:t>
      </w:r>
    </w:p>
    <w:p w14:paraId="58F2F4B2">
      <w:pPr>
        <w:spacing w:line="360" w:lineRule="auto"/>
        <w:ind w:firstLine="480" w:firstLineChars="200"/>
        <w:rPr>
          <w:rFonts w:ascii="宋体" w:hAnsi="宋体" w:cs="仿宋"/>
          <w:color w:val="auto"/>
          <w:sz w:val="24"/>
        </w:rPr>
      </w:pPr>
      <w:r>
        <w:rPr>
          <w:rFonts w:hint="eastAsia" w:ascii="宋体" w:hAnsi="宋体" w:cs="仿宋"/>
          <w:color w:val="auto"/>
          <w:sz w:val="24"/>
        </w:rPr>
        <w:t>7、空调系统基础管理维护；</w:t>
      </w:r>
    </w:p>
    <w:p w14:paraId="5B5E01C2">
      <w:pPr>
        <w:spacing w:line="360" w:lineRule="auto"/>
        <w:ind w:firstLine="480" w:firstLineChars="200"/>
        <w:rPr>
          <w:rFonts w:ascii="宋体" w:hAnsi="宋体" w:cs="仿宋"/>
          <w:color w:val="auto"/>
          <w:sz w:val="24"/>
        </w:rPr>
      </w:pPr>
      <w:r>
        <w:rPr>
          <w:rFonts w:hint="eastAsia" w:ascii="宋体" w:hAnsi="宋体" w:cs="仿宋"/>
          <w:color w:val="auto"/>
          <w:sz w:val="24"/>
        </w:rPr>
        <w:t>8、房屋、家具日常养护维修</w:t>
      </w:r>
    </w:p>
    <w:p w14:paraId="1F86B4A7">
      <w:pPr>
        <w:spacing w:line="360" w:lineRule="auto"/>
        <w:ind w:firstLine="480" w:firstLineChars="200"/>
        <w:jc w:val="both"/>
        <w:rPr>
          <w:rFonts w:ascii="宋体" w:hAnsi="宋体" w:cs="仿宋"/>
          <w:color w:val="auto"/>
          <w:sz w:val="24"/>
        </w:rPr>
      </w:pPr>
      <w:r>
        <w:rPr>
          <w:rFonts w:hint="eastAsia" w:ascii="宋体" w:hAnsi="宋体" w:cs="仿宋"/>
          <w:color w:val="auto"/>
          <w:sz w:val="24"/>
        </w:rPr>
        <w:t>9、特种设备基础管理维护；（电梯、自动扶梯、螺杆升降机、机械停车库）</w:t>
      </w:r>
    </w:p>
    <w:p w14:paraId="25D2F62D">
      <w:pPr>
        <w:spacing w:line="360" w:lineRule="auto"/>
        <w:ind w:firstLine="480" w:firstLineChars="200"/>
        <w:rPr>
          <w:rFonts w:ascii="宋体" w:hAnsi="宋体" w:cs="仿宋"/>
          <w:color w:val="auto"/>
          <w:sz w:val="24"/>
        </w:rPr>
      </w:pPr>
      <w:r>
        <w:rPr>
          <w:rFonts w:hint="eastAsia" w:ascii="宋体" w:hAnsi="宋体" w:cs="仿宋"/>
          <w:color w:val="auto"/>
          <w:sz w:val="24"/>
        </w:rPr>
        <w:t>10、综合维修及巡查，采购单位交办的其他工作等（如</w:t>
      </w:r>
      <w:r>
        <w:rPr>
          <w:rFonts w:hint="eastAsia" w:ascii="宋体" w:hAnsi="宋体" w:cs="仿宋"/>
          <w:color w:val="auto"/>
          <w:sz w:val="24"/>
          <w:lang w:val="en-US" w:eastAsia="zh-CN"/>
        </w:rPr>
        <w:t>公共卫生事件防范、</w:t>
      </w:r>
      <w:r>
        <w:rPr>
          <w:rFonts w:hint="eastAsia" w:ascii="宋体" w:hAnsi="宋体" w:cs="仿宋"/>
          <w:color w:val="auto"/>
          <w:sz w:val="24"/>
        </w:rPr>
        <w:t xml:space="preserve">会议服务、接待服务等）。 </w:t>
      </w:r>
    </w:p>
    <w:p w14:paraId="3D175767">
      <w:pPr>
        <w:spacing w:line="360" w:lineRule="auto"/>
        <w:ind w:firstLine="480" w:firstLineChars="200"/>
        <w:rPr>
          <w:rFonts w:ascii="宋体" w:hAnsi="宋体" w:cs="仿宋"/>
          <w:color w:val="auto"/>
          <w:sz w:val="24"/>
        </w:rPr>
      </w:pPr>
      <w:r>
        <w:rPr>
          <w:rFonts w:hint="eastAsia" w:ascii="宋体" w:hAnsi="宋体" w:cs="仿宋"/>
          <w:color w:val="auto"/>
          <w:sz w:val="24"/>
        </w:rPr>
        <w:t>以上项目均包含在本次投标价中，由中标单位承办，不再另行计</w:t>
      </w:r>
      <w:r>
        <w:rPr>
          <w:rFonts w:hint="eastAsia" w:ascii="宋体" w:hAnsi="宋体" w:cs="仿宋"/>
          <w:color w:val="auto"/>
          <w:sz w:val="24"/>
          <w:highlight w:val="none"/>
        </w:rPr>
        <w:t>费（除电梯、自动扶梯、螺杆升降机维修材料费包含外，其他项目的维修材料费不包含）。</w:t>
      </w:r>
    </w:p>
    <w:p w14:paraId="522FB098">
      <w:pPr>
        <w:spacing w:line="360" w:lineRule="auto"/>
        <w:ind w:firstLine="480" w:firstLineChars="200"/>
        <w:rPr>
          <w:rFonts w:ascii="宋体" w:hAnsi="宋体" w:cs="仿宋"/>
          <w:color w:val="auto"/>
          <w:sz w:val="24"/>
        </w:rPr>
      </w:pPr>
      <w:r>
        <w:rPr>
          <w:rFonts w:hint="eastAsia" w:ascii="宋体" w:hAnsi="宋体" w:cs="仿宋"/>
          <w:color w:val="auto"/>
          <w:sz w:val="24"/>
        </w:rPr>
        <w:t>以上项目中，</w:t>
      </w:r>
      <w:r>
        <w:rPr>
          <w:rFonts w:hint="eastAsia" w:ascii="宋体" w:hAnsi="宋体" w:cs="仿宋"/>
          <w:color w:val="auto"/>
          <w:sz w:val="24"/>
          <w:lang w:val="en-US" w:eastAsia="zh-CN"/>
        </w:rPr>
        <w:t>环境卫生管理项目、</w:t>
      </w:r>
      <w:r>
        <w:rPr>
          <w:rFonts w:hint="eastAsia" w:ascii="宋体" w:hAnsi="宋体" w:cs="仿宋"/>
          <w:color w:val="auto"/>
          <w:sz w:val="24"/>
        </w:rPr>
        <w:t>传达、保安、秩序管理项目和工程综合维修人员为物业管理服务公司自备人员和必备项目。消防、监控设施管理项目、绿化管理（除具备绿化养殖基地外）项目、给排水设备运行维护项目、变电配电设备管理维护项目、照明系统管理维护项目、弱电系统管理维护项目、空调系统管理维护项目、特种设备管理项目、房屋家具日常养护维修项目，为有相应资质的专业单位或设备生产单位专项服务。</w:t>
      </w:r>
    </w:p>
    <w:p w14:paraId="71C8271B">
      <w:pPr>
        <w:spacing w:line="360" w:lineRule="auto"/>
        <w:ind w:firstLine="482" w:firstLineChars="200"/>
        <w:rPr>
          <w:rFonts w:ascii="宋体" w:hAnsi="宋体" w:cs="仿宋"/>
          <w:b/>
          <w:bCs/>
          <w:color w:val="auto"/>
          <w:sz w:val="24"/>
        </w:rPr>
      </w:pPr>
      <w:r>
        <w:rPr>
          <w:rFonts w:hint="eastAsia" w:ascii="宋体" w:hAnsi="宋体" w:cs="仿宋"/>
          <w:b/>
          <w:bCs/>
          <w:color w:val="auto"/>
          <w:sz w:val="24"/>
        </w:rPr>
        <w:t xml:space="preserve">（三）物业管理服务内容 </w:t>
      </w:r>
    </w:p>
    <w:p w14:paraId="5DC72329">
      <w:pPr>
        <w:spacing w:line="360" w:lineRule="auto"/>
        <w:ind w:firstLine="480" w:firstLineChars="200"/>
        <w:rPr>
          <w:rFonts w:ascii="宋体" w:hAnsi="宋体" w:cs="仿宋"/>
          <w:color w:val="auto"/>
          <w:sz w:val="24"/>
        </w:rPr>
      </w:pPr>
      <w:r>
        <w:rPr>
          <w:rFonts w:hint="eastAsia" w:ascii="宋体" w:hAnsi="宋体" w:cs="仿宋"/>
          <w:color w:val="auto"/>
          <w:sz w:val="24"/>
        </w:rPr>
        <w:t>1、环境卫生管理。</w:t>
      </w:r>
    </w:p>
    <w:p w14:paraId="375DA538">
      <w:pPr>
        <w:spacing w:line="360" w:lineRule="auto"/>
        <w:ind w:firstLine="480" w:firstLineChars="200"/>
        <w:rPr>
          <w:rFonts w:ascii="宋体" w:hAnsi="宋体" w:cs="仿宋"/>
          <w:color w:val="auto"/>
          <w:sz w:val="24"/>
          <w:highlight w:val="yellow"/>
        </w:rPr>
      </w:pPr>
      <w:r>
        <w:rPr>
          <w:rFonts w:hint="eastAsia" w:ascii="宋体" w:hAnsi="宋体" w:cs="仿宋"/>
          <w:color w:val="auto"/>
          <w:sz w:val="24"/>
        </w:rPr>
        <w:t>1.1服务内容:馆内楼梯、大厅、走廊、屋顶天台、吊顶、平台、雨棚、电梯厅、电梯间、卫生间、茶水间、花盆、会议室、接待室、办公区域、公共活动场所的台（地）面、明沟、书架、阅览桌椅、墙面、门、窗、灯具、果壳箱等设施和器皿，楼宇外墙等所有公共部位设施，红线规划内的道路、园林、停车场(库)、垃圾房等所有公共场地及设施和“门前三包”区域的日常保洁保养以及垃圾、废弃物清理等等图书馆红线规划范围内的所有环境卫生保洁，</w:t>
      </w:r>
      <w:r>
        <w:rPr>
          <w:rFonts w:hint="eastAsia" w:ascii="宋体" w:hAnsi="宋体" w:cs="仿宋"/>
          <w:color w:val="auto"/>
          <w:sz w:val="24"/>
          <w:lang w:val="en-US" w:eastAsia="zh-CN"/>
        </w:rPr>
        <w:t>公共卫生事件</w:t>
      </w:r>
      <w:r>
        <w:rPr>
          <w:rFonts w:hint="eastAsia" w:ascii="宋体" w:hAnsi="宋体" w:cs="仿宋"/>
          <w:color w:val="auto"/>
          <w:sz w:val="24"/>
        </w:rPr>
        <w:t>的清洁消毒工作</w:t>
      </w:r>
      <w:r>
        <w:rPr>
          <w:rFonts w:ascii="宋体" w:hAnsi="宋体" w:cs="仿宋"/>
          <w:color w:val="auto"/>
          <w:sz w:val="24"/>
        </w:rPr>
        <w:t>,</w:t>
      </w:r>
      <w:r>
        <w:rPr>
          <w:rFonts w:hint="eastAsia" w:ascii="宋体" w:hAnsi="宋体" w:cs="仿宋"/>
          <w:color w:val="auto"/>
          <w:sz w:val="24"/>
        </w:rPr>
        <w:t>以及重大节日、重要检查、重要接待前的集中大扫除、精细化保洁。</w:t>
      </w:r>
    </w:p>
    <w:p w14:paraId="19B5AD9D">
      <w:pPr>
        <w:spacing w:line="360" w:lineRule="auto"/>
        <w:ind w:firstLine="480" w:firstLineChars="200"/>
        <w:rPr>
          <w:rFonts w:ascii="宋体" w:hAnsi="宋体" w:cs="仿宋"/>
          <w:color w:val="auto"/>
          <w:sz w:val="24"/>
        </w:rPr>
      </w:pPr>
      <w:r>
        <w:rPr>
          <w:rFonts w:hint="eastAsia" w:ascii="宋体" w:hAnsi="宋体" w:cs="仿宋"/>
          <w:color w:val="auto"/>
          <w:sz w:val="24"/>
        </w:rPr>
        <w:t>1.2服务质量标准:</w:t>
      </w:r>
    </w:p>
    <w:p w14:paraId="3E5F6865">
      <w:pPr>
        <w:spacing w:line="360" w:lineRule="auto"/>
        <w:ind w:firstLine="480" w:firstLineChars="200"/>
        <w:rPr>
          <w:rFonts w:ascii="宋体" w:hAnsi="宋体" w:cs="仿宋"/>
          <w:color w:val="auto"/>
          <w:sz w:val="24"/>
        </w:rPr>
      </w:pPr>
      <w:r>
        <w:rPr>
          <w:rFonts w:hint="eastAsia" w:ascii="宋体" w:hAnsi="宋体" w:cs="仿宋"/>
          <w:color w:val="auto"/>
          <w:sz w:val="24"/>
        </w:rPr>
        <w:t>围墙内的道路、停车场和“门前三包”范围公共区域的地面，无有形垃圾、无堆积杂物、无积灰、无积水和淤泥、无阻塞等。做到每日清扫两次，循环保洁。</w:t>
      </w:r>
    </w:p>
    <w:tbl>
      <w:tblPr>
        <w:tblStyle w:val="62"/>
        <w:tblW w:w="954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3"/>
        <w:gridCol w:w="1980"/>
        <w:gridCol w:w="2418"/>
        <w:gridCol w:w="1931"/>
        <w:gridCol w:w="2265"/>
      </w:tblGrid>
      <w:tr w14:paraId="054B31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953" w:type="dxa"/>
            <w:vMerge w:val="restart"/>
            <w:tcBorders>
              <w:top w:val="double" w:color="auto" w:sz="4" w:space="0"/>
              <w:left w:val="double" w:color="auto" w:sz="4" w:space="0"/>
              <w:bottom w:val="double" w:color="auto" w:sz="4" w:space="0"/>
              <w:right w:val="single" w:color="auto" w:sz="4" w:space="0"/>
            </w:tcBorders>
            <w:noWrap w:val="0"/>
            <w:vAlign w:val="center"/>
          </w:tcPr>
          <w:p w14:paraId="291F322F">
            <w:pPr>
              <w:spacing w:line="360" w:lineRule="auto"/>
              <w:ind w:firstLine="480" w:firstLineChars="200"/>
              <w:rPr>
                <w:rFonts w:ascii="宋体" w:hAnsi="宋体" w:cs="仿宋"/>
                <w:color w:val="auto"/>
                <w:sz w:val="24"/>
              </w:rPr>
            </w:pPr>
            <w:r>
              <w:rPr>
                <w:rFonts w:hint="eastAsia" w:ascii="宋体" w:hAnsi="宋体" w:cs="仿宋"/>
                <w:color w:val="auto"/>
                <w:sz w:val="24"/>
              </w:rPr>
              <w:t>区</w:t>
            </w:r>
          </w:p>
          <w:p w14:paraId="47816BE5">
            <w:pPr>
              <w:spacing w:line="360" w:lineRule="auto"/>
              <w:ind w:firstLine="480" w:firstLineChars="200"/>
              <w:rPr>
                <w:rFonts w:ascii="宋体" w:hAnsi="宋体" w:cs="仿宋"/>
                <w:color w:val="auto"/>
                <w:sz w:val="24"/>
              </w:rPr>
            </w:pPr>
            <w:r>
              <w:rPr>
                <w:rFonts w:hint="eastAsia" w:ascii="宋体" w:hAnsi="宋体" w:cs="仿宋"/>
                <w:color w:val="auto"/>
                <w:sz w:val="24"/>
              </w:rPr>
              <w:t>域</w:t>
            </w:r>
          </w:p>
        </w:tc>
        <w:tc>
          <w:tcPr>
            <w:tcW w:w="1980" w:type="dxa"/>
            <w:vMerge w:val="restart"/>
            <w:tcBorders>
              <w:top w:val="double" w:color="auto" w:sz="4" w:space="0"/>
              <w:left w:val="single" w:color="auto" w:sz="4" w:space="0"/>
              <w:bottom w:val="double" w:color="auto" w:sz="4" w:space="0"/>
              <w:right w:val="single" w:color="auto" w:sz="4" w:space="0"/>
            </w:tcBorders>
            <w:noWrap w:val="0"/>
            <w:vAlign w:val="center"/>
          </w:tcPr>
          <w:p w14:paraId="03794468">
            <w:pPr>
              <w:spacing w:line="360" w:lineRule="auto"/>
              <w:ind w:firstLine="480" w:firstLineChars="200"/>
              <w:rPr>
                <w:rFonts w:ascii="宋体" w:hAnsi="宋体" w:cs="仿宋"/>
                <w:color w:val="auto"/>
                <w:sz w:val="24"/>
              </w:rPr>
            </w:pPr>
            <w:r>
              <w:rPr>
                <w:rFonts w:hint="eastAsia" w:ascii="宋体" w:hAnsi="宋体" w:cs="仿宋"/>
                <w:color w:val="auto"/>
                <w:sz w:val="24"/>
              </w:rPr>
              <w:t>项  目</w:t>
            </w:r>
          </w:p>
        </w:tc>
        <w:tc>
          <w:tcPr>
            <w:tcW w:w="2418" w:type="dxa"/>
            <w:vMerge w:val="restart"/>
            <w:tcBorders>
              <w:top w:val="double" w:color="auto" w:sz="4" w:space="0"/>
              <w:left w:val="single" w:color="auto" w:sz="4" w:space="0"/>
              <w:bottom w:val="double" w:color="auto" w:sz="4" w:space="0"/>
              <w:right w:val="single" w:color="auto" w:sz="4" w:space="0"/>
            </w:tcBorders>
            <w:noWrap w:val="0"/>
            <w:vAlign w:val="center"/>
          </w:tcPr>
          <w:p w14:paraId="285DC37E">
            <w:pPr>
              <w:spacing w:line="360" w:lineRule="auto"/>
              <w:ind w:firstLine="480" w:firstLineChars="200"/>
              <w:rPr>
                <w:rFonts w:ascii="宋体" w:hAnsi="宋体" w:cs="仿宋"/>
                <w:color w:val="auto"/>
                <w:sz w:val="24"/>
              </w:rPr>
            </w:pPr>
            <w:r>
              <w:rPr>
                <w:rFonts w:hint="eastAsia" w:ascii="宋体" w:hAnsi="宋体" w:cs="仿宋"/>
                <w:color w:val="auto"/>
                <w:sz w:val="24"/>
              </w:rPr>
              <w:t>工作内容</w:t>
            </w:r>
          </w:p>
        </w:tc>
        <w:tc>
          <w:tcPr>
            <w:tcW w:w="1931" w:type="dxa"/>
            <w:vMerge w:val="restart"/>
            <w:tcBorders>
              <w:top w:val="double" w:color="auto" w:sz="4" w:space="0"/>
              <w:left w:val="single" w:color="auto" w:sz="4" w:space="0"/>
              <w:bottom w:val="double" w:color="auto" w:sz="4" w:space="0"/>
              <w:right w:val="single" w:color="auto" w:sz="4" w:space="0"/>
            </w:tcBorders>
            <w:noWrap w:val="0"/>
            <w:vAlign w:val="center"/>
          </w:tcPr>
          <w:p w14:paraId="69AA0A4F">
            <w:pPr>
              <w:spacing w:line="360" w:lineRule="auto"/>
              <w:ind w:firstLine="480" w:firstLineChars="200"/>
              <w:rPr>
                <w:rFonts w:ascii="宋体" w:hAnsi="宋体" w:cs="仿宋"/>
                <w:color w:val="auto"/>
                <w:sz w:val="24"/>
              </w:rPr>
            </w:pPr>
            <w:r>
              <w:rPr>
                <w:rFonts w:hint="eastAsia" w:ascii="宋体" w:hAnsi="宋体" w:cs="仿宋"/>
                <w:color w:val="auto"/>
                <w:sz w:val="24"/>
              </w:rPr>
              <w:t>标  准</w:t>
            </w:r>
          </w:p>
        </w:tc>
        <w:tc>
          <w:tcPr>
            <w:tcW w:w="2265" w:type="dxa"/>
            <w:vMerge w:val="restart"/>
            <w:tcBorders>
              <w:top w:val="double" w:color="auto" w:sz="4" w:space="0"/>
              <w:left w:val="single" w:color="auto" w:sz="4" w:space="0"/>
              <w:bottom w:val="double" w:color="auto" w:sz="4" w:space="0"/>
              <w:right w:val="double" w:color="auto" w:sz="4" w:space="0"/>
            </w:tcBorders>
            <w:noWrap w:val="0"/>
            <w:vAlign w:val="center"/>
          </w:tcPr>
          <w:p w14:paraId="18BBD1E2">
            <w:pPr>
              <w:spacing w:line="360" w:lineRule="auto"/>
              <w:ind w:firstLine="480" w:firstLineChars="200"/>
              <w:rPr>
                <w:rFonts w:ascii="宋体" w:hAnsi="宋体" w:cs="仿宋"/>
                <w:color w:val="auto"/>
                <w:sz w:val="24"/>
              </w:rPr>
            </w:pPr>
            <w:r>
              <w:rPr>
                <w:rFonts w:hint="eastAsia" w:ascii="宋体" w:hAnsi="宋体" w:cs="仿宋"/>
                <w:color w:val="auto"/>
                <w:sz w:val="24"/>
              </w:rPr>
              <w:t>保洁频率</w:t>
            </w:r>
          </w:p>
        </w:tc>
      </w:tr>
      <w:tr w14:paraId="787CA57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953" w:type="dxa"/>
            <w:vMerge w:val="continue"/>
            <w:tcBorders>
              <w:top w:val="double" w:color="auto" w:sz="4" w:space="0"/>
              <w:left w:val="double" w:color="auto" w:sz="4" w:space="0"/>
              <w:bottom w:val="double" w:color="auto" w:sz="4" w:space="0"/>
              <w:right w:val="single" w:color="auto" w:sz="4" w:space="0"/>
            </w:tcBorders>
            <w:noWrap w:val="0"/>
            <w:vAlign w:val="center"/>
          </w:tcPr>
          <w:p w14:paraId="0641B7DA">
            <w:pPr>
              <w:spacing w:line="360" w:lineRule="auto"/>
              <w:ind w:firstLine="480" w:firstLineChars="200"/>
              <w:rPr>
                <w:rFonts w:ascii="宋体" w:hAnsi="宋体" w:cs="仿宋"/>
                <w:color w:val="auto"/>
                <w:sz w:val="24"/>
              </w:rPr>
            </w:pPr>
          </w:p>
        </w:tc>
        <w:tc>
          <w:tcPr>
            <w:tcW w:w="1980" w:type="dxa"/>
            <w:vMerge w:val="continue"/>
            <w:tcBorders>
              <w:top w:val="double" w:color="auto" w:sz="4" w:space="0"/>
              <w:left w:val="single" w:color="auto" w:sz="4" w:space="0"/>
              <w:bottom w:val="double" w:color="auto" w:sz="4" w:space="0"/>
              <w:right w:val="single" w:color="auto" w:sz="4" w:space="0"/>
            </w:tcBorders>
            <w:noWrap w:val="0"/>
            <w:vAlign w:val="center"/>
          </w:tcPr>
          <w:p w14:paraId="65ADB50F">
            <w:pPr>
              <w:spacing w:line="360" w:lineRule="auto"/>
              <w:ind w:firstLine="480" w:firstLineChars="200"/>
              <w:rPr>
                <w:rFonts w:ascii="宋体" w:hAnsi="宋体" w:cs="仿宋"/>
                <w:color w:val="auto"/>
                <w:sz w:val="24"/>
              </w:rPr>
            </w:pPr>
          </w:p>
        </w:tc>
        <w:tc>
          <w:tcPr>
            <w:tcW w:w="2418" w:type="dxa"/>
            <w:vMerge w:val="continue"/>
            <w:tcBorders>
              <w:top w:val="double" w:color="auto" w:sz="4" w:space="0"/>
              <w:left w:val="single" w:color="auto" w:sz="4" w:space="0"/>
              <w:bottom w:val="double" w:color="auto" w:sz="4" w:space="0"/>
              <w:right w:val="single" w:color="auto" w:sz="4" w:space="0"/>
            </w:tcBorders>
            <w:noWrap w:val="0"/>
            <w:vAlign w:val="center"/>
          </w:tcPr>
          <w:p w14:paraId="03A07E18">
            <w:pPr>
              <w:spacing w:line="360" w:lineRule="auto"/>
              <w:ind w:firstLine="480" w:firstLineChars="200"/>
              <w:rPr>
                <w:rFonts w:ascii="宋体" w:hAnsi="宋体" w:cs="仿宋"/>
                <w:color w:val="auto"/>
                <w:sz w:val="24"/>
              </w:rPr>
            </w:pPr>
          </w:p>
        </w:tc>
        <w:tc>
          <w:tcPr>
            <w:tcW w:w="1931" w:type="dxa"/>
            <w:vMerge w:val="continue"/>
            <w:tcBorders>
              <w:top w:val="double" w:color="auto" w:sz="4" w:space="0"/>
              <w:left w:val="single" w:color="auto" w:sz="4" w:space="0"/>
              <w:bottom w:val="double" w:color="auto" w:sz="4" w:space="0"/>
              <w:right w:val="single" w:color="auto" w:sz="4" w:space="0"/>
            </w:tcBorders>
            <w:noWrap w:val="0"/>
            <w:vAlign w:val="center"/>
          </w:tcPr>
          <w:p w14:paraId="7B38B1F3">
            <w:pPr>
              <w:spacing w:line="360" w:lineRule="auto"/>
              <w:ind w:firstLine="480" w:firstLineChars="200"/>
              <w:rPr>
                <w:rFonts w:ascii="宋体" w:hAnsi="宋体" w:cs="仿宋"/>
                <w:color w:val="auto"/>
                <w:sz w:val="24"/>
              </w:rPr>
            </w:pPr>
          </w:p>
        </w:tc>
        <w:tc>
          <w:tcPr>
            <w:tcW w:w="2265" w:type="dxa"/>
            <w:vMerge w:val="continue"/>
            <w:tcBorders>
              <w:top w:val="double" w:color="auto" w:sz="4" w:space="0"/>
              <w:left w:val="single" w:color="auto" w:sz="4" w:space="0"/>
              <w:bottom w:val="double" w:color="auto" w:sz="4" w:space="0"/>
              <w:right w:val="double" w:color="auto" w:sz="4" w:space="0"/>
            </w:tcBorders>
            <w:noWrap w:val="0"/>
            <w:vAlign w:val="center"/>
          </w:tcPr>
          <w:p w14:paraId="5209E786">
            <w:pPr>
              <w:spacing w:line="360" w:lineRule="auto"/>
              <w:ind w:firstLine="480" w:firstLineChars="200"/>
              <w:rPr>
                <w:rFonts w:ascii="宋体" w:hAnsi="宋体" w:cs="仿宋"/>
                <w:color w:val="auto"/>
                <w:sz w:val="24"/>
              </w:rPr>
            </w:pPr>
          </w:p>
        </w:tc>
      </w:tr>
      <w:tr w14:paraId="44B8E73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restart"/>
            <w:tcBorders>
              <w:top w:val="double" w:color="auto" w:sz="4" w:space="0"/>
              <w:left w:val="double" w:color="auto" w:sz="4" w:space="0"/>
              <w:bottom w:val="single" w:color="auto" w:sz="4" w:space="0"/>
              <w:right w:val="single" w:color="auto" w:sz="4" w:space="0"/>
            </w:tcBorders>
            <w:noWrap w:val="0"/>
            <w:vAlign w:val="center"/>
          </w:tcPr>
          <w:p w14:paraId="77B2CFA6">
            <w:pPr>
              <w:spacing w:line="360" w:lineRule="auto"/>
              <w:ind w:firstLine="480" w:firstLineChars="200"/>
              <w:rPr>
                <w:rFonts w:ascii="宋体" w:hAnsi="宋体" w:cs="仿宋"/>
                <w:color w:val="auto"/>
                <w:sz w:val="24"/>
              </w:rPr>
            </w:pPr>
            <w:r>
              <w:rPr>
                <w:rFonts w:hint="eastAsia" w:ascii="宋体" w:hAnsi="宋体" w:cs="仿宋"/>
                <w:color w:val="auto"/>
                <w:sz w:val="24"/>
              </w:rPr>
              <w:t>总</w:t>
            </w:r>
          </w:p>
          <w:p w14:paraId="1F0F1A72">
            <w:pPr>
              <w:spacing w:line="360" w:lineRule="auto"/>
              <w:ind w:firstLine="480" w:firstLineChars="200"/>
              <w:rPr>
                <w:rFonts w:ascii="宋体" w:hAnsi="宋体" w:cs="仿宋"/>
                <w:color w:val="auto"/>
                <w:sz w:val="24"/>
              </w:rPr>
            </w:pPr>
          </w:p>
          <w:p w14:paraId="79461800">
            <w:pPr>
              <w:spacing w:line="360" w:lineRule="auto"/>
              <w:ind w:firstLine="480" w:firstLineChars="200"/>
              <w:rPr>
                <w:rFonts w:ascii="宋体" w:hAnsi="宋体" w:cs="仿宋"/>
                <w:color w:val="auto"/>
                <w:sz w:val="24"/>
              </w:rPr>
            </w:pPr>
            <w:r>
              <w:rPr>
                <w:rFonts w:hint="eastAsia" w:ascii="宋体" w:hAnsi="宋体" w:cs="仿宋"/>
                <w:color w:val="auto"/>
                <w:sz w:val="24"/>
              </w:rPr>
              <w:t>体</w:t>
            </w:r>
          </w:p>
          <w:p w14:paraId="1A1C37B3">
            <w:pPr>
              <w:spacing w:line="360" w:lineRule="auto"/>
              <w:ind w:firstLine="480" w:firstLineChars="200"/>
              <w:rPr>
                <w:rFonts w:ascii="宋体" w:hAnsi="宋体" w:cs="仿宋"/>
                <w:color w:val="auto"/>
                <w:sz w:val="24"/>
              </w:rPr>
            </w:pPr>
          </w:p>
          <w:p w14:paraId="7711F3E3">
            <w:pPr>
              <w:spacing w:line="360" w:lineRule="auto"/>
              <w:ind w:firstLine="480" w:firstLineChars="200"/>
              <w:rPr>
                <w:rFonts w:ascii="宋体" w:hAnsi="宋体" w:cs="仿宋"/>
                <w:color w:val="auto"/>
                <w:sz w:val="24"/>
              </w:rPr>
            </w:pPr>
            <w:r>
              <w:rPr>
                <w:rFonts w:hint="eastAsia" w:ascii="宋体" w:hAnsi="宋体" w:cs="仿宋"/>
                <w:color w:val="auto"/>
                <w:sz w:val="24"/>
              </w:rPr>
              <w:t>外</w:t>
            </w:r>
          </w:p>
          <w:p w14:paraId="3ECB91FA">
            <w:pPr>
              <w:spacing w:line="360" w:lineRule="auto"/>
              <w:ind w:firstLine="480" w:firstLineChars="200"/>
              <w:rPr>
                <w:rFonts w:ascii="宋体" w:hAnsi="宋体" w:cs="仿宋"/>
                <w:color w:val="auto"/>
                <w:sz w:val="24"/>
              </w:rPr>
            </w:pPr>
          </w:p>
          <w:p w14:paraId="62523680">
            <w:pPr>
              <w:spacing w:line="360" w:lineRule="auto"/>
              <w:ind w:firstLine="480" w:firstLineChars="200"/>
              <w:rPr>
                <w:rFonts w:ascii="宋体" w:hAnsi="宋体" w:cs="仿宋"/>
                <w:color w:val="auto"/>
                <w:sz w:val="24"/>
              </w:rPr>
            </w:pPr>
            <w:r>
              <w:rPr>
                <w:rFonts w:hint="eastAsia" w:ascii="宋体" w:hAnsi="宋体" w:cs="仿宋"/>
                <w:color w:val="auto"/>
                <w:sz w:val="24"/>
              </w:rPr>
              <w:t>围</w:t>
            </w:r>
          </w:p>
        </w:tc>
        <w:tc>
          <w:tcPr>
            <w:tcW w:w="1980" w:type="dxa"/>
            <w:tcBorders>
              <w:top w:val="double" w:color="auto" w:sz="4" w:space="0"/>
              <w:left w:val="single" w:color="auto" w:sz="4" w:space="0"/>
              <w:bottom w:val="single" w:color="auto" w:sz="4" w:space="0"/>
              <w:right w:val="single" w:color="auto" w:sz="4" w:space="0"/>
            </w:tcBorders>
            <w:noWrap w:val="0"/>
            <w:vAlign w:val="center"/>
          </w:tcPr>
          <w:p w14:paraId="785E341D">
            <w:pPr>
              <w:spacing w:line="360" w:lineRule="auto"/>
              <w:jc w:val="center"/>
              <w:rPr>
                <w:rFonts w:ascii="宋体" w:hAnsi="宋体" w:cs="仿宋"/>
                <w:color w:val="auto"/>
                <w:sz w:val="24"/>
              </w:rPr>
            </w:pPr>
            <w:r>
              <w:rPr>
                <w:rFonts w:hint="eastAsia" w:ascii="宋体" w:hAnsi="宋体" w:cs="仿宋"/>
                <w:color w:val="auto"/>
                <w:sz w:val="24"/>
              </w:rPr>
              <w:t>各出入口地面</w:t>
            </w:r>
          </w:p>
        </w:tc>
        <w:tc>
          <w:tcPr>
            <w:tcW w:w="2418" w:type="dxa"/>
            <w:tcBorders>
              <w:top w:val="double" w:color="auto" w:sz="4" w:space="0"/>
              <w:left w:val="single" w:color="auto" w:sz="4" w:space="0"/>
              <w:bottom w:val="single" w:color="auto" w:sz="4" w:space="0"/>
              <w:right w:val="single" w:color="auto" w:sz="4" w:space="0"/>
            </w:tcBorders>
            <w:noWrap w:val="0"/>
            <w:vAlign w:val="center"/>
          </w:tcPr>
          <w:p w14:paraId="224A0996">
            <w:pPr>
              <w:spacing w:line="360" w:lineRule="auto"/>
              <w:jc w:val="center"/>
              <w:rPr>
                <w:rFonts w:ascii="宋体" w:hAnsi="宋体" w:cs="仿宋"/>
                <w:color w:val="auto"/>
                <w:sz w:val="24"/>
              </w:rPr>
            </w:pPr>
            <w:r>
              <w:rPr>
                <w:rFonts w:hint="eastAsia" w:ascii="宋体" w:hAnsi="宋体" w:cs="仿宋"/>
                <w:color w:val="auto"/>
                <w:sz w:val="24"/>
              </w:rPr>
              <w:t>清扫、收集垃圾、水力冲洗</w:t>
            </w:r>
          </w:p>
        </w:tc>
        <w:tc>
          <w:tcPr>
            <w:tcW w:w="1931" w:type="dxa"/>
            <w:tcBorders>
              <w:top w:val="double" w:color="auto" w:sz="4" w:space="0"/>
              <w:left w:val="single" w:color="auto" w:sz="4" w:space="0"/>
              <w:bottom w:val="single" w:color="auto" w:sz="4" w:space="0"/>
              <w:right w:val="single" w:color="auto" w:sz="4" w:space="0"/>
            </w:tcBorders>
            <w:noWrap w:val="0"/>
            <w:vAlign w:val="center"/>
          </w:tcPr>
          <w:p w14:paraId="0A6371EE">
            <w:pPr>
              <w:spacing w:line="360" w:lineRule="auto"/>
              <w:jc w:val="center"/>
              <w:rPr>
                <w:rFonts w:ascii="宋体" w:hAnsi="宋体" w:cs="仿宋"/>
                <w:color w:val="auto"/>
                <w:sz w:val="24"/>
              </w:rPr>
            </w:pPr>
            <w:r>
              <w:rPr>
                <w:rFonts w:hint="eastAsia" w:ascii="宋体" w:hAnsi="宋体" w:cs="仿宋"/>
                <w:color w:val="auto"/>
                <w:sz w:val="24"/>
              </w:rPr>
              <w:t>无垃圾、烟头、杂物、明显泥沙</w:t>
            </w:r>
          </w:p>
        </w:tc>
        <w:tc>
          <w:tcPr>
            <w:tcW w:w="2265" w:type="dxa"/>
            <w:tcBorders>
              <w:top w:val="double" w:color="auto" w:sz="4" w:space="0"/>
              <w:left w:val="single" w:color="auto" w:sz="4" w:space="0"/>
              <w:bottom w:val="single" w:color="auto" w:sz="4" w:space="0"/>
              <w:right w:val="double" w:color="auto" w:sz="4" w:space="0"/>
            </w:tcBorders>
            <w:noWrap w:val="0"/>
            <w:vAlign w:val="center"/>
          </w:tcPr>
          <w:p w14:paraId="137F4F44">
            <w:pPr>
              <w:spacing w:line="360" w:lineRule="auto"/>
              <w:jc w:val="center"/>
              <w:rPr>
                <w:rFonts w:ascii="宋体" w:hAnsi="宋体" w:cs="仿宋"/>
                <w:color w:val="auto"/>
                <w:sz w:val="24"/>
              </w:rPr>
            </w:pPr>
            <w:r>
              <w:rPr>
                <w:rFonts w:hint="eastAsia" w:ascii="宋体" w:hAnsi="宋体" w:cs="仿宋"/>
                <w:color w:val="auto"/>
                <w:sz w:val="24"/>
              </w:rPr>
              <w:t>循环清扫，每星期冲洗一次</w:t>
            </w:r>
          </w:p>
        </w:tc>
      </w:tr>
      <w:tr w14:paraId="0C1A68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56074A61">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6DF425B">
            <w:pPr>
              <w:spacing w:line="360" w:lineRule="auto"/>
              <w:jc w:val="center"/>
              <w:rPr>
                <w:rFonts w:ascii="宋体" w:hAnsi="宋体" w:cs="仿宋"/>
                <w:color w:val="auto"/>
                <w:sz w:val="24"/>
              </w:rPr>
            </w:pPr>
            <w:r>
              <w:rPr>
                <w:rFonts w:hint="eastAsia" w:ascii="宋体" w:hAnsi="宋体" w:cs="仿宋"/>
                <w:color w:val="auto"/>
                <w:sz w:val="24"/>
              </w:rPr>
              <w:t>明沟</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E970783">
            <w:pPr>
              <w:spacing w:line="360" w:lineRule="auto"/>
              <w:jc w:val="center"/>
              <w:rPr>
                <w:rFonts w:ascii="宋体" w:hAnsi="宋体" w:cs="仿宋"/>
                <w:color w:val="auto"/>
                <w:sz w:val="24"/>
              </w:rPr>
            </w:pPr>
            <w:r>
              <w:rPr>
                <w:rFonts w:hint="eastAsia" w:ascii="宋体" w:hAnsi="宋体" w:cs="仿宋"/>
                <w:color w:val="auto"/>
                <w:sz w:val="24"/>
              </w:rPr>
              <w:t>清扫、收集垃圾、刷洗、清洁堵塞物</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CC86FC1">
            <w:pPr>
              <w:spacing w:line="360" w:lineRule="auto"/>
              <w:jc w:val="center"/>
              <w:rPr>
                <w:rFonts w:ascii="宋体" w:hAnsi="宋体" w:cs="仿宋"/>
                <w:color w:val="auto"/>
                <w:sz w:val="24"/>
              </w:rPr>
            </w:pPr>
            <w:r>
              <w:rPr>
                <w:rFonts w:hint="eastAsia" w:ascii="宋体" w:hAnsi="宋体" w:cs="仿宋"/>
                <w:color w:val="auto"/>
                <w:sz w:val="24"/>
              </w:rPr>
              <w:t>无垃圾、杂物、无苔藓</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F86A49F">
            <w:pPr>
              <w:spacing w:line="360" w:lineRule="auto"/>
              <w:jc w:val="center"/>
              <w:rPr>
                <w:rFonts w:ascii="宋体" w:hAnsi="宋体" w:cs="仿宋"/>
                <w:color w:val="auto"/>
                <w:sz w:val="24"/>
              </w:rPr>
            </w:pPr>
            <w:r>
              <w:rPr>
                <w:rFonts w:hint="eastAsia" w:ascii="宋体" w:hAnsi="宋体" w:cs="仿宋"/>
                <w:color w:val="auto"/>
                <w:sz w:val="24"/>
              </w:rPr>
              <w:t>每日清扫，每星期冲洗一次</w:t>
            </w:r>
          </w:p>
        </w:tc>
      </w:tr>
      <w:tr w14:paraId="17EA1E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039EBD71">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6452158">
            <w:pPr>
              <w:spacing w:line="360" w:lineRule="auto"/>
              <w:jc w:val="center"/>
              <w:rPr>
                <w:rFonts w:ascii="宋体" w:hAnsi="宋体" w:cs="仿宋"/>
                <w:color w:val="auto"/>
                <w:sz w:val="24"/>
              </w:rPr>
            </w:pPr>
            <w:r>
              <w:rPr>
                <w:rFonts w:hint="eastAsia" w:ascii="宋体" w:hAnsi="宋体" w:cs="仿宋"/>
                <w:color w:val="auto"/>
                <w:sz w:val="24"/>
              </w:rPr>
              <w:t>室外长廊及附件</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78DFEDEC">
            <w:pPr>
              <w:spacing w:line="360" w:lineRule="auto"/>
              <w:jc w:val="center"/>
              <w:rPr>
                <w:rFonts w:ascii="宋体" w:hAnsi="宋体" w:cs="仿宋"/>
                <w:color w:val="auto"/>
                <w:sz w:val="24"/>
              </w:rPr>
            </w:pPr>
            <w:r>
              <w:rPr>
                <w:rFonts w:hint="eastAsia" w:ascii="宋体" w:hAnsi="宋体" w:cs="仿宋"/>
                <w:color w:val="auto"/>
                <w:sz w:val="24"/>
              </w:rPr>
              <w:t>清扫、收集垃圾、水力冲洗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7F290C4">
            <w:pPr>
              <w:spacing w:line="360" w:lineRule="auto"/>
              <w:jc w:val="center"/>
              <w:rPr>
                <w:rFonts w:ascii="宋体" w:hAnsi="宋体" w:cs="仿宋"/>
                <w:color w:val="auto"/>
                <w:sz w:val="24"/>
              </w:rPr>
            </w:pPr>
            <w:r>
              <w:rPr>
                <w:rFonts w:hint="eastAsia" w:ascii="宋体" w:hAnsi="宋体" w:cs="仿宋"/>
                <w:color w:val="auto"/>
                <w:sz w:val="24"/>
              </w:rPr>
              <w:t>无垃圾、积水、烟头、杂物、明显泥沙</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B44E512">
            <w:pPr>
              <w:spacing w:line="360" w:lineRule="auto"/>
              <w:jc w:val="center"/>
              <w:rPr>
                <w:rFonts w:ascii="宋体" w:hAnsi="宋体" w:cs="仿宋"/>
                <w:color w:val="auto"/>
                <w:sz w:val="24"/>
              </w:rPr>
            </w:pPr>
            <w:r>
              <w:rPr>
                <w:rFonts w:hint="eastAsia" w:ascii="宋体" w:hAnsi="宋体" w:cs="仿宋"/>
                <w:color w:val="auto"/>
                <w:sz w:val="24"/>
              </w:rPr>
              <w:t>循环清扫擦拭，地面每星期冲洗一次</w:t>
            </w:r>
          </w:p>
        </w:tc>
      </w:tr>
      <w:tr w14:paraId="6350F1A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155A8F7E">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3AFC57C">
            <w:pPr>
              <w:spacing w:line="360" w:lineRule="auto"/>
              <w:jc w:val="center"/>
              <w:rPr>
                <w:rFonts w:ascii="宋体" w:hAnsi="宋体" w:cs="仿宋"/>
                <w:color w:val="auto"/>
                <w:sz w:val="24"/>
              </w:rPr>
            </w:pPr>
            <w:r>
              <w:rPr>
                <w:rFonts w:hint="eastAsia" w:ascii="宋体" w:hAnsi="宋体" w:cs="仿宋"/>
                <w:color w:val="auto"/>
                <w:sz w:val="24"/>
              </w:rPr>
              <w:t>广场地面及周边</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7473891E">
            <w:pPr>
              <w:spacing w:line="360" w:lineRule="auto"/>
              <w:jc w:val="center"/>
              <w:rPr>
                <w:rFonts w:ascii="宋体" w:hAnsi="宋体" w:cs="仿宋"/>
                <w:color w:val="auto"/>
                <w:sz w:val="24"/>
              </w:rPr>
            </w:pPr>
            <w:r>
              <w:rPr>
                <w:rFonts w:hint="eastAsia" w:ascii="宋体" w:hAnsi="宋体" w:cs="仿宋"/>
                <w:color w:val="auto"/>
                <w:sz w:val="24"/>
              </w:rPr>
              <w:t>清扫、收集垃圾、水力冲洗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7706E0B">
            <w:pPr>
              <w:spacing w:line="360" w:lineRule="auto"/>
              <w:jc w:val="center"/>
              <w:rPr>
                <w:rFonts w:ascii="宋体" w:hAnsi="宋体" w:cs="仿宋"/>
                <w:color w:val="auto"/>
                <w:sz w:val="24"/>
              </w:rPr>
            </w:pPr>
            <w:r>
              <w:rPr>
                <w:rFonts w:hint="eastAsia" w:ascii="宋体" w:hAnsi="宋体" w:cs="仿宋"/>
                <w:color w:val="auto"/>
                <w:sz w:val="24"/>
              </w:rPr>
              <w:t>无垃圾、积水、烟头、杂物、明显泥沙</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395C5DF">
            <w:pPr>
              <w:spacing w:line="360" w:lineRule="auto"/>
              <w:jc w:val="center"/>
              <w:rPr>
                <w:rFonts w:ascii="宋体" w:hAnsi="宋体" w:cs="仿宋"/>
                <w:color w:val="auto"/>
                <w:sz w:val="24"/>
              </w:rPr>
            </w:pPr>
            <w:r>
              <w:rPr>
                <w:rFonts w:hint="eastAsia" w:ascii="宋体" w:hAnsi="宋体" w:cs="仿宋"/>
                <w:color w:val="auto"/>
                <w:sz w:val="24"/>
              </w:rPr>
              <w:t>循环清扫，每星期冲洗一次</w:t>
            </w:r>
          </w:p>
        </w:tc>
      </w:tr>
      <w:tr w14:paraId="71C0B8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12457AFC">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D80F618">
            <w:pPr>
              <w:spacing w:line="360" w:lineRule="auto"/>
              <w:jc w:val="center"/>
              <w:rPr>
                <w:rFonts w:ascii="宋体" w:hAnsi="宋体" w:cs="仿宋"/>
                <w:color w:val="auto"/>
                <w:sz w:val="24"/>
              </w:rPr>
            </w:pPr>
            <w:r>
              <w:rPr>
                <w:rFonts w:hint="eastAsia" w:ascii="宋体" w:hAnsi="宋体" w:cs="仿宋"/>
                <w:color w:val="auto"/>
                <w:sz w:val="24"/>
              </w:rPr>
              <w:t>外露管道（二米以下）</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022B457">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AC74846">
            <w:pPr>
              <w:spacing w:line="360" w:lineRule="auto"/>
              <w:jc w:val="center"/>
              <w:rPr>
                <w:rFonts w:ascii="宋体" w:hAnsi="宋体" w:cs="仿宋"/>
                <w:color w:val="auto"/>
                <w:sz w:val="24"/>
              </w:rPr>
            </w:pPr>
            <w:r>
              <w:rPr>
                <w:rFonts w:hint="eastAsia" w:ascii="宋体" w:hAnsi="宋体" w:cs="仿宋"/>
                <w:color w:val="auto"/>
                <w:sz w:val="24"/>
              </w:rPr>
              <w:t>无积灰、污渍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BE94EC9">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0BC8C39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2F2BFB9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71C6D4B">
            <w:pPr>
              <w:spacing w:line="360" w:lineRule="auto"/>
              <w:jc w:val="center"/>
              <w:rPr>
                <w:rFonts w:ascii="宋体" w:hAnsi="宋体" w:cs="仿宋"/>
                <w:color w:val="auto"/>
                <w:sz w:val="24"/>
              </w:rPr>
            </w:pPr>
            <w:r>
              <w:rPr>
                <w:rFonts w:hint="eastAsia" w:ascii="宋体" w:hAnsi="宋体" w:cs="仿宋"/>
                <w:color w:val="auto"/>
                <w:sz w:val="24"/>
              </w:rPr>
              <w:t>屋顶及周边</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8270C1C">
            <w:pPr>
              <w:spacing w:line="360" w:lineRule="auto"/>
              <w:jc w:val="center"/>
              <w:rPr>
                <w:rFonts w:ascii="宋体" w:hAnsi="宋体" w:cs="仿宋"/>
                <w:color w:val="auto"/>
                <w:sz w:val="24"/>
              </w:rPr>
            </w:pPr>
            <w:r>
              <w:rPr>
                <w:rFonts w:hint="eastAsia" w:ascii="宋体" w:hAnsi="宋体" w:cs="仿宋"/>
                <w:color w:val="auto"/>
                <w:sz w:val="24"/>
              </w:rPr>
              <w:t>清扫、收集垃圾、刷洗、清洁堵塞物</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4813700">
            <w:pPr>
              <w:spacing w:line="360" w:lineRule="auto"/>
              <w:jc w:val="center"/>
              <w:rPr>
                <w:rFonts w:ascii="宋体" w:hAnsi="宋体" w:cs="仿宋"/>
                <w:color w:val="auto"/>
                <w:sz w:val="24"/>
              </w:rPr>
            </w:pPr>
            <w:r>
              <w:rPr>
                <w:rFonts w:hint="eastAsia" w:ascii="宋体" w:hAnsi="宋体" w:cs="仿宋"/>
                <w:color w:val="auto"/>
                <w:sz w:val="24"/>
              </w:rPr>
              <w:t>无垃圾、杂物、树叶、积水</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470B9334">
            <w:pPr>
              <w:spacing w:line="360" w:lineRule="auto"/>
              <w:jc w:val="center"/>
              <w:rPr>
                <w:rFonts w:ascii="宋体" w:hAnsi="宋体" w:cs="仿宋"/>
                <w:color w:val="auto"/>
                <w:sz w:val="24"/>
              </w:rPr>
            </w:pPr>
            <w:r>
              <w:rPr>
                <w:rFonts w:hint="eastAsia" w:ascii="宋体" w:hAnsi="宋体" w:cs="仿宋"/>
                <w:color w:val="auto"/>
                <w:sz w:val="24"/>
              </w:rPr>
              <w:t>每日清扫，雨雪天气、台风季节重点清扫</w:t>
            </w:r>
          </w:p>
        </w:tc>
      </w:tr>
      <w:tr w14:paraId="5A7025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29DC17DF">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337CDD3">
            <w:pPr>
              <w:spacing w:line="360" w:lineRule="auto"/>
              <w:jc w:val="center"/>
              <w:rPr>
                <w:rFonts w:ascii="宋体" w:hAnsi="宋体" w:cs="仿宋"/>
                <w:color w:val="auto"/>
                <w:sz w:val="24"/>
              </w:rPr>
            </w:pPr>
            <w:r>
              <w:rPr>
                <w:rFonts w:hint="eastAsia" w:ascii="宋体" w:hAnsi="宋体" w:cs="仿宋"/>
                <w:color w:val="auto"/>
                <w:sz w:val="24"/>
              </w:rPr>
              <w:t>外墙金属嵌条</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5CEF0AA">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E9F12C9">
            <w:pPr>
              <w:spacing w:line="360" w:lineRule="auto"/>
              <w:jc w:val="center"/>
              <w:rPr>
                <w:rFonts w:ascii="宋体" w:hAnsi="宋体" w:cs="仿宋"/>
                <w:color w:val="auto"/>
                <w:sz w:val="24"/>
              </w:rPr>
            </w:pPr>
            <w:r>
              <w:rPr>
                <w:rFonts w:hint="eastAsia" w:ascii="宋体" w:hAnsi="宋体" w:cs="仿宋"/>
                <w:color w:val="auto"/>
                <w:sz w:val="24"/>
              </w:rPr>
              <w:t>无积灰、污渍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0A832CCA">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4F5948F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6CFE9198">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D5BF3AF">
            <w:pPr>
              <w:spacing w:line="360" w:lineRule="auto"/>
              <w:jc w:val="center"/>
              <w:rPr>
                <w:rFonts w:ascii="宋体" w:hAnsi="宋体" w:cs="仿宋"/>
                <w:color w:val="auto"/>
                <w:sz w:val="24"/>
              </w:rPr>
            </w:pPr>
            <w:r>
              <w:rPr>
                <w:rFonts w:hint="eastAsia" w:ascii="宋体" w:hAnsi="宋体" w:cs="仿宋"/>
                <w:color w:val="auto"/>
                <w:sz w:val="24"/>
              </w:rPr>
              <w:t>标志牌</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18BD8DFE">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22955CF">
            <w:pPr>
              <w:spacing w:line="360" w:lineRule="auto"/>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AF86E10">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1E0932E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070D7B81">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F8B9572">
            <w:pPr>
              <w:spacing w:line="360" w:lineRule="auto"/>
              <w:jc w:val="center"/>
              <w:rPr>
                <w:rFonts w:ascii="宋体" w:hAnsi="宋体" w:cs="仿宋"/>
                <w:color w:val="auto"/>
                <w:sz w:val="24"/>
              </w:rPr>
            </w:pPr>
            <w:r>
              <w:rPr>
                <w:rFonts w:hint="eastAsia" w:ascii="宋体" w:hAnsi="宋体" w:cs="仿宋"/>
                <w:color w:val="auto"/>
                <w:sz w:val="24"/>
              </w:rPr>
              <w:t>外立面幕墙玻璃</w:t>
            </w:r>
          </w:p>
        </w:tc>
        <w:tc>
          <w:tcPr>
            <w:tcW w:w="4349" w:type="dxa"/>
            <w:gridSpan w:val="2"/>
            <w:tcBorders>
              <w:top w:val="single" w:color="auto" w:sz="4" w:space="0"/>
              <w:left w:val="single" w:color="auto" w:sz="4" w:space="0"/>
              <w:bottom w:val="single" w:color="auto" w:sz="4" w:space="0"/>
              <w:right w:val="single" w:color="auto" w:sz="4" w:space="0"/>
            </w:tcBorders>
            <w:noWrap w:val="0"/>
            <w:vAlign w:val="center"/>
          </w:tcPr>
          <w:p w14:paraId="1A6F2F59">
            <w:pPr>
              <w:spacing w:line="360" w:lineRule="auto"/>
              <w:jc w:val="center"/>
              <w:rPr>
                <w:rFonts w:ascii="宋体" w:hAnsi="宋体" w:cs="仿宋"/>
                <w:color w:val="auto"/>
                <w:sz w:val="24"/>
              </w:rPr>
            </w:pPr>
            <w:r>
              <w:rPr>
                <w:rFonts w:hint="eastAsia" w:ascii="宋体" w:hAnsi="宋体" w:cs="仿宋"/>
                <w:color w:val="auto"/>
                <w:sz w:val="24"/>
              </w:rPr>
              <w:t>保持清洁</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11C1236">
            <w:pPr>
              <w:spacing w:line="360" w:lineRule="auto"/>
              <w:jc w:val="center"/>
              <w:rPr>
                <w:rFonts w:ascii="宋体" w:hAnsi="宋体" w:cs="仿宋"/>
                <w:color w:val="auto"/>
                <w:sz w:val="24"/>
              </w:rPr>
            </w:pPr>
            <w:r>
              <w:rPr>
                <w:rFonts w:hint="eastAsia" w:ascii="宋体" w:hAnsi="宋体" w:cs="仿宋"/>
                <w:color w:val="auto"/>
                <w:sz w:val="24"/>
              </w:rPr>
              <w:t>每年清扫一次</w:t>
            </w:r>
          </w:p>
        </w:tc>
      </w:tr>
      <w:tr w14:paraId="51B03FF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5518407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783B211D">
            <w:pPr>
              <w:spacing w:line="360" w:lineRule="auto"/>
              <w:jc w:val="center"/>
              <w:rPr>
                <w:rFonts w:ascii="宋体" w:hAnsi="宋体" w:cs="仿宋"/>
                <w:color w:val="auto"/>
                <w:sz w:val="24"/>
              </w:rPr>
            </w:pPr>
            <w:r>
              <w:rPr>
                <w:rFonts w:hint="eastAsia" w:ascii="宋体" w:hAnsi="宋体" w:cs="仿宋"/>
                <w:color w:val="auto"/>
                <w:sz w:val="24"/>
              </w:rPr>
              <w:t>大楼铬牌</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1D7A3EAF">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D726345">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7C8E624">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18E98EB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0FDD55D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531E973">
            <w:pPr>
              <w:spacing w:line="360" w:lineRule="auto"/>
              <w:jc w:val="center"/>
              <w:rPr>
                <w:rFonts w:ascii="宋体" w:hAnsi="宋体" w:cs="仿宋"/>
                <w:color w:val="auto"/>
                <w:sz w:val="24"/>
              </w:rPr>
            </w:pPr>
            <w:r>
              <w:rPr>
                <w:rFonts w:hint="eastAsia" w:ascii="宋体" w:hAnsi="宋体" w:cs="仿宋"/>
                <w:color w:val="auto"/>
                <w:sz w:val="24"/>
              </w:rPr>
              <w:t>2米以下外墙</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346C5FD">
            <w:pPr>
              <w:spacing w:line="360" w:lineRule="auto"/>
              <w:jc w:val="center"/>
              <w:rPr>
                <w:rFonts w:ascii="宋体" w:hAnsi="宋体" w:cs="仿宋"/>
                <w:color w:val="auto"/>
                <w:sz w:val="24"/>
              </w:rPr>
            </w:pPr>
            <w:r>
              <w:rPr>
                <w:rFonts w:hint="eastAsia" w:ascii="宋体" w:hAnsi="宋体" w:cs="仿宋"/>
                <w:color w:val="auto"/>
                <w:sz w:val="24"/>
              </w:rPr>
              <w:t>刷洗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2409C80">
            <w:pPr>
              <w:spacing w:line="360" w:lineRule="auto"/>
              <w:jc w:val="center"/>
              <w:rPr>
                <w:rFonts w:ascii="宋体" w:hAnsi="宋体" w:cs="仿宋"/>
                <w:color w:val="auto"/>
                <w:sz w:val="24"/>
              </w:rPr>
            </w:pPr>
            <w:r>
              <w:rPr>
                <w:rFonts w:hint="eastAsia" w:ascii="宋体" w:hAnsi="宋体" w:cs="仿宋"/>
                <w:color w:val="auto"/>
                <w:sz w:val="24"/>
              </w:rPr>
              <w:t>无积灰、污渍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E59E20D">
            <w:pPr>
              <w:spacing w:line="360" w:lineRule="auto"/>
              <w:jc w:val="center"/>
              <w:rPr>
                <w:rFonts w:ascii="宋体" w:hAnsi="宋体" w:cs="仿宋"/>
                <w:color w:val="auto"/>
                <w:sz w:val="24"/>
              </w:rPr>
            </w:pPr>
            <w:r>
              <w:rPr>
                <w:rFonts w:hint="eastAsia" w:ascii="宋体" w:hAnsi="宋体" w:cs="仿宋"/>
                <w:color w:val="auto"/>
                <w:sz w:val="24"/>
              </w:rPr>
              <w:t>每日清洁一次</w:t>
            </w:r>
          </w:p>
        </w:tc>
      </w:tr>
      <w:tr w14:paraId="6D7123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155DB4F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59F6D9B">
            <w:pPr>
              <w:spacing w:line="360" w:lineRule="auto"/>
              <w:jc w:val="center"/>
              <w:rPr>
                <w:rFonts w:ascii="宋体" w:hAnsi="宋体" w:cs="仿宋"/>
                <w:color w:val="auto"/>
                <w:sz w:val="24"/>
              </w:rPr>
            </w:pPr>
            <w:r>
              <w:rPr>
                <w:rFonts w:hint="eastAsia" w:ascii="宋体" w:hAnsi="宋体" w:cs="仿宋"/>
                <w:color w:val="auto"/>
                <w:sz w:val="24"/>
              </w:rPr>
              <w:t>2米以上外墙</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7951BB9F">
            <w:pPr>
              <w:spacing w:line="360" w:lineRule="auto"/>
              <w:jc w:val="center"/>
              <w:rPr>
                <w:rFonts w:ascii="宋体" w:hAnsi="宋体" w:cs="仿宋"/>
                <w:color w:val="auto"/>
                <w:sz w:val="24"/>
              </w:rPr>
            </w:pPr>
            <w:r>
              <w:rPr>
                <w:rFonts w:hint="eastAsia" w:ascii="宋体" w:hAnsi="宋体" w:cs="仿宋"/>
                <w:color w:val="auto"/>
                <w:sz w:val="24"/>
              </w:rPr>
              <w:t>刷洗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98435BC">
            <w:pPr>
              <w:spacing w:line="360" w:lineRule="auto"/>
              <w:jc w:val="center"/>
              <w:rPr>
                <w:rFonts w:ascii="宋体" w:hAnsi="宋体" w:cs="仿宋"/>
                <w:color w:val="auto"/>
                <w:sz w:val="24"/>
              </w:rPr>
            </w:pPr>
            <w:r>
              <w:rPr>
                <w:rFonts w:hint="eastAsia" w:ascii="宋体" w:hAnsi="宋体" w:cs="仿宋"/>
                <w:color w:val="auto"/>
                <w:sz w:val="24"/>
              </w:rPr>
              <w:t>无污渍、积灰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5912C9E">
            <w:pPr>
              <w:spacing w:line="360" w:lineRule="auto"/>
              <w:jc w:val="center"/>
              <w:rPr>
                <w:rFonts w:ascii="宋体" w:hAnsi="宋体" w:cs="仿宋"/>
                <w:color w:val="auto"/>
                <w:sz w:val="24"/>
              </w:rPr>
            </w:pPr>
            <w:r>
              <w:rPr>
                <w:rFonts w:hint="eastAsia" w:ascii="宋体" w:hAnsi="宋体" w:cs="仿宋"/>
                <w:color w:val="auto"/>
                <w:sz w:val="24"/>
              </w:rPr>
              <w:t>每季度清洁一次</w:t>
            </w:r>
          </w:p>
        </w:tc>
      </w:tr>
      <w:tr w14:paraId="13D2CBC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01664F8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388E849">
            <w:pPr>
              <w:spacing w:line="360" w:lineRule="auto"/>
              <w:jc w:val="center"/>
              <w:rPr>
                <w:rFonts w:ascii="宋体" w:hAnsi="宋体" w:cs="仿宋"/>
                <w:color w:val="auto"/>
                <w:sz w:val="24"/>
              </w:rPr>
            </w:pPr>
            <w:r>
              <w:rPr>
                <w:rFonts w:hint="eastAsia" w:ascii="宋体" w:hAnsi="宋体" w:cs="仿宋"/>
                <w:color w:val="auto"/>
                <w:sz w:val="24"/>
              </w:rPr>
              <w:t>监控探头</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BB7485D">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E90A16C">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64FF81F">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16C2BEF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restart"/>
            <w:tcBorders>
              <w:top w:val="single" w:color="auto" w:sz="4" w:space="0"/>
              <w:left w:val="double" w:color="auto" w:sz="4" w:space="0"/>
              <w:bottom w:val="single" w:color="auto" w:sz="4" w:space="0"/>
              <w:right w:val="single" w:color="auto" w:sz="4" w:space="0"/>
            </w:tcBorders>
            <w:noWrap w:val="0"/>
            <w:vAlign w:val="top"/>
          </w:tcPr>
          <w:p w14:paraId="3089C144">
            <w:pPr>
              <w:spacing w:line="360" w:lineRule="auto"/>
              <w:ind w:firstLine="480" w:firstLineChars="200"/>
              <w:rPr>
                <w:rFonts w:ascii="宋体" w:hAnsi="宋体" w:cs="仿宋"/>
                <w:color w:val="auto"/>
                <w:sz w:val="24"/>
              </w:rPr>
            </w:pPr>
          </w:p>
          <w:p w14:paraId="7A80BD28">
            <w:pPr>
              <w:spacing w:line="360" w:lineRule="auto"/>
              <w:ind w:firstLine="480" w:firstLineChars="200"/>
              <w:rPr>
                <w:rFonts w:ascii="宋体" w:hAnsi="宋体" w:cs="仿宋"/>
                <w:color w:val="auto"/>
                <w:sz w:val="24"/>
              </w:rPr>
            </w:pPr>
          </w:p>
          <w:p w14:paraId="4208210B">
            <w:pPr>
              <w:spacing w:line="360" w:lineRule="auto"/>
              <w:ind w:firstLine="480" w:firstLineChars="200"/>
              <w:rPr>
                <w:rFonts w:ascii="宋体" w:hAnsi="宋体" w:cs="仿宋"/>
                <w:color w:val="auto"/>
                <w:sz w:val="24"/>
              </w:rPr>
            </w:pPr>
          </w:p>
          <w:p w14:paraId="277C0CA2">
            <w:pPr>
              <w:spacing w:line="360" w:lineRule="auto"/>
              <w:ind w:firstLine="480" w:firstLineChars="200"/>
              <w:rPr>
                <w:rFonts w:ascii="宋体" w:hAnsi="宋体" w:cs="仿宋"/>
                <w:color w:val="auto"/>
                <w:sz w:val="24"/>
              </w:rPr>
            </w:pPr>
          </w:p>
          <w:p w14:paraId="23E740E8">
            <w:pPr>
              <w:spacing w:line="360" w:lineRule="auto"/>
              <w:ind w:firstLine="480" w:firstLineChars="200"/>
              <w:rPr>
                <w:rFonts w:ascii="宋体" w:hAnsi="宋体" w:cs="仿宋"/>
                <w:color w:val="auto"/>
                <w:sz w:val="24"/>
              </w:rPr>
            </w:pPr>
          </w:p>
          <w:p w14:paraId="0DFF527D">
            <w:pPr>
              <w:spacing w:line="360" w:lineRule="auto"/>
              <w:ind w:firstLine="480" w:firstLineChars="200"/>
              <w:rPr>
                <w:rFonts w:ascii="宋体" w:hAnsi="宋体" w:cs="仿宋"/>
                <w:color w:val="auto"/>
                <w:sz w:val="24"/>
              </w:rPr>
            </w:pPr>
          </w:p>
          <w:p w14:paraId="130D8228">
            <w:pPr>
              <w:spacing w:line="360" w:lineRule="auto"/>
              <w:ind w:firstLine="480" w:firstLineChars="200"/>
              <w:rPr>
                <w:rFonts w:ascii="宋体" w:hAnsi="宋体" w:cs="仿宋"/>
                <w:color w:val="auto"/>
                <w:sz w:val="24"/>
              </w:rPr>
            </w:pPr>
            <w:r>
              <w:rPr>
                <w:rFonts w:hint="eastAsia" w:ascii="宋体" w:hAnsi="宋体" w:cs="仿宋"/>
                <w:color w:val="auto"/>
                <w:sz w:val="24"/>
              </w:rPr>
              <w:t>大</w:t>
            </w:r>
          </w:p>
          <w:p w14:paraId="7289CF6D">
            <w:pPr>
              <w:spacing w:line="360" w:lineRule="auto"/>
              <w:ind w:firstLine="480" w:firstLineChars="200"/>
              <w:rPr>
                <w:rFonts w:ascii="宋体" w:hAnsi="宋体" w:cs="仿宋"/>
                <w:color w:val="auto"/>
                <w:sz w:val="24"/>
              </w:rPr>
            </w:pPr>
          </w:p>
          <w:p w14:paraId="5223755E">
            <w:pPr>
              <w:spacing w:line="360" w:lineRule="auto"/>
              <w:ind w:firstLine="480" w:firstLineChars="200"/>
              <w:rPr>
                <w:rFonts w:ascii="宋体" w:hAnsi="宋体" w:cs="仿宋"/>
                <w:color w:val="auto"/>
                <w:sz w:val="24"/>
              </w:rPr>
            </w:pPr>
            <w:r>
              <w:rPr>
                <w:rFonts w:hint="eastAsia" w:ascii="宋体" w:hAnsi="宋体" w:cs="仿宋"/>
                <w:color w:val="auto"/>
                <w:sz w:val="24"/>
              </w:rPr>
              <w:t>厅</w:t>
            </w:r>
          </w:p>
          <w:p w14:paraId="16D7BAE5">
            <w:pPr>
              <w:spacing w:line="360" w:lineRule="auto"/>
              <w:ind w:firstLine="480" w:firstLineChars="200"/>
              <w:rPr>
                <w:rFonts w:ascii="宋体" w:hAnsi="宋体" w:cs="仿宋"/>
                <w:color w:val="auto"/>
                <w:sz w:val="24"/>
              </w:rPr>
            </w:pPr>
          </w:p>
          <w:p w14:paraId="23324BEF">
            <w:pPr>
              <w:spacing w:line="360" w:lineRule="auto"/>
              <w:ind w:firstLine="480" w:firstLineChars="200"/>
              <w:rPr>
                <w:rFonts w:ascii="宋体" w:hAnsi="宋体" w:cs="仿宋"/>
                <w:color w:val="auto"/>
                <w:sz w:val="24"/>
              </w:rPr>
            </w:pPr>
            <w:r>
              <w:rPr>
                <w:rFonts w:hint="eastAsia" w:ascii="宋体" w:hAnsi="宋体" w:cs="仿宋"/>
                <w:color w:val="auto"/>
                <w:sz w:val="24"/>
              </w:rPr>
              <w:t>各</w:t>
            </w:r>
          </w:p>
          <w:p w14:paraId="20CDF8C8">
            <w:pPr>
              <w:spacing w:line="360" w:lineRule="auto"/>
              <w:ind w:firstLine="480" w:firstLineChars="200"/>
              <w:rPr>
                <w:rFonts w:ascii="宋体" w:hAnsi="宋体" w:cs="仿宋"/>
                <w:color w:val="auto"/>
                <w:sz w:val="24"/>
              </w:rPr>
            </w:pPr>
          </w:p>
          <w:p w14:paraId="292D3A59">
            <w:pPr>
              <w:spacing w:line="360" w:lineRule="auto"/>
              <w:ind w:firstLine="480" w:firstLineChars="200"/>
              <w:rPr>
                <w:rFonts w:ascii="宋体" w:hAnsi="宋体" w:cs="仿宋"/>
                <w:color w:val="auto"/>
                <w:sz w:val="24"/>
              </w:rPr>
            </w:pPr>
            <w:r>
              <w:rPr>
                <w:rFonts w:hint="eastAsia" w:ascii="宋体" w:hAnsi="宋体" w:cs="仿宋"/>
                <w:color w:val="auto"/>
                <w:sz w:val="24"/>
              </w:rPr>
              <w:t>楼</w:t>
            </w:r>
          </w:p>
          <w:p w14:paraId="709296DA">
            <w:pPr>
              <w:spacing w:line="360" w:lineRule="auto"/>
              <w:ind w:firstLine="480" w:firstLineChars="200"/>
              <w:rPr>
                <w:rFonts w:ascii="宋体" w:hAnsi="宋体" w:cs="仿宋"/>
                <w:color w:val="auto"/>
                <w:sz w:val="24"/>
              </w:rPr>
            </w:pPr>
          </w:p>
          <w:p w14:paraId="3643A244">
            <w:pPr>
              <w:spacing w:line="360" w:lineRule="auto"/>
              <w:ind w:firstLine="480" w:firstLineChars="200"/>
              <w:rPr>
                <w:rFonts w:ascii="宋体" w:hAnsi="宋体" w:cs="仿宋"/>
                <w:color w:val="auto"/>
                <w:sz w:val="24"/>
              </w:rPr>
            </w:pPr>
            <w:r>
              <w:rPr>
                <w:rFonts w:hint="eastAsia" w:ascii="宋体" w:hAnsi="宋体" w:cs="仿宋"/>
                <w:color w:val="auto"/>
                <w:sz w:val="24"/>
              </w:rPr>
              <w:t>层</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1659A8D">
            <w:pPr>
              <w:spacing w:line="360" w:lineRule="auto"/>
              <w:jc w:val="center"/>
              <w:rPr>
                <w:rFonts w:ascii="宋体" w:hAnsi="宋体" w:cs="仿宋"/>
                <w:color w:val="auto"/>
                <w:sz w:val="24"/>
              </w:rPr>
            </w:pPr>
            <w:r>
              <w:rPr>
                <w:rFonts w:hint="eastAsia" w:ascii="宋体" w:hAnsi="宋体" w:cs="仿宋"/>
                <w:color w:val="auto"/>
                <w:sz w:val="24"/>
              </w:rPr>
              <w:t>地毯、踏垫</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3904EF7">
            <w:pPr>
              <w:spacing w:line="360" w:lineRule="auto"/>
              <w:jc w:val="center"/>
              <w:rPr>
                <w:rFonts w:ascii="宋体" w:hAnsi="宋体" w:cs="仿宋"/>
                <w:color w:val="auto"/>
                <w:sz w:val="24"/>
              </w:rPr>
            </w:pPr>
            <w:r>
              <w:rPr>
                <w:rFonts w:hint="eastAsia" w:ascii="宋体" w:hAnsi="宋体" w:cs="仿宋"/>
                <w:color w:val="auto"/>
                <w:sz w:val="24"/>
              </w:rPr>
              <w:t>除尘、清洗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1A3C70A3">
            <w:pPr>
              <w:spacing w:line="360" w:lineRule="auto"/>
              <w:jc w:val="center"/>
              <w:rPr>
                <w:rFonts w:ascii="宋体" w:hAnsi="宋体" w:cs="仿宋"/>
                <w:color w:val="auto"/>
                <w:sz w:val="24"/>
              </w:rPr>
            </w:pPr>
            <w:r>
              <w:rPr>
                <w:rFonts w:hint="eastAsia" w:ascii="宋体" w:hAnsi="宋体" w:cs="仿宋"/>
                <w:color w:val="auto"/>
                <w:sz w:val="24"/>
              </w:rPr>
              <w:t>保持地毯干净、松软、无污渍斑点，洗后无色差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9159261">
            <w:pPr>
              <w:spacing w:line="360" w:lineRule="auto"/>
              <w:jc w:val="center"/>
              <w:rPr>
                <w:rFonts w:ascii="宋体" w:hAnsi="宋体" w:cs="仿宋"/>
                <w:color w:val="auto"/>
                <w:sz w:val="24"/>
              </w:rPr>
            </w:pPr>
            <w:r>
              <w:rPr>
                <w:rFonts w:hint="eastAsia" w:ascii="宋体" w:hAnsi="宋体" w:cs="仿宋"/>
                <w:color w:val="auto"/>
                <w:sz w:val="24"/>
              </w:rPr>
              <w:t>每日清扫，每日吸尘清洁，每周局部使用清洁剂清洁，每月一次用清洁剂清洗</w:t>
            </w:r>
          </w:p>
        </w:tc>
      </w:tr>
      <w:tr w14:paraId="7815E83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10EF39D8">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782F163F">
            <w:pPr>
              <w:spacing w:line="360" w:lineRule="auto"/>
              <w:jc w:val="center"/>
              <w:rPr>
                <w:rFonts w:ascii="宋体" w:hAnsi="宋体" w:cs="仿宋"/>
                <w:color w:val="auto"/>
                <w:sz w:val="24"/>
              </w:rPr>
            </w:pPr>
            <w:r>
              <w:rPr>
                <w:rFonts w:hint="eastAsia" w:ascii="宋体" w:hAnsi="宋体" w:cs="仿宋"/>
                <w:color w:val="auto"/>
                <w:sz w:val="24"/>
              </w:rPr>
              <w:t>窗帘</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CAA06C6">
            <w:pPr>
              <w:spacing w:line="360" w:lineRule="auto"/>
              <w:jc w:val="center"/>
              <w:rPr>
                <w:rFonts w:ascii="宋体" w:hAnsi="宋体" w:cs="仿宋"/>
                <w:color w:val="auto"/>
                <w:sz w:val="24"/>
              </w:rPr>
            </w:pPr>
            <w:r>
              <w:rPr>
                <w:rFonts w:hint="eastAsia" w:ascii="宋体" w:hAnsi="宋体" w:cs="仿宋"/>
                <w:color w:val="auto"/>
                <w:sz w:val="24"/>
              </w:rPr>
              <w:t>清洗、除尘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1C8AC4A">
            <w:pPr>
              <w:spacing w:line="360" w:lineRule="auto"/>
              <w:jc w:val="center"/>
              <w:rPr>
                <w:rFonts w:ascii="宋体" w:hAnsi="宋体" w:cs="仿宋"/>
                <w:color w:val="auto"/>
                <w:sz w:val="24"/>
              </w:rPr>
            </w:pPr>
            <w:r>
              <w:rPr>
                <w:rFonts w:hint="eastAsia" w:ascii="宋体" w:hAnsi="宋体" w:cs="仿宋"/>
                <w:color w:val="auto"/>
                <w:sz w:val="24"/>
              </w:rPr>
              <w:t>无灰尘、无污渍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F2147BF">
            <w:pPr>
              <w:spacing w:line="360" w:lineRule="auto"/>
              <w:jc w:val="center"/>
              <w:rPr>
                <w:rFonts w:ascii="宋体" w:hAnsi="宋体" w:cs="仿宋"/>
                <w:color w:val="auto"/>
                <w:sz w:val="24"/>
              </w:rPr>
            </w:pPr>
            <w:r>
              <w:rPr>
                <w:rFonts w:hint="eastAsia" w:ascii="宋体" w:hAnsi="宋体" w:cs="仿宋"/>
                <w:color w:val="auto"/>
                <w:sz w:val="24"/>
              </w:rPr>
              <w:t>电动窗帘循环保洁，布质窗帘每季度清洗一次</w:t>
            </w:r>
          </w:p>
        </w:tc>
      </w:tr>
      <w:tr w14:paraId="7816E34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7DF0C2A9">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AF23C69">
            <w:pPr>
              <w:spacing w:line="360" w:lineRule="auto"/>
              <w:jc w:val="center"/>
              <w:rPr>
                <w:rFonts w:ascii="宋体" w:hAnsi="宋体" w:cs="仿宋"/>
                <w:color w:val="auto"/>
                <w:sz w:val="24"/>
              </w:rPr>
            </w:pPr>
            <w:r>
              <w:rPr>
                <w:rFonts w:hint="eastAsia" w:ascii="宋体" w:hAnsi="宋体" w:cs="仿宋"/>
                <w:color w:val="auto"/>
                <w:sz w:val="24"/>
              </w:rPr>
              <w:t>石材地面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F7A0E70">
            <w:pPr>
              <w:spacing w:line="360" w:lineRule="auto"/>
              <w:jc w:val="center"/>
              <w:rPr>
                <w:rFonts w:ascii="宋体" w:hAnsi="宋体" w:cs="仿宋"/>
                <w:color w:val="auto"/>
                <w:sz w:val="24"/>
              </w:rPr>
            </w:pPr>
            <w:r>
              <w:rPr>
                <w:rFonts w:hint="eastAsia" w:ascii="宋体" w:hAnsi="宋体" w:cs="仿宋"/>
                <w:color w:val="auto"/>
                <w:sz w:val="24"/>
              </w:rPr>
              <w:t>除尘、清洗、打蜡</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471BA8C">
            <w:pPr>
              <w:spacing w:line="360" w:lineRule="auto"/>
              <w:jc w:val="center"/>
              <w:rPr>
                <w:rFonts w:ascii="宋体" w:hAnsi="宋体" w:cs="仿宋"/>
                <w:color w:val="auto"/>
                <w:sz w:val="24"/>
              </w:rPr>
            </w:pPr>
            <w:r>
              <w:rPr>
                <w:rFonts w:hint="eastAsia" w:ascii="宋体" w:hAnsi="宋体" w:cs="仿宋"/>
                <w:color w:val="auto"/>
                <w:sz w:val="24"/>
              </w:rPr>
              <w:t>无灰尘、光亮、无水迹、无脚印、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47411FB">
            <w:pPr>
              <w:spacing w:line="360" w:lineRule="auto"/>
              <w:jc w:val="center"/>
              <w:rPr>
                <w:rFonts w:ascii="宋体" w:hAnsi="宋体" w:cs="仿宋"/>
                <w:color w:val="auto"/>
                <w:sz w:val="24"/>
              </w:rPr>
            </w:pPr>
            <w:r>
              <w:rPr>
                <w:rFonts w:hint="eastAsia" w:ascii="宋体" w:hAnsi="宋体" w:cs="仿宋"/>
                <w:color w:val="auto"/>
                <w:sz w:val="24"/>
              </w:rPr>
              <w:t>每周抛光补腊、打腊一次，循环清洁</w:t>
            </w:r>
          </w:p>
        </w:tc>
      </w:tr>
      <w:tr w14:paraId="46FB6A4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61351B5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F052573">
            <w:pPr>
              <w:spacing w:line="360" w:lineRule="auto"/>
              <w:jc w:val="center"/>
              <w:rPr>
                <w:rFonts w:ascii="宋体" w:hAnsi="宋体" w:cs="仿宋"/>
                <w:color w:val="auto"/>
                <w:sz w:val="24"/>
              </w:rPr>
            </w:pPr>
            <w:r>
              <w:rPr>
                <w:rFonts w:hint="eastAsia" w:ascii="宋体" w:hAnsi="宋体" w:cs="仿宋"/>
                <w:color w:val="auto"/>
                <w:sz w:val="24"/>
              </w:rPr>
              <w:t>木地板地面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C0FF983">
            <w:pPr>
              <w:spacing w:line="360" w:lineRule="auto"/>
              <w:jc w:val="center"/>
              <w:rPr>
                <w:rFonts w:ascii="宋体" w:hAnsi="宋体" w:cs="仿宋"/>
                <w:color w:val="auto"/>
                <w:sz w:val="24"/>
              </w:rPr>
            </w:pPr>
            <w:r>
              <w:rPr>
                <w:rFonts w:hint="eastAsia" w:ascii="宋体" w:hAnsi="宋体" w:cs="仿宋"/>
                <w:color w:val="auto"/>
                <w:sz w:val="24"/>
              </w:rPr>
              <w:t>除尘、清洗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22A7131">
            <w:pPr>
              <w:spacing w:line="360" w:lineRule="auto"/>
              <w:jc w:val="center"/>
              <w:rPr>
                <w:rFonts w:ascii="宋体" w:hAnsi="宋体" w:cs="仿宋"/>
                <w:color w:val="auto"/>
                <w:sz w:val="24"/>
              </w:rPr>
            </w:pPr>
            <w:r>
              <w:rPr>
                <w:rFonts w:hint="eastAsia" w:ascii="宋体" w:hAnsi="宋体" w:cs="仿宋"/>
                <w:color w:val="auto"/>
                <w:sz w:val="24"/>
              </w:rPr>
              <w:t>无灰尘，光亮、无水迹、无脚印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E358705">
            <w:pPr>
              <w:spacing w:line="360" w:lineRule="auto"/>
              <w:jc w:val="center"/>
              <w:rPr>
                <w:rFonts w:ascii="宋体" w:hAnsi="宋体" w:cs="仿宋"/>
                <w:color w:val="auto"/>
                <w:sz w:val="24"/>
              </w:rPr>
            </w:pPr>
            <w:r>
              <w:rPr>
                <w:rFonts w:hint="eastAsia" w:ascii="宋体" w:hAnsi="宋体" w:cs="仿宋"/>
                <w:color w:val="auto"/>
                <w:sz w:val="24"/>
              </w:rPr>
              <w:t>循环推尘，每日清洗、使用地板精油一个月保养一次</w:t>
            </w:r>
          </w:p>
        </w:tc>
      </w:tr>
      <w:tr w14:paraId="6570D4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5042B038">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76D780B">
            <w:pPr>
              <w:spacing w:line="360" w:lineRule="auto"/>
              <w:jc w:val="center"/>
              <w:rPr>
                <w:rFonts w:ascii="宋体" w:hAnsi="宋体" w:cs="仿宋"/>
                <w:color w:val="auto"/>
                <w:sz w:val="24"/>
              </w:rPr>
            </w:pPr>
            <w:r>
              <w:rPr>
                <w:rFonts w:hint="eastAsia" w:ascii="宋体" w:hAnsi="宋体" w:cs="仿宋"/>
                <w:color w:val="auto"/>
                <w:sz w:val="24"/>
              </w:rPr>
              <w:t>地胶板地面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C603400">
            <w:pPr>
              <w:spacing w:line="360" w:lineRule="auto"/>
              <w:jc w:val="center"/>
              <w:rPr>
                <w:rFonts w:ascii="宋体" w:hAnsi="宋体" w:cs="仿宋"/>
                <w:color w:val="auto"/>
                <w:sz w:val="24"/>
              </w:rPr>
            </w:pPr>
            <w:r>
              <w:rPr>
                <w:rFonts w:hint="eastAsia" w:ascii="宋体" w:hAnsi="宋体" w:cs="仿宋"/>
                <w:color w:val="auto"/>
                <w:sz w:val="24"/>
              </w:rPr>
              <w:t>除尘、清洗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A39C6D0">
            <w:pPr>
              <w:spacing w:line="360" w:lineRule="auto"/>
              <w:jc w:val="center"/>
              <w:rPr>
                <w:rFonts w:ascii="宋体" w:hAnsi="宋体" w:cs="仿宋"/>
                <w:color w:val="auto"/>
                <w:sz w:val="24"/>
              </w:rPr>
            </w:pPr>
            <w:r>
              <w:rPr>
                <w:rFonts w:hint="eastAsia" w:ascii="宋体" w:hAnsi="宋体" w:cs="仿宋"/>
                <w:color w:val="auto"/>
                <w:sz w:val="24"/>
              </w:rPr>
              <w:t>无灰尘，光亮、无水迹、无脚印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4ED72526">
            <w:pPr>
              <w:spacing w:line="360" w:lineRule="auto"/>
              <w:jc w:val="center"/>
              <w:rPr>
                <w:rFonts w:ascii="宋体" w:hAnsi="宋体" w:cs="仿宋"/>
                <w:color w:val="auto"/>
                <w:sz w:val="24"/>
              </w:rPr>
            </w:pPr>
            <w:r>
              <w:rPr>
                <w:rFonts w:hint="eastAsia" w:ascii="宋体" w:hAnsi="宋体" w:cs="仿宋"/>
                <w:color w:val="auto"/>
                <w:sz w:val="24"/>
              </w:rPr>
              <w:t>循环推尘，每日清洗</w:t>
            </w:r>
          </w:p>
        </w:tc>
      </w:tr>
      <w:tr w14:paraId="70AB25F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3991C96E">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BC18817">
            <w:pPr>
              <w:spacing w:line="360" w:lineRule="auto"/>
              <w:jc w:val="center"/>
              <w:rPr>
                <w:rFonts w:ascii="宋体" w:hAnsi="宋体" w:cs="仿宋"/>
                <w:color w:val="auto"/>
                <w:sz w:val="24"/>
              </w:rPr>
            </w:pPr>
            <w:r>
              <w:rPr>
                <w:rFonts w:hint="eastAsia" w:ascii="宋体" w:hAnsi="宋体" w:cs="仿宋"/>
                <w:color w:val="auto"/>
                <w:sz w:val="24"/>
              </w:rPr>
              <w:t>抹灰墙面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632B19E">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75440F25">
            <w:pPr>
              <w:spacing w:line="360" w:lineRule="auto"/>
              <w:jc w:val="center"/>
              <w:rPr>
                <w:rFonts w:ascii="宋体" w:hAnsi="宋体" w:cs="仿宋"/>
                <w:color w:val="auto"/>
                <w:sz w:val="24"/>
              </w:rPr>
            </w:pPr>
            <w:r>
              <w:rPr>
                <w:rFonts w:hint="eastAsia" w:ascii="宋体" w:hAnsi="宋体" w:cs="仿宋"/>
                <w:color w:val="auto"/>
                <w:sz w:val="24"/>
              </w:rPr>
              <w:t>无积灰、无蜘蛛网</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A6633BF">
            <w:pPr>
              <w:spacing w:line="360" w:lineRule="auto"/>
              <w:jc w:val="center"/>
              <w:rPr>
                <w:rFonts w:ascii="宋体" w:hAnsi="宋体" w:cs="仿宋"/>
                <w:color w:val="auto"/>
                <w:sz w:val="24"/>
              </w:rPr>
            </w:pPr>
            <w:r>
              <w:rPr>
                <w:rFonts w:hint="eastAsia" w:ascii="宋体" w:hAnsi="宋体" w:cs="仿宋"/>
                <w:color w:val="auto"/>
                <w:sz w:val="24"/>
              </w:rPr>
              <w:t>每月清洁两次</w:t>
            </w:r>
          </w:p>
        </w:tc>
      </w:tr>
      <w:tr w14:paraId="757CA8F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4819BAA2">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6B32E87">
            <w:pPr>
              <w:spacing w:line="360" w:lineRule="auto"/>
              <w:jc w:val="center"/>
              <w:rPr>
                <w:rFonts w:ascii="宋体" w:hAnsi="宋体" w:cs="仿宋"/>
                <w:color w:val="auto"/>
                <w:sz w:val="24"/>
              </w:rPr>
            </w:pPr>
            <w:r>
              <w:rPr>
                <w:rFonts w:hint="eastAsia" w:ascii="宋体" w:hAnsi="宋体" w:cs="仿宋"/>
                <w:color w:val="auto"/>
                <w:sz w:val="24"/>
              </w:rPr>
              <w:t>瓷砖墙面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ED50579">
            <w:pPr>
              <w:spacing w:line="360" w:lineRule="auto"/>
              <w:jc w:val="center"/>
              <w:rPr>
                <w:rFonts w:ascii="宋体" w:hAnsi="宋体" w:cs="仿宋"/>
                <w:color w:val="auto"/>
                <w:sz w:val="24"/>
              </w:rPr>
            </w:pPr>
            <w:r>
              <w:rPr>
                <w:rFonts w:hint="eastAsia" w:ascii="宋体" w:hAnsi="宋体" w:cs="仿宋"/>
                <w:color w:val="auto"/>
                <w:sz w:val="24"/>
              </w:rPr>
              <w:t>除尘、清洗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D346955">
            <w:pPr>
              <w:spacing w:line="360" w:lineRule="auto"/>
              <w:jc w:val="center"/>
              <w:rPr>
                <w:rFonts w:ascii="宋体" w:hAnsi="宋体" w:cs="仿宋"/>
                <w:color w:val="auto"/>
                <w:sz w:val="24"/>
              </w:rPr>
            </w:pPr>
            <w:r>
              <w:rPr>
                <w:rFonts w:hint="eastAsia" w:ascii="宋体" w:hAnsi="宋体" w:cs="仿宋"/>
                <w:color w:val="auto"/>
                <w:sz w:val="24"/>
              </w:rPr>
              <w:t>清洁无灰尘，光亮、无蜘蛛网</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EFB3943">
            <w:pPr>
              <w:spacing w:line="360" w:lineRule="auto"/>
              <w:jc w:val="center"/>
              <w:rPr>
                <w:rFonts w:ascii="宋体" w:hAnsi="宋体" w:cs="仿宋"/>
                <w:color w:val="auto"/>
                <w:sz w:val="24"/>
              </w:rPr>
            </w:pPr>
            <w:r>
              <w:rPr>
                <w:rFonts w:hint="eastAsia" w:ascii="宋体" w:hAnsi="宋体" w:cs="仿宋"/>
                <w:color w:val="auto"/>
                <w:sz w:val="24"/>
              </w:rPr>
              <w:t>每日清抹，每二个月抛光一次</w:t>
            </w:r>
          </w:p>
        </w:tc>
      </w:tr>
      <w:tr w14:paraId="3DB0B72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restart"/>
            <w:tcBorders>
              <w:top w:val="single" w:color="auto" w:sz="4" w:space="0"/>
              <w:left w:val="double" w:color="auto" w:sz="4" w:space="0"/>
              <w:bottom w:val="double" w:color="auto" w:sz="4" w:space="0"/>
              <w:right w:val="single" w:color="auto" w:sz="4" w:space="0"/>
            </w:tcBorders>
            <w:noWrap w:val="0"/>
            <w:vAlign w:val="center"/>
          </w:tcPr>
          <w:p w14:paraId="535B1FB9">
            <w:pPr>
              <w:spacing w:line="360" w:lineRule="auto"/>
              <w:ind w:firstLine="480" w:firstLineChars="200"/>
              <w:rPr>
                <w:rFonts w:ascii="宋体" w:hAnsi="宋体" w:cs="仿宋"/>
                <w:color w:val="auto"/>
                <w:sz w:val="24"/>
              </w:rPr>
            </w:pPr>
          </w:p>
          <w:p w14:paraId="405ABEFF">
            <w:pPr>
              <w:spacing w:line="360" w:lineRule="auto"/>
              <w:ind w:firstLine="480" w:firstLineChars="200"/>
              <w:rPr>
                <w:rFonts w:ascii="宋体" w:hAnsi="宋体" w:cs="仿宋"/>
                <w:color w:val="auto"/>
                <w:sz w:val="24"/>
              </w:rPr>
            </w:pPr>
          </w:p>
          <w:p w14:paraId="5DD5B5C5">
            <w:pPr>
              <w:spacing w:line="360" w:lineRule="auto"/>
              <w:ind w:firstLine="480" w:firstLineChars="200"/>
              <w:rPr>
                <w:rFonts w:ascii="宋体" w:hAnsi="宋体" w:cs="仿宋"/>
                <w:color w:val="auto"/>
                <w:sz w:val="24"/>
              </w:rPr>
            </w:pPr>
            <w:r>
              <w:rPr>
                <w:rFonts w:hint="eastAsia" w:ascii="宋体" w:hAnsi="宋体" w:cs="仿宋"/>
                <w:color w:val="auto"/>
                <w:sz w:val="24"/>
              </w:rPr>
              <w:t>大</w:t>
            </w:r>
          </w:p>
          <w:p w14:paraId="41456970">
            <w:pPr>
              <w:spacing w:line="360" w:lineRule="auto"/>
              <w:ind w:firstLine="480" w:firstLineChars="200"/>
              <w:rPr>
                <w:rFonts w:ascii="宋体" w:hAnsi="宋体" w:cs="仿宋"/>
                <w:color w:val="auto"/>
                <w:sz w:val="24"/>
              </w:rPr>
            </w:pPr>
          </w:p>
          <w:p w14:paraId="24630FC1">
            <w:pPr>
              <w:spacing w:line="360" w:lineRule="auto"/>
              <w:ind w:firstLine="480" w:firstLineChars="200"/>
              <w:rPr>
                <w:rFonts w:ascii="宋体" w:hAnsi="宋体" w:cs="仿宋"/>
                <w:color w:val="auto"/>
                <w:sz w:val="24"/>
              </w:rPr>
            </w:pPr>
            <w:r>
              <w:rPr>
                <w:rFonts w:hint="eastAsia" w:ascii="宋体" w:hAnsi="宋体" w:cs="仿宋"/>
                <w:color w:val="auto"/>
                <w:sz w:val="24"/>
              </w:rPr>
              <w:t>厅</w:t>
            </w:r>
          </w:p>
          <w:p w14:paraId="26EC2C33">
            <w:pPr>
              <w:spacing w:line="360" w:lineRule="auto"/>
              <w:ind w:firstLine="480" w:firstLineChars="200"/>
              <w:rPr>
                <w:rFonts w:ascii="宋体" w:hAnsi="宋体" w:cs="仿宋"/>
                <w:color w:val="auto"/>
                <w:sz w:val="24"/>
              </w:rPr>
            </w:pPr>
            <w:r>
              <w:rPr>
                <w:rFonts w:hint="eastAsia" w:ascii="宋体" w:hAnsi="宋体" w:cs="仿宋"/>
                <w:color w:val="auto"/>
                <w:sz w:val="24"/>
              </w:rPr>
              <w:t>、</w:t>
            </w:r>
          </w:p>
          <w:p w14:paraId="1F72E4B7">
            <w:pPr>
              <w:spacing w:line="360" w:lineRule="auto"/>
              <w:ind w:firstLine="480" w:firstLineChars="200"/>
              <w:rPr>
                <w:rFonts w:ascii="宋体" w:hAnsi="宋体" w:cs="仿宋"/>
                <w:color w:val="auto"/>
                <w:sz w:val="24"/>
              </w:rPr>
            </w:pPr>
            <w:r>
              <w:rPr>
                <w:rFonts w:hint="eastAsia" w:ascii="宋体" w:hAnsi="宋体" w:cs="仿宋"/>
                <w:color w:val="auto"/>
                <w:sz w:val="24"/>
              </w:rPr>
              <w:t>各</w:t>
            </w:r>
          </w:p>
          <w:p w14:paraId="38A6C2CC">
            <w:pPr>
              <w:spacing w:line="360" w:lineRule="auto"/>
              <w:ind w:firstLine="480" w:firstLineChars="200"/>
              <w:rPr>
                <w:rFonts w:ascii="宋体" w:hAnsi="宋体" w:cs="仿宋"/>
                <w:color w:val="auto"/>
                <w:sz w:val="24"/>
              </w:rPr>
            </w:pPr>
          </w:p>
          <w:p w14:paraId="0DF06CCA">
            <w:pPr>
              <w:spacing w:line="360" w:lineRule="auto"/>
              <w:ind w:firstLine="480" w:firstLineChars="200"/>
              <w:rPr>
                <w:rFonts w:ascii="宋体" w:hAnsi="宋体" w:cs="仿宋"/>
                <w:color w:val="auto"/>
                <w:sz w:val="24"/>
              </w:rPr>
            </w:pPr>
            <w:r>
              <w:rPr>
                <w:rFonts w:hint="eastAsia" w:ascii="宋体" w:hAnsi="宋体" w:cs="仿宋"/>
                <w:color w:val="auto"/>
                <w:sz w:val="24"/>
              </w:rPr>
              <w:t>楼</w:t>
            </w:r>
          </w:p>
          <w:p w14:paraId="7D9CC752">
            <w:pPr>
              <w:spacing w:line="360" w:lineRule="auto"/>
              <w:ind w:firstLine="480" w:firstLineChars="200"/>
              <w:rPr>
                <w:rFonts w:ascii="宋体" w:hAnsi="宋体" w:cs="仿宋"/>
                <w:color w:val="auto"/>
                <w:sz w:val="24"/>
              </w:rPr>
            </w:pPr>
          </w:p>
          <w:p w14:paraId="3FDD9F20">
            <w:pPr>
              <w:spacing w:line="360" w:lineRule="auto"/>
              <w:ind w:firstLine="480" w:firstLineChars="200"/>
              <w:rPr>
                <w:rFonts w:ascii="宋体" w:hAnsi="宋体" w:cs="仿宋"/>
                <w:color w:val="auto"/>
                <w:sz w:val="24"/>
              </w:rPr>
            </w:pPr>
            <w:r>
              <w:rPr>
                <w:rFonts w:hint="eastAsia" w:ascii="宋体" w:hAnsi="宋体" w:cs="仿宋"/>
                <w:color w:val="auto"/>
                <w:sz w:val="24"/>
              </w:rPr>
              <w:t>层</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72B26B6">
            <w:pPr>
              <w:spacing w:line="360" w:lineRule="auto"/>
              <w:jc w:val="center"/>
              <w:rPr>
                <w:rFonts w:ascii="宋体" w:hAnsi="宋体" w:cs="仿宋"/>
                <w:color w:val="auto"/>
                <w:sz w:val="24"/>
              </w:rPr>
            </w:pPr>
            <w:r>
              <w:rPr>
                <w:rFonts w:hint="eastAsia" w:ascii="宋体" w:hAnsi="宋体" w:cs="仿宋"/>
                <w:color w:val="auto"/>
                <w:sz w:val="24"/>
              </w:rPr>
              <w:t>墙脚线</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1910084B">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0F319A3">
            <w:pPr>
              <w:spacing w:line="360" w:lineRule="auto"/>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B005CF5">
            <w:pPr>
              <w:spacing w:line="360" w:lineRule="auto"/>
              <w:jc w:val="center"/>
              <w:rPr>
                <w:rFonts w:ascii="宋体" w:hAnsi="宋体" w:cs="仿宋"/>
                <w:color w:val="auto"/>
                <w:sz w:val="24"/>
              </w:rPr>
            </w:pPr>
            <w:r>
              <w:rPr>
                <w:rFonts w:hint="eastAsia" w:ascii="宋体" w:hAnsi="宋体" w:cs="仿宋"/>
                <w:color w:val="auto"/>
                <w:sz w:val="24"/>
              </w:rPr>
              <w:t>每日保洁，每星期清除一次</w:t>
            </w:r>
          </w:p>
        </w:tc>
      </w:tr>
      <w:tr w14:paraId="4AA055B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7E5FD20">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8C6A2B4">
            <w:pPr>
              <w:spacing w:line="360" w:lineRule="auto"/>
              <w:jc w:val="center"/>
              <w:rPr>
                <w:rFonts w:ascii="宋体" w:hAnsi="宋体" w:cs="仿宋"/>
                <w:color w:val="auto"/>
                <w:sz w:val="24"/>
              </w:rPr>
            </w:pPr>
            <w:r>
              <w:rPr>
                <w:rFonts w:hint="eastAsia" w:ascii="宋体" w:hAnsi="宋体" w:cs="仿宋"/>
                <w:color w:val="auto"/>
                <w:sz w:val="24"/>
              </w:rPr>
              <w:t>大理石墙面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0333B589">
            <w:pPr>
              <w:spacing w:line="360" w:lineRule="auto"/>
              <w:jc w:val="center"/>
              <w:rPr>
                <w:rFonts w:ascii="宋体" w:hAnsi="宋体" w:cs="仿宋"/>
                <w:color w:val="auto"/>
                <w:sz w:val="24"/>
              </w:rPr>
            </w:pPr>
            <w:r>
              <w:rPr>
                <w:rFonts w:hint="eastAsia" w:ascii="宋体" w:hAnsi="宋体" w:cs="仿宋"/>
                <w:color w:val="auto"/>
                <w:sz w:val="24"/>
              </w:rPr>
              <w:t>除尘、清洗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D376168">
            <w:pPr>
              <w:spacing w:line="360" w:lineRule="auto"/>
              <w:jc w:val="center"/>
              <w:rPr>
                <w:rFonts w:ascii="宋体" w:hAnsi="宋体" w:cs="仿宋"/>
                <w:color w:val="auto"/>
                <w:sz w:val="24"/>
              </w:rPr>
            </w:pPr>
            <w:r>
              <w:rPr>
                <w:rFonts w:hint="eastAsia" w:ascii="宋体" w:hAnsi="宋体" w:cs="仿宋"/>
                <w:color w:val="auto"/>
                <w:sz w:val="24"/>
              </w:rPr>
              <w:t>无灰尘，光亮、无蜘蛛网</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E52694B">
            <w:pPr>
              <w:spacing w:line="360" w:lineRule="auto"/>
              <w:jc w:val="center"/>
              <w:rPr>
                <w:rFonts w:ascii="宋体" w:hAnsi="宋体" w:cs="仿宋"/>
                <w:color w:val="auto"/>
                <w:sz w:val="24"/>
              </w:rPr>
            </w:pPr>
            <w:r>
              <w:rPr>
                <w:rFonts w:hint="eastAsia" w:ascii="宋体" w:hAnsi="宋体" w:cs="仿宋"/>
                <w:color w:val="auto"/>
                <w:sz w:val="24"/>
              </w:rPr>
              <w:t>每日清抹，每二个月抛光一次</w:t>
            </w:r>
          </w:p>
        </w:tc>
      </w:tr>
      <w:tr w14:paraId="73DAC0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3D2D19D">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3FBCE48">
            <w:pPr>
              <w:spacing w:line="360" w:lineRule="auto"/>
              <w:jc w:val="center"/>
              <w:rPr>
                <w:rFonts w:ascii="宋体" w:hAnsi="宋体" w:cs="仿宋"/>
                <w:color w:val="auto"/>
                <w:sz w:val="24"/>
              </w:rPr>
            </w:pPr>
            <w:r>
              <w:rPr>
                <w:rFonts w:hint="eastAsia" w:ascii="宋体" w:hAnsi="宋体" w:cs="仿宋"/>
                <w:color w:val="auto"/>
                <w:sz w:val="24"/>
              </w:rPr>
              <w:t>大理石柱</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539978A">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7702D2D9">
            <w:pPr>
              <w:spacing w:line="360" w:lineRule="auto"/>
              <w:jc w:val="center"/>
              <w:rPr>
                <w:rFonts w:ascii="宋体" w:hAnsi="宋体" w:cs="仿宋"/>
                <w:color w:val="auto"/>
                <w:sz w:val="24"/>
              </w:rPr>
            </w:pPr>
            <w:r>
              <w:rPr>
                <w:rFonts w:hint="eastAsia" w:ascii="宋体" w:hAnsi="宋体" w:cs="仿宋"/>
                <w:color w:val="auto"/>
                <w:sz w:val="24"/>
              </w:rPr>
              <w:t>无积灰、污渍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42F6CAC7">
            <w:pPr>
              <w:spacing w:line="360" w:lineRule="auto"/>
              <w:jc w:val="center"/>
              <w:rPr>
                <w:rFonts w:ascii="宋体" w:hAnsi="宋体" w:cs="仿宋"/>
                <w:color w:val="auto"/>
                <w:sz w:val="24"/>
              </w:rPr>
            </w:pPr>
            <w:r>
              <w:rPr>
                <w:rFonts w:hint="eastAsia" w:ascii="宋体" w:hAnsi="宋体" w:cs="仿宋"/>
                <w:color w:val="auto"/>
                <w:sz w:val="24"/>
              </w:rPr>
              <w:t>2米以下每日清抹，2米以上每月清抹</w:t>
            </w:r>
          </w:p>
        </w:tc>
      </w:tr>
      <w:tr w14:paraId="4B2A798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06C648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EFA32D2">
            <w:pPr>
              <w:spacing w:line="360" w:lineRule="auto"/>
              <w:jc w:val="center"/>
              <w:rPr>
                <w:rFonts w:ascii="宋体" w:hAnsi="宋体" w:cs="仿宋"/>
                <w:color w:val="auto"/>
                <w:sz w:val="24"/>
              </w:rPr>
            </w:pPr>
            <w:r>
              <w:rPr>
                <w:rFonts w:hint="eastAsia" w:ascii="宋体" w:hAnsi="宋体" w:cs="仿宋"/>
                <w:color w:val="auto"/>
                <w:sz w:val="24"/>
              </w:rPr>
              <w:t>木质立面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76715FD8">
            <w:pPr>
              <w:spacing w:line="360" w:lineRule="auto"/>
              <w:jc w:val="center"/>
              <w:rPr>
                <w:rFonts w:ascii="宋体" w:hAnsi="宋体" w:cs="仿宋"/>
                <w:color w:val="auto"/>
                <w:sz w:val="24"/>
              </w:rPr>
            </w:pPr>
            <w:r>
              <w:rPr>
                <w:rFonts w:hint="eastAsia" w:ascii="宋体" w:hAnsi="宋体" w:cs="仿宋"/>
                <w:color w:val="auto"/>
                <w:sz w:val="24"/>
              </w:rPr>
              <w:t>除尘（用碧丽珠）</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45612E0">
            <w:pPr>
              <w:spacing w:line="360" w:lineRule="auto"/>
              <w:jc w:val="center"/>
              <w:rPr>
                <w:rFonts w:ascii="宋体" w:hAnsi="宋体" w:cs="仿宋"/>
                <w:color w:val="auto"/>
                <w:sz w:val="24"/>
              </w:rPr>
            </w:pPr>
            <w:r>
              <w:rPr>
                <w:rFonts w:hint="eastAsia" w:ascii="宋体" w:hAnsi="宋体" w:cs="仿宋"/>
                <w:color w:val="auto"/>
                <w:sz w:val="24"/>
              </w:rPr>
              <w:t>无灰尘、光亮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7A386174">
            <w:pPr>
              <w:spacing w:line="360" w:lineRule="auto"/>
              <w:jc w:val="center"/>
              <w:rPr>
                <w:rFonts w:ascii="宋体" w:hAnsi="宋体" w:cs="仿宋"/>
                <w:color w:val="auto"/>
                <w:sz w:val="24"/>
              </w:rPr>
            </w:pPr>
            <w:r>
              <w:rPr>
                <w:rFonts w:hint="eastAsia" w:ascii="宋体" w:hAnsi="宋体" w:cs="仿宋"/>
                <w:color w:val="auto"/>
                <w:sz w:val="24"/>
              </w:rPr>
              <w:t>每日保洁，每星期保养一次</w:t>
            </w:r>
          </w:p>
        </w:tc>
      </w:tr>
      <w:tr w14:paraId="2D761F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36399235">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39D8F67">
            <w:pPr>
              <w:spacing w:line="360" w:lineRule="auto"/>
              <w:jc w:val="center"/>
              <w:rPr>
                <w:rFonts w:ascii="宋体" w:hAnsi="宋体" w:cs="仿宋"/>
                <w:color w:val="auto"/>
                <w:sz w:val="24"/>
              </w:rPr>
            </w:pPr>
            <w:r>
              <w:rPr>
                <w:rFonts w:hint="eastAsia" w:ascii="宋体" w:hAnsi="宋体" w:cs="仿宋"/>
                <w:color w:val="auto"/>
                <w:sz w:val="24"/>
              </w:rPr>
              <w:t>标识牌（各类）</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4C5DF95">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EA14DA0">
            <w:pPr>
              <w:spacing w:line="360" w:lineRule="auto"/>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F5DE1E7">
            <w:pPr>
              <w:spacing w:line="360" w:lineRule="auto"/>
              <w:jc w:val="center"/>
              <w:rPr>
                <w:rFonts w:ascii="宋体" w:hAnsi="宋体" w:cs="仿宋"/>
                <w:color w:val="auto"/>
                <w:sz w:val="24"/>
              </w:rPr>
            </w:pPr>
            <w:r>
              <w:rPr>
                <w:rFonts w:hint="eastAsia" w:ascii="宋体" w:hAnsi="宋体" w:cs="仿宋"/>
                <w:color w:val="auto"/>
                <w:sz w:val="24"/>
              </w:rPr>
              <w:t>每日清抹</w:t>
            </w:r>
          </w:p>
        </w:tc>
      </w:tr>
      <w:tr w14:paraId="775C6BA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64"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9E5342A">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EDB4AD8">
            <w:pPr>
              <w:spacing w:line="360" w:lineRule="auto"/>
              <w:jc w:val="center"/>
              <w:rPr>
                <w:rFonts w:ascii="宋体" w:hAnsi="宋体" w:cs="仿宋"/>
                <w:color w:val="auto"/>
                <w:sz w:val="24"/>
              </w:rPr>
            </w:pPr>
            <w:r>
              <w:rPr>
                <w:rFonts w:hint="eastAsia" w:ascii="宋体" w:hAnsi="宋体" w:cs="仿宋"/>
                <w:color w:val="auto"/>
                <w:sz w:val="24"/>
              </w:rPr>
              <w:t>灯箱</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50A8856">
            <w:pPr>
              <w:spacing w:line="360" w:lineRule="auto"/>
              <w:jc w:val="center"/>
              <w:rPr>
                <w:rFonts w:ascii="宋体" w:hAnsi="宋体" w:cs="仿宋"/>
                <w:color w:val="auto"/>
                <w:sz w:val="24"/>
              </w:rPr>
            </w:pPr>
            <w:r>
              <w:rPr>
                <w:rFonts w:hint="eastAsia" w:ascii="宋体" w:hAnsi="宋体" w:cs="仿宋"/>
                <w:color w:val="auto"/>
                <w:sz w:val="24"/>
              </w:rPr>
              <w:t>外表除尘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CF1585E">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63F5D40">
            <w:pPr>
              <w:spacing w:line="360" w:lineRule="auto"/>
              <w:jc w:val="center"/>
              <w:rPr>
                <w:rFonts w:ascii="宋体" w:hAnsi="宋体" w:cs="仿宋"/>
                <w:color w:val="auto"/>
                <w:sz w:val="24"/>
              </w:rPr>
            </w:pPr>
            <w:r>
              <w:rPr>
                <w:rFonts w:hint="eastAsia" w:ascii="宋体" w:hAnsi="宋体" w:cs="仿宋"/>
                <w:color w:val="auto"/>
                <w:sz w:val="24"/>
              </w:rPr>
              <w:t>每星期清抹一次</w:t>
            </w:r>
          </w:p>
        </w:tc>
      </w:tr>
      <w:tr w14:paraId="062740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70F9C1DB">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0287A00">
            <w:pPr>
              <w:spacing w:line="360" w:lineRule="auto"/>
              <w:jc w:val="center"/>
              <w:rPr>
                <w:rFonts w:ascii="宋体" w:hAnsi="宋体" w:cs="仿宋"/>
                <w:color w:val="auto"/>
                <w:sz w:val="24"/>
              </w:rPr>
            </w:pPr>
            <w:r>
              <w:rPr>
                <w:rFonts w:hint="eastAsia" w:ascii="宋体" w:hAnsi="宋体" w:cs="仿宋"/>
                <w:color w:val="auto"/>
                <w:sz w:val="24"/>
              </w:rPr>
              <w:t>各类消防设施</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79CB7DD">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A2D7B84">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3ED4725">
            <w:pPr>
              <w:spacing w:line="360" w:lineRule="auto"/>
              <w:jc w:val="center"/>
              <w:rPr>
                <w:rFonts w:ascii="宋体" w:hAnsi="宋体" w:cs="仿宋"/>
                <w:color w:val="auto"/>
                <w:sz w:val="24"/>
              </w:rPr>
            </w:pPr>
            <w:r>
              <w:rPr>
                <w:rFonts w:hint="eastAsia" w:ascii="宋体" w:hAnsi="宋体" w:cs="仿宋"/>
                <w:color w:val="auto"/>
                <w:sz w:val="24"/>
              </w:rPr>
              <w:t>每日清抹</w:t>
            </w:r>
          </w:p>
        </w:tc>
      </w:tr>
      <w:tr w14:paraId="4D0440E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6759F35D">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70A2AF6A">
            <w:pPr>
              <w:spacing w:line="360" w:lineRule="auto"/>
              <w:jc w:val="center"/>
              <w:rPr>
                <w:rFonts w:ascii="宋体" w:hAnsi="宋体" w:cs="仿宋"/>
                <w:color w:val="auto"/>
                <w:sz w:val="24"/>
              </w:rPr>
            </w:pPr>
            <w:r>
              <w:rPr>
                <w:rFonts w:hint="eastAsia" w:ascii="宋体" w:hAnsi="宋体" w:cs="仿宋"/>
                <w:color w:val="auto"/>
                <w:sz w:val="24"/>
              </w:rPr>
              <w:t>风口</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EF19780">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234C5B4">
            <w:pPr>
              <w:spacing w:line="360" w:lineRule="auto"/>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741773B8">
            <w:pPr>
              <w:spacing w:line="360" w:lineRule="auto"/>
              <w:jc w:val="center"/>
              <w:rPr>
                <w:rFonts w:ascii="宋体" w:hAnsi="宋体" w:cs="仿宋"/>
                <w:color w:val="auto"/>
                <w:sz w:val="24"/>
              </w:rPr>
            </w:pPr>
            <w:r>
              <w:rPr>
                <w:rFonts w:hint="eastAsia" w:ascii="宋体" w:hAnsi="宋体" w:cs="仿宋"/>
                <w:color w:val="auto"/>
                <w:sz w:val="24"/>
              </w:rPr>
              <w:t>每星期冲洗一次</w:t>
            </w:r>
          </w:p>
        </w:tc>
      </w:tr>
      <w:tr w14:paraId="59FE64C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6EAF7D7F">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9095313">
            <w:pPr>
              <w:spacing w:line="360" w:lineRule="auto"/>
              <w:ind w:firstLine="480" w:firstLineChars="200"/>
              <w:rPr>
                <w:rFonts w:ascii="宋体" w:hAnsi="宋体" w:cs="仿宋"/>
                <w:color w:val="auto"/>
                <w:sz w:val="24"/>
              </w:rPr>
            </w:pPr>
            <w:r>
              <w:rPr>
                <w:rFonts w:hint="eastAsia" w:ascii="宋体" w:hAnsi="宋体" w:cs="仿宋"/>
                <w:color w:val="auto"/>
                <w:sz w:val="24"/>
              </w:rPr>
              <w:t>废物箱</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03FFCEF9">
            <w:pPr>
              <w:spacing w:line="360" w:lineRule="auto"/>
              <w:jc w:val="center"/>
              <w:rPr>
                <w:rFonts w:ascii="宋体" w:hAnsi="宋体" w:cs="仿宋"/>
                <w:color w:val="auto"/>
                <w:sz w:val="24"/>
              </w:rPr>
            </w:pPr>
            <w:r>
              <w:rPr>
                <w:rFonts w:hint="eastAsia" w:ascii="宋体" w:hAnsi="宋体" w:cs="仿宋"/>
                <w:color w:val="auto"/>
                <w:sz w:val="24"/>
              </w:rPr>
              <w:t>清除垃圾、外表抹净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AFAA35D">
            <w:pPr>
              <w:spacing w:line="360" w:lineRule="auto"/>
              <w:jc w:val="center"/>
              <w:rPr>
                <w:rFonts w:ascii="宋体" w:hAnsi="宋体" w:cs="仿宋"/>
                <w:color w:val="auto"/>
                <w:sz w:val="24"/>
              </w:rPr>
            </w:pPr>
            <w:r>
              <w:rPr>
                <w:rFonts w:hint="eastAsia" w:ascii="宋体" w:hAnsi="宋体" w:cs="仿宋"/>
                <w:color w:val="auto"/>
                <w:sz w:val="24"/>
              </w:rPr>
              <w:t>无垃圾满溢、无拖挂</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75BDF11">
            <w:pPr>
              <w:spacing w:line="360" w:lineRule="auto"/>
              <w:jc w:val="center"/>
              <w:rPr>
                <w:rFonts w:ascii="宋体" w:hAnsi="宋体" w:cs="仿宋"/>
                <w:color w:val="auto"/>
                <w:sz w:val="24"/>
              </w:rPr>
            </w:pPr>
            <w:r>
              <w:rPr>
                <w:rFonts w:hint="eastAsia" w:ascii="宋体" w:hAnsi="宋体" w:cs="仿宋"/>
                <w:color w:val="auto"/>
                <w:sz w:val="24"/>
              </w:rPr>
              <w:t>每日及时清洗</w:t>
            </w:r>
          </w:p>
        </w:tc>
      </w:tr>
      <w:tr w14:paraId="65A15B1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77886C7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85323C2">
            <w:pPr>
              <w:spacing w:line="360" w:lineRule="auto"/>
              <w:ind w:firstLine="480" w:firstLineChars="200"/>
              <w:rPr>
                <w:rFonts w:ascii="宋体" w:hAnsi="宋体" w:cs="仿宋"/>
                <w:color w:val="auto"/>
                <w:sz w:val="24"/>
              </w:rPr>
            </w:pPr>
            <w:r>
              <w:rPr>
                <w:rFonts w:hint="eastAsia" w:ascii="宋体" w:hAnsi="宋体" w:cs="仿宋"/>
                <w:color w:val="auto"/>
                <w:sz w:val="24"/>
              </w:rPr>
              <w:t>门框</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DFC0655">
            <w:pPr>
              <w:spacing w:line="360" w:lineRule="auto"/>
              <w:jc w:val="center"/>
              <w:rPr>
                <w:rFonts w:ascii="宋体" w:hAnsi="宋体" w:cs="仿宋"/>
                <w:color w:val="auto"/>
                <w:sz w:val="24"/>
              </w:rPr>
            </w:pPr>
            <w:r>
              <w:rPr>
                <w:rFonts w:hint="eastAsia" w:ascii="宋体" w:hAnsi="宋体" w:cs="仿宋"/>
                <w:color w:val="auto"/>
                <w:sz w:val="24"/>
              </w:rPr>
              <w:t>除尘（木质上碧丽珠）铜把手</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B78BF2D">
            <w:pPr>
              <w:spacing w:line="360" w:lineRule="auto"/>
              <w:jc w:val="center"/>
              <w:rPr>
                <w:rFonts w:ascii="宋体" w:hAnsi="宋体" w:cs="仿宋"/>
                <w:color w:val="auto"/>
                <w:sz w:val="24"/>
              </w:rPr>
            </w:pPr>
            <w:r>
              <w:rPr>
                <w:rFonts w:hint="eastAsia" w:ascii="宋体" w:hAnsi="宋体" w:cs="仿宋"/>
                <w:color w:val="auto"/>
                <w:sz w:val="24"/>
              </w:rPr>
              <w:t>无灰尘、无手印、明亮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2B7F486">
            <w:pPr>
              <w:spacing w:line="360" w:lineRule="auto"/>
              <w:jc w:val="center"/>
              <w:rPr>
                <w:rFonts w:ascii="宋体" w:hAnsi="宋体" w:cs="仿宋"/>
                <w:color w:val="auto"/>
                <w:sz w:val="24"/>
              </w:rPr>
            </w:pPr>
            <w:r>
              <w:rPr>
                <w:rFonts w:hint="eastAsia" w:ascii="宋体" w:hAnsi="宋体" w:cs="仿宋"/>
                <w:color w:val="auto"/>
                <w:sz w:val="24"/>
              </w:rPr>
              <w:t>循环保洁，每星期保洁一次</w:t>
            </w:r>
          </w:p>
        </w:tc>
      </w:tr>
      <w:tr w14:paraId="74E0A02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679FBA8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FF326CC">
            <w:pPr>
              <w:spacing w:line="360" w:lineRule="auto"/>
              <w:ind w:firstLine="480" w:firstLineChars="200"/>
              <w:rPr>
                <w:rFonts w:ascii="宋体" w:hAnsi="宋体" w:cs="仿宋"/>
                <w:color w:val="auto"/>
                <w:sz w:val="24"/>
              </w:rPr>
            </w:pPr>
            <w:r>
              <w:rPr>
                <w:rFonts w:hint="eastAsia" w:ascii="宋体" w:hAnsi="宋体" w:cs="仿宋"/>
                <w:color w:val="auto"/>
                <w:sz w:val="24"/>
              </w:rPr>
              <w:t>大玻璃窗</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148E68E">
            <w:pPr>
              <w:spacing w:line="360" w:lineRule="auto"/>
              <w:jc w:val="center"/>
              <w:rPr>
                <w:rFonts w:ascii="宋体" w:hAnsi="宋体" w:cs="仿宋"/>
                <w:color w:val="auto"/>
                <w:sz w:val="24"/>
              </w:rPr>
            </w:pPr>
            <w:r>
              <w:rPr>
                <w:rFonts w:hint="eastAsia" w:ascii="宋体" w:hAnsi="宋体" w:cs="仿宋"/>
                <w:color w:val="auto"/>
                <w:sz w:val="24"/>
              </w:rPr>
              <w:t>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E2E0C22">
            <w:pPr>
              <w:spacing w:line="360" w:lineRule="auto"/>
              <w:jc w:val="center"/>
              <w:rPr>
                <w:rFonts w:ascii="宋体" w:hAnsi="宋体" w:cs="仿宋"/>
                <w:color w:val="auto"/>
                <w:sz w:val="24"/>
              </w:rPr>
            </w:pPr>
            <w:r>
              <w:rPr>
                <w:rFonts w:hint="eastAsia" w:ascii="宋体" w:hAnsi="宋体" w:cs="仿宋"/>
                <w:color w:val="auto"/>
                <w:sz w:val="24"/>
              </w:rPr>
              <w:t>无积灰、无划痕，明亮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733E15A0">
            <w:pPr>
              <w:spacing w:line="360" w:lineRule="auto"/>
              <w:jc w:val="center"/>
              <w:rPr>
                <w:rFonts w:ascii="宋体" w:hAnsi="宋体" w:cs="仿宋"/>
                <w:color w:val="auto"/>
                <w:sz w:val="24"/>
              </w:rPr>
            </w:pPr>
            <w:r>
              <w:rPr>
                <w:rFonts w:hint="eastAsia" w:ascii="宋体" w:hAnsi="宋体" w:cs="仿宋"/>
                <w:color w:val="auto"/>
                <w:sz w:val="24"/>
              </w:rPr>
              <w:t>循环保洁，每星期保洁一次</w:t>
            </w:r>
          </w:p>
        </w:tc>
      </w:tr>
      <w:tr w14:paraId="3E16C82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3DF893A8">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F51F64B">
            <w:pPr>
              <w:spacing w:line="360" w:lineRule="auto"/>
              <w:jc w:val="center"/>
              <w:rPr>
                <w:rFonts w:ascii="宋体" w:hAnsi="宋体" w:cs="仿宋"/>
                <w:color w:val="auto"/>
                <w:sz w:val="24"/>
              </w:rPr>
            </w:pPr>
            <w:r>
              <w:rPr>
                <w:rFonts w:hint="eastAsia" w:ascii="宋体" w:hAnsi="宋体" w:cs="仿宋"/>
                <w:color w:val="auto"/>
                <w:sz w:val="24"/>
              </w:rPr>
              <w:t>花岗岩墙面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CE3751C">
            <w:pPr>
              <w:spacing w:line="360" w:lineRule="auto"/>
              <w:jc w:val="center"/>
              <w:rPr>
                <w:rFonts w:ascii="宋体" w:hAnsi="宋体" w:cs="仿宋"/>
                <w:color w:val="auto"/>
                <w:sz w:val="24"/>
              </w:rPr>
            </w:pPr>
            <w:r>
              <w:rPr>
                <w:rFonts w:hint="eastAsia" w:ascii="宋体" w:hAnsi="宋体" w:cs="仿宋"/>
                <w:color w:val="auto"/>
                <w:sz w:val="24"/>
              </w:rPr>
              <w:t>除尘、清洗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9632D8D">
            <w:pPr>
              <w:spacing w:line="360" w:lineRule="auto"/>
              <w:jc w:val="center"/>
              <w:rPr>
                <w:rFonts w:ascii="宋体" w:hAnsi="宋体" w:cs="仿宋"/>
                <w:color w:val="auto"/>
                <w:sz w:val="24"/>
              </w:rPr>
            </w:pPr>
            <w:r>
              <w:rPr>
                <w:rFonts w:hint="eastAsia" w:ascii="宋体" w:hAnsi="宋体" w:cs="仿宋"/>
                <w:color w:val="auto"/>
                <w:sz w:val="24"/>
              </w:rPr>
              <w:t>无灰尘，光亮、无蜘蛛网</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077C1B44">
            <w:pPr>
              <w:spacing w:line="360" w:lineRule="auto"/>
              <w:jc w:val="center"/>
              <w:rPr>
                <w:rFonts w:ascii="宋体" w:hAnsi="宋体" w:cs="仿宋"/>
                <w:color w:val="auto"/>
                <w:sz w:val="24"/>
              </w:rPr>
            </w:pPr>
            <w:r>
              <w:rPr>
                <w:rFonts w:hint="eastAsia" w:ascii="宋体" w:hAnsi="宋体" w:cs="仿宋"/>
                <w:color w:val="auto"/>
                <w:sz w:val="24"/>
              </w:rPr>
              <w:t>每日清抹，每二个月抛光一次</w:t>
            </w:r>
          </w:p>
        </w:tc>
      </w:tr>
      <w:tr w14:paraId="0FA799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0536BF38">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F35D32E">
            <w:pPr>
              <w:spacing w:line="360" w:lineRule="auto"/>
              <w:ind w:firstLine="480" w:firstLineChars="200"/>
              <w:rPr>
                <w:rFonts w:ascii="宋体" w:hAnsi="宋体" w:cs="仿宋"/>
                <w:color w:val="auto"/>
                <w:sz w:val="24"/>
              </w:rPr>
            </w:pPr>
            <w:r>
              <w:rPr>
                <w:rFonts w:hint="eastAsia" w:ascii="宋体" w:hAnsi="宋体" w:cs="仿宋"/>
                <w:color w:val="auto"/>
                <w:sz w:val="24"/>
              </w:rPr>
              <w:t>花盆套</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9D7DD21">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99548F4">
            <w:pPr>
              <w:spacing w:line="360" w:lineRule="auto"/>
              <w:jc w:val="center"/>
              <w:rPr>
                <w:rFonts w:ascii="宋体" w:hAnsi="宋体" w:cs="仿宋"/>
                <w:color w:val="auto"/>
                <w:sz w:val="24"/>
              </w:rPr>
            </w:pPr>
            <w:r>
              <w:rPr>
                <w:rFonts w:hint="eastAsia" w:ascii="宋体" w:hAnsi="宋体" w:cs="仿宋"/>
                <w:color w:val="auto"/>
                <w:sz w:val="24"/>
              </w:rPr>
              <w:t>无灰尘、盆内无垃圾</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3A78150">
            <w:pPr>
              <w:spacing w:line="360" w:lineRule="auto"/>
              <w:jc w:val="center"/>
              <w:rPr>
                <w:rFonts w:ascii="宋体" w:hAnsi="宋体" w:cs="仿宋"/>
                <w:color w:val="auto"/>
                <w:sz w:val="24"/>
              </w:rPr>
            </w:pPr>
            <w:r>
              <w:rPr>
                <w:rFonts w:hint="eastAsia" w:ascii="宋体" w:hAnsi="宋体" w:cs="仿宋"/>
                <w:color w:val="auto"/>
                <w:sz w:val="24"/>
              </w:rPr>
              <w:t>每日保洁，每星期清洗一次</w:t>
            </w:r>
          </w:p>
        </w:tc>
      </w:tr>
      <w:tr w14:paraId="6D472BD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544BFA4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double" w:color="auto" w:sz="4" w:space="0"/>
              <w:right w:val="single" w:color="auto" w:sz="4" w:space="0"/>
            </w:tcBorders>
            <w:noWrap w:val="0"/>
            <w:vAlign w:val="center"/>
          </w:tcPr>
          <w:p w14:paraId="03C23886">
            <w:pPr>
              <w:spacing w:line="360" w:lineRule="auto"/>
              <w:jc w:val="center"/>
              <w:rPr>
                <w:rFonts w:ascii="宋体" w:hAnsi="宋体" w:cs="仿宋"/>
                <w:color w:val="auto"/>
                <w:sz w:val="24"/>
              </w:rPr>
            </w:pPr>
            <w:r>
              <w:rPr>
                <w:rFonts w:hint="eastAsia" w:ascii="宋体" w:hAnsi="宋体" w:cs="仿宋"/>
                <w:color w:val="auto"/>
                <w:sz w:val="24"/>
              </w:rPr>
              <w:t>灯具</w:t>
            </w:r>
          </w:p>
        </w:tc>
        <w:tc>
          <w:tcPr>
            <w:tcW w:w="2418" w:type="dxa"/>
            <w:tcBorders>
              <w:top w:val="single" w:color="auto" w:sz="4" w:space="0"/>
              <w:left w:val="single" w:color="auto" w:sz="4" w:space="0"/>
              <w:bottom w:val="double" w:color="auto" w:sz="4" w:space="0"/>
              <w:right w:val="single" w:color="auto" w:sz="4" w:space="0"/>
            </w:tcBorders>
            <w:noWrap w:val="0"/>
            <w:vAlign w:val="center"/>
          </w:tcPr>
          <w:p w14:paraId="2E0B4653">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double" w:color="auto" w:sz="4" w:space="0"/>
              <w:right w:val="single" w:color="auto" w:sz="4" w:space="0"/>
            </w:tcBorders>
            <w:noWrap w:val="0"/>
            <w:vAlign w:val="center"/>
          </w:tcPr>
          <w:p w14:paraId="4197D2F2">
            <w:pPr>
              <w:spacing w:line="360" w:lineRule="auto"/>
              <w:ind w:firstLine="480" w:firstLineChars="200"/>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double" w:color="auto" w:sz="4" w:space="0"/>
              <w:right w:val="double" w:color="auto" w:sz="4" w:space="0"/>
            </w:tcBorders>
            <w:noWrap w:val="0"/>
            <w:vAlign w:val="center"/>
          </w:tcPr>
          <w:p w14:paraId="5266CE4E">
            <w:pPr>
              <w:spacing w:line="360" w:lineRule="auto"/>
              <w:jc w:val="center"/>
              <w:rPr>
                <w:rFonts w:ascii="宋体" w:hAnsi="宋体" w:cs="仿宋"/>
                <w:color w:val="auto"/>
                <w:sz w:val="24"/>
              </w:rPr>
            </w:pPr>
            <w:r>
              <w:rPr>
                <w:rFonts w:hint="eastAsia" w:ascii="宋体" w:hAnsi="宋体" w:cs="仿宋"/>
                <w:color w:val="auto"/>
                <w:sz w:val="24"/>
              </w:rPr>
              <w:t>循环保洁</w:t>
            </w:r>
          </w:p>
        </w:tc>
      </w:tr>
      <w:tr w14:paraId="5640E9C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tcBorders>
              <w:top w:val="double" w:color="auto" w:sz="4" w:space="0"/>
              <w:left w:val="double" w:color="auto" w:sz="4" w:space="0"/>
              <w:bottom w:val="single" w:color="auto" w:sz="4" w:space="0"/>
              <w:right w:val="single" w:color="auto" w:sz="4" w:space="0"/>
            </w:tcBorders>
            <w:noWrap w:val="0"/>
            <w:vAlign w:val="center"/>
          </w:tcPr>
          <w:p w14:paraId="12375B00">
            <w:pPr>
              <w:spacing w:line="360" w:lineRule="auto"/>
              <w:jc w:val="center"/>
              <w:rPr>
                <w:rFonts w:ascii="宋体" w:hAnsi="宋体" w:cs="仿宋"/>
                <w:color w:val="auto"/>
                <w:sz w:val="24"/>
              </w:rPr>
            </w:pPr>
            <w:r>
              <w:rPr>
                <w:rFonts w:hint="eastAsia" w:ascii="宋体" w:hAnsi="宋体" w:cs="仿宋"/>
                <w:color w:val="auto"/>
                <w:sz w:val="24"/>
              </w:rPr>
              <w:t>强弱电机房</w:t>
            </w:r>
          </w:p>
        </w:tc>
        <w:tc>
          <w:tcPr>
            <w:tcW w:w="1980" w:type="dxa"/>
            <w:tcBorders>
              <w:top w:val="double" w:color="auto" w:sz="4" w:space="0"/>
              <w:left w:val="single" w:color="auto" w:sz="4" w:space="0"/>
              <w:bottom w:val="single" w:color="auto" w:sz="4" w:space="0"/>
              <w:right w:val="single" w:color="auto" w:sz="4" w:space="0"/>
            </w:tcBorders>
            <w:noWrap w:val="0"/>
            <w:vAlign w:val="center"/>
          </w:tcPr>
          <w:p w14:paraId="2153E5B5">
            <w:pPr>
              <w:spacing w:line="360" w:lineRule="auto"/>
              <w:jc w:val="center"/>
              <w:rPr>
                <w:rFonts w:ascii="宋体" w:hAnsi="宋体" w:cs="仿宋"/>
                <w:color w:val="auto"/>
                <w:sz w:val="24"/>
              </w:rPr>
            </w:pPr>
            <w:r>
              <w:rPr>
                <w:rFonts w:hint="eastAsia" w:ascii="宋体" w:hAnsi="宋体" w:cs="仿宋"/>
                <w:color w:val="auto"/>
                <w:sz w:val="24"/>
              </w:rPr>
              <w:t>室内、机柜</w:t>
            </w:r>
          </w:p>
        </w:tc>
        <w:tc>
          <w:tcPr>
            <w:tcW w:w="2418" w:type="dxa"/>
            <w:tcBorders>
              <w:top w:val="double" w:color="auto" w:sz="4" w:space="0"/>
              <w:left w:val="single" w:color="auto" w:sz="4" w:space="0"/>
              <w:bottom w:val="single" w:color="auto" w:sz="4" w:space="0"/>
              <w:right w:val="single" w:color="auto" w:sz="4" w:space="0"/>
            </w:tcBorders>
            <w:noWrap w:val="0"/>
            <w:vAlign w:val="center"/>
          </w:tcPr>
          <w:p w14:paraId="38AE170C">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double" w:color="auto" w:sz="4" w:space="0"/>
              <w:left w:val="single" w:color="auto" w:sz="4" w:space="0"/>
              <w:bottom w:val="single" w:color="auto" w:sz="4" w:space="0"/>
              <w:right w:val="single" w:color="auto" w:sz="4" w:space="0"/>
            </w:tcBorders>
            <w:noWrap w:val="0"/>
            <w:vAlign w:val="center"/>
          </w:tcPr>
          <w:p w14:paraId="39E0CE21">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double" w:color="auto" w:sz="4" w:space="0"/>
              <w:left w:val="single" w:color="auto" w:sz="4" w:space="0"/>
              <w:bottom w:val="single" w:color="auto" w:sz="4" w:space="0"/>
              <w:right w:val="double" w:color="auto" w:sz="4" w:space="0"/>
            </w:tcBorders>
            <w:noWrap w:val="0"/>
            <w:vAlign w:val="center"/>
          </w:tcPr>
          <w:p w14:paraId="4EDD7E57">
            <w:pPr>
              <w:spacing w:line="360" w:lineRule="auto"/>
              <w:jc w:val="center"/>
              <w:rPr>
                <w:rFonts w:ascii="宋体" w:hAnsi="宋体" w:cs="仿宋"/>
                <w:color w:val="auto"/>
                <w:sz w:val="24"/>
              </w:rPr>
            </w:pPr>
            <w:r>
              <w:rPr>
                <w:rFonts w:hint="eastAsia" w:ascii="宋体" w:hAnsi="宋体" w:cs="仿宋"/>
                <w:color w:val="auto"/>
                <w:sz w:val="24"/>
              </w:rPr>
              <w:t>每周清抹一次</w:t>
            </w:r>
          </w:p>
        </w:tc>
      </w:tr>
      <w:tr w14:paraId="19D109A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restart"/>
            <w:tcBorders>
              <w:top w:val="single" w:color="auto" w:sz="4" w:space="0"/>
              <w:left w:val="double" w:color="auto" w:sz="4" w:space="0"/>
              <w:bottom w:val="single" w:color="auto" w:sz="4" w:space="0"/>
              <w:right w:val="single" w:color="auto" w:sz="4" w:space="0"/>
            </w:tcBorders>
            <w:noWrap w:val="0"/>
            <w:vAlign w:val="center"/>
          </w:tcPr>
          <w:p w14:paraId="778A549E">
            <w:pPr>
              <w:spacing w:line="360" w:lineRule="auto"/>
              <w:ind w:firstLine="480" w:firstLineChars="200"/>
              <w:rPr>
                <w:rFonts w:ascii="宋体" w:hAnsi="宋体" w:cs="仿宋"/>
                <w:color w:val="auto"/>
                <w:sz w:val="24"/>
              </w:rPr>
            </w:pPr>
            <w:r>
              <w:rPr>
                <w:rFonts w:hint="eastAsia" w:ascii="宋体" w:hAnsi="宋体" w:cs="仿宋"/>
                <w:color w:val="auto"/>
                <w:sz w:val="24"/>
              </w:rPr>
              <w:t>电</w:t>
            </w:r>
          </w:p>
          <w:p w14:paraId="740FC200">
            <w:pPr>
              <w:spacing w:line="360" w:lineRule="auto"/>
              <w:ind w:firstLine="480" w:firstLineChars="200"/>
              <w:rPr>
                <w:rFonts w:ascii="宋体" w:hAnsi="宋体" w:cs="仿宋"/>
                <w:color w:val="auto"/>
                <w:sz w:val="24"/>
              </w:rPr>
            </w:pPr>
            <w:r>
              <w:rPr>
                <w:rFonts w:hint="eastAsia" w:ascii="宋体" w:hAnsi="宋体" w:cs="仿宋"/>
                <w:color w:val="auto"/>
                <w:sz w:val="24"/>
              </w:rPr>
              <w:t>梯</w:t>
            </w:r>
          </w:p>
        </w:tc>
        <w:tc>
          <w:tcPr>
            <w:tcW w:w="1980" w:type="dxa"/>
            <w:tcBorders>
              <w:top w:val="double" w:color="auto" w:sz="4" w:space="0"/>
              <w:left w:val="single" w:color="auto" w:sz="4" w:space="0"/>
              <w:bottom w:val="single" w:color="auto" w:sz="4" w:space="0"/>
              <w:right w:val="single" w:color="auto" w:sz="4" w:space="0"/>
            </w:tcBorders>
            <w:noWrap w:val="0"/>
            <w:vAlign w:val="center"/>
          </w:tcPr>
          <w:p w14:paraId="56130135">
            <w:pPr>
              <w:spacing w:line="360" w:lineRule="auto"/>
              <w:ind w:firstLine="480" w:firstLineChars="200"/>
              <w:rPr>
                <w:rFonts w:ascii="宋体" w:hAnsi="宋体" w:cs="仿宋"/>
                <w:color w:val="auto"/>
                <w:sz w:val="24"/>
              </w:rPr>
            </w:pPr>
            <w:r>
              <w:rPr>
                <w:rFonts w:hint="eastAsia" w:ascii="宋体" w:hAnsi="宋体" w:cs="仿宋"/>
                <w:color w:val="auto"/>
                <w:sz w:val="24"/>
              </w:rPr>
              <w:t>地毯</w:t>
            </w:r>
          </w:p>
        </w:tc>
        <w:tc>
          <w:tcPr>
            <w:tcW w:w="2418" w:type="dxa"/>
            <w:tcBorders>
              <w:top w:val="double" w:color="auto" w:sz="4" w:space="0"/>
              <w:left w:val="single" w:color="auto" w:sz="4" w:space="0"/>
              <w:bottom w:val="single" w:color="auto" w:sz="4" w:space="0"/>
              <w:right w:val="single" w:color="auto" w:sz="4" w:space="0"/>
            </w:tcBorders>
            <w:noWrap w:val="0"/>
            <w:vAlign w:val="center"/>
          </w:tcPr>
          <w:p w14:paraId="436B4121">
            <w:pPr>
              <w:spacing w:line="360" w:lineRule="auto"/>
              <w:ind w:firstLine="480" w:firstLineChars="200"/>
              <w:rPr>
                <w:rFonts w:ascii="宋体" w:hAnsi="宋体" w:cs="仿宋"/>
                <w:color w:val="auto"/>
                <w:sz w:val="24"/>
              </w:rPr>
            </w:pPr>
            <w:r>
              <w:rPr>
                <w:rFonts w:hint="eastAsia" w:ascii="宋体" w:hAnsi="宋体" w:cs="仿宋"/>
                <w:color w:val="auto"/>
                <w:sz w:val="24"/>
              </w:rPr>
              <w:t>除尘、清洗</w:t>
            </w:r>
          </w:p>
        </w:tc>
        <w:tc>
          <w:tcPr>
            <w:tcW w:w="1931" w:type="dxa"/>
            <w:tcBorders>
              <w:top w:val="double" w:color="auto" w:sz="4" w:space="0"/>
              <w:left w:val="single" w:color="auto" w:sz="4" w:space="0"/>
              <w:bottom w:val="single" w:color="auto" w:sz="4" w:space="0"/>
              <w:right w:val="single" w:color="auto" w:sz="4" w:space="0"/>
            </w:tcBorders>
            <w:noWrap w:val="0"/>
            <w:vAlign w:val="center"/>
          </w:tcPr>
          <w:p w14:paraId="00C5F047">
            <w:pPr>
              <w:spacing w:line="360" w:lineRule="auto"/>
              <w:jc w:val="center"/>
              <w:rPr>
                <w:rFonts w:ascii="宋体" w:hAnsi="宋体" w:cs="仿宋"/>
                <w:color w:val="auto"/>
                <w:sz w:val="24"/>
              </w:rPr>
            </w:pPr>
            <w:r>
              <w:rPr>
                <w:rFonts w:hint="eastAsia" w:ascii="宋体" w:hAnsi="宋体" w:cs="仿宋"/>
                <w:color w:val="auto"/>
                <w:sz w:val="24"/>
              </w:rPr>
              <w:t>无灰尘、无垃圾、无污渍</w:t>
            </w:r>
          </w:p>
        </w:tc>
        <w:tc>
          <w:tcPr>
            <w:tcW w:w="2265" w:type="dxa"/>
            <w:tcBorders>
              <w:top w:val="double" w:color="auto" w:sz="4" w:space="0"/>
              <w:left w:val="single" w:color="auto" w:sz="4" w:space="0"/>
              <w:bottom w:val="single" w:color="auto" w:sz="4" w:space="0"/>
              <w:right w:val="double" w:color="auto" w:sz="4" w:space="0"/>
            </w:tcBorders>
            <w:noWrap w:val="0"/>
            <w:vAlign w:val="center"/>
          </w:tcPr>
          <w:p w14:paraId="48C42B95">
            <w:pPr>
              <w:spacing w:line="360" w:lineRule="auto"/>
              <w:jc w:val="center"/>
              <w:rPr>
                <w:rFonts w:ascii="宋体" w:hAnsi="宋体" w:cs="仿宋"/>
                <w:color w:val="auto"/>
                <w:sz w:val="24"/>
              </w:rPr>
            </w:pPr>
            <w:r>
              <w:rPr>
                <w:rFonts w:hint="eastAsia" w:ascii="宋体" w:hAnsi="宋体" w:cs="仿宋"/>
                <w:color w:val="auto"/>
                <w:sz w:val="24"/>
              </w:rPr>
              <w:t>每日吸尘两次，每月清洗一次</w:t>
            </w:r>
          </w:p>
        </w:tc>
      </w:tr>
      <w:tr w14:paraId="57F80B7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58F2DEFF">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933EE5B">
            <w:pPr>
              <w:spacing w:line="360" w:lineRule="auto"/>
              <w:ind w:firstLine="480" w:firstLineChars="200"/>
              <w:rPr>
                <w:rFonts w:ascii="宋体" w:hAnsi="宋体" w:cs="仿宋"/>
                <w:color w:val="auto"/>
                <w:sz w:val="24"/>
              </w:rPr>
            </w:pPr>
            <w:r>
              <w:rPr>
                <w:rFonts w:hint="eastAsia" w:ascii="宋体" w:hAnsi="宋体" w:cs="仿宋"/>
                <w:color w:val="auto"/>
                <w:sz w:val="24"/>
              </w:rPr>
              <w:t>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1197BAA4">
            <w:pPr>
              <w:spacing w:line="360" w:lineRule="auto"/>
              <w:jc w:val="center"/>
              <w:rPr>
                <w:rFonts w:ascii="宋体" w:hAnsi="宋体" w:cs="仿宋"/>
                <w:color w:val="auto"/>
                <w:sz w:val="24"/>
              </w:rPr>
            </w:pPr>
            <w:r>
              <w:rPr>
                <w:rFonts w:hint="eastAsia" w:ascii="宋体" w:hAnsi="宋体" w:cs="仿宋"/>
                <w:color w:val="auto"/>
                <w:sz w:val="24"/>
              </w:rPr>
              <w:t>木质（除尘）铝合金（上保护剂）、镜面清洁</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496D7CD">
            <w:pPr>
              <w:spacing w:line="360" w:lineRule="auto"/>
              <w:jc w:val="center"/>
              <w:rPr>
                <w:rFonts w:ascii="宋体" w:hAnsi="宋体" w:cs="仿宋"/>
                <w:color w:val="auto"/>
                <w:sz w:val="24"/>
              </w:rPr>
            </w:pPr>
            <w:r>
              <w:rPr>
                <w:rFonts w:hint="eastAsia" w:ascii="宋体" w:hAnsi="宋体" w:cs="仿宋"/>
                <w:color w:val="auto"/>
                <w:sz w:val="24"/>
              </w:rPr>
              <w:t>无灰尘、无手印、光亮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F13E13A">
            <w:pPr>
              <w:spacing w:line="360" w:lineRule="auto"/>
              <w:jc w:val="center"/>
              <w:rPr>
                <w:rFonts w:ascii="宋体" w:hAnsi="宋体" w:cs="仿宋"/>
                <w:color w:val="auto"/>
                <w:sz w:val="24"/>
              </w:rPr>
            </w:pPr>
            <w:r>
              <w:rPr>
                <w:rFonts w:hint="eastAsia" w:ascii="宋体" w:hAnsi="宋体" w:cs="仿宋"/>
                <w:color w:val="auto"/>
                <w:sz w:val="24"/>
              </w:rPr>
              <w:t>每日保洁，每星期清洁、上光</w:t>
            </w:r>
          </w:p>
        </w:tc>
      </w:tr>
      <w:tr w14:paraId="1D4821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257EAF3B">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1C396D5">
            <w:pPr>
              <w:spacing w:line="360" w:lineRule="auto"/>
              <w:jc w:val="center"/>
              <w:rPr>
                <w:rFonts w:ascii="宋体" w:hAnsi="宋体" w:cs="仿宋"/>
                <w:color w:val="auto"/>
                <w:sz w:val="24"/>
              </w:rPr>
            </w:pPr>
            <w:r>
              <w:rPr>
                <w:rFonts w:hint="eastAsia" w:ascii="宋体" w:hAnsi="宋体" w:cs="仿宋"/>
                <w:color w:val="auto"/>
                <w:sz w:val="24"/>
              </w:rPr>
              <w:t>门（内外）</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F140A1E">
            <w:pPr>
              <w:spacing w:line="360" w:lineRule="auto"/>
              <w:jc w:val="center"/>
              <w:rPr>
                <w:rFonts w:ascii="宋体" w:hAnsi="宋体" w:cs="仿宋"/>
                <w:color w:val="auto"/>
                <w:sz w:val="24"/>
              </w:rPr>
            </w:pPr>
            <w:r>
              <w:rPr>
                <w:rFonts w:hint="eastAsia" w:ascii="宋体" w:hAnsi="宋体" w:cs="仿宋"/>
                <w:color w:val="auto"/>
                <w:sz w:val="24"/>
              </w:rPr>
              <w:t>抹净（上保护剂）</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6103679">
            <w:pPr>
              <w:spacing w:line="360" w:lineRule="auto"/>
              <w:jc w:val="center"/>
              <w:rPr>
                <w:rFonts w:ascii="宋体" w:hAnsi="宋体" w:cs="仿宋"/>
                <w:color w:val="auto"/>
                <w:sz w:val="24"/>
              </w:rPr>
            </w:pPr>
            <w:r>
              <w:rPr>
                <w:rFonts w:hint="eastAsia" w:ascii="宋体" w:hAnsi="宋体" w:cs="仿宋"/>
                <w:color w:val="auto"/>
                <w:sz w:val="24"/>
              </w:rPr>
              <w:t>无灰尘、无垃圾、光亮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B1E5381">
            <w:pPr>
              <w:spacing w:line="360" w:lineRule="auto"/>
              <w:jc w:val="center"/>
              <w:rPr>
                <w:rFonts w:ascii="宋体" w:hAnsi="宋体" w:cs="仿宋"/>
                <w:color w:val="auto"/>
                <w:sz w:val="24"/>
              </w:rPr>
            </w:pPr>
            <w:r>
              <w:rPr>
                <w:rFonts w:hint="eastAsia" w:ascii="宋体" w:hAnsi="宋体" w:cs="仿宋"/>
                <w:color w:val="auto"/>
                <w:sz w:val="24"/>
              </w:rPr>
              <w:t>循环保洁，每星期清洁、上光</w:t>
            </w:r>
          </w:p>
        </w:tc>
      </w:tr>
      <w:tr w14:paraId="7A38573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57B5BDC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71F86F4">
            <w:pPr>
              <w:spacing w:line="360" w:lineRule="auto"/>
              <w:jc w:val="center"/>
              <w:rPr>
                <w:rFonts w:ascii="宋体" w:hAnsi="宋体" w:cs="仿宋"/>
                <w:color w:val="auto"/>
                <w:sz w:val="24"/>
              </w:rPr>
            </w:pPr>
            <w:r>
              <w:rPr>
                <w:rFonts w:hint="eastAsia" w:ascii="宋体" w:hAnsi="宋体" w:cs="仿宋"/>
                <w:color w:val="auto"/>
                <w:sz w:val="24"/>
              </w:rPr>
              <w:t>门槽</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270BFFA">
            <w:pPr>
              <w:spacing w:line="360" w:lineRule="auto"/>
              <w:jc w:val="center"/>
              <w:rPr>
                <w:rFonts w:ascii="宋体" w:hAnsi="宋体" w:cs="仿宋"/>
                <w:color w:val="auto"/>
                <w:sz w:val="24"/>
              </w:rPr>
            </w:pPr>
            <w:r>
              <w:rPr>
                <w:rFonts w:hint="eastAsia" w:ascii="宋体" w:hAnsi="宋体" w:cs="仿宋"/>
                <w:color w:val="auto"/>
                <w:sz w:val="24"/>
              </w:rPr>
              <w:t>清除垃圾、杂物</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64A5183">
            <w:pPr>
              <w:spacing w:line="360" w:lineRule="auto"/>
              <w:jc w:val="center"/>
              <w:rPr>
                <w:rFonts w:ascii="宋体" w:hAnsi="宋体" w:cs="仿宋"/>
                <w:color w:val="auto"/>
                <w:sz w:val="24"/>
              </w:rPr>
            </w:pPr>
            <w:r>
              <w:rPr>
                <w:rFonts w:hint="eastAsia" w:ascii="宋体" w:hAnsi="宋体" w:cs="仿宋"/>
                <w:color w:val="auto"/>
                <w:sz w:val="24"/>
              </w:rPr>
              <w:t>无灰尘、无垃圾、光亮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84908B7">
            <w:pPr>
              <w:spacing w:line="360" w:lineRule="auto"/>
              <w:jc w:val="center"/>
              <w:rPr>
                <w:rFonts w:ascii="宋体" w:hAnsi="宋体" w:cs="仿宋"/>
                <w:color w:val="auto"/>
                <w:sz w:val="24"/>
              </w:rPr>
            </w:pPr>
            <w:r>
              <w:rPr>
                <w:rFonts w:hint="eastAsia" w:ascii="宋体" w:hAnsi="宋体" w:cs="仿宋"/>
                <w:color w:val="auto"/>
                <w:sz w:val="24"/>
              </w:rPr>
              <w:t>每日及时清除，每星期清洁、上光</w:t>
            </w:r>
          </w:p>
        </w:tc>
      </w:tr>
      <w:tr w14:paraId="6096588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1CF2908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525595D">
            <w:pPr>
              <w:spacing w:line="360" w:lineRule="auto"/>
              <w:jc w:val="center"/>
              <w:rPr>
                <w:rFonts w:ascii="宋体" w:hAnsi="宋体" w:cs="仿宋"/>
                <w:color w:val="auto"/>
                <w:sz w:val="24"/>
              </w:rPr>
            </w:pPr>
            <w:r>
              <w:rPr>
                <w:rFonts w:hint="eastAsia" w:ascii="宋体" w:hAnsi="宋体" w:cs="仿宋"/>
                <w:color w:val="auto"/>
                <w:sz w:val="24"/>
              </w:rPr>
              <w:t>指示牌和按钮</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0BAD044">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9E13C03">
            <w:pPr>
              <w:spacing w:line="360" w:lineRule="auto"/>
              <w:jc w:val="center"/>
              <w:rPr>
                <w:rFonts w:ascii="宋体" w:hAnsi="宋体" w:cs="仿宋"/>
                <w:color w:val="auto"/>
                <w:sz w:val="24"/>
              </w:rPr>
            </w:pPr>
            <w:r>
              <w:rPr>
                <w:rFonts w:hint="eastAsia" w:ascii="宋体" w:hAnsi="宋体" w:cs="仿宋"/>
                <w:color w:val="auto"/>
                <w:sz w:val="24"/>
              </w:rPr>
              <w:t>无灰尘、无手印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ED22595">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60EF988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5A99DD73">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0198E20">
            <w:pPr>
              <w:spacing w:line="360" w:lineRule="auto"/>
              <w:jc w:val="center"/>
              <w:rPr>
                <w:rFonts w:ascii="宋体" w:hAnsi="宋体" w:cs="仿宋"/>
                <w:color w:val="auto"/>
                <w:sz w:val="24"/>
              </w:rPr>
            </w:pPr>
            <w:r>
              <w:rPr>
                <w:rFonts w:hint="eastAsia" w:ascii="宋体" w:hAnsi="宋体" w:cs="仿宋"/>
                <w:color w:val="auto"/>
                <w:sz w:val="24"/>
              </w:rPr>
              <w:t>灯片和风口</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0A8D2FE">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0828C13">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ED13D0B">
            <w:pPr>
              <w:spacing w:line="360" w:lineRule="auto"/>
              <w:jc w:val="center"/>
              <w:rPr>
                <w:rFonts w:ascii="宋体" w:hAnsi="宋体" w:cs="仿宋"/>
                <w:color w:val="auto"/>
                <w:sz w:val="24"/>
              </w:rPr>
            </w:pPr>
            <w:r>
              <w:rPr>
                <w:rFonts w:hint="eastAsia" w:ascii="宋体" w:hAnsi="宋体" w:cs="仿宋"/>
                <w:color w:val="auto"/>
                <w:sz w:val="24"/>
              </w:rPr>
              <w:t>每日清抹一次</w:t>
            </w:r>
          </w:p>
        </w:tc>
      </w:tr>
      <w:tr w14:paraId="7470697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09529BB9">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7C57A61">
            <w:pPr>
              <w:spacing w:line="360" w:lineRule="auto"/>
              <w:jc w:val="center"/>
              <w:rPr>
                <w:rFonts w:ascii="宋体" w:hAnsi="宋体" w:cs="仿宋"/>
                <w:color w:val="auto"/>
                <w:sz w:val="24"/>
              </w:rPr>
            </w:pPr>
            <w:r>
              <w:rPr>
                <w:rFonts w:hint="eastAsia" w:ascii="宋体" w:hAnsi="宋体" w:cs="仿宋"/>
                <w:color w:val="auto"/>
                <w:sz w:val="24"/>
              </w:rPr>
              <w:t>自动扶梯</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7298DFB">
            <w:pPr>
              <w:spacing w:line="360" w:lineRule="auto"/>
              <w:jc w:val="center"/>
              <w:rPr>
                <w:rFonts w:ascii="宋体" w:hAnsi="宋体" w:cs="仿宋"/>
                <w:color w:val="auto"/>
                <w:sz w:val="24"/>
              </w:rPr>
            </w:pPr>
            <w:r>
              <w:rPr>
                <w:rFonts w:hint="eastAsia" w:ascii="宋体" w:hAnsi="宋体" w:cs="仿宋"/>
                <w:color w:val="auto"/>
                <w:sz w:val="24"/>
              </w:rPr>
              <w:t>清除垃圾、杂物</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81EBF1C">
            <w:pPr>
              <w:spacing w:line="360" w:lineRule="auto"/>
              <w:jc w:val="center"/>
              <w:rPr>
                <w:rFonts w:ascii="宋体" w:hAnsi="宋体" w:cs="仿宋"/>
                <w:color w:val="auto"/>
                <w:sz w:val="24"/>
              </w:rPr>
            </w:pPr>
            <w:r>
              <w:rPr>
                <w:rFonts w:hint="eastAsia" w:ascii="宋体" w:hAnsi="宋体" w:cs="仿宋"/>
                <w:color w:val="auto"/>
                <w:sz w:val="24"/>
              </w:rPr>
              <w:t>无积灰、无污渍无垃圾</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DFBDE4F">
            <w:pPr>
              <w:spacing w:line="360" w:lineRule="auto"/>
              <w:jc w:val="center"/>
              <w:rPr>
                <w:rFonts w:ascii="宋体" w:hAnsi="宋体" w:cs="仿宋"/>
                <w:color w:val="auto"/>
                <w:sz w:val="24"/>
              </w:rPr>
            </w:pPr>
            <w:r>
              <w:rPr>
                <w:rFonts w:hint="eastAsia" w:ascii="宋体" w:hAnsi="宋体" w:cs="仿宋"/>
                <w:color w:val="auto"/>
                <w:sz w:val="24"/>
              </w:rPr>
              <w:t>每日清洁一次</w:t>
            </w:r>
          </w:p>
        </w:tc>
      </w:tr>
      <w:tr w14:paraId="0F41F0C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restart"/>
            <w:tcBorders>
              <w:top w:val="single" w:color="auto" w:sz="4" w:space="0"/>
              <w:left w:val="double" w:color="auto" w:sz="4" w:space="0"/>
              <w:bottom w:val="double" w:color="auto" w:sz="4" w:space="0"/>
              <w:right w:val="single" w:color="auto" w:sz="4" w:space="0"/>
            </w:tcBorders>
            <w:noWrap w:val="0"/>
            <w:vAlign w:val="top"/>
          </w:tcPr>
          <w:p w14:paraId="2C45193F">
            <w:pPr>
              <w:spacing w:line="360" w:lineRule="auto"/>
              <w:ind w:firstLine="480" w:firstLineChars="200"/>
              <w:rPr>
                <w:rFonts w:ascii="宋体" w:hAnsi="宋体" w:cs="仿宋"/>
                <w:color w:val="auto"/>
                <w:sz w:val="24"/>
              </w:rPr>
            </w:pPr>
          </w:p>
          <w:p w14:paraId="3823CB9F">
            <w:pPr>
              <w:spacing w:line="360" w:lineRule="auto"/>
              <w:ind w:firstLine="480" w:firstLineChars="200"/>
              <w:rPr>
                <w:rFonts w:ascii="宋体" w:hAnsi="宋体" w:cs="仿宋"/>
                <w:color w:val="auto"/>
                <w:sz w:val="24"/>
              </w:rPr>
            </w:pPr>
          </w:p>
          <w:p w14:paraId="70D5C9AD">
            <w:pPr>
              <w:spacing w:line="360" w:lineRule="auto"/>
              <w:ind w:firstLine="480" w:firstLineChars="200"/>
              <w:rPr>
                <w:rFonts w:ascii="宋体" w:hAnsi="宋体" w:cs="仿宋"/>
                <w:color w:val="auto"/>
                <w:sz w:val="24"/>
              </w:rPr>
            </w:pPr>
          </w:p>
          <w:p w14:paraId="20B21E25">
            <w:pPr>
              <w:spacing w:line="360" w:lineRule="auto"/>
              <w:ind w:firstLine="480" w:firstLineChars="200"/>
              <w:rPr>
                <w:rFonts w:ascii="宋体" w:hAnsi="宋体" w:cs="仿宋"/>
                <w:color w:val="auto"/>
                <w:sz w:val="24"/>
              </w:rPr>
            </w:pPr>
          </w:p>
          <w:p w14:paraId="1B8ABDD8">
            <w:pPr>
              <w:spacing w:line="360" w:lineRule="auto"/>
              <w:ind w:firstLine="480" w:firstLineChars="200"/>
              <w:rPr>
                <w:rFonts w:ascii="宋体" w:hAnsi="宋体" w:cs="仿宋"/>
                <w:color w:val="auto"/>
                <w:sz w:val="24"/>
              </w:rPr>
            </w:pPr>
            <w:r>
              <w:rPr>
                <w:rFonts w:hint="eastAsia" w:ascii="宋体" w:hAnsi="宋体" w:cs="仿宋"/>
                <w:color w:val="auto"/>
                <w:sz w:val="24"/>
              </w:rPr>
              <w:t>洗</w:t>
            </w:r>
          </w:p>
          <w:p w14:paraId="5884C131">
            <w:pPr>
              <w:spacing w:line="360" w:lineRule="auto"/>
              <w:ind w:firstLine="480" w:firstLineChars="200"/>
              <w:rPr>
                <w:rFonts w:ascii="宋体" w:hAnsi="宋体" w:cs="仿宋"/>
                <w:color w:val="auto"/>
                <w:sz w:val="24"/>
              </w:rPr>
            </w:pPr>
          </w:p>
          <w:p w14:paraId="23B1F5F7">
            <w:pPr>
              <w:spacing w:line="360" w:lineRule="auto"/>
              <w:ind w:firstLine="480" w:firstLineChars="200"/>
              <w:rPr>
                <w:rFonts w:ascii="宋体" w:hAnsi="宋体" w:cs="仿宋"/>
                <w:color w:val="auto"/>
                <w:sz w:val="24"/>
              </w:rPr>
            </w:pPr>
            <w:r>
              <w:rPr>
                <w:rFonts w:hint="eastAsia" w:ascii="宋体" w:hAnsi="宋体" w:cs="仿宋"/>
                <w:color w:val="auto"/>
                <w:sz w:val="24"/>
              </w:rPr>
              <w:t>手</w:t>
            </w:r>
          </w:p>
          <w:p w14:paraId="19320F0B">
            <w:pPr>
              <w:spacing w:line="360" w:lineRule="auto"/>
              <w:ind w:firstLine="480" w:firstLineChars="200"/>
              <w:rPr>
                <w:rFonts w:ascii="宋体" w:hAnsi="宋体" w:cs="仿宋"/>
                <w:color w:val="auto"/>
                <w:sz w:val="24"/>
              </w:rPr>
            </w:pPr>
          </w:p>
          <w:p w14:paraId="0A43C178">
            <w:pPr>
              <w:spacing w:line="360" w:lineRule="auto"/>
              <w:ind w:firstLine="480" w:firstLineChars="200"/>
              <w:rPr>
                <w:rFonts w:ascii="宋体" w:hAnsi="宋体" w:cs="仿宋"/>
                <w:color w:val="auto"/>
                <w:sz w:val="24"/>
              </w:rPr>
            </w:pPr>
            <w:r>
              <w:rPr>
                <w:rFonts w:hint="eastAsia" w:ascii="宋体" w:hAnsi="宋体" w:cs="仿宋"/>
                <w:color w:val="auto"/>
                <w:sz w:val="24"/>
              </w:rPr>
              <w:t>间</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396F61E">
            <w:pPr>
              <w:spacing w:line="360" w:lineRule="auto"/>
              <w:jc w:val="center"/>
              <w:rPr>
                <w:rFonts w:ascii="宋体" w:hAnsi="宋体" w:cs="仿宋"/>
                <w:color w:val="auto"/>
                <w:sz w:val="24"/>
              </w:rPr>
            </w:pPr>
            <w:r>
              <w:rPr>
                <w:rFonts w:hint="eastAsia" w:ascii="宋体" w:hAnsi="宋体" w:cs="仿宋"/>
                <w:color w:val="auto"/>
                <w:sz w:val="24"/>
              </w:rPr>
              <w:t>尿斗、坐厕、面盆</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011840F8">
            <w:pPr>
              <w:spacing w:line="360" w:lineRule="auto"/>
              <w:jc w:val="center"/>
              <w:rPr>
                <w:rFonts w:ascii="宋体" w:hAnsi="宋体" w:cs="仿宋"/>
                <w:color w:val="auto"/>
                <w:sz w:val="24"/>
              </w:rPr>
            </w:pPr>
            <w:r>
              <w:rPr>
                <w:rFonts w:hint="eastAsia" w:ascii="宋体" w:hAnsi="宋体" w:cs="仿宋"/>
                <w:color w:val="auto"/>
                <w:sz w:val="24"/>
              </w:rPr>
              <w:t>除污垢（用中性药剂）除锈斑、消毒</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54CB0F9">
            <w:pPr>
              <w:spacing w:line="360" w:lineRule="auto"/>
              <w:jc w:val="center"/>
              <w:rPr>
                <w:rFonts w:ascii="宋体" w:hAnsi="宋体" w:cs="仿宋"/>
                <w:color w:val="auto"/>
                <w:sz w:val="24"/>
              </w:rPr>
            </w:pPr>
            <w:r>
              <w:rPr>
                <w:rFonts w:hint="eastAsia" w:ascii="宋体" w:hAnsi="宋体" w:cs="仿宋"/>
                <w:color w:val="auto"/>
                <w:sz w:val="24"/>
              </w:rPr>
              <w:t>无污垢、无积垢、清洁</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7EB328D">
            <w:pPr>
              <w:spacing w:line="360" w:lineRule="auto"/>
              <w:jc w:val="center"/>
              <w:rPr>
                <w:rFonts w:ascii="宋体" w:hAnsi="宋体" w:cs="仿宋"/>
                <w:color w:val="auto"/>
                <w:sz w:val="24"/>
              </w:rPr>
            </w:pPr>
            <w:r>
              <w:rPr>
                <w:rFonts w:hint="eastAsia" w:ascii="宋体" w:hAnsi="宋体" w:cs="仿宋"/>
                <w:color w:val="auto"/>
                <w:sz w:val="24"/>
              </w:rPr>
              <w:t>随时保持畅通，无漏水，无异味、无污垢，垃圾袋定时更换</w:t>
            </w:r>
          </w:p>
        </w:tc>
      </w:tr>
      <w:tr w14:paraId="47353C0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52705F35">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0566140">
            <w:pPr>
              <w:spacing w:line="360" w:lineRule="auto"/>
              <w:jc w:val="center"/>
              <w:rPr>
                <w:rFonts w:ascii="宋体" w:hAnsi="宋体" w:cs="仿宋"/>
                <w:color w:val="auto"/>
                <w:sz w:val="24"/>
              </w:rPr>
            </w:pPr>
            <w:r>
              <w:rPr>
                <w:rFonts w:hint="eastAsia" w:ascii="宋体" w:hAnsi="宋体" w:cs="仿宋"/>
                <w:color w:val="auto"/>
                <w:sz w:val="24"/>
              </w:rPr>
              <w:t>隔断</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7A05C9F">
            <w:pPr>
              <w:spacing w:line="360" w:lineRule="auto"/>
              <w:jc w:val="center"/>
              <w:rPr>
                <w:rFonts w:ascii="宋体" w:hAnsi="宋体" w:cs="仿宋"/>
                <w:color w:val="auto"/>
                <w:sz w:val="24"/>
              </w:rPr>
            </w:pPr>
            <w:r>
              <w:rPr>
                <w:rFonts w:hint="eastAsia" w:ascii="宋体" w:hAnsi="宋体" w:cs="仿宋"/>
                <w:color w:val="auto"/>
                <w:sz w:val="24"/>
              </w:rPr>
              <w:t>除尘、除污垢</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18996E6">
            <w:pPr>
              <w:spacing w:line="360" w:lineRule="auto"/>
              <w:jc w:val="center"/>
              <w:rPr>
                <w:rFonts w:ascii="宋体" w:hAnsi="宋体" w:cs="仿宋"/>
                <w:color w:val="auto"/>
                <w:sz w:val="24"/>
              </w:rPr>
            </w:pPr>
            <w:r>
              <w:rPr>
                <w:rFonts w:hint="eastAsia" w:ascii="宋体" w:hAnsi="宋体" w:cs="仿宋"/>
                <w:color w:val="auto"/>
                <w:sz w:val="24"/>
              </w:rPr>
              <w:t>无灰尘、无涂画、无污垢</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A6E43DF">
            <w:pPr>
              <w:spacing w:line="360" w:lineRule="auto"/>
              <w:jc w:val="center"/>
              <w:rPr>
                <w:rFonts w:ascii="宋体" w:hAnsi="宋体" w:cs="仿宋"/>
                <w:color w:val="auto"/>
                <w:sz w:val="24"/>
              </w:rPr>
            </w:pPr>
            <w:r>
              <w:rPr>
                <w:rFonts w:hint="eastAsia" w:ascii="宋体" w:hAnsi="宋体" w:cs="仿宋"/>
                <w:color w:val="auto"/>
                <w:sz w:val="24"/>
              </w:rPr>
              <w:t>循环保洁，每天清洁一次</w:t>
            </w:r>
          </w:p>
        </w:tc>
      </w:tr>
      <w:tr w14:paraId="1526671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5003E34">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4DB7059">
            <w:pPr>
              <w:spacing w:line="360" w:lineRule="auto"/>
              <w:jc w:val="center"/>
              <w:rPr>
                <w:rFonts w:ascii="宋体" w:hAnsi="宋体" w:cs="仿宋"/>
                <w:color w:val="auto"/>
                <w:sz w:val="24"/>
              </w:rPr>
            </w:pPr>
            <w:r>
              <w:rPr>
                <w:rFonts w:hint="eastAsia" w:ascii="宋体" w:hAnsi="宋体" w:cs="仿宋"/>
                <w:color w:val="auto"/>
                <w:sz w:val="24"/>
              </w:rPr>
              <w:t>水龙头</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7BCA2CE9">
            <w:pPr>
              <w:spacing w:line="360" w:lineRule="auto"/>
              <w:jc w:val="center"/>
              <w:rPr>
                <w:rFonts w:ascii="宋体" w:hAnsi="宋体" w:cs="仿宋"/>
                <w:color w:val="auto"/>
                <w:sz w:val="24"/>
              </w:rPr>
            </w:pPr>
            <w:r>
              <w:rPr>
                <w:rFonts w:hint="eastAsia" w:ascii="宋体" w:hAnsi="宋体" w:cs="仿宋"/>
                <w:color w:val="auto"/>
                <w:sz w:val="24"/>
              </w:rPr>
              <w:t>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1971921">
            <w:pPr>
              <w:spacing w:line="360" w:lineRule="auto"/>
              <w:jc w:val="center"/>
              <w:rPr>
                <w:rFonts w:ascii="宋体" w:hAnsi="宋体" w:cs="仿宋"/>
                <w:color w:val="auto"/>
                <w:sz w:val="24"/>
              </w:rPr>
            </w:pPr>
            <w:r>
              <w:rPr>
                <w:rFonts w:hint="eastAsia" w:ascii="宋体" w:hAnsi="宋体" w:cs="仿宋"/>
                <w:color w:val="auto"/>
                <w:sz w:val="24"/>
              </w:rPr>
              <w:t>无水锈、无污渍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9C6C84D">
            <w:pPr>
              <w:spacing w:line="360" w:lineRule="auto"/>
              <w:jc w:val="center"/>
              <w:rPr>
                <w:rFonts w:ascii="宋体" w:hAnsi="宋体" w:cs="仿宋"/>
                <w:color w:val="auto"/>
                <w:sz w:val="24"/>
              </w:rPr>
            </w:pPr>
            <w:r>
              <w:rPr>
                <w:rFonts w:hint="eastAsia" w:ascii="宋体" w:hAnsi="宋体" w:cs="仿宋"/>
                <w:color w:val="auto"/>
                <w:sz w:val="24"/>
              </w:rPr>
              <w:t>循环保洁，每天清洁一次</w:t>
            </w:r>
          </w:p>
        </w:tc>
      </w:tr>
      <w:tr w14:paraId="351FF32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41B93A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4548B7A">
            <w:pPr>
              <w:spacing w:line="360" w:lineRule="auto"/>
              <w:jc w:val="center"/>
              <w:rPr>
                <w:rFonts w:ascii="宋体" w:hAnsi="宋体" w:cs="仿宋"/>
                <w:color w:val="auto"/>
                <w:sz w:val="24"/>
              </w:rPr>
            </w:pPr>
            <w:r>
              <w:rPr>
                <w:rFonts w:hint="eastAsia" w:ascii="宋体" w:hAnsi="宋体" w:cs="仿宋"/>
                <w:color w:val="auto"/>
                <w:sz w:val="24"/>
              </w:rPr>
              <w:t>镜面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0D3EEAF7">
            <w:pPr>
              <w:spacing w:line="360" w:lineRule="auto"/>
              <w:jc w:val="center"/>
              <w:rPr>
                <w:rFonts w:ascii="宋体" w:hAnsi="宋体" w:cs="仿宋"/>
                <w:color w:val="auto"/>
                <w:sz w:val="24"/>
              </w:rPr>
            </w:pPr>
            <w:r>
              <w:rPr>
                <w:rFonts w:hint="eastAsia" w:ascii="宋体" w:hAnsi="宋体" w:cs="仿宋"/>
                <w:color w:val="auto"/>
                <w:sz w:val="24"/>
              </w:rPr>
              <w:t>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3C28FB6">
            <w:pPr>
              <w:spacing w:line="360" w:lineRule="auto"/>
              <w:jc w:val="center"/>
              <w:rPr>
                <w:rFonts w:ascii="宋体" w:hAnsi="宋体" w:cs="仿宋"/>
                <w:color w:val="auto"/>
                <w:sz w:val="24"/>
              </w:rPr>
            </w:pPr>
            <w:r>
              <w:rPr>
                <w:rFonts w:hint="eastAsia" w:ascii="宋体" w:hAnsi="宋体" w:cs="仿宋"/>
                <w:color w:val="auto"/>
                <w:sz w:val="24"/>
              </w:rPr>
              <w:t>无水迹、无污渍、明亮</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391EFD6">
            <w:pPr>
              <w:spacing w:line="360" w:lineRule="auto"/>
              <w:jc w:val="center"/>
              <w:rPr>
                <w:rFonts w:ascii="宋体" w:hAnsi="宋体" w:cs="仿宋"/>
                <w:color w:val="auto"/>
                <w:sz w:val="24"/>
              </w:rPr>
            </w:pPr>
            <w:r>
              <w:rPr>
                <w:rFonts w:hint="eastAsia" w:ascii="宋体" w:hAnsi="宋体" w:cs="仿宋"/>
                <w:color w:val="auto"/>
                <w:sz w:val="24"/>
              </w:rPr>
              <w:t>循环保洁，每天清洁一次</w:t>
            </w:r>
          </w:p>
        </w:tc>
      </w:tr>
      <w:tr w14:paraId="3023888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422CA51E">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1BB6D41">
            <w:pPr>
              <w:spacing w:line="360" w:lineRule="auto"/>
              <w:jc w:val="center"/>
              <w:rPr>
                <w:rFonts w:ascii="宋体" w:hAnsi="宋体" w:cs="仿宋"/>
                <w:color w:val="auto"/>
                <w:sz w:val="24"/>
              </w:rPr>
            </w:pPr>
            <w:r>
              <w:rPr>
                <w:rFonts w:hint="eastAsia" w:ascii="宋体" w:hAnsi="宋体" w:cs="仿宋"/>
                <w:color w:val="auto"/>
                <w:sz w:val="24"/>
              </w:rPr>
              <w:t>地面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FCA71C2">
            <w:pPr>
              <w:spacing w:line="360" w:lineRule="auto"/>
              <w:jc w:val="center"/>
              <w:rPr>
                <w:rFonts w:ascii="宋体" w:hAnsi="宋体" w:cs="仿宋"/>
                <w:color w:val="auto"/>
                <w:sz w:val="24"/>
              </w:rPr>
            </w:pPr>
            <w:r>
              <w:rPr>
                <w:rFonts w:hint="eastAsia" w:ascii="宋体" w:hAnsi="宋体" w:cs="仿宋"/>
                <w:color w:val="auto"/>
                <w:sz w:val="24"/>
              </w:rPr>
              <w:t>清洗、消毒</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529AF16">
            <w:pPr>
              <w:spacing w:line="360" w:lineRule="auto"/>
              <w:jc w:val="center"/>
              <w:rPr>
                <w:rFonts w:ascii="宋体" w:hAnsi="宋体" w:cs="仿宋"/>
                <w:color w:val="auto"/>
                <w:sz w:val="24"/>
              </w:rPr>
            </w:pPr>
            <w:r>
              <w:rPr>
                <w:rFonts w:hint="eastAsia" w:ascii="宋体" w:hAnsi="宋体" w:cs="仿宋"/>
                <w:color w:val="auto"/>
                <w:sz w:val="24"/>
              </w:rPr>
              <w:t>无垃圾、无水迹、无污渍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50BC859">
            <w:pPr>
              <w:spacing w:line="360" w:lineRule="auto"/>
              <w:jc w:val="center"/>
              <w:rPr>
                <w:rFonts w:ascii="宋体" w:hAnsi="宋体" w:cs="仿宋"/>
                <w:color w:val="auto"/>
                <w:sz w:val="24"/>
              </w:rPr>
            </w:pPr>
            <w:r>
              <w:rPr>
                <w:rFonts w:hint="eastAsia" w:ascii="宋体" w:hAnsi="宋体" w:cs="仿宋"/>
                <w:color w:val="auto"/>
                <w:sz w:val="24"/>
              </w:rPr>
              <w:t>循环保洁，每天清洁一次</w:t>
            </w:r>
          </w:p>
        </w:tc>
      </w:tr>
      <w:tr w14:paraId="24AB1E7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57525F5E">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DF653EE">
            <w:pPr>
              <w:spacing w:line="360" w:lineRule="auto"/>
              <w:jc w:val="center"/>
              <w:rPr>
                <w:rFonts w:ascii="宋体" w:hAnsi="宋体" w:cs="仿宋"/>
                <w:color w:val="auto"/>
                <w:sz w:val="24"/>
              </w:rPr>
            </w:pPr>
            <w:r>
              <w:rPr>
                <w:rFonts w:hint="eastAsia" w:ascii="宋体" w:hAnsi="宋体" w:cs="仿宋"/>
                <w:color w:val="auto"/>
                <w:sz w:val="24"/>
              </w:rPr>
              <w:t>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8E582DB">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92B9B41">
            <w:pPr>
              <w:spacing w:line="360" w:lineRule="auto"/>
              <w:jc w:val="center"/>
              <w:rPr>
                <w:rFonts w:ascii="宋体" w:hAnsi="宋体" w:cs="仿宋"/>
                <w:color w:val="auto"/>
                <w:sz w:val="24"/>
              </w:rPr>
            </w:pPr>
            <w:r>
              <w:rPr>
                <w:rFonts w:hint="eastAsia" w:ascii="宋体" w:hAnsi="宋体" w:cs="仿宋"/>
                <w:color w:val="auto"/>
                <w:sz w:val="24"/>
              </w:rPr>
              <w:t>无灰尘、无污渍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17ECAE2">
            <w:pPr>
              <w:spacing w:line="360" w:lineRule="auto"/>
              <w:jc w:val="center"/>
              <w:rPr>
                <w:rFonts w:ascii="宋体" w:hAnsi="宋体" w:cs="仿宋"/>
                <w:color w:val="auto"/>
                <w:sz w:val="24"/>
              </w:rPr>
            </w:pPr>
            <w:r>
              <w:rPr>
                <w:rFonts w:hint="eastAsia" w:ascii="宋体" w:hAnsi="宋体" w:cs="仿宋"/>
                <w:color w:val="auto"/>
                <w:sz w:val="24"/>
              </w:rPr>
              <w:t>循环保洁，每星期清洗一次</w:t>
            </w:r>
          </w:p>
        </w:tc>
      </w:tr>
      <w:tr w14:paraId="2E33FC3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7F9A465D">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C4C7D93">
            <w:pPr>
              <w:spacing w:line="360" w:lineRule="auto"/>
              <w:jc w:val="center"/>
              <w:rPr>
                <w:rFonts w:ascii="宋体" w:hAnsi="宋体" w:cs="仿宋"/>
                <w:color w:val="auto"/>
                <w:sz w:val="24"/>
              </w:rPr>
            </w:pPr>
            <w:r>
              <w:rPr>
                <w:rFonts w:hint="eastAsia" w:ascii="宋体" w:hAnsi="宋体" w:cs="仿宋"/>
                <w:color w:val="auto"/>
                <w:sz w:val="24"/>
              </w:rPr>
              <w:t>灯片、天花及风口</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62C953E">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FF5FCCA">
            <w:pPr>
              <w:spacing w:line="360" w:lineRule="auto"/>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15B5BF43">
            <w:pPr>
              <w:spacing w:line="360" w:lineRule="auto"/>
              <w:jc w:val="center"/>
              <w:rPr>
                <w:rFonts w:ascii="宋体" w:hAnsi="宋体" w:cs="仿宋"/>
                <w:color w:val="auto"/>
                <w:sz w:val="24"/>
              </w:rPr>
            </w:pPr>
            <w:r>
              <w:rPr>
                <w:rFonts w:hint="eastAsia" w:ascii="宋体" w:hAnsi="宋体" w:cs="仿宋"/>
                <w:color w:val="auto"/>
                <w:sz w:val="24"/>
              </w:rPr>
              <w:t>每月清除一次</w:t>
            </w:r>
          </w:p>
        </w:tc>
      </w:tr>
      <w:tr w14:paraId="4635D10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586B354">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double" w:color="auto" w:sz="4" w:space="0"/>
              <w:right w:val="single" w:color="auto" w:sz="4" w:space="0"/>
            </w:tcBorders>
            <w:noWrap w:val="0"/>
            <w:vAlign w:val="center"/>
          </w:tcPr>
          <w:p w14:paraId="510E26A4">
            <w:pPr>
              <w:spacing w:line="360" w:lineRule="auto"/>
              <w:jc w:val="center"/>
              <w:rPr>
                <w:rFonts w:ascii="宋体" w:hAnsi="宋体" w:cs="仿宋"/>
                <w:color w:val="auto"/>
                <w:sz w:val="24"/>
              </w:rPr>
            </w:pPr>
            <w:r>
              <w:rPr>
                <w:rFonts w:hint="eastAsia" w:ascii="宋体" w:hAnsi="宋体" w:cs="仿宋"/>
                <w:color w:val="auto"/>
                <w:sz w:val="24"/>
              </w:rPr>
              <w:t>门和门框</w:t>
            </w:r>
          </w:p>
        </w:tc>
        <w:tc>
          <w:tcPr>
            <w:tcW w:w="2418" w:type="dxa"/>
            <w:tcBorders>
              <w:top w:val="single" w:color="auto" w:sz="4" w:space="0"/>
              <w:left w:val="single" w:color="auto" w:sz="4" w:space="0"/>
              <w:bottom w:val="double" w:color="auto" w:sz="4" w:space="0"/>
              <w:right w:val="single" w:color="auto" w:sz="4" w:space="0"/>
            </w:tcBorders>
            <w:noWrap w:val="0"/>
            <w:vAlign w:val="center"/>
          </w:tcPr>
          <w:p w14:paraId="5AC92340">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double" w:color="auto" w:sz="4" w:space="0"/>
              <w:right w:val="single" w:color="auto" w:sz="4" w:space="0"/>
            </w:tcBorders>
            <w:noWrap w:val="0"/>
            <w:vAlign w:val="center"/>
          </w:tcPr>
          <w:p w14:paraId="783F5CFC">
            <w:pPr>
              <w:spacing w:line="360" w:lineRule="auto"/>
              <w:jc w:val="center"/>
              <w:rPr>
                <w:rFonts w:ascii="宋体" w:hAnsi="宋体" w:cs="仿宋"/>
                <w:color w:val="auto"/>
                <w:sz w:val="24"/>
              </w:rPr>
            </w:pPr>
            <w:r>
              <w:rPr>
                <w:rFonts w:hint="eastAsia" w:ascii="宋体" w:hAnsi="宋体" w:cs="仿宋"/>
                <w:color w:val="auto"/>
                <w:sz w:val="24"/>
              </w:rPr>
              <w:t>无灰尘、无污渍</w:t>
            </w:r>
          </w:p>
        </w:tc>
        <w:tc>
          <w:tcPr>
            <w:tcW w:w="2265" w:type="dxa"/>
            <w:tcBorders>
              <w:top w:val="single" w:color="auto" w:sz="4" w:space="0"/>
              <w:left w:val="single" w:color="auto" w:sz="4" w:space="0"/>
              <w:bottom w:val="double" w:color="auto" w:sz="4" w:space="0"/>
              <w:right w:val="double" w:color="auto" w:sz="4" w:space="0"/>
            </w:tcBorders>
            <w:noWrap w:val="0"/>
            <w:vAlign w:val="center"/>
          </w:tcPr>
          <w:p w14:paraId="2B001C58">
            <w:pPr>
              <w:spacing w:line="360" w:lineRule="auto"/>
              <w:jc w:val="center"/>
              <w:rPr>
                <w:rFonts w:ascii="宋体" w:hAnsi="宋体" w:cs="仿宋"/>
                <w:color w:val="auto"/>
                <w:sz w:val="24"/>
              </w:rPr>
            </w:pPr>
            <w:r>
              <w:rPr>
                <w:rFonts w:hint="eastAsia" w:ascii="宋体" w:hAnsi="宋体" w:cs="仿宋"/>
                <w:color w:val="auto"/>
                <w:sz w:val="24"/>
              </w:rPr>
              <w:t>循环保洁，每天清洁一次</w:t>
            </w:r>
          </w:p>
        </w:tc>
      </w:tr>
      <w:tr w14:paraId="38D4DA4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953" w:type="dxa"/>
            <w:vMerge w:val="restart"/>
            <w:tcBorders>
              <w:top w:val="double" w:color="auto" w:sz="4" w:space="0"/>
              <w:left w:val="double" w:color="auto" w:sz="4" w:space="0"/>
              <w:bottom w:val="single" w:color="auto" w:sz="4" w:space="0"/>
              <w:right w:val="single" w:color="auto" w:sz="4" w:space="0"/>
            </w:tcBorders>
            <w:noWrap w:val="0"/>
            <w:vAlign w:val="center"/>
          </w:tcPr>
          <w:p w14:paraId="553F7212">
            <w:pPr>
              <w:spacing w:line="360" w:lineRule="auto"/>
              <w:ind w:firstLine="480" w:firstLineChars="200"/>
              <w:rPr>
                <w:rFonts w:ascii="宋体" w:hAnsi="宋体" w:cs="仿宋"/>
                <w:color w:val="auto"/>
                <w:sz w:val="24"/>
              </w:rPr>
            </w:pPr>
            <w:r>
              <w:rPr>
                <w:rFonts w:hint="eastAsia" w:ascii="宋体" w:hAnsi="宋体" w:cs="仿宋"/>
                <w:color w:val="auto"/>
                <w:sz w:val="24"/>
              </w:rPr>
              <w:t>洗</w:t>
            </w:r>
          </w:p>
          <w:p w14:paraId="73595A89">
            <w:pPr>
              <w:spacing w:line="360" w:lineRule="auto"/>
              <w:ind w:firstLine="480" w:firstLineChars="200"/>
              <w:rPr>
                <w:rFonts w:ascii="宋体" w:hAnsi="宋体" w:cs="仿宋"/>
                <w:color w:val="auto"/>
                <w:sz w:val="24"/>
              </w:rPr>
            </w:pPr>
          </w:p>
          <w:p w14:paraId="6B015FE7">
            <w:pPr>
              <w:spacing w:line="360" w:lineRule="auto"/>
              <w:ind w:firstLine="480" w:firstLineChars="200"/>
              <w:rPr>
                <w:rFonts w:ascii="宋体" w:hAnsi="宋体" w:cs="仿宋"/>
                <w:color w:val="auto"/>
                <w:sz w:val="24"/>
              </w:rPr>
            </w:pPr>
            <w:r>
              <w:rPr>
                <w:rFonts w:hint="eastAsia" w:ascii="宋体" w:hAnsi="宋体" w:cs="仿宋"/>
                <w:color w:val="auto"/>
                <w:sz w:val="24"/>
              </w:rPr>
              <w:t>手</w:t>
            </w:r>
          </w:p>
          <w:p w14:paraId="1B6EE015">
            <w:pPr>
              <w:spacing w:line="360" w:lineRule="auto"/>
              <w:ind w:firstLine="480" w:firstLineChars="200"/>
              <w:rPr>
                <w:rFonts w:ascii="宋体" w:hAnsi="宋体" w:cs="仿宋"/>
                <w:color w:val="auto"/>
                <w:sz w:val="24"/>
              </w:rPr>
            </w:pPr>
          </w:p>
          <w:p w14:paraId="688B0A4D">
            <w:pPr>
              <w:spacing w:line="360" w:lineRule="auto"/>
              <w:ind w:firstLine="480" w:firstLineChars="200"/>
              <w:rPr>
                <w:rFonts w:ascii="宋体" w:hAnsi="宋体" w:cs="仿宋"/>
                <w:color w:val="auto"/>
                <w:sz w:val="24"/>
              </w:rPr>
            </w:pPr>
            <w:r>
              <w:rPr>
                <w:rFonts w:hint="eastAsia" w:ascii="宋体" w:hAnsi="宋体" w:cs="仿宋"/>
                <w:color w:val="auto"/>
                <w:sz w:val="24"/>
              </w:rPr>
              <w:t>间</w:t>
            </w:r>
          </w:p>
          <w:p w14:paraId="3E9EB6B5">
            <w:pPr>
              <w:spacing w:line="360" w:lineRule="auto"/>
              <w:ind w:firstLine="480" w:firstLineChars="200"/>
              <w:rPr>
                <w:rFonts w:ascii="宋体" w:hAnsi="宋体" w:cs="仿宋"/>
                <w:color w:val="auto"/>
                <w:sz w:val="24"/>
              </w:rPr>
            </w:pPr>
          </w:p>
        </w:tc>
        <w:tc>
          <w:tcPr>
            <w:tcW w:w="1980" w:type="dxa"/>
            <w:tcBorders>
              <w:top w:val="double" w:color="auto" w:sz="4" w:space="0"/>
              <w:left w:val="single" w:color="auto" w:sz="4" w:space="0"/>
              <w:bottom w:val="single" w:color="auto" w:sz="4" w:space="0"/>
              <w:right w:val="single" w:color="auto" w:sz="4" w:space="0"/>
            </w:tcBorders>
            <w:noWrap w:val="0"/>
            <w:vAlign w:val="center"/>
          </w:tcPr>
          <w:p w14:paraId="03C890B5">
            <w:pPr>
              <w:spacing w:line="360" w:lineRule="auto"/>
              <w:jc w:val="center"/>
              <w:rPr>
                <w:rFonts w:ascii="宋体" w:hAnsi="宋体" w:cs="仿宋"/>
                <w:color w:val="auto"/>
                <w:sz w:val="24"/>
              </w:rPr>
            </w:pPr>
            <w:r>
              <w:rPr>
                <w:rFonts w:hint="eastAsia" w:ascii="宋体" w:hAnsi="宋体" w:cs="仿宋"/>
                <w:color w:val="auto"/>
                <w:sz w:val="24"/>
              </w:rPr>
              <w:t>台面</w:t>
            </w:r>
          </w:p>
        </w:tc>
        <w:tc>
          <w:tcPr>
            <w:tcW w:w="2418" w:type="dxa"/>
            <w:tcBorders>
              <w:top w:val="double" w:color="auto" w:sz="4" w:space="0"/>
              <w:left w:val="single" w:color="auto" w:sz="4" w:space="0"/>
              <w:bottom w:val="single" w:color="auto" w:sz="4" w:space="0"/>
              <w:right w:val="single" w:color="auto" w:sz="4" w:space="0"/>
            </w:tcBorders>
            <w:noWrap w:val="0"/>
            <w:vAlign w:val="center"/>
          </w:tcPr>
          <w:p w14:paraId="60FDB9AF">
            <w:pPr>
              <w:spacing w:line="360" w:lineRule="auto"/>
              <w:jc w:val="center"/>
              <w:rPr>
                <w:rFonts w:ascii="宋体" w:hAnsi="宋体" w:cs="仿宋"/>
                <w:color w:val="auto"/>
                <w:sz w:val="24"/>
              </w:rPr>
            </w:pPr>
            <w:r>
              <w:rPr>
                <w:rFonts w:hint="eastAsia" w:ascii="宋体" w:hAnsi="宋体" w:cs="仿宋"/>
                <w:color w:val="auto"/>
                <w:sz w:val="24"/>
              </w:rPr>
              <w:t>抹净</w:t>
            </w:r>
          </w:p>
        </w:tc>
        <w:tc>
          <w:tcPr>
            <w:tcW w:w="1931" w:type="dxa"/>
            <w:tcBorders>
              <w:top w:val="double" w:color="auto" w:sz="4" w:space="0"/>
              <w:left w:val="single" w:color="auto" w:sz="4" w:space="0"/>
              <w:bottom w:val="single" w:color="auto" w:sz="4" w:space="0"/>
              <w:right w:val="single" w:color="auto" w:sz="4" w:space="0"/>
            </w:tcBorders>
            <w:noWrap w:val="0"/>
            <w:vAlign w:val="center"/>
          </w:tcPr>
          <w:p w14:paraId="39786342">
            <w:pPr>
              <w:spacing w:line="360" w:lineRule="auto"/>
              <w:jc w:val="center"/>
              <w:rPr>
                <w:rFonts w:ascii="宋体" w:hAnsi="宋体" w:cs="仿宋"/>
                <w:color w:val="auto"/>
                <w:sz w:val="24"/>
              </w:rPr>
            </w:pPr>
            <w:r>
              <w:rPr>
                <w:rFonts w:hint="eastAsia" w:ascii="宋体" w:hAnsi="宋体" w:cs="仿宋"/>
                <w:color w:val="auto"/>
                <w:sz w:val="24"/>
              </w:rPr>
              <w:t>无水迹、无污渍</w:t>
            </w:r>
          </w:p>
        </w:tc>
        <w:tc>
          <w:tcPr>
            <w:tcW w:w="2265" w:type="dxa"/>
            <w:tcBorders>
              <w:top w:val="double" w:color="auto" w:sz="4" w:space="0"/>
              <w:left w:val="single" w:color="auto" w:sz="4" w:space="0"/>
              <w:bottom w:val="single" w:color="auto" w:sz="4" w:space="0"/>
              <w:right w:val="double" w:color="auto" w:sz="4" w:space="0"/>
            </w:tcBorders>
            <w:noWrap w:val="0"/>
            <w:vAlign w:val="center"/>
          </w:tcPr>
          <w:p w14:paraId="70A369AC">
            <w:pPr>
              <w:spacing w:line="360" w:lineRule="auto"/>
              <w:jc w:val="center"/>
              <w:rPr>
                <w:rFonts w:ascii="宋体" w:hAnsi="宋体" w:cs="仿宋"/>
                <w:color w:val="auto"/>
                <w:sz w:val="24"/>
              </w:rPr>
            </w:pPr>
            <w:r>
              <w:rPr>
                <w:rFonts w:hint="eastAsia" w:ascii="宋体" w:hAnsi="宋体" w:cs="仿宋"/>
                <w:color w:val="auto"/>
                <w:sz w:val="24"/>
              </w:rPr>
              <w:t>循环保洁，每日清洗一次</w:t>
            </w:r>
          </w:p>
        </w:tc>
      </w:tr>
      <w:tr w14:paraId="64DEB9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0BD0AA47">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AB91799">
            <w:pPr>
              <w:spacing w:line="360" w:lineRule="auto"/>
              <w:jc w:val="center"/>
              <w:rPr>
                <w:rFonts w:ascii="宋体" w:hAnsi="宋体" w:cs="仿宋"/>
                <w:color w:val="auto"/>
                <w:sz w:val="24"/>
              </w:rPr>
            </w:pPr>
            <w:r>
              <w:rPr>
                <w:rFonts w:hint="eastAsia" w:ascii="宋体" w:hAnsi="宋体" w:cs="仿宋"/>
                <w:color w:val="auto"/>
                <w:sz w:val="24"/>
              </w:rPr>
              <w:t>废物箱</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B441184">
            <w:pPr>
              <w:spacing w:line="360" w:lineRule="auto"/>
              <w:jc w:val="center"/>
              <w:rPr>
                <w:rFonts w:ascii="宋体" w:hAnsi="宋体" w:cs="仿宋"/>
                <w:color w:val="auto"/>
                <w:sz w:val="24"/>
              </w:rPr>
            </w:pPr>
            <w:r>
              <w:rPr>
                <w:rFonts w:hint="eastAsia" w:ascii="宋体" w:hAnsi="宋体" w:cs="仿宋"/>
                <w:color w:val="auto"/>
                <w:sz w:val="24"/>
              </w:rPr>
              <w:t>清除垃圾、外表清洁</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C7E4124">
            <w:pPr>
              <w:spacing w:line="360" w:lineRule="auto"/>
              <w:jc w:val="center"/>
              <w:rPr>
                <w:rFonts w:ascii="宋体" w:hAnsi="宋体" w:cs="仿宋"/>
                <w:color w:val="auto"/>
                <w:sz w:val="24"/>
              </w:rPr>
            </w:pPr>
            <w:r>
              <w:rPr>
                <w:rFonts w:hint="eastAsia" w:ascii="宋体" w:hAnsi="宋体" w:cs="仿宋"/>
                <w:color w:val="auto"/>
                <w:sz w:val="24"/>
              </w:rPr>
              <w:t>无垃圾满溢、无污渍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4105A170">
            <w:pPr>
              <w:spacing w:line="360" w:lineRule="auto"/>
              <w:jc w:val="center"/>
              <w:rPr>
                <w:rFonts w:ascii="宋体" w:hAnsi="宋体" w:cs="仿宋"/>
                <w:color w:val="auto"/>
                <w:sz w:val="24"/>
              </w:rPr>
            </w:pPr>
            <w:r>
              <w:rPr>
                <w:rFonts w:hint="eastAsia" w:ascii="宋体" w:hAnsi="宋体" w:cs="仿宋"/>
                <w:color w:val="auto"/>
                <w:sz w:val="24"/>
              </w:rPr>
              <w:t>每日及时清洗</w:t>
            </w:r>
          </w:p>
        </w:tc>
      </w:tr>
      <w:tr w14:paraId="0B979A0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0F0B2FFF">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6CC0583">
            <w:pPr>
              <w:spacing w:line="360" w:lineRule="auto"/>
              <w:jc w:val="center"/>
              <w:rPr>
                <w:rFonts w:ascii="宋体" w:hAnsi="宋体" w:cs="仿宋"/>
                <w:color w:val="auto"/>
                <w:sz w:val="24"/>
              </w:rPr>
            </w:pPr>
            <w:r>
              <w:rPr>
                <w:rFonts w:hint="eastAsia" w:ascii="宋体" w:hAnsi="宋体" w:cs="仿宋"/>
                <w:color w:val="auto"/>
                <w:sz w:val="24"/>
              </w:rPr>
              <w:t>玻璃窗</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96249C6">
            <w:pPr>
              <w:spacing w:line="360" w:lineRule="auto"/>
              <w:jc w:val="center"/>
              <w:rPr>
                <w:rFonts w:ascii="宋体" w:hAnsi="宋体" w:cs="仿宋"/>
                <w:color w:val="auto"/>
                <w:sz w:val="24"/>
              </w:rPr>
            </w:pPr>
            <w:r>
              <w:rPr>
                <w:rFonts w:hint="eastAsia" w:ascii="宋体" w:hAnsi="宋体" w:cs="仿宋"/>
                <w:color w:val="auto"/>
                <w:sz w:val="24"/>
              </w:rPr>
              <w:t>清洗、除尘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76329262">
            <w:pPr>
              <w:spacing w:line="360" w:lineRule="auto"/>
              <w:jc w:val="center"/>
              <w:rPr>
                <w:rFonts w:ascii="宋体" w:hAnsi="宋体" w:cs="仿宋"/>
                <w:color w:val="auto"/>
                <w:sz w:val="24"/>
              </w:rPr>
            </w:pPr>
            <w:r>
              <w:rPr>
                <w:rFonts w:hint="eastAsia" w:ascii="宋体" w:hAnsi="宋体" w:cs="仿宋"/>
                <w:color w:val="auto"/>
                <w:sz w:val="24"/>
              </w:rPr>
              <w:t>无灰尘、无水迹</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F8AB6CF">
            <w:pPr>
              <w:spacing w:line="360" w:lineRule="auto"/>
              <w:jc w:val="center"/>
              <w:rPr>
                <w:rFonts w:ascii="宋体" w:hAnsi="宋体" w:cs="仿宋"/>
                <w:color w:val="auto"/>
                <w:sz w:val="24"/>
              </w:rPr>
            </w:pPr>
            <w:r>
              <w:rPr>
                <w:rFonts w:hint="eastAsia" w:ascii="宋体" w:hAnsi="宋体" w:cs="仿宋"/>
                <w:color w:val="auto"/>
                <w:sz w:val="24"/>
              </w:rPr>
              <w:t>循环保洁，每星期保洁一次</w:t>
            </w:r>
          </w:p>
        </w:tc>
      </w:tr>
      <w:tr w14:paraId="4D270A3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953" w:type="dxa"/>
            <w:vMerge w:val="continue"/>
            <w:tcBorders>
              <w:top w:val="double" w:color="auto" w:sz="4" w:space="0"/>
              <w:left w:val="double" w:color="auto" w:sz="4" w:space="0"/>
              <w:bottom w:val="single" w:color="auto" w:sz="4" w:space="0"/>
              <w:right w:val="single" w:color="auto" w:sz="4" w:space="0"/>
            </w:tcBorders>
            <w:noWrap w:val="0"/>
            <w:vAlign w:val="center"/>
          </w:tcPr>
          <w:p w14:paraId="494281C9">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8292F8A">
            <w:pPr>
              <w:spacing w:line="360" w:lineRule="auto"/>
              <w:jc w:val="center"/>
              <w:rPr>
                <w:rFonts w:ascii="宋体" w:hAnsi="宋体" w:cs="仿宋"/>
                <w:color w:val="auto"/>
                <w:sz w:val="24"/>
              </w:rPr>
            </w:pPr>
            <w:r>
              <w:rPr>
                <w:rFonts w:hint="eastAsia" w:ascii="宋体" w:hAnsi="宋体" w:cs="仿宋"/>
                <w:color w:val="auto"/>
                <w:sz w:val="24"/>
              </w:rPr>
              <w:t>洗手液</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315CC63A">
            <w:pPr>
              <w:spacing w:line="360" w:lineRule="auto"/>
              <w:jc w:val="center"/>
              <w:rPr>
                <w:rFonts w:ascii="宋体" w:hAnsi="宋体" w:cs="仿宋"/>
                <w:color w:val="auto"/>
                <w:sz w:val="24"/>
              </w:rPr>
            </w:pPr>
            <w:r>
              <w:rPr>
                <w:rFonts w:hint="eastAsia" w:ascii="宋体" w:hAnsi="宋体" w:cs="仿宋"/>
                <w:color w:val="auto"/>
                <w:sz w:val="24"/>
              </w:rPr>
              <w:t>洗手液</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C4C23E8">
            <w:pPr>
              <w:spacing w:line="360" w:lineRule="auto"/>
              <w:jc w:val="center"/>
              <w:rPr>
                <w:rFonts w:ascii="宋体" w:hAnsi="宋体" w:cs="仿宋"/>
                <w:color w:val="auto"/>
                <w:sz w:val="24"/>
              </w:rPr>
            </w:pPr>
            <w:r>
              <w:rPr>
                <w:rFonts w:hint="eastAsia" w:ascii="宋体" w:hAnsi="宋体" w:cs="仿宋"/>
                <w:color w:val="auto"/>
                <w:sz w:val="24"/>
              </w:rPr>
              <w:t>无短缺</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77D07C8">
            <w:pPr>
              <w:spacing w:line="360" w:lineRule="auto"/>
              <w:jc w:val="center"/>
              <w:rPr>
                <w:rFonts w:ascii="宋体" w:hAnsi="宋体" w:cs="仿宋"/>
                <w:color w:val="auto"/>
                <w:sz w:val="24"/>
              </w:rPr>
            </w:pPr>
            <w:r>
              <w:rPr>
                <w:rFonts w:hint="eastAsia" w:ascii="宋体" w:hAnsi="宋体" w:cs="仿宋"/>
                <w:color w:val="auto"/>
                <w:sz w:val="24"/>
              </w:rPr>
              <w:t>按需添加</w:t>
            </w:r>
          </w:p>
        </w:tc>
      </w:tr>
      <w:tr w14:paraId="238F4E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restart"/>
            <w:tcBorders>
              <w:top w:val="single" w:color="auto" w:sz="4" w:space="0"/>
              <w:left w:val="double" w:color="auto" w:sz="4" w:space="0"/>
              <w:bottom w:val="single" w:color="auto" w:sz="4" w:space="0"/>
              <w:right w:val="single" w:color="auto" w:sz="4" w:space="0"/>
            </w:tcBorders>
            <w:noWrap w:val="0"/>
            <w:vAlign w:val="top"/>
          </w:tcPr>
          <w:p w14:paraId="6281CCCD">
            <w:pPr>
              <w:spacing w:line="360" w:lineRule="auto"/>
              <w:ind w:firstLine="480" w:firstLineChars="200"/>
              <w:rPr>
                <w:rFonts w:ascii="宋体" w:hAnsi="宋体" w:cs="仿宋"/>
                <w:color w:val="auto"/>
                <w:sz w:val="24"/>
              </w:rPr>
            </w:pPr>
          </w:p>
          <w:p w14:paraId="0BD25547">
            <w:pPr>
              <w:spacing w:line="360" w:lineRule="auto"/>
              <w:ind w:firstLine="480" w:firstLineChars="200"/>
              <w:rPr>
                <w:rFonts w:ascii="宋体" w:hAnsi="宋体" w:cs="仿宋"/>
                <w:color w:val="auto"/>
                <w:sz w:val="24"/>
              </w:rPr>
            </w:pPr>
          </w:p>
          <w:p w14:paraId="554230C2">
            <w:pPr>
              <w:spacing w:line="360" w:lineRule="auto"/>
              <w:ind w:firstLine="480" w:firstLineChars="200"/>
              <w:rPr>
                <w:rFonts w:ascii="宋体" w:hAnsi="宋体" w:cs="仿宋"/>
                <w:color w:val="auto"/>
                <w:sz w:val="24"/>
              </w:rPr>
            </w:pPr>
            <w:r>
              <w:rPr>
                <w:rFonts w:hint="eastAsia" w:ascii="宋体" w:hAnsi="宋体" w:cs="仿宋"/>
                <w:color w:val="auto"/>
                <w:sz w:val="24"/>
              </w:rPr>
              <w:t>楼</w:t>
            </w:r>
          </w:p>
          <w:p w14:paraId="3156D415">
            <w:pPr>
              <w:spacing w:line="360" w:lineRule="auto"/>
              <w:ind w:firstLine="480" w:firstLineChars="200"/>
              <w:rPr>
                <w:rFonts w:ascii="宋体" w:hAnsi="宋体" w:cs="仿宋"/>
                <w:color w:val="auto"/>
                <w:sz w:val="24"/>
              </w:rPr>
            </w:pPr>
          </w:p>
          <w:p w14:paraId="7A403494">
            <w:pPr>
              <w:spacing w:line="360" w:lineRule="auto"/>
              <w:ind w:firstLine="480" w:firstLineChars="200"/>
              <w:rPr>
                <w:rFonts w:ascii="宋体" w:hAnsi="宋体" w:cs="仿宋"/>
                <w:color w:val="auto"/>
                <w:sz w:val="24"/>
              </w:rPr>
            </w:pPr>
          </w:p>
          <w:p w14:paraId="7D2E45E9">
            <w:pPr>
              <w:spacing w:line="360" w:lineRule="auto"/>
              <w:ind w:firstLine="480" w:firstLineChars="200"/>
              <w:rPr>
                <w:rFonts w:ascii="宋体" w:hAnsi="宋体" w:cs="仿宋"/>
                <w:color w:val="auto"/>
                <w:sz w:val="24"/>
              </w:rPr>
            </w:pPr>
            <w:r>
              <w:rPr>
                <w:rFonts w:hint="eastAsia" w:ascii="宋体" w:hAnsi="宋体" w:cs="仿宋"/>
                <w:color w:val="auto"/>
                <w:sz w:val="24"/>
              </w:rPr>
              <w:t>梯</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65BD66E">
            <w:pPr>
              <w:spacing w:line="360" w:lineRule="auto"/>
              <w:jc w:val="center"/>
              <w:rPr>
                <w:rFonts w:ascii="宋体" w:hAnsi="宋体" w:cs="仿宋"/>
                <w:color w:val="auto"/>
                <w:sz w:val="24"/>
              </w:rPr>
            </w:pPr>
            <w:r>
              <w:rPr>
                <w:rFonts w:hint="eastAsia" w:ascii="宋体" w:hAnsi="宋体" w:cs="仿宋"/>
                <w:color w:val="auto"/>
                <w:sz w:val="24"/>
              </w:rPr>
              <w:t>楼级和平台</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A61D35C">
            <w:pPr>
              <w:spacing w:line="360" w:lineRule="auto"/>
              <w:jc w:val="center"/>
              <w:rPr>
                <w:rFonts w:ascii="宋体" w:hAnsi="宋体" w:cs="仿宋"/>
                <w:color w:val="auto"/>
                <w:sz w:val="24"/>
              </w:rPr>
            </w:pPr>
            <w:r>
              <w:rPr>
                <w:rFonts w:hint="eastAsia" w:ascii="宋体" w:hAnsi="宋体" w:cs="仿宋"/>
                <w:color w:val="auto"/>
                <w:sz w:val="24"/>
              </w:rPr>
              <w:t>清扫垃圾、清洗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0701DF9">
            <w:pPr>
              <w:spacing w:line="360" w:lineRule="auto"/>
              <w:jc w:val="center"/>
              <w:rPr>
                <w:rFonts w:ascii="宋体" w:hAnsi="宋体" w:cs="仿宋"/>
                <w:color w:val="auto"/>
                <w:sz w:val="24"/>
              </w:rPr>
            </w:pPr>
            <w:r>
              <w:rPr>
                <w:rFonts w:hint="eastAsia" w:ascii="宋体" w:hAnsi="宋体" w:cs="仿宋"/>
                <w:color w:val="auto"/>
                <w:sz w:val="24"/>
              </w:rPr>
              <w:t>无垃圾、死角、无积灰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6A416DE">
            <w:pPr>
              <w:spacing w:line="360" w:lineRule="auto"/>
              <w:jc w:val="center"/>
              <w:rPr>
                <w:rFonts w:ascii="宋体" w:hAnsi="宋体" w:cs="仿宋"/>
                <w:color w:val="auto"/>
                <w:sz w:val="24"/>
              </w:rPr>
            </w:pPr>
            <w:r>
              <w:rPr>
                <w:rFonts w:hint="eastAsia" w:ascii="宋体" w:hAnsi="宋体" w:cs="仿宋"/>
                <w:color w:val="auto"/>
                <w:sz w:val="24"/>
              </w:rPr>
              <w:t>每天清洁一次</w:t>
            </w:r>
          </w:p>
        </w:tc>
      </w:tr>
      <w:tr w14:paraId="5A51242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5FD34C11">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2711338">
            <w:pPr>
              <w:spacing w:line="360" w:lineRule="auto"/>
              <w:jc w:val="center"/>
              <w:rPr>
                <w:rFonts w:ascii="宋体" w:hAnsi="宋体" w:cs="仿宋"/>
                <w:color w:val="auto"/>
                <w:sz w:val="24"/>
              </w:rPr>
            </w:pPr>
            <w:r>
              <w:rPr>
                <w:rFonts w:hint="eastAsia" w:ascii="宋体" w:hAnsi="宋体" w:cs="仿宋"/>
                <w:color w:val="auto"/>
                <w:sz w:val="24"/>
              </w:rPr>
              <w:t>墙面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6BF9F02">
            <w:pPr>
              <w:spacing w:line="360" w:lineRule="auto"/>
              <w:jc w:val="center"/>
              <w:rPr>
                <w:rFonts w:ascii="宋体" w:hAnsi="宋体" w:cs="仿宋"/>
                <w:color w:val="auto"/>
                <w:sz w:val="24"/>
              </w:rPr>
            </w:pPr>
            <w:r>
              <w:rPr>
                <w:rFonts w:hint="eastAsia" w:ascii="宋体" w:hAnsi="宋体" w:cs="仿宋"/>
                <w:color w:val="auto"/>
                <w:sz w:val="24"/>
              </w:rPr>
              <w:t>大理石（除尘、抹净）涂料（除尘）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10C129E">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563592E8">
            <w:pPr>
              <w:spacing w:line="360" w:lineRule="auto"/>
              <w:jc w:val="center"/>
              <w:rPr>
                <w:rFonts w:ascii="宋体" w:hAnsi="宋体" w:cs="仿宋"/>
                <w:color w:val="auto"/>
                <w:sz w:val="24"/>
              </w:rPr>
            </w:pPr>
            <w:r>
              <w:rPr>
                <w:rFonts w:hint="eastAsia" w:ascii="宋体" w:hAnsi="宋体" w:cs="仿宋"/>
                <w:color w:val="auto"/>
                <w:sz w:val="24"/>
              </w:rPr>
              <w:t>每星期清洁一次</w:t>
            </w:r>
          </w:p>
        </w:tc>
      </w:tr>
      <w:tr w14:paraId="1F728BC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06A72DDC">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A61B308">
            <w:pPr>
              <w:spacing w:line="360" w:lineRule="auto"/>
              <w:jc w:val="center"/>
              <w:rPr>
                <w:rFonts w:ascii="宋体" w:hAnsi="宋体" w:cs="仿宋"/>
                <w:color w:val="auto"/>
                <w:sz w:val="24"/>
              </w:rPr>
            </w:pPr>
            <w:r>
              <w:rPr>
                <w:rFonts w:hint="eastAsia" w:ascii="宋体" w:hAnsi="宋体" w:cs="仿宋"/>
                <w:color w:val="auto"/>
                <w:sz w:val="24"/>
              </w:rPr>
              <w:t>扶手、栏杆</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1059ACF8">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C8508C4">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B310F4C">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7BC41A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4BBA1AC4">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EED239A">
            <w:pPr>
              <w:spacing w:line="360" w:lineRule="auto"/>
              <w:jc w:val="center"/>
              <w:rPr>
                <w:rFonts w:ascii="宋体" w:hAnsi="宋体" w:cs="仿宋"/>
                <w:color w:val="auto"/>
                <w:sz w:val="24"/>
              </w:rPr>
            </w:pPr>
            <w:r>
              <w:rPr>
                <w:rFonts w:hint="eastAsia" w:ascii="宋体" w:hAnsi="宋体" w:cs="仿宋"/>
                <w:color w:val="auto"/>
                <w:sz w:val="24"/>
              </w:rPr>
              <w:t>外露管道</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027B9A52">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2A501F6">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4BD3F710">
            <w:pPr>
              <w:spacing w:line="360" w:lineRule="auto"/>
              <w:jc w:val="center"/>
              <w:rPr>
                <w:rFonts w:ascii="宋体" w:hAnsi="宋体" w:cs="仿宋"/>
                <w:color w:val="auto"/>
                <w:sz w:val="24"/>
              </w:rPr>
            </w:pPr>
            <w:r>
              <w:rPr>
                <w:rFonts w:hint="eastAsia" w:ascii="宋体" w:hAnsi="宋体" w:cs="仿宋"/>
                <w:color w:val="auto"/>
                <w:sz w:val="24"/>
              </w:rPr>
              <w:t>每星期清洁一次</w:t>
            </w:r>
          </w:p>
        </w:tc>
      </w:tr>
      <w:tr w14:paraId="45D9CF7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restart"/>
            <w:tcBorders>
              <w:top w:val="single" w:color="auto" w:sz="4" w:space="0"/>
              <w:left w:val="double" w:color="auto" w:sz="4" w:space="0"/>
              <w:bottom w:val="single" w:color="auto" w:sz="4" w:space="0"/>
              <w:right w:val="single" w:color="auto" w:sz="4" w:space="0"/>
            </w:tcBorders>
            <w:noWrap w:val="0"/>
            <w:vAlign w:val="top"/>
          </w:tcPr>
          <w:p w14:paraId="535D47BC">
            <w:pPr>
              <w:spacing w:line="360" w:lineRule="auto"/>
              <w:ind w:firstLine="480" w:firstLineChars="200"/>
              <w:rPr>
                <w:rFonts w:ascii="宋体" w:hAnsi="宋体" w:cs="仿宋"/>
                <w:color w:val="auto"/>
                <w:sz w:val="24"/>
              </w:rPr>
            </w:pPr>
          </w:p>
          <w:p w14:paraId="3854B07F">
            <w:pPr>
              <w:spacing w:line="360" w:lineRule="auto"/>
              <w:jc w:val="center"/>
              <w:rPr>
                <w:rFonts w:ascii="宋体" w:hAnsi="宋体" w:cs="仿宋"/>
                <w:color w:val="auto"/>
                <w:sz w:val="24"/>
              </w:rPr>
            </w:pPr>
            <w:r>
              <w:rPr>
                <w:rFonts w:hint="eastAsia" w:ascii="宋体" w:hAnsi="宋体" w:cs="仿宋"/>
                <w:color w:val="auto"/>
                <w:sz w:val="24"/>
              </w:rPr>
              <w:t>地面停车位</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FD6C63B">
            <w:pPr>
              <w:spacing w:line="360" w:lineRule="auto"/>
              <w:jc w:val="center"/>
              <w:rPr>
                <w:rFonts w:ascii="宋体" w:hAnsi="宋体" w:cs="仿宋"/>
                <w:color w:val="auto"/>
                <w:sz w:val="24"/>
              </w:rPr>
            </w:pPr>
            <w:r>
              <w:rPr>
                <w:rFonts w:hint="eastAsia" w:ascii="宋体" w:hAnsi="宋体" w:cs="仿宋"/>
                <w:color w:val="auto"/>
                <w:sz w:val="24"/>
              </w:rPr>
              <w:t>地面</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13FAB8D">
            <w:pPr>
              <w:spacing w:line="360" w:lineRule="auto"/>
              <w:jc w:val="center"/>
              <w:rPr>
                <w:rFonts w:ascii="宋体" w:hAnsi="宋体" w:cs="仿宋"/>
                <w:color w:val="auto"/>
                <w:sz w:val="24"/>
              </w:rPr>
            </w:pPr>
            <w:r>
              <w:rPr>
                <w:rFonts w:hint="eastAsia" w:ascii="宋体" w:hAnsi="宋体" w:cs="仿宋"/>
                <w:color w:val="auto"/>
                <w:sz w:val="24"/>
              </w:rPr>
              <w:t>清扫、冲洗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11B97F79">
            <w:pPr>
              <w:spacing w:line="360" w:lineRule="auto"/>
              <w:jc w:val="center"/>
              <w:rPr>
                <w:rFonts w:ascii="宋体" w:hAnsi="宋体" w:cs="仿宋"/>
                <w:color w:val="auto"/>
                <w:sz w:val="24"/>
              </w:rPr>
            </w:pPr>
            <w:r>
              <w:rPr>
                <w:rFonts w:hint="eastAsia" w:ascii="宋体" w:hAnsi="宋体" w:cs="仿宋"/>
                <w:color w:val="auto"/>
                <w:sz w:val="24"/>
              </w:rPr>
              <w:t>无垃圾、无杂物</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6909F2EE">
            <w:pPr>
              <w:spacing w:line="360" w:lineRule="auto"/>
              <w:jc w:val="center"/>
              <w:rPr>
                <w:rFonts w:ascii="宋体" w:hAnsi="宋体" w:cs="仿宋"/>
                <w:color w:val="auto"/>
                <w:sz w:val="24"/>
              </w:rPr>
            </w:pPr>
            <w:r>
              <w:rPr>
                <w:rFonts w:hint="eastAsia" w:ascii="宋体" w:hAnsi="宋体" w:cs="仿宋"/>
                <w:color w:val="auto"/>
                <w:sz w:val="24"/>
              </w:rPr>
              <w:t>循环保洁，每天清洁一次</w:t>
            </w:r>
          </w:p>
        </w:tc>
      </w:tr>
      <w:tr w14:paraId="19AE45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single" w:color="auto" w:sz="4" w:space="0"/>
              <w:right w:val="single" w:color="auto" w:sz="4" w:space="0"/>
            </w:tcBorders>
            <w:noWrap w:val="0"/>
            <w:vAlign w:val="center"/>
          </w:tcPr>
          <w:p w14:paraId="67D123A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E002533">
            <w:pPr>
              <w:spacing w:line="360" w:lineRule="auto"/>
              <w:jc w:val="center"/>
              <w:rPr>
                <w:rFonts w:ascii="宋体" w:hAnsi="宋体" w:cs="仿宋"/>
                <w:color w:val="auto"/>
                <w:sz w:val="24"/>
              </w:rPr>
            </w:pPr>
            <w:r>
              <w:rPr>
                <w:rFonts w:hint="eastAsia" w:ascii="宋体" w:hAnsi="宋体" w:cs="仿宋"/>
                <w:color w:val="auto"/>
                <w:sz w:val="24"/>
              </w:rPr>
              <w:t>标线</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E0E6B87">
            <w:pPr>
              <w:spacing w:line="360" w:lineRule="auto"/>
              <w:jc w:val="center"/>
              <w:rPr>
                <w:rFonts w:ascii="宋体" w:hAnsi="宋体" w:cs="仿宋"/>
                <w:color w:val="auto"/>
                <w:sz w:val="24"/>
              </w:rPr>
            </w:pPr>
            <w:r>
              <w:rPr>
                <w:rFonts w:hint="eastAsia" w:ascii="宋体" w:hAnsi="宋体" w:cs="仿宋"/>
                <w:color w:val="auto"/>
                <w:sz w:val="24"/>
              </w:rPr>
              <w:t>清洁</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135CA4F5">
            <w:pPr>
              <w:spacing w:line="360" w:lineRule="auto"/>
              <w:jc w:val="center"/>
              <w:rPr>
                <w:rFonts w:ascii="宋体" w:hAnsi="宋体" w:cs="仿宋"/>
                <w:color w:val="auto"/>
                <w:sz w:val="24"/>
              </w:rPr>
            </w:pPr>
            <w:r>
              <w:rPr>
                <w:rFonts w:hint="eastAsia" w:ascii="宋体" w:hAnsi="宋体" w:cs="仿宋"/>
                <w:color w:val="auto"/>
                <w:sz w:val="24"/>
              </w:rPr>
              <w:t>标线清晰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5CF9B35">
            <w:pPr>
              <w:spacing w:line="360" w:lineRule="auto"/>
              <w:jc w:val="center"/>
              <w:rPr>
                <w:rFonts w:ascii="宋体" w:hAnsi="宋体" w:cs="仿宋"/>
                <w:color w:val="auto"/>
                <w:sz w:val="24"/>
              </w:rPr>
            </w:pPr>
            <w:r>
              <w:rPr>
                <w:rFonts w:hint="eastAsia" w:ascii="宋体" w:hAnsi="宋体" w:cs="仿宋"/>
                <w:color w:val="auto"/>
                <w:sz w:val="24"/>
              </w:rPr>
              <w:t>按需描线</w:t>
            </w:r>
          </w:p>
        </w:tc>
      </w:tr>
      <w:tr w14:paraId="7E93151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restart"/>
            <w:tcBorders>
              <w:top w:val="single" w:color="auto" w:sz="4" w:space="0"/>
              <w:left w:val="double" w:color="auto" w:sz="4" w:space="0"/>
              <w:bottom w:val="double" w:color="auto" w:sz="4" w:space="0"/>
              <w:right w:val="single" w:color="auto" w:sz="4" w:space="0"/>
            </w:tcBorders>
            <w:noWrap w:val="0"/>
            <w:vAlign w:val="top"/>
          </w:tcPr>
          <w:p w14:paraId="4B8813CB">
            <w:pPr>
              <w:spacing w:line="360" w:lineRule="auto"/>
              <w:ind w:firstLine="480" w:firstLineChars="200"/>
              <w:rPr>
                <w:rFonts w:ascii="宋体" w:hAnsi="宋体" w:cs="仿宋"/>
                <w:color w:val="auto"/>
                <w:sz w:val="24"/>
              </w:rPr>
            </w:pPr>
          </w:p>
          <w:p w14:paraId="6CEE00D6">
            <w:pPr>
              <w:spacing w:line="360" w:lineRule="auto"/>
              <w:ind w:firstLine="480" w:firstLineChars="200"/>
              <w:rPr>
                <w:rFonts w:ascii="宋体" w:hAnsi="宋体" w:cs="仿宋"/>
                <w:color w:val="auto"/>
                <w:sz w:val="24"/>
              </w:rPr>
            </w:pPr>
          </w:p>
          <w:p w14:paraId="33ECDEDB">
            <w:pPr>
              <w:spacing w:line="360" w:lineRule="auto"/>
              <w:ind w:firstLine="480" w:firstLineChars="200"/>
              <w:rPr>
                <w:rFonts w:ascii="宋体" w:hAnsi="宋体" w:cs="仿宋"/>
                <w:color w:val="auto"/>
                <w:sz w:val="24"/>
              </w:rPr>
            </w:pPr>
          </w:p>
          <w:p w14:paraId="020CFFE4">
            <w:pPr>
              <w:spacing w:line="360" w:lineRule="auto"/>
              <w:ind w:firstLine="480" w:firstLineChars="200"/>
              <w:rPr>
                <w:rFonts w:ascii="宋体" w:hAnsi="宋体" w:cs="仿宋"/>
                <w:color w:val="auto"/>
                <w:sz w:val="24"/>
              </w:rPr>
            </w:pPr>
          </w:p>
          <w:p w14:paraId="61EDBA34">
            <w:pPr>
              <w:spacing w:line="360" w:lineRule="auto"/>
              <w:ind w:firstLine="480" w:firstLineChars="200"/>
              <w:rPr>
                <w:rFonts w:ascii="宋体" w:hAnsi="宋体" w:cs="仿宋"/>
                <w:color w:val="auto"/>
                <w:sz w:val="24"/>
              </w:rPr>
            </w:pPr>
          </w:p>
          <w:p w14:paraId="61D094DB">
            <w:pPr>
              <w:spacing w:line="360" w:lineRule="auto"/>
              <w:ind w:firstLine="480" w:firstLineChars="200"/>
              <w:rPr>
                <w:rFonts w:ascii="宋体" w:hAnsi="宋体" w:cs="仿宋"/>
                <w:color w:val="auto"/>
                <w:sz w:val="24"/>
              </w:rPr>
            </w:pPr>
          </w:p>
          <w:p w14:paraId="5E9CC46F">
            <w:pPr>
              <w:spacing w:line="360" w:lineRule="auto"/>
              <w:ind w:firstLine="480" w:firstLineChars="200"/>
              <w:rPr>
                <w:rFonts w:ascii="宋体" w:hAnsi="宋体" w:cs="仿宋"/>
                <w:color w:val="auto"/>
                <w:sz w:val="24"/>
              </w:rPr>
            </w:pPr>
          </w:p>
          <w:p w14:paraId="5A748E2C">
            <w:pPr>
              <w:spacing w:line="360" w:lineRule="auto"/>
              <w:ind w:firstLine="480" w:firstLineChars="200"/>
              <w:rPr>
                <w:rFonts w:ascii="宋体" w:hAnsi="宋体" w:cs="仿宋"/>
                <w:color w:val="auto"/>
                <w:sz w:val="24"/>
              </w:rPr>
            </w:pPr>
          </w:p>
          <w:p w14:paraId="4FE2D67E">
            <w:pPr>
              <w:spacing w:line="360" w:lineRule="auto"/>
              <w:ind w:firstLine="480" w:firstLineChars="200"/>
              <w:rPr>
                <w:rFonts w:ascii="宋体" w:hAnsi="宋体" w:cs="仿宋"/>
                <w:color w:val="auto"/>
                <w:sz w:val="24"/>
              </w:rPr>
            </w:pPr>
            <w:r>
              <w:rPr>
                <w:rFonts w:hint="eastAsia" w:ascii="宋体" w:hAnsi="宋体" w:cs="仿宋"/>
                <w:color w:val="auto"/>
                <w:sz w:val="24"/>
              </w:rPr>
              <w:t>其</w:t>
            </w:r>
          </w:p>
          <w:p w14:paraId="6A0D0248">
            <w:pPr>
              <w:spacing w:line="360" w:lineRule="auto"/>
              <w:ind w:firstLine="480" w:firstLineChars="200"/>
              <w:rPr>
                <w:rFonts w:ascii="宋体" w:hAnsi="宋体" w:cs="仿宋"/>
                <w:color w:val="auto"/>
                <w:sz w:val="24"/>
              </w:rPr>
            </w:pPr>
            <w:r>
              <w:rPr>
                <w:rFonts w:hint="eastAsia" w:ascii="宋体" w:hAnsi="宋体" w:cs="仿宋"/>
                <w:color w:val="auto"/>
                <w:sz w:val="24"/>
              </w:rPr>
              <w:t>他</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72DDB60">
            <w:pPr>
              <w:spacing w:line="360" w:lineRule="auto"/>
              <w:jc w:val="center"/>
              <w:rPr>
                <w:rFonts w:ascii="宋体" w:hAnsi="宋体" w:cs="仿宋"/>
                <w:color w:val="auto"/>
                <w:sz w:val="24"/>
              </w:rPr>
            </w:pPr>
            <w:r>
              <w:rPr>
                <w:rFonts w:hint="eastAsia" w:ascii="宋体" w:hAnsi="宋体" w:cs="仿宋"/>
                <w:color w:val="auto"/>
                <w:sz w:val="24"/>
              </w:rPr>
              <w:t>桌椅、沙发外套</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19ADF5AB">
            <w:pPr>
              <w:spacing w:line="360" w:lineRule="auto"/>
              <w:jc w:val="center"/>
              <w:rPr>
                <w:rFonts w:ascii="宋体" w:hAnsi="宋体" w:cs="仿宋"/>
                <w:color w:val="auto"/>
                <w:sz w:val="24"/>
              </w:rPr>
            </w:pPr>
            <w:r>
              <w:rPr>
                <w:rFonts w:hint="eastAsia" w:ascii="宋体" w:hAnsi="宋体" w:cs="仿宋"/>
                <w:color w:val="auto"/>
                <w:sz w:val="24"/>
              </w:rPr>
              <w:t>清洗</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B106743">
            <w:pPr>
              <w:spacing w:line="360" w:lineRule="auto"/>
              <w:jc w:val="center"/>
              <w:rPr>
                <w:rFonts w:ascii="宋体" w:hAnsi="宋体" w:cs="仿宋"/>
                <w:color w:val="auto"/>
                <w:sz w:val="24"/>
              </w:rPr>
            </w:pPr>
            <w:r>
              <w:rPr>
                <w:rFonts w:hint="eastAsia" w:ascii="宋体" w:hAnsi="宋体" w:cs="仿宋"/>
                <w:color w:val="auto"/>
                <w:sz w:val="24"/>
              </w:rPr>
              <w:t>无灰尘、无污渍</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767E272E">
            <w:pPr>
              <w:spacing w:line="360" w:lineRule="auto"/>
              <w:jc w:val="center"/>
              <w:rPr>
                <w:rFonts w:ascii="宋体" w:hAnsi="宋体" w:cs="仿宋"/>
                <w:color w:val="auto"/>
                <w:sz w:val="24"/>
              </w:rPr>
            </w:pPr>
            <w:r>
              <w:rPr>
                <w:rFonts w:hint="eastAsia" w:ascii="宋体" w:hAnsi="宋体" w:cs="仿宋"/>
                <w:color w:val="auto"/>
                <w:sz w:val="24"/>
              </w:rPr>
              <w:t>每月清洗一次</w:t>
            </w:r>
          </w:p>
        </w:tc>
      </w:tr>
      <w:tr w14:paraId="1AF8F08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top"/>
          </w:tcPr>
          <w:p w14:paraId="5D22DC8D">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1295CC1">
            <w:pPr>
              <w:spacing w:line="360" w:lineRule="auto"/>
              <w:jc w:val="center"/>
              <w:rPr>
                <w:rFonts w:ascii="宋体" w:hAnsi="宋体" w:cs="仿宋"/>
                <w:color w:val="auto"/>
                <w:sz w:val="24"/>
              </w:rPr>
            </w:pPr>
            <w:r>
              <w:rPr>
                <w:rFonts w:hint="eastAsia" w:ascii="宋体" w:hAnsi="宋体" w:cs="仿宋"/>
                <w:color w:val="auto"/>
                <w:sz w:val="24"/>
              </w:rPr>
              <w:t>还书箱、还书车、儿童玩具</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9549779">
            <w:pPr>
              <w:spacing w:line="360" w:lineRule="auto"/>
              <w:jc w:val="center"/>
              <w:rPr>
                <w:rFonts w:ascii="宋体" w:hAnsi="宋体" w:cs="仿宋"/>
                <w:color w:val="auto"/>
                <w:sz w:val="24"/>
              </w:rPr>
            </w:pPr>
            <w:r>
              <w:rPr>
                <w:rFonts w:hint="eastAsia" w:ascii="宋体" w:hAnsi="宋体" w:cs="仿宋"/>
                <w:color w:val="auto"/>
                <w:sz w:val="24"/>
              </w:rPr>
              <w:t>清洗、消毒</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108BD16">
            <w:pPr>
              <w:spacing w:line="360" w:lineRule="auto"/>
              <w:jc w:val="center"/>
              <w:rPr>
                <w:rFonts w:ascii="宋体" w:hAnsi="宋体" w:cs="仿宋"/>
                <w:color w:val="auto"/>
                <w:sz w:val="24"/>
              </w:rPr>
            </w:pPr>
            <w:r>
              <w:rPr>
                <w:rFonts w:hint="eastAsia" w:ascii="宋体" w:hAnsi="宋体" w:cs="仿宋"/>
                <w:color w:val="auto"/>
                <w:sz w:val="24"/>
              </w:rPr>
              <w:t>无垃圾、无杂物、无灰尘</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287BCA8F">
            <w:pPr>
              <w:spacing w:line="360" w:lineRule="auto"/>
              <w:jc w:val="center"/>
              <w:rPr>
                <w:rFonts w:ascii="宋体" w:hAnsi="宋体" w:cs="仿宋"/>
                <w:color w:val="auto"/>
                <w:sz w:val="24"/>
              </w:rPr>
            </w:pPr>
            <w:r>
              <w:rPr>
                <w:rFonts w:hint="eastAsia" w:ascii="宋体" w:hAnsi="宋体" w:cs="仿宋"/>
                <w:color w:val="auto"/>
                <w:sz w:val="24"/>
              </w:rPr>
              <w:t>每月清洗消毒一次</w:t>
            </w:r>
          </w:p>
        </w:tc>
      </w:tr>
      <w:tr w14:paraId="34159FB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D3BE40D">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B3AE8BC">
            <w:pPr>
              <w:spacing w:line="360" w:lineRule="auto"/>
              <w:jc w:val="center"/>
              <w:rPr>
                <w:rFonts w:ascii="宋体" w:hAnsi="宋体" w:cs="仿宋"/>
                <w:color w:val="auto"/>
                <w:sz w:val="24"/>
              </w:rPr>
            </w:pPr>
            <w:r>
              <w:rPr>
                <w:rFonts w:hint="eastAsia" w:ascii="宋体" w:hAnsi="宋体" w:cs="仿宋"/>
                <w:color w:val="auto"/>
                <w:sz w:val="24"/>
              </w:rPr>
              <w:t>各类消防设施</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0C8E4F7">
            <w:pPr>
              <w:spacing w:line="360" w:lineRule="auto"/>
              <w:jc w:val="center"/>
              <w:rPr>
                <w:rFonts w:ascii="宋体" w:hAnsi="宋体" w:cs="仿宋"/>
                <w:color w:val="auto"/>
                <w:sz w:val="24"/>
              </w:rPr>
            </w:pPr>
            <w:r>
              <w:rPr>
                <w:rFonts w:hint="eastAsia" w:ascii="宋体" w:hAnsi="宋体" w:cs="仿宋"/>
                <w:color w:val="auto"/>
                <w:sz w:val="24"/>
              </w:rPr>
              <w:t>除尘</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25A95117">
            <w:pPr>
              <w:spacing w:line="360" w:lineRule="auto"/>
              <w:jc w:val="center"/>
              <w:rPr>
                <w:rFonts w:ascii="宋体" w:hAnsi="宋体" w:cs="仿宋"/>
                <w:color w:val="auto"/>
                <w:sz w:val="24"/>
              </w:rPr>
            </w:pPr>
            <w:r>
              <w:rPr>
                <w:rFonts w:hint="eastAsia" w:ascii="宋体" w:hAnsi="宋体" w:cs="仿宋"/>
                <w:color w:val="auto"/>
                <w:sz w:val="24"/>
              </w:rPr>
              <w:t>无积灰</w:t>
            </w:r>
          </w:p>
        </w:tc>
        <w:tc>
          <w:tcPr>
            <w:tcW w:w="2265" w:type="dxa"/>
            <w:tcBorders>
              <w:top w:val="single" w:color="auto" w:sz="4" w:space="0"/>
              <w:left w:val="single" w:color="auto" w:sz="4" w:space="0"/>
              <w:bottom w:val="single" w:color="auto" w:sz="4" w:space="0"/>
              <w:right w:val="double" w:color="auto" w:sz="4" w:space="0"/>
            </w:tcBorders>
            <w:noWrap w:val="0"/>
            <w:vAlign w:val="center"/>
          </w:tcPr>
          <w:p w14:paraId="36FDAF7E">
            <w:pPr>
              <w:spacing w:line="360" w:lineRule="auto"/>
              <w:jc w:val="center"/>
              <w:rPr>
                <w:rFonts w:ascii="宋体" w:hAnsi="宋体" w:cs="仿宋"/>
                <w:color w:val="auto"/>
                <w:sz w:val="24"/>
              </w:rPr>
            </w:pPr>
            <w:r>
              <w:rPr>
                <w:rFonts w:hint="eastAsia" w:ascii="宋体" w:hAnsi="宋体" w:cs="仿宋"/>
                <w:color w:val="auto"/>
                <w:sz w:val="24"/>
              </w:rPr>
              <w:t>每星期清洁一次</w:t>
            </w:r>
          </w:p>
        </w:tc>
      </w:tr>
      <w:tr w14:paraId="2AEA950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30A52ACF">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3E13229">
            <w:pPr>
              <w:spacing w:line="360" w:lineRule="auto"/>
              <w:jc w:val="center"/>
              <w:rPr>
                <w:rFonts w:ascii="宋体" w:hAnsi="宋体" w:cs="仿宋"/>
                <w:color w:val="auto"/>
                <w:sz w:val="24"/>
              </w:rPr>
            </w:pPr>
            <w:r>
              <w:rPr>
                <w:rFonts w:hint="eastAsia" w:ascii="宋体" w:hAnsi="宋体" w:cs="仿宋"/>
                <w:color w:val="auto"/>
                <w:sz w:val="24"/>
              </w:rPr>
              <w:t>室外绿地</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E3FB8DF">
            <w:pPr>
              <w:spacing w:line="360" w:lineRule="auto"/>
              <w:jc w:val="center"/>
              <w:rPr>
                <w:rFonts w:ascii="宋体" w:hAnsi="宋体" w:cs="仿宋"/>
                <w:color w:val="auto"/>
                <w:sz w:val="24"/>
              </w:rPr>
            </w:pPr>
            <w:r>
              <w:rPr>
                <w:rFonts w:hint="eastAsia" w:ascii="宋体" w:hAnsi="宋体" w:cs="仿宋"/>
                <w:color w:val="auto"/>
                <w:sz w:val="24"/>
              </w:rPr>
              <w:t>清扫</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5D6A645">
            <w:pPr>
              <w:spacing w:line="360" w:lineRule="auto"/>
              <w:jc w:val="center"/>
              <w:rPr>
                <w:rFonts w:ascii="宋体" w:hAnsi="宋体" w:cs="仿宋"/>
                <w:color w:val="auto"/>
                <w:sz w:val="24"/>
              </w:rPr>
            </w:pPr>
            <w:r>
              <w:rPr>
                <w:rFonts w:hint="eastAsia" w:ascii="宋体" w:hAnsi="宋体" w:cs="仿宋"/>
                <w:color w:val="auto"/>
                <w:sz w:val="24"/>
              </w:rPr>
              <w:t>无垃圾、无杂物</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3F5C676E">
            <w:pPr>
              <w:spacing w:line="360" w:lineRule="auto"/>
              <w:jc w:val="center"/>
              <w:rPr>
                <w:rFonts w:ascii="宋体" w:hAnsi="宋体" w:cs="仿宋"/>
                <w:color w:val="auto"/>
                <w:sz w:val="24"/>
              </w:rPr>
            </w:pPr>
            <w:r>
              <w:rPr>
                <w:rFonts w:hint="eastAsia" w:ascii="宋体" w:hAnsi="宋体" w:cs="仿宋"/>
                <w:color w:val="auto"/>
                <w:sz w:val="24"/>
              </w:rPr>
              <w:t>每天清洁一次，随时清扫</w:t>
            </w:r>
          </w:p>
        </w:tc>
      </w:tr>
      <w:tr w14:paraId="21E33E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7F97A711">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660A0CA">
            <w:pPr>
              <w:spacing w:line="360" w:lineRule="auto"/>
              <w:jc w:val="center"/>
              <w:rPr>
                <w:rFonts w:ascii="宋体" w:hAnsi="宋体" w:cs="仿宋"/>
                <w:color w:val="auto"/>
                <w:sz w:val="24"/>
              </w:rPr>
            </w:pPr>
            <w:r>
              <w:rPr>
                <w:rFonts w:hint="eastAsia" w:ascii="宋体" w:hAnsi="宋体" w:cs="仿宋"/>
                <w:color w:val="auto"/>
                <w:sz w:val="24"/>
              </w:rPr>
              <w:t>书架、书橱</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296235D9">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20E92B0">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47E01105">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57682A0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5C422111">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10B93D9">
            <w:pPr>
              <w:spacing w:line="360" w:lineRule="auto"/>
              <w:jc w:val="center"/>
              <w:rPr>
                <w:rFonts w:ascii="宋体" w:hAnsi="宋体" w:cs="仿宋"/>
                <w:color w:val="auto"/>
                <w:sz w:val="24"/>
              </w:rPr>
            </w:pPr>
            <w:r>
              <w:rPr>
                <w:rFonts w:hint="eastAsia" w:ascii="宋体" w:hAnsi="宋体" w:cs="仿宋"/>
                <w:color w:val="auto"/>
                <w:sz w:val="24"/>
              </w:rPr>
              <w:t>家具</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025D041">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4DB5248B">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452FAEE2">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49E9124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60FD33C2">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3502157">
            <w:pPr>
              <w:spacing w:line="360" w:lineRule="auto"/>
              <w:jc w:val="center"/>
              <w:rPr>
                <w:rFonts w:ascii="宋体" w:hAnsi="宋体" w:cs="仿宋"/>
                <w:color w:val="auto"/>
                <w:sz w:val="24"/>
              </w:rPr>
            </w:pPr>
            <w:r>
              <w:rPr>
                <w:rFonts w:hint="eastAsia" w:ascii="宋体" w:hAnsi="宋体" w:cs="仿宋"/>
                <w:color w:val="auto"/>
                <w:sz w:val="24"/>
              </w:rPr>
              <w:t>办公室</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6961ACA1">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73B8BCDD">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43F9D534">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3E87790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666DD0C4">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570758F">
            <w:pPr>
              <w:spacing w:line="360" w:lineRule="auto"/>
              <w:jc w:val="center"/>
              <w:rPr>
                <w:rFonts w:ascii="宋体" w:hAnsi="宋体" w:cs="仿宋"/>
                <w:color w:val="auto"/>
                <w:sz w:val="24"/>
              </w:rPr>
            </w:pPr>
            <w:r>
              <w:rPr>
                <w:rFonts w:hint="eastAsia" w:ascii="宋体" w:hAnsi="宋体" w:cs="仿宋"/>
                <w:color w:val="auto"/>
                <w:sz w:val="24"/>
              </w:rPr>
              <w:t>会议、接待室</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7B26343E">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1039129D">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689AAD6D">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733786C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ABA03BB">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57FDC50">
            <w:pPr>
              <w:spacing w:line="360" w:lineRule="auto"/>
              <w:jc w:val="center"/>
              <w:rPr>
                <w:rFonts w:ascii="宋体" w:hAnsi="宋体" w:cs="仿宋"/>
                <w:color w:val="auto"/>
                <w:sz w:val="24"/>
              </w:rPr>
            </w:pPr>
            <w:r>
              <w:rPr>
                <w:rFonts w:hint="eastAsia" w:ascii="宋体" w:hAnsi="宋体" w:cs="仿宋"/>
                <w:color w:val="auto"/>
                <w:sz w:val="24"/>
              </w:rPr>
              <w:t>活动场地</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7F68786">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02EFB373">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0FEFB6AD">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2C8381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48DBD806">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75CC4EB8">
            <w:pPr>
              <w:spacing w:line="360" w:lineRule="auto"/>
              <w:jc w:val="center"/>
              <w:rPr>
                <w:rFonts w:ascii="宋体" w:hAnsi="宋体" w:cs="仿宋"/>
                <w:color w:val="auto"/>
                <w:sz w:val="24"/>
              </w:rPr>
            </w:pPr>
            <w:r>
              <w:rPr>
                <w:rFonts w:hint="eastAsia" w:ascii="宋体" w:hAnsi="宋体" w:cs="仿宋"/>
                <w:color w:val="auto"/>
                <w:sz w:val="24"/>
              </w:rPr>
              <w:t>公共区域电脑设备</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0183F26C">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7FA9DE0">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50F0DD25">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7A3E6EF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57440452">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516AA49">
            <w:pPr>
              <w:spacing w:line="360" w:lineRule="auto"/>
              <w:jc w:val="center"/>
              <w:rPr>
                <w:rFonts w:ascii="宋体" w:hAnsi="宋体" w:cs="仿宋"/>
                <w:color w:val="auto"/>
                <w:sz w:val="24"/>
              </w:rPr>
            </w:pPr>
            <w:r>
              <w:rPr>
                <w:rFonts w:hint="eastAsia" w:ascii="宋体" w:hAnsi="宋体" w:cs="仿宋"/>
                <w:color w:val="auto"/>
                <w:sz w:val="24"/>
              </w:rPr>
              <w:t>其它公共区域物品</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10FA7DE">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628FD18D">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03009B36">
            <w:pPr>
              <w:spacing w:line="360" w:lineRule="auto"/>
              <w:jc w:val="center"/>
              <w:rPr>
                <w:rFonts w:ascii="宋体" w:hAnsi="宋体" w:cs="仿宋"/>
                <w:color w:val="auto"/>
                <w:sz w:val="24"/>
              </w:rPr>
            </w:pPr>
            <w:r>
              <w:rPr>
                <w:rFonts w:hint="eastAsia" w:ascii="宋体" w:hAnsi="宋体" w:cs="仿宋"/>
                <w:color w:val="auto"/>
                <w:sz w:val="24"/>
              </w:rPr>
              <w:t>循环保洁，随时清抹</w:t>
            </w:r>
          </w:p>
        </w:tc>
      </w:tr>
      <w:tr w14:paraId="24E035E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235E36CA">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32CBB5C">
            <w:pPr>
              <w:spacing w:line="360" w:lineRule="auto"/>
              <w:jc w:val="center"/>
              <w:rPr>
                <w:rFonts w:ascii="宋体" w:hAnsi="宋体" w:cs="仿宋"/>
                <w:color w:val="auto"/>
                <w:sz w:val="24"/>
              </w:rPr>
            </w:pPr>
            <w:r>
              <w:rPr>
                <w:rFonts w:hint="eastAsia" w:ascii="宋体" w:hAnsi="宋体" w:cs="仿宋"/>
                <w:color w:val="auto"/>
                <w:sz w:val="24"/>
              </w:rPr>
              <w:t>冰箱、消毒柜</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575AA835">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3E591304">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6B4E6AB7">
            <w:pPr>
              <w:spacing w:line="360" w:lineRule="auto"/>
              <w:jc w:val="center"/>
              <w:rPr>
                <w:rFonts w:ascii="宋体" w:hAnsi="宋体" w:cs="仿宋"/>
                <w:color w:val="auto"/>
                <w:sz w:val="24"/>
              </w:rPr>
            </w:pPr>
            <w:r>
              <w:rPr>
                <w:rFonts w:hint="eastAsia" w:ascii="宋体" w:hAnsi="宋体" w:cs="仿宋"/>
                <w:color w:val="auto"/>
                <w:sz w:val="24"/>
              </w:rPr>
              <w:t>每周清洁一次</w:t>
            </w:r>
          </w:p>
        </w:tc>
      </w:tr>
      <w:tr w14:paraId="6D67DE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953" w:type="dxa"/>
            <w:vMerge w:val="continue"/>
            <w:tcBorders>
              <w:top w:val="single" w:color="auto" w:sz="4" w:space="0"/>
              <w:left w:val="double" w:color="auto" w:sz="4" w:space="0"/>
              <w:bottom w:val="double" w:color="auto" w:sz="4" w:space="0"/>
              <w:right w:val="single" w:color="auto" w:sz="4" w:space="0"/>
            </w:tcBorders>
            <w:noWrap w:val="0"/>
            <w:vAlign w:val="center"/>
          </w:tcPr>
          <w:p w14:paraId="16794040">
            <w:pPr>
              <w:spacing w:line="360" w:lineRule="auto"/>
              <w:ind w:firstLine="480" w:firstLineChars="200"/>
              <w:rPr>
                <w:rFonts w:ascii="宋体" w:hAnsi="宋体" w:cs="仿宋"/>
                <w:color w:val="auto"/>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071F79B">
            <w:pPr>
              <w:spacing w:line="360" w:lineRule="auto"/>
              <w:jc w:val="center"/>
              <w:rPr>
                <w:rFonts w:ascii="宋体" w:hAnsi="宋体" w:cs="仿宋"/>
                <w:color w:val="auto"/>
                <w:sz w:val="24"/>
              </w:rPr>
            </w:pPr>
            <w:r>
              <w:rPr>
                <w:rFonts w:hint="eastAsia" w:ascii="宋体" w:hAnsi="宋体" w:cs="仿宋"/>
                <w:color w:val="auto"/>
                <w:sz w:val="24"/>
              </w:rPr>
              <w:t>衣橱、文件柜</w:t>
            </w:r>
          </w:p>
        </w:tc>
        <w:tc>
          <w:tcPr>
            <w:tcW w:w="2418" w:type="dxa"/>
            <w:tcBorders>
              <w:top w:val="single" w:color="auto" w:sz="4" w:space="0"/>
              <w:left w:val="single" w:color="auto" w:sz="4" w:space="0"/>
              <w:bottom w:val="single" w:color="auto" w:sz="4" w:space="0"/>
              <w:right w:val="single" w:color="auto" w:sz="4" w:space="0"/>
            </w:tcBorders>
            <w:noWrap w:val="0"/>
            <w:vAlign w:val="center"/>
          </w:tcPr>
          <w:p w14:paraId="472D20C1">
            <w:pPr>
              <w:spacing w:line="360" w:lineRule="auto"/>
              <w:jc w:val="center"/>
              <w:rPr>
                <w:rFonts w:ascii="宋体" w:hAnsi="宋体" w:cs="仿宋"/>
                <w:color w:val="auto"/>
                <w:sz w:val="24"/>
              </w:rPr>
            </w:pPr>
            <w:r>
              <w:rPr>
                <w:rFonts w:hint="eastAsia" w:ascii="宋体" w:hAnsi="宋体" w:cs="仿宋"/>
                <w:color w:val="auto"/>
                <w:sz w:val="24"/>
              </w:rPr>
              <w:t>除尘、抹净</w:t>
            </w:r>
          </w:p>
        </w:tc>
        <w:tc>
          <w:tcPr>
            <w:tcW w:w="1931" w:type="dxa"/>
            <w:tcBorders>
              <w:top w:val="single" w:color="auto" w:sz="4" w:space="0"/>
              <w:left w:val="single" w:color="auto" w:sz="4" w:space="0"/>
              <w:bottom w:val="single" w:color="auto" w:sz="4" w:space="0"/>
              <w:right w:val="single" w:color="auto" w:sz="4" w:space="0"/>
            </w:tcBorders>
            <w:noWrap w:val="0"/>
            <w:vAlign w:val="center"/>
          </w:tcPr>
          <w:p w14:paraId="5778B640">
            <w:pPr>
              <w:spacing w:line="360" w:lineRule="auto"/>
              <w:jc w:val="center"/>
              <w:rPr>
                <w:rFonts w:ascii="宋体" w:hAnsi="宋体" w:cs="仿宋"/>
                <w:color w:val="auto"/>
                <w:sz w:val="24"/>
              </w:rPr>
            </w:pPr>
            <w:r>
              <w:rPr>
                <w:rFonts w:hint="eastAsia" w:ascii="宋体" w:hAnsi="宋体" w:cs="仿宋"/>
                <w:color w:val="auto"/>
                <w:sz w:val="24"/>
              </w:rPr>
              <w:t>无灰尘</w:t>
            </w:r>
          </w:p>
        </w:tc>
        <w:tc>
          <w:tcPr>
            <w:tcW w:w="2265" w:type="dxa"/>
            <w:tcBorders>
              <w:top w:val="single" w:color="auto" w:sz="4" w:space="0"/>
              <w:left w:val="single" w:color="auto" w:sz="4" w:space="0"/>
              <w:bottom w:val="single" w:color="auto" w:sz="4" w:space="0"/>
              <w:right w:val="single" w:color="auto" w:sz="4" w:space="0"/>
            </w:tcBorders>
            <w:noWrap w:val="0"/>
            <w:vAlign w:val="center"/>
          </w:tcPr>
          <w:p w14:paraId="79C88CF8">
            <w:pPr>
              <w:spacing w:line="360" w:lineRule="auto"/>
              <w:jc w:val="center"/>
              <w:rPr>
                <w:rFonts w:ascii="宋体" w:hAnsi="宋体" w:cs="仿宋"/>
                <w:color w:val="auto"/>
                <w:sz w:val="24"/>
              </w:rPr>
            </w:pPr>
            <w:r>
              <w:rPr>
                <w:rFonts w:hint="eastAsia" w:ascii="宋体" w:hAnsi="宋体" w:cs="仿宋"/>
                <w:color w:val="auto"/>
                <w:sz w:val="24"/>
              </w:rPr>
              <w:t>定期一月一次</w:t>
            </w:r>
          </w:p>
        </w:tc>
      </w:tr>
    </w:tbl>
    <w:p w14:paraId="2B6404C7">
      <w:pPr>
        <w:spacing w:line="360" w:lineRule="auto"/>
        <w:ind w:firstLine="480" w:firstLineChars="200"/>
        <w:rPr>
          <w:rFonts w:ascii="宋体" w:hAnsi="宋体" w:cs="仿宋"/>
          <w:color w:val="auto"/>
          <w:sz w:val="24"/>
        </w:rPr>
      </w:pPr>
      <w:r>
        <w:rPr>
          <w:rFonts w:hint="eastAsia" w:ascii="宋体" w:hAnsi="宋体" w:cs="仿宋"/>
          <w:color w:val="auto"/>
          <w:sz w:val="24"/>
        </w:rPr>
        <w:t>保洁工作包括但不限于以上服务内容，例如：阅览区域的家具的摆放整齐要及时、佛学分馆被单清洗等。未列入的且为正常保洁工作以及突发性事件造成的保洁工作的项目、部位均包括在本次采购范围内，供应商不得因此拒绝提供保洁服务。保洁用品计入服务费用。</w:t>
      </w:r>
    </w:p>
    <w:p w14:paraId="55EA5E7F">
      <w:pPr>
        <w:spacing w:line="360" w:lineRule="auto"/>
        <w:ind w:firstLine="480" w:firstLineChars="200"/>
        <w:rPr>
          <w:rFonts w:ascii="宋体" w:hAnsi="宋体" w:cs="仿宋"/>
          <w:color w:val="auto"/>
          <w:sz w:val="24"/>
        </w:rPr>
      </w:pPr>
      <w:r>
        <w:rPr>
          <w:rFonts w:hint="eastAsia" w:ascii="宋体" w:hAnsi="宋体" w:cs="仿宋"/>
          <w:color w:val="auto"/>
          <w:sz w:val="24"/>
        </w:rPr>
        <w:t>1.3.保洁服务工作具体内容及要求</w:t>
      </w:r>
    </w:p>
    <w:p w14:paraId="209F2A23">
      <w:pPr>
        <w:spacing w:line="360" w:lineRule="auto"/>
        <w:ind w:firstLine="480" w:firstLineChars="200"/>
        <w:rPr>
          <w:rFonts w:ascii="宋体" w:hAnsi="宋体" w:cs="仿宋"/>
          <w:color w:val="auto"/>
          <w:sz w:val="24"/>
        </w:rPr>
      </w:pPr>
      <w:r>
        <w:rPr>
          <w:rFonts w:hint="eastAsia" w:ascii="宋体" w:hAnsi="宋体" w:cs="仿宋"/>
          <w:color w:val="auto"/>
          <w:sz w:val="24"/>
        </w:rPr>
        <w:t>1.3.1公共场所</w:t>
      </w:r>
    </w:p>
    <w:p w14:paraId="5CC54B90">
      <w:pPr>
        <w:spacing w:line="360" w:lineRule="auto"/>
        <w:ind w:firstLine="480" w:firstLineChars="200"/>
        <w:rPr>
          <w:rFonts w:ascii="宋体" w:hAnsi="宋体" w:cs="仿宋"/>
          <w:color w:val="auto"/>
          <w:sz w:val="24"/>
        </w:rPr>
      </w:pPr>
      <w:r>
        <w:rPr>
          <w:rFonts w:hint="eastAsia" w:ascii="宋体" w:hAnsi="宋体" w:cs="仿宋"/>
          <w:color w:val="auto"/>
          <w:sz w:val="24"/>
        </w:rPr>
        <w:t>日常服务内容：水泥、大理石、花岗岩、水磨石地面、扶手、门窗玻璃、门及门窗框、玻璃幕墙，沙发、桌子、各类宣传牌、橱窗及有关附体，天花板、栏杆、消防楼梯区域等，及时清除各种垃圾等杂物，无积灰、印迹、污渍。</w:t>
      </w:r>
    </w:p>
    <w:p w14:paraId="4F0E4292">
      <w:pPr>
        <w:spacing w:line="360" w:lineRule="auto"/>
        <w:ind w:firstLine="480" w:firstLineChars="200"/>
        <w:rPr>
          <w:rFonts w:ascii="宋体" w:hAnsi="宋体" w:cs="仿宋"/>
          <w:color w:val="auto"/>
          <w:sz w:val="24"/>
        </w:rPr>
      </w:pPr>
      <w:r>
        <w:rPr>
          <w:rFonts w:hint="eastAsia" w:ascii="宋体" w:hAnsi="宋体" w:cs="仿宋"/>
          <w:color w:val="auto"/>
          <w:sz w:val="24"/>
        </w:rPr>
        <w:t>1.3.2各门厅、各楼层阅览区域、办公区域、展示厅、书库等特定区域</w:t>
      </w:r>
    </w:p>
    <w:p w14:paraId="61E51EDC">
      <w:pPr>
        <w:spacing w:line="360" w:lineRule="auto"/>
        <w:ind w:firstLine="480" w:firstLineChars="200"/>
        <w:rPr>
          <w:rFonts w:ascii="宋体" w:hAnsi="宋体" w:cs="仿宋"/>
          <w:color w:val="auto"/>
          <w:sz w:val="24"/>
        </w:rPr>
      </w:pPr>
      <w:r>
        <w:rPr>
          <w:rFonts w:hint="eastAsia" w:ascii="宋体" w:hAnsi="宋体" w:cs="仿宋"/>
          <w:color w:val="auto"/>
          <w:sz w:val="24"/>
        </w:rPr>
        <w:t>保洁服务内容及要求：地面、墙面、天花板、门窗玻璃、门及门窗框、墙壁附体，公用设施表面、普通机器设备表面（无特殊要求的）、电梯及卫生间。地毯、图书架、阅览座位、办公室内储衣柜和桌椅表面等严格按要求清洁、垃圾的收集、清运及日常消杀工作，桌面简单整理等。并随时保持清洁。遇有特殊原因蜡面发生局部损坏时，当天晚上进行补蜡修复。因天气等原因当晚不能修复时，应及时与采购单位联系，尽快择时修复。白色墙面及顶面如有污渍等应及时清除。办公室每天上班前全面保洁一次；公共开放服务场所每天闭馆后进行保洁，双休、节假日以及寒暑假读者较多的期间，一楼大厅的洗手间和二楼自修区域洗手间等开放场所，应及时增加人手专人负责区域的保洁工作。</w:t>
      </w:r>
    </w:p>
    <w:p w14:paraId="4B3BFA46">
      <w:pPr>
        <w:spacing w:line="360" w:lineRule="auto"/>
        <w:ind w:firstLine="480" w:firstLineChars="200"/>
        <w:rPr>
          <w:rFonts w:ascii="宋体" w:hAnsi="宋体" w:cs="仿宋"/>
          <w:color w:val="auto"/>
          <w:sz w:val="24"/>
        </w:rPr>
      </w:pPr>
      <w:r>
        <w:rPr>
          <w:rFonts w:hint="eastAsia" w:ascii="宋体" w:hAnsi="宋体" w:cs="仿宋"/>
          <w:color w:val="auto"/>
          <w:sz w:val="24"/>
        </w:rPr>
        <w:t>1.3.3 顶篷等边缘区域</w:t>
      </w:r>
    </w:p>
    <w:p w14:paraId="31961B3E">
      <w:pPr>
        <w:spacing w:line="360" w:lineRule="auto"/>
        <w:ind w:firstLine="480" w:firstLineChars="200"/>
        <w:rPr>
          <w:rFonts w:ascii="宋体" w:hAnsi="宋体" w:cs="仿宋"/>
          <w:color w:val="auto"/>
          <w:sz w:val="24"/>
        </w:rPr>
      </w:pPr>
      <w:r>
        <w:rPr>
          <w:rFonts w:hint="eastAsia" w:ascii="宋体" w:hAnsi="宋体" w:cs="仿宋"/>
          <w:color w:val="auto"/>
          <w:sz w:val="24"/>
        </w:rPr>
        <w:t>服务内容：屋顶屋面、沟槽、地面、雨篷及边角区域，各种附体的表面。</w:t>
      </w:r>
    </w:p>
    <w:p w14:paraId="5BDBFF2A">
      <w:pPr>
        <w:spacing w:line="360" w:lineRule="auto"/>
        <w:ind w:firstLine="480" w:firstLineChars="200"/>
        <w:rPr>
          <w:rFonts w:ascii="宋体" w:hAnsi="宋体" w:cs="仿宋"/>
          <w:color w:val="auto"/>
          <w:sz w:val="24"/>
        </w:rPr>
      </w:pPr>
      <w:r>
        <w:rPr>
          <w:rFonts w:hint="eastAsia" w:ascii="宋体" w:hAnsi="宋体" w:cs="仿宋"/>
          <w:color w:val="auto"/>
          <w:sz w:val="24"/>
        </w:rPr>
        <w:t>1.3.4 水电和设备等设施类</w:t>
      </w:r>
    </w:p>
    <w:p w14:paraId="3161BD74">
      <w:pPr>
        <w:spacing w:line="360" w:lineRule="auto"/>
        <w:ind w:firstLine="480" w:firstLineChars="200"/>
        <w:rPr>
          <w:rFonts w:ascii="宋体" w:hAnsi="宋体" w:cs="仿宋"/>
          <w:color w:val="auto"/>
          <w:sz w:val="24"/>
        </w:rPr>
      </w:pPr>
      <w:r>
        <w:rPr>
          <w:rFonts w:hint="eastAsia" w:ascii="宋体" w:hAnsi="宋体" w:cs="仿宋"/>
          <w:color w:val="auto"/>
          <w:sz w:val="24"/>
        </w:rPr>
        <w:t>服务内容：一般机器表面清洁（有特殊规定的设备除外），消防设施、空调的过滤网际外壳洗尘与保洁。</w:t>
      </w:r>
    </w:p>
    <w:p w14:paraId="1B1EB028">
      <w:pPr>
        <w:spacing w:line="360" w:lineRule="auto"/>
        <w:ind w:firstLine="480" w:firstLineChars="200"/>
        <w:rPr>
          <w:rFonts w:ascii="宋体" w:hAnsi="宋体" w:cs="仿宋"/>
          <w:color w:val="auto"/>
          <w:sz w:val="24"/>
        </w:rPr>
      </w:pPr>
      <w:r>
        <w:rPr>
          <w:rFonts w:hint="eastAsia" w:ascii="宋体" w:hAnsi="宋体" w:cs="仿宋"/>
          <w:color w:val="auto"/>
          <w:sz w:val="24"/>
        </w:rPr>
        <w:t>1.3.5 窗帘</w:t>
      </w:r>
    </w:p>
    <w:p w14:paraId="70520D12">
      <w:pPr>
        <w:spacing w:line="360" w:lineRule="auto"/>
        <w:ind w:firstLine="480" w:firstLineChars="200"/>
        <w:rPr>
          <w:rFonts w:ascii="宋体" w:hAnsi="宋体" w:cs="仿宋"/>
          <w:color w:val="auto"/>
          <w:sz w:val="24"/>
        </w:rPr>
      </w:pPr>
      <w:r>
        <w:rPr>
          <w:rFonts w:hint="eastAsia" w:ascii="宋体" w:hAnsi="宋体" w:cs="仿宋"/>
          <w:color w:val="auto"/>
          <w:sz w:val="24"/>
        </w:rPr>
        <w:t>服务内容：保持电动窗帘表面清洁，普通窗帘则根据窗帘清洁情况定时拆装清洗。</w:t>
      </w:r>
    </w:p>
    <w:p w14:paraId="02B86E5C">
      <w:pPr>
        <w:spacing w:line="360" w:lineRule="auto"/>
        <w:ind w:firstLine="480" w:firstLineChars="200"/>
        <w:rPr>
          <w:rFonts w:ascii="宋体" w:hAnsi="宋体" w:cs="仿宋"/>
          <w:color w:val="auto"/>
          <w:sz w:val="24"/>
        </w:rPr>
      </w:pPr>
      <w:r>
        <w:rPr>
          <w:rFonts w:hint="eastAsia" w:ascii="宋体" w:hAnsi="宋体" w:cs="仿宋"/>
          <w:color w:val="auto"/>
          <w:sz w:val="24"/>
        </w:rPr>
        <w:t>1.3.6特种设备（电梯、自动扶梯、螺杆升降机、机械停车库）</w:t>
      </w:r>
    </w:p>
    <w:p w14:paraId="66728DAE">
      <w:pPr>
        <w:spacing w:line="360" w:lineRule="auto"/>
        <w:ind w:firstLine="480" w:firstLineChars="200"/>
        <w:rPr>
          <w:rFonts w:ascii="宋体" w:hAnsi="宋体" w:cs="仿宋"/>
          <w:color w:val="auto"/>
          <w:sz w:val="24"/>
        </w:rPr>
      </w:pPr>
      <w:r>
        <w:rPr>
          <w:rFonts w:hint="eastAsia" w:ascii="宋体" w:hAnsi="宋体" w:cs="仿宋"/>
          <w:color w:val="auto"/>
          <w:sz w:val="24"/>
        </w:rPr>
        <w:t>服务内容：保持电梯轿厢内外无果壳、纸屑等杂物，无污渍、无灰尘、手印、鞋印，表面光亮可映出人影。每天对轿厢内外用油布擦拭二次，每周用不锈钢油对轿厢内外进行轻抹保养一次。</w:t>
      </w:r>
    </w:p>
    <w:p w14:paraId="2B0F1FB9">
      <w:pPr>
        <w:spacing w:line="360" w:lineRule="auto"/>
        <w:ind w:firstLine="480" w:firstLineChars="200"/>
        <w:rPr>
          <w:rFonts w:ascii="宋体" w:hAnsi="宋体" w:cs="仿宋"/>
          <w:color w:val="auto"/>
          <w:sz w:val="24"/>
        </w:rPr>
      </w:pPr>
      <w:r>
        <w:rPr>
          <w:rFonts w:hint="eastAsia" w:ascii="宋体" w:hAnsi="宋体" w:cs="仿宋"/>
          <w:color w:val="auto"/>
          <w:sz w:val="24"/>
        </w:rPr>
        <w:t>1.3.7不锈钢保洁</w:t>
      </w:r>
    </w:p>
    <w:p w14:paraId="764BC30A">
      <w:pPr>
        <w:spacing w:line="360" w:lineRule="auto"/>
        <w:ind w:firstLine="480" w:firstLineChars="200"/>
        <w:rPr>
          <w:rFonts w:ascii="宋体" w:hAnsi="宋体" w:cs="仿宋"/>
          <w:color w:val="auto"/>
          <w:sz w:val="24"/>
        </w:rPr>
      </w:pPr>
      <w:r>
        <w:rPr>
          <w:rFonts w:hint="eastAsia" w:ascii="宋体" w:hAnsi="宋体" w:cs="仿宋"/>
          <w:color w:val="auto"/>
          <w:sz w:val="24"/>
        </w:rPr>
        <w:t>服务内容：包括所有不锈钢制品、设施、设备，除有明确规定的保洁要求外，至少每二个月用不锈钢油保养一次。哑光不锈钢表面无污渍、无灰尘；镜面不锈钢表面光亮，三米内能清晰映出人影。</w:t>
      </w:r>
    </w:p>
    <w:p w14:paraId="00DEAE09">
      <w:pPr>
        <w:spacing w:line="360" w:lineRule="auto"/>
        <w:ind w:firstLine="480" w:firstLineChars="200"/>
        <w:rPr>
          <w:rFonts w:ascii="宋体" w:hAnsi="宋体" w:cs="仿宋"/>
          <w:color w:val="auto"/>
          <w:sz w:val="24"/>
        </w:rPr>
      </w:pPr>
      <w:r>
        <w:rPr>
          <w:rFonts w:hint="eastAsia" w:ascii="宋体" w:hAnsi="宋体" w:cs="仿宋"/>
          <w:color w:val="auto"/>
          <w:sz w:val="24"/>
        </w:rPr>
        <w:t>1.3.8 垃圾清运</w:t>
      </w:r>
    </w:p>
    <w:p w14:paraId="4408108F">
      <w:pPr>
        <w:spacing w:line="360" w:lineRule="auto"/>
        <w:ind w:firstLine="480" w:firstLineChars="200"/>
        <w:rPr>
          <w:rFonts w:ascii="宋体" w:hAnsi="宋体" w:cs="仿宋"/>
          <w:color w:val="auto"/>
          <w:sz w:val="24"/>
        </w:rPr>
      </w:pPr>
      <w:r>
        <w:rPr>
          <w:rFonts w:hint="eastAsia" w:ascii="宋体" w:hAnsi="宋体" w:cs="仿宋"/>
          <w:color w:val="auto"/>
          <w:sz w:val="24"/>
        </w:rPr>
        <w:t>服务内容：垃圾箱、筒的垃圾存量不超过上缘，每日清理二次，垃圾不在筒箱内过夜。垃圾中转站工具摆放整齐，垃圾存量不超过三分之二且做到日产日清，定期清洗，每周消毒一次，无明显积水，无蚊蝇飞舞。垃圾清运工具应保持清洁无破损，清运过程中不得产生二次污染。各类垃圾运到规定的地方，再将垃圾运到垃圾转运站，其中公共区、卫生间无堆积垃圾。化粪池、污水池的清理。上述的费用均计入服务费用。</w:t>
      </w:r>
    </w:p>
    <w:p w14:paraId="35E564B4">
      <w:pPr>
        <w:spacing w:line="360" w:lineRule="auto"/>
        <w:ind w:firstLine="480" w:firstLineChars="200"/>
        <w:rPr>
          <w:rFonts w:ascii="宋体" w:hAnsi="宋体" w:cs="仿宋"/>
          <w:color w:val="auto"/>
          <w:sz w:val="24"/>
        </w:rPr>
      </w:pPr>
      <w:r>
        <w:rPr>
          <w:rFonts w:hint="eastAsia" w:ascii="宋体" w:hAnsi="宋体" w:cs="仿宋"/>
          <w:color w:val="auto"/>
          <w:sz w:val="24"/>
        </w:rPr>
        <w:t xml:space="preserve">1.4 </w:t>
      </w:r>
      <w:r>
        <w:rPr>
          <w:rFonts w:hint="eastAsia" w:ascii="宋体" w:hAnsi="宋体" w:cs="仿宋"/>
          <w:color w:val="auto"/>
          <w:sz w:val="24"/>
          <w:lang w:val="en-US" w:eastAsia="zh-CN"/>
        </w:rPr>
        <w:t>公共卫生事件期间</w:t>
      </w:r>
      <w:r>
        <w:rPr>
          <w:rFonts w:hint="eastAsia" w:ascii="宋体" w:hAnsi="宋体" w:cs="仿宋"/>
          <w:color w:val="auto"/>
          <w:sz w:val="24"/>
        </w:rPr>
        <w:t>重点部位消毒标准</w:t>
      </w:r>
    </w:p>
    <w:tbl>
      <w:tblPr>
        <w:tblStyle w:val="62"/>
        <w:tblW w:w="9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43"/>
        <w:gridCol w:w="2775"/>
        <w:gridCol w:w="2420"/>
        <w:gridCol w:w="1307"/>
      </w:tblGrid>
      <w:tr w14:paraId="23630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0F25F0EC">
            <w:pPr>
              <w:spacing w:line="360" w:lineRule="auto"/>
              <w:jc w:val="center"/>
              <w:rPr>
                <w:rFonts w:ascii="宋体" w:hAnsi="宋体" w:cs="仿宋"/>
                <w:color w:val="auto"/>
                <w:sz w:val="24"/>
              </w:rPr>
            </w:pPr>
            <w:r>
              <w:rPr>
                <w:rFonts w:hint="eastAsia" w:ascii="宋体" w:hAnsi="宋体" w:cs="仿宋"/>
                <w:color w:val="auto"/>
                <w:sz w:val="24"/>
              </w:rPr>
              <w:t>位 置</w:t>
            </w:r>
          </w:p>
        </w:tc>
        <w:tc>
          <w:tcPr>
            <w:tcW w:w="2775" w:type="dxa"/>
            <w:noWrap w:val="0"/>
            <w:vAlign w:val="center"/>
          </w:tcPr>
          <w:p w14:paraId="4F4F85B1">
            <w:pPr>
              <w:spacing w:line="360" w:lineRule="auto"/>
              <w:jc w:val="center"/>
              <w:rPr>
                <w:rFonts w:ascii="宋体" w:hAnsi="宋体" w:cs="仿宋"/>
                <w:color w:val="auto"/>
                <w:sz w:val="24"/>
              </w:rPr>
            </w:pPr>
            <w:r>
              <w:rPr>
                <w:rFonts w:hint="eastAsia" w:ascii="宋体" w:hAnsi="宋体" w:cs="仿宋"/>
                <w:color w:val="auto"/>
                <w:sz w:val="24"/>
              </w:rPr>
              <w:t>消毒制剂</w:t>
            </w:r>
          </w:p>
        </w:tc>
        <w:tc>
          <w:tcPr>
            <w:tcW w:w="2420" w:type="dxa"/>
            <w:noWrap w:val="0"/>
            <w:vAlign w:val="center"/>
          </w:tcPr>
          <w:p w14:paraId="0A0DA23E">
            <w:pPr>
              <w:spacing w:line="360" w:lineRule="auto"/>
              <w:jc w:val="center"/>
              <w:rPr>
                <w:rFonts w:ascii="宋体" w:hAnsi="宋体" w:cs="仿宋"/>
                <w:color w:val="auto"/>
                <w:sz w:val="24"/>
              </w:rPr>
            </w:pPr>
            <w:r>
              <w:rPr>
                <w:rFonts w:hint="eastAsia" w:ascii="宋体" w:hAnsi="宋体" w:cs="仿宋"/>
                <w:color w:val="auto"/>
                <w:sz w:val="24"/>
              </w:rPr>
              <w:t>消毒频次</w:t>
            </w:r>
          </w:p>
        </w:tc>
        <w:tc>
          <w:tcPr>
            <w:tcW w:w="1307" w:type="dxa"/>
            <w:noWrap w:val="0"/>
            <w:vAlign w:val="center"/>
          </w:tcPr>
          <w:p w14:paraId="654CFD45">
            <w:pPr>
              <w:spacing w:line="360" w:lineRule="auto"/>
              <w:jc w:val="center"/>
              <w:rPr>
                <w:rFonts w:ascii="宋体" w:hAnsi="宋体" w:cs="仿宋"/>
                <w:color w:val="auto"/>
                <w:sz w:val="24"/>
              </w:rPr>
            </w:pPr>
            <w:r>
              <w:rPr>
                <w:rFonts w:hint="eastAsia" w:ascii="宋体" w:hAnsi="宋体" w:cs="仿宋"/>
                <w:color w:val="auto"/>
                <w:sz w:val="24"/>
              </w:rPr>
              <w:t>备 注</w:t>
            </w:r>
          </w:p>
        </w:tc>
      </w:tr>
      <w:tr w14:paraId="4576E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070B4A44">
            <w:pPr>
              <w:spacing w:line="360" w:lineRule="auto"/>
              <w:jc w:val="center"/>
              <w:rPr>
                <w:rFonts w:ascii="宋体" w:hAnsi="宋体" w:cs="仿宋"/>
                <w:color w:val="auto"/>
                <w:sz w:val="24"/>
              </w:rPr>
            </w:pPr>
            <w:r>
              <w:rPr>
                <w:rFonts w:hint="eastAsia" w:ascii="宋体" w:hAnsi="宋体" w:cs="仿宋"/>
                <w:color w:val="auto"/>
                <w:sz w:val="24"/>
              </w:rPr>
              <w:t>1楼大厅</w:t>
            </w:r>
          </w:p>
        </w:tc>
        <w:tc>
          <w:tcPr>
            <w:tcW w:w="2775" w:type="dxa"/>
            <w:noWrap w:val="0"/>
            <w:vAlign w:val="center"/>
          </w:tcPr>
          <w:p w14:paraId="37525255">
            <w:pPr>
              <w:spacing w:line="360" w:lineRule="auto"/>
              <w:jc w:val="center"/>
              <w:rPr>
                <w:rFonts w:ascii="宋体" w:hAnsi="宋体" w:cs="仿宋"/>
                <w:color w:val="auto"/>
                <w:sz w:val="24"/>
              </w:rPr>
            </w:pPr>
            <w:r>
              <w:rPr>
                <w:rFonts w:hint="eastAsia" w:ascii="宋体" w:hAnsi="宋体" w:cs="仿宋"/>
                <w:color w:val="auto"/>
                <w:sz w:val="24"/>
              </w:rPr>
              <w:t>84消毒水</w:t>
            </w:r>
          </w:p>
        </w:tc>
        <w:tc>
          <w:tcPr>
            <w:tcW w:w="2420" w:type="dxa"/>
            <w:noWrap w:val="0"/>
            <w:vAlign w:val="center"/>
          </w:tcPr>
          <w:p w14:paraId="64FB1B55">
            <w:pPr>
              <w:spacing w:line="360" w:lineRule="auto"/>
              <w:jc w:val="center"/>
              <w:rPr>
                <w:rFonts w:ascii="宋体" w:hAnsi="宋体" w:cs="仿宋"/>
                <w:color w:val="auto"/>
                <w:sz w:val="24"/>
              </w:rPr>
            </w:pPr>
            <w:r>
              <w:rPr>
                <w:rFonts w:hint="eastAsia" w:ascii="宋体" w:hAnsi="宋体" w:cs="仿宋"/>
                <w:color w:val="auto"/>
                <w:sz w:val="24"/>
              </w:rPr>
              <w:t>每天三次</w:t>
            </w:r>
          </w:p>
        </w:tc>
        <w:tc>
          <w:tcPr>
            <w:tcW w:w="1307" w:type="dxa"/>
            <w:vMerge w:val="restart"/>
            <w:noWrap w:val="0"/>
            <w:vAlign w:val="center"/>
          </w:tcPr>
          <w:p w14:paraId="4FA9AA95">
            <w:pPr>
              <w:spacing w:line="360" w:lineRule="auto"/>
              <w:jc w:val="center"/>
              <w:rPr>
                <w:rFonts w:ascii="宋体" w:hAnsi="宋体" w:cs="仿宋"/>
                <w:color w:val="auto"/>
                <w:sz w:val="24"/>
              </w:rPr>
            </w:pPr>
            <w:r>
              <w:rPr>
                <w:rFonts w:hint="eastAsia" w:ascii="宋体" w:hAnsi="宋体" w:cs="仿宋"/>
                <w:color w:val="auto"/>
                <w:sz w:val="24"/>
              </w:rPr>
              <w:t>根据防控要求动态管理</w:t>
            </w:r>
          </w:p>
        </w:tc>
      </w:tr>
      <w:tr w14:paraId="19C05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5E5ABBA9">
            <w:pPr>
              <w:spacing w:line="360" w:lineRule="auto"/>
              <w:jc w:val="center"/>
              <w:rPr>
                <w:rFonts w:ascii="宋体" w:hAnsi="宋体" w:cs="仿宋"/>
                <w:color w:val="auto"/>
                <w:sz w:val="24"/>
              </w:rPr>
            </w:pPr>
            <w:r>
              <w:rPr>
                <w:rFonts w:hint="eastAsia" w:ascii="宋体" w:hAnsi="宋体" w:cs="仿宋"/>
                <w:color w:val="auto"/>
                <w:sz w:val="24"/>
              </w:rPr>
              <w:t>废弃口罩垃圾桶</w:t>
            </w:r>
          </w:p>
        </w:tc>
        <w:tc>
          <w:tcPr>
            <w:tcW w:w="2775" w:type="dxa"/>
            <w:noWrap w:val="0"/>
            <w:vAlign w:val="center"/>
          </w:tcPr>
          <w:p w14:paraId="4829E7D3">
            <w:pPr>
              <w:spacing w:line="360" w:lineRule="auto"/>
              <w:jc w:val="center"/>
              <w:rPr>
                <w:rFonts w:ascii="宋体" w:hAnsi="宋体" w:cs="仿宋"/>
                <w:color w:val="auto"/>
                <w:sz w:val="24"/>
              </w:rPr>
            </w:pPr>
            <w:r>
              <w:rPr>
                <w:rFonts w:hint="eastAsia" w:ascii="宋体" w:hAnsi="宋体" w:cs="仿宋"/>
                <w:color w:val="auto"/>
                <w:sz w:val="24"/>
              </w:rPr>
              <w:t>84消毒水</w:t>
            </w:r>
          </w:p>
        </w:tc>
        <w:tc>
          <w:tcPr>
            <w:tcW w:w="2420" w:type="dxa"/>
            <w:noWrap w:val="0"/>
            <w:vAlign w:val="center"/>
          </w:tcPr>
          <w:p w14:paraId="56CA3524">
            <w:pPr>
              <w:spacing w:line="360" w:lineRule="auto"/>
              <w:jc w:val="center"/>
              <w:rPr>
                <w:rFonts w:ascii="宋体" w:hAnsi="宋体" w:cs="仿宋"/>
                <w:color w:val="auto"/>
                <w:sz w:val="24"/>
              </w:rPr>
            </w:pPr>
            <w:r>
              <w:rPr>
                <w:rFonts w:hint="eastAsia" w:ascii="宋体" w:hAnsi="宋体" w:cs="仿宋"/>
                <w:color w:val="auto"/>
                <w:sz w:val="24"/>
              </w:rPr>
              <w:t>每天三次</w:t>
            </w:r>
          </w:p>
        </w:tc>
        <w:tc>
          <w:tcPr>
            <w:tcW w:w="1307" w:type="dxa"/>
            <w:vMerge w:val="continue"/>
            <w:noWrap w:val="0"/>
            <w:vAlign w:val="center"/>
          </w:tcPr>
          <w:p w14:paraId="7104186F">
            <w:pPr>
              <w:spacing w:line="360" w:lineRule="auto"/>
              <w:ind w:firstLine="480" w:firstLineChars="200"/>
              <w:rPr>
                <w:rFonts w:ascii="宋体" w:hAnsi="宋体" w:cs="仿宋"/>
                <w:color w:val="auto"/>
                <w:sz w:val="24"/>
              </w:rPr>
            </w:pPr>
          </w:p>
        </w:tc>
      </w:tr>
      <w:tr w14:paraId="6F48A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1C0C6225">
            <w:pPr>
              <w:spacing w:line="360" w:lineRule="auto"/>
              <w:jc w:val="center"/>
              <w:rPr>
                <w:rFonts w:ascii="宋体" w:hAnsi="宋体" w:cs="仿宋"/>
                <w:color w:val="auto"/>
                <w:sz w:val="24"/>
              </w:rPr>
            </w:pPr>
            <w:r>
              <w:rPr>
                <w:rFonts w:hint="eastAsia" w:ascii="宋体" w:hAnsi="宋体" w:cs="仿宋"/>
                <w:color w:val="auto"/>
                <w:sz w:val="24"/>
              </w:rPr>
              <w:t>各卫生间</w:t>
            </w:r>
          </w:p>
        </w:tc>
        <w:tc>
          <w:tcPr>
            <w:tcW w:w="2775" w:type="dxa"/>
            <w:noWrap w:val="0"/>
            <w:vAlign w:val="center"/>
          </w:tcPr>
          <w:p w14:paraId="087DA903">
            <w:pPr>
              <w:spacing w:line="360" w:lineRule="auto"/>
              <w:jc w:val="center"/>
              <w:rPr>
                <w:rFonts w:ascii="宋体" w:hAnsi="宋体" w:cs="仿宋"/>
                <w:color w:val="auto"/>
                <w:sz w:val="24"/>
              </w:rPr>
            </w:pPr>
            <w:r>
              <w:rPr>
                <w:rFonts w:hint="eastAsia" w:ascii="宋体" w:hAnsi="宋体" w:cs="仿宋"/>
                <w:color w:val="auto"/>
                <w:sz w:val="24"/>
              </w:rPr>
              <w:t>84消毒水</w:t>
            </w:r>
          </w:p>
        </w:tc>
        <w:tc>
          <w:tcPr>
            <w:tcW w:w="2420" w:type="dxa"/>
            <w:noWrap w:val="0"/>
            <w:vAlign w:val="center"/>
          </w:tcPr>
          <w:p w14:paraId="341431F1">
            <w:pPr>
              <w:spacing w:line="360" w:lineRule="auto"/>
              <w:jc w:val="center"/>
              <w:rPr>
                <w:rFonts w:ascii="宋体" w:hAnsi="宋体" w:cs="仿宋"/>
                <w:color w:val="auto"/>
                <w:sz w:val="24"/>
              </w:rPr>
            </w:pPr>
            <w:r>
              <w:rPr>
                <w:rFonts w:hint="eastAsia" w:ascii="宋体" w:hAnsi="宋体" w:cs="仿宋"/>
                <w:color w:val="auto"/>
                <w:sz w:val="24"/>
              </w:rPr>
              <w:t>每天三次</w:t>
            </w:r>
          </w:p>
        </w:tc>
        <w:tc>
          <w:tcPr>
            <w:tcW w:w="1307" w:type="dxa"/>
            <w:vMerge w:val="continue"/>
            <w:noWrap w:val="0"/>
            <w:vAlign w:val="center"/>
          </w:tcPr>
          <w:p w14:paraId="2BE637BE">
            <w:pPr>
              <w:spacing w:line="360" w:lineRule="auto"/>
              <w:ind w:firstLine="480" w:firstLineChars="200"/>
              <w:rPr>
                <w:rFonts w:ascii="宋体" w:hAnsi="宋体" w:cs="仿宋"/>
                <w:color w:val="auto"/>
                <w:sz w:val="24"/>
              </w:rPr>
            </w:pPr>
          </w:p>
        </w:tc>
      </w:tr>
      <w:tr w14:paraId="28939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7AACA9FE">
            <w:pPr>
              <w:spacing w:line="360" w:lineRule="auto"/>
              <w:jc w:val="center"/>
              <w:rPr>
                <w:rFonts w:ascii="宋体" w:hAnsi="宋体" w:cs="仿宋"/>
                <w:color w:val="auto"/>
                <w:sz w:val="24"/>
              </w:rPr>
            </w:pPr>
            <w:r>
              <w:rPr>
                <w:rFonts w:hint="eastAsia" w:ascii="宋体" w:hAnsi="宋体" w:cs="仿宋"/>
                <w:color w:val="auto"/>
                <w:sz w:val="24"/>
              </w:rPr>
              <w:t>电梯（轿厢、按钮）</w:t>
            </w:r>
          </w:p>
        </w:tc>
        <w:tc>
          <w:tcPr>
            <w:tcW w:w="2775" w:type="dxa"/>
            <w:noWrap w:val="0"/>
            <w:vAlign w:val="center"/>
          </w:tcPr>
          <w:p w14:paraId="40DD92FB">
            <w:pPr>
              <w:spacing w:line="360" w:lineRule="auto"/>
              <w:jc w:val="center"/>
              <w:rPr>
                <w:rFonts w:ascii="宋体" w:hAnsi="宋体" w:cs="仿宋"/>
                <w:color w:val="auto"/>
                <w:sz w:val="24"/>
              </w:rPr>
            </w:pPr>
            <w:r>
              <w:rPr>
                <w:rFonts w:hint="eastAsia" w:ascii="宋体" w:hAnsi="宋体" w:cs="仿宋"/>
                <w:color w:val="auto"/>
                <w:sz w:val="24"/>
              </w:rPr>
              <w:t>84消毒水、75%酒精</w:t>
            </w:r>
          </w:p>
        </w:tc>
        <w:tc>
          <w:tcPr>
            <w:tcW w:w="2420" w:type="dxa"/>
            <w:noWrap w:val="0"/>
            <w:vAlign w:val="center"/>
          </w:tcPr>
          <w:p w14:paraId="7BB76CEA">
            <w:pPr>
              <w:spacing w:line="360" w:lineRule="auto"/>
              <w:jc w:val="center"/>
              <w:rPr>
                <w:rFonts w:ascii="宋体" w:hAnsi="宋体" w:cs="仿宋"/>
                <w:color w:val="auto"/>
                <w:sz w:val="24"/>
              </w:rPr>
            </w:pPr>
            <w:r>
              <w:rPr>
                <w:rFonts w:hint="eastAsia" w:ascii="宋体" w:hAnsi="宋体" w:cs="仿宋"/>
                <w:color w:val="auto"/>
                <w:sz w:val="24"/>
              </w:rPr>
              <w:t>每天三次</w:t>
            </w:r>
          </w:p>
        </w:tc>
        <w:tc>
          <w:tcPr>
            <w:tcW w:w="1307" w:type="dxa"/>
            <w:vMerge w:val="continue"/>
            <w:noWrap w:val="0"/>
            <w:vAlign w:val="center"/>
          </w:tcPr>
          <w:p w14:paraId="636A2C43">
            <w:pPr>
              <w:spacing w:line="360" w:lineRule="auto"/>
              <w:ind w:firstLine="480" w:firstLineChars="200"/>
              <w:rPr>
                <w:rFonts w:ascii="宋体" w:hAnsi="宋体" w:cs="仿宋"/>
                <w:color w:val="auto"/>
                <w:sz w:val="24"/>
              </w:rPr>
            </w:pPr>
          </w:p>
        </w:tc>
      </w:tr>
      <w:tr w14:paraId="5E821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071EDEFE">
            <w:pPr>
              <w:spacing w:line="360" w:lineRule="auto"/>
              <w:jc w:val="center"/>
              <w:rPr>
                <w:rFonts w:ascii="宋体" w:hAnsi="宋体" w:cs="仿宋"/>
                <w:color w:val="auto"/>
                <w:sz w:val="24"/>
              </w:rPr>
            </w:pPr>
            <w:r>
              <w:rPr>
                <w:rFonts w:hint="eastAsia" w:ascii="宋体" w:hAnsi="宋体" w:cs="仿宋"/>
                <w:color w:val="auto"/>
                <w:sz w:val="24"/>
              </w:rPr>
              <w:t>消防楼道</w:t>
            </w:r>
          </w:p>
        </w:tc>
        <w:tc>
          <w:tcPr>
            <w:tcW w:w="2775" w:type="dxa"/>
            <w:noWrap w:val="0"/>
            <w:vAlign w:val="center"/>
          </w:tcPr>
          <w:p w14:paraId="6630727A">
            <w:pPr>
              <w:spacing w:line="360" w:lineRule="auto"/>
              <w:jc w:val="center"/>
              <w:rPr>
                <w:rFonts w:ascii="宋体" w:hAnsi="宋体" w:cs="仿宋"/>
                <w:color w:val="auto"/>
                <w:sz w:val="24"/>
              </w:rPr>
            </w:pPr>
            <w:r>
              <w:rPr>
                <w:rFonts w:hint="eastAsia" w:ascii="宋体" w:hAnsi="宋体" w:cs="仿宋"/>
                <w:color w:val="auto"/>
                <w:sz w:val="24"/>
              </w:rPr>
              <w:t>84消毒水</w:t>
            </w:r>
          </w:p>
        </w:tc>
        <w:tc>
          <w:tcPr>
            <w:tcW w:w="2420" w:type="dxa"/>
            <w:noWrap w:val="0"/>
            <w:vAlign w:val="center"/>
          </w:tcPr>
          <w:p w14:paraId="5E523789">
            <w:pPr>
              <w:spacing w:line="360" w:lineRule="auto"/>
              <w:jc w:val="center"/>
              <w:rPr>
                <w:rFonts w:ascii="宋体" w:hAnsi="宋体" w:cs="仿宋"/>
                <w:color w:val="auto"/>
                <w:sz w:val="24"/>
              </w:rPr>
            </w:pPr>
            <w:r>
              <w:rPr>
                <w:rFonts w:hint="eastAsia" w:ascii="宋体" w:hAnsi="宋体" w:cs="仿宋"/>
                <w:color w:val="auto"/>
                <w:sz w:val="24"/>
              </w:rPr>
              <w:t>每天一次</w:t>
            </w:r>
          </w:p>
        </w:tc>
        <w:tc>
          <w:tcPr>
            <w:tcW w:w="1307" w:type="dxa"/>
            <w:vMerge w:val="continue"/>
            <w:noWrap w:val="0"/>
            <w:vAlign w:val="center"/>
          </w:tcPr>
          <w:p w14:paraId="5A0CFD2B">
            <w:pPr>
              <w:spacing w:line="360" w:lineRule="auto"/>
              <w:ind w:firstLine="480" w:firstLineChars="200"/>
              <w:rPr>
                <w:rFonts w:ascii="宋体" w:hAnsi="宋体" w:cs="仿宋"/>
                <w:color w:val="auto"/>
                <w:sz w:val="24"/>
              </w:rPr>
            </w:pPr>
          </w:p>
        </w:tc>
      </w:tr>
      <w:tr w14:paraId="41A04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15F04B59">
            <w:pPr>
              <w:spacing w:line="360" w:lineRule="auto"/>
              <w:jc w:val="center"/>
              <w:rPr>
                <w:rFonts w:ascii="宋体" w:hAnsi="宋体" w:cs="仿宋"/>
                <w:color w:val="auto"/>
                <w:sz w:val="24"/>
              </w:rPr>
            </w:pPr>
            <w:r>
              <w:rPr>
                <w:rFonts w:hint="eastAsia" w:ascii="宋体" w:hAnsi="宋体" w:cs="仿宋"/>
                <w:color w:val="auto"/>
                <w:sz w:val="24"/>
              </w:rPr>
              <w:t>办公区域</w:t>
            </w:r>
          </w:p>
        </w:tc>
        <w:tc>
          <w:tcPr>
            <w:tcW w:w="2775" w:type="dxa"/>
            <w:noWrap w:val="0"/>
            <w:vAlign w:val="center"/>
          </w:tcPr>
          <w:p w14:paraId="4DC006A7">
            <w:pPr>
              <w:spacing w:line="360" w:lineRule="auto"/>
              <w:jc w:val="center"/>
              <w:rPr>
                <w:rFonts w:ascii="宋体" w:hAnsi="宋体" w:cs="仿宋"/>
                <w:color w:val="auto"/>
                <w:sz w:val="24"/>
              </w:rPr>
            </w:pPr>
            <w:r>
              <w:rPr>
                <w:rFonts w:hint="eastAsia" w:ascii="宋体" w:hAnsi="宋体" w:cs="仿宋"/>
                <w:color w:val="auto"/>
                <w:sz w:val="24"/>
              </w:rPr>
              <w:t>84消毒水、75%酒精</w:t>
            </w:r>
          </w:p>
        </w:tc>
        <w:tc>
          <w:tcPr>
            <w:tcW w:w="2420" w:type="dxa"/>
            <w:noWrap w:val="0"/>
            <w:vAlign w:val="center"/>
          </w:tcPr>
          <w:p w14:paraId="5F6770F7">
            <w:pPr>
              <w:spacing w:line="360" w:lineRule="auto"/>
              <w:jc w:val="center"/>
              <w:rPr>
                <w:rFonts w:ascii="宋体" w:hAnsi="宋体" w:cs="仿宋"/>
                <w:color w:val="auto"/>
                <w:sz w:val="24"/>
              </w:rPr>
            </w:pPr>
            <w:r>
              <w:rPr>
                <w:rFonts w:hint="eastAsia" w:ascii="宋体" w:hAnsi="宋体" w:cs="仿宋"/>
                <w:color w:val="auto"/>
                <w:sz w:val="24"/>
              </w:rPr>
              <w:t>每天一次</w:t>
            </w:r>
          </w:p>
        </w:tc>
        <w:tc>
          <w:tcPr>
            <w:tcW w:w="1307" w:type="dxa"/>
            <w:vMerge w:val="continue"/>
            <w:noWrap w:val="0"/>
            <w:vAlign w:val="center"/>
          </w:tcPr>
          <w:p w14:paraId="62437A47">
            <w:pPr>
              <w:spacing w:line="360" w:lineRule="auto"/>
              <w:ind w:firstLine="480" w:firstLineChars="200"/>
              <w:rPr>
                <w:rFonts w:ascii="宋体" w:hAnsi="宋体" w:cs="仿宋"/>
                <w:color w:val="auto"/>
                <w:sz w:val="24"/>
              </w:rPr>
            </w:pPr>
          </w:p>
        </w:tc>
      </w:tr>
      <w:tr w14:paraId="2F85E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543" w:type="dxa"/>
            <w:noWrap w:val="0"/>
            <w:vAlign w:val="center"/>
          </w:tcPr>
          <w:p w14:paraId="2EA7524E">
            <w:pPr>
              <w:spacing w:line="360" w:lineRule="auto"/>
              <w:jc w:val="center"/>
              <w:rPr>
                <w:rFonts w:ascii="宋体" w:hAnsi="宋体" w:cs="仿宋"/>
                <w:color w:val="auto"/>
                <w:sz w:val="24"/>
              </w:rPr>
            </w:pPr>
            <w:r>
              <w:rPr>
                <w:rFonts w:hint="eastAsia" w:ascii="宋体" w:hAnsi="宋体" w:cs="仿宋"/>
                <w:color w:val="auto"/>
                <w:sz w:val="24"/>
              </w:rPr>
              <w:t>公共区域服务台</w:t>
            </w:r>
          </w:p>
        </w:tc>
        <w:tc>
          <w:tcPr>
            <w:tcW w:w="2775" w:type="dxa"/>
            <w:noWrap w:val="0"/>
            <w:vAlign w:val="center"/>
          </w:tcPr>
          <w:p w14:paraId="4EE8BBBF">
            <w:pPr>
              <w:spacing w:line="360" w:lineRule="auto"/>
              <w:jc w:val="center"/>
              <w:rPr>
                <w:rFonts w:ascii="宋体" w:hAnsi="宋体" w:cs="仿宋"/>
                <w:color w:val="auto"/>
                <w:sz w:val="24"/>
              </w:rPr>
            </w:pPr>
            <w:r>
              <w:rPr>
                <w:rFonts w:hint="eastAsia" w:ascii="宋体" w:hAnsi="宋体" w:cs="仿宋"/>
                <w:color w:val="auto"/>
                <w:sz w:val="24"/>
              </w:rPr>
              <w:t>84消毒水、75%酒精</w:t>
            </w:r>
          </w:p>
        </w:tc>
        <w:tc>
          <w:tcPr>
            <w:tcW w:w="2420" w:type="dxa"/>
            <w:noWrap w:val="0"/>
            <w:vAlign w:val="center"/>
          </w:tcPr>
          <w:p w14:paraId="785D03B0">
            <w:pPr>
              <w:spacing w:line="360" w:lineRule="auto"/>
              <w:jc w:val="center"/>
              <w:rPr>
                <w:rFonts w:ascii="宋体" w:hAnsi="宋体" w:cs="仿宋"/>
                <w:color w:val="auto"/>
                <w:sz w:val="24"/>
              </w:rPr>
            </w:pPr>
            <w:r>
              <w:rPr>
                <w:rFonts w:hint="eastAsia" w:ascii="宋体" w:hAnsi="宋体" w:cs="仿宋"/>
                <w:color w:val="auto"/>
                <w:sz w:val="24"/>
              </w:rPr>
              <w:t>每天三次</w:t>
            </w:r>
          </w:p>
        </w:tc>
        <w:tc>
          <w:tcPr>
            <w:tcW w:w="1307" w:type="dxa"/>
            <w:vMerge w:val="continue"/>
            <w:noWrap w:val="0"/>
            <w:vAlign w:val="center"/>
          </w:tcPr>
          <w:p w14:paraId="32F870B2">
            <w:pPr>
              <w:spacing w:line="360" w:lineRule="auto"/>
              <w:ind w:firstLine="480" w:firstLineChars="200"/>
              <w:rPr>
                <w:rFonts w:ascii="宋体" w:hAnsi="宋体" w:cs="仿宋"/>
                <w:color w:val="auto"/>
                <w:sz w:val="24"/>
              </w:rPr>
            </w:pPr>
          </w:p>
        </w:tc>
      </w:tr>
      <w:tr w14:paraId="172BE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2543" w:type="dxa"/>
            <w:noWrap w:val="0"/>
            <w:vAlign w:val="center"/>
          </w:tcPr>
          <w:p w14:paraId="059A6B0B">
            <w:pPr>
              <w:spacing w:line="360" w:lineRule="auto"/>
              <w:jc w:val="center"/>
              <w:rPr>
                <w:rFonts w:ascii="宋体" w:hAnsi="宋体" w:cs="仿宋"/>
                <w:color w:val="auto"/>
                <w:sz w:val="24"/>
              </w:rPr>
            </w:pPr>
            <w:r>
              <w:rPr>
                <w:rFonts w:hint="eastAsia" w:ascii="宋体" w:hAnsi="宋体" w:cs="仿宋"/>
                <w:color w:val="auto"/>
                <w:sz w:val="24"/>
              </w:rPr>
              <w:t>健康监测点</w:t>
            </w:r>
          </w:p>
        </w:tc>
        <w:tc>
          <w:tcPr>
            <w:tcW w:w="2775" w:type="dxa"/>
            <w:noWrap w:val="0"/>
            <w:vAlign w:val="center"/>
          </w:tcPr>
          <w:p w14:paraId="12CB858E">
            <w:pPr>
              <w:spacing w:line="360" w:lineRule="auto"/>
              <w:jc w:val="center"/>
              <w:rPr>
                <w:rFonts w:ascii="宋体" w:hAnsi="宋体" w:cs="仿宋"/>
                <w:color w:val="auto"/>
                <w:sz w:val="24"/>
              </w:rPr>
            </w:pPr>
            <w:r>
              <w:rPr>
                <w:rFonts w:hint="eastAsia" w:ascii="宋体" w:hAnsi="宋体" w:cs="仿宋"/>
                <w:color w:val="auto"/>
                <w:sz w:val="24"/>
              </w:rPr>
              <w:t>84消毒水、75%酒精</w:t>
            </w:r>
          </w:p>
        </w:tc>
        <w:tc>
          <w:tcPr>
            <w:tcW w:w="2420" w:type="dxa"/>
            <w:noWrap w:val="0"/>
            <w:vAlign w:val="center"/>
          </w:tcPr>
          <w:p w14:paraId="234BA8BE">
            <w:pPr>
              <w:spacing w:line="360" w:lineRule="auto"/>
              <w:jc w:val="center"/>
              <w:rPr>
                <w:rFonts w:ascii="宋体" w:hAnsi="宋体" w:cs="仿宋"/>
                <w:color w:val="auto"/>
                <w:sz w:val="24"/>
              </w:rPr>
            </w:pPr>
            <w:r>
              <w:rPr>
                <w:rFonts w:hint="eastAsia" w:ascii="宋体" w:hAnsi="宋体" w:cs="仿宋"/>
                <w:color w:val="auto"/>
                <w:sz w:val="24"/>
              </w:rPr>
              <w:t>每天三次</w:t>
            </w:r>
          </w:p>
        </w:tc>
        <w:tc>
          <w:tcPr>
            <w:tcW w:w="1307" w:type="dxa"/>
            <w:vMerge w:val="continue"/>
            <w:noWrap w:val="0"/>
            <w:vAlign w:val="center"/>
          </w:tcPr>
          <w:p w14:paraId="45781E5A">
            <w:pPr>
              <w:spacing w:line="360" w:lineRule="auto"/>
              <w:ind w:firstLine="480" w:firstLineChars="200"/>
              <w:rPr>
                <w:rFonts w:ascii="宋体" w:hAnsi="宋体" w:cs="仿宋"/>
                <w:color w:val="auto"/>
                <w:sz w:val="24"/>
              </w:rPr>
            </w:pPr>
          </w:p>
        </w:tc>
      </w:tr>
    </w:tbl>
    <w:p w14:paraId="4814C229">
      <w:pPr>
        <w:spacing w:line="360" w:lineRule="auto"/>
        <w:ind w:firstLine="480" w:firstLineChars="200"/>
        <w:rPr>
          <w:rFonts w:ascii="宋体" w:hAnsi="宋体" w:cs="仿宋"/>
          <w:color w:val="auto"/>
          <w:sz w:val="24"/>
        </w:rPr>
      </w:pPr>
    </w:p>
    <w:p w14:paraId="0A469549">
      <w:pPr>
        <w:spacing w:line="360" w:lineRule="auto"/>
        <w:ind w:firstLine="480" w:firstLineChars="200"/>
        <w:rPr>
          <w:rFonts w:ascii="宋体" w:hAnsi="宋体" w:cs="仿宋"/>
          <w:color w:val="auto"/>
          <w:sz w:val="24"/>
        </w:rPr>
      </w:pPr>
      <w:r>
        <w:rPr>
          <w:rFonts w:hint="eastAsia" w:ascii="宋体" w:hAnsi="宋体" w:cs="仿宋"/>
          <w:color w:val="auto"/>
          <w:sz w:val="24"/>
        </w:rPr>
        <w:t>2、传达、保安、秩序管理和消防、监控的服务要求。</w:t>
      </w:r>
    </w:p>
    <w:p w14:paraId="786A927F">
      <w:pPr>
        <w:spacing w:line="360" w:lineRule="auto"/>
        <w:ind w:firstLine="480" w:firstLineChars="200"/>
        <w:rPr>
          <w:rFonts w:hint="eastAsia" w:ascii="宋体" w:hAnsi="宋体" w:cs="仿宋"/>
          <w:color w:val="auto"/>
          <w:sz w:val="24"/>
        </w:rPr>
      </w:pPr>
      <w:r>
        <w:rPr>
          <w:rFonts w:hint="eastAsia" w:ascii="宋体" w:hAnsi="宋体" w:cs="仿宋"/>
          <w:color w:val="auto"/>
          <w:sz w:val="24"/>
        </w:rPr>
        <w:t>2.1服务内容: 熟悉周边的环境，能处理和应对公共保安工作，能正确使用各类消防、物防、技防器械和设备，能够熟悉、掌握各类刑事、治安案件和各类灾害事故的应急预案；实施</w:t>
      </w:r>
      <w:r>
        <w:rPr>
          <w:rFonts w:hint="eastAsia" w:ascii="宋体" w:hAnsi="宋体" w:cs="仿宋"/>
          <w:color w:val="auto"/>
          <w:sz w:val="24"/>
          <w:lang w:val="en-US" w:eastAsia="zh-CN"/>
        </w:rPr>
        <w:t>公共卫生事件期间</w:t>
      </w:r>
      <w:r>
        <w:rPr>
          <w:rFonts w:hint="eastAsia" w:ascii="宋体" w:hAnsi="宋体" w:cs="仿宋"/>
          <w:color w:val="auto"/>
          <w:sz w:val="24"/>
        </w:rPr>
        <w:t>的</w:t>
      </w:r>
      <w:r>
        <w:rPr>
          <w:rFonts w:hint="eastAsia" w:ascii="宋体" w:hAnsi="宋体" w:cs="仿宋"/>
          <w:color w:val="auto"/>
          <w:sz w:val="24"/>
          <w:lang w:val="en-US" w:eastAsia="zh-CN"/>
        </w:rPr>
        <w:t>防控</w:t>
      </w:r>
      <w:r>
        <w:rPr>
          <w:rFonts w:hint="eastAsia" w:ascii="宋体" w:hAnsi="宋体" w:cs="仿宋"/>
          <w:color w:val="auto"/>
          <w:sz w:val="24"/>
        </w:rPr>
        <w:t>工作；重大节日、重要检查、重要接待期间的安保执勤工作；来人来访的通报、证件捡验、登记、报刊信件收发等;门卫、守护和巡逻，维护公共秩序;处理治安及共他突发事件;负责道路交通管理、机动车和非机动车停放管理;负责防盗、防火报警监控设备运行管理。积极主动的配合、服从对口管理部门的临时应急调度。建立完善的消防制度和消防工作计划，物管人员应定期接受消防培训并掌握现有消防设施设备的使用方法，并能及时处理各种火灾事故。明确防火责任人，按照突发火灾的应急方案，设立消防疏散示意图，照明设施及引路标志完好，紧急疏散通道畅通。成立义务消防队，按国标GB 25201-2010 《建筑消防设施的维护管理》要求，对馆区域内的消防火灾报警系统、喷淋灭火系统、气体灭火系统、中压细水雾灭火系统、大水滴灭火系统、电器火灾报警系统、空气采样报警系统、挡烟垂臂、防火卷帘、消防排烟机组等消防设备按安保条例进行监管和操作使用；承办上述消防设施维保修理事宜，费用包含在本次投标价中（材料费除外），不再另行计费。</w:t>
      </w:r>
    </w:p>
    <w:p w14:paraId="64A313F9">
      <w:pPr>
        <w:spacing w:line="360" w:lineRule="auto"/>
        <w:ind w:firstLine="480" w:firstLineChars="200"/>
        <w:rPr>
          <w:rFonts w:ascii="宋体" w:hAnsi="宋体" w:cs="仿宋"/>
          <w:color w:val="auto"/>
          <w:sz w:val="24"/>
        </w:rPr>
      </w:pPr>
      <w:r>
        <w:rPr>
          <w:rFonts w:hint="eastAsia" w:ascii="宋体" w:hAnsi="宋体" w:cs="仿宋"/>
          <w:color w:val="auto"/>
          <w:sz w:val="24"/>
        </w:rPr>
        <w:t>2.2服务质量标准:</w:t>
      </w:r>
    </w:p>
    <w:p w14:paraId="5D128D9D">
      <w:pPr>
        <w:spacing w:line="360" w:lineRule="auto"/>
        <w:ind w:firstLine="480" w:firstLineChars="200"/>
        <w:rPr>
          <w:rFonts w:ascii="宋体" w:hAnsi="宋体" w:cs="仿宋"/>
          <w:color w:val="auto"/>
          <w:sz w:val="24"/>
        </w:rPr>
      </w:pPr>
      <w:r>
        <w:rPr>
          <w:rFonts w:hint="eastAsia" w:ascii="宋体" w:hAnsi="宋体" w:cs="仿宋"/>
          <w:color w:val="auto"/>
          <w:sz w:val="24"/>
        </w:rPr>
        <w:t>2.2.1门卫值班。</w:t>
      </w:r>
    </w:p>
    <w:p w14:paraId="4B3D9CD3">
      <w:pPr>
        <w:spacing w:line="360" w:lineRule="auto"/>
        <w:ind w:firstLine="480" w:firstLineChars="200"/>
        <w:rPr>
          <w:rFonts w:ascii="宋体" w:hAnsi="宋体" w:cs="仿宋"/>
          <w:color w:val="auto"/>
          <w:sz w:val="24"/>
        </w:rPr>
      </w:pPr>
      <w:r>
        <w:rPr>
          <w:rFonts w:hint="eastAsia" w:ascii="宋体" w:hAnsi="宋体" w:cs="仿宋"/>
          <w:color w:val="auto"/>
          <w:sz w:val="24"/>
        </w:rPr>
        <w:t>上岗时佩戴统一标志，按需求穿戴统一制服（精致），装备佩戴规范，仪容仪表规范整齐，当值时坐姿挺直，站岗时不倚不靠。文明执勤，训练有素，言语规范，认真负责；配备对讲装置和其他必备的安全护卫器械。主入口24小时执勤，建立传达、保安、车辆、道路及公共秩序管理等制度。用语规范，礼貌待客，文明工作。严格验证、登记制度，杜绝闲杂人员进入行政区域内，维护行政区域安全、正常的工作环境。对物品进出实施分类管理，实行物品进出审验制度，杜绝危险物品进入行政区域内。</w:t>
      </w:r>
    </w:p>
    <w:p w14:paraId="161A0C42">
      <w:pPr>
        <w:spacing w:line="360" w:lineRule="auto"/>
        <w:ind w:firstLine="480" w:firstLineChars="200"/>
        <w:rPr>
          <w:rFonts w:ascii="宋体" w:hAnsi="宋体" w:cs="仿宋"/>
          <w:color w:val="auto"/>
          <w:sz w:val="24"/>
        </w:rPr>
      </w:pPr>
      <w:r>
        <w:rPr>
          <w:rFonts w:hint="eastAsia" w:ascii="宋体" w:hAnsi="宋体" w:cs="仿宋"/>
          <w:color w:val="auto"/>
          <w:sz w:val="24"/>
        </w:rPr>
        <w:t>2.2.2巡查。</w:t>
      </w:r>
    </w:p>
    <w:p w14:paraId="68B6AE69">
      <w:pPr>
        <w:spacing w:line="360" w:lineRule="auto"/>
        <w:ind w:firstLine="480" w:firstLineChars="200"/>
        <w:rPr>
          <w:rFonts w:ascii="宋体" w:hAnsi="宋体" w:cs="仿宋"/>
          <w:color w:val="auto"/>
          <w:sz w:val="24"/>
        </w:rPr>
      </w:pPr>
      <w:r>
        <w:rPr>
          <w:rFonts w:hint="eastAsia" w:ascii="宋体" w:hAnsi="宋体" w:cs="仿宋"/>
          <w:color w:val="auto"/>
          <w:sz w:val="24"/>
        </w:rPr>
        <w:t>规划红线范围以内（含室外“门前三包”区域）安排24小时巡查。明确巡查工作职责，规范巡视工作流程，制定相对固定的巡视路线，对重要区域、部位、设备机房进行重点巡视并记录巡视情况，及时发现和处理备种安全和事故隐患。巡视时必须使用巡更设备。监控室应保持巡更记录。在接到监控室发出的指令后，巡视人员应及时到达事发现场，采取相应措施妥善处理;如巡视时现异常情况，应立即通知有关部门并在现场采取必要措施，随时准备启动并执行相应的应急预案。</w:t>
      </w:r>
    </w:p>
    <w:p w14:paraId="54C95B17">
      <w:pPr>
        <w:spacing w:line="360" w:lineRule="auto"/>
        <w:ind w:firstLine="480" w:firstLineChars="200"/>
        <w:rPr>
          <w:rFonts w:ascii="宋体" w:hAnsi="宋体" w:cs="仿宋"/>
          <w:color w:val="auto"/>
          <w:sz w:val="24"/>
        </w:rPr>
      </w:pPr>
      <w:r>
        <w:rPr>
          <w:rFonts w:hint="eastAsia" w:ascii="宋体" w:hAnsi="宋体" w:cs="仿宋"/>
          <w:color w:val="auto"/>
          <w:sz w:val="24"/>
        </w:rPr>
        <w:t>2.2.3消控、监控室值班。</w:t>
      </w:r>
    </w:p>
    <w:p w14:paraId="7E7EDED9">
      <w:pPr>
        <w:spacing w:line="360" w:lineRule="auto"/>
        <w:ind w:firstLine="480" w:firstLineChars="200"/>
        <w:rPr>
          <w:rFonts w:ascii="宋体" w:hAnsi="宋体" w:cs="仿宋"/>
          <w:color w:val="auto"/>
          <w:sz w:val="24"/>
        </w:rPr>
      </w:pPr>
      <w:r>
        <w:rPr>
          <w:rFonts w:hint="eastAsia" w:ascii="宋体" w:hAnsi="宋体" w:cs="仿宋"/>
          <w:color w:val="auto"/>
          <w:sz w:val="24"/>
        </w:rPr>
        <w:t>消控、监控设施应保持24小时开通，并保持完整的监控记录，保证对各出入口、内部重点区域的安全监控、录像及协助布警。监控室收到火情、险情及其他异常情况报警信号后，应及时报警，并派专人赶到现场进行前期处理。监控资料应至少保持30天，有特殊要求的参照相关规定或行业标准执行。同时，确保治安电话畅通，接听及时(在铃响三声内应接听)。</w:t>
      </w:r>
    </w:p>
    <w:p w14:paraId="5EBC9AEE">
      <w:pPr>
        <w:spacing w:line="360" w:lineRule="auto"/>
        <w:ind w:firstLine="480" w:firstLineChars="200"/>
        <w:rPr>
          <w:rFonts w:ascii="宋体" w:hAnsi="宋体" w:cs="仿宋"/>
          <w:color w:val="auto"/>
          <w:sz w:val="24"/>
        </w:rPr>
      </w:pPr>
      <w:r>
        <w:rPr>
          <w:rFonts w:hint="eastAsia" w:ascii="宋体" w:hAnsi="宋体" w:cs="仿宋"/>
          <w:color w:val="auto"/>
          <w:sz w:val="24"/>
        </w:rPr>
        <w:t>2.2.4停车管理。</w:t>
      </w:r>
    </w:p>
    <w:p w14:paraId="1A257372">
      <w:pPr>
        <w:spacing w:line="360" w:lineRule="auto"/>
        <w:ind w:firstLine="480" w:firstLineChars="200"/>
        <w:rPr>
          <w:rFonts w:ascii="宋体" w:hAnsi="宋体" w:cs="仿宋"/>
          <w:color w:val="auto"/>
          <w:sz w:val="24"/>
        </w:rPr>
      </w:pPr>
      <w:r>
        <w:rPr>
          <w:rFonts w:hint="eastAsia" w:ascii="宋体" w:hAnsi="宋体" w:cs="仿宋"/>
          <w:color w:val="auto"/>
          <w:sz w:val="24"/>
        </w:rPr>
        <w:t>机械停车库设专人管理，在管辖区域设置行车指示标志，规定车辆行驶路线，指定车辆停放区域，非机动车应实行定点停放。对进出管辖区域的各类车辆进行管理，维护交通秩序，保证车辆有序通行、有序停放。车库应保持良好通风，无易燃、易爆等物品存放，车库内配置道闸和监视系统，地面、墙面按要求设立明显指示牌和地标。</w:t>
      </w:r>
    </w:p>
    <w:p w14:paraId="48BB6876">
      <w:pPr>
        <w:spacing w:line="360" w:lineRule="auto"/>
        <w:ind w:firstLine="480" w:firstLineChars="200"/>
        <w:rPr>
          <w:rFonts w:ascii="宋体" w:hAnsi="宋体" w:cs="仿宋"/>
          <w:color w:val="auto"/>
          <w:sz w:val="24"/>
        </w:rPr>
      </w:pPr>
      <w:r>
        <w:rPr>
          <w:rFonts w:hint="eastAsia" w:ascii="宋体" w:hAnsi="宋体" w:cs="仿宋"/>
          <w:color w:val="auto"/>
          <w:sz w:val="24"/>
        </w:rPr>
        <w:t>2.2.5突发事件处理。</w:t>
      </w:r>
    </w:p>
    <w:p w14:paraId="61A23D61">
      <w:pPr>
        <w:spacing w:line="360" w:lineRule="auto"/>
        <w:ind w:firstLine="480" w:firstLineChars="200"/>
        <w:rPr>
          <w:rFonts w:ascii="宋体" w:hAnsi="宋体" w:cs="仿宋"/>
          <w:color w:val="auto"/>
          <w:sz w:val="24"/>
        </w:rPr>
      </w:pPr>
      <w:r>
        <w:rPr>
          <w:rFonts w:hint="eastAsia" w:ascii="宋体" w:hAnsi="宋体" w:cs="仿宋"/>
          <w:color w:val="auto"/>
          <w:sz w:val="24"/>
        </w:rPr>
        <w:t>按照要求制订各类突发事件应急预案，并将预案内容在物业办公室、监控室、机房等处张榜悬挂。在各楼层固定位置悬挂疏散示意图及引路标志，每年组织不少于1次的突发事件应急演习。当发生台风、暴雨等灾害性天气及其他危害公共突发事件时，应采取以下应急措施:对设备机房、停车场、广告牌、电线杆等露天设施进行检查和加固。各岗位人员必须按规定实行岗位警戒，根据不同突发事件的现场情况进行应变处理，在有关部门到达现场前，确保人身安全，减少财产损失，并全力协助处理相关事宜。对待上访人员做到耐心说服，及时报告有关部门予以妥善处置。</w:t>
      </w:r>
    </w:p>
    <w:p w14:paraId="5AA325B9">
      <w:pPr>
        <w:spacing w:line="360" w:lineRule="auto"/>
        <w:ind w:firstLine="480" w:firstLineChars="200"/>
        <w:rPr>
          <w:rFonts w:ascii="宋体" w:hAnsi="宋体" w:cs="仿宋"/>
          <w:color w:val="auto"/>
          <w:sz w:val="24"/>
        </w:rPr>
      </w:pPr>
      <w:r>
        <w:rPr>
          <w:rFonts w:hint="eastAsia" w:ascii="宋体" w:hAnsi="宋体" w:cs="仿宋"/>
          <w:color w:val="auto"/>
          <w:sz w:val="24"/>
        </w:rPr>
        <w:t>2.2.6消防、监控设施管理。</w:t>
      </w:r>
    </w:p>
    <w:p w14:paraId="262F01F4">
      <w:pPr>
        <w:spacing w:line="360" w:lineRule="auto"/>
        <w:ind w:firstLine="480" w:firstLineChars="200"/>
        <w:rPr>
          <w:rFonts w:ascii="宋体" w:hAnsi="宋体" w:cs="仿宋"/>
          <w:color w:val="auto"/>
          <w:sz w:val="24"/>
        </w:rPr>
      </w:pPr>
      <w:r>
        <w:rPr>
          <w:rFonts w:hint="eastAsia" w:ascii="宋体" w:hAnsi="宋体" w:cs="仿宋"/>
          <w:color w:val="auto"/>
          <w:sz w:val="24"/>
        </w:rPr>
        <w:t>定期对消防、监控主机及各消防、监控点的设备进行巡查，确保运行无故障;定期对室外的消防栓、消防水带、消防泵等设备进行检查，是否有埋压或损坏和失效等情况;定期对各楼层消防栓进行检查，设施是否齐全;定期对各楼层的喷淋头、感烟探测器、感温探测器、手动报警按钮及其他形式的消防设施、设备进行检查，是否有遮挡或损坏等情况;每月对各楼层的灭火器进行检查更换，是否有压力不足或缺少等情况;定期对各楼层的排烟通风口、消防通道进行检查，是否有遮挡或堵塞，各楼层的疏散指示标志是否有损坏或缺少等情况;定期对各楼层应急电源的主、备电情况进行检查。消防栓：每月巡查一次，消防栓箱内各种配件完好。每年保养一次，表面无生锈现象，颜色一致；阀杆每半年加注润滑油，启动灵活运行正常，每半年放水检查。火警、报警、探测器功能：功能正常。消防水带：每半年检查一次完好无缺，无霉变。灭火器：检查及时，发现问题更新或充压。每季度开展一次消防联动测试。同时，负责上述检查缺陷的修复和复原。</w:t>
      </w:r>
    </w:p>
    <w:p w14:paraId="1AD0706A">
      <w:pPr>
        <w:spacing w:line="360" w:lineRule="auto"/>
        <w:ind w:firstLine="480" w:firstLineChars="200"/>
        <w:rPr>
          <w:rFonts w:ascii="宋体" w:hAnsi="宋体" w:cs="仿宋"/>
          <w:color w:val="auto"/>
          <w:sz w:val="24"/>
        </w:rPr>
      </w:pPr>
      <w:r>
        <w:rPr>
          <w:rFonts w:hint="eastAsia" w:ascii="宋体" w:hAnsi="宋体" w:cs="仿宋"/>
          <w:color w:val="auto"/>
          <w:sz w:val="24"/>
        </w:rPr>
        <w:t>3.绿化管理。</w:t>
      </w:r>
    </w:p>
    <w:p w14:paraId="12962F2D">
      <w:pPr>
        <w:spacing w:line="360" w:lineRule="auto"/>
        <w:ind w:firstLine="480" w:firstLineChars="200"/>
        <w:rPr>
          <w:rFonts w:ascii="宋体" w:hAnsi="宋体" w:cs="仿宋"/>
          <w:color w:val="auto"/>
          <w:sz w:val="24"/>
          <w:highlight w:val="yellow"/>
        </w:rPr>
      </w:pPr>
      <w:r>
        <w:rPr>
          <w:rFonts w:hint="eastAsia" w:ascii="宋体" w:hAnsi="宋体" w:cs="仿宋"/>
          <w:color w:val="auto"/>
          <w:sz w:val="24"/>
        </w:rPr>
        <w:t>3.1服务内容:根据中心馆、生活主题分馆、少儿分馆、佛学分馆的周边环境和特点，提出木本、草本等植物大小尺寸（树木直径、高度、花冠的大小等）、品种、比率、艺术造型以及数量等要素，对室内、室外的绿化设计方案并按采购单位要求进行摆放（中心馆红线范围内斜屋面草坪和乔灌木面积约5000平方）。对红线规划内的绿化带的树木、花草、色块等的日常养护和管理。提供重大节日、重要检查、重要接待所需的绿化租摆临时摆放。</w:t>
      </w:r>
    </w:p>
    <w:p w14:paraId="363F63C2">
      <w:pPr>
        <w:spacing w:line="360" w:lineRule="auto"/>
        <w:ind w:firstLine="480" w:firstLineChars="200"/>
        <w:rPr>
          <w:rFonts w:ascii="宋体" w:hAnsi="宋体" w:cs="仿宋"/>
          <w:color w:val="auto"/>
          <w:sz w:val="24"/>
        </w:rPr>
      </w:pPr>
      <w:r>
        <w:rPr>
          <w:rFonts w:hint="eastAsia" w:ascii="宋体" w:hAnsi="宋体" w:cs="仿宋"/>
          <w:color w:val="auto"/>
          <w:sz w:val="24"/>
        </w:rPr>
        <w:t>3.2服务质量标准:供应商必须提出各馆室内室外环境绿化设计方案，并根据采购人的要求进行调整；</w:t>
      </w:r>
    </w:p>
    <w:p w14:paraId="41B0701B">
      <w:pPr>
        <w:spacing w:line="360" w:lineRule="auto"/>
        <w:ind w:firstLine="480" w:firstLineChars="200"/>
        <w:rPr>
          <w:rFonts w:ascii="宋体" w:hAnsi="宋体" w:cs="仿宋"/>
          <w:color w:val="auto"/>
          <w:sz w:val="24"/>
        </w:rPr>
      </w:pPr>
      <w:r>
        <w:rPr>
          <w:rFonts w:hint="eastAsia" w:ascii="宋体" w:hAnsi="宋体" w:cs="仿宋"/>
          <w:color w:val="auto"/>
          <w:sz w:val="24"/>
        </w:rPr>
        <w:t>3.2.1室外：</w:t>
      </w:r>
    </w:p>
    <w:p w14:paraId="3FBD5147">
      <w:pPr>
        <w:spacing w:line="360" w:lineRule="auto"/>
        <w:ind w:firstLine="480" w:firstLineChars="200"/>
        <w:rPr>
          <w:rFonts w:ascii="宋体" w:hAnsi="宋体" w:cs="仿宋"/>
          <w:color w:val="auto"/>
          <w:sz w:val="24"/>
        </w:rPr>
      </w:pPr>
      <w:r>
        <w:rPr>
          <w:rFonts w:hint="eastAsia" w:ascii="宋体" w:hAnsi="宋体" w:cs="仿宋"/>
          <w:color w:val="auto"/>
          <w:sz w:val="24"/>
        </w:rPr>
        <w:t>3.2.1.1草坪。夏季高温时做好草坪防晒降温工作，保持常年翠绿，无杂草、无干枯坏死和病虫侵害。</w:t>
      </w:r>
    </w:p>
    <w:p w14:paraId="17A91CFF">
      <w:pPr>
        <w:spacing w:line="360" w:lineRule="auto"/>
        <w:ind w:firstLine="480" w:firstLineChars="200"/>
        <w:rPr>
          <w:rFonts w:ascii="宋体" w:hAnsi="宋体" w:cs="仿宋"/>
          <w:color w:val="auto"/>
          <w:sz w:val="24"/>
        </w:rPr>
      </w:pPr>
      <w:r>
        <w:rPr>
          <w:rFonts w:hint="eastAsia" w:ascii="宋体" w:hAnsi="宋体" w:cs="仿宋"/>
          <w:color w:val="auto"/>
          <w:sz w:val="24"/>
        </w:rPr>
        <w:t>3.2.1.2树木和色块。定期植株修剪，做到枝叶紧密、圆整、无脱节、无枯枝。及时防治、灭治病虫害，主要病虫害发生率低于5%，无明显倾斜、缺枝、空档。</w:t>
      </w:r>
    </w:p>
    <w:p w14:paraId="77B30B37">
      <w:pPr>
        <w:spacing w:line="360" w:lineRule="auto"/>
        <w:ind w:firstLine="480" w:firstLineChars="200"/>
        <w:rPr>
          <w:rFonts w:ascii="宋体" w:hAnsi="宋体" w:cs="仿宋"/>
          <w:color w:val="auto"/>
          <w:sz w:val="24"/>
        </w:rPr>
      </w:pPr>
      <w:r>
        <w:rPr>
          <w:rFonts w:hint="eastAsia" w:ascii="宋体" w:hAnsi="宋体" w:cs="仿宋"/>
          <w:color w:val="auto"/>
          <w:sz w:val="24"/>
        </w:rPr>
        <w:t>3.2.1.3花坛和花景。及时清除枯萎的花蒂、黄叶、杂草、垃圾，做好病虫害防治。花坛和花景做到造型新颖、色彩鲜艳、植物长势好。</w:t>
      </w:r>
    </w:p>
    <w:p w14:paraId="49C1927E">
      <w:pPr>
        <w:spacing w:line="360" w:lineRule="auto"/>
        <w:ind w:firstLine="480" w:firstLineChars="200"/>
        <w:rPr>
          <w:rFonts w:ascii="宋体" w:hAnsi="宋体" w:cs="仿宋"/>
          <w:color w:val="auto"/>
          <w:sz w:val="24"/>
        </w:rPr>
      </w:pPr>
      <w:r>
        <w:rPr>
          <w:rFonts w:hint="eastAsia" w:ascii="宋体" w:hAnsi="宋体" w:cs="仿宋"/>
          <w:color w:val="auto"/>
          <w:sz w:val="24"/>
        </w:rPr>
        <w:t>3.2.2室内花木的摆放</w:t>
      </w:r>
    </w:p>
    <w:p w14:paraId="0530F11B">
      <w:pPr>
        <w:spacing w:line="360" w:lineRule="auto"/>
        <w:ind w:firstLine="480" w:firstLineChars="200"/>
        <w:rPr>
          <w:rFonts w:ascii="宋体" w:hAnsi="宋体" w:cs="仿宋"/>
          <w:color w:val="auto"/>
          <w:sz w:val="24"/>
        </w:rPr>
      </w:pPr>
      <w:r>
        <w:rPr>
          <w:rFonts w:hint="eastAsia" w:ascii="宋体" w:hAnsi="宋体" w:cs="仿宋"/>
          <w:color w:val="auto"/>
          <w:sz w:val="24"/>
        </w:rPr>
        <w:t>3.2.2.1室内摆放花木的品种木本、草本、鲜花等植物种类以一定的比率、数量，根据场所的不同，放置不同具有艺术造型、数量的植物，并保持常年鲜艳。重大节假日摆放应体现节日气氛，美观大气。根据一年四季的变化更换花木，特殊情况按需更新。</w:t>
      </w:r>
    </w:p>
    <w:p w14:paraId="22A782A3">
      <w:pPr>
        <w:spacing w:line="360" w:lineRule="auto"/>
        <w:ind w:firstLine="480" w:firstLineChars="200"/>
        <w:rPr>
          <w:rFonts w:ascii="宋体" w:hAnsi="宋体" w:cs="仿宋"/>
          <w:color w:val="auto"/>
          <w:sz w:val="24"/>
        </w:rPr>
      </w:pPr>
      <w:r>
        <w:rPr>
          <w:rFonts w:hint="eastAsia" w:ascii="宋体" w:hAnsi="宋体" w:cs="仿宋"/>
          <w:color w:val="auto"/>
          <w:sz w:val="24"/>
        </w:rPr>
        <w:t>3.2.2.2在大厅以及各个门庭和门厅、贵宾接待室、古籍阅览室、研究室、佛学分馆等重要区域要求摆放具有艺术造型的名贵花木（腊梅、君子兰、蝴蝶兰、五针松、兰花等同类价格植物花卉等）并加以花托架进行点缀，根据采购人的要求在同类价格的花木品种进行调整，供应商不得拒绝。</w:t>
      </w:r>
    </w:p>
    <w:p w14:paraId="49C16097">
      <w:pPr>
        <w:spacing w:line="360" w:lineRule="auto"/>
        <w:ind w:firstLine="480" w:firstLineChars="200"/>
        <w:rPr>
          <w:rFonts w:ascii="宋体" w:hAnsi="宋体" w:cs="仿宋"/>
          <w:color w:val="auto"/>
          <w:sz w:val="24"/>
        </w:rPr>
      </w:pPr>
      <w:r>
        <w:rPr>
          <w:rFonts w:hint="eastAsia" w:ascii="宋体" w:hAnsi="宋体" w:cs="仿宋"/>
          <w:color w:val="auto"/>
          <w:sz w:val="24"/>
        </w:rPr>
        <w:t>3.2.2.3在各楼层公共开放区域、电梯等候区、会议室、接待室、过道、办公室、洗手间等区域的常年木本植物盆花摆放。每周须养护二次，特殊情况按需实施。各个服务台遇重大节假日应摆放鲜花（如蝴蝶兰、红色百合、红掌等同类价格的花卉植物等）。</w:t>
      </w:r>
    </w:p>
    <w:p w14:paraId="24A89049">
      <w:pPr>
        <w:spacing w:line="360" w:lineRule="auto"/>
        <w:ind w:firstLine="480" w:firstLineChars="200"/>
        <w:rPr>
          <w:rFonts w:ascii="宋体" w:hAnsi="宋体" w:cs="仿宋"/>
          <w:color w:val="auto"/>
          <w:sz w:val="24"/>
        </w:rPr>
      </w:pPr>
      <w:r>
        <w:rPr>
          <w:rFonts w:hint="eastAsia" w:ascii="宋体" w:hAnsi="宋体" w:cs="仿宋"/>
          <w:color w:val="auto"/>
          <w:sz w:val="24"/>
        </w:rPr>
        <w:t>3.2.3绿化数量：中心馆1000盆；生活主题分馆200盆；少儿分馆200盆；佛学分馆100盆。总共需提供1500盆绿色植物。根据绿化的大、中、小、精致的比率分别为：10%、30%、50%、10%；中心馆绿化布置以木本、草本进行交叉点缀，突出重点；佛学分馆以兰花为主，荷花点缀；生活主题分馆、少儿分馆的绿化以木本、草本进行交叉放置，鲜花点缀。</w:t>
      </w:r>
    </w:p>
    <w:p w14:paraId="0F7A694F">
      <w:pPr>
        <w:spacing w:line="360" w:lineRule="auto"/>
        <w:ind w:firstLine="480" w:firstLineChars="200"/>
        <w:rPr>
          <w:rFonts w:ascii="宋体" w:hAnsi="宋体" w:cs="仿宋"/>
          <w:color w:val="auto"/>
          <w:sz w:val="24"/>
        </w:rPr>
      </w:pPr>
      <w:r>
        <w:rPr>
          <w:rFonts w:hint="eastAsia" w:ascii="宋体" w:hAnsi="宋体" w:cs="仿宋"/>
          <w:color w:val="auto"/>
          <w:sz w:val="24"/>
        </w:rPr>
        <w:t>4.机电设备管理要求</w:t>
      </w:r>
    </w:p>
    <w:p w14:paraId="2F6D43C9">
      <w:pPr>
        <w:spacing w:line="360" w:lineRule="auto"/>
        <w:ind w:firstLine="480" w:firstLineChars="200"/>
        <w:rPr>
          <w:rFonts w:ascii="宋体" w:hAnsi="宋体" w:cs="仿宋"/>
          <w:color w:val="auto"/>
          <w:sz w:val="24"/>
        </w:rPr>
      </w:pPr>
      <w:r>
        <w:rPr>
          <w:rFonts w:hint="eastAsia" w:ascii="宋体" w:hAnsi="宋体" w:cs="仿宋"/>
          <w:color w:val="auto"/>
          <w:sz w:val="24"/>
        </w:rPr>
        <w:t>保证各机电设备系统正常运行、定期保养和日常维护。要求做到：</w:t>
      </w:r>
    </w:p>
    <w:p w14:paraId="51A25424">
      <w:pPr>
        <w:spacing w:line="360" w:lineRule="auto"/>
        <w:ind w:firstLine="480" w:firstLineChars="200"/>
        <w:rPr>
          <w:rFonts w:ascii="宋体" w:hAnsi="宋体" w:cs="仿宋"/>
          <w:color w:val="auto"/>
          <w:sz w:val="24"/>
        </w:rPr>
      </w:pPr>
      <w:r>
        <w:rPr>
          <w:rFonts w:hint="eastAsia" w:ascii="宋体" w:hAnsi="宋体" w:cs="仿宋"/>
          <w:color w:val="auto"/>
          <w:sz w:val="24"/>
        </w:rPr>
        <w:t>(1) 制定各机电设施设备管理制度、操作规范。</w:t>
      </w:r>
    </w:p>
    <w:p w14:paraId="00B3C883">
      <w:pPr>
        <w:spacing w:line="360" w:lineRule="auto"/>
        <w:ind w:firstLine="480" w:firstLineChars="200"/>
        <w:rPr>
          <w:rFonts w:ascii="宋体" w:hAnsi="宋体" w:cs="仿宋"/>
          <w:color w:val="auto"/>
          <w:sz w:val="24"/>
        </w:rPr>
      </w:pPr>
      <w:r>
        <w:rPr>
          <w:rFonts w:hint="eastAsia" w:ascii="宋体" w:hAnsi="宋体" w:cs="仿宋"/>
          <w:color w:val="auto"/>
          <w:sz w:val="24"/>
        </w:rPr>
        <w:t>(2) 制定各工种工程维护人员的岗位职责。</w:t>
      </w:r>
    </w:p>
    <w:p w14:paraId="641613AF">
      <w:pPr>
        <w:spacing w:line="360" w:lineRule="auto"/>
        <w:ind w:firstLine="480" w:firstLineChars="200"/>
        <w:rPr>
          <w:rFonts w:ascii="宋体" w:hAnsi="宋体" w:cs="仿宋"/>
          <w:color w:val="auto"/>
          <w:sz w:val="24"/>
        </w:rPr>
      </w:pPr>
      <w:r>
        <w:rPr>
          <w:rFonts w:hint="eastAsia" w:ascii="宋体" w:hAnsi="宋体" w:cs="仿宋"/>
          <w:color w:val="auto"/>
          <w:sz w:val="24"/>
        </w:rPr>
        <w:t>(3) 按照各专业各工种的管理制度、操作规程对机电设备进行维护保养。满足采购人制定特定的设备维护要求及填写采购人制定的记录表并每周送交采购人。</w:t>
      </w:r>
    </w:p>
    <w:p w14:paraId="2F531C57">
      <w:pPr>
        <w:spacing w:line="360" w:lineRule="auto"/>
        <w:ind w:firstLine="480" w:firstLineChars="200"/>
        <w:rPr>
          <w:rFonts w:ascii="宋体" w:hAnsi="宋体" w:cs="仿宋"/>
          <w:color w:val="auto"/>
          <w:sz w:val="24"/>
        </w:rPr>
      </w:pPr>
      <w:r>
        <w:rPr>
          <w:rFonts w:hint="eastAsia" w:ascii="宋体" w:hAnsi="宋体" w:cs="仿宋"/>
          <w:color w:val="auto"/>
          <w:sz w:val="24"/>
        </w:rPr>
        <w:t>(4)设备维护人员用听、闻、看、摸等方式或利用检测仪器、仪表对设备的关键部位进行重点检查,发现故障及时排除,并做好记录；机电设备的每次维护保养要作好记录并交业主审核确认。</w:t>
      </w:r>
    </w:p>
    <w:p w14:paraId="01D8916B">
      <w:pPr>
        <w:spacing w:line="360" w:lineRule="auto"/>
        <w:ind w:firstLine="480" w:firstLineChars="200"/>
        <w:rPr>
          <w:rFonts w:ascii="宋体" w:hAnsi="宋体" w:cs="仿宋"/>
          <w:color w:val="auto"/>
          <w:sz w:val="24"/>
        </w:rPr>
      </w:pPr>
      <w:r>
        <w:rPr>
          <w:rFonts w:hint="eastAsia" w:ascii="宋体" w:hAnsi="宋体" w:cs="仿宋"/>
          <w:color w:val="auto"/>
          <w:sz w:val="24"/>
        </w:rPr>
        <w:t>(5)设备维护人员每天至少对设备巡视两次并作好记录；每天安排人员对物业区域内的水、电、暖、照明、电梯、室内环境温度等进行巡查并作好记录，每周交业主审核确认。</w:t>
      </w:r>
    </w:p>
    <w:p w14:paraId="39FECE4C">
      <w:pPr>
        <w:spacing w:line="360" w:lineRule="auto"/>
        <w:ind w:firstLine="480" w:firstLineChars="200"/>
        <w:rPr>
          <w:rFonts w:ascii="宋体" w:hAnsi="宋体" w:cs="仿宋"/>
          <w:color w:val="auto"/>
          <w:sz w:val="24"/>
        </w:rPr>
      </w:pPr>
      <w:r>
        <w:rPr>
          <w:rFonts w:hint="eastAsia" w:ascii="宋体" w:hAnsi="宋体" w:cs="仿宋"/>
          <w:color w:val="auto"/>
          <w:sz w:val="24"/>
        </w:rPr>
        <w:t>(6)利用楼宇控制系统的监控设备,对设备运行状态实行动态技术监控。</w:t>
      </w:r>
    </w:p>
    <w:p w14:paraId="2F9E1FA8">
      <w:pPr>
        <w:spacing w:line="360" w:lineRule="auto"/>
        <w:ind w:firstLine="480" w:firstLineChars="200"/>
        <w:rPr>
          <w:rFonts w:ascii="宋体" w:hAnsi="宋体" w:cs="仿宋"/>
          <w:color w:val="auto"/>
          <w:sz w:val="24"/>
        </w:rPr>
      </w:pPr>
      <w:r>
        <w:rPr>
          <w:rFonts w:hint="eastAsia" w:ascii="宋体" w:hAnsi="宋体" w:cs="仿宋"/>
          <w:color w:val="auto"/>
          <w:sz w:val="24"/>
        </w:rPr>
        <w:t>(7)工程部除实行日常巡查、设备的例行保养工作外,每个维修人员要求配备移动电话等通讯工具,在24小时内随叫随到,方便应急抢修工作。</w:t>
      </w:r>
    </w:p>
    <w:p w14:paraId="641DB29E">
      <w:pPr>
        <w:spacing w:line="360" w:lineRule="auto"/>
        <w:ind w:firstLine="480" w:firstLineChars="200"/>
        <w:rPr>
          <w:rFonts w:ascii="宋体" w:hAnsi="宋体" w:cs="仿宋"/>
          <w:color w:val="auto"/>
          <w:sz w:val="24"/>
        </w:rPr>
      </w:pPr>
      <w:r>
        <w:rPr>
          <w:rFonts w:hint="eastAsia" w:ascii="宋体" w:hAnsi="宋体" w:cs="仿宋"/>
          <w:color w:val="auto"/>
          <w:sz w:val="24"/>
        </w:rPr>
        <w:t>(8)提前了解有关活动、会议、展览的安排时间,充分做好各项准备工作。</w:t>
      </w:r>
    </w:p>
    <w:p w14:paraId="04CA15D4">
      <w:pPr>
        <w:spacing w:line="360" w:lineRule="auto"/>
        <w:ind w:firstLine="480" w:firstLineChars="200"/>
        <w:rPr>
          <w:rFonts w:ascii="宋体" w:hAnsi="宋体" w:cs="仿宋"/>
          <w:color w:val="auto"/>
          <w:sz w:val="24"/>
        </w:rPr>
      </w:pPr>
      <w:r>
        <w:rPr>
          <w:rFonts w:hint="eastAsia" w:ascii="宋体" w:hAnsi="宋体" w:cs="仿宋"/>
          <w:color w:val="auto"/>
          <w:sz w:val="24"/>
        </w:rPr>
        <w:t>(9)组建一支由专业技术人员组成的应急维修队伍,制定应急预案,并配备各种应急物品,经常进行各种应急演练。</w:t>
      </w:r>
    </w:p>
    <w:p w14:paraId="553454B6">
      <w:pPr>
        <w:spacing w:line="360" w:lineRule="auto"/>
        <w:ind w:firstLine="480" w:firstLineChars="200"/>
        <w:rPr>
          <w:rFonts w:ascii="宋体" w:hAnsi="宋体" w:cs="仿宋"/>
          <w:color w:val="auto"/>
          <w:sz w:val="24"/>
        </w:rPr>
      </w:pPr>
      <w:r>
        <w:rPr>
          <w:rFonts w:hint="eastAsia" w:ascii="宋体" w:hAnsi="宋体" w:cs="仿宋"/>
          <w:color w:val="auto"/>
          <w:sz w:val="24"/>
        </w:rPr>
        <w:t>(10)急修：接到报修，应15分钟内到报修现场，确保在最短时间内予以修复，除不能克服的特殊情况供应商可以征得采购人同意后延迟外，应在半个工作日内修复。</w:t>
      </w:r>
    </w:p>
    <w:p w14:paraId="436C6B2F">
      <w:pPr>
        <w:spacing w:line="360" w:lineRule="auto"/>
        <w:ind w:firstLine="480" w:firstLineChars="200"/>
        <w:rPr>
          <w:rFonts w:ascii="宋体" w:hAnsi="宋体" w:cs="仿宋"/>
          <w:color w:val="auto"/>
          <w:sz w:val="24"/>
        </w:rPr>
      </w:pPr>
      <w:r>
        <w:rPr>
          <w:rFonts w:hint="eastAsia" w:ascii="宋体" w:hAnsi="宋体" w:cs="仿宋"/>
          <w:color w:val="auto"/>
          <w:sz w:val="24"/>
        </w:rPr>
        <w:t>(11)小修：应在一个工作日内修复，除非供应商征得采购人同意延迟。</w:t>
      </w:r>
    </w:p>
    <w:p w14:paraId="010845A7">
      <w:pPr>
        <w:spacing w:line="360" w:lineRule="auto"/>
        <w:ind w:firstLine="480" w:firstLineChars="200"/>
        <w:rPr>
          <w:rFonts w:ascii="宋体" w:hAnsi="宋体" w:cs="仿宋"/>
          <w:color w:val="auto"/>
          <w:sz w:val="24"/>
        </w:rPr>
      </w:pPr>
      <w:r>
        <w:rPr>
          <w:rFonts w:hint="eastAsia" w:ascii="宋体" w:hAnsi="宋体" w:cs="仿宋"/>
          <w:color w:val="auto"/>
          <w:sz w:val="24"/>
        </w:rPr>
        <w:t xml:space="preserve"> 5、给排水设备运行维护。</w:t>
      </w:r>
    </w:p>
    <w:p w14:paraId="667CBD84">
      <w:pPr>
        <w:spacing w:line="360" w:lineRule="auto"/>
        <w:ind w:firstLine="480" w:firstLineChars="200"/>
        <w:rPr>
          <w:rFonts w:ascii="宋体" w:hAnsi="宋体" w:cs="仿宋"/>
          <w:color w:val="auto"/>
          <w:sz w:val="24"/>
        </w:rPr>
      </w:pPr>
      <w:r>
        <w:rPr>
          <w:rFonts w:hint="eastAsia" w:ascii="宋体" w:hAnsi="宋体" w:cs="仿宋"/>
          <w:color w:val="auto"/>
          <w:sz w:val="24"/>
        </w:rPr>
        <w:t xml:space="preserve">5.1服务内容:对办公楼(区)室内外给排水系统的设备、设施，如水泵、水箱、气压给水装置、水处理设备、消火栓、管道、管件、阀门、水嘴、卫生洁具、排水管、透气管、水封设备、室外排水管及附属构筑物等进行日常养护维修，保持正常运行。                             </w:t>
      </w:r>
    </w:p>
    <w:p w14:paraId="61A3CB11">
      <w:pPr>
        <w:spacing w:line="360" w:lineRule="auto"/>
        <w:ind w:firstLine="480" w:firstLineChars="200"/>
        <w:rPr>
          <w:rFonts w:ascii="宋体" w:hAnsi="宋体" w:cs="仿宋"/>
          <w:color w:val="auto"/>
          <w:sz w:val="24"/>
        </w:rPr>
      </w:pPr>
      <w:r>
        <w:rPr>
          <w:rFonts w:hint="eastAsia" w:ascii="宋体" w:hAnsi="宋体" w:cs="仿宋"/>
          <w:color w:val="auto"/>
          <w:sz w:val="24"/>
        </w:rPr>
        <w:t>5.2服务质量标准:</w:t>
      </w:r>
    </w:p>
    <w:p w14:paraId="263A77E7">
      <w:pPr>
        <w:spacing w:line="360" w:lineRule="auto"/>
        <w:ind w:firstLine="480" w:firstLineChars="200"/>
        <w:rPr>
          <w:rFonts w:ascii="宋体" w:hAnsi="宋体" w:cs="仿宋"/>
          <w:color w:val="auto"/>
          <w:sz w:val="24"/>
        </w:rPr>
      </w:pPr>
      <w:r>
        <w:rPr>
          <w:rFonts w:hint="eastAsia" w:ascii="宋体" w:hAnsi="宋体" w:cs="仿宋"/>
          <w:color w:val="auto"/>
          <w:sz w:val="24"/>
        </w:rPr>
        <w:t>5.2.1 每半年对给排水系统进行维护、润滑。</w:t>
      </w:r>
    </w:p>
    <w:p w14:paraId="266D2F0A">
      <w:pPr>
        <w:spacing w:line="360" w:lineRule="auto"/>
        <w:ind w:firstLine="480" w:firstLineChars="200"/>
        <w:rPr>
          <w:rFonts w:ascii="宋体" w:hAnsi="宋体" w:cs="仿宋"/>
          <w:color w:val="auto"/>
          <w:sz w:val="24"/>
        </w:rPr>
      </w:pPr>
      <w:r>
        <w:rPr>
          <w:rFonts w:hint="eastAsia" w:ascii="宋体" w:hAnsi="宋体" w:cs="仿宋"/>
          <w:color w:val="auto"/>
          <w:sz w:val="24"/>
        </w:rPr>
        <w:t>5.2.2每天检查一次污水泵、提升泵、排水泵、阀门等，确保曝气风机、排水系统通畅，各种管道阀门完好，仪表显示正常，无跑、冒、滴、漏现象。由具备相应执业资格的作业人员定期对污水处理系统进行全面维护保养，确保污水处理系统无明显异味和噪声，污水排放达到GB8978一1996《污水综合排放标准》的要求。</w:t>
      </w:r>
    </w:p>
    <w:p w14:paraId="19A70F97">
      <w:pPr>
        <w:spacing w:line="360" w:lineRule="auto"/>
        <w:ind w:firstLine="480" w:firstLineChars="200"/>
        <w:rPr>
          <w:rFonts w:ascii="宋体" w:hAnsi="宋体" w:cs="仿宋"/>
          <w:color w:val="auto"/>
          <w:sz w:val="24"/>
        </w:rPr>
      </w:pPr>
      <w:r>
        <w:rPr>
          <w:rFonts w:hint="eastAsia" w:ascii="宋体" w:hAnsi="宋体" w:cs="仿宋"/>
          <w:color w:val="auto"/>
          <w:sz w:val="24"/>
        </w:rPr>
        <w:t>5.2.3用户末端的水压及流量满足使用要求。</w:t>
      </w:r>
    </w:p>
    <w:p w14:paraId="59619BF7">
      <w:pPr>
        <w:spacing w:line="360" w:lineRule="auto"/>
        <w:ind w:firstLine="480" w:firstLineChars="200"/>
        <w:rPr>
          <w:rFonts w:ascii="宋体" w:hAnsi="宋体" w:cs="仿宋"/>
          <w:color w:val="auto"/>
          <w:sz w:val="24"/>
        </w:rPr>
      </w:pPr>
      <w:r>
        <w:rPr>
          <w:rFonts w:hint="eastAsia" w:ascii="宋体" w:hAnsi="宋体" w:cs="仿宋"/>
          <w:color w:val="auto"/>
          <w:sz w:val="24"/>
        </w:rPr>
        <w:t>5.2.4每季对楼宇排水总管进行检查，每半年对水泵、管道进行防锈处理。</w:t>
      </w:r>
    </w:p>
    <w:p w14:paraId="68E0FF55">
      <w:pPr>
        <w:spacing w:line="360" w:lineRule="auto"/>
        <w:ind w:firstLine="480" w:firstLineChars="200"/>
        <w:rPr>
          <w:rFonts w:ascii="宋体" w:hAnsi="宋体" w:cs="仿宋"/>
          <w:color w:val="auto"/>
          <w:sz w:val="24"/>
        </w:rPr>
      </w:pPr>
      <w:r>
        <w:rPr>
          <w:rFonts w:hint="eastAsia" w:ascii="宋体" w:hAnsi="宋体" w:cs="仿宋"/>
          <w:color w:val="auto"/>
          <w:sz w:val="24"/>
        </w:rPr>
        <w:t>5.2.5确保水质无污染并符合规定的要求，生活饮用水水质符合GB5749一2006《生活饮用水卫生标准》的要求。生活饮用水设施的日常使用管理、清洗消毒、作业人员健康检查以及水质检测参照建设部、卫生部《城市供水水质管理规定》(建设部令第67号)执行。</w:t>
      </w:r>
    </w:p>
    <w:p w14:paraId="079617FC">
      <w:pPr>
        <w:spacing w:line="360" w:lineRule="auto"/>
        <w:ind w:firstLine="480" w:firstLineChars="200"/>
        <w:rPr>
          <w:rFonts w:ascii="宋体" w:hAnsi="宋体" w:cs="仿宋"/>
          <w:color w:val="auto"/>
          <w:sz w:val="24"/>
        </w:rPr>
      </w:pPr>
      <w:r>
        <w:rPr>
          <w:rFonts w:hint="eastAsia" w:ascii="宋体" w:hAnsi="宋体" w:cs="仿宋"/>
          <w:color w:val="auto"/>
          <w:sz w:val="24"/>
        </w:rPr>
        <w:t>5.2.6 每季度对水泵、水质处理、消毒装置、电开水炉及设备控制柜进行保养。</w:t>
      </w:r>
    </w:p>
    <w:p w14:paraId="5E401607">
      <w:pPr>
        <w:spacing w:line="360" w:lineRule="auto"/>
        <w:ind w:firstLine="480" w:firstLineChars="200"/>
        <w:rPr>
          <w:rFonts w:ascii="宋体" w:hAnsi="宋体" w:cs="仿宋"/>
          <w:color w:val="auto"/>
          <w:sz w:val="24"/>
        </w:rPr>
      </w:pPr>
      <w:r>
        <w:rPr>
          <w:rFonts w:hint="eastAsia" w:ascii="宋体" w:hAnsi="宋体" w:cs="仿宋"/>
          <w:color w:val="auto"/>
          <w:sz w:val="24"/>
        </w:rPr>
        <w:t>5.2.7每年对污水池清理一次。</w:t>
      </w:r>
    </w:p>
    <w:p w14:paraId="3E36733E">
      <w:pPr>
        <w:spacing w:line="360" w:lineRule="auto"/>
        <w:ind w:firstLine="480" w:firstLineChars="200"/>
        <w:rPr>
          <w:rFonts w:ascii="宋体" w:hAnsi="宋体" w:cs="仿宋"/>
          <w:color w:val="auto"/>
          <w:sz w:val="24"/>
        </w:rPr>
      </w:pPr>
      <w:r>
        <w:rPr>
          <w:rFonts w:hint="eastAsia" w:ascii="宋体" w:hAnsi="宋体" w:cs="仿宋"/>
          <w:color w:val="auto"/>
          <w:sz w:val="24"/>
        </w:rPr>
        <w:t xml:space="preserve"> 6、供电设备管理维护。</w:t>
      </w:r>
    </w:p>
    <w:p w14:paraId="447921B0">
      <w:pPr>
        <w:spacing w:line="360" w:lineRule="auto"/>
        <w:ind w:firstLine="480" w:firstLineChars="200"/>
        <w:rPr>
          <w:rFonts w:ascii="宋体" w:hAnsi="宋体" w:cs="仿宋"/>
          <w:color w:val="auto"/>
          <w:sz w:val="24"/>
        </w:rPr>
      </w:pPr>
      <w:r>
        <w:rPr>
          <w:rFonts w:hint="eastAsia" w:ascii="宋体" w:hAnsi="宋体" w:cs="仿宋"/>
          <w:color w:val="auto"/>
          <w:sz w:val="24"/>
        </w:rPr>
        <w:t>6.1有完善的供配电系统的管理制度和规范操作流程。</w:t>
      </w:r>
    </w:p>
    <w:p w14:paraId="6F56C22F">
      <w:pPr>
        <w:spacing w:line="360" w:lineRule="auto"/>
        <w:ind w:firstLine="480" w:firstLineChars="200"/>
        <w:rPr>
          <w:rFonts w:ascii="宋体" w:hAnsi="宋体" w:cs="仿宋"/>
          <w:color w:val="auto"/>
          <w:sz w:val="24"/>
        </w:rPr>
      </w:pPr>
      <w:r>
        <w:rPr>
          <w:rFonts w:hint="eastAsia" w:ascii="宋体" w:hAnsi="宋体" w:cs="仿宋"/>
          <w:color w:val="auto"/>
          <w:sz w:val="24"/>
        </w:rPr>
        <w:t>6.2有健全的供配电系统维修保养规章制度并严格落实执行，使设备完好率99%；</w:t>
      </w:r>
    </w:p>
    <w:p w14:paraId="57C1C92F">
      <w:pPr>
        <w:spacing w:line="360" w:lineRule="auto"/>
        <w:ind w:firstLine="480" w:firstLineChars="200"/>
        <w:rPr>
          <w:rFonts w:ascii="宋体" w:hAnsi="宋体" w:cs="仿宋"/>
          <w:color w:val="auto"/>
          <w:sz w:val="24"/>
        </w:rPr>
      </w:pPr>
      <w:r>
        <w:rPr>
          <w:rFonts w:hint="eastAsia" w:ascii="宋体" w:hAnsi="宋体" w:cs="仿宋"/>
          <w:color w:val="auto"/>
          <w:sz w:val="24"/>
        </w:rPr>
        <w:t>6.3 配备专业人员,维修和运行人员持证上岗。</w:t>
      </w:r>
    </w:p>
    <w:p w14:paraId="3B5DD379">
      <w:pPr>
        <w:spacing w:line="360" w:lineRule="auto"/>
        <w:ind w:firstLine="480" w:firstLineChars="200"/>
        <w:rPr>
          <w:rFonts w:ascii="宋体" w:hAnsi="宋体" w:cs="仿宋"/>
          <w:color w:val="auto"/>
          <w:sz w:val="24"/>
        </w:rPr>
      </w:pPr>
      <w:r>
        <w:rPr>
          <w:rFonts w:hint="eastAsia" w:ascii="宋体" w:hAnsi="宋体" w:cs="仿宋"/>
          <w:color w:val="auto"/>
          <w:sz w:val="24"/>
        </w:rPr>
        <w:t>6.4有变电所、楼层配电室岗任责任制；变电所有交接班制度、倒闸操作制度、工作票制度等；变电所和楼层配电室有操作规程；变电所有值班地记录、保养记录、故障处理记录。</w:t>
      </w:r>
    </w:p>
    <w:p w14:paraId="7577E174">
      <w:pPr>
        <w:spacing w:line="360" w:lineRule="auto"/>
        <w:ind w:firstLine="480" w:firstLineChars="200"/>
        <w:rPr>
          <w:rFonts w:ascii="宋体" w:hAnsi="宋体" w:cs="仿宋"/>
          <w:color w:val="auto"/>
          <w:sz w:val="24"/>
        </w:rPr>
      </w:pPr>
      <w:r>
        <w:rPr>
          <w:rFonts w:hint="eastAsia" w:ascii="宋体" w:hAnsi="宋体" w:cs="仿宋"/>
          <w:color w:val="auto"/>
          <w:sz w:val="24"/>
        </w:rPr>
        <w:t>6.5高配变电所保证全年365天、每天24小时有人值班，保证整个大楼的供电安全。</w:t>
      </w:r>
    </w:p>
    <w:p w14:paraId="61ACBA4F">
      <w:pPr>
        <w:spacing w:line="360" w:lineRule="auto"/>
        <w:ind w:firstLine="480" w:firstLineChars="200"/>
        <w:rPr>
          <w:rFonts w:ascii="宋体" w:hAnsi="宋体" w:cs="仿宋"/>
          <w:color w:val="auto"/>
          <w:sz w:val="24"/>
        </w:rPr>
      </w:pPr>
      <w:r>
        <w:rPr>
          <w:rFonts w:hint="eastAsia" w:ascii="宋体" w:hAnsi="宋体" w:cs="仿宋"/>
          <w:color w:val="auto"/>
          <w:sz w:val="24"/>
        </w:rPr>
        <w:t>6.6按照规定周期对变配电设施设备进行检查、维护、清洁，并做好记录，确保高(低)压变(配)电柜操作运行正常，各计量检测表计显示正常。</w:t>
      </w:r>
    </w:p>
    <w:p w14:paraId="54D70AB0">
      <w:pPr>
        <w:spacing w:line="360" w:lineRule="auto"/>
        <w:ind w:firstLine="480" w:firstLineChars="200"/>
        <w:rPr>
          <w:rFonts w:ascii="宋体" w:hAnsi="宋体" w:cs="仿宋"/>
          <w:color w:val="auto"/>
          <w:sz w:val="24"/>
        </w:rPr>
      </w:pPr>
      <w:r>
        <w:rPr>
          <w:rFonts w:hint="eastAsia" w:ascii="宋体" w:hAnsi="宋体" w:cs="仿宋"/>
          <w:color w:val="auto"/>
          <w:sz w:val="24"/>
        </w:rPr>
        <w:t>6.7每天不少于二次对楼层配电室进行巡视检查并要有相应的巡查记录表;</w:t>
      </w:r>
    </w:p>
    <w:p w14:paraId="069B23C9">
      <w:pPr>
        <w:spacing w:line="360" w:lineRule="auto"/>
        <w:ind w:firstLine="480" w:firstLineChars="200"/>
        <w:rPr>
          <w:rFonts w:ascii="宋体" w:hAnsi="宋体" w:cs="仿宋"/>
          <w:color w:val="auto"/>
          <w:sz w:val="24"/>
        </w:rPr>
      </w:pPr>
      <w:r>
        <w:rPr>
          <w:rFonts w:hint="eastAsia" w:ascii="宋体" w:hAnsi="宋体" w:cs="仿宋"/>
          <w:color w:val="auto"/>
          <w:sz w:val="24"/>
        </w:rPr>
        <w:t>6.8保证变(配)电柜、低压配电柜全年24小时运行正常，设备完好率99%以上，满足现场工作要求，各类表计显示正常。</w:t>
      </w:r>
    </w:p>
    <w:p w14:paraId="1E061DC8">
      <w:pPr>
        <w:spacing w:line="360" w:lineRule="auto"/>
        <w:ind w:firstLine="480" w:firstLineChars="200"/>
        <w:rPr>
          <w:rFonts w:ascii="宋体" w:hAnsi="宋体" w:cs="仿宋"/>
          <w:color w:val="auto"/>
          <w:sz w:val="24"/>
        </w:rPr>
      </w:pPr>
      <w:r>
        <w:rPr>
          <w:rFonts w:hint="eastAsia" w:ascii="宋体" w:hAnsi="宋体" w:cs="仿宋"/>
          <w:color w:val="auto"/>
          <w:sz w:val="24"/>
        </w:rPr>
        <w:t>6.9功率因素自动补偿电容器(组)运行正常，自动切换准确可靠。</w:t>
      </w:r>
    </w:p>
    <w:p w14:paraId="0DADA24A">
      <w:pPr>
        <w:spacing w:line="360" w:lineRule="auto"/>
        <w:ind w:firstLine="480" w:firstLineChars="200"/>
        <w:rPr>
          <w:rFonts w:ascii="宋体" w:hAnsi="宋体" w:cs="仿宋"/>
          <w:color w:val="auto"/>
          <w:sz w:val="24"/>
        </w:rPr>
      </w:pPr>
      <w:r>
        <w:rPr>
          <w:rFonts w:hint="eastAsia" w:ascii="宋体" w:hAnsi="宋体" w:cs="仿宋"/>
          <w:color w:val="auto"/>
          <w:sz w:val="24"/>
        </w:rPr>
        <w:t>6.10变(配)电系统联络切换正常。</w:t>
      </w:r>
    </w:p>
    <w:p w14:paraId="3B35337F">
      <w:pPr>
        <w:spacing w:line="360" w:lineRule="auto"/>
        <w:ind w:firstLine="480" w:firstLineChars="200"/>
        <w:rPr>
          <w:rFonts w:ascii="宋体" w:hAnsi="宋体" w:cs="仿宋"/>
          <w:color w:val="auto"/>
          <w:sz w:val="24"/>
        </w:rPr>
      </w:pPr>
      <w:r>
        <w:rPr>
          <w:rFonts w:hint="eastAsia" w:ascii="宋体" w:hAnsi="宋体" w:cs="仿宋"/>
          <w:color w:val="auto"/>
          <w:sz w:val="24"/>
        </w:rPr>
        <w:t>6.11负责各类照明灯具、泛光照明系统、供用电设备设施（包括配电箱柜、桥架、井道、分电箱、开关、插座等）的日常管理和维护修理并作好相应的维修记录工作，亮灯率和插座完好率达到99%。</w:t>
      </w:r>
    </w:p>
    <w:p w14:paraId="631C3DAE">
      <w:pPr>
        <w:spacing w:line="360" w:lineRule="auto"/>
        <w:ind w:firstLine="480" w:firstLineChars="200"/>
        <w:rPr>
          <w:rFonts w:ascii="宋体" w:hAnsi="宋体" w:cs="仿宋"/>
          <w:color w:val="auto"/>
          <w:sz w:val="24"/>
        </w:rPr>
      </w:pPr>
      <w:r>
        <w:rPr>
          <w:rFonts w:hint="eastAsia" w:ascii="宋体" w:hAnsi="宋体" w:cs="仿宋"/>
          <w:color w:val="auto"/>
          <w:sz w:val="24"/>
        </w:rPr>
        <w:t>6.12应急供电系统运行正常；EPS应急照明柜每季度放电保养一次，每次不少于30分钟。</w:t>
      </w:r>
    </w:p>
    <w:p w14:paraId="0244FA54">
      <w:pPr>
        <w:spacing w:line="360" w:lineRule="auto"/>
        <w:ind w:firstLine="480" w:firstLineChars="200"/>
        <w:rPr>
          <w:rFonts w:ascii="宋体" w:hAnsi="宋体" w:cs="仿宋"/>
          <w:color w:val="auto"/>
          <w:sz w:val="24"/>
        </w:rPr>
      </w:pPr>
      <w:r>
        <w:rPr>
          <w:rFonts w:hint="eastAsia" w:ascii="宋体" w:hAnsi="宋体" w:cs="仿宋"/>
          <w:color w:val="auto"/>
          <w:sz w:val="24"/>
        </w:rPr>
        <w:t>6.13变电所等特殊机房保证24小时有值班人员，遇到节假日，双休日现场维护人员数量不能低于日常配置人员。</w:t>
      </w:r>
    </w:p>
    <w:p w14:paraId="06A50320">
      <w:pPr>
        <w:spacing w:line="360" w:lineRule="auto"/>
        <w:ind w:firstLine="480" w:firstLineChars="200"/>
        <w:rPr>
          <w:rFonts w:ascii="宋体" w:hAnsi="宋体" w:cs="仿宋"/>
          <w:color w:val="auto"/>
          <w:sz w:val="24"/>
        </w:rPr>
      </w:pPr>
      <w:r>
        <w:rPr>
          <w:rFonts w:hint="eastAsia" w:ascii="宋体" w:hAnsi="宋体" w:cs="仿宋"/>
          <w:color w:val="auto"/>
          <w:sz w:val="24"/>
        </w:rPr>
        <w:t>6.14设备出现故障后,维修人员应在报修后十五分钟内到达故障现场抢修，一般性维修不过夜。</w:t>
      </w:r>
    </w:p>
    <w:p w14:paraId="3B3C7DBA">
      <w:pPr>
        <w:spacing w:line="360" w:lineRule="auto"/>
        <w:ind w:firstLine="480" w:firstLineChars="200"/>
        <w:rPr>
          <w:rFonts w:ascii="宋体" w:hAnsi="宋体" w:cs="仿宋"/>
          <w:color w:val="auto"/>
          <w:sz w:val="24"/>
        </w:rPr>
      </w:pPr>
      <w:r>
        <w:rPr>
          <w:rFonts w:hint="eastAsia" w:ascii="宋体" w:hAnsi="宋体" w:cs="仿宋"/>
          <w:color w:val="auto"/>
          <w:sz w:val="24"/>
        </w:rPr>
        <w:t>6.15通过有效的管理措施及技术措施，积极开展节能管理工作。</w:t>
      </w:r>
    </w:p>
    <w:p w14:paraId="4DE0F6F1">
      <w:pPr>
        <w:spacing w:line="360" w:lineRule="auto"/>
        <w:ind w:firstLine="480" w:firstLineChars="200"/>
        <w:rPr>
          <w:rFonts w:ascii="宋体" w:hAnsi="宋体" w:cs="仿宋"/>
          <w:color w:val="auto"/>
          <w:sz w:val="24"/>
        </w:rPr>
      </w:pPr>
      <w:r>
        <w:rPr>
          <w:rFonts w:hint="eastAsia" w:ascii="宋体" w:hAnsi="宋体" w:cs="仿宋"/>
          <w:color w:val="auto"/>
          <w:sz w:val="24"/>
        </w:rPr>
        <w:t>7、弱电系统管理维护</w:t>
      </w:r>
    </w:p>
    <w:p w14:paraId="061E32CD">
      <w:pPr>
        <w:spacing w:line="360" w:lineRule="auto"/>
        <w:ind w:firstLine="480" w:firstLineChars="200"/>
        <w:rPr>
          <w:rFonts w:ascii="宋体" w:hAnsi="宋体" w:cs="仿宋"/>
          <w:color w:val="auto"/>
          <w:sz w:val="24"/>
        </w:rPr>
      </w:pPr>
      <w:r>
        <w:rPr>
          <w:rFonts w:hint="eastAsia" w:ascii="宋体" w:hAnsi="宋体" w:cs="仿宋"/>
          <w:color w:val="auto"/>
          <w:sz w:val="24"/>
        </w:rPr>
        <w:t>7.1服务内容:对各馆综合布线、楼宇设备自控系统、安全防范系统、多功能会议系统、多媒体显示及触摸屏查询系统、卫星及有线电视系统、一卡通系统、人员流量统计系统、自动摆闸门、弱电机房、音乐视听设备等进行日常管理和基础维修，保持正常运行。会议、举办活动期间提供音控、调音服务，保障会议、活动期间音视频设备正常使用。</w:t>
      </w:r>
    </w:p>
    <w:p w14:paraId="33E61BC9">
      <w:pPr>
        <w:spacing w:line="360" w:lineRule="auto"/>
        <w:ind w:firstLine="480" w:firstLineChars="200"/>
        <w:rPr>
          <w:rFonts w:ascii="宋体" w:hAnsi="宋体" w:cs="仿宋"/>
          <w:color w:val="auto"/>
          <w:sz w:val="24"/>
        </w:rPr>
      </w:pPr>
      <w:r>
        <w:rPr>
          <w:rFonts w:hint="eastAsia" w:ascii="宋体" w:hAnsi="宋体" w:cs="仿宋"/>
          <w:color w:val="auto"/>
          <w:sz w:val="24"/>
        </w:rPr>
        <w:t>7.2服务质量标准:</w:t>
      </w:r>
    </w:p>
    <w:p w14:paraId="257D0201">
      <w:pPr>
        <w:spacing w:line="360" w:lineRule="auto"/>
        <w:ind w:firstLine="480" w:firstLineChars="200"/>
        <w:rPr>
          <w:rFonts w:ascii="宋体" w:hAnsi="宋体" w:cs="仿宋"/>
          <w:color w:val="auto"/>
          <w:sz w:val="24"/>
        </w:rPr>
      </w:pPr>
      <w:r>
        <w:rPr>
          <w:rFonts w:hint="eastAsia" w:ascii="宋体" w:hAnsi="宋体" w:cs="仿宋"/>
          <w:color w:val="auto"/>
          <w:sz w:val="24"/>
        </w:rPr>
        <w:t>7.2.1有完善的弱电系统的管理制度和规范操作流程。</w:t>
      </w:r>
    </w:p>
    <w:p w14:paraId="4BFD7B6C">
      <w:pPr>
        <w:spacing w:line="360" w:lineRule="auto"/>
        <w:ind w:firstLine="480" w:firstLineChars="200"/>
        <w:rPr>
          <w:rFonts w:ascii="宋体" w:hAnsi="宋体" w:cs="仿宋"/>
          <w:color w:val="auto"/>
          <w:sz w:val="24"/>
        </w:rPr>
      </w:pPr>
      <w:r>
        <w:rPr>
          <w:rFonts w:hint="eastAsia" w:ascii="宋体" w:hAnsi="宋体" w:cs="仿宋"/>
          <w:color w:val="auto"/>
          <w:sz w:val="24"/>
        </w:rPr>
        <w:t>7.2.2有健全的弱电各系统维修保养规章制度并严格落实执行，使设备完好率100%；</w:t>
      </w:r>
    </w:p>
    <w:p w14:paraId="2F76F6DD">
      <w:pPr>
        <w:spacing w:line="360" w:lineRule="auto"/>
        <w:ind w:firstLine="480" w:firstLineChars="200"/>
        <w:rPr>
          <w:rFonts w:ascii="宋体" w:hAnsi="宋体" w:cs="仿宋"/>
          <w:color w:val="auto"/>
          <w:sz w:val="24"/>
        </w:rPr>
      </w:pPr>
      <w:r>
        <w:rPr>
          <w:rFonts w:hint="eastAsia" w:ascii="宋体" w:hAnsi="宋体" w:cs="仿宋"/>
          <w:color w:val="auto"/>
          <w:sz w:val="24"/>
        </w:rPr>
        <w:t>7.2.3每天对弱电各系统进行巡视检查，巡视检查要有记录并统一归档管理,资料完整；每季度对门禁、广播与消防报警系统联动检测一次并做好检测记录。</w:t>
      </w:r>
    </w:p>
    <w:p w14:paraId="472C0392">
      <w:pPr>
        <w:spacing w:line="360" w:lineRule="auto"/>
        <w:ind w:firstLine="480" w:firstLineChars="200"/>
        <w:rPr>
          <w:rFonts w:ascii="宋体" w:hAnsi="宋体" w:cs="仿宋"/>
          <w:color w:val="auto"/>
          <w:sz w:val="24"/>
        </w:rPr>
      </w:pPr>
      <w:r>
        <w:rPr>
          <w:rFonts w:hint="eastAsia" w:ascii="宋体" w:hAnsi="宋体" w:cs="仿宋"/>
          <w:color w:val="auto"/>
          <w:sz w:val="24"/>
        </w:rPr>
        <w:t>7.2.4保证弱电各系统工作正常。设备出现故障后,维修人员应在报修后十五分钟内到达故障现场抢修，一般性维修不过夜。</w:t>
      </w:r>
    </w:p>
    <w:p w14:paraId="1581791B">
      <w:pPr>
        <w:spacing w:line="360" w:lineRule="auto"/>
        <w:ind w:firstLine="480" w:firstLineChars="200"/>
        <w:rPr>
          <w:rFonts w:ascii="宋体" w:hAnsi="宋体" w:cs="仿宋"/>
          <w:color w:val="auto"/>
          <w:sz w:val="24"/>
        </w:rPr>
      </w:pPr>
      <w:r>
        <w:rPr>
          <w:rFonts w:hint="eastAsia" w:ascii="宋体" w:hAnsi="宋体" w:cs="仿宋"/>
          <w:color w:val="auto"/>
          <w:sz w:val="24"/>
        </w:rPr>
        <w:t>7.2.5严格执行用电安全规范，确保弱电系统设备的用电安全；</w:t>
      </w:r>
    </w:p>
    <w:p w14:paraId="174A7D88">
      <w:pPr>
        <w:spacing w:line="360" w:lineRule="auto"/>
        <w:ind w:firstLine="480" w:firstLineChars="200"/>
        <w:rPr>
          <w:rFonts w:ascii="宋体" w:hAnsi="宋体" w:cs="仿宋"/>
          <w:color w:val="auto"/>
          <w:sz w:val="24"/>
        </w:rPr>
      </w:pPr>
      <w:r>
        <w:rPr>
          <w:rFonts w:hint="eastAsia" w:ascii="宋体" w:hAnsi="宋体" w:cs="仿宋"/>
          <w:color w:val="auto"/>
          <w:sz w:val="24"/>
        </w:rPr>
        <w:t>7.2.6保证避雷设备完好、有效、安全。</w:t>
      </w:r>
    </w:p>
    <w:p w14:paraId="41F052F4">
      <w:pPr>
        <w:spacing w:line="360" w:lineRule="auto"/>
        <w:ind w:firstLine="480" w:firstLineChars="200"/>
        <w:rPr>
          <w:rFonts w:ascii="宋体" w:hAnsi="宋体" w:cs="仿宋"/>
          <w:color w:val="auto"/>
          <w:sz w:val="24"/>
        </w:rPr>
      </w:pPr>
      <w:r>
        <w:rPr>
          <w:rFonts w:hint="eastAsia" w:ascii="宋体" w:hAnsi="宋体" w:cs="仿宋"/>
          <w:color w:val="auto"/>
          <w:sz w:val="24"/>
        </w:rPr>
        <w:t>7.2.7为保证会议系统操作及服务质量，会议系统操作需配置专业音控师、灯光师；</w:t>
      </w:r>
    </w:p>
    <w:p w14:paraId="55BEE324">
      <w:pPr>
        <w:spacing w:line="360" w:lineRule="auto"/>
        <w:ind w:firstLine="480" w:firstLineChars="200"/>
        <w:rPr>
          <w:rFonts w:ascii="宋体" w:hAnsi="宋体" w:cs="仿宋"/>
          <w:color w:val="auto"/>
          <w:sz w:val="24"/>
        </w:rPr>
      </w:pPr>
      <w:r>
        <w:rPr>
          <w:rFonts w:hint="eastAsia" w:ascii="宋体" w:hAnsi="宋体" w:cs="仿宋"/>
          <w:color w:val="auto"/>
          <w:sz w:val="24"/>
        </w:rPr>
        <w:t>7.2.8根据业主会议、展览的安排，及时做好会议、展览的会务准备工作，其中灯光、视频、音频操控人员须在会前一小时完成各项准备工作、会前半小时操控人员到岗进入待命状态。</w:t>
      </w:r>
    </w:p>
    <w:p w14:paraId="014F3615">
      <w:pPr>
        <w:spacing w:line="360" w:lineRule="auto"/>
        <w:ind w:firstLine="480" w:firstLineChars="200"/>
        <w:rPr>
          <w:rFonts w:ascii="宋体" w:hAnsi="宋体" w:cs="仿宋"/>
          <w:color w:val="auto"/>
          <w:sz w:val="24"/>
        </w:rPr>
      </w:pPr>
      <w:r>
        <w:rPr>
          <w:rFonts w:hint="eastAsia" w:ascii="宋体" w:hAnsi="宋体" w:cs="仿宋"/>
          <w:color w:val="auto"/>
          <w:sz w:val="24"/>
        </w:rPr>
        <w:t>7.2.9做好各弱电机房、操作机房和各弱电机柜的清洁工作，机房地面卫生一次/周、机柜清洁一次/月并作好相应的记录工作、监控摄像头清洁一次/季度。</w:t>
      </w:r>
    </w:p>
    <w:p w14:paraId="4F4F5B0C">
      <w:pPr>
        <w:spacing w:line="360" w:lineRule="auto"/>
        <w:ind w:firstLine="480" w:firstLineChars="200"/>
        <w:rPr>
          <w:rFonts w:ascii="宋体" w:hAnsi="宋体" w:cs="仿宋"/>
          <w:color w:val="auto"/>
          <w:sz w:val="24"/>
        </w:rPr>
      </w:pPr>
      <w:r>
        <w:rPr>
          <w:rFonts w:hint="eastAsia" w:ascii="宋体" w:hAnsi="宋体" w:cs="仿宋"/>
          <w:color w:val="auto"/>
          <w:sz w:val="24"/>
        </w:rPr>
        <w:t>8、空调系统运行维护</w:t>
      </w:r>
    </w:p>
    <w:p w14:paraId="49981C45">
      <w:pPr>
        <w:spacing w:line="360" w:lineRule="auto"/>
        <w:ind w:firstLine="480" w:firstLineChars="200"/>
        <w:rPr>
          <w:rFonts w:ascii="宋体" w:hAnsi="宋体" w:cs="仿宋"/>
          <w:color w:val="auto"/>
          <w:sz w:val="24"/>
        </w:rPr>
      </w:pPr>
      <w:r>
        <w:rPr>
          <w:rFonts w:hint="eastAsia" w:ascii="宋体" w:hAnsi="宋体" w:cs="仿宋"/>
          <w:color w:val="auto"/>
          <w:sz w:val="24"/>
        </w:rPr>
        <w:t>8.1服务内容: 中央空调系统、变冷媒空调系统、精密空调、普通空调的运行管理和维护。具体内容有空调箱、空调柜、精密空调机组、变冷媒空调机组、送排风机组、新风机组、风机盘管、热交换器、管道系统、各种阀类、采气装置、各类风口内外置滤网、自动控制系统等设备的日常养护、维修和清洁卫生。</w:t>
      </w:r>
    </w:p>
    <w:p w14:paraId="35C90773">
      <w:pPr>
        <w:spacing w:line="360" w:lineRule="auto"/>
        <w:ind w:firstLine="480" w:firstLineChars="200"/>
        <w:rPr>
          <w:rFonts w:ascii="宋体" w:hAnsi="宋体" w:cs="仿宋"/>
          <w:color w:val="auto"/>
          <w:sz w:val="24"/>
        </w:rPr>
      </w:pPr>
      <w:r>
        <w:rPr>
          <w:rFonts w:hint="eastAsia" w:ascii="宋体" w:hAnsi="宋体" w:cs="仿宋"/>
          <w:color w:val="auto"/>
          <w:sz w:val="24"/>
        </w:rPr>
        <w:t>8.2服务质量标准:</w:t>
      </w:r>
    </w:p>
    <w:p w14:paraId="0598A709">
      <w:pPr>
        <w:spacing w:line="360" w:lineRule="auto"/>
        <w:ind w:firstLine="480" w:firstLineChars="200"/>
        <w:rPr>
          <w:rFonts w:ascii="宋体" w:hAnsi="宋体" w:cs="仿宋"/>
          <w:color w:val="auto"/>
          <w:sz w:val="24"/>
        </w:rPr>
      </w:pPr>
      <w:r>
        <w:rPr>
          <w:rFonts w:hint="eastAsia" w:ascii="宋体" w:hAnsi="宋体" w:cs="仿宋"/>
          <w:color w:val="auto"/>
          <w:sz w:val="24"/>
        </w:rPr>
        <w:t>8.2.1有完善的各空调系统的管理制度和规范操作流程。</w:t>
      </w:r>
    </w:p>
    <w:p w14:paraId="465B61AB">
      <w:pPr>
        <w:spacing w:line="360" w:lineRule="auto"/>
        <w:ind w:firstLine="480" w:firstLineChars="200"/>
        <w:rPr>
          <w:rFonts w:ascii="宋体" w:hAnsi="宋体" w:cs="仿宋"/>
          <w:color w:val="auto"/>
          <w:sz w:val="24"/>
        </w:rPr>
      </w:pPr>
      <w:r>
        <w:rPr>
          <w:rFonts w:hint="eastAsia" w:ascii="宋体" w:hAnsi="宋体" w:cs="仿宋"/>
          <w:color w:val="auto"/>
          <w:sz w:val="24"/>
        </w:rPr>
        <w:t>8.2.2有健全的各空调系统维修保养规章制度并严格落实执行，使空调系统安全、正常运行。设备及环境整洁,无异常噪声及滴漏水现象，空调风管符合卫生部颁发《公共场所集中空调通风系统卫生规范》的要求。设备完好率100%。</w:t>
      </w:r>
    </w:p>
    <w:p w14:paraId="0FC2D5AF">
      <w:pPr>
        <w:spacing w:line="360" w:lineRule="auto"/>
        <w:ind w:firstLine="480" w:firstLineChars="200"/>
        <w:rPr>
          <w:rFonts w:ascii="宋体" w:hAnsi="宋体" w:cs="仿宋"/>
          <w:color w:val="auto"/>
          <w:sz w:val="24"/>
        </w:rPr>
      </w:pPr>
      <w:r>
        <w:rPr>
          <w:rFonts w:hint="eastAsia" w:ascii="宋体" w:hAnsi="宋体" w:cs="仿宋"/>
          <w:color w:val="auto"/>
          <w:sz w:val="24"/>
        </w:rPr>
        <w:t>8.2.3在空调工作周期，每天对机组进行巡视检查，检查机组工作及功能是否正常，检查要有记录；空调停止运行周期，定期对系统进行维护保养。</w:t>
      </w:r>
    </w:p>
    <w:p w14:paraId="394283D8">
      <w:pPr>
        <w:spacing w:line="360" w:lineRule="auto"/>
        <w:ind w:firstLine="480" w:firstLineChars="200"/>
        <w:rPr>
          <w:rFonts w:ascii="宋体" w:hAnsi="宋体" w:cs="仿宋"/>
          <w:color w:val="auto"/>
          <w:sz w:val="24"/>
        </w:rPr>
      </w:pPr>
      <w:r>
        <w:rPr>
          <w:rFonts w:hint="eastAsia" w:ascii="宋体" w:hAnsi="宋体" w:cs="仿宋"/>
          <w:color w:val="auto"/>
          <w:sz w:val="24"/>
        </w:rPr>
        <w:t>8.2.4 每半年对空气处理单元、新风处理单元、风机盘管、加湿器、风阀、积水盘、风机表冷器、凝结水排水管进行清洗和保养；开放区域空调外置滤网每两周清洗一次，内置滤网每月清洗一次，变冷媒空调系统和精密空调室外机每月清洗一次，定期清理和更换空调机组的空气过滤器、冷凝水积水盘和冷凝水管道。</w:t>
      </w:r>
    </w:p>
    <w:p w14:paraId="0DA76E9B">
      <w:pPr>
        <w:spacing w:line="360" w:lineRule="auto"/>
        <w:ind w:firstLine="480" w:firstLineChars="200"/>
        <w:rPr>
          <w:rFonts w:ascii="宋体" w:hAnsi="宋体" w:cs="仿宋"/>
          <w:color w:val="auto"/>
          <w:sz w:val="24"/>
        </w:rPr>
      </w:pPr>
      <w:r>
        <w:rPr>
          <w:rFonts w:hint="eastAsia" w:ascii="宋体" w:hAnsi="宋体" w:cs="仿宋"/>
          <w:color w:val="auto"/>
          <w:sz w:val="24"/>
        </w:rPr>
        <w:t>8.2.5定期进行循环泵、空调主机、冷却风机电柜主电路螺栓紧固，测试绝缘值并做好记录。</w:t>
      </w:r>
    </w:p>
    <w:p w14:paraId="0A4C9DBE">
      <w:pPr>
        <w:spacing w:line="360" w:lineRule="auto"/>
        <w:ind w:firstLine="480" w:firstLineChars="200"/>
        <w:rPr>
          <w:rFonts w:ascii="宋体" w:hAnsi="宋体" w:cs="仿宋"/>
          <w:color w:val="auto"/>
          <w:sz w:val="24"/>
        </w:rPr>
      </w:pPr>
      <w:r>
        <w:rPr>
          <w:rFonts w:hint="eastAsia" w:ascii="宋体" w:hAnsi="宋体" w:cs="仿宋"/>
          <w:color w:val="auto"/>
          <w:sz w:val="24"/>
        </w:rPr>
        <w:t>8.2.6定期对空调系统主机、水泵、电机、管道检查保养。</w:t>
      </w:r>
    </w:p>
    <w:p w14:paraId="087C5C45">
      <w:pPr>
        <w:spacing w:line="360" w:lineRule="auto"/>
        <w:ind w:firstLine="480" w:firstLineChars="200"/>
        <w:rPr>
          <w:rFonts w:ascii="宋体" w:hAnsi="宋体" w:cs="仿宋"/>
          <w:color w:val="auto"/>
          <w:sz w:val="24"/>
        </w:rPr>
      </w:pPr>
      <w:r>
        <w:rPr>
          <w:rFonts w:hint="eastAsia" w:ascii="宋体" w:hAnsi="宋体" w:cs="仿宋"/>
          <w:color w:val="auto"/>
          <w:sz w:val="24"/>
        </w:rPr>
        <w:t xml:space="preserve">8.2.7每天二次定点、定时测量室内温度并作好记录，通过有效的管理措施及技术措施，使室内环境温度满足规定要求，同时积极开展节约能源的管理工作。 </w:t>
      </w:r>
    </w:p>
    <w:p w14:paraId="312071C3">
      <w:pPr>
        <w:spacing w:line="360" w:lineRule="auto"/>
        <w:ind w:firstLine="480" w:firstLineChars="200"/>
        <w:rPr>
          <w:rFonts w:ascii="宋体" w:hAnsi="宋体" w:cs="仿宋"/>
          <w:color w:val="auto"/>
          <w:sz w:val="24"/>
        </w:rPr>
      </w:pPr>
      <w:r>
        <w:rPr>
          <w:rFonts w:hint="eastAsia" w:ascii="宋体" w:hAnsi="宋体" w:cs="仿宋"/>
          <w:color w:val="auto"/>
          <w:sz w:val="24"/>
        </w:rPr>
        <w:t>8.2.8每月定期做好各空调机房和空调机组的清洁工作。</w:t>
      </w:r>
    </w:p>
    <w:p w14:paraId="5039DE5F">
      <w:pPr>
        <w:spacing w:line="360" w:lineRule="auto"/>
        <w:ind w:firstLine="480" w:firstLineChars="200"/>
        <w:rPr>
          <w:rFonts w:ascii="宋体" w:hAnsi="宋体" w:cs="仿宋"/>
          <w:color w:val="auto"/>
          <w:sz w:val="24"/>
        </w:rPr>
      </w:pPr>
      <w:r>
        <w:rPr>
          <w:rFonts w:hint="eastAsia" w:ascii="宋体" w:hAnsi="宋体" w:cs="仿宋"/>
          <w:color w:val="auto"/>
          <w:sz w:val="24"/>
        </w:rPr>
        <w:t>8.2.9保证各空调系统工作正常。设备出现故障后,维修人员应在报修后十五分钟内到达故障现场抢修，一般性维修不过夜。</w:t>
      </w:r>
    </w:p>
    <w:p w14:paraId="69CE1B1D">
      <w:pPr>
        <w:spacing w:line="360" w:lineRule="auto"/>
        <w:ind w:firstLine="480" w:firstLineChars="200"/>
        <w:rPr>
          <w:rFonts w:ascii="宋体" w:hAnsi="宋体" w:cs="仿宋"/>
          <w:color w:val="auto"/>
          <w:sz w:val="24"/>
        </w:rPr>
      </w:pPr>
      <w:r>
        <w:rPr>
          <w:rFonts w:hint="eastAsia" w:ascii="宋体" w:hAnsi="宋体" w:cs="仿宋"/>
          <w:color w:val="auto"/>
          <w:sz w:val="24"/>
        </w:rPr>
        <w:t>9、房屋、家具及设施日常养护维修。</w:t>
      </w:r>
    </w:p>
    <w:p w14:paraId="25423108">
      <w:pPr>
        <w:spacing w:line="360" w:lineRule="auto"/>
        <w:ind w:firstLine="480" w:firstLineChars="200"/>
        <w:rPr>
          <w:rFonts w:ascii="宋体" w:hAnsi="宋体" w:cs="仿宋"/>
          <w:color w:val="auto"/>
          <w:sz w:val="24"/>
        </w:rPr>
      </w:pPr>
      <w:r>
        <w:rPr>
          <w:rFonts w:hint="eastAsia" w:ascii="宋体" w:hAnsi="宋体" w:cs="仿宋"/>
          <w:color w:val="auto"/>
          <w:sz w:val="24"/>
        </w:rPr>
        <w:t>9.1服务内容:办公楼(区)房屋地面、墙、台面及吊顶、门窗、楼梯、通风道等的日常巡查和养护维修。</w:t>
      </w:r>
    </w:p>
    <w:p w14:paraId="745635BA">
      <w:pPr>
        <w:spacing w:line="360" w:lineRule="auto"/>
        <w:ind w:firstLine="480" w:firstLineChars="200"/>
        <w:rPr>
          <w:rFonts w:ascii="宋体" w:hAnsi="宋体" w:cs="仿宋"/>
          <w:color w:val="auto"/>
          <w:sz w:val="24"/>
        </w:rPr>
      </w:pPr>
      <w:r>
        <w:rPr>
          <w:rFonts w:hint="eastAsia" w:ascii="宋体" w:hAnsi="宋体" w:cs="仿宋"/>
          <w:color w:val="auto"/>
          <w:sz w:val="24"/>
        </w:rPr>
        <w:t>9.2服务质量标准:</w:t>
      </w:r>
    </w:p>
    <w:p w14:paraId="5CE1C30D">
      <w:pPr>
        <w:spacing w:line="360" w:lineRule="auto"/>
        <w:ind w:firstLine="480" w:firstLineChars="200"/>
        <w:rPr>
          <w:rFonts w:ascii="宋体" w:hAnsi="宋体" w:cs="仿宋"/>
          <w:color w:val="auto"/>
          <w:sz w:val="24"/>
        </w:rPr>
      </w:pPr>
      <w:r>
        <w:rPr>
          <w:rFonts w:hint="eastAsia" w:ascii="宋体" w:hAnsi="宋体" w:cs="仿宋"/>
          <w:color w:val="auto"/>
          <w:sz w:val="24"/>
        </w:rPr>
        <w:t>9.2.1确保大楼(区)房屋及设施的完好等级和正常使用。</w:t>
      </w:r>
    </w:p>
    <w:p w14:paraId="13CAD625">
      <w:pPr>
        <w:spacing w:line="360" w:lineRule="auto"/>
        <w:ind w:firstLine="480" w:firstLineChars="200"/>
        <w:rPr>
          <w:rFonts w:ascii="宋体" w:hAnsi="宋体" w:cs="仿宋"/>
          <w:color w:val="auto"/>
          <w:sz w:val="24"/>
        </w:rPr>
      </w:pPr>
      <w:r>
        <w:rPr>
          <w:rFonts w:hint="eastAsia" w:ascii="宋体" w:hAnsi="宋体" w:cs="仿宋"/>
          <w:color w:val="auto"/>
          <w:sz w:val="24"/>
        </w:rPr>
        <w:t>9.2.2玻璃无破裂，五金配件完好，门窗开闭灵活、密封性好、无异常声响。否则应及时修复或更换，不能立即修复的涉及安全性的应采取措施消除安全隐患。</w:t>
      </w:r>
    </w:p>
    <w:p w14:paraId="4DDD35C2">
      <w:pPr>
        <w:spacing w:line="360" w:lineRule="auto"/>
        <w:ind w:firstLine="480" w:firstLineChars="200"/>
        <w:rPr>
          <w:rFonts w:ascii="宋体" w:hAnsi="宋体" w:cs="仿宋"/>
          <w:color w:val="auto"/>
          <w:sz w:val="24"/>
        </w:rPr>
      </w:pPr>
      <w:r>
        <w:rPr>
          <w:rFonts w:hint="eastAsia" w:ascii="宋体" w:hAnsi="宋体" w:cs="仿宋"/>
          <w:color w:val="auto"/>
          <w:sz w:val="24"/>
        </w:rPr>
        <w:t>9.2.3粉刷无明显剥落开裂，墙面砖、地坪、地砖、地板平整不起壳、无遗缺，吊顶无污（水）渍、开缝和破损。否则应及时修复或更换。</w:t>
      </w:r>
    </w:p>
    <w:p w14:paraId="2DED1A16">
      <w:pPr>
        <w:spacing w:line="360" w:lineRule="auto"/>
        <w:ind w:firstLine="480" w:firstLineChars="200"/>
        <w:rPr>
          <w:rFonts w:ascii="宋体" w:hAnsi="宋体" w:cs="仿宋"/>
          <w:color w:val="auto"/>
          <w:sz w:val="24"/>
        </w:rPr>
      </w:pPr>
      <w:r>
        <w:rPr>
          <w:rFonts w:hint="eastAsia" w:ascii="宋体" w:hAnsi="宋体" w:cs="仿宋"/>
          <w:color w:val="auto"/>
          <w:sz w:val="24"/>
        </w:rPr>
        <w:t>9.2.4屋面排水沟、室内室外排水管保障畅通；雨前及时巡查，排除隐患。发现过滤网及管道破损及时修复或更换。</w:t>
      </w:r>
    </w:p>
    <w:p w14:paraId="6CE01E7E">
      <w:pPr>
        <w:spacing w:line="360" w:lineRule="auto"/>
        <w:ind w:firstLine="480" w:firstLineChars="200"/>
        <w:rPr>
          <w:rFonts w:ascii="宋体" w:hAnsi="宋体" w:cs="仿宋"/>
          <w:color w:val="auto"/>
          <w:sz w:val="24"/>
        </w:rPr>
      </w:pPr>
      <w:r>
        <w:rPr>
          <w:rFonts w:hint="eastAsia" w:ascii="宋体" w:hAnsi="宋体" w:cs="仿宋"/>
          <w:color w:val="auto"/>
          <w:sz w:val="24"/>
        </w:rPr>
        <w:t>9.2.5及时完成家具、设备等各项零星维修任务，一般维修任务确保不超过24小时，确保家具、设备维修合格率达到100%。</w:t>
      </w:r>
    </w:p>
    <w:p w14:paraId="18FB17F4">
      <w:pPr>
        <w:spacing w:line="360" w:lineRule="auto"/>
        <w:ind w:firstLine="480" w:firstLineChars="200"/>
        <w:rPr>
          <w:rFonts w:ascii="宋体" w:hAnsi="宋体" w:cs="仿宋"/>
          <w:color w:val="auto"/>
          <w:sz w:val="24"/>
        </w:rPr>
      </w:pPr>
      <w:r>
        <w:rPr>
          <w:rFonts w:hint="eastAsia" w:ascii="宋体" w:hAnsi="宋体" w:cs="仿宋"/>
          <w:color w:val="auto"/>
          <w:sz w:val="24"/>
        </w:rPr>
        <w:t>10、特种设备管理（电梯、自动扶梯、螺杆升降机、机械停车库）。</w:t>
      </w:r>
    </w:p>
    <w:p w14:paraId="3CBF2DC3">
      <w:pPr>
        <w:spacing w:line="360" w:lineRule="auto"/>
        <w:ind w:firstLine="480" w:firstLineChars="200"/>
        <w:rPr>
          <w:rFonts w:ascii="宋体" w:hAnsi="宋体" w:cs="仿宋"/>
          <w:color w:val="auto"/>
          <w:sz w:val="24"/>
        </w:rPr>
      </w:pPr>
      <w:r>
        <w:rPr>
          <w:rFonts w:hint="eastAsia" w:ascii="宋体" w:hAnsi="宋体" w:cs="仿宋"/>
          <w:color w:val="auto"/>
          <w:sz w:val="24"/>
        </w:rPr>
        <w:t>10.1服务内容: 按DB33《浙江省电梯维修保养安全管理规范》的要求，做好电梯、自动扶梯、螺杆升降机、机械停车库的基础管理及维护；承办电梯、自动扶梯、机械停车库的年检和专业维保事宜，费用包含在本次投标价中（含电梯、自动扶梯、螺杆升降机维修材料费，不含机械停车库维修材料费），不再另行计费。</w:t>
      </w:r>
    </w:p>
    <w:p w14:paraId="52088673">
      <w:pPr>
        <w:spacing w:line="360" w:lineRule="auto"/>
        <w:ind w:firstLine="480" w:firstLineChars="200"/>
        <w:rPr>
          <w:rFonts w:ascii="宋体" w:hAnsi="宋体" w:cs="仿宋"/>
          <w:color w:val="auto"/>
          <w:sz w:val="24"/>
        </w:rPr>
      </w:pPr>
      <w:r>
        <w:rPr>
          <w:rFonts w:hint="eastAsia" w:ascii="宋体" w:hAnsi="宋体" w:cs="仿宋"/>
          <w:color w:val="auto"/>
          <w:sz w:val="24"/>
        </w:rPr>
        <w:t>10.2服务质量标准:</w:t>
      </w:r>
    </w:p>
    <w:p w14:paraId="6D16AEEE">
      <w:pPr>
        <w:spacing w:line="360" w:lineRule="auto"/>
        <w:ind w:firstLine="480" w:firstLineChars="200"/>
        <w:rPr>
          <w:rFonts w:ascii="宋体" w:hAnsi="宋体" w:cs="仿宋"/>
          <w:color w:val="auto"/>
          <w:sz w:val="24"/>
        </w:rPr>
      </w:pPr>
      <w:r>
        <w:rPr>
          <w:rFonts w:hint="eastAsia" w:ascii="宋体" w:hAnsi="宋体" w:cs="仿宋"/>
          <w:color w:val="auto"/>
          <w:sz w:val="24"/>
        </w:rPr>
        <w:t>10.2.1有完善的特种设备管理制度和规范操作流程。</w:t>
      </w:r>
    </w:p>
    <w:p w14:paraId="39040A89">
      <w:pPr>
        <w:spacing w:line="360" w:lineRule="auto"/>
        <w:ind w:firstLine="480" w:firstLineChars="200"/>
        <w:rPr>
          <w:rFonts w:ascii="宋体" w:hAnsi="宋体" w:cs="仿宋"/>
          <w:color w:val="auto"/>
          <w:sz w:val="24"/>
        </w:rPr>
      </w:pPr>
      <w:r>
        <w:rPr>
          <w:rFonts w:hint="eastAsia" w:ascii="宋体" w:hAnsi="宋体" w:cs="仿宋"/>
          <w:color w:val="auto"/>
          <w:sz w:val="24"/>
        </w:rPr>
        <w:t>10.2.2有健全的特种设备维修保养规章制度并严格落实执行。</w:t>
      </w:r>
    </w:p>
    <w:p w14:paraId="264E71FB">
      <w:pPr>
        <w:spacing w:line="360" w:lineRule="auto"/>
        <w:ind w:firstLine="480" w:firstLineChars="200"/>
        <w:rPr>
          <w:rFonts w:ascii="宋体" w:hAnsi="宋体" w:cs="仿宋"/>
          <w:color w:val="auto"/>
          <w:sz w:val="24"/>
        </w:rPr>
      </w:pPr>
      <w:r>
        <w:rPr>
          <w:rFonts w:hint="eastAsia" w:ascii="宋体" w:hAnsi="宋体" w:cs="仿宋"/>
          <w:color w:val="auto"/>
          <w:sz w:val="24"/>
        </w:rPr>
        <w:t>10.2.3</w:t>
      </w:r>
      <w:r>
        <w:rPr>
          <w:rFonts w:hint="eastAsia" w:ascii="宋体" w:hAnsi="宋体" w:cs="仿宋"/>
          <w:color w:val="auto"/>
          <w:sz w:val="24"/>
          <w:highlight w:val="none"/>
        </w:rPr>
        <w:t>特种设备维护及管理人员须持证上岗,各设备年审证件齐全。</w:t>
      </w:r>
    </w:p>
    <w:p w14:paraId="4BB90C11">
      <w:pPr>
        <w:spacing w:line="360" w:lineRule="auto"/>
        <w:ind w:firstLine="480" w:firstLineChars="200"/>
        <w:rPr>
          <w:rFonts w:ascii="宋体" w:hAnsi="宋体" w:cs="仿宋"/>
          <w:color w:val="auto"/>
          <w:sz w:val="24"/>
        </w:rPr>
      </w:pPr>
      <w:r>
        <w:rPr>
          <w:rFonts w:hint="eastAsia" w:ascii="宋体" w:hAnsi="宋体" w:cs="仿宋"/>
          <w:color w:val="auto"/>
          <w:sz w:val="24"/>
        </w:rPr>
        <w:t>10.2.4建立运行安全管理制度，引导乘客安全用梯，确保电梯按规定时间运行。</w:t>
      </w:r>
    </w:p>
    <w:p w14:paraId="4657AE99">
      <w:pPr>
        <w:spacing w:line="360" w:lineRule="auto"/>
        <w:ind w:firstLine="480" w:firstLineChars="200"/>
        <w:rPr>
          <w:rFonts w:ascii="宋体" w:hAnsi="宋体" w:cs="仿宋"/>
          <w:color w:val="auto"/>
          <w:sz w:val="24"/>
        </w:rPr>
      </w:pPr>
      <w:r>
        <w:rPr>
          <w:rFonts w:hint="eastAsia" w:ascii="宋体" w:hAnsi="宋体" w:cs="仿宋"/>
          <w:color w:val="auto"/>
          <w:sz w:val="24"/>
        </w:rPr>
        <w:t>10.2.5管辖区域内所有特种设备在办公时段有效运行，电梯按时开启和关闭。轿厢内、外按钮及灯具等配件保持完好，维持轿厢整洁。保证立体机械停车设备安全稳定运行，设备整洁干净并做好每天的巡查记录工作。</w:t>
      </w:r>
    </w:p>
    <w:p w14:paraId="7E4136DD">
      <w:pPr>
        <w:spacing w:line="360" w:lineRule="auto"/>
        <w:ind w:firstLine="480" w:firstLineChars="200"/>
        <w:rPr>
          <w:rFonts w:ascii="宋体" w:hAnsi="宋体" w:cs="仿宋"/>
          <w:color w:val="auto"/>
          <w:sz w:val="24"/>
        </w:rPr>
      </w:pPr>
      <w:r>
        <w:rPr>
          <w:rFonts w:hint="eastAsia" w:ascii="宋体" w:hAnsi="宋体" w:cs="仿宋"/>
          <w:color w:val="auto"/>
          <w:sz w:val="24"/>
        </w:rPr>
        <w:t>10.2.6对特种设备维保单位的保养工作进行监督检查，并对特种设备运行进行管理。</w:t>
      </w:r>
    </w:p>
    <w:p w14:paraId="13353238">
      <w:pPr>
        <w:spacing w:line="360" w:lineRule="auto"/>
        <w:ind w:firstLine="480" w:firstLineChars="200"/>
        <w:rPr>
          <w:rFonts w:ascii="宋体" w:hAnsi="宋体" w:cs="仿宋"/>
          <w:color w:val="auto"/>
          <w:sz w:val="24"/>
        </w:rPr>
      </w:pPr>
      <w:r>
        <w:rPr>
          <w:rFonts w:hint="eastAsia" w:ascii="宋体" w:hAnsi="宋体" w:cs="仿宋"/>
          <w:color w:val="auto"/>
          <w:sz w:val="24"/>
        </w:rPr>
        <w:t>10.2.7电梯发生一般故障时，应立即通知专业维保单位。发生电梯困人或其他重大事件时，应立即通知专业维保单位并在15分钟内赶到现场，协助专业维保单位做好现场的应急处理工作。</w:t>
      </w:r>
    </w:p>
    <w:p w14:paraId="2464C385">
      <w:pPr>
        <w:spacing w:line="360" w:lineRule="auto"/>
        <w:ind w:firstLine="480" w:firstLineChars="200"/>
        <w:rPr>
          <w:rFonts w:ascii="宋体" w:hAnsi="宋体" w:cs="仿宋"/>
          <w:color w:val="auto"/>
          <w:sz w:val="24"/>
        </w:rPr>
      </w:pPr>
      <w:r>
        <w:rPr>
          <w:rFonts w:hint="eastAsia" w:ascii="宋体" w:hAnsi="宋体" w:cs="仿宋"/>
          <w:color w:val="auto"/>
          <w:sz w:val="24"/>
        </w:rPr>
        <w:t>10.2.8协助业主单位做好特种设备的年检工作。</w:t>
      </w:r>
    </w:p>
    <w:p w14:paraId="00C0E594">
      <w:pPr>
        <w:spacing w:line="360" w:lineRule="auto"/>
        <w:ind w:firstLine="480" w:firstLineChars="200"/>
        <w:rPr>
          <w:rFonts w:ascii="宋体" w:hAnsi="宋体" w:cs="仿宋"/>
          <w:color w:val="auto"/>
          <w:sz w:val="24"/>
        </w:rPr>
      </w:pPr>
      <w:r>
        <w:rPr>
          <w:rFonts w:hint="eastAsia" w:ascii="宋体" w:hAnsi="宋体" w:cs="仿宋"/>
          <w:color w:val="auto"/>
          <w:sz w:val="24"/>
        </w:rPr>
        <w:t>11、其他要求</w:t>
      </w:r>
    </w:p>
    <w:p w14:paraId="0FDF98F3">
      <w:pPr>
        <w:spacing w:line="360" w:lineRule="auto"/>
        <w:ind w:firstLine="480" w:firstLineChars="200"/>
        <w:rPr>
          <w:rFonts w:ascii="宋体" w:hAnsi="宋体" w:cs="仿宋"/>
          <w:color w:val="auto"/>
          <w:sz w:val="24"/>
        </w:rPr>
      </w:pPr>
      <w:r>
        <w:rPr>
          <w:rFonts w:hint="eastAsia" w:ascii="宋体" w:hAnsi="宋体" w:cs="仿宋"/>
          <w:color w:val="auto"/>
          <w:sz w:val="24"/>
        </w:rPr>
        <w:t>11.1建立物业经理巡查制度，要求物业值班经理每天不少于四小时对全馆各个区域的巡查，尤其是公共开放区域的巡查，并做好记录以备查。</w:t>
      </w:r>
    </w:p>
    <w:p w14:paraId="1D05289C">
      <w:pPr>
        <w:spacing w:line="360" w:lineRule="auto"/>
        <w:ind w:firstLine="480" w:firstLineChars="200"/>
        <w:rPr>
          <w:rFonts w:ascii="宋体" w:hAnsi="宋体" w:cs="仿宋"/>
          <w:color w:val="auto"/>
          <w:sz w:val="24"/>
        </w:rPr>
      </w:pPr>
      <w:r>
        <w:rPr>
          <w:rFonts w:hint="eastAsia" w:ascii="宋体" w:hAnsi="宋体" w:cs="仿宋"/>
          <w:color w:val="auto"/>
          <w:sz w:val="24"/>
        </w:rPr>
        <w:t>11.2综合会议、活动服务</w:t>
      </w:r>
    </w:p>
    <w:p w14:paraId="2F743FFA">
      <w:pPr>
        <w:spacing w:line="360" w:lineRule="auto"/>
        <w:ind w:firstLine="480" w:firstLineChars="200"/>
        <w:rPr>
          <w:rFonts w:ascii="宋体" w:hAnsi="宋体" w:cs="仿宋"/>
          <w:color w:val="auto"/>
          <w:sz w:val="24"/>
        </w:rPr>
      </w:pPr>
      <w:r>
        <w:rPr>
          <w:rFonts w:hint="eastAsia" w:ascii="宋体" w:hAnsi="宋体" w:cs="仿宋"/>
          <w:color w:val="auto"/>
          <w:sz w:val="24"/>
        </w:rPr>
        <w:t>根据采购人需要提供重大会议、庆典、考试、节日、学术活动、布展等活动的劳动服务，包括布置会场、绿化（盆景）摆设和保养、宣传标语的悬挂、搬运器材、桌椅、音响、空调、水果、鲜花、会后清场等工作。会议期间全过程值班，包括及时倒开水，适时更换毛巾，满足会议人员的服务需求。制定完备的会务服务工作流程、细则及服务工作计划并严格执行，保证各项会议的正常进行。会务接待及服务人员应仪表端庄、举止文明、知晓相关礼仪，并经过专业培训。</w:t>
      </w:r>
    </w:p>
    <w:p w14:paraId="1CA1B8E4">
      <w:pPr>
        <w:spacing w:line="360" w:lineRule="auto"/>
        <w:ind w:firstLine="480" w:firstLineChars="200"/>
        <w:rPr>
          <w:rFonts w:ascii="宋体" w:hAnsi="宋体" w:cs="仿宋"/>
          <w:color w:val="auto"/>
          <w:sz w:val="24"/>
        </w:rPr>
      </w:pPr>
      <w:r>
        <w:rPr>
          <w:rFonts w:hint="eastAsia" w:ascii="宋体" w:hAnsi="宋体" w:cs="仿宋"/>
          <w:color w:val="auto"/>
          <w:sz w:val="24"/>
        </w:rPr>
        <w:t>会议、活动服务应确保业主的会议需要，并按业主的要求配备合格、足够的技术服务人员；根据会议召开要求，由专人调试音控系统、同声翻译系统、幻灯机、投影仪、视频、舞台灯光等设备；会议、活动期间全过程值班；加强日常维护检查，确保会议系统的完好；设备出现故障时，需有应急预案，确保会议的正常进行。</w:t>
      </w:r>
    </w:p>
    <w:p w14:paraId="0C769460">
      <w:pPr>
        <w:spacing w:line="360" w:lineRule="auto"/>
        <w:ind w:firstLine="480" w:firstLineChars="200"/>
        <w:rPr>
          <w:rFonts w:ascii="宋体" w:hAnsi="宋体" w:cs="仿宋"/>
          <w:color w:val="auto"/>
          <w:sz w:val="24"/>
        </w:rPr>
      </w:pPr>
      <w:r>
        <w:rPr>
          <w:rFonts w:hint="eastAsia" w:ascii="宋体" w:hAnsi="宋体" w:cs="仿宋"/>
          <w:color w:val="auto"/>
          <w:sz w:val="24"/>
        </w:rPr>
        <w:t>11.3设施设备运行及维护</w:t>
      </w:r>
    </w:p>
    <w:p w14:paraId="014F0557">
      <w:pPr>
        <w:spacing w:line="360" w:lineRule="auto"/>
        <w:ind w:firstLine="480" w:firstLineChars="200"/>
        <w:rPr>
          <w:rFonts w:ascii="宋体" w:hAnsi="宋体" w:cs="仿宋"/>
          <w:color w:val="auto"/>
          <w:sz w:val="24"/>
        </w:rPr>
      </w:pPr>
      <w:r>
        <w:rPr>
          <w:rFonts w:hint="eastAsia" w:ascii="宋体" w:hAnsi="宋体" w:cs="仿宋"/>
          <w:color w:val="auto"/>
          <w:sz w:val="24"/>
        </w:rPr>
        <w:t>11.3.1大楼设施设备做到安全运行和节能操作，发现故障立即通知及时排除；水、电、卫浴设备、门锁维修不过夜；遇电路故障没电，水管爆裂、水龙头漏水、门锁开不了、门窗毁坏及墙面破损，要随叫随修；排水管、排污管要保持畅通，如有堵塞应立即疏通，厕所堵塞应当天疏通（需换厕盆的除外）。维护维修闭路防盗装置和电铃设施。公共照明、水电设施每天检查一遍。楼宇内门窗、卫浴设施、内墙面、所有照明设施的检查每半年3次。</w:t>
      </w:r>
    </w:p>
    <w:p w14:paraId="4DFFC3C2">
      <w:pPr>
        <w:spacing w:line="360" w:lineRule="auto"/>
        <w:ind w:firstLine="480" w:firstLineChars="200"/>
        <w:rPr>
          <w:rFonts w:ascii="宋体" w:hAnsi="宋体" w:cs="仿宋"/>
          <w:color w:val="auto"/>
          <w:sz w:val="24"/>
        </w:rPr>
      </w:pPr>
      <w:r>
        <w:rPr>
          <w:rFonts w:hint="eastAsia" w:ascii="宋体" w:hAnsi="宋体" w:cs="仿宋"/>
          <w:color w:val="auto"/>
          <w:sz w:val="24"/>
        </w:rPr>
        <w:t>11.3.2日常维修接到报修信息后，必须15分钟内赶到现场进行处理。若无能力修复，立即报告相关部门及领导；</w:t>
      </w:r>
    </w:p>
    <w:p w14:paraId="3A02D338">
      <w:pPr>
        <w:spacing w:line="360" w:lineRule="auto"/>
        <w:ind w:firstLine="480" w:firstLineChars="200"/>
        <w:rPr>
          <w:rFonts w:ascii="宋体" w:hAnsi="宋体" w:cs="仿宋"/>
          <w:color w:val="auto"/>
          <w:sz w:val="24"/>
        </w:rPr>
      </w:pPr>
      <w:r>
        <w:rPr>
          <w:rFonts w:hint="eastAsia" w:ascii="宋体" w:hAnsi="宋体" w:cs="仿宋"/>
          <w:color w:val="auto"/>
          <w:sz w:val="24"/>
        </w:rPr>
        <w:t>11.3.3配合专业单位进行保养及维修工作；</w:t>
      </w:r>
    </w:p>
    <w:p w14:paraId="0A95ADCB">
      <w:pPr>
        <w:spacing w:line="360" w:lineRule="auto"/>
        <w:ind w:firstLine="480" w:firstLineChars="200"/>
        <w:rPr>
          <w:rFonts w:ascii="宋体" w:hAnsi="宋体" w:cs="仿宋"/>
          <w:color w:val="auto"/>
          <w:sz w:val="24"/>
        </w:rPr>
      </w:pPr>
      <w:r>
        <w:rPr>
          <w:rFonts w:hint="eastAsia" w:ascii="宋体" w:hAnsi="宋体" w:cs="仿宋"/>
          <w:color w:val="auto"/>
          <w:sz w:val="24"/>
        </w:rPr>
        <w:t>11.3.4所有空调过滤网清洗频率：开放区每15天1次、办公区每月1次；空调内置滤网每月一次；</w:t>
      </w:r>
    </w:p>
    <w:p w14:paraId="45352489">
      <w:pPr>
        <w:spacing w:line="360" w:lineRule="auto"/>
        <w:ind w:firstLine="480" w:firstLineChars="200"/>
        <w:rPr>
          <w:rFonts w:ascii="宋体" w:hAnsi="宋体" w:cs="仿宋"/>
          <w:color w:val="auto"/>
          <w:sz w:val="24"/>
        </w:rPr>
      </w:pPr>
      <w:r>
        <w:rPr>
          <w:rFonts w:hint="eastAsia" w:ascii="宋体" w:hAnsi="宋体" w:cs="仿宋"/>
          <w:color w:val="auto"/>
          <w:sz w:val="24"/>
        </w:rPr>
        <w:t>11.3.5室外公共设施每年修缮一次，包括修理、除锈、刷漆、加固、更换等。特殊情况按需处理。</w:t>
      </w:r>
    </w:p>
    <w:p w14:paraId="24C5292B">
      <w:pPr>
        <w:spacing w:line="360" w:lineRule="auto"/>
        <w:ind w:firstLine="480" w:firstLineChars="200"/>
        <w:rPr>
          <w:rFonts w:ascii="宋体" w:hAnsi="宋体" w:cs="仿宋"/>
          <w:color w:val="auto"/>
          <w:sz w:val="24"/>
        </w:rPr>
      </w:pPr>
      <w:r>
        <w:rPr>
          <w:rFonts w:hint="eastAsia" w:ascii="宋体" w:hAnsi="宋体" w:cs="仿宋"/>
          <w:color w:val="auto"/>
          <w:sz w:val="24"/>
        </w:rPr>
        <w:t>11.4综合维修及巡查</w:t>
      </w:r>
    </w:p>
    <w:p w14:paraId="0188D178">
      <w:pPr>
        <w:spacing w:line="360" w:lineRule="auto"/>
        <w:ind w:firstLine="480" w:firstLineChars="200"/>
        <w:rPr>
          <w:rFonts w:ascii="宋体" w:hAnsi="宋体" w:cs="仿宋"/>
          <w:color w:val="auto"/>
          <w:sz w:val="24"/>
        </w:rPr>
      </w:pPr>
      <w:r>
        <w:rPr>
          <w:rFonts w:hint="eastAsia" w:ascii="宋体" w:hAnsi="宋体" w:cs="仿宋"/>
          <w:color w:val="auto"/>
          <w:sz w:val="24"/>
        </w:rPr>
        <w:t>11.4.1工程综合维修人员日常工作除特定工作外，实行定期巡查维修制。</w:t>
      </w:r>
    </w:p>
    <w:p w14:paraId="21E7AB3D">
      <w:pPr>
        <w:spacing w:line="360" w:lineRule="auto"/>
        <w:ind w:firstLine="480" w:firstLineChars="200"/>
        <w:rPr>
          <w:rFonts w:ascii="宋体" w:hAnsi="宋体" w:cs="仿宋"/>
          <w:color w:val="auto"/>
          <w:sz w:val="24"/>
        </w:rPr>
      </w:pPr>
      <w:r>
        <w:rPr>
          <w:rFonts w:hint="eastAsia" w:ascii="宋体" w:hAnsi="宋体" w:cs="仿宋"/>
          <w:color w:val="auto"/>
          <w:sz w:val="24"/>
        </w:rPr>
        <w:t>11.4.2每天定人现场巡视检查，内容包括配电设施、照明、插座、空调设施、恒温机组、通风设施、给排水设施、电梯、房屋及装修设施、室外构筑设施、办公与阅览家具、其他公用设施，巡视检查要有记录并统一归档管理,资料完整。</w:t>
      </w:r>
    </w:p>
    <w:p w14:paraId="5477BEF3">
      <w:pPr>
        <w:spacing w:line="360" w:lineRule="auto"/>
        <w:ind w:firstLine="480" w:firstLineChars="200"/>
        <w:rPr>
          <w:rFonts w:ascii="宋体" w:hAnsi="宋体" w:cs="仿宋"/>
          <w:color w:val="auto"/>
          <w:sz w:val="24"/>
        </w:rPr>
      </w:pPr>
      <w:r>
        <w:rPr>
          <w:rFonts w:hint="eastAsia" w:ascii="宋体" w:hAnsi="宋体" w:cs="仿宋"/>
          <w:color w:val="auto"/>
          <w:sz w:val="24"/>
        </w:rPr>
        <w:t>11.4.3每天对所有区域和房间巡查到一次，并随时记录和处理。</w:t>
      </w:r>
    </w:p>
    <w:p w14:paraId="4B812987">
      <w:pPr>
        <w:spacing w:line="360" w:lineRule="auto"/>
        <w:ind w:firstLine="480" w:firstLineChars="200"/>
        <w:rPr>
          <w:rFonts w:ascii="宋体" w:hAnsi="宋体" w:cs="仿宋"/>
          <w:color w:val="auto"/>
          <w:sz w:val="24"/>
        </w:rPr>
      </w:pPr>
      <w:r>
        <w:rPr>
          <w:rFonts w:hint="eastAsia" w:ascii="宋体" w:hAnsi="宋体" w:cs="仿宋"/>
          <w:color w:val="auto"/>
          <w:sz w:val="24"/>
        </w:rPr>
        <w:t>11.5环境卫生</w:t>
      </w:r>
    </w:p>
    <w:p w14:paraId="518132F3">
      <w:pPr>
        <w:spacing w:line="360" w:lineRule="auto"/>
        <w:ind w:firstLine="480" w:firstLineChars="200"/>
        <w:rPr>
          <w:rFonts w:ascii="宋体" w:hAnsi="宋体" w:cs="仿宋"/>
          <w:color w:val="auto"/>
          <w:sz w:val="24"/>
        </w:rPr>
      </w:pPr>
      <w:r>
        <w:rPr>
          <w:rFonts w:hint="eastAsia" w:ascii="宋体" w:hAnsi="宋体" w:cs="仿宋"/>
          <w:color w:val="auto"/>
          <w:sz w:val="24"/>
        </w:rPr>
        <w:t>11.5.1实行“零打扰”、“无滞留”、“不损伤”服务。即第一次保洁须在使用前清洁完毕，并且做到随脏随清不影响使用；出入口和主要通道及场所丢弃废物滞留时间不超过30分钟；保洁用清洗剂、消毒用品及工具不损伤清洁物表面和牢固度;</w:t>
      </w:r>
    </w:p>
    <w:p w14:paraId="208272B8">
      <w:pPr>
        <w:spacing w:line="360" w:lineRule="auto"/>
        <w:ind w:firstLine="480" w:firstLineChars="200"/>
        <w:rPr>
          <w:rFonts w:ascii="宋体" w:hAnsi="宋体" w:cs="仿宋"/>
          <w:color w:val="auto"/>
          <w:sz w:val="24"/>
        </w:rPr>
      </w:pPr>
      <w:r>
        <w:rPr>
          <w:rFonts w:hint="eastAsia" w:ascii="宋体" w:hAnsi="宋体" w:cs="仿宋"/>
          <w:color w:val="auto"/>
          <w:sz w:val="24"/>
        </w:rPr>
        <w:t>11.5.2外墙无乱贴、涂、划之物。做好符合辖区要求的门前“三包”。</w:t>
      </w:r>
    </w:p>
    <w:p w14:paraId="68AC13DB">
      <w:pPr>
        <w:spacing w:line="360" w:lineRule="auto"/>
        <w:ind w:firstLine="480" w:firstLineChars="200"/>
        <w:rPr>
          <w:rFonts w:ascii="宋体" w:hAnsi="宋体" w:cs="仿宋"/>
          <w:color w:val="auto"/>
          <w:sz w:val="24"/>
        </w:rPr>
      </w:pPr>
      <w:r>
        <w:rPr>
          <w:rFonts w:hint="eastAsia" w:ascii="宋体" w:hAnsi="宋体" w:cs="仿宋"/>
          <w:color w:val="auto"/>
          <w:sz w:val="24"/>
        </w:rPr>
        <w:t>11.6工作时间</w:t>
      </w:r>
    </w:p>
    <w:p w14:paraId="52C4FE10">
      <w:pPr>
        <w:spacing w:line="360" w:lineRule="auto"/>
        <w:ind w:firstLine="480" w:firstLineChars="200"/>
        <w:rPr>
          <w:rFonts w:ascii="宋体" w:hAnsi="宋体" w:cs="仿宋"/>
          <w:color w:val="auto"/>
          <w:sz w:val="24"/>
        </w:rPr>
      </w:pPr>
      <w:r>
        <w:rPr>
          <w:rFonts w:hint="eastAsia" w:ascii="宋体" w:hAnsi="宋体" w:cs="仿宋"/>
          <w:color w:val="auto"/>
          <w:sz w:val="24"/>
        </w:rPr>
        <w:t>保洁、工程综合维修人员每天上班时间为业主上班前半小时，下班时间为业主下班后半小时；因我馆属于公共服务型单位，节假日期间的工作人员的配置不得少于日常配置人数，遇重大活动时与业主协商后相应的增加工作人员；遇自然灾害、恶劣天气等特殊时期，24小时到场服务。</w:t>
      </w:r>
    </w:p>
    <w:p w14:paraId="234BBD35">
      <w:pPr>
        <w:spacing w:line="360" w:lineRule="auto"/>
        <w:ind w:firstLine="480" w:firstLineChars="200"/>
        <w:rPr>
          <w:rFonts w:ascii="宋体" w:hAnsi="宋体" w:cs="仿宋"/>
          <w:color w:val="auto"/>
          <w:sz w:val="24"/>
        </w:rPr>
      </w:pPr>
      <w:r>
        <w:rPr>
          <w:rFonts w:hint="eastAsia" w:ascii="宋体" w:hAnsi="宋体" w:cs="仿宋"/>
          <w:color w:val="auto"/>
          <w:sz w:val="24"/>
        </w:rPr>
        <w:t>11.</w:t>
      </w:r>
      <w:r>
        <w:rPr>
          <w:rFonts w:ascii="宋体" w:hAnsi="宋体" w:cs="仿宋"/>
          <w:color w:val="auto"/>
          <w:sz w:val="24"/>
        </w:rPr>
        <w:t>7</w:t>
      </w:r>
      <w:r>
        <w:rPr>
          <w:rFonts w:hint="eastAsia" w:ascii="宋体" w:hAnsi="宋体" w:cs="仿宋"/>
          <w:color w:val="auto"/>
          <w:sz w:val="24"/>
          <w:lang w:val="en-US" w:eastAsia="zh-CN"/>
        </w:rPr>
        <w:t>公共卫生事件</w:t>
      </w:r>
      <w:r>
        <w:rPr>
          <w:rFonts w:hint="eastAsia" w:ascii="宋体" w:hAnsi="宋体" w:cs="仿宋"/>
          <w:color w:val="auto"/>
          <w:sz w:val="24"/>
        </w:rPr>
        <w:t>防范工作</w:t>
      </w:r>
    </w:p>
    <w:p w14:paraId="6C0E8FB1">
      <w:pPr>
        <w:spacing w:line="360" w:lineRule="auto"/>
        <w:ind w:firstLine="480" w:firstLineChars="200"/>
        <w:rPr>
          <w:rFonts w:ascii="宋体" w:hAnsi="宋体" w:cs="仿宋"/>
          <w:color w:val="auto"/>
          <w:sz w:val="24"/>
        </w:rPr>
      </w:pPr>
      <w:r>
        <w:rPr>
          <w:rFonts w:hint="eastAsia" w:ascii="宋体" w:hAnsi="宋体" w:cs="仿宋"/>
          <w:color w:val="auto"/>
          <w:sz w:val="24"/>
        </w:rPr>
        <w:t>建立健全</w:t>
      </w:r>
      <w:r>
        <w:rPr>
          <w:rFonts w:hint="eastAsia" w:ascii="宋体" w:hAnsi="宋体" w:cs="仿宋"/>
          <w:color w:val="auto"/>
          <w:sz w:val="24"/>
          <w:lang w:val="en-US" w:eastAsia="zh-CN"/>
        </w:rPr>
        <w:t>公共卫生事件</w:t>
      </w:r>
      <w:r>
        <w:rPr>
          <w:rFonts w:hint="eastAsia" w:ascii="宋体" w:hAnsi="宋体" w:cs="仿宋"/>
          <w:color w:val="auto"/>
          <w:sz w:val="24"/>
        </w:rPr>
        <w:t>防范工作制度、方案和应急预案，根据各馆实际开放情况合理设置岗位，有效落实</w:t>
      </w:r>
      <w:r>
        <w:rPr>
          <w:rFonts w:hint="eastAsia" w:ascii="宋体" w:hAnsi="宋体" w:cs="仿宋"/>
          <w:color w:val="auto"/>
          <w:sz w:val="24"/>
          <w:lang w:val="en-US" w:eastAsia="zh-CN"/>
        </w:rPr>
        <w:t>相关</w:t>
      </w:r>
      <w:r>
        <w:rPr>
          <w:rFonts w:hint="eastAsia" w:ascii="宋体" w:hAnsi="宋体" w:cs="仿宋"/>
          <w:color w:val="auto"/>
          <w:sz w:val="24"/>
        </w:rPr>
        <w:t>防范工作，并根据采购方要求及时提供相应服务。</w:t>
      </w:r>
    </w:p>
    <w:p w14:paraId="2DFDEA76">
      <w:pPr>
        <w:spacing w:line="360" w:lineRule="auto"/>
        <w:ind w:firstLine="482" w:firstLineChars="200"/>
        <w:rPr>
          <w:rFonts w:ascii="宋体" w:hAnsi="宋体" w:cs="仿宋"/>
          <w:b/>
          <w:bCs/>
          <w:color w:val="auto"/>
          <w:sz w:val="24"/>
        </w:rPr>
      </w:pPr>
      <w:r>
        <w:rPr>
          <w:rFonts w:hint="eastAsia" w:ascii="宋体" w:hAnsi="宋体" w:cs="仿宋"/>
          <w:b/>
          <w:bCs/>
          <w:color w:val="auto"/>
          <w:sz w:val="24"/>
        </w:rPr>
        <w:t>（四）管理服务人员要求</w:t>
      </w:r>
    </w:p>
    <w:p w14:paraId="65517937">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1、人员配置</w:t>
      </w:r>
    </w:p>
    <w:p w14:paraId="188BC8A0">
      <w:pPr>
        <w:spacing w:line="360" w:lineRule="auto"/>
        <w:ind w:firstLine="480" w:firstLineChars="200"/>
        <w:rPr>
          <w:rFonts w:hint="eastAsia" w:ascii="宋体" w:hAnsi="宋体" w:cs="仿宋"/>
          <w:b/>
          <w:bCs/>
          <w:color w:val="auto"/>
          <w:sz w:val="24"/>
        </w:rPr>
      </w:pPr>
      <w:r>
        <w:rPr>
          <w:rFonts w:hint="eastAsia" w:ascii="宋体" w:hAnsi="宋体" w:cs="仿宋"/>
          <w:color w:val="auto"/>
          <w:sz w:val="24"/>
        </w:rPr>
        <w:t>▲人员配置根据服务需求由供应商拟定方案并在投标文件中明确，岗位总人数不得低于112人，其中项目经理1人，综合管理岗3人，会务岗2人，工程技术岗17人，保洁保绿岗39人，保安岗50人。</w:t>
      </w:r>
      <w:r>
        <w:rPr>
          <w:rFonts w:hint="eastAsia" w:ascii="宋体" w:hAnsi="宋体" w:cs="仿宋"/>
          <w:b/>
          <w:bCs/>
          <w:color w:val="auto"/>
          <w:sz w:val="24"/>
        </w:rPr>
        <w:t>投标时，在符合性审查资料中提供相应的材料，如承诺函等。</w:t>
      </w:r>
    </w:p>
    <w:p w14:paraId="20F7FF76">
      <w:pPr>
        <w:spacing w:line="360" w:lineRule="auto"/>
        <w:ind w:firstLine="480" w:firstLineChars="200"/>
        <w:rPr>
          <w:rFonts w:ascii="宋体" w:hAnsi="宋体" w:cs="仿宋"/>
          <w:color w:val="auto"/>
          <w:sz w:val="24"/>
        </w:rPr>
      </w:pPr>
      <w:r>
        <w:rPr>
          <w:rFonts w:hint="eastAsia" w:ascii="宋体" w:hAnsi="宋体" w:cs="仿宋"/>
          <w:color w:val="auto"/>
          <w:sz w:val="24"/>
        </w:rPr>
        <w:t>中心馆的人员配置：项目经理1人，综合主管1人，会务2人，工程主管1人，工程人员12人，保安主管1人，保洁主管1人，绿化主管1人，其他保安、保洁按岗位需求配置。——详见附表</w:t>
      </w:r>
    </w:p>
    <w:p w14:paraId="1FF28B8E">
      <w:pPr>
        <w:spacing w:line="360" w:lineRule="auto"/>
        <w:ind w:firstLine="480" w:firstLineChars="200"/>
        <w:rPr>
          <w:rFonts w:ascii="宋体" w:hAnsi="宋体" w:cs="仿宋"/>
          <w:color w:val="auto"/>
          <w:sz w:val="24"/>
        </w:rPr>
      </w:pPr>
      <w:r>
        <w:rPr>
          <w:rFonts w:hint="eastAsia" w:ascii="宋体" w:hAnsi="宋体" w:cs="仿宋"/>
          <w:color w:val="auto"/>
          <w:sz w:val="24"/>
        </w:rPr>
        <w:t>生活主题分馆人员配置：综合管理1人，工程人员2人，保安、保洁按岗位需求配置。——详见附表</w:t>
      </w:r>
    </w:p>
    <w:p w14:paraId="436314B5">
      <w:pPr>
        <w:spacing w:line="360" w:lineRule="auto"/>
        <w:ind w:firstLine="480" w:firstLineChars="200"/>
        <w:rPr>
          <w:rFonts w:ascii="宋体" w:hAnsi="宋体" w:cs="仿宋"/>
          <w:color w:val="auto"/>
          <w:sz w:val="24"/>
        </w:rPr>
      </w:pPr>
      <w:r>
        <w:rPr>
          <w:rFonts w:hint="eastAsia" w:ascii="宋体" w:hAnsi="宋体" w:cs="仿宋"/>
          <w:color w:val="auto"/>
          <w:sz w:val="24"/>
        </w:rPr>
        <w:t>少儿分馆人员配置：综合管理1人，工程人员2人，保安、保洁按岗位需求配置。——详见附表</w:t>
      </w:r>
    </w:p>
    <w:p w14:paraId="71AADB87">
      <w:pPr>
        <w:spacing w:line="360" w:lineRule="auto"/>
        <w:ind w:firstLine="480" w:firstLineChars="200"/>
        <w:rPr>
          <w:rFonts w:ascii="宋体" w:hAnsi="宋体" w:cs="仿宋"/>
          <w:color w:val="auto"/>
          <w:sz w:val="24"/>
        </w:rPr>
      </w:pPr>
      <w:r>
        <w:rPr>
          <w:rFonts w:hint="eastAsia" w:ascii="宋体" w:hAnsi="宋体" w:cs="仿宋"/>
          <w:color w:val="auto"/>
          <w:sz w:val="24"/>
        </w:rPr>
        <w:t>佛学分馆人员配置：工程人员可由中心馆兼，保安、保洁按岗位需求配置。——详见附表</w:t>
      </w:r>
    </w:p>
    <w:p w14:paraId="3359DD50">
      <w:pPr>
        <w:spacing w:line="360" w:lineRule="auto"/>
        <w:ind w:firstLine="480" w:firstLineChars="200"/>
        <w:rPr>
          <w:rFonts w:ascii="宋体" w:hAnsi="宋体" w:cs="仿宋"/>
          <w:color w:val="auto"/>
          <w:sz w:val="24"/>
        </w:rPr>
      </w:pPr>
      <w:r>
        <w:rPr>
          <w:rFonts w:hint="eastAsia" w:ascii="宋体" w:hAnsi="宋体" w:cs="仿宋"/>
          <w:color w:val="auto"/>
          <w:sz w:val="24"/>
        </w:rPr>
        <w:t xml:space="preserve">2、人员素质                                                                                                                                                                                                                                     </w:t>
      </w:r>
    </w:p>
    <w:p w14:paraId="701034C4">
      <w:pPr>
        <w:spacing w:line="360" w:lineRule="auto"/>
        <w:ind w:firstLine="480" w:firstLineChars="200"/>
        <w:rPr>
          <w:rFonts w:ascii="宋体" w:hAnsi="宋体" w:cs="仿宋"/>
          <w:color w:val="auto"/>
          <w:sz w:val="24"/>
          <w:highlight w:val="none"/>
        </w:rPr>
      </w:pPr>
      <w:r>
        <w:rPr>
          <w:rFonts w:hint="eastAsia" w:ascii="宋体" w:hAnsi="宋体" w:cs="仿宋"/>
          <w:color w:val="auto"/>
          <w:sz w:val="24"/>
        </w:rPr>
        <w:t>（1）</w:t>
      </w:r>
      <w:r>
        <w:rPr>
          <w:rFonts w:hint="eastAsia" w:ascii="宋体" w:hAnsi="宋体" w:cs="仿宋_GB2312"/>
          <w:color w:val="auto"/>
          <w:sz w:val="24"/>
        </w:rPr>
        <w:t>项目经理：截止投标截止时间年龄45周岁（含）以下，具有本科及以上学历；取得人社/事相关部门颁发的工程</w:t>
      </w:r>
      <w:r>
        <w:rPr>
          <w:rFonts w:hint="eastAsia" w:ascii="宋体" w:hAnsi="宋体" w:cs="仿宋_GB2312"/>
          <w:color w:val="auto"/>
          <w:sz w:val="24"/>
          <w:highlight w:val="none"/>
        </w:rPr>
        <w:t>师（建筑工程）；曾担任过</w:t>
      </w:r>
      <w:r>
        <w:rPr>
          <w:rFonts w:hint="eastAsia" w:ascii="宋体" w:hAnsi="宋体" w:cs="仿宋_GB2312"/>
          <w:color w:val="auto"/>
          <w:sz w:val="24"/>
          <w:highlight w:val="none"/>
          <w:lang w:val="en-US" w:eastAsia="zh-CN"/>
        </w:rPr>
        <w:t>类似</w:t>
      </w:r>
      <w:r>
        <w:rPr>
          <w:rFonts w:hint="eastAsia" w:ascii="宋体" w:hAnsi="宋体" w:cs="仿宋_GB2312"/>
          <w:color w:val="auto"/>
          <w:sz w:val="24"/>
          <w:highlight w:val="none"/>
        </w:rPr>
        <w:t>项目物业项目经理</w:t>
      </w:r>
      <w:r>
        <w:rPr>
          <w:rFonts w:hint="eastAsia" w:ascii="宋体" w:hAnsi="宋体" w:cs="仿宋_GB2312"/>
          <w:color w:val="auto"/>
          <w:sz w:val="24"/>
          <w:highlight w:val="none"/>
          <w:lang w:val="en-US" w:eastAsia="zh-CN"/>
        </w:rPr>
        <w:t>三</w:t>
      </w:r>
      <w:r>
        <w:rPr>
          <w:rFonts w:hint="eastAsia" w:ascii="宋体" w:hAnsi="宋体" w:cs="仿宋_GB2312"/>
          <w:color w:val="auto"/>
          <w:sz w:val="24"/>
          <w:highlight w:val="none"/>
        </w:rPr>
        <w:t>年以上。</w:t>
      </w:r>
    </w:p>
    <w:p w14:paraId="045380C0">
      <w:pPr>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（2）</w:t>
      </w:r>
      <w:r>
        <w:rPr>
          <w:rFonts w:hint="eastAsia" w:ascii="宋体" w:hAnsi="宋体" w:cs="仿宋_GB2312"/>
          <w:color w:val="auto"/>
          <w:sz w:val="24"/>
          <w:highlight w:val="none"/>
        </w:rPr>
        <w:t>保安队长：截止投标截止时间年龄在45周岁（含）以下，大专及以上学历；具有人社/事</w:t>
      </w:r>
      <w:r>
        <w:rPr>
          <w:rFonts w:hint="eastAsia" w:ascii="宋体" w:hAnsi="宋体" w:cs="仿宋_GB2312"/>
          <w:color w:val="auto"/>
          <w:sz w:val="24"/>
          <w:highlight w:val="none"/>
        </w:rPr>
        <w:t>部颁发的</w:t>
      </w:r>
      <w:r>
        <w:rPr>
          <w:rFonts w:hint="eastAsia" w:ascii="宋体" w:hAnsi="宋体" w:cs="仿宋_GB2312"/>
          <w:color w:val="auto"/>
          <w:sz w:val="24"/>
          <w:highlight w:val="none"/>
          <w:lang w:val="en-US" w:eastAsia="zh-CN"/>
        </w:rPr>
        <w:t>二级及以上</w:t>
      </w:r>
      <w:r>
        <w:rPr>
          <w:rFonts w:hint="eastAsia" w:ascii="宋体" w:hAnsi="宋体" w:cs="仿宋_GB2312"/>
          <w:color w:val="auto"/>
          <w:sz w:val="24"/>
          <w:highlight w:val="none"/>
        </w:rPr>
        <w:t>保安员证；</w:t>
      </w:r>
      <w:r>
        <w:rPr>
          <w:rFonts w:hint="eastAsia" w:ascii="宋体" w:hAnsi="宋体" w:cs="仿宋_GB2312"/>
          <w:color w:val="auto"/>
          <w:sz w:val="24"/>
          <w:highlight w:val="none"/>
          <w:lang w:val="en-US" w:eastAsia="zh-CN"/>
        </w:rPr>
        <w:t>具有应急管理部消防救援局颁发的四级及以上消防设施操作员证；</w:t>
      </w:r>
      <w:r>
        <w:rPr>
          <w:rFonts w:hint="eastAsia" w:ascii="宋体" w:hAnsi="宋体" w:cs="仿宋_GB2312"/>
          <w:color w:val="auto"/>
          <w:sz w:val="24"/>
          <w:highlight w:val="none"/>
        </w:rPr>
        <w:t>曾担任</w:t>
      </w:r>
      <w:r>
        <w:rPr>
          <w:rFonts w:hint="eastAsia" w:ascii="宋体" w:hAnsi="宋体" w:cs="仿宋_GB2312"/>
          <w:color w:val="auto"/>
          <w:sz w:val="24"/>
          <w:highlight w:val="none"/>
          <w:lang w:val="en-US" w:eastAsia="zh-CN"/>
        </w:rPr>
        <w:t>类似</w:t>
      </w:r>
      <w:r>
        <w:rPr>
          <w:rFonts w:hint="eastAsia" w:ascii="宋体" w:hAnsi="宋体" w:cs="仿宋_GB2312"/>
          <w:color w:val="auto"/>
          <w:sz w:val="24"/>
          <w:highlight w:val="none"/>
        </w:rPr>
        <w:t>项目保安队长</w:t>
      </w:r>
      <w:r>
        <w:rPr>
          <w:rFonts w:hint="eastAsia" w:ascii="宋体" w:hAnsi="宋体" w:cs="仿宋_GB2312"/>
          <w:color w:val="auto"/>
          <w:sz w:val="24"/>
          <w:highlight w:val="none"/>
          <w:lang w:val="en-US" w:eastAsia="zh-CN"/>
        </w:rPr>
        <w:t>三</w:t>
      </w:r>
      <w:r>
        <w:rPr>
          <w:rFonts w:hint="eastAsia" w:ascii="宋体" w:hAnsi="宋体" w:cs="仿宋_GB2312"/>
          <w:color w:val="auto"/>
          <w:sz w:val="24"/>
          <w:highlight w:val="none"/>
        </w:rPr>
        <w:t>年以上。</w:t>
      </w:r>
    </w:p>
    <w:p w14:paraId="6945AE19">
      <w:pPr>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工程主管：</w:t>
      </w:r>
      <w:r>
        <w:rPr>
          <w:rFonts w:hint="eastAsia" w:ascii="宋体" w:hAnsi="宋体" w:cs="仿宋_GB2312"/>
          <w:color w:val="auto"/>
          <w:sz w:val="24"/>
          <w:highlight w:val="none"/>
        </w:rPr>
        <w:t>截止投标截止时间年龄在</w:t>
      </w:r>
      <w:r>
        <w:rPr>
          <w:rFonts w:hint="eastAsia" w:ascii="宋体" w:hAnsi="宋体" w:cs="仿宋"/>
          <w:color w:val="auto"/>
          <w:sz w:val="24"/>
          <w:highlight w:val="none"/>
        </w:rPr>
        <w:t>4</w:t>
      </w:r>
      <w:r>
        <w:rPr>
          <w:rFonts w:hint="eastAsia" w:ascii="宋体" w:hAnsi="宋体" w:cs="仿宋"/>
          <w:color w:val="auto"/>
          <w:sz w:val="24"/>
          <w:highlight w:val="none"/>
          <w:lang w:val="en-US" w:eastAsia="zh-CN"/>
        </w:rPr>
        <w:t>5</w:t>
      </w:r>
      <w:r>
        <w:rPr>
          <w:rFonts w:hint="eastAsia" w:ascii="宋体" w:hAnsi="宋体" w:cs="仿宋"/>
          <w:color w:val="auto"/>
          <w:sz w:val="24"/>
          <w:highlight w:val="none"/>
        </w:rPr>
        <w:t>周岁（含）以下</w:t>
      </w:r>
      <w:r>
        <w:rPr>
          <w:rFonts w:hint="eastAsia" w:ascii="宋体" w:hAnsi="宋体" w:cs="仿宋"/>
          <w:color w:val="auto"/>
          <w:sz w:val="24"/>
          <w:highlight w:val="none"/>
          <w:lang w:eastAsia="zh-CN"/>
        </w:rPr>
        <w:t>，</w:t>
      </w:r>
      <w:r>
        <w:rPr>
          <w:rFonts w:hint="eastAsia" w:ascii="宋体" w:hAnsi="宋体" w:cs="仿宋"/>
          <w:color w:val="auto"/>
          <w:sz w:val="24"/>
          <w:highlight w:val="none"/>
        </w:rPr>
        <w:t>男性，本科及以上学历</w:t>
      </w:r>
      <w:r>
        <w:rPr>
          <w:rFonts w:hint="eastAsia" w:ascii="宋体" w:hAnsi="宋体" w:cs="仿宋"/>
          <w:color w:val="auto"/>
          <w:sz w:val="24"/>
          <w:highlight w:val="none"/>
          <w:lang w:eastAsia="zh-CN"/>
        </w:rPr>
        <w:t>；</w:t>
      </w:r>
      <w:r>
        <w:rPr>
          <w:rFonts w:hint="eastAsia" w:ascii="宋体" w:hAnsi="宋体" w:cs="仿宋"/>
          <w:color w:val="auto"/>
          <w:sz w:val="24"/>
          <w:highlight w:val="none"/>
        </w:rPr>
        <w:t>具有</w:t>
      </w:r>
      <w:r>
        <w:rPr>
          <w:rFonts w:hint="eastAsia" w:ascii="宋体" w:hAnsi="宋体" w:cs="仿宋_GB2312"/>
          <w:color w:val="auto"/>
          <w:sz w:val="24"/>
          <w:highlight w:val="none"/>
        </w:rPr>
        <w:t>人社/事部颁发的</w:t>
      </w:r>
      <w:r>
        <w:rPr>
          <w:rFonts w:hint="eastAsia" w:ascii="宋体" w:hAnsi="宋体" w:cs="仿宋"/>
          <w:color w:val="auto"/>
          <w:sz w:val="24"/>
          <w:highlight w:val="none"/>
        </w:rPr>
        <w:t>中级工程师</w:t>
      </w:r>
      <w:r>
        <w:rPr>
          <w:rFonts w:hint="eastAsia" w:ascii="宋体" w:hAnsi="宋体" w:cs="仿宋"/>
          <w:color w:val="auto"/>
          <w:sz w:val="24"/>
          <w:highlight w:val="none"/>
          <w:lang w:eastAsia="zh-CN"/>
        </w:rPr>
        <w:t>（</w:t>
      </w:r>
      <w:r>
        <w:rPr>
          <w:rFonts w:hint="eastAsia" w:ascii="宋体" w:hAnsi="宋体" w:cs="仿宋"/>
          <w:color w:val="auto"/>
          <w:sz w:val="24"/>
          <w:highlight w:val="none"/>
          <w:lang w:val="en-US" w:eastAsia="zh-CN"/>
        </w:rPr>
        <w:t>网络工程</w:t>
      </w:r>
      <w:r>
        <w:rPr>
          <w:rFonts w:hint="eastAsia" w:ascii="宋体" w:hAnsi="宋体" w:cs="仿宋"/>
          <w:color w:val="auto"/>
          <w:sz w:val="24"/>
          <w:highlight w:val="none"/>
          <w:lang w:eastAsia="zh-CN"/>
        </w:rPr>
        <w:t>）</w:t>
      </w:r>
      <w:r>
        <w:rPr>
          <w:rFonts w:hint="eastAsia" w:ascii="宋体" w:hAnsi="宋体" w:cs="仿宋"/>
          <w:color w:val="auto"/>
          <w:sz w:val="24"/>
          <w:highlight w:val="none"/>
          <w:lang w:eastAsia="zh-CN"/>
        </w:rPr>
        <w:t>；</w:t>
      </w:r>
      <w:r>
        <w:rPr>
          <w:rFonts w:hint="eastAsia" w:ascii="宋体" w:hAnsi="宋体" w:cs="仿宋"/>
          <w:color w:val="auto"/>
          <w:sz w:val="24"/>
          <w:highlight w:val="none"/>
        </w:rPr>
        <w:t>取得</w:t>
      </w:r>
      <w:r>
        <w:rPr>
          <w:rFonts w:hint="eastAsia" w:ascii="宋体" w:hAnsi="宋体" w:cs="仿宋_GB2312"/>
          <w:color w:val="auto"/>
          <w:sz w:val="24"/>
          <w:highlight w:val="none"/>
        </w:rPr>
        <w:t>政府相关部门颁发的</w:t>
      </w:r>
      <w:r>
        <w:rPr>
          <w:rFonts w:hint="eastAsia" w:ascii="宋体" w:hAnsi="宋体" w:cs="仿宋"/>
          <w:color w:val="auto"/>
          <w:sz w:val="24"/>
          <w:highlight w:val="none"/>
        </w:rPr>
        <w:t>机械员、安全员证书；具有</w:t>
      </w:r>
      <w:r>
        <w:rPr>
          <w:rFonts w:hint="eastAsia" w:ascii="宋体" w:hAnsi="宋体" w:cs="仿宋_GB2312"/>
          <w:color w:val="auto"/>
          <w:sz w:val="24"/>
          <w:lang w:val="en-US" w:eastAsia="zh-CN"/>
        </w:rPr>
        <w:t>类似</w:t>
      </w:r>
      <w:r>
        <w:rPr>
          <w:rFonts w:hint="eastAsia" w:ascii="宋体" w:hAnsi="宋体" w:cs="仿宋"/>
          <w:color w:val="auto"/>
          <w:sz w:val="24"/>
          <w:highlight w:val="none"/>
        </w:rPr>
        <w:t>项目工程主管</w:t>
      </w:r>
      <w:r>
        <w:rPr>
          <w:rFonts w:hint="eastAsia" w:ascii="宋体" w:hAnsi="宋体" w:cs="仿宋"/>
          <w:color w:val="auto"/>
          <w:sz w:val="24"/>
          <w:highlight w:val="none"/>
          <w:lang w:val="en-US" w:eastAsia="zh-CN"/>
        </w:rPr>
        <w:t>三</w:t>
      </w:r>
      <w:r>
        <w:rPr>
          <w:rFonts w:hint="eastAsia" w:ascii="宋体" w:hAnsi="宋体" w:cs="仿宋"/>
          <w:color w:val="auto"/>
          <w:sz w:val="24"/>
          <w:highlight w:val="none"/>
        </w:rPr>
        <w:t>年以上工作经验。</w:t>
      </w:r>
    </w:p>
    <w:p w14:paraId="04673164">
      <w:pPr>
        <w:spacing w:line="360" w:lineRule="auto"/>
        <w:ind w:firstLine="480" w:firstLineChars="200"/>
        <w:rPr>
          <w:rFonts w:hint="eastAsia" w:ascii="宋体" w:hAnsi="宋体"/>
          <w:color w:val="auto"/>
          <w:sz w:val="24"/>
          <w:highlight w:val="none"/>
        </w:rPr>
      </w:pPr>
      <w:r>
        <w:rPr>
          <w:rFonts w:hint="eastAsia" w:ascii="宋体" w:hAnsi="宋体" w:cs="仿宋"/>
          <w:color w:val="auto"/>
          <w:sz w:val="24"/>
          <w:highlight w:val="none"/>
        </w:rPr>
        <w:t>保洁</w:t>
      </w:r>
      <w:r>
        <w:rPr>
          <w:rFonts w:hint="eastAsia" w:ascii="宋体" w:hAnsi="宋体" w:cs="微软雅黑"/>
          <w:color w:val="auto"/>
          <w:sz w:val="24"/>
          <w:highlight w:val="none"/>
        </w:rPr>
        <w:t>主管：</w:t>
      </w:r>
      <w:r>
        <w:rPr>
          <w:rFonts w:hint="eastAsia" w:ascii="宋体" w:hAnsi="宋体" w:cs="微软雅黑"/>
          <w:color w:val="auto"/>
          <w:sz w:val="24"/>
          <w:highlight w:val="none"/>
          <w:lang w:val="en-US" w:eastAsia="zh-CN"/>
        </w:rPr>
        <w:t>4</w:t>
      </w:r>
      <w:r>
        <w:rPr>
          <w:rFonts w:hint="eastAsia" w:ascii="宋体" w:hAnsi="宋体" w:cs="微软雅黑"/>
          <w:color w:val="auto"/>
          <w:sz w:val="24"/>
          <w:highlight w:val="none"/>
        </w:rPr>
        <w:t>5周岁（含）以下，具有大专及以上学历</w:t>
      </w:r>
      <w:r>
        <w:rPr>
          <w:rFonts w:hint="eastAsia" w:ascii="宋体" w:hAnsi="宋体"/>
          <w:color w:val="auto"/>
          <w:sz w:val="24"/>
          <w:highlight w:val="none"/>
        </w:rPr>
        <w:t>，具有</w:t>
      </w:r>
      <w:r>
        <w:rPr>
          <w:rFonts w:hint="eastAsia" w:ascii="宋体" w:hAnsi="宋体" w:cs="仿宋"/>
          <w:color w:val="auto"/>
          <w:sz w:val="24"/>
          <w:highlight w:val="none"/>
        </w:rPr>
        <w:t>物业管理类及保洁类相关证书。</w:t>
      </w:r>
      <w:r>
        <w:rPr>
          <w:rFonts w:hint="eastAsia" w:ascii="宋体" w:hAnsi="宋体"/>
          <w:color w:val="auto"/>
          <w:sz w:val="24"/>
          <w:highlight w:val="none"/>
        </w:rPr>
        <w:t>类似物业保洁主管经验。</w:t>
      </w:r>
    </w:p>
    <w:p w14:paraId="38E807ED">
      <w:pPr>
        <w:spacing w:line="360" w:lineRule="auto"/>
        <w:ind w:firstLine="480" w:firstLineChars="200"/>
        <w:rPr>
          <w:rFonts w:hint="eastAsia" w:ascii="宋体" w:hAnsi="宋体"/>
          <w:color w:val="auto"/>
          <w:sz w:val="24"/>
        </w:rPr>
      </w:pPr>
      <w:r>
        <w:rPr>
          <w:rFonts w:hint="eastAsia" w:ascii="宋体" w:hAnsi="宋体" w:cs="仿宋"/>
          <w:color w:val="auto"/>
          <w:sz w:val="24"/>
        </w:rPr>
        <w:t>综合</w:t>
      </w:r>
      <w:r>
        <w:rPr>
          <w:rFonts w:hint="eastAsia" w:ascii="宋体" w:hAnsi="宋体" w:cs="微软雅黑"/>
          <w:color w:val="auto"/>
          <w:sz w:val="24"/>
        </w:rPr>
        <w:t>主管：年龄</w:t>
      </w:r>
      <w:r>
        <w:rPr>
          <w:rFonts w:hint="eastAsia" w:ascii="宋体" w:hAnsi="宋体" w:cs="微软雅黑"/>
          <w:color w:val="auto"/>
          <w:sz w:val="24"/>
          <w:lang w:val="en-US" w:eastAsia="zh-CN"/>
        </w:rPr>
        <w:t>35</w:t>
      </w:r>
      <w:r>
        <w:rPr>
          <w:rFonts w:hint="eastAsia" w:ascii="宋体" w:hAnsi="宋体" w:cs="微软雅黑"/>
          <w:color w:val="auto"/>
          <w:sz w:val="24"/>
        </w:rPr>
        <w:t>周岁（含）以下，具有本科及以上学</w:t>
      </w:r>
      <w:r>
        <w:rPr>
          <w:rFonts w:hint="eastAsia" w:ascii="宋体" w:hAnsi="宋体" w:cs="微软雅黑"/>
          <w:color w:val="auto"/>
          <w:sz w:val="24"/>
          <w:highlight w:val="none"/>
        </w:rPr>
        <w:t>历，</w:t>
      </w:r>
      <w:r>
        <w:rPr>
          <w:rFonts w:hint="eastAsia" w:ascii="宋体" w:hAnsi="宋体" w:cs="仿宋_GB2312"/>
          <w:color w:val="auto"/>
          <w:sz w:val="24"/>
          <w:highlight w:val="none"/>
        </w:rPr>
        <w:t>具有</w:t>
      </w:r>
      <w:r>
        <w:rPr>
          <w:rFonts w:hint="default" w:ascii="宋体" w:hAnsi="宋体" w:cs="仿宋_GB2312"/>
          <w:color w:val="auto"/>
          <w:sz w:val="24"/>
          <w:highlight w:val="none"/>
        </w:rPr>
        <w:t>红十字相关救护经验或HeartSaver First Aid CPR AED急救经验。</w:t>
      </w:r>
      <w:r>
        <w:rPr>
          <w:rFonts w:hint="eastAsia" w:ascii="宋体" w:hAnsi="宋体"/>
          <w:color w:val="auto"/>
          <w:sz w:val="24"/>
          <w:highlight w:val="none"/>
        </w:rPr>
        <w:t>具有类似</w:t>
      </w:r>
      <w:r>
        <w:rPr>
          <w:rFonts w:hint="eastAsia" w:ascii="宋体" w:hAnsi="宋体"/>
          <w:color w:val="auto"/>
          <w:sz w:val="24"/>
        </w:rPr>
        <w:t>物业综合主管经验。</w:t>
      </w:r>
    </w:p>
    <w:p w14:paraId="52F16953">
      <w:pPr>
        <w:spacing w:line="360" w:lineRule="auto"/>
        <w:ind w:firstLine="480" w:firstLineChars="200"/>
        <w:rPr>
          <w:rFonts w:ascii="宋体" w:hAnsi="宋体"/>
          <w:color w:val="auto"/>
          <w:sz w:val="24"/>
        </w:rPr>
      </w:pPr>
      <w:r>
        <w:rPr>
          <w:rFonts w:hint="eastAsia" w:ascii="宋体" w:hAnsi="宋体"/>
          <w:color w:val="auto"/>
          <w:sz w:val="24"/>
        </w:rPr>
        <w:t>绿化主管：年龄</w:t>
      </w:r>
      <w:r>
        <w:rPr>
          <w:rFonts w:hint="eastAsia" w:ascii="宋体" w:hAnsi="宋体"/>
          <w:color w:val="auto"/>
          <w:sz w:val="24"/>
          <w:lang w:val="en-US" w:eastAsia="zh-CN"/>
        </w:rPr>
        <w:t>45</w:t>
      </w:r>
      <w:r>
        <w:rPr>
          <w:rFonts w:hint="eastAsia" w:ascii="宋体" w:hAnsi="宋体"/>
          <w:color w:val="auto"/>
          <w:sz w:val="24"/>
        </w:rPr>
        <w:t>周岁（含）以下，具有大专及以上学历</w:t>
      </w:r>
      <w:r>
        <w:rPr>
          <w:rFonts w:hint="eastAsia" w:ascii="宋体" w:hAnsi="宋体"/>
          <w:color w:val="auto"/>
          <w:sz w:val="24"/>
          <w:lang w:eastAsia="zh-CN"/>
        </w:rPr>
        <w:t>；</w:t>
      </w:r>
      <w:r>
        <w:rPr>
          <w:rFonts w:hint="eastAsia" w:ascii="宋体" w:hAnsi="宋体" w:cs="微软雅黑"/>
          <w:color w:val="auto"/>
          <w:sz w:val="24"/>
        </w:rPr>
        <w:t>具有</w:t>
      </w:r>
      <w:r>
        <w:rPr>
          <w:rFonts w:hint="eastAsia" w:ascii="宋体" w:hAnsi="宋体" w:cs="仿宋_GB2312"/>
          <w:color w:val="auto"/>
          <w:sz w:val="24"/>
        </w:rPr>
        <w:t>具有人社/事部颁</w:t>
      </w:r>
      <w:r>
        <w:rPr>
          <w:rFonts w:hint="eastAsia" w:ascii="宋体" w:hAnsi="宋体" w:cs="仿宋_GB2312"/>
          <w:color w:val="auto"/>
          <w:sz w:val="24"/>
          <w:highlight w:val="none"/>
        </w:rPr>
        <w:t>发</w:t>
      </w:r>
      <w:r>
        <w:rPr>
          <w:rFonts w:hint="eastAsia" w:ascii="宋体" w:hAnsi="宋体" w:cs="微软雅黑"/>
          <w:color w:val="auto"/>
          <w:sz w:val="24"/>
          <w:highlight w:val="none"/>
          <w:lang w:val="en-US" w:eastAsia="zh-CN"/>
        </w:rPr>
        <w:t>风景园林</w:t>
      </w:r>
      <w:r>
        <w:rPr>
          <w:rFonts w:hint="eastAsia" w:ascii="宋体" w:hAnsi="宋体" w:cs="微软雅黑"/>
          <w:color w:val="auto"/>
          <w:sz w:val="24"/>
          <w:highlight w:val="none"/>
        </w:rPr>
        <w:t>类工程师</w:t>
      </w:r>
      <w:r>
        <w:rPr>
          <w:rFonts w:hint="eastAsia" w:ascii="宋体" w:hAnsi="宋体" w:cs="微软雅黑"/>
          <w:color w:val="auto"/>
          <w:sz w:val="24"/>
          <w:highlight w:val="none"/>
          <w:lang w:eastAsia="zh-CN"/>
        </w:rPr>
        <w:t>证书</w:t>
      </w:r>
      <w:r>
        <w:rPr>
          <w:rFonts w:hint="eastAsia" w:ascii="宋体" w:hAnsi="宋体" w:cs="微软雅黑"/>
          <w:color w:val="auto"/>
          <w:sz w:val="24"/>
          <w:lang w:eastAsia="zh-CN"/>
        </w:rPr>
        <w:t>；</w:t>
      </w:r>
      <w:r>
        <w:rPr>
          <w:rFonts w:hint="eastAsia" w:ascii="宋体" w:hAnsi="宋体"/>
          <w:color w:val="auto"/>
          <w:sz w:val="24"/>
        </w:rPr>
        <w:t>具有类似物业绿化主管经验。</w:t>
      </w:r>
    </w:p>
    <w:p w14:paraId="1A6698C0">
      <w:pPr>
        <w:spacing w:line="360" w:lineRule="auto"/>
        <w:ind w:firstLine="480" w:firstLineChars="200"/>
        <w:rPr>
          <w:rFonts w:ascii="宋体" w:hAnsi="宋体" w:cs="仿宋"/>
          <w:color w:val="auto"/>
          <w:sz w:val="24"/>
        </w:rPr>
      </w:pPr>
      <w:r>
        <w:rPr>
          <w:rFonts w:hint="eastAsia" w:ascii="宋体" w:hAnsi="宋体" w:cs="仿宋"/>
          <w:color w:val="auto"/>
          <w:sz w:val="24"/>
        </w:rPr>
        <w:t>（3）工程设备维修人员：</w:t>
      </w:r>
    </w:p>
    <w:p w14:paraId="7BDDD26F">
      <w:pPr>
        <w:spacing w:line="360" w:lineRule="auto"/>
        <w:ind w:firstLine="480" w:firstLineChars="200"/>
        <w:rPr>
          <w:rFonts w:hint="eastAsia" w:ascii="宋体" w:hAnsi="宋体" w:eastAsia="宋体" w:cs="仿宋"/>
          <w:color w:val="auto"/>
          <w:sz w:val="24"/>
          <w:lang w:eastAsia="zh-CN"/>
        </w:rPr>
      </w:pPr>
      <w:r>
        <w:rPr>
          <w:rFonts w:hint="eastAsia" w:ascii="宋体" w:hAnsi="宋体" w:cs="仿宋"/>
          <w:color w:val="auto"/>
          <w:sz w:val="24"/>
        </w:rPr>
        <w:t>变电所：50周岁</w:t>
      </w:r>
      <w:r>
        <w:rPr>
          <w:rFonts w:hint="eastAsia" w:ascii="宋体" w:hAnsi="宋体" w:cs="微软雅黑"/>
          <w:color w:val="auto"/>
          <w:sz w:val="24"/>
        </w:rPr>
        <w:t>（含）</w:t>
      </w:r>
      <w:r>
        <w:rPr>
          <w:rFonts w:hint="eastAsia" w:ascii="宋体" w:hAnsi="宋体" w:cs="仿宋"/>
          <w:color w:val="auto"/>
          <w:sz w:val="24"/>
        </w:rPr>
        <w:t>以下、高中</w:t>
      </w:r>
      <w:r>
        <w:rPr>
          <w:rFonts w:hint="eastAsia" w:ascii="宋体" w:hAnsi="宋体" w:cs="仿宋"/>
          <w:color w:val="auto"/>
          <w:sz w:val="24"/>
          <w:lang w:eastAsia="zh-CN"/>
        </w:rPr>
        <w:t>及</w:t>
      </w:r>
      <w:r>
        <w:rPr>
          <w:rFonts w:hint="eastAsia" w:ascii="宋体" w:hAnsi="宋体" w:cs="仿宋"/>
          <w:color w:val="auto"/>
          <w:sz w:val="24"/>
        </w:rPr>
        <w:t>以上学历、从事本专业工作</w:t>
      </w:r>
      <w:r>
        <w:rPr>
          <w:rFonts w:hint="eastAsia" w:ascii="宋体" w:hAnsi="宋体" w:cs="仿宋"/>
          <w:color w:val="auto"/>
          <w:sz w:val="24"/>
          <w:lang w:val="en-US" w:eastAsia="zh-CN"/>
        </w:rPr>
        <w:t>3</w:t>
      </w:r>
      <w:r>
        <w:rPr>
          <w:rFonts w:hint="eastAsia" w:ascii="宋体" w:hAnsi="宋体" w:cs="仿宋"/>
          <w:color w:val="auto"/>
          <w:sz w:val="24"/>
        </w:rPr>
        <w:t>年</w:t>
      </w:r>
      <w:r>
        <w:rPr>
          <w:rFonts w:hint="eastAsia" w:ascii="宋体" w:hAnsi="宋体" w:cs="仿宋"/>
          <w:color w:val="auto"/>
          <w:sz w:val="24"/>
          <w:lang w:val="en-US" w:eastAsia="zh-CN"/>
        </w:rPr>
        <w:t>及</w:t>
      </w:r>
      <w:r>
        <w:rPr>
          <w:rFonts w:hint="eastAsia" w:ascii="宋体" w:hAnsi="宋体" w:cs="仿宋"/>
          <w:color w:val="auto"/>
          <w:sz w:val="24"/>
        </w:rPr>
        <w:t>以上</w:t>
      </w:r>
      <w:r>
        <w:rPr>
          <w:rFonts w:hint="eastAsia" w:ascii="宋体" w:hAnsi="宋体" w:cs="仿宋"/>
          <w:color w:val="auto"/>
          <w:sz w:val="24"/>
          <w:lang w:eastAsia="zh-CN"/>
        </w:rPr>
        <w:t>。</w:t>
      </w:r>
      <w:r>
        <w:rPr>
          <w:rFonts w:hint="eastAsia" w:ascii="宋体" w:hAnsi="宋体" w:cs="宋体"/>
          <w:sz w:val="24"/>
          <w:highlight w:val="none"/>
        </w:rPr>
        <w:t>▲</w:t>
      </w:r>
      <w:r>
        <w:rPr>
          <w:rFonts w:hint="eastAsia" w:ascii="宋体" w:hAnsi="宋体" w:cs="宋体"/>
          <w:sz w:val="24"/>
          <w:highlight w:val="none"/>
          <w:lang w:val="en-US" w:eastAsia="zh-CN"/>
        </w:rPr>
        <w:t>人员具有</w:t>
      </w:r>
      <w:r>
        <w:rPr>
          <w:rFonts w:hint="eastAsia" w:ascii="新宋体" w:hAnsi="新宋体" w:eastAsia="新宋体"/>
          <w:sz w:val="24"/>
        </w:rPr>
        <w:t>特种作业操作证（作业类别：高压）</w:t>
      </w:r>
      <w:r>
        <w:rPr>
          <w:rFonts w:hint="eastAsia" w:ascii="新宋体" w:hAnsi="新宋体" w:eastAsia="新宋体"/>
          <w:sz w:val="24"/>
          <w:lang w:eastAsia="zh-CN"/>
        </w:rPr>
        <w:t>证书，投标时提供证书或承诺，否则投标无效。</w:t>
      </w:r>
    </w:p>
    <w:p w14:paraId="4173EE53">
      <w:pPr>
        <w:spacing w:line="360" w:lineRule="auto"/>
        <w:ind w:firstLine="480" w:firstLineChars="200"/>
        <w:rPr>
          <w:rFonts w:ascii="宋体" w:hAnsi="宋体" w:cs="仿宋"/>
          <w:color w:val="auto"/>
          <w:sz w:val="24"/>
        </w:rPr>
      </w:pPr>
      <w:r>
        <w:rPr>
          <w:rFonts w:hint="eastAsia" w:ascii="宋体" w:hAnsi="宋体" w:cs="仿宋"/>
          <w:color w:val="auto"/>
          <w:sz w:val="24"/>
        </w:rPr>
        <w:t>特种设备：男性、40周岁</w:t>
      </w:r>
      <w:r>
        <w:rPr>
          <w:rFonts w:hint="eastAsia" w:ascii="宋体" w:hAnsi="宋体" w:cs="微软雅黑"/>
          <w:color w:val="auto"/>
          <w:sz w:val="24"/>
        </w:rPr>
        <w:t>（含）</w:t>
      </w:r>
      <w:r>
        <w:rPr>
          <w:rFonts w:hint="eastAsia" w:ascii="宋体" w:hAnsi="宋体" w:cs="仿宋"/>
          <w:color w:val="auto"/>
          <w:sz w:val="24"/>
        </w:rPr>
        <w:t>以下、高中</w:t>
      </w:r>
      <w:r>
        <w:rPr>
          <w:rFonts w:hint="eastAsia" w:ascii="宋体" w:hAnsi="宋体" w:cs="仿宋"/>
          <w:color w:val="auto"/>
          <w:sz w:val="24"/>
          <w:lang w:eastAsia="zh-CN"/>
        </w:rPr>
        <w:t>及</w:t>
      </w:r>
      <w:r>
        <w:rPr>
          <w:rFonts w:hint="eastAsia" w:ascii="宋体" w:hAnsi="宋体" w:cs="仿宋"/>
          <w:color w:val="auto"/>
          <w:sz w:val="24"/>
        </w:rPr>
        <w:t>以上学历</w:t>
      </w:r>
      <w:r>
        <w:rPr>
          <w:rFonts w:hint="eastAsia" w:ascii="宋体" w:hAnsi="宋体" w:cs="仿宋"/>
          <w:color w:val="auto"/>
          <w:sz w:val="24"/>
          <w:highlight w:val="none"/>
        </w:rPr>
        <w:t>、</w:t>
      </w:r>
      <w:r>
        <w:rPr>
          <w:rFonts w:hint="eastAsia" w:ascii="宋体" w:hAnsi="宋体" w:cs="仿宋"/>
          <w:color w:val="auto"/>
          <w:sz w:val="24"/>
        </w:rPr>
        <w:t>从事本专业工作3年以上</w:t>
      </w:r>
      <w:r>
        <w:rPr>
          <w:rFonts w:hint="eastAsia" w:ascii="宋体" w:hAnsi="宋体" w:cs="仿宋"/>
          <w:color w:val="auto"/>
          <w:sz w:val="24"/>
          <w:lang w:eastAsia="zh-CN"/>
        </w:rPr>
        <w:t>，</w:t>
      </w:r>
      <w:r>
        <w:rPr>
          <w:rFonts w:hint="eastAsia" w:ascii="宋体" w:hAnsi="宋体" w:cs="宋体"/>
          <w:sz w:val="24"/>
          <w:highlight w:val="none"/>
        </w:rPr>
        <w:t>▲</w:t>
      </w:r>
      <w:r>
        <w:rPr>
          <w:rFonts w:hint="eastAsia" w:ascii="宋体" w:hAnsi="宋体" w:cs="宋体"/>
          <w:sz w:val="24"/>
          <w:highlight w:val="none"/>
          <w:lang w:val="en-US" w:eastAsia="zh-CN"/>
        </w:rPr>
        <w:t>人员具有</w:t>
      </w:r>
      <w:r>
        <w:rPr>
          <w:rFonts w:hint="eastAsia" w:ascii="宋体" w:hAnsi="宋体" w:cs="宋体"/>
          <w:bCs/>
          <w:sz w:val="24"/>
          <w:lang w:val="en-US" w:eastAsia="zh-CN"/>
        </w:rPr>
        <w:t>特种设备安全管理和作业人员（电梯）证书，</w:t>
      </w:r>
      <w:r>
        <w:rPr>
          <w:rFonts w:hint="eastAsia" w:ascii="新宋体" w:hAnsi="新宋体" w:eastAsia="新宋体"/>
          <w:sz w:val="24"/>
          <w:lang w:eastAsia="zh-CN"/>
        </w:rPr>
        <w:t>投标时提供证书或承诺，否则投标无效。</w:t>
      </w:r>
    </w:p>
    <w:p w14:paraId="4F372236">
      <w:pPr>
        <w:spacing w:line="360" w:lineRule="auto"/>
        <w:ind w:firstLine="480" w:firstLineChars="200"/>
        <w:rPr>
          <w:rFonts w:ascii="宋体" w:hAnsi="宋体" w:cs="仿宋"/>
          <w:color w:val="auto"/>
          <w:sz w:val="24"/>
        </w:rPr>
      </w:pPr>
      <w:r>
        <w:rPr>
          <w:rFonts w:hint="eastAsia" w:ascii="宋体" w:hAnsi="宋体" w:cs="仿宋"/>
          <w:color w:val="auto"/>
          <w:sz w:val="24"/>
          <w:highlight w:val="none"/>
        </w:rPr>
        <w:t>消　防：男性</w:t>
      </w:r>
      <w:r>
        <w:rPr>
          <w:rFonts w:hint="eastAsia" w:ascii="宋体" w:hAnsi="宋体" w:cs="仿宋"/>
          <w:color w:val="auto"/>
          <w:sz w:val="24"/>
        </w:rPr>
        <w:t>、45周岁</w:t>
      </w:r>
      <w:r>
        <w:rPr>
          <w:rFonts w:hint="eastAsia" w:ascii="宋体" w:hAnsi="宋体" w:cs="微软雅黑"/>
          <w:color w:val="auto"/>
          <w:sz w:val="24"/>
        </w:rPr>
        <w:t>（含）</w:t>
      </w:r>
      <w:r>
        <w:rPr>
          <w:rFonts w:hint="eastAsia" w:ascii="宋体" w:hAnsi="宋体" w:cs="仿宋"/>
          <w:color w:val="auto"/>
          <w:sz w:val="24"/>
        </w:rPr>
        <w:t>以下、高中</w:t>
      </w:r>
      <w:r>
        <w:rPr>
          <w:rFonts w:hint="eastAsia" w:ascii="宋体" w:hAnsi="宋体" w:cs="仿宋"/>
          <w:color w:val="auto"/>
          <w:sz w:val="24"/>
          <w:lang w:eastAsia="zh-CN"/>
        </w:rPr>
        <w:t>及</w:t>
      </w:r>
      <w:r>
        <w:rPr>
          <w:rFonts w:hint="eastAsia" w:ascii="宋体" w:hAnsi="宋体" w:cs="仿宋"/>
          <w:color w:val="auto"/>
          <w:sz w:val="24"/>
        </w:rPr>
        <w:t>以上学历、从事本专业工作</w:t>
      </w:r>
      <w:r>
        <w:rPr>
          <w:rFonts w:hint="eastAsia" w:ascii="宋体" w:hAnsi="宋体" w:cs="仿宋"/>
          <w:color w:val="auto"/>
          <w:sz w:val="24"/>
          <w:lang w:val="en-US" w:eastAsia="zh-CN"/>
        </w:rPr>
        <w:t>3</w:t>
      </w:r>
      <w:r>
        <w:rPr>
          <w:rFonts w:hint="eastAsia" w:ascii="宋体" w:hAnsi="宋体" w:cs="仿宋"/>
          <w:color w:val="auto"/>
          <w:sz w:val="24"/>
        </w:rPr>
        <w:t>年以上</w:t>
      </w:r>
      <w:r>
        <w:rPr>
          <w:rFonts w:hint="eastAsia" w:ascii="宋体" w:hAnsi="宋体" w:cs="仿宋"/>
          <w:color w:val="auto"/>
          <w:sz w:val="24"/>
          <w:lang w:eastAsia="zh-CN"/>
        </w:rPr>
        <w:t>，</w:t>
      </w:r>
      <w:r>
        <w:rPr>
          <w:rFonts w:hint="eastAsia" w:ascii="宋体" w:hAnsi="宋体" w:cs="宋体"/>
          <w:sz w:val="24"/>
          <w:highlight w:val="none"/>
        </w:rPr>
        <w:t>▲</w:t>
      </w:r>
      <w:r>
        <w:rPr>
          <w:rFonts w:hint="eastAsia" w:ascii="宋体" w:hAnsi="宋体" w:cs="宋体"/>
          <w:sz w:val="24"/>
          <w:highlight w:val="none"/>
          <w:lang w:val="en-US" w:eastAsia="zh-CN"/>
        </w:rPr>
        <w:t>人员具有</w:t>
      </w:r>
      <w:r>
        <w:rPr>
          <w:rFonts w:hint="eastAsia" w:ascii="宋体" w:hAnsi="宋体" w:cs="宋体"/>
          <w:bCs/>
          <w:sz w:val="24"/>
        </w:rPr>
        <w:t>消防职业资格证书（工种：消防设施操作员）</w:t>
      </w:r>
      <w:r>
        <w:rPr>
          <w:rFonts w:hint="eastAsia" w:ascii="宋体" w:hAnsi="宋体" w:cs="宋体"/>
          <w:bCs/>
          <w:sz w:val="24"/>
          <w:lang w:val="en-US" w:eastAsia="zh-CN"/>
        </w:rPr>
        <w:t>，</w:t>
      </w:r>
      <w:r>
        <w:rPr>
          <w:rFonts w:hint="eastAsia" w:ascii="新宋体" w:hAnsi="新宋体" w:eastAsia="新宋体"/>
          <w:sz w:val="24"/>
          <w:lang w:eastAsia="zh-CN"/>
        </w:rPr>
        <w:t>投标时提供证书或承诺，否则投标无效。</w:t>
      </w:r>
    </w:p>
    <w:p w14:paraId="0D800923">
      <w:pPr>
        <w:spacing w:line="360" w:lineRule="auto"/>
        <w:ind w:firstLine="480" w:firstLineChars="200"/>
        <w:rPr>
          <w:rFonts w:ascii="宋体" w:hAnsi="宋体" w:cs="仿宋"/>
          <w:color w:val="auto"/>
          <w:sz w:val="24"/>
        </w:rPr>
      </w:pPr>
      <w:r>
        <w:rPr>
          <w:rFonts w:hint="eastAsia" w:ascii="宋体" w:hAnsi="宋体" w:cs="仿宋"/>
          <w:color w:val="auto"/>
          <w:sz w:val="24"/>
        </w:rPr>
        <w:t>综合维修：男性、45周岁</w:t>
      </w:r>
      <w:r>
        <w:rPr>
          <w:rFonts w:hint="eastAsia" w:ascii="宋体" w:hAnsi="宋体" w:cs="微软雅黑"/>
          <w:color w:val="auto"/>
          <w:sz w:val="24"/>
        </w:rPr>
        <w:t>（含）</w:t>
      </w:r>
      <w:r>
        <w:rPr>
          <w:rFonts w:hint="eastAsia" w:ascii="宋体" w:hAnsi="宋体" w:cs="仿宋"/>
          <w:color w:val="auto"/>
          <w:sz w:val="24"/>
        </w:rPr>
        <w:t>以下、初中</w:t>
      </w:r>
      <w:r>
        <w:rPr>
          <w:rFonts w:hint="eastAsia" w:ascii="宋体" w:hAnsi="宋体" w:cs="仿宋"/>
          <w:color w:val="auto"/>
          <w:sz w:val="24"/>
          <w:lang w:eastAsia="zh-CN"/>
        </w:rPr>
        <w:t>及</w:t>
      </w:r>
      <w:r>
        <w:rPr>
          <w:rFonts w:hint="eastAsia" w:ascii="宋体" w:hAnsi="宋体" w:cs="仿宋"/>
          <w:color w:val="auto"/>
          <w:sz w:val="24"/>
        </w:rPr>
        <w:t>以上学</w:t>
      </w:r>
      <w:r>
        <w:rPr>
          <w:rFonts w:hint="eastAsia" w:ascii="宋体" w:hAnsi="宋体" w:cs="仿宋"/>
          <w:color w:val="auto"/>
          <w:sz w:val="24"/>
          <w:highlight w:val="none"/>
        </w:rPr>
        <w:t>历，从事</w:t>
      </w:r>
      <w:r>
        <w:rPr>
          <w:rFonts w:hint="eastAsia" w:ascii="宋体" w:hAnsi="宋体" w:cs="仿宋"/>
          <w:color w:val="auto"/>
          <w:sz w:val="24"/>
        </w:rPr>
        <w:t>本专业工作</w:t>
      </w:r>
      <w:r>
        <w:rPr>
          <w:rFonts w:hint="eastAsia" w:ascii="宋体" w:hAnsi="宋体" w:cs="仿宋"/>
          <w:color w:val="auto"/>
          <w:sz w:val="24"/>
          <w:lang w:val="en-US" w:eastAsia="zh-CN"/>
        </w:rPr>
        <w:t>3</w:t>
      </w:r>
      <w:r>
        <w:rPr>
          <w:rFonts w:hint="eastAsia" w:ascii="宋体" w:hAnsi="宋体" w:cs="仿宋"/>
          <w:color w:val="auto"/>
          <w:sz w:val="24"/>
        </w:rPr>
        <w:t>年以上</w:t>
      </w:r>
      <w:r>
        <w:rPr>
          <w:rFonts w:hint="eastAsia" w:ascii="宋体" w:hAnsi="宋体" w:cs="仿宋"/>
          <w:color w:val="auto"/>
          <w:sz w:val="24"/>
          <w:lang w:eastAsia="zh-CN"/>
        </w:rPr>
        <w:t>，</w:t>
      </w:r>
      <w:r>
        <w:rPr>
          <w:rFonts w:hint="eastAsia" w:ascii="宋体" w:hAnsi="宋体" w:cs="宋体"/>
          <w:sz w:val="24"/>
          <w:highlight w:val="none"/>
        </w:rPr>
        <w:t>▲</w:t>
      </w:r>
      <w:r>
        <w:rPr>
          <w:rFonts w:hint="eastAsia" w:ascii="宋体" w:hAnsi="宋体" w:cs="宋体"/>
          <w:sz w:val="24"/>
          <w:highlight w:val="none"/>
          <w:lang w:val="en-US" w:eastAsia="zh-CN"/>
        </w:rPr>
        <w:t>人员具有</w:t>
      </w:r>
      <w:r>
        <w:rPr>
          <w:rFonts w:hint="eastAsia" w:ascii="新宋体" w:hAnsi="新宋体" w:eastAsia="新宋体"/>
          <w:sz w:val="24"/>
        </w:rPr>
        <w:t>特种作业操作证（作业类别：</w:t>
      </w:r>
      <w:r>
        <w:rPr>
          <w:rFonts w:hint="eastAsia" w:ascii="新宋体" w:hAnsi="新宋体" w:eastAsia="新宋体"/>
          <w:sz w:val="24"/>
          <w:lang w:eastAsia="zh-CN"/>
        </w:rPr>
        <w:t>低</w:t>
      </w:r>
      <w:r>
        <w:rPr>
          <w:rFonts w:hint="eastAsia" w:ascii="新宋体" w:hAnsi="新宋体" w:eastAsia="新宋体"/>
          <w:sz w:val="24"/>
        </w:rPr>
        <w:t>压）</w:t>
      </w:r>
      <w:r>
        <w:rPr>
          <w:rFonts w:hint="eastAsia" w:ascii="宋体" w:hAnsi="宋体" w:cs="宋体"/>
          <w:bCs/>
          <w:sz w:val="24"/>
          <w:lang w:val="en-US" w:eastAsia="zh-CN"/>
        </w:rPr>
        <w:t>，</w:t>
      </w:r>
      <w:r>
        <w:rPr>
          <w:rFonts w:hint="eastAsia" w:ascii="新宋体" w:hAnsi="新宋体" w:eastAsia="新宋体"/>
          <w:sz w:val="24"/>
          <w:lang w:eastAsia="zh-CN"/>
        </w:rPr>
        <w:t>投标时提供证书或承诺，否则投标无效。</w:t>
      </w:r>
    </w:p>
    <w:p w14:paraId="238ADF4B">
      <w:pPr>
        <w:spacing w:line="360" w:lineRule="auto"/>
        <w:ind w:firstLine="480" w:firstLineChars="200"/>
        <w:rPr>
          <w:rFonts w:ascii="宋体" w:hAnsi="宋体" w:cs="仿宋"/>
          <w:color w:val="auto"/>
          <w:sz w:val="24"/>
        </w:rPr>
      </w:pPr>
      <w:r>
        <w:rPr>
          <w:rFonts w:hint="eastAsia" w:ascii="宋体" w:hAnsi="宋体" w:cs="仿宋"/>
          <w:color w:val="auto"/>
          <w:sz w:val="24"/>
        </w:rPr>
        <w:t>（4）音控人员：会议音控：男性、40周岁</w:t>
      </w:r>
      <w:r>
        <w:rPr>
          <w:rFonts w:hint="eastAsia" w:ascii="宋体" w:hAnsi="宋体" w:cs="仿宋"/>
          <w:color w:val="auto"/>
          <w:sz w:val="24"/>
          <w:lang w:eastAsia="zh-CN"/>
        </w:rPr>
        <w:t>（含）</w:t>
      </w:r>
      <w:r>
        <w:rPr>
          <w:rFonts w:hint="eastAsia" w:ascii="宋体" w:hAnsi="宋体" w:cs="仿宋"/>
          <w:color w:val="auto"/>
          <w:sz w:val="24"/>
        </w:rPr>
        <w:t>以下、高中</w:t>
      </w:r>
      <w:r>
        <w:rPr>
          <w:rFonts w:hint="eastAsia" w:ascii="宋体" w:hAnsi="宋体" w:cs="仿宋"/>
          <w:color w:val="auto"/>
          <w:sz w:val="24"/>
          <w:lang w:eastAsia="zh-CN"/>
        </w:rPr>
        <w:t>及</w:t>
      </w:r>
      <w:r>
        <w:rPr>
          <w:rFonts w:hint="eastAsia" w:ascii="宋体" w:hAnsi="宋体" w:cs="仿宋"/>
          <w:color w:val="auto"/>
          <w:sz w:val="24"/>
        </w:rPr>
        <w:t>以上学历、从事会议音控工作3年以上。</w:t>
      </w:r>
    </w:p>
    <w:p w14:paraId="4ADF08C8">
      <w:pPr>
        <w:spacing w:line="360" w:lineRule="auto"/>
        <w:ind w:firstLine="480" w:firstLineChars="200"/>
        <w:rPr>
          <w:rFonts w:ascii="宋体" w:hAnsi="宋体" w:cs="仿宋"/>
          <w:color w:val="auto"/>
          <w:sz w:val="24"/>
          <w:highlight w:val="yellow"/>
        </w:rPr>
      </w:pPr>
      <w:r>
        <w:rPr>
          <w:rFonts w:hint="eastAsia" w:ascii="宋体" w:hAnsi="宋体" w:cs="仿宋"/>
          <w:color w:val="auto"/>
          <w:sz w:val="24"/>
        </w:rPr>
        <w:t>（5）传达、保安人员：35周岁</w:t>
      </w:r>
      <w:r>
        <w:rPr>
          <w:rFonts w:hint="eastAsia" w:ascii="宋体" w:hAnsi="宋体" w:cs="仿宋"/>
          <w:color w:val="auto"/>
          <w:sz w:val="24"/>
          <w:lang w:eastAsia="zh-CN"/>
        </w:rPr>
        <w:t>（含）</w:t>
      </w:r>
      <w:r>
        <w:rPr>
          <w:rFonts w:hint="eastAsia" w:ascii="宋体" w:hAnsi="宋体" w:cs="仿宋"/>
          <w:color w:val="auto"/>
          <w:sz w:val="24"/>
        </w:rPr>
        <w:t>以下男性，初中</w:t>
      </w:r>
      <w:r>
        <w:rPr>
          <w:rFonts w:hint="eastAsia" w:ascii="宋体" w:hAnsi="宋体" w:cs="仿宋"/>
          <w:color w:val="auto"/>
          <w:sz w:val="24"/>
          <w:lang w:eastAsia="zh-CN"/>
        </w:rPr>
        <w:t>及</w:t>
      </w:r>
      <w:r>
        <w:rPr>
          <w:rFonts w:hint="eastAsia" w:ascii="宋体" w:hAnsi="宋体" w:cs="仿宋"/>
          <w:color w:val="auto"/>
          <w:sz w:val="24"/>
        </w:rPr>
        <w:t>以上文化程度，</w:t>
      </w:r>
      <w:r>
        <w:rPr>
          <w:rFonts w:hint="eastAsia" w:ascii="宋体" w:hAnsi="宋体" w:cs="宋体"/>
          <w:sz w:val="24"/>
          <w:highlight w:val="none"/>
        </w:rPr>
        <w:t>▲</w:t>
      </w:r>
      <w:r>
        <w:rPr>
          <w:rFonts w:hint="eastAsia" w:ascii="宋体" w:hAnsi="宋体" w:cs="宋体"/>
          <w:sz w:val="24"/>
          <w:highlight w:val="none"/>
          <w:lang w:eastAsia="zh-CN"/>
        </w:rPr>
        <w:t>消控</w:t>
      </w:r>
      <w:r>
        <w:rPr>
          <w:rFonts w:hint="eastAsia" w:ascii="宋体" w:hAnsi="宋体" w:cs="宋体"/>
          <w:sz w:val="24"/>
          <w:highlight w:val="none"/>
          <w:lang w:val="en-US" w:eastAsia="zh-CN"/>
        </w:rPr>
        <w:t>人员具有</w:t>
      </w:r>
      <w:r>
        <w:rPr>
          <w:rFonts w:hint="eastAsia" w:ascii="宋体" w:hAnsi="宋体" w:cs="宋体"/>
          <w:bCs/>
          <w:sz w:val="24"/>
        </w:rPr>
        <w:t>消防职业资格证书（工种：消防设施操作员）</w:t>
      </w:r>
      <w:r>
        <w:rPr>
          <w:rFonts w:hint="eastAsia" w:ascii="宋体" w:hAnsi="宋体" w:cs="宋体"/>
          <w:bCs/>
          <w:sz w:val="24"/>
          <w:lang w:val="en-US" w:eastAsia="zh-CN"/>
        </w:rPr>
        <w:t>，安保人员具有保安员证书，</w:t>
      </w:r>
      <w:r>
        <w:rPr>
          <w:rFonts w:hint="eastAsia" w:ascii="新宋体" w:hAnsi="新宋体" w:eastAsia="新宋体"/>
          <w:sz w:val="24"/>
          <w:lang w:eastAsia="zh-CN"/>
        </w:rPr>
        <w:t>投标时提供证书或承诺，否则投标无效。</w:t>
      </w:r>
      <w:r>
        <w:rPr>
          <w:rFonts w:hint="eastAsia" w:ascii="宋体" w:hAnsi="宋体" w:cs="宋体"/>
          <w:bCs/>
          <w:sz w:val="24"/>
          <w:lang w:val="en-US" w:eastAsia="zh-CN"/>
        </w:rPr>
        <w:t xml:space="preserve"> </w:t>
      </w:r>
    </w:p>
    <w:p w14:paraId="76633B16">
      <w:pPr>
        <w:spacing w:line="360" w:lineRule="auto"/>
        <w:ind w:firstLine="480" w:firstLineChars="200"/>
        <w:rPr>
          <w:rFonts w:ascii="宋体" w:hAnsi="宋体" w:cs="仿宋"/>
          <w:color w:val="auto"/>
          <w:sz w:val="24"/>
        </w:rPr>
      </w:pPr>
      <w:r>
        <w:rPr>
          <w:rFonts w:hint="eastAsia" w:ascii="宋体" w:hAnsi="宋体" w:cs="仿宋"/>
          <w:color w:val="auto"/>
          <w:sz w:val="24"/>
        </w:rPr>
        <w:t>（6）保洁人员：50周岁</w:t>
      </w:r>
      <w:r>
        <w:rPr>
          <w:rFonts w:hint="eastAsia" w:ascii="宋体" w:hAnsi="宋体" w:cs="仿宋"/>
          <w:color w:val="auto"/>
          <w:sz w:val="24"/>
          <w:lang w:eastAsia="zh-CN"/>
        </w:rPr>
        <w:t>（含）</w:t>
      </w:r>
      <w:r>
        <w:rPr>
          <w:rFonts w:hint="eastAsia" w:ascii="宋体" w:hAnsi="宋体" w:cs="仿宋"/>
          <w:color w:val="auto"/>
          <w:sz w:val="24"/>
        </w:rPr>
        <w:t>以下，小学及以上学历，从事相关服务二年以上，具备有效上岗证，服务前体检合格。其中：须配备1名45</w:t>
      </w:r>
      <w:r>
        <w:rPr>
          <w:rFonts w:hint="eastAsia" w:ascii="宋体" w:hAnsi="宋体" w:cs="仿宋"/>
          <w:color w:val="auto"/>
          <w:sz w:val="24"/>
          <w:lang w:eastAsia="zh-CN"/>
        </w:rPr>
        <w:t>周</w:t>
      </w:r>
      <w:r>
        <w:rPr>
          <w:rFonts w:hint="eastAsia" w:ascii="宋体" w:hAnsi="宋体" w:cs="仿宋"/>
          <w:color w:val="auto"/>
          <w:sz w:val="24"/>
        </w:rPr>
        <w:t>岁</w:t>
      </w:r>
      <w:r>
        <w:rPr>
          <w:rFonts w:hint="eastAsia" w:ascii="宋体" w:hAnsi="宋体" w:cs="仿宋"/>
          <w:color w:val="auto"/>
          <w:sz w:val="24"/>
          <w:lang w:eastAsia="zh-CN"/>
        </w:rPr>
        <w:t>（含）</w:t>
      </w:r>
      <w:r>
        <w:rPr>
          <w:rFonts w:hint="eastAsia" w:ascii="宋体" w:hAnsi="宋体" w:cs="仿宋"/>
          <w:color w:val="auto"/>
          <w:sz w:val="24"/>
        </w:rPr>
        <w:t>以下、身高1.75米以上、体质强壮的男性</w:t>
      </w:r>
      <w:r>
        <w:rPr>
          <w:rFonts w:hint="eastAsia" w:ascii="宋体" w:hAnsi="宋体" w:cs="仿宋"/>
          <w:color w:val="auto"/>
          <w:sz w:val="24"/>
          <w:lang w:eastAsia="zh-CN"/>
        </w:rPr>
        <w:t>和</w:t>
      </w:r>
      <w:r>
        <w:rPr>
          <w:rFonts w:hint="eastAsia" w:ascii="宋体" w:hAnsi="宋体" w:cs="仿宋"/>
          <w:color w:val="auto"/>
          <w:sz w:val="24"/>
        </w:rPr>
        <w:t>1名45</w:t>
      </w:r>
      <w:r>
        <w:rPr>
          <w:rFonts w:hint="eastAsia" w:ascii="宋体" w:hAnsi="宋体" w:cs="仿宋"/>
          <w:color w:val="auto"/>
          <w:sz w:val="24"/>
          <w:lang w:eastAsia="zh-CN"/>
        </w:rPr>
        <w:t>周</w:t>
      </w:r>
      <w:r>
        <w:rPr>
          <w:rFonts w:hint="eastAsia" w:ascii="宋体" w:hAnsi="宋体" w:cs="仿宋"/>
          <w:color w:val="auto"/>
          <w:sz w:val="24"/>
        </w:rPr>
        <w:t>岁以下、会操作机械或电器化洁具的保洁人员。</w:t>
      </w:r>
    </w:p>
    <w:p w14:paraId="4FB27295">
      <w:pPr>
        <w:spacing w:line="360" w:lineRule="auto"/>
        <w:ind w:firstLine="480" w:firstLineChars="200"/>
        <w:rPr>
          <w:rFonts w:ascii="宋体" w:hAnsi="宋体" w:cs="仿宋"/>
          <w:color w:val="auto"/>
          <w:sz w:val="24"/>
        </w:rPr>
      </w:pPr>
      <w:r>
        <w:rPr>
          <w:rFonts w:hint="eastAsia" w:ascii="宋体" w:hAnsi="宋体" w:cs="仿宋"/>
          <w:color w:val="auto"/>
          <w:sz w:val="24"/>
        </w:rPr>
        <w:t>（7）会务客服人员：35周岁</w:t>
      </w:r>
      <w:r>
        <w:rPr>
          <w:rFonts w:hint="eastAsia" w:ascii="宋体" w:hAnsi="宋体" w:cs="仿宋"/>
          <w:color w:val="auto"/>
          <w:sz w:val="24"/>
          <w:lang w:eastAsia="zh-CN"/>
        </w:rPr>
        <w:t>（含）</w:t>
      </w:r>
      <w:r>
        <w:rPr>
          <w:rFonts w:hint="eastAsia" w:ascii="宋体" w:hAnsi="宋体" w:cs="仿宋"/>
          <w:color w:val="auto"/>
          <w:sz w:val="24"/>
        </w:rPr>
        <w:t>以下，高中学历</w:t>
      </w:r>
      <w:r>
        <w:rPr>
          <w:rFonts w:hint="eastAsia" w:ascii="宋体" w:hAnsi="宋体" w:cs="仿宋"/>
          <w:color w:val="auto"/>
          <w:sz w:val="24"/>
          <w:lang w:eastAsia="zh-CN"/>
        </w:rPr>
        <w:t>及</w:t>
      </w:r>
      <w:r>
        <w:rPr>
          <w:rFonts w:hint="eastAsia" w:ascii="宋体" w:hAnsi="宋体" w:cs="仿宋"/>
          <w:color w:val="auto"/>
          <w:sz w:val="24"/>
        </w:rPr>
        <w:t>以上的女性，身高165公分以上，通晓相关礼仪知识，从事相关服务二年以上，服务前体检合格。</w:t>
      </w:r>
    </w:p>
    <w:p w14:paraId="7282C902">
      <w:pPr>
        <w:spacing w:line="360" w:lineRule="auto"/>
        <w:ind w:firstLine="480" w:firstLineChars="200"/>
        <w:rPr>
          <w:rFonts w:ascii="宋体" w:hAnsi="宋体" w:cs="仿宋"/>
          <w:color w:val="auto"/>
          <w:sz w:val="24"/>
        </w:rPr>
      </w:pPr>
      <w:r>
        <w:rPr>
          <w:rFonts w:hint="eastAsia" w:ascii="宋体" w:hAnsi="宋体" w:cs="仿宋"/>
          <w:color w:val="auto"/>
          <w:sz w:val="24"/>
        </w:rPr>
        <w:t>以上人员要求政治上可靠，遵纪守法，敬业爱岗，身体素质好，无不良行为记录，知晓本岗位的服务礼仪，注重仪表仪容。</w:t>
      </w:r>
    </w:p>
    <w:p w14:paraId="57595E02">
      <w:pPr>
        <w:spacing w:line="360" w:lineRule="auto"/>
        <w:ind w:firstLine="482" w:firstLineChars="200"/>
        <w:rPr>
          <w:rFonts w:ascii="宋体" w:hAnsi="宋体" w:cs="仿宋"/>
          <w:b/>
          <w:bCs/>
          <w:color w:val="auto"/>
          <w:sz w:val="24"/>
        </w:rPr>
      </w:pPr>
      <w:r>
        <w:rPr>
          <w:rFonts w:hint="eastAsia" w:ascii="宋体" w:hAnsi="宋体" w:cs="仿宋"/>
          <w:b/>
          <w:bCs/>
          <w:color w:val="auto"/>
          <w:sz w:val="24"/>
        </w:rPr>
        <w:t>（五） 其他要求</w:t>
      </w:r>
    </w:p>
    <w:p w14:paraId="3FCB7390">
      <w:pPr>
        <w:spacing w:line="360" w:lineRule="auto"/>
        <w:ind w:firstLine="480" w:firstLineChars="200"/>
        <w:rPr>
          <w:rFonts w:ascii="宋体" w:hAnsi="宋体" w:cs="仿宋"/>
          <w:color w:val="auto"/>
          <w:sz w:val="24"/>
        </w:rPr>
      </w:pPr>
      <w:r>
        <w:rPr>
          <w:rFonts w:hint="eastAsia" w:ascii="宋体" w:hAnsi="宋体" w:cs="仿宋"/>
          <w:color w:val="auto"/>
          <w:sz w:val="24"/>
        </w:rPr>
        <w:t>1、服务质量标准要求按宾馆五星级标准订立服务规程，实行酒店化管理，提供酒店式服务。供应商应制订具体的质量保证措施及质量保证及相关服务的承诺。如因服务质量未达到目标，供应商应因此承担责任和经济赔偿。在维保范围项目，供应商无任何理由拒绝或拖延保养维修。</w:t>
      </w:r>
    </w:p>
    <w:p w14:paraId="08D92A58">
      <w:pPr>
        <w:spacing w:line="360" w:lineRule="auto"/>
        <w:ind w:firstLine="480" w:firstLineChars="200"/>
        <w:rPr>
          <w:rFonts w:ascii="宋体" w:hAnsi="宋体" w:cs="仿宋"/>
          <w:color w:val="auto"/>
          <w:sz w:val="24"/>
        </w:rPr>
      </w:pPr>
      <w:r>
        <w:rPr>
          <w:rFonts w:hint="eastAsia" w:ascii="宋体" w:hAnsi="宋体" w:cs="仿宋"/>
          <w:color w:val="auto"/>
          <w:sz w:val="24"/>
        </w:rPr>
        <w:t>2、服务方须在合同签订前须提供管理总负责人、管理主管、工程综合维修人员、保安等重要岗位人员的相关有效证件和信息，如果服务方不能提供，则采购人有权终止合同签订。其他人员聘用须将人员信息向业主备案。</w:t>
      </w:r>
    </w:p>
    <w:p w14:paraId="79879EEA">
      <w:pPr>
        <w:spacing w:line="360" w:lineRule="auto"/>
        <w:ind w:firstLine="480" w:firstLineChars="200"/>
        <w:rPr>
          <w:rFonts w:ascii="宋体" w:hAnsi="宋体" w:cs="仿宋"/>
          <w:color w:val="auto"/>
          <w:sz w:val="24"/>
        </w:rPr>
      </w:pPr>
      <w:r>
        <w:rPr>
          <w:rFonts w:hint="eastAsia" w:ascii="宋体" w:hAnsi="宋体" w:cs="仿宋"/>
          <w:color w:val="auto"/>
          <w:sz w:val="24"/>
        </w:rPr>
        <w:t>3、按要求和事项发生量及时配备足够和胜任的相关管理和服务人员，并保持人员的稳定。遇调动或辞职时，管理总负责人提前一个月、管理主管和工程综合维修人员提前20天、保安提前10天、保洁提前7天告知业主并得到同意后才能更换，按要求及时补充相应人员，提前做好交接班。对业主认为无能力、工作失职或不合适人员，应立即更换。岗位人数不足时，按相应岗位成本扣除服务费。</w:t>
      </w:r>
    </w:p>
    <w:p w14:paraId="04FD7AF6">
      <w:pPr>
        <w:spacing w:line="360" w:lineRule="auto"/>
        <w:ind w:firstLine="480" w:firstLineChars="200"/>
        <w:rPr>
          <w:rFonts w:ascii="宋体" w:hAnsi="宋体" w:cs="仿宋"/>
          <w:color w:val="auto"/>
          <w:sz w:val="24"/>
        </w:rPr>
      </w:pPr>
      <w:r>
        <w:rPr>
          <w:rFonts w:hint="eastAsia" w:ascii="宋体" w:hAnsi="宋体" w:cs="仿宋"/>
          <w:color w:val="auto"/>
          <w:sz w:val="24"/>
        </w:rPr>
        <w:t>4、对采购人向供应商提出的服务要求或整改要求，供应商需组织人员落实完成并将结果及时书面反馈采购人。</w:t>
      </w:r>
    </w:p>
    <w:p w14:paraId="2103E5C0">
      <w:pPr>
        <w:spacing w:line="360" w:lineRule="auto"/>
        <w:ind w:firstLine="480" w:firstLineChars="200"/>
        <w:rPr>
          <w:rFonts w:ascii="宋体" w:hAnsi="宋体" w:cs="仿宋"/>
          <w:color w:val="auto"/>
          <w:sz w:val="24"/>
        </w:rPr>
      </w:pPr>
      <w:r>
        <w:rPr>
          <w:rFonts w:hint="eastAsia" w:ascii="宋体" w:hAnsi="宋体" w:cs="仿宋"/>
          <w:color w:val="auto"/>
          <w:sz w:val="24"/>
        </w:rPr>
        <w:t>5、按国家和当地政府有关劳动法规、条例，向管理服务人员提供相应工种的劳动工资、加班工资、劳动保护等待遇。为保证服务人员的技能素质、队伍的相对稳定，应保障关键技术岗位如分中心主管、音控人员、设备维护人员的工资待遇，每月在业主区域物业办公场所张榜公布符合法规的管理服务人员劳动待遇开支。</w:t>
      </w:r>
    </w:p>
    <w:p w14:paraId="0EB1270D">
      <w:pPr>
        <w:spacing w:line="360" w:lineRule="auto"/>
        <w:ind w:firstLine="480" w:firstLineChars="200"/>
        <w:rPr>
          <w:rFonts w:ascii="宋体" w:hAnsi="宋体" w:cs="仿宋"/>
          <w:color w:val="auto"/>
          <w:sz w:val="24"/>
        </w:rPr>
      </w:pPr>
      <w:r>
        <w:rPr>
          <w:rFonts w:hint="eastAsia" w:ascii="宋体" w:hAnsi="宋体" w:cs="仿宋"/>
          <w:color w:val="auto"/>
          <w:sz w:val="24"/>
        </w:rPr>
        <w:t>6、管理服务人员上岗时须统一着装，服装样式体现岗位特色和方便不同岗位操作，并经业主认可。安保岗位不可由其他服务岗位人员替代。</w:t>
      </w:r>
    </w:p>
    <w:p w14:paraId="328E0355">
      <w:pPr>
        <w:spacing w:line="360" w:lineRule="auto"/>
        <w:ind w:firstLine="480" w:firstLineChars="200"/>
        <w:rPr>
          <w:rFonts w:ascii="宋体" w:hAnsi="宋体" w:cs="仿宋"/>
          <w:color w:val="auto"/>
          <w:sz w:val="24"/>
        </w:rPr>
      </w:pPr>
      <w:r>
        <w:rPr>
          <w:rFonts w:hint="eastAsia" w:ascii="宋体" w:hAnsi="宋体" w:cs="仿宋"/>
          <w:color w:val="auto"/>
          <w:sz w:val="24"/>
        </w:rPr>
        <w:t>7、为提高物业管理服务水平，所有管理服务人员在服务期间按岗位要求进行定期短期培训。培训课程与资料向业主备案。推行宾馆礼仪的培训和开展岗位劳动竞赛。需要时，应接受业主对服务人员的集中培训。设备维护人员进出调动须事前征求业主单位意见，得到同意后才能放行。</w:t>
      </w:r>
    </w:p>
    <w:p w14:paraId="31FDCDAC">
      <w:pPr>
        <w:spacing w:line="360" w:lineRule="auto"/>
        <w:ind w:firstLine="480" w:firstLineChars="200"/>
        <w:rPr>
          <w:rFonts w:ascii="宋体" w:hAnsi="宋体" w:cs="仿宋"/>
          <w:color w:val="auto"/>
          <w:sz w:val="24"/>
        </w:rPr>
      </w:pPr>
      <w:r>
        <w:rPr>
          <w:rFonts w:hint="eastAsia" w:ascii="宋体" w:hAnsi="宋体" w:cs="仿宋"/>
          <w:color w:val="auto"/>
          <w:sz w:val="24"/>
        </w:rPr>
        <w:t>8、服务方需建立上岗前培训制度，并通过考试方式，与供应商签订合同者准许上岗。</w:t>
      </w:r>
    </w:p>
    <w:p w14:paraId="4BBD4057">
      <w:pPr>
        <w:spacing w:line="360" w:lineRule="auto"/>
        <w:ind w:firstLine="480" w:firstLineChars="200"/>
        <w:rPr>
          <w:rFonts w:ascii="宋体" w:hAnsi="宋体" w:cs="仿宋"/>
          <w:color w:val="auto"/>
          <w:sz w:val="24"/>
        </w:rPr>
      </w:pPr>
      <w:r>
        <w:rPr>
          <w:rFonts w:hint="eastAsia" w:ascii="宋体" w:hAnsi="宋体" w:cs="仿宋"/>
          <w:color w:val="auto"/>
          <w:sz w:val="24"/>
        </w:rPr>
        <w:t>9、服务方应承诺在合同期内，为承包区域内提供物业安保、保洁、会议服务、水电与设备维护及其他相关服务，并承担由此带来的一切风险。</w:t>
      </w:r>
    </w:p>
    <w:p w14:paraId="076EB891">
      <w:pPr>
        <w:spacing w:line="360" w:lineRule="auto"/>
        <w:ind w:firstLine="480" w:firstLineChars="200"/>
        <w:rPr>
          <w:rFonts w:ascii="宋体" w:hAnsi="宋体" w:cs="仿宋"/>
          <w:color w:val="auto"/>
          <w:sz w:val="24"/>
        </w:rPr>
      </w:pPr>
      <w:r>
        <w:rPr>
          <w:rFonts w:hint="eastAsia" w:ascii="宋体" w:hAnsi="宋体" w:cs="仿宋"/>
          <w:color w:val="auto"/>
          <w:sz w:val="24"/>
        </w:rPr>
        <w:t>10、供应商应制订具体的质量保证措施及质量保证和相关服务承诺。服务方所有的工作除应按服务方的内部流程实施外还应接受采购单位或第三方的检查。服务方达不到采购人要求及各项服务承诺，采购人有权要求其整改，直至扣款或终止合同。</w:t>
      </w:r>
    </w:p>
    <w:p w14:paraId="5394E085">
      <w:pPr>
        <w:spacing w:line="360" w:lineRule="auto"/>
        <w:ind w:firstLine="480" w:firstLineChars="200"/>
        <w:rPr>
          <w:rFonts w:ascii="宋体" w:hAnsi="宋体" w:cs="仿宋"/>
          <w:color w:val="auto"/>
          <w:sz w:val="24"/>
        </w:rPr>
      </w:pPr>
      <w:r>
        <w:rPr>
          <w:rFonts w:hint="eastAsia" w:ascii="宋体" w:hAnsi="宋体" w:cs="仿宋"/>
          <w:color w:val="auto"/>
          <w:sz w:val="24"/>
        </w:rPr>
        <w:t>11、采购人工作人员及其他物业使用人对供应商的满意率达到90％，采购人可随时要求供应商在采购人的监督下进行满意率调查。</w:t>
      </w:r>
    </w:p>
    <w:p w14:paraId="23F87472">
      <w:pPr>
        <w:spacing w:line="360" w:lineRule="auto"/>
        <w:ind w:firstLine="480" w:firstLineChars="200"/>
        <w:rPr>
          <w:rFonts w:ascii="宋体" w:hAnsi="宋体" w:cs="仿宋"/>
          <w:color w:val="auto"/>
          <w:sz w:val="24"/>
        </w:rPr>
      </w:pPr>
      <w:r>
        <w:rPr>
          <w:rFonts w:hint="eastAsia" w:ascii="宋体" w:hAnsi="宋体" w:cs="仿宋"/>
          <w:color w:val="auto"/>
          <w:sz w:val="24"/>
        </w:rPr>
        <w:t>12、如今后物业服务范围增加，采购人将按中标单价根据有关规定另行签订补充协议。</w:t>
      </w:r>
    </w:p>
    <w:p w14:paraId="207F6FAE">
      <w:pPr>
        <w:spacing w:line="360" w:lineRule="auto"/>
        <w:ind w:firstLine="480" w:firstLineChars="200"/>
        <w:rPr>
          <w:rFonts w:ascii="宋体" w:hAnsi="宋体" w:cs="仿宋"/>
          <w:color w:val="auto"/>
          <w:sz w:val="24"/>
        </w:rPr>
      </w:pPr>
      <w:r>
        <w:rPr>
          <w:rFonts w:hint="eastAsia" w:ascii="宋体" w:hAnsi="宋体" w:cs="仿宋"/>
          <w:color w:val="auto"/>
          <w:sz w:val="24"/>
        </w:rPr>
        <w:t>13、服务方有义务帮助采购人完成除维修维护外零星的电器安装、线路铺设、改动等工作，服务费用包含在本次投标价中，不再另行计费。</w:t>
      </w:r>
    </w:p>
    <w:p w14:paraId="7DCC37BB">
      <w:pPr>
        <w:spacing w:line="360" w:lineRule="auto"/>
        <w:ind w:firstLine="480" w:firstLineChars="200"/>
        <w:rPr>
          <w:rFonts w:ascii="宋体" w:hAnsi="宋体" w:cs="仿宋"/>
          <w:color w:val="auto"/>
          <w:sz w:val="24"/>
        </w:rPr>
      </w:pPr>
      <w:r>
        <w:rPr>
          <w:rFonts w:hint="eastAsia" w:ascii="宋体" w:hAnsi="宋体" w:cs="仿宋"/>
          <w:color w:val="auto"/>
          <w:sz w:val="24"/>
        </w:rPr>
        <w:t>14、公共区域图书馆部分的泛光照明系统属本次物业采购服务范围内；</w:t>
      </w:r>
    </w:p>
    <w:p w14:paraId="34FDC541">
      <w:pPr>
        <w:spacing w:line="360" w:lineRule="auto"/>
        <w:ind w:firstLine="480" w:firstLineChars="200"/>
        <w:rPr>
          <w:rFonts w:ascii="宋体" w:hAnsi="宋体" w:cs="仿宋"/>
          <w:color w:val="auto"/>
          <w:sz w:val="24"/>
        </w:rPr>
      </w:pPr>
      <w:r>
        <w:rPr>
          <w:rFonts w:hint="eastAsia" w:ascii="宋体" w:hAnsi="宋体" w:cs="仿宋"/>
          <w:color w:val="auto"/>
          <w:sz w:val="24"/>
        </w:rPr>
        <w:t>15、各供应商须按《杭州市物业管理条例》及其他国家有关标准和规范完成采购文件要求的物业管理工作。</w:t>
      </w:r>
    </w:p>
    <w:p w14:paraId="4F50AECC">
      <w:pPr>
        <w:spacing w:line="360" w:lineRule="auto"/>
        <w:ind w:firstLine="482" w:firstLineChars="200"/>
        <w:rPr>
          <w:rFonts w:ascii="宋体" w:hAnsi="宋体" w:cs="仿宋"/>
          <w:b/>
          <w:bCs/>
          <w:color w:val="auto"/>
          <w:sz w:val="24"/>
        </w:rPr>
      </w:pPr>
      <w:r>
        <w:rPr>
          <w:rFonts w:hint="eastAsia" w:ascii="宋体" w:hAnsi="宋体" w:cs="仿宋"/>
          <w:b/>
          <w:bCs/>
          <w:color w:val="auto"/>
          <w:sz w:val="24"/>
        </w:rPr>
        <w:t>（六）管理服务应达到的各项指标</w:t>
      </w:r>
    </w:p>
    <w:p w14:paraId="3DE2D848">
      <w:pPr>
        <w:spacing w:line="360" w:lineRule="auto"/>
        <w:ind w:firstLine="480" w:firstLineChars="200"/>
        <w:rPr>
          <w:rFonts w:ascii="宋体" w:hAnsi="宋体" w:cs="仿宋"/>
          <w:color w:val="auto"/>
          <w:sz w:val="24"/>
        </w:rPr>
      </w:pPr>
      <w:r>
        <w:rPr>
          <w:rFonts w:hint="eastAsia" w:ascii="宋体" w:hAnsi="宋体" w:cs="仿宋"/>
          <w:color w:val="auto"/>
          <w:sz w:val="24"/>
        </w:rPr>
        <w:t>1、杜绝火灾责任事故，杜绝刑事案件；</w:t>
      </w:r>
    </w:p>
    <w:p w14:paraId="6F13D381">
      <w:pPr>
        <w:spacing w:line="360" w:lineRule="auto"/>
        <w:ind w:firstLine="480" w:firstLineChars="200"/>
        <w:rPr>
          <w:rFonts w:ascii="宋体" w:hAnsi="宋体" w:cs="仿宋"/>
          <w:color w:val="auto"/>
          <w:sz w:val="24"/>
        </w:rPr>
      </w:pPr>
      <w:r>
        <w:rPr>
          <w:rFonts w:hint="eastAsia" w:ascii="宋体" w:hAnsi="宋体" w:cs="仿宋"/>
          <w:color w:val="auto"/>
          <w:sz w:val="24"/>
        </w:rPr>
        <w:t>2、环境卫生、清洁率达99%；</w:t>
      </w:r>
    </w:p>
    <w:p w14:paraId="591505CE">
      <w:pPr>
        <w:spacing w:line="360" w:lineRule="auto"/>
        <w:ind w:firstLine="480" w:firstLineChars="200"/>
        <w:rPr>
          <w:rFonts w:ascii="宋体" w:hAnsi="宋体" w:cs="仿宋"/>
          <w:color w:val="auto"/>
          <w:sz w:val="24"/>
        </w:rPr>
      </w:pPr>
      <w:r>
        <w:rPr>
          <w:rFonts w:hint="eastAsia" w:ascii="宋体" w:hAnsi="宋体" w:cs="仿宋"/>
          <w:color w:val="auto"/>
          <w:sz w:val="24"/>
        </w:rPr>
        <w:t>3、维修、报修及时率100%，返修率小于1%；；</w:t>
      </w:r>
    </w:p>
    <w:p w14:paraId="7E5B7106">
      <w:pPr>
        <w:spacing w:line="360" w:lineRule="auto"/>
        <w:ind w:firstLine="480" w:firstLineChars="200"/>
        <w:rPr>
          <w:rFonts w:ascii="宋体" w:hAnsi="宋体" w:cs="仿宋"/>
          <w:color w:val="auto"/>
          <w:sz w:val="24"/>
        </w:rPr>
      </w:pPr>
      <w:r>
        <w:rPr>
          <w:rFonts w:hint="eastAsia" w:ascii="宋体" w:hAnsi="宋体" w:cs="仿宋"/>
          <w:color w:val="auto"/>
          <w:sz w:val="24"/>
        </w:rPr>
        <w:t>4、服务有效投诉少于1%，处理率100%；</w:t>
      </w:r>
    </w:p>
    <w:p w14:paraId="1E836218">
      <w:pPr>
        <w:spacing w:line="360" w:lineRule="auto"/>
        <w:ind w:firstLine="480" w:firstLineChars="200"/>
        <w:rPr>
          <w:rFonts w:ascii="宋体" w:hAnsi="宋体" w:cs="仿宋"/>
          <w:color w:val="auto"/>
          <w:sz w:val="24"/>
        </w:rPr>
      </w:pPr>
      <w:r>
        <w:rPr>
          <w:rFonts w:hint="eastAsia" w:ascii="宋体" w:hAnsi="宋体" w:cs="仿宋"/>
          <w:color w:val="auto"/>
          <w:sz w:val="24"/>
        </w:rPr>
        <w:t>5、满意率95%以上。</w:t>
      </w:r>
    </w:p>
    <w:p w14:paraId="1444E3DD">
      <w:pPr>
        <w:spacing w:line="360" w:lineRule="auto"/>
        <w:ind w:firstLine="482" w:firstLineChars="200"/>
        <w:rPr>
          <w:rFonts w:ascii="宋体" w:hAnsi="宋体" w:cs="仿宋"/>
          <w:b/>
          <w:bCs/>
          <w:color w:val="auto"/>
          <w:sz w:val="24"/>
        </w:rPr>
      </w:pPr>
      <w:r>
        <w:rPr>
          <w:rFonts w:hint="eastAsia" w:ascii="宋体" w:hAnsi="宋体" w:cs="仿宋"/>
          <w:b/>
          <w:bCs/>
          <w:color w:val="auto"/>
          <w:sz w:val="24"/>
        </w:rPr>
        <w:t>（七）管理服务费用及财务管理要求</w:t>
      </w:r>
    </w:p>
    <w:p w14:paraId="63580BBC">
      <w:pPr>
        <w:spacing w:line="360" w:lineRule="auto"/>
        <w:ind w:firstLine="480" w:firstLineChars="200"/>
        <w:rPr>
          <w:rFonts w:ascii="宋体" w:hAnsi="宋体" w:cs="仿宋"/>
          <w:color w:val="auto"/>
          <w:sz w:val="24"/>
        </w:rPr>
      </w:pPr>
      <w:r>
        <w:rPr>
          <w:rFonts w:hint="eastAsia" w:ascii="宋体" w:hAnsi="宋体" w:cs="仿宋"/>
          <w:color w:val="auto"/>
          <w:sz w:val="24"/>
        </w:rPr>
        <w:t>1、物业管理服务费用以签订的合同价为准，业主按季度分期拨付。其中，分项目费用按环境卫生，环境卫生管理；传达、保安、秩序管理和消防、监控设施管理；绿化管理；给排水设备运行维护；供电设备管理维护；弱电系统维护；空调系统运行维护；房屋、家具日常养护维修；特种设备管理；综合维修及巡查和采购单位交办的其他工作（如</w:t>
      </w:r>
      <w:r>
        <w:rPr>
          <w:rFonts w:hint="eastAsia" w:ascii="宋体" w:hAnsi="宋体" w:cs="仿宋"/>
          <w:color w:val="auto"/>
          <w:sz w:val="24"/>
          <w:lang w:val="en-US" w:eastAsia="zh-CN"/>
        </w:rPr>
        <w:t>公共卫生事件</w:t>
      </w:r>
      <w:r>
        <w:rPr>
          <w:rFonts w:hint="eastAsia" w:ascii="宋体" w:hAnsi="宋体" w:cs="仿宋"/>
          <w:color w:val="auto"/>
          <w:sz w:val="24"/>
        </w:rPr>
        <w:t>防控、会议服务、接待服务等等）等分别预算支出，使用时在总合同价内统筹安排。</w:t>
      </w:r>
    </w:p>
    <w:p w14:paraId="6F6DD4D9">
      <w:pPr>
        <w:spacing w:line="360" w:lineRule="auto"/>
        <w:ind w:firstLine="480" w:firstLineChars="200"/>
        <w:rPr>
          <w:rFonts w:ascii="宋体" w:hAnsi="宋体" w:cs="仿宋"/>
          <w:color w:val="auto"/>
          <w:sz w:val="24"/>
        </w:rPr>
      </w:pPr>
      <w:r>
        <w:rPr>
          <w:rFonts w:hint="eastAsia" w:ascii="宋体" w:hAnsi="宋体" w:cs="仿宋"/>
          <w:color w:val="auto"/>
          <w:sz w:val="24"/>
        </w:rPr>
        <w:t>2、服务方必须配置办公设备独立放置于采购人提供的办公区域内，且不能与承包区域外单位、部门或团体共用，其办公用品所需耗材应由供应商自行承担。</w:t>
      </w:r>
    </w:p>
    <w:p w14:paraId="4E2CC293">
      <w:pPr>
        <w:spacing w:line="360" w:lineRule="auto"/>
        <w:ind w:firstLine="480" w:firstLineChars="200"/>
        <w:rPr>
          <w:rFonts w:ascii="宋体" w:hAnsi="宋体" w:cs="仿宋"/>
          <w:color w:val="auto"/>
          <w:sz w:val="24"/>
        </w:rPr>
      </w:pPr>
      <w:r>
        <w:rPr>
          <w:rFonts w:hint="eastAsia" w:ascii="宋体" w:hAnsi="宋体" w:cs="仿宋"/>
          <w:color w:val="auto"/>
          <w:sz w:val="24"/>
        </w:rPr>
        <w:t>3、物业管理服务人员缺岗的，按其岗位平均每月人员开支的标准扣除服务费。扣除的费用业主可用于其他顶岗人员的加班或奖励费用。</w:t>
      </w:r>
    </w:p>
    <w:p w14:paraId="5AB4F578">
      <w:pPr>
        <w:spacing w:line="360" w:lineRule="auto"/>
        <w:ind w:firstLine="480" w:firstLineChars="200"/>
        <w:rPr>
          <w:rFonts w:ascii="宋体" w:hAnsi="宋体" w:cs="仿宋"/>
          <w:color w:val="auto"/>
          <w:sz w:val="24"/>
        </w:rPr>
      </w:pPr>
      <w:r>
        <w:rPr>
          <w:rFonts w:hint="eastAsia" w:ascii="宋体" w:hAnsi="宋体" w:cs="仿宋"/>
          <w:color w:val="auto"/>
          <w:sz w:val="24"/>
        </w:rPr>
        <w:t>4、每月须以书面形式向业主报告当月物业管理服务各项费用收支情况的财务报表，供业主审核。</w:t>
      </w:r>
    </w:p>
    <w:p w14:paraId="53760A33">
      <w:pPr>
        <w:spacing w:line="360" w:lineRule="auto"/>
        <w:ind w:firstLine="480" w:firstLineChars="200"/>
        <w:rPr>
          <w:rFonts w:ascii="宋体" w:hAnsi="宋体" w:cs="仿宋"/>
          <w:color w:val="auto"/>
          <w:sz w:val="24"/>
        </w:rPr>
      </w:pPr>
      <w:r>
        <w:rPr>
          <w:rFonts w:hint="eastAsia" w:ascii="宋体" w:hAnsi="宋体" w:cs="仿宋"/>
          <w:color w:val="auto"/>
          <w:sz w:val="24"/>
        </w:rPr>
        <w:t>5、服务方要制定财务预算，年终要进行财务专项决算并进行财务审计，审计结果报业主。</w:t>
      </w:r>
    </w:p>
    <w:p w14:paraId="055B4082">
      <w:pPr>
        <w:spacing w:line="360" w:lineRule="auto"/>
        <w:ind w:firstLine="482" w:firstLineChars="200"/>
        <w:rPr>
          <w:rFonts w:ascii="宋体" w:hAnsi="宋体" w:cs="仿宋"/>
          <w:color w:val="auto"/>
          <w:sz w:val="24"/>
        </w:rPr>
      </w:pPr>
      <w:r>
        <w:rPr>
          <w:rFonts w:hint="eastAsia" w:ascii="宋体" w:hAnsi="宋体" w:cs="仿宋"/>
          <w:b/>
          <w:bCs/>
          <w:color w:val="auto"/>
          <w:sz w:val="24"/>
        </w:rPr>
        <w:t>（八）服务期限：</w:t>
      </w:r>
      <w:r>
        <w:rPr>
          <w:rFonts w:hint="eastAsia" w:ascii="宋体" w:hAnsi="宋体" w:cs="仿宋"/>
          <w:color w:val="auto"/>
          <w:sz w:val="24"/>
        </w:rPr>
        <w:t>合同签订之日起至202</w:t>
      </w:r>
      <w:r>
        <w:rPr>
          <w:rFonts w:hint="eastAsia" w:ascii="宋体" w:hAnsi="宋体" w:cs="仿宋"/>
          <w:color w:val="auto"/>
          <w:sz w:val="24"/>
          <w:lang w:val="en-US" w:eastAsia="zh-CN"/>
        </w:rPr>
        <w:t>5</w:t>
      </w:r>
      <w:r>
        <w:rPr>
          <w:rFonts w:hint="eastAsia" w:ascii="宋体" w:hAnsi="宋体" w:cs="仿宋"/>
          <w:color w:val="auto"/>
          <w:sz w:val="24"/>
        </w:rPr>
        <w:t>年12月31日止。</w:t>
      </w:r>
    </w:p>
    <w:p w14:paraId="03DDEFA9">
      <w:pPr>
        <w:spacing w:line="360" w:lineRule="auto"/>
        <w:ind w:firstLine="482" w:firstLineChars="200"/>
        <w:rPr>
          <w:rFonts w:ascii="宋体" w:hAnsi="宋体" w:cs="仿宋"/>
          <w:b/>
          <w:bCs/>
          <w:color w:val="auto"/>
          <w:sz w:val="24"/>
        </w:rPr>
      </w:pPr>
      <w:r>
        <w:rPr>
          <w:rFonts w:hint="eastAsia" w:ascii="宋体" w:hAnsi="宋体" w:cs="仿宋"/>
          <w:b/>
          <w:bCs/>
          <w:color w:val="auto"/>
          <w:sz w:val="24"/>
        </w:rPr>
        <w:t>（九）相关场地提供</w:t>
      </w:r>
    </w:p>
    <w:p w14:paraId="7D058CFA">
      <w:pPr>
        <w:spacing w:line="360" w:lineRule="auto"/>
        <w:ind w:firstLine="480" w:firstLineChars="200"/>
        <w:rPr>
          <w:rFonts w:ascii="宋体" w:hAnsi="宋体" w:cs="仿宋"/>
          <w:color w:val="auto"/>
          <w:sz w:val="24"/>
        </w:rPr>
      </w:pPr>
      <w:r>
        <w:rPr>
          <w:rFonts w:hint="eastAsia" w:ascii="宋体" w:hAnsi="宋体" w:cs="仿宋"/>
          <w:color w:val="auto"/>
          <w:sz w:val="24"/>
        </w:rPr>
        <w:t>采购人免费提供物业管理的办公场地，但办公用品耗材由投标人自行解决。</w:t>
      </w:r>
    </w:p>
    <w:p w14:paraId="0B353D58">
      <w:pPr>
        <w:spacing w:line="360" w:lineRule="auto"/>
        <w:ind w:firstLine="482" w:firstLineChars="200"/>
        <w:rPr>
          <w:rFonts w:ascii="宋体" w:hAnsi="宋体" w:cs="仿宋"/>
          <w:b/>
          <w:bCs/>
          <w:color w:val="auto"/>
          <w:sz w:val="24"/>
        </w:rPr>
      </w:pPr>
      <w:r>
        <w:rPr>
          <w:rFonts w:hint="eastAsia" w:ascii="宋体" w:hAnsi="宋体" w:cs="仿宋"/>
          <w:b/>
          <w:bCs/>
          <w:color w:val="auto"/>
          <w:sz w:val="24"/>
        </w:rPr>
        <w:t>（十）分项列出年支出费用</w:t>
      </w:r>
    </w:p>
    <w:p w14:paraId="18ED2F66">
      <w:pPr>
        <w:spacing w:line="360" w:lineRule="auto"/>
        <w:ind w:firstLine="480" w:firstLineChars="200"/>
        <w:rPr>
          <w:rFonts w:ascii="宋体" w:hAnsi="宋体" w:cs="仿宋"/>
          <w:color w:val="auto"/>
          <w:sz w:val="24"/>
        </w:rPr>
      </w:pPr>
      <w:r>
        <w:rPr>
          <w:rFonts w:hint="eastAsia" w:ascii="宋体" w:hAnsi="宋体" w:cs="仿宋"/>
          <w:color w:val="auto"/>
          <w:sz w:val="24"/>
        </w:rPr>
        <w:t>报价按项目分列出项目年支出费用，费用标准参照国家行业标准，各项目报价不得超出《杭州市级机关事业单位办公楼物业服务外包量的经费申报核定》标准。委托有相应资质的专业单位和设施设备生产单位专项服务的费用、工程综合维修人员的服务费用和采购单位原有跨年度的单项服务合同的同期支出在各项目的相关服务费中列支。</w:t>
      </w:r>
    </w:p>
    <w:p w14:paraId="3BA388E9">
      <w:pPr>
        <w:spacing w:line="360" w:lineRule="auto"/>
        <w:ind w:firstLine="480" w:firstLineChars="200"/>
        <w:rPr>
          <w:rFonts w:hint="eastAsia" w:ascii="宋体" w:hAnsi="宋体" w:cs="仿宋"/>
          <w:color w:val="auto"/>
          <w:sz w:val="24"/>
        </w:rPr>
      </w:pPr>
      <w:r>
        <w:rPr>
          <w:rFonts w:hint="eastAsia" w:ascii="宋体" w:hAnsi="宋体" w:cs="仿宋"/>
          <w:color w:val="auto"/>
          <w:sz w:val="24"/>
        </w:rPr>
        <w:t>附件：</w:t>
      </w:r>
    </w:p>
    <w:p w14:paraId="1CE80505">
      <w:pPr>
        <w:spacing w:line="360" w:lineRule="auto"/>
        <w:ind w:firstLine="480" w:firstLineChars="200"/>
        <w:rPr>
          <w:rFonts w:hint="eastAsia" w:ascii="宋体" w:hAnsi="宋体" w:cs="仿宋"/>
          <w:color w:val="auto"/>
          <w:sz w:val="24"/>
        </w:rPr>
      </w:pPr>
      <w:r>
        <w:rPr>
          <w:rFonts w:hint="eastAsia" w:ascii="宋体" w:hAnsi="宋体" w:cs="仿宋"/>
          <w:color w:val="auto"/>
          <w:sz w:val="24"/>
        </w:rPr>
        <w:t>杭州图书馆中心馆</w:t>
      </w:r>
    </w:p>
    <w:tbl>
      <w:tblPr>
        <w:tblStyle w:val="62"/>
        <w:tblW w:w="5191" w:type="pct"/>
        <w:tblInd w:w="-176" w:type="dxa"/>
        <w:tblLayout w:type="autofit"/>
        <w:tblCellMar>
          <w:top w:w="0" w:type="dxa"/>
          <w:left w:w="108" w:type="dxa"/>
          <w:bottom w:w="0" w:type="dxa"/>
          <w:right w:w="108" w:type="dxa"/>
        </w:tblCellMar>
      </w:tblPr>
      <w:tblGrid>
        <w:gridCol w:w="1039"/>
        <w:gridCol w:w="1943"/>
        <w:gridCol w:w="649"/>
        <w:gridCol w:w="842"/>
        <w:gridCol w:w="1750"/>
        <w:gridCol w:w="2597"/>
      </w:tblGrid>
      <w:tr w14:paraId="1501BE62">
        <w:tblPrEx>
          <w:tblCellMar>
            <w:top w:w="0" w:type="dxa"/>
            <w:left w:w="108" w:type="dxa"/>
            <w:bottom w:w="0" w:type="dxa"/>
            <w:right w:w="108" w:type="dxa"/>
          </w:tblCellMar>
        </w:tblPrEx>
        <w:trPr>
          <w:trHeight w:val="510" w:hRule="atLeast"/>
        </w:trPr>
        <w:tc>
          <w:tcPr>
            <w:tcW w:w="589" w:type="pct"/>
            <w:tcBorders>
              <w:top w:val="single" w:color="auto" w:sz="8" w:space="0"/>
              <w:left w:val="single" w:color="auto" w:sz="8" w:space="0"/>
              <w:bottom w:val="single" w:color="auto" w:sz="4" w:space="0"/>
              <w:right w:val="single" w:color="auto" w:sz="4" w:space="0"/>
            </w:tcBorders>
            <w:noWrap w:val="0"/>
            <w:vAlign w:val="center"/>
          </w:tcPr>
          <w:p w14:paraId="771FDD91">
            <w:pPr>
              <w:spacing w:line="360" w:lineRule="auto"/>
              <w:jc w:val="center"/>
              <w:rPr>
                <w:rFonts w:hint="eastAsia" w:ascii="宋体" w:hAnsi="宋体" w:cs="仿宋"/>
                <w:color w:val="auto"/>
                <w:sz w:val="24"/>
              </w:rPr>
            </w:pPr>
            <w:r>
              <w:rPr>
                <w:rFonts w:hint="eastAsia" w:ascii="宋体" w:hAnsi="宋体" w:cs="仿宋"/>
                <w:color w:val="auto"/>
                <w:sz w:val="24"/>
              </w:rPr>
              <w:t>部  门</w:t>
            </w:r>
          </w:p>
        </w:tc>
        <w:tc>
          <w:tcPr>
            <w:tcW w:w="1101" w:type="pct"/>
            <w:tcBorders>
              <w:top w:val="single" w:color="auto" w:sz="8" w:space="0"/>
              <w:left w:val="nil"/>
              <w:bottom w:val="single" w:color="auto" w:sz="4" w:space="0"/>
              <w:right w:val="single" w:color="auto" w:sz="4" w:space="0"/>
            </w:tcBorders>
            <w:noWrap w:val="0"/>
            <w:vAlign w:val="center"/>
          </w:tcPr>
          <w:p w14:paraId="4BFDB9E4">
            <w:pPr>
              <w:spacing w:line="360" w:lineRule="auto"/>
              <w:jc w:val="center"/>
              <w:rPr>
                <w:rFonts w:hint="eastAsia" w:ascii="宋体" w:hAnsi="宋体" w:cs="仿宋"/>
                <w:color w:val="auto"/>
                <w:sz w:val="24"/>
              </w:rPr>
            </w:pPr>
            <w:r>
              <w:rPr>
                <w:rFonts w:hint="eastAsia" w:ascii="宋体" w:hAnsi="宋体" w:cs="仿宋"/>
                <w:color w:val="auto"/>
                <w:sz w:val="24"/>
              </w:rPr>
              <w:t>岗  位</w:t>
            </w:r>
          </w:p>
        </w:tc>
        <w:tc>
          <w:tcPr>
            <w:tcW w:w="845" w:type="pct"/>
            <w:gridSpan w:val="2"/>
            <w:tcBorders>
              <w:top w:val="single" w:color="auto" w:sz="8" w:space="0"/>
              <w:left w:val="nil"/>
              <w:bottom w:val="single" w:color="auto" w:sz="4" w:space="0"/>
              <w:right w:val="single" w:color="auto" w:sz="4" w:space="0"/>
            </w:tcBorders>
            <w:noWrap w:val="0"/>
            <w:vAlign w:val="center"/>
          </w:tcPr>
          <w:p w14:paraId="40E296CB">
            <w:pPr>
              <w:spacing w:line="360" w:lineRule="auto"/>
              <w:jc w:val="center"/>
              <w:rPr>
                <w:rFonts w:hint="eastAsia" w:ascii="宋体" w:hAnsi="宋体" w:cs="仿宋"/>
                <w:color w:val="auto"/>
                <w:sz w:val="24"/>
              </w:rPr>
            </w:pPr>
            <w:r>
              <w:rPr>
                <w:rFonts w:hint="eastAsia" w:ascii="宋体" w:hAnsi="宋体" w:cs="仿宋"/>
                <w:color w:val="auto"/>
                <w:sz w:val="24"/>
              </w:rPr>
              <w:t>人数</w:t>
            </w:r>
          </w:p>
        </w:tc>
        <w:tc>
          <w:tcPr>
            <w:tcW w:w="2463" w:type="pct"/>
            <w:gridSpan w:val="2"/>
            <w:tcBorders>
              <w:top w:val="single" w:color="auto" w:sz="8" w:space="0"/>
              <w:left w:val="nil"/>
              <w:bottom w:val="single" w:color="auto" w:sz="4" w:space="0"/>
              <w:right w:val="single" w:color="auto" w:sz="8" w:space="0"/>
            </w:tcBorders>
            <w:noWrap w:val="0"/>
            <w:vAlign w:val="center"/>
          </w:tcPr>
          <w:p w14:paraId="4D6EEAFB">
            <w:pPr>
              <w:spacing w:line="360" w:lineRule="auto"/>
              <w:jc w:val="center"/>
              <w:rPr>
                <w:rFonts w:hint="eastAsia" w:ascii="宋体" w:hAnsi="宋体" w:cs="仿宋"/>
                <w:color w:val="auto"/>
                <w:sz w:val="24"/>
              </w:rPr>
            </w:pPr>
            <w:r>
              <w:rPr>
                <w:rFonts w:hint="eastAsia" w:ascii="宋体" w:hAnsi="宋体" w:cs="仿宋"/>
                <w:color w:val="auto"/>
                <w:sz w:val="24"/>
              </w:rPr>
              <w:t>岗位职责及设置</w:t>
            </w:r>
          </w:p>
        </w:tc>
      </w:tr>
      <w:tr w14:paraId="0310291D">
        <w:tblPrEx>
          <w:tblCellMar>
            <w:top w:w="0" w:type="dxa"/>
            <w:left w:w="108" w:type="dxa"/>
            <w:bottom w:w="0" w:type="dxa"/>
            <w:right w:w="108" w:type="dxa"/>
          </w:tblCellMar>
        </w:tblPrEx>
        <w:trPr>
          <w:trHeight w:val="467" w:hRule="atLeast"/>
        </w:trPr>
        <w:tc>
          <w:tcPr>
            <w:tcW w:w="589" w:type="pct"/>
            <w:vMerge w:val="restart"/>
            <w:tcBorders>
              <w:top w:val="nil"/>
              <w:left w:val="single" w:color="auto" w:sz="8" w:space="0"/>
              <w:bottom w:val="single" w:color="auto" w:sz="4" w:space="0"/>
              <w:right w:val="single" w:color="auto" w:sz="4" w:space="0"/>
            </w:tcBorders>
            <w:noWrap w:val="0"/>
            <w:vAlign w:val="center"/>
          </w:tcPr>
          <w:p w14:paraId="1A5B1F23">
            <w:pPr>
              <w:spacing w:line="360" w:lineRule="auto"/>
              <w:jc w:val="center"/>
              <w:rPr>
                <w:rFonts w:hint="eastAsia" w:ascii="宋体" w:hAnsi="宋体" w:cs="仿宋"/>
                <w:color w:val="auto"/>
                <w:sz w:val="24"/>
              </w:rPr>
            </w:pPr>
            <w:r>
              <w:rPr>
                <w:rFonts w:hint="eastAsia" w:ascii="宋体" w:hAnsi="宋体" w:cs="仿宋"/>
                <w:color w:val="auto"/>
                <w:sz w:val="24"/>
              </w:rPr>
              <w:t>办公室</w:t>
            </w:r>
          </w:p>
        </w:tc>
        <w:tc>
          <w:tcPr>
            <w:tcW w:w="1101" w:type="pct"/>
            <w:vMerge w:val="restart"/>
            <w:tcBorders>
              <w:top w:val="nil"/>
              <w:left w:val="single" w:color="auto" w:sz="4" w:space="0"/>
              <w:bottom w:val="single" w:color="auto" w:sz="4" w:space="0"/>
              <w:right w:val="single" w:color="auto" w:sz="4" w:space="0"/>
            </w:tcBorders>
            <w:noWrap w:val="0"/>
            <w:vAlign w:val="center"/>
          </w:tcPr>
          <w:p w14:paraId="245BBFCD">
            <w:pPr>
              <w:spacing w:line="360" w:lineRule="auto"/>
              <w:jc w:val="center"/>
              <w:rPr>
                <w:rFonts w:hint="eastAsia" w:ascii="宋体" w:hAnsi="宋体" w:cs="仿宋"/>
                <w:color w:val="auto"/>
                <w:sz w:val="24"/>
              </w:rPr>
            </w:pPr>
            <w:r>
              <w:rPr>
                <w:rFonts w:hint="eastAsia" w:ascii="宋体" w:hAnsi="宋体" w:cs="仿宋"/>
                <w:color w:val="auto"/>
                <w:sz w:val="24"/>
              </w:rPr>
              <w:t>项目经理</w:t>
            </w:r>
          </w:p>
        </w:tc>
        <w:tc>
          <w:tcPr>
            <w:tcW w:w="845" w:type="pct"/>
            <w:gridSpan w:val="2"/>
            <w:vMerge w:val="restart"/>
            <w:tcBorders>
              <w:top w:val="nil"/>
              <w:left w:val="single" w:color="auto" w:sz="4" w:space="0"/>
              <w:bottom w:val="single" w:color="auto" w:sz="4" w:space="0"/>
              <w:right w:val="single" w:color="auto" w:sz="4" w:space="0"/>
            </w:tcBorders>
            <w:noWrap w:val="0"/>
            <w:vAlign w:val="center"/>
          </w:tcPr>
          <w:p w14:paraId="1D397DDD">
            <w:pPr>
              <w:spacing w:line="360" w:lineRule="auto"/>
              <w:jc w:val="center"/>
              <w:rPr>
                <w:rFonts w:hint="eastAsia" w:ascii="宋体" w:hAnsi="宋体" w:cs="仿宋"/>
                <w:color w:val="auto"/>
                <w:sz w:val="24"/>
              </w:rPr>
            </w:pPr>
            <w:r>
              <w:rPr>
                <w:rFonts w:hint="eastAsia" w:ascii="宋体" w:hAnsi="宋体" w:cs="仿宋"/>
                <w:color w:val="auto"/>
                <w:sz w:val="24"/>
              </w:rPr>
              <w:t>1人</w:t>
            </w:r>
          </w:p>
        </w:tc>
        <w:tc>
          <w:tcPr>
            <w:tcW w:w="2463" w:type="pct"/>
            <w:gridSpan w:val="2"/>
            <w:vMerge w:val="restart"/>
            <w:tcBorders>
              <w:top w:val="nil"/>
              <w:left w:val="single" w:color="auto" w:sz="4" w:space="0"/>
              <w:bottom w:val="single" w:color="auto" w:sz="4" w:space="0"/>
              <w:right w:val="single" w:color="auto" w:sz="8" w:space="0"/>
            </w:tcBorders>
            <w:noWrap w:val="0"/>
            <w:vAlign w:val="center"/>
          </w:tcPr>
          <w:p w14:paraId="0EB8B3C6">
            <w:pPr>
              <w:spacing w:line="360" w:lineRule="auto"/>
              <w:rPr>
                <w:rFonts w:hint="eastAsia" w:ascii="宋体" w:hAnsi="宋体" w:cs="仿宋"/>
                <w:color w:val="auto"/>
                <w:sz w:val="24"/>
              </w:rPr>
            </w:pPr>
            <w:r>
              <w:rPr>
                <w:rFonts w:hint="eastAsia" w:ascii="宋体" w:hAnsi="宋体" w:cs="仿宋"/>
                <w:color w:val="auto"/>
                <w:sz w:val="24"/>
              </w:rPr>
              <w:t>全面负责图书馆的物业管理及对外协调等工作。</w:t>
            </w:r>
          </w:p>
        </w:tc>
      </w:tr>
      <w:tr w14:paraId="39A5CF39">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79D43B43">
            <w:pPr>
              <w:spacing w:line="360" w:lineRule="auto"/>
              <w:ind w:firstLine="480" w:firstLineChars="200"/>
              <w:rPr>
                <w:rFonts w:hint="eastAsia" w:ascii="宋体" w:hAnsi="宋体" w:cs="仿宋"/>
                <w:color w:val="auto"/>
                <w:sz w:val="24"/>
              </w:rPr>
            </w:pPr>
          </w:p>
        </w:tc>
        <w:tc>
          <w:tcPr>
            <w:tcW w:w="1101" w:type="pct"/>
            <w:vMerge w:val="continue"/>
            <w:tcBorders>
              <w:top w:val="nil"/>
              <w:left w:val="single" w:color="auto" w:sz="4" w:space="0"/>
              <w:bottom w:val="single" w:color="auto" w:sz="4" w:space="0"/>
              <w:right w:val="single" w:color="auto" w:sz="4" w:space="0"/>
            </w:tcBorders>
            <w:noWrap w:val="0"/>
            <w:vAlign w:val="center"/>
          </w:tcPr>
          <w:p w14:paraId="09508623">
            <w:pPr>
              <w:spacing w:line="360" w:lineRule="auto"/>
              <w:ind w:firstLine="480" w:firstLineChars="200"/>
              <w:rPr>
                <w:rFonts w:hint="eastAsia" w:ascii="宋体" w:hAnsi="宋体" w:cs="仿宋"/>
                <w:color w:val="auto"/>
                <w:sz w:val="24"/>
              </w:rPr>
            </w:pPr>
          </w:p>
        </w:tc>
        <w:tc>
          <w:tcPr>
            <w:tcW w:w="845" w:type="pct"/>
            <w:gridSpan w:val="2"/>
            <w:vMerge w:val="continue"/>
            <w:tcBorders>
              <w:top w:val="nil"/>
              <w:left w:val="single" w:color="auto" w:sz="4" w:space="0"/>
              <w:bottom w:val="single" w:color="auto" w:sz="4" w:space="0"/>
              <w:right w:val="single" w:color="auto" w:sz="4" w:space="0"/>
            </w:tcBorders>
            <w:noWrap w:val="0"/>
            <w:vAlign w:val="center"/>
          </w:tcPr>
          <w:p w14:paraId="424AF5B9">
            <w:pPr>
              <w:spacing w:line="360" w:lineRule="auto"/>
              <w:ind w:firstLine="480" w:firstLineChars="200"/>
              <w:rPr>
                <w:rFonts w:hint="eastAsia" w:ascii="宋体" w:hAnsi="宋体" w:cs="仿宋"/>
                <w:color w:val="auto"/>
                <w:sz w:val="24"/>
              </w:rPr>
            </w:pPr>
          </w:p>
        </w:tc>
        <w:tc>
          <w:tcPr>
            <w:tcW w:w="2463" w:type="pct"/>
            <w:gridSpan w:val="2"/>
            <w:vMerge w:val="continue"/>
            <w:tcBorders>
              <w:top w:val="nil"/>
              <w:left w:val="single" w:color="auto" w:sz="4" w:space="0"/>
              <w:bottom w:val="single" w:color="auto" w:sz="4" w:space="0"/>
              <w:right w:val="single" w:color="auto" w:sz="8" w:space="0"/>
            </w:tcBorders>
            <w:noWrap w:val="0"/>
            <w:vAlign w:val="center"/>
          </w:tcPr>
          <w:p w14:paraId="3BB23BE4">
            <w:pPr>
              <w:spacing w:line="360" w:lineRule="auto"/>
              <w:ind w:firstLine="480" w:firstLineChars="200"/>
              <w:rPr>
                <w:rFonts w:hint="eastAsia" w:ascii="宋体" w:hAnsi="宋体" w:cs="仿宋"/>
                <w:color w:val="auto"/>
                <w:sz w:val="24"/>
              </w:rPr>
            </w:pPr>
          </w:p>
        </w:tc>
      </w:tr>
      <w:tr w14:paraId="351CEC8F">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179345DA">
            <w:pPr>
              <w:spacing w:line="360" w:lineRule="auto"/>
              <w:ind w:firstLine="480" w:firstLineChars="200"/>
              <w:rPr>
                <w:rFonts w:hint="eastAsia" w:ascii="宋体" w:hAnsi="宋体" w:cs="仿宋"/>
                <w:color w:val="auto"/>
                <w:sz w:val="24"/>
              </w:rPr>
            </w:pPr>
          </w:p>
        </w:tc>
        <w:tc>
          <w:tcPr>
            <w:tcW w:w="1101" w:type="pct"/>
            <w:vMerge w:val="restart"/>
            <w:tcBorders>
              <w:top w:val="nil"/>
              <w:left w:val="single" w:color="auto" w:sz="4" w:space="0"/>
              <w:bottom w:val="single" w:color="auto" w:sz="4" w:space="0"/>
              <w:right w:val="single" w:color="auto" w:sz="4" w:space="0"/>
            </w:tcBorders>
            <w:noWrap w:val="0"/>
            <w:vAlign w:val="center"/>
          </w:tcPr>
          <w:p w14:paraId="723DD9BC">
            <w:pPr>
              <w:spacing w:line="360" w:lineRule="auto"/>
              <w:jc w:val="center"/>
              <w:rPr>
                <w:rFonts w:ascii="宋体" w:hAnsi="宋体" w:cs="仿宋"/>
                <w:color w:val="auto"/>
                <w:sz w:val="24"/>
              </w:rPr>
            </w:pPr>
            <w:r>
              <w:rPr>
                <w:rFonts w:hint="eastAsia" w:ascii="宋体" w:hAnsi="宋体" w:cs="仿宋"/>
                <w:color w:val="auto"/>
                <w:sz w:val="24"/>
              </w:rPr>
              <w:t>综合主管</w:t>
            </w:r>
          </w:p>
        </w:tc>
        <w:tc>
          <w:tcPr>
            <w:tcW w:w="845" w:type="pct"/>
            <w:gridSpan w:val="2"/>
            <w:vMerge w:val="restart"/>
            <w:tcBorders>
              <w:top w:val="nil"/>
              <w:left w:val="single" w:color="auto" w:sz="4" w:space="0"/>
              <w:bottom w:val="single" w:color="auto" w:sz="4" w:space="0"/>
              <w:right w:val="single" w:color="auto" w:sz="4" w:space="0"/>
            </w:tcBorders>
            <w:noWrap w:val="0"/>
            <w:vAlign w:val="center"/>
          </w:tcPr>
          <w:p w14:paraId="317C0741">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vMerge w:val="restart"/>
            <w:tcBorders>
              <w:top w:val="nil"/>
              <w:left w:val="single" w:color="auto" w:sz="4" w:space="0"/>
              <w:bottom w:val="single" w:color="auto" w:sz="4" w:space="0"/>
              <w:right w:val="single" w:color="auto" w:sz="8" w:space="0"/>
            </w:tcBorders>
            <w:noWrap w:val="0"/>
            <w:vAlign w:val="center"/>
          </w:tcPr>
          <w:p w14:paraId="41694006">
            <w:pPr>
              <w:spacing w:line="360" w:lineRule="auto"/>
              <w:rPr>
                <w:rFonts w:hint="eastAsia" w:ascii="宋体" w:hAnsi="宋体" w:cs="仿宋"/>
                <w:color w:val="auto"/>
                <w:sz w:val="24"/>
              </w:rPr>
            </w:pPr>
            <w:r>
              <w:rPr>
                <w:rFonts w:hint="eastAsia" w:ascii="宋体" w:hAnsi="宋体" w:cs="仿宋"/>
                <w:color w:val="auto"/>
                <w:sz w:val="24"/>
              </w:rPr>
              <w:t>协助经理处理综合性事务，负责办公室常规工作安排。</w:t>
            </w:r>
          </w:p>
        </w:tc>
      </w:tr>
      <w:tr w14:paraId="473C7F2D">
        <w:tblPrEx>
          <w:tblCellMar>
            <w:top w:w="0" w:type="dxa"/>
            <w:left w:w="108" w:type="dxa"/>
            <w:bottom w:w="0" w:type="dxa"/>
            <w:right w:w="108" w:type="dxa"/>
          </w:tblCellMar>
        </w:tblPrEx>
        <w:trPr>
          <w:trHeight w:val="525"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46C097F4">
            <w:pPr>
              <w:spacing w:line="360" w:lineRule="auto"/>
              <w:ind w:firstLine="480" w:firstLineChars="200"/>
              <w:rPr>
                <w:rFonts w:hint="eastAsia" w:ascii="宋体" w:hAnsi="宋体" w:cs="仿宋"/>
                <w:color w:val="auto"/>
                <w:sz w:val="24"/>
              </w:rPr>
            </w:pPr>
          </w:p>
        </w:tc>
        <w:tc>
          <w:tcPr>
            <w:tcW w:w="1101" w:type="pct"/>
            <w:vMerge w:val="continue"/>
            <w:tcBorders>
              <w:top w:val="nil"/>
              <w:left w:val="single" w:color="auto" w:sz="4" w:space="0"/>
              <w:bottom w:val="single" w:color="auto" w:sz="4" w:space="0"/>
              <w:right w:val="single" w:color="auto" w:sz="4" w:space="0"/>
            </w:tcBorders>
            <w:noWrap w:val="0"/>
            <w:vAlign w:val="center"/>
          </w:tcPr>
          <w:p w14:paraId="64D79FDE">
            <w:pPr>
              <w:spacing w:line="360" w:lineRule="auto"/>
              <w:ind w:firstLine="480" w:firstLineChars="200"/>
              <w:rPr>
                <w:rFonts w:hint="eastAsia" w:ascii="宋体" w:hAnsi="宋体" w:cs="仿宋"/>
                <w:color w:val="auto"/>
                <w:sz w:val="24"/>
              </w:rPr>
            </w:pPr>
          </w:p>
        </w:tc>
        <w:tc>
          <w:tcPr>
            <w:tcW w:w="845" w:type="pct"/>
            <w:gridSpan w:val="2"/>
            <w:vMerge w:val="continue"/>
            <w:tcBorders>
              <w:top w:val="nil"/>
              <w:left w:val="single" w:color="auto" w:sz="4" w:space="0"/>
              <w:bottom w:val="single" w:color="auto" w:sz="4" w:space="0"/>
              <w:right w:val="single" w:color="auto" w:sz="4" w:space="0"/>
            </w:tcBorders>
            <w:noWrap w:val="0"/>
            <w:vAlign w:val="center"/>
          </w:tcPr>
          <w:p w14:paraId="62313613">
            <w:pPr>
              <w:spacing w:line="360" w:lineRule="auto"/>
              <w:ind w:firstLine="480" w:firstLineChars="200"/>
              <w:rPr>
                <w:rFonts w:hint="eastAsia" w:ascii="宋体" w:hAnsi="宋体" w:cs="仿宋"/>
                <w:color w:val="auto"/>
                <w:sz w:val="24"/>
              </w:rPr>
            </w:pPr>
          </w:p>
        </w:tc>
        <w:tc>
          <w:tcPr>
            <w:tcW w:w="2463" w:type="pct"/>
            <w:gridSpan w:val="2"/>
            <w:vMerge w:val="continue"/>
            <w:tcBorders>
              <w:top w:val="nil"/>
              <w:left w:val="single" w:color="auto" w:sz="4" w:space="0"/>
              <w:bottom w:val="single" w:color="auto" w:sz="4" w:space="0"/>
              <w:right w:val="single" w:color="auto" w:sz="8" w:space="0"/>
            </w:tcBorders>
            <w:noWrap w:val="0"/>
            <w:vAlign w:val="center"/>
          </w:tcPr>
          <w:p w14:paraId="62EAE0E3">
            <w:pPr>
              <w:spacing w:line="360" w:lineRule="auto"/>
              <w:ind w:firstLine="480" w:firstLineChars="200"/>
              <w:rPr>
                <w:rFonts w:hint="eastAsia" w:ascii="宋体" w:hAnsi="宋体" w:cs="仿宋"/>
                <w:color w:val="auto"/>
                <w:sz w:val="24"/>
              </w:rPr>
            </w:pPr>
          </w:p>
        </w:tc>
      </w:tr>
      <w:tr w14:paraId="7BCE4D46">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0E8EC577">
            <w:pPr>
              <w:spacing w:line="360" w:lineRule="auto"/>
              <w:ind w:firstLine="480" w:firstLineChars="200"/>
              <w:rPr>
                <w:rFonts w:hint="eastAsia" w:ascii="宋体" w:hAnsi="宋体" w:cs="仿宋"/>
                <w:color w:val="auto"/>
                <w:sz w:val="24"/>
              </w:rPr>
            </w:pPr>
          </w:p>
        </w:tc>
        <w:tc>
          <w:tcPr>
            <w:tcW w:w="1101" w:type="pct"/>
            <w:vMerge w:val="restart"/>
            <w:tcBorders>
              <w:top w:val="nil"/>
              <w:left w:val="single" w:color="auto" w:sz="4" w:space="0"/>
              <w:bottom w:val="single" w:color="auto" w:sz="4" w:space="0"/>
              <w:right w:val="single" w:color="auto" w:sz="4" w:space="0"/>
            </w:tcBorders>
            <w:noWrap w:val="0"/>
            <w:vAlign w:val="center"/>
          </w:tcPr>
          <w:p w14:paraId="53EA2320">
            <w:pPr>
              <w:spacing w:line="360" w:lineRule="auto"/>
              <w:jc w:val="center"/>
              <w:rPr>
                <w:rFonts w:hint="eastAsia" w:ascii="宋体" w:hAnsi="宋体" w:cs="仿宋"/>
                <w:color w:val="auto"/>
                <w:sz w:val="24"/>
              </w:rPr>
            </w:pPr>
            <w:r>
              <w:rPr>
                <w:rFonts w:hint="eastAsia" w:ascii="宋体" w:hAnsi="宋体" w:cs="仿宋"/>
                <w:color w:val="auto"/>
                <w:sz w:val="24"/>
              </w:rPr>
              <w:t>会务人员</w:t>
            </w:r>
          </w:p>
        </w:tc>
        <w:tc>
          <w:tcPr>
            <w:tcW w:w="845" w:type="pct"/>
            <w:gridSpan w:val="2"/>
            <w:vMerge w:val="restart"/>
            <w:tcBorders>
              <w:top w:val="nil"/>
              <w:left w:val="single" w:color="auto" w:sz="4" w:space="0"/>
              <w:bottom w:val="single" w:color="auto" w:sz="4" w:space="0"/>
              <w:right w:val="single" w:color="auto" w:sz="4" w:space="0"/>
            </w:tcBorders>
            <w:noWrap w:val="0"/>
            <w:vAlign w:val="center"/>
          </w:tcPr>
          <w:p w14:paraId="136F5FBA">
            <w:pPr>
              <w:spacing w:line="360" w:lineRule="auto"/>
              <w:ind w:firstLine="480" w:firstLineChars="200"/>
              <w:rPr>
                <w:rFonts w:hint="eastAsia" w:ascii="宋体" w:hAnsi="宋体" w:cs="仿宋"/>
                <w:color w:val="auto"/>
                <w:sz w:val="24"/>
              </w:rPr>
            </w:pPr>
            <w:r>
              <w:rPr>
                <w:rFonts w:hint="eastAsia" w:ascii="宋体" w:hAnsi="宋体" w:cs="仿宋"/>
                <w:color w:val="auto"/>
                <w:sz w:val="24"/>
              </w:rPr>
              <w:t>2人</w:t>
            </w:r>
          </w:p>
        </w:tc>
        <w:tc>
          <w:tcPr>
            <w:tcW w:w="2463" w:type="pct"/>
            <w:gridSpan w:val="2"/>
            <w:vMerge w:val="restart"/>
            <w:tcBorders>
              <w:top w:val="nil"/>
              <w:left w:val="single" w:color="auto" w:sz="4" w:space="0"/>
              <w:bottom w:val="single" w:color="auto" w:sz="4" w:space="0"/>
              <w:right w:val="single" w:color="auto" w:sz="8" w:space="0"/>
            </w:tcBorders>
            <w:noWrap w:val="0"/>
            <w:vAlign w:val="center"/>
          </w:tcPr>
          <w:p w14:paraId="1FAB177C">
            <w:pPr>
              <w:spacing w:line="360" w:lineRule="auto"/>
              <w:rPr>
                <w:rFonts w:hint="eastAsia" w:ascii="宋体" w:hAnsi="宋体" w:cs="仿宋"/>
                <w:color w:val="auto"/>
                <w:sz w:val="24"/>
              </w:rPr>
            </w:pPr>
            <w:r>
              <w:rPr>
                <w:rFonts w:hint="eastAsia" w:ascii="宋体" w:hAnsi="宋体" w:cs="仿宋"/>
                <w:color w:val="auto"/>
                <w:sz w:val="24"/>
              </w:rPr>
              <w:t>提供馆内合理的常规会务服务。</w:t>
            </w:r>
          </w:p>
        </w:tc>
      </w:tr>
      <w:tr w14:paraId="6A0B0DA7">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66F0CA99">
            <w:pPr>
              <w:spacing w:line="360" w:lineRule="auto"/>
              <w:ind w:firstLine="480" w:firstLineChars="200"/>
              <w:rPr>
                <w:rFonts w:hint="eastAsia" w:ascii="宋体" w:hAnsi="宋体" w:cs="仿宋"/>
                <w:color w:val="auto"/>
                <w:sz w:val="24"/>
              </w:rPr>
            </w:pPr>
          </w:p>
        </w:tc>
        <w:tc>
          <w:tcPr>
            <w:tcW w:w="1101" w:type="pct"/>
            <w:vMerge w:val="continue"/>
            <w:tcBorders>
              <w:top w:val="nil"/>
              <w:left w:val="single" w:color="auto" w:sz="4" w:space="0"/>
              <w:bottom w:val="single" w:color="auto" w:sz="4" w:space="0"/>
              <w:right w:val="single" w:color="auto" w:sz="4" w:space="0"/>
            </w:tcBorders>
            <w:noWrap w:val="0"/>
            <w:vAlign w:val="center"/>
          </w:tcPr>
          <w:p w14:paraId="606039DB">
            <w:pPr>
              <w:spacing w:line="360" w:lineRule="auto"/>
              <w:ind w:firstLine="480" w:firstLineChars="200"/>
              <w:rPr>
                <w:rFonts w:hint="eastAsia" w:ascii="宋体" w:hAnsi="宋体" w:cs="仿宋"/>
                <w:color w:val="auto"/>
                <w:sz w:val="24"/>
              </w:rPr>
            </w:pPr>
          </w:p>
        </w:tc>
        <w:tc>
          <w:tcPr>
            <w:tcW w:w="845" w:type="pct"/>
            <w:gridSpan w:val="2"/>
            <w:vMerge w:val="continue"/>
            <w:tcBorders>
              <w:top w:val="nil"/>
              <w:left w:val="single" w:color="auto" w:sz="4" w:space="0"/>
              <w:bottom w:val="single" w:color="auto" w:sz="4" w:space="0"/>
              <w:right w:val="single" w:color="auto" w:sz="4" w:space="0"/>
            </w:tcBorders>
            <w:noWrap w:val="0"/>
            <w:vAlign w:val="center"/>
          </w:tcPr>
          <w:p w14:paraId="0398A7A4">
            <w:pPr>
              <w:spacing w:line="360" w:lineRule="auto"/>
              <w:ind w:firstLine="480" w:firstLineChars="200"/>
              <w:rPr>
                <w:rFonts w:hint="eastAsia" w:ascii="宋体" w:hAnsi="宋体" w:cs="仿宋"/>
                <w:color w:val="auto"/>
                <w:sz w:val="24"/>
              </w:rPr>
            </w:pPr>
          </w:p>
        </w:tc>
        <w:tc>
          <w:tcPr>
            <w:tcW w:w="2463" w:type="pct"/>
            <w:gridSpan w:val="2"/>
            <w:vMerge w:val="continue"/>
            <w:tcBorders>
              <w:top w:val="nil"/>
              <w:left w:val="single" w:color="auto" w:sz="4" w:space="0"/>
              <w:bottom w:val="single" w:color="auto" w:sz="4" w:space="0"/>
              <w:right w:val="single" w:color="auto" w:sz="8" w:space="0"/>
            </w:tcBorders>
            <w:noWrap w:val="0"/>
            <w:vAlign w:val="center"/>
          </w:tcPr>
          <w:p w14:paraId="6CF19603">
            <w:pPr>
              <w:spacing w:line="360" w:lineRule="auto"/>
              <w:ind w:firstLine="480" w:firstLineChars="200"/>
              <w:rPr>
                <w:rFonts w:hint="eastAsia" w:ascii="宋体" w:hAnsi="宋体" w:cs="仿宋"/>
                <w:color w:val="auto"/>
                <w:sz w:val="24"/>
              </w:rPr>
            </w:pPr>
          </w:p>
        </w:tc>
      </w:tr>
      <w:tr w14:paraId="5ED501CB">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43971826">
            <w:pPr>
              <w:spacing w:line="360" w:lineRule="auto"/>
              <w:ind w:firstLine="480" w:firstLineChars="200"/>
              <w:rPr>
                <w:rFonts w:hint="eastAsia" w:ascii="宋体" w:hAnsi="宋体" w:cs="仿宋"/>
                <w:color w:val="auto"/>
                <w:sz w:val="24"/>
              </w:rPr>
            </w:pPr>
          </w:p>
        </w:tc>
        <w:tc>
          <w:tcPr>
            <w:tcW w:w="1101" w:type="pct"/>
            <w:vMerge w:val="continue"/>
            <w:tcBorders>
              <w:top w:val="nil"/>
              <w:left w:val="single" w:color="auto" w:sz="4" w:space="0"/>
              <w:bottom w:val="single" w:color="auto" w:sz="4" w:space="0"/>
              <w:right w:val="single" w:color="auto" w:sz="4" w:space="0"/>
            </w:tcBorders>
            <w:noWrap w:val="0"/>
            <w:vAlign w:val="center"/>
          </w:tcPr>
          <w:p w14:paraId="2A154AF4">
            <w:pPr>
              <w:spacing w:line="360" w:lineRule="auto"/>
              <w:ind w:firstLine="480" w:firstLineChars="200"/>
              <w:rPr>
                <w:rFonts w:hint="eastAsia" w:ascii="宋体" w:hAnsi="宋体" w:cs="仿宋"/>
                <w:color w:val="auto"/>
                <w:sz w:val="24"/>
              </w:rPr>
            </w:pPr>
          </w:p>
        </w:tc>
        <w:tc>
          <w:tcPr>
            <w:tcW w:w="845" w:type="pct"/>
            <w:gridSpan w:val="2"/>
            <w:vMerge w:val="continue"/>
            <w:tcBorders>
              <w:top w:val="nil"/>
              <w:left w:val="single" w:color="auto" w:sz="4" w:space="0"/>
              <w:bottom w:val="single" w:color="auto" w:sz="4" w:space="0"/>
              <w:right w:val="single" w:color="auto" w:sz="4" w:space="0"/>
            </w:tcBorders>
            <w:noWrap w:val="0"/>
            <w:vAlign w:val="center"/>
          </w:tcPr>
          <w:p w14:paraId="43021285">
            <w:pPr>
              <w:spacing w:line="360" w:lineRule="auto"/>
              <w:ind w:firstLine="480" w:firstLineChars="200"/>
              <w:rPr>
                <w:rFonts w:hint="eastAsia" w:ascii="宋体" w:hAnsi="宋体" w:cs="仿宋"/>
                <w:color w:val="auto"/>
                <w:sz w:val="24"/>
              </w:rPr>
            </w:pPr>
          </w:p>
        </w:tc>
        <w:tc>
          <w:tcPr>
            <w:tcW w:w="2463" w:type="pct"/>
            <w:gridSpan w:val="2"/>
            <w:vMerge w:val="continue"/>
            <w:tcBorders>
              <w:top w:val="nil"/>
              <w:left w:val="single" w:color="auto" w:sz="4" w:space="0"/>
              <w:bottom w:val="single" w:color="auto" w:sz="4" w:space="0"/>
              <w:right w:val="single" w:color="auto" w:sz="8" w:space="0"/>
            </w:tcBorders>
            <w:noWrap w:val="0"/>
            <w:vAlign w:val="center"/>
          </w:tcPr>
          <w:p w14:paraId="54B3E058">
            <w:pPr>
              <w:spacing w:line="360" w:lineRule="auto"/>
              <w:ind w:firstLine="480" w:firstLineChars="200"/>
              <w:rPr>
                <w:rFonts w:hint="eastAsia" w:ascii="宋体" w:hAnsi="宋体" w:cs="仿宋"/>
                <w:color w:val="auto"/>
                <w:sz w:val="24"/>
              </w:rPr>
            </w:pPr>
          </w:p>
        </w:tc>
      </w:tr>
      <w:tr w14:paraId="73C9D630">
        <w:tblPrEx>
          <w:tblCellMar>
            <w:top w:w="0" w:type="dxa"/>
            <w:left w:w="108" w:type="dxa"/>
            <w:bottom w:w="0" w:type="dxa"/>
            <w:right w:w="108" w:type="dxa"/>
          </w:tblCellMar>
        </w:tblPrEx>
        <w:trPr>
          <w:trHeight w:val="516" w:hRule="atLeast"/>
        </w:trPr>
        <w:tc>
          <w:tcPr>
            <w:tcW w:w="589" w:type="pct"/>
            <w:tcBorders>
              <w:top w:val="nil"/>
              <w:left w:val="single" w:color="auto" w:sz="8" w:space="0"/>
              <w:bottom w:val="single" w:color="auto" w:sz="4" w:space="0"/>
              <w:right w:val="single" w:color="auto" w:sz="4" w:space="0"/>
            </w:tcBorders>
            <w:noWrap w:val="0"/>
            <w:vAlign w:val="center"/>
          </w:tcPr>
          <w:p w14:paraId="21B26CE0">
            <w:pPr>
              <w:spacing w:line="360" w:lineRule="auto"/>
              <w:jc w:val="center"/>
              <w:rPr>
                <w:rFonts w:hint="eastAsia" w:ascii="宋体" w:hAnsi="宋体" w:cs="仿宋"/>
                <w:color w:val="auto"/>
                <w:sz w:val="24"/>
              </w:rPr>
            </w:pPr>
            <w:r>
              <w:rPr>
                <w:rFonts w:hint="eastAsia" w:ascii="宋体" w:hAnsi="宋体" w:cs="仿宋"/>
                <w:color w:val="auto"/>
                <w:sz w:val="24"/>
              </w:rPr>
              <w:t>部  门</w:t>
            </w:r>
          </w:p>
        </w:tc>
        <w:tc>
          <w:tcPr>
            <w:tcW w:w="1101" w:type="pct"/>
            <w:tcBorders>
              <w:top w:val="nil"/>
              <w:left w:val="single" w:color="auto" w:sz="4" w:space="0"/>
              <w:bottom w:val="single" w:color="auto" w:sz="4" w:space="0"/>
              <w:right w:val="single" w:color="auto" w:sz="4" w:space="0"/>
            </w:tcBorders>
            <w:noWrap w:val="0"/>
            <w:vAlign w:val="center"/>
          </w:tcPr>
          <w:p w14:paraId="4D22FE8F">
            <w:pPr>
              <w:spacing w:line="360" w:lineRule="auto"/>
              <w:jc w:val="center"/>
              <w:rPr>
                <w:rFonts w:hint="eastAsia" w:ascii="宋体" w:hAnsi="宋体" w:cs="仿宋"/>
                <w:color w:val="auto"/>
                <w:sz w:val="24"/>
              </w:rPr>
            </w:pPr>
            <w:r>
              <w:rPr>
                <w:rFonts w:hint="eastAsia" w:ascii="宋体" w:hAnsi="宋体" w:cs="仿宋"/>
                <w:color w:val="auto"/>
                <w:sz w:val="24"/>
              </w:rPr>
              <w:t>岗  位</w:t>
            </w:r>
          </w:p>
        </w:tc>
        <w:tc>
          <w:tcPr>
            <w:tcW w:w="845" w:type="pct"/>
            <w:gridSpan w:val="2"/>
            <w:tcBorders>
              <w:top w:val="nil"/>
              <w:left w:val="single" w:color="auto" w:sz="4" w:space="0"/>
              <w:bottom w:val="single" w:color="auto" w:sz="4" w:space="0"/>
              <w:right w:val="single" w:color="auto" w:sz="4" w:space="0"/>
            </w:tcBorders>
            <w:noWrap w:val="0"/>
            <w:vAlign w:val="center"/>
          </w:tcPr>
          <w:p w14:paraId="71D98984">
            <w:pPr>
              <w:spacing w:line="360" w:lineRule="auto"/>
              <w:ind w:firstLine="480" w:firstLineChars="200"/>
              <w:rPr>
                <w:rFonts w:hint="eastAsia" w:ascii="宋体" w:hAnsi="宋体" w:cs="仿宋"/>
                <w:color w:val="auto"/>
                <w:sz w:val="24"/>
              </w:rPr>
            </w:pPr>
            <w:r>
              <w:rPr>
                <w:rFonts w:hint="eastAsia" w:ascii="宋体" w:hAnsi="宋体" w:cs="仿宋"/>
                <w:color w:val="auto"/>
                <w:sz w:val="24"/>
              </w:rPr>
              <w:t>人数</w:t>
            </w:r>
          </w:p>
        </w:tc>
        <w:tc>
          <w:tcPr>
            <w:tcW w:w="2463" w:type="pct"/>
            <w:gridSpan w:val="2"/>
            <w:tcBorders>
              <w:top w:val="nil"/>
              <w:left w:val="single" w:color="auto" w:sz="4" w:space="0"/>
              <w:bottom w:val="single" w:color="auto" w:sz="4" w:space="0"/>
              <w:right w:val="single" w:color="auto" w:sz="8" w:space="0"/>
            </w:tcBorders>
            <w:noWrap w:val="0"/>
            <w:vAlign w:val="center"/>
          </w:tcPr>
          <w:p w14:paraId="28ECD29A">
            <w:pPr>
              <w:spacing w:line="360" w:lineRule="auto"/>
              <w:jc w:val="center"/>
              <w:rPr>
                <w:rFonts w:hint="eastAsia" w:ascii="宋体" w:hAnsi="宋体" w:cs="仿宋"/>
                <w:color w:val="auto"/>
                <w:sz w:val="24"/>
              </w:rPr>
            </w:pPr>
            <w:r>
              <w:rPr>
                <w:rFonts w:hint="eastAsia" w:ascii="宋体" w:hAnsi="宋体" w:cs="仿宋"/>
                <w:color w:val="auto"/>
                <w:sz w:val="24"/>
              </w:rPr>
              <w:t>岗位职责及设置</w:t>
            </w:r>
          </w:p>
        </w:tc>
      </w:tr>
      <w:tr w14:paraId="48FF2452">
        <w:tblPrEx>
          <w:tblCellMar>
            <w:top w:w="0" w:type="dxa"/>
            <w:left w:w="108" w:type="dxa"/>
            <w:bottom w:w="0" w:type="dxa"/>
            <w:right w:w="108" w:type="dxa"/>
          </w:tblCellMar>
        </w:tblPrEx>
        <w:trPr>
          <w:trHeight w:val="1003" w:hRule="atLeast"/>
        </w:trPr>
        <w:tc>
          <w:tcPr>
            <w:tcW w:w="589" w:type="pct"/>
            <w:vMerge w:val="restart"/>
            <w:tcBorders>
              <w:top w:val="nil"/>
              <w:left w:val="single" w:color="auto" w:sz="8" w:space="0"/>
              <w:right w:val="single" w:color="auto" w:sz="4" w:space="0"/>
            </w:tcBorders>
            <w:noWrap w:val="0"/>
            <w:vAlign w:val="center"/>
          </w:tcPr>
          <w:p w14:paraId="485F4A24">
            <w:pPr>
              <w:spacing w:line="360" w:lineRule="auto"/>
              <w:jc w:val="center"/>
              <w:rPr>
                <w:rFonts w:hint="eastAsia" w:ascii="宋体" w:hAnsi="宋体" w:cs="仿宋"/>
                <w:color w:val="auto"/>
                <w:sz w:val="24"/>
              </w:rPr>
            </w:pPr>
            <w:r>
              <w:rPr>
                <w:rFonts w:hint="eastAsia" w:ascii="宋体" w:hAnsi="宋体" w:cs="仿宋"/>
                <w:color w:val="auto"/>
                <w:sz w:val="24"/>
              </w:rPr>
              <w:t>工程部</w:t>
            </w:r>
          </w:p>
        </w:tc>
        <w:tc>
          <w:tcPr>
            <w:tcW w:w="1101" w:type="pct"/>
            <w:tcBorders>
              <w:top w:val="nil"/>
              <w:left w:val="single" w:color="auto" w:sz="4" w:space="0"/>
              <w:bottom w:val="single" w:color="auto" w:sz="4" w:space="0"/>
              <w:right w:val="single" w:color="auto" w:sz="4" w:space="0"/>
            </w:tcBorders>
            <w:noWrap w:val="0"/>
            <w:vAlign w:val="center"/>
          </w:tcPr>
          <w:p w14:paraId="0D51A11C">
            <w:pPr>
              <w:spacing w:line="360" w:lineRule="auto"/>
              <w:jc w:val="center"/>
              <w:rPr>
                <w:rFonts w:hint="eastAsia" w:ascii="宋体" w:hAnsi="宋体" w:cs="仿宋"/>
                <w:color w:val="auto"/>
                <w:sz w:val="24"/>
              </w:rPr>
            </w:pPr>
            <w:r>
              <w:rPr>
                <w:rFonts w:hint="eastAsia" w:ascii="宋体" w:hAnsi="宋体" w:cs="仿宋"/>
                <w:color w:val="auto"/>
                <w:sz w:val="24"/>
              </w:rPr>
              <w:t>工程主管</w:t>
            </w:r>
          </w:p>
        </w:tc>
        <w:tc>
          <w:tcPr>
            <w:tcW w:w="845" w:type="pct"/>
            <w:gridSpan w:val="2"/>
            <w:tcBorders>
              <w:top w:val="nil"/>
              <w:left w:val="single" w:color="auto" w:sz="4" w:space="0"/>
              <w:bottom w:val="single" w:color="auto" w:sz="4" w:space="0"/>
              <w:right w:val="single" w:color="auto" w:sz="4" w:space="0"/>
            </w:tcBorders>
            <w:noWrap w:val="0"/>
            <w:vAlign w:val="center"/>
          </w:tcPr>
          <w:p w14:paraId="36D781F2">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17425E0D">
            <w:pPr>
              <w:spacing w:line="360" w:lineRule="auto"/>
              <w:rPr>
                <w:rFonts w:hint="eastAsia" w:ascii="宋体" w:hAnsi="宋体" w:cs="仿宋"/>
                <w:color w:val="auto"/>
                <w:sz w:val="24"/>
              </w:rPr>
            </w:pPr>
            <w:r>
              <w:rPr>
                <w:rFonts w:hint="eastAsia" w:ascii="宋体" w:hAnsi="宋体" w:cs="仿宋"/>
                <w:color w:val="auto"/>
                <w:sz w:val="24"/>
              </w:rPr>
              <w:t>组织、协调工程部员工，为图书馆设施设备的维护维修提供保障服务；制定设施设备维护保养计划并组织实施。</w:t>
            </w:r>
          </w:p>
        </w:tc>
      </w:tr>
      <w:tr w14:paraId="5A81DBDB">
        <w:tblPrEx>
          <w:tblCellMar>
            <w:top w:w="0" w:type="dxa"/>
            <w:left w:w="108" w:type="dxa"/>
            <w:bottom w:w="0" w:type="dxa"/>
            <w:right w:w="108" w:type="dxa"/>
          </w:tblCellMar>
        </w:tblPrEx>
        <w:trPr>
          <w:trHeight w:val="1197" w:hRule="atLeast"/>
        </w:trPr>
        <w:tc>
          <w:tcPr>
            <w:tcW w:w="589" w:type="pct"/>
            <w:vMerge w:val="continue"/>
            <w:tcBorders>
              <w:left w:val="single" w:color="auto" w:sz="8" w:space="0"/>
              <w:right w:val="single" w:color="auto" w:sz="4" w:space="0"/>
            </w:tcBorders>
            <w:noWrap w:val="0"/>
            <w:vAlign w:val="center"/>
          </w:tcPr>
          <w:p w14:paraId="0B872BFA">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47E08AA9">
            <w:pPr>
              <w:spacing w:line="360" w:lineRule="auto"/>
              <w:jc w:val="center"/>
              <w:rPr>
                <w:rFonts w:hint="eastAsia" w:ascii="宋体" w:hAnsi="宋体" w:cs="仿宋"/>
                <w:color w:val="auto"/>
                <w:sz w:val="24"/>
              </w:rPr>
            </w:pPr>
            <w:r>
              <w:rPr>
                <w:rFonts w:hint="eastAsia" w:ascii="宋体" w:hAnsi="宋体" w:cs="仿宋"/>
                <w:color w:val="auto"/>
                <w:sz w:val="24"/>
              </w:rPr>
              <w:t>高配</w:t>
            </w:r>
          </w:p>
          <w:p w14:paraId="725AF001">
            <w:pPr>
              <w:spacing w:line="360" w:lineRule="auto"/>
              <w:jc w:val="center"/>
              <w:rPr>
                <w:rFonts w:hint="eastAsia" w:ascii="宋体" w:hAnsi="宋体" w:cs="仿宋"/>
                <w:color w:val="auto"/>
                <w:sz w:val="24"/>
              </w:rPr>
            </w:pPr>
            <w:r>
              <w:rPr>
                <w:rFonts w:hint="eastAsia" w:ascii="宋体" w:hAnsi="宋体" w:cs="仿宋"/>
                <w:color w:val="auto"/>
                <w:sz w:val="24"/>
              </w:rPr>
              <w:t>（变电所值班）</w:t>
            </w:r>
          </w:p>
        </w:tc>
        <w:tc>
          <w:tcPr>
            <w:tcW w:w="845" w:type="pct"/>
            <w:gridSpan w:val="2"/>
            <w:tcBorders>
              <w:top w:val="nil"/>
              <w:left w:val="single" w:color="auto" w:sz="4" w:space="0"/>
              <w:bottom w:val="single" w:color="auto" w:sz="4" w:space="0"/>
              <w:right w:val="single" w:color="auto" w:sz="4" w:space="0"/>
            </w:tcBorders>
            <w:noWrap w:val="0"/>
            <w:vAlign w:val="center"/>
          </w:tcPr>
          <w:p w14:paraId="53A8D425">
            <w:pPr>
              <w:spacing w:line="360" w:lineRule="auto"/>
              <w:ind w:firstLine="480" w:firstLineChars="200"/>
              <w:rPr>
                <w:rFonts w:hint="eastAsia" w:ascii="宋体" w:hAnsi="宋体" w:cs="仿宋"/>
                <w:color w:val="auto"/>
                <w:sz w:val="24"/>
              </w:rPr>
            </w:pPr>
            <w:r>
              <w:rPr>
                <w:rFonts w:hint="eastAsia" w:ascii="宋体" w:hAnsi="宋体" w:cs="仿宋"/>
                <w:color w:val="auto"/>
                <w:sz w:val="24"/>
              </w:rPr>
              <w:t>4人</w:t>
            </w:r>
          </w:p>
        </w:tc>
        <w:tc>
          <w:tcPr>
            <w:tcW w:w="2463" w:type="pct"/>
            <w:gridSpan w:val="2"/>
            <w:tcBorders>
              <w:top w:val="nil"/>
              <w:left w:val="single" w:color="auto" w:sz="4" w:space="0"/>
              <w:bottom w:val="single" w:color="auto" w:sz="4" w:space="0"/>
              <w:right w:val="single" w:color="auto" w:sz="8" w:space="0"/>
            </w:tcBorders>
            <w:noWrap w:val="0"/>
            <w:vAlign w:val="center"/>
          </w:tcPr>
          <w:p w14:paraId="725D60D0">
            <w:pPr>
              <w:spacing w:line="360" w:lineRule="auto"/>
              <w:rPr>
                <w:rFonts w:hint="eastAsia" w:ascii="宋体" w:hAnsi="宋体" w:cs="仿宋"/>
                <w:color w:val="auto"/>
                <w:sz w:val="24"/>
              </w:rPr>
            </w:pPr>
            <w:r>
              <w:rPr>
                <w:rFonts w:hint="eastAsia" w:ascii="宋体" w:hAnsi="宋体" w:cs="仿宋"/>
                <w:color w:val="auto"/>
                <w:sz w:val="24"/>
              </w:rPr>
              <w:t>负责高压变电所、UPS中心机房、通讯机房全年24小时不间断的设备运行管理。</w:t>
            </w:r>
          </w:p>
        </w:tc>
      </w:tr>
      <w:tr w14:paraId="45AB786B">
        <w:tblPrEx>
          <w:tblCellMar>
            <w:top w:w="0" w:type="dxa"/>
            <w:left w:w="108" w:type="dxa"/>
            <w:bottom w:w="0" w:type="dxa"/>
            <w:right w:w="108" w:type="dxa"/>
          </w:tblCellMar>
        </w:tblPrEx>
        <w:trPr>
          <w:trHeight w:val="1327" w:hRule="atLeast"/>
        </w:trPr>
        <w:tc>
          <w:tcPr>
            <w:tcW w:w="589" w:type="pct"/>
            <w:vMerge w:val="continue"/>
            <w:tcBorders>
              <w:left w:val="single" w:color="auto" w:sz="8" w:space="0"/>
              <w:right w:val="single" w:color="auto" w:sz="4" w:space="0"/>
            </w:tcBorders>
            <w:noWrap w:val="0"/>
            <w:vAlign w:val="center"/>
          </w:tcPr>
          <w:p w14:paraId="3ECB8A50">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71F31E80">
            <w:pPr>
              <w:spacing w:line="360" w:lineRule="auto"/>
              <w:jc w:val="center"/>
              <w:rPr>
                <w:rFonts w:hint="eastAsia" w:ascii="宋体" w:hAnsi="宋体" w:cs="仿宋"/>
                <w:color w:val="auto"/>
                <w:sz w:val="24"/>
              </w:rPr>
            </w:pPr>
            <w:r>
              <w:rPr>
                <w:rFonts w:hint="eastAsia" w:ascii="宋体" w:hAnsi="宋体" w:cs="仿宋"/>
                <w:color w:val="auto"/>
                <w:sz w:val="24"/>
              </w:rPr>
              <w:t>弱电、音控服务</w:t>
            </w:r>
          </w:p>
        </w:tc>
        <w:tc>
          <w:tcPr>
            <w:tcW w:w="845" w:type="pct"/>
            <w:gridSpan w:val="2"/>
            <w:tcBorders>
              <w:top w:val="nil"/>
              <w:left w:val="single" w:color="auto" w:sz="4" w:space="0"/>
              <w:bottom w:val="single" w:color="auto" w:sz="4" w:space="0"/>
              <w:right w:val="single" w:color="auto" w:sz="4" w:space="0"/>
            </w:tcBorders>
            <w:noWrap w:val="0"/>
            <w:vAlign w:val="center"/>
          </w:tcPr>
          <w:p w14:paraId="04ED804F">
            <w:pPr>
              <w:spacing w:line="360" w:lineRule="auto"/>
              <w:ind w:firstLine="480" w:firstLineChars="200"/>
              <w:rPr>
                <w:rFonts w:hint="eastAsia" w:ascii="宋体" w:hAnsi="宋体" w:cs="仿宋"/>
                <w:color w:val="auto"/>
                <w:sz w:val="24"/>
              </w:rPr>
            </w:pPr>
            <w:r>
              <w:rPr>
                <w:rFonts w:hint="eastAsia" w:ascii="宋体" w:hAnsi="宋体" w:cs="仿宋"/>
                <w:color w:val="auto"/>
                <w:sz w:val="24"/>
              </w:rPr>
              <w:t>2人</w:t>
            </w:r>
          </w:p>
        </w:tc>
        <w:tc>
          <w:tcPr>
            <w:tcW w:w="2463" w:type="pct"/>
            <w:gridSpan w:val="2"/>
            <w:tcBorders>
              <w:top w:val="nil"/>
              <w:left w:val="single" w:color="auto" w:sz="4" w:space="0"/>
              <w:bottom w:val="single" w:color="auto" w:sz="4" w:space="0"/>
              <w:right w:val="single" w:color="auto" w:sz="8" w:space="0"/>
            </w:tcBorders>
            <w:noWrap w:val="0"/>
            <w:vAlign w:val="center"/>
          </w:tcPr>
          <w:p w14:paraId="3633E930">
            <w:pPr>
              <w:spacing w:line="360" w:lineRule="auto"/>
              <w:rPr>
                <w:rFonts w:hint="eastAsia" w:ascii="宋体" w:hAnsi="宋体" w:cs="仿宋"/>
                <w:color w:val="auto"/>
                <w:sz w:val="24"/>
              </w:rPr>
            </w:pPr>
            <w:r>
              <w:rPr>
                <w:rFonts w:hint="eastAsia" w:ascii="宋体" w:hAnsi="宋体" w:cs="仿宋"/>
                <w:color w:val="auto"/>
                <w:sz w:val="24"/>
              </w:rPr>
              <w:t>负责馆内弱电系统的日常维护与简单维修，为图书馆各类会议会展提供音控服务。</w:t>
            </w:r>
          </w:p>
        </w:tc>
      </w:tr>
      <w:tr w14:paraId="26E9C473">
        <w:tblPrEx>
          <w:tblCellMar>
            <w:top w:w="0" w:type="dxa"/>
            <w:left w:w="108" w:type="dxa"/>
            <w:bottom w:w="0" w:type="dxa"/>
            <w:right w:w="108" w:type="dxa"/>
          </w:tblCellMar>
        </w:tblPrEx>
        <w:trPr>
          <w:trHeight w:val="768" w:hRule="atLeast"/>
        </w:trPr>
        <w:tc>
          <w:tcPr>
            <w:tcW w:w="589" w:type="pct"/>
            <w:vMerge w:val="continue"/>
            <w:tcBorders>
              <w:left w:val="single" w:color="auto" w:sz="8" w:space="0"/>
              <w:right w:val="single" w:color="auto" w:sz="4" w:space="0"/>
            </w:tcBorders>
            <w:noWrap w:val="0"/>
            <w:vAlign w:val="center"/>
          </w:tcPr>
          <w:p w14:paraId="5947FA3F">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5A7F5F9F">
            <w:pPr>
              <w:spacing w:line="360" w:lineRule="auto"/>
              <w:jc w:val="center"/>
              <w:rPr>
                <w:rFonts w:hint="eastAsia" w:ascii="宋体" w:hAnsi="宋体" w:cs="仿宋"/>
                <w:color w:val="auto"/>
                <w:sz w:val="24"/>
              </w:rPr>
            </w:pPr>
            <w:r>
              <w:rPr>
                <w:rFonts w:hint="eastAsia" w:ascii="宋体" w:hAnsi="宋体" w:cs="仿宋"/>
                <w:color w:val="auto"/>
                <w:sz w:val="24"/>
              </w:rPr>
              <w:t>电梯等特种设备</w:t>
            </w:r>
          </w:p>
        </w:tc>
        <w:tc>
          <w:tcPr>
            <w:tcW w:w="845" w:type="pct"/>
            <w:gridSpan w:val="2"/>
            <w:tcBorders>
              <w:top w:val="nil"/>
              <w:left w:val="single" w:color="auto" w:sz="4" w:space="0"/>
              <w:bottom w:val="single" w:color="auto" w:sz="4" w:space="0"/>
              <w:right w:val="single" w:color="auto" w:sz="4" w:space="0"/>
            </w:tcBorders>
            <w:noWrap w:val="0"/>
            <w:vAlign w:val="center"/>
          </w:tcPr>
          <w:p w14:paraId="64BF5224">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6F8686C8">
            <w:pPr>
              <w:spacing w:line="360" w:lineRule="auto"/>
              <w:rPr>
                <w:rFonts w:hint="eastAsia" w:ascii="宋体" w:hAnsi="宋体" w:cs="仿宋"/>
                <w:color w:val="auto"/>
                <w:sz w:val="24"/>
              </w:rPr>
            </w:pPr>
            <w:r>
              <w:rPr>
                <w:rFonts w:hint="eastAsia" w:ascii="宋体" w:hAnsi="宋体" w:cs="仿宋"/>
                <w:color w:val="auto"/>
                <w:sz w:val="24"/>
              </w:rPr>
              <w:t>侧重负责电梯、自动扶梯、立体机械停车库的管理维护。</w:t>
            </w:r>
          </w:p>
        </w:tc>
      </w:tr>
      <w:tr w14:paraId="43E758AB">
        <w:tblPrEx>
          <w:tblCellMar>
            <w:top w:w="0" w:type="dxa"/>
            <w:left w:w="108" w:type="dxa"/>
            <w:bottom w:w="0" w:type="dxa"/>
            <w:right w:w="108" w:type="dxa"/>
          </w:tblCellMar>
        </w:tblPrEx>
        <w:trPr>
          <w:trHeight w:val="1264" w:hRule="atLeast"/>
        </w:trPr>
        <w:tc>
          <w:tcPr>
            <w:tcW w:w="589" w:type="pct"/>
            <w:vMerge w:val="continue"/>
            <w:tcBorders>
              <w:left w:val="single" w:color="auto" w:sz="8" w:space="0"/>
              <w:right w:val="single" w:color="auto" w:sz="4" w:space="0"/>
            </w:tcBorders>
            <w:noWrap w:val="0"/>
            <w:vAlign w:val="center"/>
          </w:tcPr>
          <w:p w14:paraId="1C3EF56A">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2A46FF3F">
            <w:pPr>
              <w:spacing w:line="360" w:lineRule="auto"/>
              <w:jc w:val="center"/>
              <w:rPr>
                <w:rFonts w:hint="eastAsia" w:ascii="宋体" w:hAnsi="宋体" w:cs="仿宋"/>
                <w:color w:val="auto"/>
                <w:sz w:val="24"/>
              </w:rPr>
            </w:pPr>
            <w:r>
              <w:rPr>
                <w:rFonts w:hint="eastAsia" w:ascii="宋体" w:hAnsi="宋体" w:cs="仿宋"/>
                <w:color w:val="auto"/>
                <w:sz w:val="24"/>
              </w:rPr>
              <w:t>消防报警及灭火和排水系统</w:t>
            </w:r>
          </w:p>
        </w:tc>
        <w:tc>
          <w:tcPr>
            <w:tcW w:w="845" w:type="pct"/>
            <w:gridSpan w:val="2"/>
            <w:tcBorders>
              <w:top w:val="nil"/>
              <w:left w:val="single" w:color="auto" w:sz="4" w:space="0"/>
              <w:bottom w:val="single" w:color="auto" w:sz="4" w:space="0"/>
              <w:right w:val="single" w:color="auto" w:sz="4" w:space="0"/>
            </w:tcBorders>
            <w:noWrap w:val="0"/>
            <w:vAlign w:val="center"/>
          </w:tcPr>
          <w:p w14:paraId="16B60AFC">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27DC1B4D">
            <w:pPr>
              <w:spacing w:line="360" w:lineRule="auto"/>
              <w:rPr>
                <w:rFonts w:hint="eastAsia" w:ascii="宋体" w:hAnsi="宋体" w:cs="仿宋"/>
                <w:color w:val="auto"/>
                <w:sz w:val="24"/>
              </w:rPr>
            </w:pPr>
            <w:r>
              <w:rPr>
                <w:rFonts w:hint="eastAsia" w:ascii="宋体" w:hAnsi="宋体" w:cs="仿宋"/>
                <w:color w:val="auto"/>
                <w:sz w:val="24"/>
              </w:rPr>
              <w:t>侧重负责馆内喷淋灭火系统、气体灭火系统、中压细水雾灭火系统、电器火灾报警、空气采样报警、消防排烟几组、排烟天窗、电动遮阳卷帘的管理维护。</w:t>
            </w:r>
          </w:p>
        </w:tc>
      </w:tr>
      <w:tr w14:paraId="79A6CA65">
        <w:tblPrEx>
          <w:tblCellMar>
            <w:top w:w="0" w:type="dxa"/>
            <w:left w:w="108" w:type="dxa"/>
            <w:bottom w:w="0" w:type="dxa"/>
            <w:right w:w="108" w:type="dxa"/>
          </w:tblCellMar>
        </w:tblPrEx>
        <w:trPr>
          <w:trHeight w:val="418" w:hRule="atLeast"/>
        </w:trPr>
        <w:tc>
          <w:tcPr>
            <w:tcW w:w="589" w:type="pct"/>
            <w:vMerge w:val="continue"/>
            <w:tcBorders>
              <w:left w:val="single" w:color="auto" w:sz="8" w:space="0"/>
              <w:right w:val="single" w:color="auto" w:sz="4" w:space="0"/>
            </w:tcBorders>
            <w:noWrap w:val="0"/>
            <w:vAlign w:val="center"/>
          </w:tcPr>
          <w:p w14:paraId="52A49B38">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21A5939A">
            <w:pPr>
              <w:spacing w:line="360" w:lineRule="auto"/>
              <w:ind w:firstLine="480" w:firstLineChars="200"/>
              <w:rPr>
                <w:rFonts w:hint="eastAsia" w:ascii="宋体" w:hAnsi="宋体" w:cs="仿宋"/>
                <w:color w:val="auto"/>
                <w:sz w:val="24"/>
              </w:rPr>
            </w:pPr>
            <w:r>
              <w:rPr>
                <w:rFonts w:hint="eastAsia" w:ascii="宋体" w:hAnsi="宋体" w:cs="仿宋"/>
                <w:color w:val="auto"/>
                <w:sz w:val="24"/>
              </w:rPr>
              <w:t>木工</w:t>
            </w:r>
          </w:p>
        </w:tc>
        <w:tc>
          <w:tcPr>
            <w:tcW w:w="845" w:type="pct"/>
            <w:gridSpan w:val="2"/>
            <w:tcBorders>
              <w:top w:val="nil"/>
              <w:left w:val="single" w:color="auto" w:sz="4" w:space="0"/>
              <w:bottom w:val="single" w:color="auto" w:sz="4" w:space="0"/>
              <w:right w:val="single" w:color="auto" w:sz="4" w:space="0"/>
            </w:tcBorders>
            <w:noWrap w:val="0"/>
            <w:vAlign w:val="center"/>
          </w:tcPr>
          <w:p w14:paraId="65F0A584">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4AEDF44D">
            <w:pPr>
              <w:spacing w:line="360" w:lineRule="auto"/>
              <w:rPr>
                <w:rFonts w:hint="eastAsia" w:ascii="宋体" w:hAnsi="宋体" w:cs="仿宋"/>
                <w:color w:val="auto"/>
                <w:sz w:val="24"/>
              </w:rPr>
            </w:pPr>
            <w:r>
              <w:rPr>
                <w:rFonts w:hint="eastAsia" w:ascii="宋体" w:hAnsi="宋体" w:cs="仿宋"/>
                <w:color w:val="auto"/>
                <w:sz w:val="24"/>
              </w:rPr>
              <w:t>负责馆内装饰装修的维修</w:t>
            </w:r>
          </w:p>
        </w:tc>
      </w:tr>
      <w:tr w14:paraId="3ADDC665">
        <w:tblPrEx>
          <w:tblCellMar>
            <w:top w:w="0" w:type="dxa"/>
            <w:left w:w="108" w:type="dxa"/>
            <w:bottom w:w="0" w:type="dxa"/>
            <w:right w:w="108" w:type="dxa"/>
          </w:tblCellMar>
        </w:tblPrEx>
        <w:trPr>
          <w:trHeight w:val="418" w:hRule="atLeast"/>
        </w:trPr>
        <w:tc>
          <w:tcPr>
            <w:tcW w:w="589" w:type="pct"/>
            <w:vMerge w:val="continue"/>
            <w:tcBorders>
              <w:left w:val="single" w:color="auto" w:sz="8" w:space="0"/>
              <w:bottom w:val="single" w:color="auto" w:sz="4" w:space="0"/>
              <w:right w:val="single" w:color="auto" w:sz="4" w:space="0"/>
            </w:tcBorders>
            <w:noWrap w:val="0"/>
            <w:vAlign w:val="center"/>
          </w:tcPr>
          <w:p w14:paraId="6FD5D792">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7B5F626F">
            <w:pPr>
              <w:spacing w:line="360" w:lineRule="auto"/>
              <w:ind w:firstLine="480" w:firstLineChars="200"/>
              <w:rPr>
                <w:rFonts w:hint="eastAsia" w:ascii="宋体" w:hAnsi="宋体" w:cs="仿宋"/>
                <w:color w:val="auto"/>
                <w:sz w:val="24"/>
              </w:rPr>
            </w:pPr>
            <w:r>
              <w:rPr>
                <w:rFonts w:hint="eastAsia" w:ascii="宋体" w:hAnsi="宋体" w:cs="仿宋"/>
                <w:color w:val="auto"/>
                <w:sz w:val="24"/>
              </w:rPr>
              <w:t>综合维修</w:t>
            </w:r>
          </w:p>
        </w:tc>
        <w:tc>
          <w:tcPr>
            <w:tcW w:w="845" w:type="pct"/>
            <w:gridSpan w:val="2"/>
            <w:tcBorders>
              <w:top w:val="nil"/>
              <w:left w:val="single" w:color="auto" w:sz="4" w:space="0"/>
              <w:bottom w:val="single" w:color="auto" w:sz="4" w:space="0"/>
              <w:right w:val="single" w:color="auto" w:sz="4" w:space="0"/>
            </w:tcBorders>
            <w:noWrap w:val="0"/>
            <w:vAlign w:val="center"/>
          </w:tcPr>
          <w:p w14:paraId="2F048DFD">
            <w:pPr>
              <w:spacing w:line="360" w:lineRule="auto"/>
              <w:ind w:firstLine="480" w:firstLineChars="200"/>
              <w:rPr>
                <w:rFonts w:hint="eastAsia" w:ascii="宋体" w:hAnsi="宋体" w:cs="仿宋"/>
                <w:color w:val="auto"/>
                <w:sz w:val="24"/>
              </w:rPr>
            </w:pPr>
            <w:r>
              <w:rPr>
                <w:rFonts w:hint="eastAsia" w:ascii="宋体" w:hAnsi="宋体" w:cs="仿宋"/>
                <w:color w:val="auto"/>
                <w:sz w:val="24"/>
              </w:rPr>
              <w:t>3人</w:t>
            </w:r>
          </w:p>
        </w:tc>
        <w:tc>
          <w:tcPr>
            <w:tcW w:w="2463" w:type="pct"/>
            <w:gridSpan w:val="2"/>
            <w:tcBorders>
              <w:top w:val="nil"/>
              <w:left w:val="single" w:color="auto" w:sz="4" w:space="0"/>
              <w:bottom w:val="single" w:color="auto" w:sz="4" w:space="0"/>
              <w:right w:val="single" w:color="auto" w:sz="8" w:space="0"/>
            </w:tcBorders>
            <w:noWrap w:val="0"/>
            <w:vAlign w:val="center"/>
          </w:tcPr>
          <w:p w14:paraId="5581868B">
            <w:pPr>
              <w:spacing w:line="360" w:lineRule="auto"/>
              <w:rPr>
                <w:rFonts w:hint="eastAsia" w:ascii="宋体" w:hAnsi="宋体" w:cs="仿宋"/>
                <w:color w:val="auto"/>
                <w:sz w:val="24"/>
              </w:rPr>
            </w:pPr>
            <w:r>
              <w:rPr>
                <w:rFonts w:hint="eastAsia" w:ascii="宋体" w:hAnsi="宋体" w:cs="仿宋"/>
                <w:color w:val="auto"/>
                <w:sz w:val="24"/>
              </w:rPr>
              <w:t>负责照明、空调、给排水设施设备的保养维护和一般故障处理。</w:t>
            </w:r>
          </w:p>
        </w:tc>
      </w:tr>
      <w:tr w14:paraId="1282FF5F">
        <w:tblPrEx>
          <w:tblCellMar>
            <w:top w:w="0" w:type="dxa"/>
            <w:left w:w="108" w:type="dxa"/>
            <w:bottom w:w="0" w:type="dxa"/>
            <w:right w:w="108" w:type="dxa"/>
          </w:tblCellMar>
        </w:tblPrEx>
        <w:trPr>
          <w:trHeight w:val="418" w:hRule="atLeast"/>
        </w:trPr>
        <w:tc>
          <w:tcPr>
            <w:tcW w:w="589" w:type="pct"/>
            <w:tcBorders>
              <w:top w:val="nil"/>
              <w:left w:val="single" w:color="auto" w:sz="8" w:space="0"/>
              <w:bottom w:val="single" w:color="auto" w:sz="4" w:space="0"/>
              <w:right w:val="single" w:color="auto" w:sz="4" w:space="0"/>
            </w:tcBorders>
            <w:noWrap w:val="0"/>
            <w:vAlign w:val="center"/>
          </w:tcPr>
          <w:p w14:paraId="41E6CED5">
            <w:pPr>
              <w:spacing w:line="360" w:lineRule="auto"/>
              <w:rPr>
                <w:rFonts w:hint="eastAsia" w:ascii="宋体" w:hAnsi="宋体" w:cs="仿宋"/>
                <w:color w:val="auto"/>
                <w:sz w:val="24"/>
              </w:rPr>
            </w:pPr>
            <w:r>
              <w:rPr>
                <w:rFonts w:hint="eastAsia" w:ascii="宋体" w:hAnsi="宋体" w:cs="仿宋"/>
                <w:color w:val="auto"/>
                <w:sz w:val="24"/>
              </w:rPr>
              <w:t>部  门</w:t>
            </w:r>
          </w:p>
        </w:tc>
        <w:tc>
          <w:tcPr>
            <w:tcW w:w="1101" w:type="pct"/>
            <w:tcBorders>
              <w:top w:val="nil"/>
              <w:left w:val="single" w:color="auto" w:sz="4" w:space="0"/>
              <w:bottom w:val="single" w:color="auto" w:sz="4" w:space="0"/>
              <w:right w:val="single" w:color="auto" w:sz="4" w:space="0"/>
            </w:tcBorders>
            <w:noWrap w:val="0"/>
            <w:vAlign w:val="center"/>
          </w:tcPr>
          <w:p w14:paraId="59EC33CD">
            <w:pPr>
              <w:spacing w:line="360" w:lineRule="auto"/>
              <w:ind w:firstLine="480" w:firstLineChars="200"/>
              <w:rPr>
                <w:rFonts w:hint="eastAsia" w:ascii="宋体" w:hAnsi="宋体" w:cs="仿宋"/>
                <w:color w:val="auto"/>
                <w:sz w:val="24"/>
              </w:rPr>
            </w:pPr>
            <w:r>
              <w:rPr>
                <w:rFonts w:hint="eastAsia" w:ascii="宋体" w:hAnsi="宋体" w:cs="仿宋"/>
                <w:color w:val="auto"/>
                <w:sz w:val="24"/>
              </w:rPr>
              <w:t>岗  位</w:t>
            </w:r>
          </w:p>
        </w:tc>
        <w:tc>
          <w:tcPr>
            <w:tcW w:w="845" w:type="pct"/>
            <w:gridSpan w:val="2"/>
            <w:tcBorders>
              <w:top w:val="nil"/>
              <w:left w:val="single" w:color="auto" w:sz="4" w:space="0"/>
              <w:bottom w:val="single" w:color="auto" w:sz="4" w:space="0"/>
              <w:right w:val="single" w:color="auto" w:sz="4" w:space="0"/>
            </w:tcBorders>
            <w:noWrap w:val="0"/>
            <w:vAlign w:val="center"/>
          </w:tcPr>
          <w:p w14:paraId="43301765">
            <w:pPr>
              <w:spacing w:line="360" w:lineRule="auto"/>
              <w:ind w:firstLine="480" w:firstLineChars="200"/>
              <w:rPr>
                <w:rFonts w:hint="eastAsia" w:ascii="宋体" w:hAnsi="宋体" w:cs="仿宋"/>
                <w:color w:val="auto"/>
                <w:sz w:val="24"/>
              </w:rPr>
            </w:pPr>
            <w:r>
              <w:rPr>
                <w:rFonts w:hint="eastAsia" w:ascii="宋体" w:hAnsi="宋体" w:cs="仿宋"/>
                <w:color w:val="auto"/>
                <w:sz w:val="24"/>
              </w:rPr>
              <w:t>人数</w:t>
            </w:r>
          </w:p>
        </w:tc>
        <w:tc>
          <w:tcPr>
            <w:tcW w:w="2463" w:type="pct"/>
            <w:gridSpan w:val="2"/>
            <w:tcBorders>
              <w:top w:val="nil"/>
              <w:left w:val="single" w:color="auto" w:sz="4" w:space="0"/>
              <w:bottom w:val="single" w:color="auto" w:sz="4" w:space="0"/>
              <w:right w:val="single" w:color="auto" w:sz="8" w:space="0"/>
            </w:tcBorders>
            <w:noWrap w:val="0"/>
            <w:vAlign w:val="center"/>
          </w:tcPr>
          <w:p w14:paraId="7D39B2B7">
            <w:pPr>
              <w:spacing w:line="360" w:lineRule="auto"/>
              <w:jc w:val="center"/>
              <w:rPr>
                <w:rFonts w:hint="eastAsia" w:ascii="宋体" w:hAnsi="宋体" w:cs="仿宋"/>
                <w:color w:val="auto"/>
                <w:sz w:val="24"/>
              </w:rPr>
            </w:pPr>
            <w:r>
              <w:rPr>
                <w:rFonts w:hint="eastAsia" w:ascii="宋体" w:hAnsi="宋体" w:cs="仿宋"/>
                <w:color w:val="auto"/>
                <w:sz w:val="24"/>
              </w:rPr>
              <w:t>岗位职责及设置</w:t>
            </w:r>
          </w:p>
        </w:tc>
      </w:tr>
      <w:tr w14:paraId="024AAF38">
        <w:tblPrEx>
          <w:tblCellMar>
            <w:top w:w="0" w:type="dxa"/>
            <w:left w:w="108" w:type="dxa"/>
            <w:bottom w:w="0" w:type="dxa"/>
            <w:right w:w="108" w:type="dxa"/>
          </w:tblCellMar>
        </w:tblPrEx>
        <w:trPr>
          <w:trHeight w:val="418" w:hRule="atLeast"/>
        </w:trPr>
        <w:tc>
          <w:tcPr>
            <w:tcW w:w="589" w:type="pct"/>
            <w:vMerge w:val="restart"/>
            <w:tcBorders>
              <w:top w:val="nil"/>
              <w:left w:val="single" w:color="auto" w:sz="8" w:space="0"/>
              <w:right w:val="single" w:color="auto" w:sz="4" w:space="0"/>
            </w:tcBorders>
            <w:noWrap w:val="0"/>
            <w:vAlign w:val="center"/>
          </w:tcPr>
          <w:p w14:paraId="2FB48DB7">
            <w:pPr>
              <w:spacing w:line="360" w:lineRule="auto"/>
              <w:ind w:firstLine="480" w:firstLineChars="200"/>
              <w:rPr>
                <w:rFonts w:hint="eastAsia" w:ascii="宋体" w:hAnsi="宋体" w:cs="仿宋"/>
                <w:color w:val="auto"/>
                <w:sz w:val="24"/>
              </w:rPr>
            </w:pPr>
          </w:p>
          <w:p w14:paraId="7222E742">
            <w:pPr>
              <w:spacing w:line="360" w:lineRule="auto"/>
              <w:ind w:firstLine="480" w:firstLineChars="200"/>
              <w:rPr>
                <w:rFonts w:hint="eastAsia" w:ascii="宋体" w:hAnsi="宋体" w:cs="仿宋"/>
                <w:color w:val="auto"/>
                <w:sz w:val="24"/>
              </w:rPr>
            </w:pPr>
          </w:p>
          <w:p w14:paraId="09044890">
            <w:pPr>
              <w:spacing w:line="360" w:lineRule="auto"/>
              <w:ind w:firstLine="480" w:firstLineChars="200"/>
              <w:rPr>
                <w:rFonts w:hint="eastAsia" w:ascii="宋体" w:hAnsi="宋体" w:cs="仿宋"/>
                <w:color w:val="auto"/>
                <w:sz w:val="24"/>
              </w:rPr>
            </w:pPr>
          </w:p>
          <w:p w14:paraId="59AAF167">
            <w:pPr>
              <w:spacing w:line="360" w:lineRule="auto"/>
              <w:ind w:firstLine="480" w:firstLineChars="200"/>
              <w:rPr>
                <w:rFonts w:hint="eastAsia" w:ascii="宋体" w:hAnsi="宋体" w:cs="仿宋"/>
                <w:color w:val="auto"/>
                <w:sz w:val="24"/>
              </w:rPr>
            </w:pPr>
          </w:p>
          <w:p w14:paraId="18ECC729">
            <w:pPr>
              <w:spacing w:line="360" w:lineRule="auto"/>
              <w:ind w:firstLine="480" w:firstLineChars="200"/>
              <w:rPr>
                <w:rFonts w:hint="eastAsia" w:ascii="宋体" w:hAnsi="宋体" w:cs="仿宋"/>
                <w:color w:val="auto"/>
                <w:sz w:val="24"/>
              </w:rPr>
            </w:pPr>
          </w:p>
          <w:p w14:paraId="76114B9C">
            <w:pPr>
              <w:spacing w:line="360" w:lineRule="auto"/>
              <w:ind w:firstLine="480" w:firstLineChars="200"/>
              <w:rPr>
                <w:rFonts w:hint="eastAsia" w:ascii="宋体" w:hAnsi="宋体" w:cs="仿宋"/>
                <w:color w:val="auto"/>
                <w:sz w:val="24"/>
              </w:rPr>
            </w:pPr>
          </w:p>
          <w:p w14:paraId="0D10EE13">
            <w:pPr>
              <w:spacing w:line="360" w:lineRule="auto"/>
              <w:rPr>
                <w:rFonts w:hint="eastAsia" w:ascii="宋体" w:hAnsi="宋体" w:cs="仿宋"/>
                <w:color w:val="auto"/>
                <w:sz w:val="24"/>
              </w:rPr>
            </w:pPr>
            <w:r>
              <w:rPr>
                <w:rFonts w:hint="eastAsia" w:ascii="宋体" w:hAnsi="宋体" w:cs="仿宋"/>
                <w:color w:val="auto"/>
                <w:sz w:val="24"/>
              </w:rPr>
              <w:t>保安部</w:t>
            </w:r>
          </w:p>
        </w:tc>
        <w:tc>
          <w:tcPr>
            <w:tcW w:w="1101" w:type="pct"/>
            <w:tcBorders>
              <w:top w:val="nil"/>
              <w:left w:val="single" w:color="auto" w:sz="4" w:space="0"/>
              <w:bottom w:val="single" w:color="auto" w:sz="4" w:space="0"/>
              <w:right w:val="single" w:color="auto" w:sz="4" w:space="0"/>
            </w:tcBorders>
            <w:noWrap w:val="0"/>
            <w:vAlign w:val="center"/>
          </w:tcPr>
          <w:p w14:paraId="0E7E5160">
            <w:pPr>
              <w:spacing w:line="360" w:lineRule="auto"/>
              <w:jc w:val="center"/>
              <w:rPr>
                <w:rFonts w:hint="eastAsia" w:ascii="宋体" w:hAnsi="宋体" w:cs="仿宋"/>
                <w:color w:val="auto"/>
                <w:sz w:val="24"/>
              </w:rPr>
            </w:pPr>
            <w:r>
              <w:rPr>
                <w:rFonts w:hint="eastAsia" w:ascii="宋体" w:hAnsi="宋体" w:cs="仿宋"/>
                <w:color w:val="auto"/>
                <w:sz w:val="24"/>
              </w:rPr>
              <w:t>保安队长</w:t>
            </w:r>
          </w:p>
        </w:tc>
        <w:tc>
          <w:tcPr>
            <w:tcW w:w="845" w:type="pct"/>
            <w:gridSpan w:val="2"/>
            <w:tcBorders>
              <w:top w:val="nil"/>
              <w:left w:val="single" w:color="auto" w:sz="4" w:space="0"/>
              <w:bottom w:val="single" w:color="auto" w:sz="4" w:space="0"/>
              <w:right w:val="single" w:color="auto" w:sz="4" w:space="0"/>
            </w:tcBorders>
            <w:noWrap w:val="0"/>
            <w:vAlign w:val="center"/>
          </w:tcPr>
          <w:p w14:paraId="72B68E2E">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703FB879">
            <w:pPr>
              <w:spacing w:line="360" w:lineRule="auto"/>
              <w:rPr>
                <w:rFonts w:hint="eastAsia" w:ascii="宋体" w:hAnsi="宋体" w:cs="仿宋"/>
                <w:color w:val="auto"/>
                <w:sz w:val="24"/>
              </w:rPr>
            </w:pPr>
            <w:r>
              <w:rPr>
                <w:rFonts w:hint="eastAsia" w:ascii="宋体" w:hAnsi="宋体" w:cs="仿宋"/>
                <w:color w:val="auto"/>
                <w:sz w:val="24"/>
              </w:rPr>
              <w:t>协助经理开展工作，负责馆内的秩序维护工作，兼任义务消防队长，处理突发事件，计划性值班。</w:t>
            </w:r>
          </w:p>
        </w:tc>
      </w:tr>
      <w:tr w14:paraId="6B50991B">
        <w:tblPrEx>
          <w:tblCellMar>
            <w:top w:w="0" w:type="dxa"/>
            <w:left w:w="108" w:type="dxa"/>
            <w:bottom w:w="0" w:type="dxa"/>
            <w:right w:w="108" w:type="dxa"/>
          </w:tblCellMar>
        </w:tblPrEx>
        <w:trPr>
          <w:trHeight w:val="418" w:hRule="atLeast"/>
        </w:trPr>
        <w:tc>
          <w:tcPr>
            <w:tcW w:w="589" w:type="pct"/>
            <w:vMerge w:val="continue"/>
            <w:tcBorders>
              <w:left w:val="single" w:color="auto" w:sz="8" w:space="0"/>
              <w:right w:val="single" w:color="auto" w:sz="4" w:space="0"/>
            </w:tcBorders>
            <w:noWrap w:val="0"/>
            <w:vAlign w:val="center"/>
          </w:tcPr>
          <w:p w14:paraId="2D771D38">
            <w:pPr>
              <w:spacing w:line="360" w:lineRule="auto"/>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32668250">
            <w:pPr>
              <w:spacing w:line="360" w:lineRule="auto"/>
              <w:jc w:val="center"/>
              <w:rPr>
                <w:rFonts w:ascii="宋体" w:hAnsi="宋体" w:cs="仿宋"/>
                <w:color w:val="auto"/>
                <w:sz w:val="24"/>
              </w:rPr>
            </w:pPr>
            <w:r>
              <w:rPr>
                <w:rFonts w:hint="eastAsia" w:ascii="宋体" w:hAnsi="宋体" w:cs="仿宋"/>
                <w:color w:val="auto"/>
                <w:sz w:val="24"/>
              </w:rPr>
              <w:t>保安班长</w:t>
            </w:r>
          </w:p>
        </w:tc>
        <w:tc>
          <w:tcPr>
            <w:tcW w:w="845" w:type="pct"/>
            <w:gridSpan w:val="2"/>
            <w:tcBorders>
              <w:top w:val="nil"/>
              <w:left w:val="single" w:color="auto" w:sz="4" w:space="0"/>
              <w:bottom w:val="single" w:color="auto" w:sz="4" w:space="0"/>
              <w:right w:val="single" w:color="auto" w:sz="4" w:space="0"/>
            </w:tcBorders>
            <w:noWrap w:val="0"/>
            <w:vAlign w:val="center"/>
          </w:tcPr>
          <w:p w14:paraId="45A7005D">
            <w:pPr>
              <w:spacing w:line="360" w:lineRule="auto"/>
              <w:ind w:firstLine="480" w:firstLineChars="200"/>
              <w:rPr>
                <w:rFonts w:ascii="宋体" w:hAnsi="宋体" w:cs="仿宋"/>
                <w:color w:val="auto"/>
                <w:sz w:val="24"/>
              </w:rPr>
            </w:pPr>
            <w:r>
              <w:rPr>
                <w:rFonts w:hint="eastAsia" w:ascii="宋体" w:hAnsi="宋体" w:cs="仿宋"/>
                <w:color w:val="auto"/>
                <w:sz w:val="24"/>
              </w:rPr>
              <w:t>3人</w:t>
            </w:r>
          </w:p>
        </w:tc>
        <w:tc>
          <w:tcPr>
            <w:tcW w:w="2463" w:type="pct"/>
            <w:gridSpan w:val="2"/>
            <w:tcBorders>
              <w:top w:val="nil"/>
              <w:left w:val="single" w:color="auto" w:sz="4" w:space="0"/>
              <w:bottom w:val="single" w:color="auto" w:sz="4" w:space="0"/>
              <w:right w:val="single" w:color="auto" w:sz="8" w:space="0"/>
            </w:tcBorders>
            <w:noWrap w:val="0"/>
            <w:vAlign w:val="center"/>
          </w:tcPr>
          <w:p w14:paraId="223B11AB">
            <w:pPr>
              <w:spacing w:line="360" w:lineRule="auto"/>
              <w:rPr>
                <w:rFonts w:hint="eastAsia" w:ascii="宋体" w:hAnsi="宋体" w:cs="仿宋"/>
                <w:color w:val="auto"/>
                <w:sz w:val="24"/>
              </w:rPr>
            </w:pPr>
            <w:r>
              <w:rPr>
                <w:rFonts w:hint="eastAsia" w:ascii="宋体" w:hAnsi="宋体" w:cs="仿宋"/>
                <w:color w:val="auto"/>
                <w:sz w:val="24"/>
              </w:rPr>
              <w:t>根据保安主管安排，带班开展馆内各项维护工作，</w:t>
            </w:r>
          </w:p>
        </w:tc>
      </w:tr>
      <w:tr w14:paraId="15994617">
        <w:tblPrEx>
          <w:tblCellMar>
            <w:top w:w="0" w:type="dxa"/>
            <w:left w:w="108" w:type="dxa"/>
            <w:bottom w:w="0" w:type="dxa"/>
            <w:right w:w="108" w:type="dxa"/>
          </w:tblCellMar>
        </w:tblPrEx>
        <w:trPr>
          <w:trHeight w:val="467" w:hRule="atLeast"/>
        </w:trPr>
        <w:tc>
          <w:tcPr>
            <w:tcW w:w="589" w:type="pct"/>
            <w:vMerge w:val="continue"/>
            <w:tcBorders>
              <w:left w:val="single" w:color="auto" w:sz="8" w:space="0"/>
              <w:right w:val="single" w:color="auto" w:sz="4" w:space="0"/>
            </w:tcBorders>
            <w:noWrap w:val="0"/>
            <w:vAlign w:val="center"/>
          </w:tcPr>
          <w:p w14:paraId="1836E548">
            <w:pPr>
              <w:spacing w:line="360" w:lineRule="auto"/>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21827C13">
            <w:pPr>
              <w:spacing w:line="360" w:lineRule="auto"/>
              <w:jc w:val="center"/>
              <w:rPr>
                <w:rFonts w:hint="eastAsia" w:ascii="宋体" w:hAnsi="宋体" w:cs="仿宋"/>
                <w:color w:val="auto"/>
                <w:sz w:val="24"/>
              </w:rPr>
            </w:pPr>
            <w:r>
              <w:rPr>
                <w:rFonts w:hint="eastAsia" w:ascii="宋体" w:hAnsi="宋体" w:cs="仿宋"/>
                <w:color w:val="auto"/>
                <w:sz w:val="24"/>
              </w:rPr>
              <w:t>保安员</w:t>
            </w:r>
          </w:p>
          <w:p w14:paraId="7691D4CA">
            <w:pPr>
              <w:spacing w:line="360" w:lineRule="auto"/>
              <w:jc w:val="center"/>
              <w:rPr>
                <w:rFonts w:ascii="宋体" w:hAnsi="宋体" w:cs="仿宋"/>
                <w:color w:val="auto"/>
                <w:sz w:val="24"/>
              </w:rPr>
            </w:pPr>
            <w:r>
              <w:rPr>
                <w:rFonts w:hint="eastAsia" w:ascii="宋体" w:hAnsi="宋体" w:cs="仿宋"/>
                <w:color w:val="auto"/>
                <w:sz w:val="24"/>
              </w:rPr>
              <w:t>（含监控员）</w:t>
            </w:r>
          </w:p>
        </w:tc>
        <w:tc>
          <w:tcPr>
            <w:tcW w:w="845" w:type="pct"/>
            <w:gridSpan w:val="2"/>
            <w:tcBorders>
              <w:top w:val="nil"/>
              <w:left w:val="single" w:color="auto" w:sz="4" w:space="0"/>
              <w:bottom w:val="single" w:color="auto" w:sz="4" w:space="0"/>
              <w:right w:val="single" w:color="auto" w:sz="4" w:space="0"/>
            </w:tcBorders>
            <w:noWrap w:val="0"/>
            <w:vAlign w:val="center"/>
          </w:tcPr>
          <w:p w14:paraId="4F798417">
            <w:pPr>
              <w:spacing w:line="360" w:lineRule="auto"/>
              <w:jc w:val="center"/>
              <w:rPr>
                <w:rFonts w:ascii="宋体" w:hAnsi="宋体" w:cs="仿宋"/>
                <w:color w:val="auto"/>
                <w:sz w:val="24"/>
              </w:rPr>
            </w:pPr>
            <w:r>
              <w:rPr>
                <w:rFonts w:hint="eastAsia" w:ascii="宋体" w:hAnsi="宋体" w:cs="仿宋"/>
                <w:color w:val="auto"/>
                <w:sz w:val="24"/>
              </w:rPr>
              <w:t>23人</w:t>
            </w:r>
          </w:p>
        </w:tc>
        <w:tc>
          <w:tcPr>
            <w:tcW w:w="2463" w:type="pct"/>
            <w:gridSpan w:val="2"/>
            <w:tcBorders>
              <w:top w:val="nil"/>
              <w:left w:val="single" w:color="auto" w:sz="4" w:space="0"/>
              <w:bottom w:val="single" w:color="auto" w:sz="4" w:space="0"/>
              <w:right w:val="single" w:color="auto" w:sz="8" w:space="0"/>
            </w:tcBorders>
            <w:noWrap w:val="0"/>
            <w:vAlign w:val="center"/>
          </w:tcPr>
          <w:p w14:paraId="0B3FF74E">
            <w:pPr>
              <w:spacing w:line="360" w:lineRule="auto"/>
              <w:rPr>
                <w:rFonts w:ascii="宋体" w:hAnsi="宋体" w:cs="仿宋"/>
                <w:color w:val="auto"/>
                <w:sz w:val="24"/>
              </w:rPr>
            </w:pPr>
            <w:r>
              <w:rPr>
                <w:rFonts w:hint="eastAsia" w:ascii="宋体" w:hAnsi="宋体" w:cs="仿宋"/>
                <w:color w:val="auto"/>
                <w:sz w:val="24"/>
              </w:rPr>
              <w:t>具体岗位要求如下。</w:t>
            </w:r>
          </w:p>
        </w:tc>
      </w:tr>
      <w:tr w14:paraId="29D8E4A8">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25AC5B3A">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CFB60E5">
            <w:pPr>
              <w:spacing w:line="360" w:lineRule="auto"/>
              <w:jc w:val="center"/>
              <w:rPr>
                <w:rFonts w:ascii="宋体" w:hAnsi="宋体" w:cs="仿宋"/>
                <w:color w:val="auto"/>
                <w:sz w:val="24"/>
              </w:rPr>
            </w:pPr>
            <w:r>
              <w:rPr>
                <w:rFonts w:hint="eastAsia" w:ascii="宋体" w:hAnsi="宋体" w:cs="仿宋"/>
                <w:color w:val="auto"/>
                <w:sz w:val="24"/>
              </w:rPr>
              <w:t>岗位设置</w:t>
            </w:r>
          </w:p>
        </w:tc>
        <w:tc>
          <w:tcPr>
            <w:tcW w:w="1469" w:type="pct"/>
            <w:gridSpan w:val="2"/>
            <w:tcBorders>
              <w:top w:val="nil"/>
              <w:left w:val="single" w:color="auto" w:sz="4" w:space="0"/>
              <w:bottom w:val="single" w:color="auto" w:sz="4" w:space="0"/>
              <w:right w:val="single" w:color="auto" w:sz="8" w:space="0"/>
            </w:tcBorders>
            <w:noWrap w:val="0"/>
            <w:vAlign w:val="center"/>
          </w:tcPr>
          <w:p w14:paraId="3B06C5CA">
            <w:pPr>
              <w:spacing w:line="360" w:lineRule="auto"/>
              <w:jc w:val="center"/>
              <w:rPr>
                <w:rFonts w:ascii="宋体" w:hAnsi="宋体" w:cs="仿宋"/>
                <w:color w:val="auto"/>
                <w:sz w:val="24"/>
              </w:rPr>
            </w:pPr>
            <w:r>
              <w:rPr>
                <w:rFonts w:hint="eastAsia" w:ascii="宋体" w:hAnsi="宋体" w:cs="仿宋"/>
                <w:color w:val="auto"/>
                <w:sz w:val="24"/>
              </w:rPr>
              <w:t>岗位服务时间</w:t>
            </w:r>
          </w:p>
        </w:tc>
        <w:tc>
          <w:tcPr>
            <w:tcW w:w="1472" w:type="pct"/>
            <w:tcBorders>
              <w:top w:val="nil"/>
              <w:left w:val="single" w:color="auto" w:sz="4" w:space="0"/>
              <w:bottom w:val="single" w:color="auto" w:sz="4" w:space="0"/>
              <w:right w:val="single" w:color="auto" w:sz="8" w:space="0"/>
            </w:tcBorders>
            <w:noWrap w:val="0"/>
            <w:vAlign w:val="center"/>
          </w:tcPr>
          <w:p w14:paraId="431F353B">
            <w:pPr>
              <w:spacing w:line="360" w:lineRule="auto"/>
              <w:jc w:val="center"/>
              <w:rPr>
                <w:rFonts w:ascii="宋体" w:hAnsi="宋体" w:cs="仿宋"/>
                <w:color w:val="auto"/>
                <w:sz w:val="24"/>
              </w:rPr>
            </w:pPr>
            <w:r>
              <w:rPr>
                <w:rFonts w:hint="eastAsia" w:ascii="宋体" w:hAnsi="宋体" w:cs="仿宋"/>
                <w:color w:val="auto"/>
                <w:sz w:val="24"/>
              </w:rPr>
              <w:t>岗位需要人数</w:t>
            </w:r>
          </w:p>
        </w:tc>
      </w:tr>
      <w:tr w14:paraId="04702353">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1170C03B">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406CDE7">
            <w:pPr>
              <w:spacing w:line="360" w:lineRule="auto"/>
              <w:jc w:val="center"/>
              <w:rPr>
                <w:rFonts w:ascii="宋体" w:hAnsi="宋体" w:cs="仿宋"/>
                <w:color w:val="auto"/>
                <w:sz w:val="24"/>
              </w:rPr>
            </w:pPr>
            <w:r>
              <w:rPr>
                <w:rFonts w:hint="eastAsia" w:ascii="宋体" w:hAnsi="宋体" w:cs="仿宋"/>
                <w:color w:val="auto"/>
                <w:sz w:val="24"/>
              </w:rPr>
              <w:t>消监控室</w:t>
            </w:r>
          </w:p>
        </w:tc>
        <w:tc>
          <w:tcPr>
            <w:tcW w:w="1469" w:type="pct"/>
            <w:gridSpan w:val="2"/>
            <w:tcBorders>
              <w:top w:val="nil"/>
              <w:left w:val="single" w:color="auto" w:sz="4" w:space="0"/>
              <w:bottom w:val="single" w:color="auto" w:sz="4" w:space="0"/>
              <w:right w:val="single" w:color="auto" w:sz="8" w:space="0"/>
            </w:tcBorders>
            <w:noWrap w:val="0"/>
            <w:vAlign w:val="center"/>
          </w:tcPr>
          <w:p w14:paraId="52686455">
            <w:pPr>
              <w:spacing w:line="360" w:lineRule="auto"/>
              <w:jc w:val="center"/>
              <w:rPr>
                <w:rFonts w:ascii="宋体" w:hAnsi="宋体" w:cs="仿宋"/>
                <w:color w:val="auto"/>
                <w:sz w:val="24"/>
              </w:rPr>
            </w:pPr>
            <w:r>
              <w:rPr>
                <w:rFonts w:hint="eastAsia" w:ascii="宋体" w:hAnsi="宋体" w:cs="仿宋"/>
                <w:color w:val="auto"/>
                <w:sz w:val="24"/>
              </w:rPr>
              <w:t>24小时</w:t>
            </w:r>
          </w:p>
        </w:tc>
        <w:tc>
          <w:tcPr>
            <w:tcW w:w="1472" w:type="pct"/>
            <w:tcBorders>
              <w:top w:val="nil"/>
              <w:left w:val="single" w:color="auto" w:sz="4" w:space="0"/>
              <w:bottom w:val="single" w:color="auto" w:sz="4" w:space="0"/>
              <w:right w:val="single" w:color="auto" w:sz="8" w:space="0"/>
            </w:tcBorders>
            <w:noWrap w:val="0"/>
            <w:vAlign w:val="center"/>
          </w:tcPr>
          <w:p w14:paraId="626D360E">
            <w:pPr>
              <w:spacing w:line="360" w:lineRule="auto"/>
              <w:jc w:val="center"/>
              <w:rPr>
                <w:rFonts w:ascii="宋体" w:hAnsi="宋体" w:cs="仿宋"/>
                <w:color w:val="auto"/>
                <w:sz w:val="24"/>
              </w:rPr>
            </w:pPr>
            <w:r>
              <w:rPr>
                <w:rFonts w:hint="eastAsia" w:ascii="宋体" w:hAnsi="宋体" w:cs="仿宋"/>
                <w:color w:val="auto"/>
                <w:sz w:val="24"/>
              </w:rPr>
              <w:t>3人</w:t>
            </w:r>
          </w:p>
        </w:tc>
      </w:tr>
      <w:tr w14:paraId="767C030B">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1D6AD2D5">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DEB5A80">
            <w:pPr>
              <w:spacing w:line="360" w:lineRule="auto"/>
              <w:jc w:val="center"/>
              <w:rPr>
                <w:rFonts w:ascii="宋体" w:hAnsi="宋体" w:cs="仿宋"/>
                <w:color w:val="auto"/>
                <w:sz w:val="24"/>
              </w:rPr>
            </w:pPr>
            <w:r>
              <w:rPr>
                <w:rFonts w:hint="eastAsia" w:ascii="宋体" w:hAnsi="宋体" w:cs="仿宋"/>
                <w:color w:val="auto"/>
                <w:sz w:val="24"/>
              </w:rPr>
              <w:t>1号门道闸</w:t>
            </w:r>
          </w:p>
        </w:tc>
        <w:tc>
          <w:tcPr>
            <w:tcW w:w="1469" w:type="pct"/>
            <w:gridSpan w:val="2"/>
            <w:tcBorders>
              <w:top w:val="nil"/>
              <w:left w:val="single" w:color="auto" w:sz="4" w:space="0"/>
              <w:bottom w:val="single" w:color="auto" w:sz="4" w:space="0"/>
              <w:right w:val="single" w:color="auto" w:sz="8" w:space="0"/>
            </w:tcBorders>
            <w:noWrap w:val="0"/>
            <w:vAlign w:val="center"/>
          </w:tcPr>
          <w:p w14:paraId="6D9928C1">
            <w:pPr>
              <w:spacing w:line="360" w:lineRule="auto"/>
              <w:jc w:val="center"/>
              <w:rPr>
                <w:rFonts w:ascii="宋体" w:hAnsi="宋体" w:cs="仿宋"/>
                <w:color w:val="auto"/>
                <w:sz w:val="24"/>
              </w:rPr>
            </w:pPr>
            <w:r>
              <w:rPr>
                <w:rFonts w:hint="eastAsia" w:ascii="宋体" w:hAnsi="宋体" w:cs="仿宋"/>
                <w:color w:val="auto"/>
                <w:sz w:val="24"/>
              </w:rPr>
              <w:t>7：00-21：</w:t>
            </w:r>
            <w:r>
              <w:rPr>
                <w:rFonts w:hint="eastAsia" w:ascii="宋体" w:hAnsi="宋体" w:cs="仿宋"/>
                <w:color w:val="auto"/>
                <w:sz w:val="24"/>
                <w:lang w:val="en-US" w:eastAsia="zh-CN"/>
              </w:rPr>
              <w:t>3</w:t>
            </w:r>
            <w:r>
              <w:rPr>
                <w:rFonts w:hint="eastAsia" w:ascii="宋体" w:hAnsi="宋体" w:cs="仿宋"/>
                <w:color w:val="auto"/>
                <w:sz w:val="24"/>
              </w:rPr>
              <w:t>0</w:t>
            </w:r>
          </w:p>
        </w:tc>
        <w:tc>
          <w:tcPr>
            <w:tcW w:w="1472" w:type="pct"/>
            <w:tcBorders>
              <w:top w:val="nil"/>
              <w:left w:val="single" w:color="auto" w:sz="4" w:space="0"/>
              <w:bottom w:val="single" w:color="auto" w:sz="4" w:space="0"/>
              <w:right w:val="single" w:color="auto" w:sz="8" w:space="0"/>
            </w:tcBorders>
            <w:noWrap w:val="0"/>
            <w:vAlign w:val="center"/>
          </w:tcPr>
          <w:p w14:paraId="63D9C795">
            <w:pPr>
              <w:spacing w:line="360" w:lineRule="auto"/>
              <w:jc w:val="center"/>
              <w:rPr>
                <w:rFonts w:ascii="宋体" w:hAnsi="宋体" w:cs="仿宋"/>
                <w:color w:val="auto"/>
                <w:sz w:val="24"/>
              </w:rPr>
            </w:pPr>
            <w:r>
              <w:rPr>
                <w:rFonts w:hint="eastAsia" w:ascii="宋体" w:hAnsi="宋体" w:cs="仿宋"/>
                <w:color w:val="auto"/>
                <w:sz w:val="24"/>
              </w:rPr>
              <w:t>2人</w:t>
            </w:r>
          </w:p>
        </w:tc>
      </w:tr>
      <w:tr w14:paraId="152B600A">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212395B6">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48AB795">
            <w:pPr>
              <w:spacing w:line="360" w:lineRule="auto"/>
              <w:jc w:val="center"/>
              <w:rPr>
                <w:rFonts w:ascii="宋体" w:hAnsi="宋体" w:cs="仿宋"/>
                <w:color w:val="auto"/>
                <w:sz w:val="24"/>
              </w:rPr>
            </w:pPr>
            <w:r>
              <w:rPr>
                <w:rFonts w:hint="eastAsia" w:ascii="宋体" w:hAnsi="宋体" w:cs="仿宋"/>
                <w:color w:val="auto"/>
                <w:sz w:val="24"/>
              </w:rPr>
              <w:t>1号门安检</w:t>
            </w:r>
          </w:p>
        </w:tc>
        <w:tc>
          <w:tcPr>
            <w:tcW w:w="1469" w:type="pct"/>
            <w:gridSpan w:val="2"/>
            <w:tcBorders>
              <w:top w:val="nil"/>
              <w:left w:val="single" w:color="auto" w:sz="4" w:space="0"/>
              <w:bottom w:val="single" w:color="auto" w:sz="4" w:space="0"/>
              <w:right w:val="single" w:color="auto" w:sz="8" w:space="0"/>
            </w:tcBorders>
            <w:noWrap w:val="0"/>
            <w:vAlign w:val="center"/>
          </w:tcPr>
          <w:p w14:paraId="2FA8E505">
            <w:pPr>
              <w:spacing w:line="360" w:lineRule="auto"/>
              <w:jc w:val="center"/>
              <w:rPr>
                <w:rFonts w:ascii="宋体" w:hAnsi="宋体" w:cs="仿宋"/>
                <w:color w:val="auto"/>
                <w:sz w:val="24"/>
              </w:rPr>
            </w:pPr>
            <w:r>
              <w:rPr>
                <w:rFonts w:hint="eastAsia" w:ascii="宋体" w:hAnsi="宋体" w:cs="仿宋"/>
                <w:color w:val="auto"/>
                <w:sz w:val="24"/>
              </w:rPr>
              <w:t>24小时</w:t>
            </w:r>
          </w:p>
        </w:tc>
        <w:tc>
          <w:tcPr>
            <w:tcW w:w="1472" w:type="pct"/>
            <w:tcBorders>
              <w:top w:val="nil"/>
              <w:left w:val="single" w:color="auto" w:sz="4" w:space="0"/>
              <w:bottom w:val="single" w:color="auto" w:sz="4" w:space="0"/>
              <w:right w:val="single" w:color="auto" w:sz="8" w:space="0"/>
            </w:tcBorders>
            <w:noWrap w:val="0"/>
            <w:vAlign w:val="center"/>
          </w:tcPr>
          <w:p w14:paraId="6AB8C959">
            <w:pPr>
              <w:spacing w:line="360" w:lineRule="auto"/>
              <w:jc w:val="center"/>
              <w:rPr>
                <w:rFonts w:ascii="宋体" w:hAnsi="宋体" w:cs="仿宋"/>
                <w:color w:val="auto"/>
                <w:sz w:val="24"/>
              </w:rPr>
            </w:pPr>
            <w:r>
              <w:rPr>
                <w:rFonts w:hint="eastAsia" w:ascii="宋体" w:hAnsi="宋体" w:cs="仿宋"/>
                <w:color w:val="auto"/>
                <w:sz w:val="24"/>
              </w:rPr>
              <w:t>3人</w:t>
            </w:r>
          </w:p>
        </w:tc>
      </w:tr>
      <w:tr w14:paraId="119DAA8B">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6590B740">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5A5D4D7E">
            <w:pPr>
              <w:spacing w:line="360" w:lineRule="auto"/>
              <w:jc w:val="center"/>
              <w:rPr>
                <w:rFonts w:ascii="宋体" w:hAnsi="宋体" w:cs="仿宋"/>
                <w:color w:val="auto"/>
                <w:sz w:val="24"/>
              </w:rPr>
            </w:pPr>
            <w:r>
              <w:rPr>
                <w:rFonts w:hint="eastAsia" w:ascii="宋体" w:hAnsi="宋体" w:cs="仿宋"/>
                <w:color w:val="auto"/>
                <w:sz w:val="24"/>
              </w:rPr>
              <w:t>儿童区入口</w:t>
            </w:r>
          </w:p>
        </w:tc>
        <w:tc>
          <w:tcPr>
            <w:tcW w:w="1469" w:type="pct"/>
            <w:gridSpan w:val="2"/>
            <w:tcBorders>
              <w:top w:val="nil"/>
              <w:left w:val="single" w:color="auto" w:sz="4" w:space="0"/>
              <w:bottom w:val="single" w:color="auto" w:sz="4" w:space="0"/>
              <w:right w:val="single" w:color="auto" w:sz="8" w:space="0"/>
            </w:tcBorders>
            <w:noWrap w:val="0"/>
            <w:vAlign w:val="center"/>
          </w:tcPr>
          <w:p w14:paraId="7D325840">
            <w:pPr>
              <w:spacing w:line="360" w:lineRule="auto"/>
              <w:jc w:val="center"/>
              <w:rPr>
                <w:rFonts w:ascii="宋体" w:hAnsi="宋体" w:cs="仿宋"/>
                <w:color w:val="auto"/>
                <w:sz w:val="24"/>
              </w:rPr>
            </w:pPr>
            <w:r>
              <w:rPr>
                <w:rFonts w:hint="eastAsia" w:ascii="宋体" w:hAnsi="宋体" w:cs="仿宋"/>
                <w:color w:val="auto"/>
                <w:sz w:val="24"/>
              </w:rPr>
              <w:t>8：00-20：00</w:t>
            </w:r>
          </w:p>
        </w:tc>
        <w:tc>
          <w:tcPr>
            <w:tcW w:w="1472" w:type="pct"/>
            <w:tcBorders>
              <w:top w:val="nil"/>
              <w:left w:val="single" w:color="auto" w:sz="4" w:space="0"/>
              <w:bottom w:val="single" w:color="auto" w:sz="4" w:space="0"/>
              <w:right w:val="single" w:color="auto" w:sz="8" w:space="0"/>
            </w:tcBorders>
            <w:noWrap w:val="0"/>
            <w:vAlign w:val="center"/>
          </w:tcPr>
          <w:p w14:paraId="25D8046C">
            <w:pPr>
              <w:spacing w:line="360" w:lineRule="auto"/>
              <w:jc w:val="center"/>
              <w:rPr>
                <w:rFonts w:ascii="宋体" w:hAnsi="宋体" w:cs="仿宋"/>
                <w:color w:val="auto"/>
                <w:sz w:val="24"/>
              </w:rPr>
            </w:pPr>
            <w:r>
              <w:rPr>
                <w:rFonts w:hint="eastAsia" w:ascii="宋体" w:hAnsi="宋体" w:cs="仿宋"/>
                <w:color w:val="auto"/>
                <w:sz w:val="24"/>
              </w:rPr>
              <w:t>2人</w:t>
            </w:r>
          </w:p>
        </w:tc>
      </w:tr>
      <w:tr w14:paraId="232DE9B8">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7B085D13">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169A1435">
            <w:pPr>
              <w:spacing w:line="360" w:lineRule="auto"/>
              <w:jc w:val="center"/>
              <w:rPr>
                <w:rFonts w:ascii="宋体" w:hAnsi="宋体" w:cs="仿宋"/>
                <w:color w:val="auto"/>
                <w:sz w:val="24"/>
              </w:rPr>
            </w:pPr>
            <w:r>
              <w:rPr>
                <w:rFonts w:hint="eastAsia" w:ascii="宋体" w:hAnsi="宋体" w:cs="仿宋"/>
                <w:color w:val="auto"/>
                <w:sz w:val="24"/>
              </w:rPr>
              <w:t>2号门入口</w:t>
            </w:r>
          </w:p>
        </w:tc>
        <w:tc>
          <w:tcPr>
            <w:tcW w:w="1469" w:type="pct"/>
            <w:gridSpan w:val="2"/>
            <w:tcBorders>
              <w:top w:val="nil"/>
              <w:left w:val="single" w:color="auto" w:sz="4" w:space="0"/>
              <w:bottom w:val="single" w:color="auto" w:sz="4" w:space="0"/>
              <w:right w:val="single" w:color="auto" w:sz="8" w:space="0"/>
            </w:tcBorders>
            <w:noWrap w:val="0"/>
            <w:vAlign w:val="center"/>
          </w:tcPr>
          <w:p w14:paraId="37669EDD">
            <w:pPr>
              <w:spacing w:line="360" w:lineRule="auto"/>
              <w:jc w:val="center"/>
              <w:rPr>
                <w:rFonts w:ascii="宋体" w:hAnsi="宋体" w:cs="仿宋"/>
                <w:color w:val="auto"/>
                <w:sz w:val="24"/>
              </w:rPr>
            </w:pPr>
            <w:r>
              <w:rPr>
                <w:rFonts w:hint="eastAsia" w:ascii="宋体" w:hAnsi="宋体" w:cs="仿宋"/>
                <w:color w:val="auto"/>
                <w:sz w:val="24"/>
              </w:rPr>
              <w:t>8：00-20：00</w:t>
            </w:r>
          </w:p>
        </w:tc>
        <w:tc>
          <w:tcPr>
            <w:tcW w:w="1472" w:type="pct"/>
            <w:tcBorders>
              <w:top w:val="nil"/>
              <w:left w:val="single" w:color="auto" w:sz="4" w:space="0"/>
              <w:bottom w:val="single" w:color="auto" w:sz="4" w:space="0"/>
              <w:right w:val="single" w:color="auto" w:sz="8" w:space="0"/>
            </w:tcBorders>
            <w:noWrap w:val="0"/>
            <w:vAlign w:val="center"/>
          </w:tcPr>
          <w:p w14:paraId="15ECD31B">
            <w:pPr>
              <w:spacing w:line="360" w:lineRule="auto"/>
              <w:jc w:val="center"/>
              <w:rPr>
                <w:rFonts w:ascii="宋体" w:hAnsi="宋体" w:cs="仿宋"/>
                <w:color w:val="auto"/>
                <w:sz w:val="24"/>
              </w:rPr>
            </w:pPr>
            <w:r>
              <w:rPr>
                <w:rFonts w:hint="eastAsia" w:ascii="宋体" w:hAnsi="宋体" w:cs="仿宋"/>
                <w:color w:val="auto"/>
                <w:sz w:val="24"/>
              </w:rPr>
              <w:t>2人</w:t>
            </w:r>
          </w:p>
        </w:tc>
      </w:tr>
      <w:tr w14:paraId="145B70F9">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452F0087">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CFCE75F">
            <w:pPr>
              <w:spacing w:line="360" w:lineRule="auto"/>
              <w:jc w:val="center"/>
              <w:rPr>
                <w:rFonts w:ascii="宋体" w:hAnsi="宋体" w:cs="仿宋"/>
                <w:color w:val="auto"/>
                <w:sz w:val="24"/>
              </w:rPr>
            </w:pPr>
            <w:r>
              <w:rPr>
                <w:rFonts w:hint="eastAsia" w:ascii="宋体" w:hAnsi="宋体" w:cs="仿宋"/>
                <w:color w:val="auto"/>
                <w:sz w:val="24"/>
              </w:rPr>
              <w:t>2楼安检口</w:t>
            </w:r>
          </w:p>
        </w:tc>
        <w:tc>
          <w:tcPr>
            <w:tcW w:w="1469" w:type="pct"/>
            <w:gridSpan w:val="2"/>
            <w:tcBorders>
              <w:top w:val="nil"/>
              <w:left w:val="single" w:color="auto" w:sz="4" w:space="0"/>
              <w:bottom w:val="single" w:color="auto" w:sz="4" w:space="0"/>
              <w:right w:val="single" w:color="auto" w:sz="8" w:space="0"/>
            </w:tcBorders>
            <w:noWrap w:val="0"/>
            <w:vAlign w:val="center"/>
          </w:tcPr>
          <w:p w14:paraId="1098A0BF">
            <w:pPr>
              <w:spacing w:line="360" w:lineRule="auto"/>
              <w:jc w:val="center"/>
              <w:rPr>
                <w:rFonts w:ascii="宋体" w:hAnsi="宋体" w:cs="仿宋"/>
                <w:color w:val="auto"/>
                <w:sz w:val="24"/>
              </w:rPr>
            </w:pPr>
            <w:r>
              <w:rPr>
                <w:rFonts w:hint="eastAsia" w:ascii="宋体" w:hAnsi="宋体" w:cs="仿宋"/>
                <w:color w:val="auto"/>
                <w:sz w:val="24"/>
              </w:rPr>
              <w:t>8：00-21：</w:t>
            </w:r>
            <w:r>
              <w:rPr>
                <w:rFonts w:hint="eastAsia" w:ascii="宋体" w:hAnsi="宋体" w:cs="仿宋"/>
                <w:color w:val="auto"/>
                <w:sz w:val="24"/>
                <w:lang w:val="en-US" w:eastAsia="zh-CN"/>
              </w:rPr>
              <w:t>3</w:t>
            </w:r>
            <w:r>
              <w:rPr>
                <w:rFonts w:hint="eastAsia" w:ascii="宋体" w:hAnsi="宋体" w:cs="仿宋"/>
                <w:color w:val="auto"/>
                <w:sz w:val="24"/>
              </w:rPr>
              <w:t>0</w:t>
            </w:r>
          </w:p>
        </w:tc>
        <w:tc>
          <w:tcPr>
            <w:tcW w:w="1472" w:type="pct"/>
            <w:tcBorders>
              <w:top w:val="nil"/>
              <w:left w:val="single" w:color="auto" w:sz="4" w:space="0"/>
              <w:bottom w:val="single" w:color="auto" w:sz="4" w:space="0"/>
              <w:right w:val="single" w:color="auto" w:sz="8" w:space="0"/>
            </w:tcBorders>
            <w:noWrap w:val="0"/>
            <w:vAlign w:val="center"/>
          </w:tcPr>
          <w:p w14:paraId="1B37933E">
            <w:pPr>
              <w:spacing w:line="360" w:lineRule="auto"/>
              <w:jc w:val="center"/>
              <w:rPr>
                <w:rFonts w:ascii="宋体" w:hAnsi="宋体" w:cs="仿宋"/>
                <w:color w:val="auto"/>
                <w:sz w:val="24"/>
              </w:rPr>
            </w:pPr>
            <w:r>
              <w:rPr>
                <w:rFonts w:hint="eastAsia" w:ascii="宋体" w:hAnsi="宋体" w:cs="仿宋"/>
                <w:color w:val="auto"/>
                <w:sz w:val="24"/>
              </w:rPr>
              <w:t>2人</w:t>
            </w:r>
          </w:p>
        </w:tc>
      </w:tr>
      <w:tr w14:paraId="31065195">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7FD8D467">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139361C2">
            <w:pPr>
              <w:spacing w:line="360" w:lineRule="auto"/>
              <w:jc w:val="center"/>
              <w:rPr>
                <w:rFonts w:ascii="宋体" w:hAnsi="宋体" w:cs="仿宋"/>
                <w:color w:val="auto"/>
                <w:sz w:val="24"/>
              </w:rPr>
            </w:pPr>
            <w:r>
              <w:rPr>
                <w:rFonts w:hint="eastAsia" w:ascii="宋体" w:hAnsi="宋体" w:cs="仿宋"/>
                <w:color w:val="auto"/>
                <w:sz w:val="24"/>
              </w:rPr>
              <w:t>3楼安检口</w:t>
            </w:r>
          </w:p>
        </w:tc>
        <w:tc>
          <w:tcPr>
            <w:tcW w:w="1469" w:type="pct"/>
            <w:gridSpan w:val="2"/>
            <w:tcBorders>
              <w:top w:val="nil"/>
              <w:left w:val="single" w:color="auto" w:sz="4" w:space="0"/>
              <w:bottom w:val="single" w:color="auto" w:sz="4" w:space="0"/>
              <w:right w:val="single" w:color="auto" w:sz="8" w:space="0"/>
            </w:tcBorders>
            <w:noWrap w:val="0"/>
            <w:vAlign w:val="center"/>
          </w:tcPr>
          <w:p w14:paraId="4F451313">
            <w:pPr>
              <w:spacing w:line="360" w:lineRule="auto"/>
              <w:jc w:val="center"/>
              <w:rPr>
                <w:rFonts w:ascii="宋体" w:hAnsi="宋体" w:cs="仿宋"/>
                <w:color w:val="auto"/>
                <w:sz w:val="24"/>
              </w:rPr>
            </w:pPr>
            <w:r>
              <w:rPr>
                <w:rFonts w:hint="eastAsia" w:ascii="宋体" w:hAnsi="宋体" w:cs="仿宋"/>
                <w:color w:val="auto"/>
                <w:sz w:val="24"/>
              </w:rPr>
              <w:t>9：00-18：00</w:t>
            </w:r>
          </w:p>
        </w:tc>
        <w:tc>
          <w:tcPr>
            <w:tcW w:w="1472" w:type="pct"/>
            <w:tcBorders>
              <w:top w:val="nil"/>
              <w:left w:val="single" w:color="auto" w:sz="4" w:space="0"/>
              <w:bottom w:val="single" w:color="auto" w:sz="4" w:space="0"/>
              <w:right w:val="single" w:color="auto" w:sz="8" w:space="0"/>
            </w:tcBorders>
            <w:noWrap w:val="0"/>
            <w:vAlign w:val="center"/>
          </w:tcPr>
          <w:p w14:paraId="4EEA596F">
            <w:pPr>
              <w:spacing w:line="360" w:lineRule="auto"/>
              <w:jc w:val="center"/>
              <w:rPr>
                <w:rFonts w:ascii="宋体" w:hAnsi="宋体" w:cs="仿宋"/>
                <w:color w:val="auto"/>
                <w:sz w:val="24"/>
              </w:rPr>
            </w:pPr>
            <w:r>
              <w:rPr>
                <w:rFonts w:hint="eastAsia" w:ascii="宋体" w:hAnsi="宋体" w:cs="仿宋"/>
                <w:color w:val="auto"/>
                <w:sz w:val="24"/>
              </w:rPr>
              <w:t>1人</w:t>
            </w:r>
          </w:p>
        </w:tc>
      </w:tr>
      <w:tr w14:paraId="29E748E0">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361BAAB6">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1899D21C">
            <w:pPr>
              <w:spacing w:line="360" w:lineRule="auto"/>
              <w:jc w:val="center"/>
              <w:rPr>
                <w:rFonts w:ascii="宋体" w:hAnsi="宋体" w:cs="仿宋"/>
                <w:color w:val="auto"/>
                <w:sz w:val="24"/>
              </w:rPr>
            </w:pPr>
            <w:r>
              <w:rPr>
                <w:rFonts w:hint="eastAsia" w:ascii="宋体" w:hAnsi="宋体" w:cs="仿宋"/>
                <w:color w:val="auto"/>
                <w:sz w:val="24"/>
              </w:rPr>
              <w:t>大厅侧门</w:t>
            </w:r>
          </w:p>
        </w:tc>
        <w:tc>
          <w:tcPr>
            <w:tcW w:w="1469" w:type="pct"/>
            <w:gridSpan w:val="2"/>
            <w:tcBorders>
              <w:top w:val="nil"/>
              <w:left w:val="single" w:color="auto" w:sz="4" w:space="0"/>
              <w:bottom w:val="single" w:color="auto" w:sz="4" w:space="0"/>
              <w:right w:val="single" w:color="auto" w:sz="8" w:space="0"/>
            </w:tcBorders>
            <w:noWrap w:val="0"/>
            <w:vAlign w:val="center"/>
          </w:tcPr>
          <w:p w14:paraId="4005A8EB">
            <w:pPr>
              <w:spacing w:line="360" w:lineRule="auto"/>
              <w:jc w:val="center"/>
              <w:rPr>
                <w:rFonts w:hint="eastAsia" w:ascii="宋体" w:hAnsi="宋体" w:cs="仿宋"/>
                <w:color w:val="auto"/>
                <w:sz w:val="24"/>
              </w:rPr>
            </w:pPr>
            <w:r>
              <w:rPr>
                <w:rFonts w:hint="eastAsia" w:ascii="宋体" w:hAnsi="宋体" w:cs="仿宋"/>
                <w:color w:val="auto"/>
                <w:sz w:val="24"/>
              </w:rPr>
              <w:t>8：00-21：</w:t>
            </w:r>
            <w:r>
              <w:rPr>
                <w:rFonts w:hint="eastAsia" w:ascii="宋体" w:hAnsi="宋体" w:cs="仿宋"/>
                <w:color w:val="auto"/>
                <w:sz w:val="24"/>
                <w:lang w:val="en-US" w:eastAsia="zh-CN"/>
              </w:rPr>
              <w:t>3</w:t>
            </w:r>
            <w:r>
              <w:rPr>
                <w:rFonts w:hint="eastAsia" w:ascii="宋体" w:hAnsi="宋体" w:cs="仿宋"/>
                <w:color w:val="auto"/>
                <w:sz w:val="24"/>
              </w:rPr>
              <w:t>0</w:t>
            </w:r>
          </w:p>
        </w:tc>
        <w:tc>
          <w:tcPr>
            <w:tcW w:w="1472" w:type="pct"/>
            <w:tcBorders>
              <w:top w:val="nil"/>
              <w:left w:val="single" w:color="auto" w:sz="4" w:space="0"/>
              <w:bottom w:val="single" w:color="auto" w:sz="4" w:space="0"/>
              <w:right w:val="single" w:color="auto" w:sz="8" w:space="0"/>
            </w:tcBorders>
            <w:noWrap w:val="0"/>
            <w:vAlign w:val="center"/>
          </w:tcPr>
          <w:p w14:paraId="443427B8">
            <w:pPr>
              <w:spacing w:line="360" w:lineRule="auto"/>
              <w:jc w:val="center"/>
              <w:rPr>
                <w:rFonts w:ascii="宋体" w:hAnsi="宋体" w:cs="仿宋"/>
                <w:color w:val="auto"/>
                <w:sz w:val="24"/>
              </w:rPr>
            </w:pPr>
            <w:r>
              <w:rPr>
                <w:rFonts w:hint="eastAsia" w:ascii="宋体" w:hAnsi="宋体" w:cs="仿宋"/>
                <w:color w:val="auto"/>
                <w:sz w:val="24"/>
              </w:rPr>
              <w:t>2人</w:t>
            </w:r>
          </w:p>
        </w:tc>
      </w:tr>
      <w:tr w14:paraId="6F6F39ED">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0AB1C5C7">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1E6F52A3">
            <w:pPr>
              <w:spacing w:line="360" w:lineRule="auto"/>
              <w:jc w:val="center"/>
              <w:rPr>
                <w:rFonts w:ascii="宋体" w:hAnsi="宋体" w:cs="仿宋"/>
                <w:color w:val="auto"/>
                <w:sz w:val="24"/>
              </w:rPr>
            </w:pPr>
            <w:r>
              <w:rPr>
                <w:rFonts w:hint="eastAsia" w:ascii="宋体" w:hAnsi="宋体" w:cs="仿宋"/>
                <w:color w:val="auto"/>
                <w:sz w:val="24"/>
              </w:rPr>
              <w:t>地下展厅</w:t>
            </w:r>
          </w:p>
        </w:tc>
        <w:tc>
          <w:tcPr>
            <w:tcW w:w="1469" w:type="pct"/>
            <w:gridSpan w:val="2"/>
            <w:tcBorders>
              <w:top w:val="nil"/>
              <w:left w:val="single" w:color="auto" w:sz="4" w:space="0"/>
              <w:bottom w:val="single" w:color="auto" w:sz="4" w:space="0"/>
              <w:right w:val="single" w:color="auto" w:sz="8" w:space="0"/>
            </w:tcBorders>
            <w:noWrap w:val="0"/>
            <w:vAlign w:val="center"/>
          </w:tcPr>
          <w:p w14:paraId="1FBC8DB2">
            <w:pPr>
              <w:spacing w:line="360" w:lineRule="auto"/>
              <w:jc w:val="center"/>
              <w:rPr>
                <w:rFonts w:hint="eastAsia" w:ascii="宋体" w:hAnsi="宋体" w:cs="仿宋"/>
                <w:color w:val="auto"/>
                <w:sz w:val="24"/>
              </w:rPr>
            </w:pPr>
            <w:r>
              <w:rPr>
                <w:rFonts w:hint="eastAsia" w:ascii="宋体" w:hAnsi="宋体" w:cs="仿宋"/>
                <w:color w:val="auto"/>
                <w:sz w:val="24"/>
              </w:rPr>
              <w:t>9：00-17：</w:t>
            </w:r>
            <w:r>
              <w:rPr>
                <w:rFonts w:hint="eastAsia" w:ascii="宋体" w:hAnsi="宋体" w:cs="仿宋"/>
                <w:color w:val="auto"/>
                <w:sz w:val="24"/>
                <w:lang w:val="en-US" w:eastAsia="zh-CN"/>
              </w:rPr>
              <w:t>3</w:t>
            </w:r>
            <w:r>
              <w:rPr>
                <w:rFonts w:hint="eastAsia" w:ascii="宋体" w:hAnsi="宋体" w:cs="仿宋"/>
                <w:color w:val="auto"/>
                <w:sz w:val="24"/>
              </w:rPr>
              <w:t>0</w:t>
            </w:r>
          </w:p>
        </w:tc>
        <w:tc>
          <w:tcPr>
            <w:tcW w:w="1472" w:type="pct"/>
            <w:tcBorders>
              <w:top w:val="nil"/>
              <w:left w:val="single" w:color="auto" w:sz="4" w:space="0"/>
              <w:bottom w:val="single" w:color="auto" w:sz="4" w:space="0"/>
              <w:right w:val="single" w:color="auto" w:sz="8" w:space="0"/>
            </w:tcBorders>
            <w:noWrap w:val="0"/>
            <w:vAlign w:val="center"/>
          </w:tcPr>
          <w:p w14:paraId="7E727374">
            <w:pPr>
              <w:spacing w:line="360" w:lineRule="auto"/>
              <w:jc w:val="center"/>
              <w:rPr>
                <w:rFonts w:ascii="宋体" w:hAnsi="宋体" w:cs="仿宋"/>
                <w:color w:val="auto"/>
                <w:sz w:val="24"/>
              </w:rPr>
            </w:pPr>
            <w:r>
              <w:rPr>
                <w:rFonts w:hint="eastAsia" w:ascii="宋体" w:hAnsi="宋体" w:cs="仿宋"/>
                <w:color w:val="auto"/>
                <w:sz w:val="24"/>
              </w:rPr>
              <w:t>1人</w:t>
            </w:r>
          </w:p>
        </w:tc>
      </w:tr>
      <w:tr w14:paraId="50EAC6EB">
        <w:tblPrEx>
          <w:tblCellMar>
            <w:top w:w="0" w:type="dxa"/>
            <w:left w:w="108" w:type="dxa"/>
            <w:bottom w:w="0" w:type="dxa"/>
            <w:right w:w="108" w:type="dxa"/>
          </w:tblCellMar>
        </w:tblPrEx>
        <w:trPr>
          <w:trHeight w:val="771" w:hRule="atLeast"/>
        </w:trPr>
        <w:tc>
          <w:tcPr>
            <w:tcW w:w="589" w:type="pct"/>
            <w:vMerge w:val="continue"/>
            <w:tcBorders>
              <w:left w:val="single" w:color="auto" w:sz="8" w:space="0"/>
              <w:right w:val="single" w:color="auto" w:sz="4" w:space="0"/>
            </w:tcBorders>
            <w:noWrap w:val="0"/>
            <w:vAlign w:val="center"/>
          </w:tcPr>
          <w:p w14:paraId="081217E6">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2B3D480">
            <w:pPr>
              <w:spacing w:line="360" w:lineRule="auto"/>
              <w:jc w:val="center"/>
              <w:rPr>
                <w:rFonts w:ascii="宋体" w:hAnsi="宋体" w:cs="仿宋"/>
                <w:color w:val="auto"/>
                <w:sz w:val="24"/>
              </w:rPr>
            </w:pPr>
            <w:r>
              <w:rPr>
                <w:rFonts w:hint="eastAsia" w:ascii="宋体" w:hAnsi="宋体" w:cs="仿宋"/>
                <w:color w:val="auto"/>
                <w:sz w:val="24"/>
              </w:rPr>
              <w:t>地下车库</w:t>
            </w:r>
          </w:p>
        </w:tc>
        <w:tc>
          <w:tcPr>
            <w:tcW w:w="1469" w:type="pct"/>
            <w:gridSpan w:val="2"/>
            <w:tcBorders>
              <w:top w:val="nil"/>
              <w:left w:val="single" w:color="auto" w:sz="4" w:space="0"/>
              <w:bottom w:val="single" w:color="auto" w:sz="4" w:space="0"/>
              <w:right w:val="single" w:color="auto" w:sz="8" w:space="0"/>
            </w:tcBorders>
            <w:noWrap w:val="0"/>
            <w:vAlign w:val="center"/>
          </w:tcPr>
          <w:p w14:paraId="153AAB51">
            <w:pPr>
              <w:spacing w:line="360" w:lineRule="auto"/>
              <w:jc w:val="center"/>
              <w:rPr>
                <w:rFonts w:hint="eastAsia" w:ascii="宋体" w:hAnsi="宋体" w:cs="仿宋"/>
                <w:color w:val="auto"/>
                <w:sz w:val="24"/>
              </w:rPr>
            </w:pPr>
            <w:r>
              <w:rPr>
                <w:rFonts w:hint="eastAsia" w:ascii="宋体" w:hAnsi="宋体" w:cs="仿宋"/>
                <w:color w:val="auto"/>
                <w:sz w:val="24"/>
              </w:rPr>
              <w:t>8：00-20：00</w:t>
            </w:r>
          </w:p>
        </w:tc>
        <w:tc>
          <w:tcPr>
            <w:tcW w:w="1472" w:type="pct"/>
            <w:tcBorders>
              <w:top w:val="nil"/>
              <w:left w:val="single" w:color="auto" w:sz="4" w:space="0"/>
              <w:bottom w:val="single" w:color="auto" w:sz="4" w:space="0"/>
              <w:right w:val="single" w:color="auto" w:sz="8" w:space="0"/>
            </w:tcBorders>
            <w:noWrap w:val="0"/>
            <w:vAlign w:val="center"/>
          </w:tcPr>
          <w:p w14:paraId="2963A2A3">
            <w:pPr>
              <w:spacing w:line="360" w:lineRule="auto"/>
              <w:jc w:val="center"/>
              <w:rPr>
                <w:rFonts w:ascii="宋体" w:hAnsi="宋体" w:cs="仿宋"/>
                <w:color w:val="auto"/>
                <w:sz w:val="24"/>
              </w:rPr>
            </w:pPr>
            <w:r>
              <w:rPr>
                <w:rFonts w:hint="eastAsia" w:ascii="宋体" w:hAnsi="宋体" w:cs="仿宋"/>
                <w:color w:val="auto"/>
                <w:sz w:val="24"/>
              </w:rPr>
              <w:t>2人</w:t>
            </w:r>
          </w:p>
        </w:tc>
      </w:tr>
      <w:tr w14:paraId="173DA733">
        <w:tblPrEx>
          <w:tblCellMar>
            <w:top w:w="0" w:type="dxa"/>
            <w:left w:w="108" w:type="dxa"/>
            <w:bottom w:w="0" w:type="dxa"/>
            <w:right w:w="108" w:type="dxa"/>
          </w:tblCellMar>
        </w:tblPrEx>
        <w:trPr>
          <w:trHeight w:val="771" w:hRule="atLeast"/>
        </w:trPr>
        <w:tc>
          <w:tcPr>
            <w:tcW w:w="589" w:type="pct"/>
            <w:vMerge w:val="continue"/>
            <w:tcBorders>
              <w:left w:val="single" w:color="auto" w:sz="8" w:space="0"/>
              <w:bottom w:val="single" w:color="000000" w:sz="4" w:space="0"/>
              <w:right w:val="single" w:color="auto" w:sz="4" w:space="0"/>
            </w:tcBorders>
            <w:noWrap w:val="0"/>
            <w:vAlign w:val="center"/>
          </w:tcPr>
          <w:p w14:paraId="6C122735">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6B80B5AD">
            <w:pPr>
              <w:spacing w:line="360" w:lineRule="auto"/>
              <w:jc w:val="center"/>
              <w:rPr>
                <w:rFonts w:ascii="宋体" w:hAnsi="宋体" w:cs="仿宋"/>
                <w:color w:val="auto"/>
                <w:sz w:val="24"/>
              </w:rPr>
            </w:pPr>
            <w:r>
              <w:rPr>
                <w:rFonts w:hint="eastAsia" w:ascii="宋体" w:hAnsi="宋体" w:cs="仿宋"/>
                <w:color w:val="auto"/>
                <w:sz w:val="24"/>
              </w:rPr>
              <w:t>全馆巡逻</w:t>
            </w:r>
          </w:p>
        </w:tc>
        <w:tc>
          <w:tcPr>
            <w:tcW w:w="1469" w:type="pct"/>
            <w:gridSpan w:val="2"/>
            <w:tcBorders>
              <w:top w:val="nil"/>
              <w:left w:val="single" w:color="auto" w:sz="4" w:space="0"/>
              <w:bottom w:val="single" w:color="auto" w:sz="4" w:space="0"/>
              <w:right w:val="single" w:color="auto" w:sz="8" w:space="0"/>
            </w:tcBorders>
            <w:noWrap w:val="0"/>
            <w:vAlign w:val="center"/>
          </w:tcPr>
          <w:p w14:paraId="5C292335">
            <w:pPr>
              <w:spacing w:line="360" w:lineRule="auto"/>
              <w:jc w:val="center"/>
              <w:rPr>
                <w:rFonts w:ascii="宋体" w:hAnsi="宋体" w:cs="仿宋"/>
                <w:color w:val="auto"/>
                <w:sz w:val="24"/>
              </w:rPr>
            </w:pPr>
            <w:r>
              <w:rPr>
                <w:rFonts w:hint="eastAsia" w:ascii="宋体" w:hAnsi="宋体" w:cs="仿宋"/>
                <w:color w:val="auto"/>
                <w:sz w:val="24"/>
              </w:rPr>
              <w:t>24小时</w:t>
            </w:r>
          </w:p>
        </w:tc>
        <w:tc>
          <w:tcPr>
            <w:tcW w:w="1472" w:type="pct"/>
            <w:tcBorders>
              <w:top w:val="nil"/>
              <w:left w:val="single" w:color="auto" w:sz="4" w:space="0"/>
              <w:bottom w:val="single" w:color="auto" w:sz="4" w:space="0"/>
              <w:right w:val="single" w:color="auto" w:sz="8" w:space="0"/>
            </w:tcBorders>
            <w:noWrap w:val="0"/>
            <w:vAlign w:val="center"/>
          </w:tcPr>
          <w:p w14:paraId="6AD37EAD">
            <w:pPr>
              <w:spacing w:line="360" w:lineRule="auto"/>
              <w:jc w:val="center"/>
              <w:rPr>
                <w:rFonts w:ascii="宋体" w:hAnsi="宋体" w:cs="仿宋"/>
                <w:color w:val="auto"/>
                <w:sz w:val="24"/>
              </w:rPr>
            </w:pPr>
            <w:r>
              <w:rPr>
                <w:rFonts w:hint="eastAsia" w:ascii="宋体" w:hAnsi="宋体" w:cs="仿宋"/>
                <w:color w:val="auto"/>
                <w:sz w:val="24"/>
              </w:rPr>
              <w:t>3人</w:t>
            </w:r>
          </w:p>
        </w:tc>
      </w:tr>
      <w:tr w14:paraId="1E5DC9D7">
        <w:tblPrEx>
          <w:tblCellMar>
            <w:top w:w="0" w:type="dxa"/>
            <w:left w:w="108" w:type="dxa"/>
            <w:bottom w:w="0" w:type="dxa"/>
            <w:right w:w="108" w:type="dxa"/>
          </w:tblCellMar>
        </w:tblPrEx>
        <w:trPr>
          <w:trHeight w:val="418" w:hRule="atLeast"/>
        </w:trPr>
        <w:tc>
          <w:tcPr>
            <w:tcW w:w="589" w:type="pct"/>
            <w:tcBorders>
              <w:top w:val="nil"/>
              <w:left w:val="single" w:color="auto" w:sz="8" w:space="0"/>
              <w:bottom w:val="single" w:color="000000" w:sz="4" w:space="0"/>
              <w:right w:val="single" w:color="auto" w:sz="4" w:space="0"/>
            </w:tcBorders>
            <w:noWrap w:val="0"/>
            <w:vAlign w:val="center"/>
          </w:tcPr>
          <w:p w14:paraId="57AAC72C">
            <w:pPr>
              <w:spacing w:line="360" w:lineRule="auto"/>
              <w:rPr>
                <w:rFonts w:hint="eastAsia" w:ascii="宋体" w:hAnsi="宋体" w:cs="仿宋"/>
                <w:color w:val="auto"/>
                <w:sz w:val="24"/>
              </w:rPr>
            </w:pPr>
            <w:r>
              <w:rPr>
                <w:rFonts w:hint="eastAsia" w:ascii="宋体" w:hAnsi="宋体" w:cs="仿宋"/>
                <w:color w:val="auto"/>
                <w:sz w:val="24"/>
              </w:rPr>
              <w:t>部  门</w:t>
            </w:r>
          </w:p>
        </w:tc>
        <w:tc>
          <w:tcPr>
            <w:tcW w:w="1101" w:type="pct"/>
            <w:tcBorders>
              <w:top w:val="nil"/>
              <w:left w:val="single" w:color="auto" w:sz="4" w:space="0"/>
              <w:bottom w:val="single" w:color="auto" w:sz="4" w:space="0"/>
              <w:right w:val="single" w:color="auto" w:sz="4" w:space="0"/>
            </w:tcBorders>
            <w:noWrap w:val="0"/>
            <w:vAlign w:val="center"/>
          </w:tcPr>
          <w:p w14:paraId="64567A62">
            <w:pPr>
              <w:spacing w:line="360" w:lineRule="auto"/>
              <w:jc w:val="center"/>
              <w:rPr>
                <w:rFonts w:hint="eastAsia" w:ascii="宋体" w:hAnsi="宋体" w:cs="仿宋"/>
                <w:color w:val="auto"/>
                <w:sz w:val="24"/>
              </w:rPr>
            </w:pPr>
            <w:r>
              <w:rPr>
                <w:rFonts w:hint="eastAsia" w:ascii="宋体" w:hAnsi="宋体" w:cs="仿宋"/>
                <w:color w:val="auto"/>
                <w:sz w:val="24"/>
              </w:rPr>
              <w:t>岗  位</w:t>
            </w:r>
          </w:p>
        </w:tc>
        <w:tc>
          <w:tcPr>
            <w:tcW w:w="845" w:type="pct"/>
            <w:gridSpan w:val="2"/>
            <w:tcBorders>
              <w:top w:val="nil"/>
              <w:left w:val="single" w:color="auto" w:sz="4" w:space="0"/>
              <w:bottom w:val="single" w:color="auto" w:sz="4" w:space="0"/>
              <w:right w:val="single" w:color="auto" w:sz="4" w:space="0"/>
            </w:tcBorders>
            <w:noWrap w:val="0"/>
            <w:vAlign w:val="center"/>
          </w:tcPr>
          <w:p w14:paraId="1198EC66">
            <w:pPr>
              <w:spacing w:line="360" w:lineRule="auto"/>
              <w:ind w:firstLine="480" w:firstLineChars="200"/>
              <w:rPr>
                <w:rFonts w:hint="eastAsia" w:ascii="宋体" w:hAnsi="宋体" w:cs="仿宋"/>
                <w:color w:val="auto"/>
                <w:sz w:val="24"/>
              </w:rPr>
            </w:pPr>
            <w:r>
              <w:rPr>
                <w:rFonts w:hint="eastAsia" w:ascii="宋体" w:hAnsi="宋体" w:cs="仿宋"/>
                <w:color w:val="auto"/>
                <w:sz w:val="24"/>
              </w:rPr>
              <w:t>人数</w:t>
            </w:r>
          </w:p>
        </w:tc>
        <w:tc>
          <w:tcPr>
            <w:tcW w:w="2463" w:type="pct"/>
            <w:gridSpan w:val="2"/>
            <w:tcBorders>
              <w:top w:val="nil"/>
              <w:left w:val="single" w:color="auto" w:sz="4" w:space="0"/>
              <w:bottom w:val="single" w:color="auto" w:sz="4" w:space="0"/>
              <w:right w:val="single" w:color="auto" w:sz="8" w:space="0"/>
            </w:tcBorders>
            <w:noWrap w:val="0"/>
            <w:vAlign w:val="center"/>
          </w:tcPr>
          <w:p w14:paraId="02E857C8">
            <w:pPr>
              <w:spacing w:line="360" w:lineRule="auto"/>
              <w:jc w:val="center"/>
              <w:rPr>
                <w:rFonts w:hint="eastAsia" w:ascii="宋体" w:hAnsi="宋体" w:cs="仿宋"/>
                <w:color w:val="auto"/>
                <w:sz w:val="24"/>
              </w:rPr>
            </w:pPr>
            <w:r>
              <w:rPr>
                <w:rFonts w:hint="eastAsia" w:ascii="宋体" w:hAnsi="宋体" w:cs="仿宋"/>
                <w:color w:val="auto"/>
                <w:sz w:val="24"/>
              </w:rPr>
              <w:t>岗位职责及设置</w:t>
            </w:r>
          </w:p>
        </w:tc>
      </w:tr>
      <w:tr w14:paraId="65F684C7">
        <w:tblPrEx>
          <w:tblCellMar>
            <w:top w:w="0" w:type="dxa"/>
            <w:left w:w="108" w:type="dxa"/>
            <w:bottom w:w="0" w:type="dxa"/>
            <w:right w:w="108" w:type="dxa"/>
          </w:tblCellMar>
        </w:tblPrEx>
        <w:trPr>
          <w:trHeight w:val="467" w:hRule="atLeast"/>
        </w:trPr>
        <w:tc>
          <w:tcPr>
            <w:tcW w:w="589" w:type="pct"/>
            <w:vMerge w:val="restart"/>
            <w:tcBorders>
              <w:top w:val="nil"/>
              <w:left w:val="single" w:color="auto" w:sz="8" w:space="0"/>
              <w:bottom w:val="single" w:color="auto" w:sz="4" w:space="0"/>
              <w:right w:val="single" w:color="auto" w:sz="4" w:space="0"/>
            </w:tcBorders>
            <w:noWrap w:val="0"/>
            <w:vAlign w:val="center"/>
          </w:tcPr>
          <w:p w14:paraId="6CCB103C">
            <w:pPr>
              <w:spacing w:line="360" w:lineRule="auto"/>
              <w:rPr>
                <w:rFonts w:hint="eastAsia" w:ascii="宋体" w:hAnsi="宋体" w:cs="仿宋"/>
                <w:color w:val="auto"/>
                <w:sz w:val="24"/>
              </w:rPr>
            </w:pPr>
            <w:r>
              <w:rPr>
                <w:rFonts w:hint="eastAsia" w:ascii="宋体" w:hAnsi="宋体" w:cs="仿宋"/>
                <w:color w:val="auto"/>
                <w:sz w:val="24"/>
              </w:rPr>
              <w:t>保洁部</w:t>
            </w:r>
          </w:p>
        </w:tc>
        <w:tc>
          <w:tcPr>
            <w:tcW w:w="1101" w:type="pct"/>
            <w:vMerge w:val="restart"/>
            <w:tcBorders>
              <w:top w:val="nil"/>
              <w:left w:val="single" w:color="auto" w:sz="4" w:space="0"/>
              <w:bottom w:val="single" w:color="auto" w:sz="4" w:space="0"/>
              <w:right w:val="single" w:color="auto" w:sz="4" w:space="0"/>
            </w:tcBorders>
            <w:noWrap w:val="0"/>
            <w:vAlign w:val="center"/>
          </w:tcPr>
          <w:p w14:paraId="06BA130B">
            <w:pPr>
              <w:spacing w:line="360" w:lineRule="auto"/>
              <w:jc w:val="center"/>
              <w:rPr>
                <w:rFonts w:hint="eastAsia" w:ascii="宋体" w:hAnsi="宋体" w:cs="仿宋"/>
                <w:color w:val="auto"/>
                <w:sz w:val="24"/>
              </w:rPr>
            </w:pPr>
            <w:r>
              <w:rPr>
                <w:rFonts w:hint="eastAsia" w:ascii="宋体" w:hAnsi="宋体" w:cs="仿宋"/>
                <w:color w:val="auto"/>
                <w:sz w:val="24"/>
              </w:rPr>
              <w:t xml:space="preserve"> 保洁主管</w:t>
            </w:r>
          </w:p>
        </w:tc>
        <w:tc>
          <w:tcPr>
            <w:tcW w:w="845" w:type="pct"/>
            <w:gridSpan w:val="2"/>
            <w:vMerge w:val="restart"/>
            <w:tcBorders>
              <w:top w:val="nil"/>
              <w:left w:val="single" w:color="auto" w:sz="4" w:space="0"/>
              <w:bottom w:val="single" w:color="auto" w:sz="4" w:space="0"/>
              <w:right w:val="single" w:color="auto" w:sz="4" w:space="0"/>
            </w:tcBorders>
            <w:noWrap w:val="0"/>
            <w:vAlign w:val="center"/>
          </w:tcPr>
          <w:p w14:paraId="7800D7D2">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vMerge w:val="restart"/>
            <w:tcBorders>
              <w:top w:val="nil"/>
              <w:left w:val="single" w:color="auto" w:sz="4" w:space="0"/>
              <w:bottom w:val="single" w:color="auto" w:sz="4" w:space="0"/>
              <w:right w:val="single" w:color="auto" w:sz="8" w:space="0"/>
            </w:tcBorders>
            <w:noWrap w:val="0"/>
            <w:vAlign w:val="center"/>
          </w:tcPr>
          <w:p w14:paraId="0F091622">
            <w:pPr>
              <w:spacing w:line="360" w:lineRule="auto"/>
              <w:rPr>
                <w:rFonts w:hint="eastAsia" w:ascii="宋体" w:hAnsi="宋体" w:cs="仿宋"/>
                <w:color w:val="auto"/>
                <w:sz w:val="24"/>
              </w:rPr>
            </w:pPr>
            <w:r>
              <w:rPr>
                <w:rFonts w:hint="eastAsia" w:ascii="宋体" w:hAnsi="宋体" w:cs="仿宋"/>
                <w:color w:val="auto"/>
                <w:sz w:val="24"/>
              </w:rPr>
              <w:t>正常单休，计划性值班。</w:t>
            </w:r>
          </w:p>
        </w:tc>
      </w:tr>
      <w:tr w14:paraId="2037DFAA">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08AFD623">
            <w:pPr>
              <w:spacing w:line="360" w:lineRule="auto"/>
              <w:ind w:firstLine="480" w:firstLineChars="200"/>
              <w:rPr>
                <w:rFonts w:hint="eastAsia" w:ascii="宋体" w:hAnsi="宋体" w:cs="仿宋"/>
                <w:color w:val="auto"/>
                <w:sz w:val="24"/>
              </w:rPr>
            </w:pPr>
          </w:p>
        </w:tc>
        <w:tc>
          <w:tcPr>
            <w:tcW w:w="1101" w:type="pct"/>
            <w:vMerge w:val="continue"/>
            <w:tcBorders>
              <w:top w:val="nil"/>
              <w:left w:val="single" w:color="auto" w:sz="4" w:space="0"/>
              <w:bottom w:val="single" w:color="auto" w:sz="4" w:space="0"/>
              <w:right w:val="single" w:color="auto" w:sz="4" w:space="0"/>
            </w:tcBorders>
            <w:noWrap w:val="0"/>
            <w:vAlign w:val="center"/>
          </w:tcPr>
          <w:p w14:paraId="7A10C218">
            <w:pPr>
              <w:spacing w:line="360" w:lineRule="auto"/>
              <w:ind w:firstLine="480" w:firstLineChars="200"/>
              <w:rPr>
                <w:rFonts w:hint="eastAsia" w:ascii="宋体" w:hAnsi="宋体" w:cs="仿宋"/>
                <w:color w:val="auto"/>
                <w:sz w:val="24"/>
              </w:rPr>
            </w:pPr>
          </w:p>
        </w:tc>
        <w:tc>
          <w:tcPr>
            <w:tcW w:w="845" w:type="pct"/>
            <w:gridSpan w:val="2"/>
            <w:vMerge w:val="continue"/>
            <w:tcBorders>
              <w:top w:val="nil"/>
              <w:left w:val="single" w:color="auto" w:sz="4" w:space="0"/>
              <w:bottom w:val="single" w:color="auto" w:sz="4" w:space="0"/>
              <w:right w:val="single" w:color="auto" w:sz="4" w:space="0"/>
            </w:tcBorders>
            <w:noWrap w:val="0"/>
            <w:vAlign w:val="center"/>
          </w:tcPr>
          <w:p w14:paraId="1A029172">
            <w:pPr>
              <w:spacing w:line="360" w:lineRule="auto"/>
              <w:ind w:firstLine="480" w:firstLineChars="200"/>
              <w:rPr>
                <w:rFonts w:hint="eastAsia" w:ascii="宋体" w:hAnsi="宋体" w:cs="仿宋"/>
                <w:color w:val="auto"/>
                <w:sz w:val="24"/>
              </w:rPr>
            </w:pPr>
          </w:p>
        </w:tc>
        <w:tc>
          <w:tcPr>
            <w:tcW w:w="2463" w:type="pct"/>
            <w:gridSpan w:val="2"/>
            <w:vMerge w:val="continue"/>
            <w:tcBorders>
              <w:top w:val="nil"/>
              <w:left w:val="single" w:color="auto" w:sz="4" w:space="0"/>
              <w:bottom w:val="single" w:color="auto" w:sz="4" w:space="0"/>
              <w:right w:val="single" w:color="auto" w:sz="8" w:space="0"/>
            </w:tcBorders>
            <w:noWrap w:val="0"/>
            <w:vAlign w:val="center"/>
          </w:tcPr>
          <w:p w14:paraId="0A15D97D">
            <w:pPr>
              <w:spacing w:line="360" w:lineRule="auto"/>
              <w:ind w:firstLine="480" w:firstLineChars="200"/>
              <w:rPr>
                <w:rFonts w:hint="eastAsia" w:ascii="宋体" w:hAnsi="宋体" w:cs="仿宋"/>
                <w:color w:val="auto"/>
                <w:sz w:val="24"/>
              </w:rPr>
            </w:pPr>
          </w:p>
        </w:tc>
      </w:tr>
      <w:tr w14:paraId="5854C9F5">
        <w:tblPrEx>
          <w:tblCellMar>
            <w:top w:w="0" w:type="dxa"/>
            <w:left w:w="108" w:type="dxa"/>
            <w:bottom w:w="0" w:type="dxa"/>
            <w:right w:w="108" w:type="dxa"/>
          </w:tblCellMar>
        </w:tblPrEx>
        <w:trPr>
          <w:trHeight w:val="536"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3206EAD2">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289966D7">
            <w:pPr>
              <w:spacing w:line="360" w:lineRule="auto"/>
              <w:ind w:firstLine="480" w:firstLineChars="200"/>
              <w:rPr>
                <w:rFonts w:ascii="宋体" w:hAnsi="宋体" w:cs="仿宋"/>
                <w:color w:val="auto"/>
                <w:sz w:val="24"/>
              </w:rPr>
            </w:pPr>
            <w:r>
              <w:rPr>
                <w:rFonts w:hint="eastAsia" w:ascii="宋体" w:hAnsi="宋体" w:cs="仿宋"/>
                <w:color w:val="auto"/>
                <w:sz w:val="24"/>
              </w:rPr>
              <w:t>绿化主管</w:t>
            </w:r>
          </w:p>
        </w:tc>
        <w:tc>
          <w:tcPr>
            <w:tcW w:w="845" w:type="pct"/>
            <w:gridSpan w:val="2"/>
            <w:tcBorders>
              <w:top w:val="nil"/>
              <w:left w:val="single" w:color="auto" w:sz="4" w:space="0"/>
              <w:bottom w:val="single" w:color="auto" w:sz="4" w:space="0"/>
              <w:right w:val="single" w:color="auto" w:sz="4" w:space="0"/>
            </w:tcBorders>
            <w:noWrap w:val="0"/>
            <w:vAlign w:val="center"/>
          </w:tcPr>
          <w:p w14:paraId="195C09A2">
            <w:pPr>
              <w:spacing w:line="360" w:lineRule="auto"/>
              <w:ind w:firstLine="480" w:firstLineChars="200"/>
              <w:rPr>
                <w:rFonts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66AF2BA5">
            <w:pPr>
              <w:spacing w:line="360" w:lineRule="auto"/>
              <w:rPr>
                <w:rFonts w:hint="eastAsia" w:ascii="宋体" w:hAnsi="宋体" w:cs="仿宋"/>
                <w:color w:val="auto"/>
                <w:sz w:val="24"/>
              </w:rPr>
            </w:pPr>
            <w:r>
              <w:rPr>
                <w:rFonts w:hint="eastAsia" w:ascii="宋体" w:hAnsi="宋体" w:cs="仿宋"/>
                <w:color w:val="auto"/>
                <w:sz w:val="24"/>
              </w:rPr>
              <w:t>正常单休，计划性值班。</w:t>
            </w:r>
          </w:p>
        </w:tc>
      </w:tr>
      <w:tr w14:paraId="300AA5AD">
        <w:tblPrEx>
          <w:tblCellMar>
            <w:top w:w="0" w:type="dxa"/>
            <w:left w:w="108" w:type="dxa"/>
            <w:bottom w:w="0" w:type="dxa"/>
            <w:right w:w="108" w:type="dxa"/>
          </w:tblCellMar>
        </w:tblPrEx>
        <w:trPr>
          <w:trHeight w:val="59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672219F9">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0F9C59FD">
            <w:pPr>
              <w:spacing w:line="360" w:lineRule="auto"/>
              <w:ind w:firstLine="480" w:firstLineChars="200"/>
              <w:rPr>
                <w:rFonts w:hint="eastAsia" w:ascii="宋体" w:hAnsi="宋体" w:cs="仿宋"/>
                <w:color w:val="auto"/>
                <w:sz w:val="24"/>
              </w:rPr>
            </w:pPr>
            <w:r>
              <w:rPr>
                <w:rFonts w:hint="eastAsia" w:ascii="宋体" w:hAnsi="宋体" w:cs="仿宋"/>
                <w:color w:val="auto"/>
                <w:sz w:val="24"/>
              </w:rPr>
              <w:t>保洁领班</w:t>
            </w:r>
          </w:p>
        </w:tc>
        <w:tc>
          <w:tcPr>
            <w:tcW w:w="845" w:type="pct"/>
            <w:gridSpan w:val="2"/>
            <w:tcBorders>
              <w:top w:val="nil"/>
              <w:left w:val="single" w:color="auto" w:sz="4" w:space="0"/>
              <w:bottom w:val="single" w:color="auto" w:sz="4" w:space="0"/>
              <w:right w:val="single" w:color="auto" w:sz="4" w:space="0"/>
            </w:tcBorders>
            <w:noWrap w:val="0"/>
            <w:vAlign w:val="center"/>
          </w:tcPr>
          <w:p w14:paraId="32591BBE">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463" w:type="pct"/>
            <w:gridSpan w:val="2"/>
            <w:tcBorders>
              <w:top w:val="nil"/>
              <w:left w:val="single" w:color="auto" w:sz="4" w:space="0"/>
              <w:bottom w:val="single" w:color="auto" w:sz="4" w:space="0"/>
              <w:right w:val="single" w:color="auto" w:sz="8" w:space="0"/>
            </w:tcBorders>
            <w:noWrap w:val="0"/>
            <w:vAlign w:val="center"/>
          </w:tcPr>
          <w:p w14:paraId="47EDBCD0">
            <w:pPr>
              <w:spacing w:line="360" w:lineRule="auto"/>
              <w:rPr>
                <w:rFonts w:hint="eastAsia" w:ascii="宋体" w:hAnsi="宋体" w:cs="仿宋"/>
                <w:color w:val="auto"/>
                <w:sz w:val="24"/>
              </w:rPr>
            </w:pPr>
            <w:r>
              <w:rPr>
                <w:rFonts w:hint="eastAsia" w:ascii="宋体" w:hAnsi="宋体" w:cs="仿宋"/>
                <w:color w:val="auto"/>
                <w:sz w:val="24"/>
              </w:rPr>
              <w:t>协助主管开展各项工作和员工管理。</w:t>
            </w:r>
          </w:p>
        </w:tc>
      </w:tr>
      <w:tr w14:paraId="2E80DB54">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0FE1229B">
            <w:pPr>
              <w:spacing w:line="360" w:lineRule="auto"/>
              <w:ind w:firstLine="480" w:firstLineChars="200"/>
              <w:rPr>
                <w:rFonts w:hint="eastAsia" w:ascii="宋体" w:hAnsi="宋体" w:cs="仿宋"/>
                <w:color w:val="auto"/>
                <w:sz w:val="24"/>
              </w:rPr>
            </w:pPr>
          </w:p>
        </w:tc>
        <w:tc>
          <w:tcPr>
            <w:tcW w:w="1101" w:type="pct"/>
            <w:vMerge w:val="restart"/>
            <w:tcBorders>
              <w:top w:val="nil"/>
              <w:left w:val="single" w:color="auto" w:sz="4" w:space="0"/>
              <w:bottom w:val="single" w:color="auto" w:sz="4" w:space="0"/>
              <w:right w:val="single" w:color="auto" w:sz="4" w:space="0"/>
            </w:tcBorders>
            <w:noWrap w:val="0"/>
            <w:vAlign w:val="center"/>
          </w:tcPr>
          <w:p w14:paraId="4ADEB385">
            <w:pPr>
              <w:spacing w:line="360" w:lineRule="auto"/>
              <w:ind w:firstLine="480" w:firstLineChars="200"/>
              <w:rPr>
                <w:rFonts w:hint="eastAsia" w:ascii="宋体" w:hAnsi="宋体" w:cs="仿宋"/>
                <w:color w:val="auto"/>
                <w:sz w:val="24"/>
              </w:rPr>
            </w:pPr>
            <w:r>
              <w:rPr>
                <w:rFonts w:hint="eastAsia" w:ascii="宋体" w:hAnsi="宋体" w:cs="仿宋"/>
                <w:color w:val="auto"/>
                <w:sz w:val="24"/>
              </w:rPr>
              <w:t>保洁技工</w:t>
            </w:r>
          </w:p>
        </w:tc>
        <w:tc>
          <w:tcPr>
            <w:tcW w:w="845" w:type="pct"/>
            <w:gridSpan w:val="2"/>
            <w:vMerge w:val="restart"/>
            <w:tcBorders>
              <w:top w:val="nil"/>
              <w:left w:val="single" w:color="auto" w:sz="4" w:space="0"/>
              <w:bottom w:val="single" w:color="auto" w:sz="4" w:space="0"/>
              <w:right w:val="single" w:color="auto" w:sz="4" w:space="0"/>
            </w:tcBorders>
            <w:noWrap w:val="0"/>
            <w:vAlign w:val="center"/>
          </w:tcPr>
          <w:p w14:paraId="65BCA9C7">
            <w:pPr>
              <w:spacing w:line="360" w:lineRule="auto"/>
              <w:ind w:firstLine="480" w:firstLineChars="200"/>
              <w:rPr>
                <w:rFonts w:hint="eastAsia" w:ascii="宋体" w:hAnsi="宋体" w:cs="仿宋"/>
                <w:color w:val="auto"/>
                <w:sz w:val="24"/>
              </w:rPr>
            </w:pPr>
            <w:r>
              <w:rPr>
                <w:rFonts w:hint="eastAsia" w:ascii="宋体" w:hAnsi="宋体" w:cs="仿宋"/>
                <w:color w:val="auto"/>
                <w:sz w:val="24"/>
              </w:rPr>
              <w:t>2人</w:t>
            </w:r>
          </w:p>
        </w:tc>
        <w:tc>
          <w:tcPr>
            <w:tcW w:w="2463" w:type="pct"/>
            <w:gridSpan w:val="2"/>
            <w:vMerge w:val="restart"/>
            <w:tcBorders>
              <w:top w:val="nil"/>
              <w:left w:val="single" w:color="auto" w:sz="4" w:space="0"/>
              <w:bottom w:val="single" w:color="auto" w:sz="4" w:space="0"/>
              <w:right w:val="single" w:color="auto" w:sz="8" w:space="0"/>
            </w:tcBorders>
            <w:noWrap w:val="0"/>
            <w:vAlign w:val="center"/>
          </w:tcPr>
          <w:p w14:paraId="653C1A14">
            <w:pPr>
              <w:spacing w:line="360" w:lineRule="auto"/>
              <w:rPr>
                <w:rFonts w:hint="eastAsia" w:ascii="宋体" w:hAnsi="宋体" w:cs="仿宋"/>
                <w:color w:val="auto"/>
                <w:sz w:val="24"/>
              </w:rPr>
            </w:pPr>
            <w:r>
              <w:rPr>
                <w:rFonts w:hint="eastAsia" w:ascii="宋体" w:hAnsi="宋体" w:cs="仿宋"/>
                <w:color w:val="auto"/>
                <w:sz w:val="24"/>
              </w:rPr>
              <w:t>负责晶面处理等技术保洁工作。</w:t>
            </w:r>
          </w:p>
        </w:tc>
      </w:tr>
      <w:tr w14:paraId="6CC5EEDE">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25CECA1E">
            <w:pPr>
              <w:spacing w:line="360" w:lineRule="auto"/>
              <w:ind w:firstLine="480" w:firstLineChars="200"/>
              <w:rPr>
                <w:rFonts w:hint="eastAsia" w:ascii="宋体" w:hAnsi="宋体" w:cs="仿宋"/>
                <w:color w:val="auto"/>
                <w:sz w:val="24"/>
              </w:rPr>
            </w:pPr>
          </w:p>
        </w:tc>
        <w:tc>
          <w:tcPr>
            <w:tcW w:w="1101" w:type="pct"/>
            <w:vMerge w:val="continue"/>
            <w:tcBorders>
              <w:top w:val="nil"/>
              <w:left w:val="single" w:color="auto" w:sz="4" w:space="0"/>
              <w:bottom w:val="single" w:color="auto" w:sz="4" w:space="0"/>
              <w:right w:val="single" w:color="auto" w:sz="4" w:space="0"/>
            </w:tcBorders>
            <w:noWrap w:val="0"/>
            <w:vAlign w:val="center"/>
          </w:tcPr>
          <w:p w14:paraId="00B8B160">
            <w:pPr>
              <w:spacing w:line="360" w:lineRule="auto"/>
              <w:ind w:firstLine="480" w:firstLineChars="200"/>
              <w:rPr>
                <w:rFonts w:hint="eastAsia" w:ascii="宋体" w:hAnsi="宋体" w:cs="仿宋"/>
                <w:color w:val="auto"/>
                <w:sz w:val="24"/>
              </w:rPr>
            </w:pPr>
          </w:p>
        </w:tc>
        <w:tc>
          <w:tcPr>
            <w:tcW w:w="845" w:type="pct"/>
            <w:gridSpan w:val="2"/>
            <w:vMerge w:val="continue"/>
            <w:tcBorders>
              <w:top w:val="nil"/>
              <w:left w:val="single" w:color="auto" w:sz="4" w:space="0"/>
              <w:bottom w:val="single" w:color="auto" w:sz="4" w:space="0"/>
              <w:right w:val="single" w:color="auto" w:sz="4" w:space="0"/>
            </w:tcBorders>
            <w:noWrap w:val="0"/>
            <w:vAlign w:val="center"/>
          </w:tcPr>
          <w:p w14:paraId="7037C1ED">
            <w:pPr>
              <w:spacing w:line="360" w:lineRule="auto"/>
              <w:ind w:firstLine="480" w:firstLineChars="200"/>
              <w:rPr>
                <w:rFonts w:hint="eastAsia" w:ascii="宋体" w:hAnsi="宋体" w:cs="仿宋"/>
                <w:color w:val="auto"/>
                <w:sz w:val="24"/>
              </w:rPr>
            </w:pPr>
          </w:p>
        </w:tc>
        <w:tc>
          <w:tcPr>
            <w:tcW w:w="2463" w:type="pct"/>
            <w:gridSpan w:val="2"/>
            <w:vMerge w:val="continue"/>
            <w:tcBorders>
              <w:top w:val="nil"/>
              <w:left w:val="single" w:color="auto" w:sz="4" w:space="0"/>
              <w:bottom w:val="single" w:color="auto" w:sz="4" w:space="0"/>
              <w:right w:val="single" w:color="auto" w:sz="8" w:space="0"/>
            </w:tcBorders>
            <w:noWrap w:val="0"/>
            <w:vAlign w:val="center"/>
          </w:tcPr>
          <w:p w14:paraId="5B92BF84">
            <w:pPr>
              <w:spacing w:line="360" w:lineRule="auto"/>
              <w:ind w:firstLine="480" w:firstLineChars="200"/>
              <w:rPr>
                <w:rFonts w:hint="eastAsia" w:ascii="宋体" w:hAnsi="宋体" w:cs="仿宋"/>
                <w:color w:val="auto"/>
                <w:sz w:val="24"/>
              </w:rPr>
            </w:pPr>
          </w:p>
        </w:tc>
      </w:tr>
      <w:tr w14:paraId="43CDFE20">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7D817E78">
            <w:pPr>
              <w:spacing w:line="360" w:lineRule="auto"/>
              <w:ind w:firstLine="480" w:firstLineChars="200"/>
              <w:rPr>
                <w:rFonts w:hint="eastAsia" w:ascii="宋体" w:hAnsi="宋体" w:cs="仿宋"/>
                <w:color w:val="auto"/>
                <w:sz w:val="24"/>
              </w:rPr>
            </w:pPr>
          </w:p>
        </w:tc>
        <w:tc>
          <w:tcPr>
            <w:tcW w:w="1101" w:type="pct"/>
            <w:tcBorders>
              <w:top w:val="nil"/>
              <w:left w:val="single" w:color="auto" w:sz="4" w:space="0"/>
              <w:bottom w:val="single" w:color="auto" w:sz="4" w:space="0"/>
              <w:right w:val="single" w:color="auto" w:sz="4" w:space="0"/>
            </w:tcBorders>
            <w:noWrap w:val="0"/>
            <w:vAlign w:val="center"/>
          </w:tcPr>
          <w:p w14:paraId="157E6613">
            <w:pPr>
              <w:spacing w:line="360" w:lineRule="auto"/>
              <w:ind w:firstLine="480" w:firstLineChars="200"/>
              <w:rPr>
                <w:rFonts w:hint="eastAsia" w:ascii="宋体" w:hAnsi="宋体" w:cs="仿宋"/>
                <w:color w:val="auto"/>
                <w:sz w:val="24"/>
              </w:rPr>
            </w:pPr>
            <w:r>
              <w:rPr>
                <w:rFonts w:hint="eastAsia" w:ascii="宋体" w:hAnsi="宋体" w:cs="仿宋"/>
                <w:color w:val="auto"/>
                <w:sz w:val="24"/>
              </w:rPr>
              <w:t>保洁员</w:t>
            </w:r>
          </w:p>
        </w:tc>
        <w:tc>
          <w:tcPr>
            <w:tcW w:w="845" w:type="pct"/>
            <w:gridSpan w:val="2"/>
            <w:tcBorders>
              <w:top w:val="nil"/>
              <w:left w:val="single" w:color="auto" w:sz="4" w:space="0"/>
              <w:bottom w:val="single" w:color="auto" w:sz="4" w:space="0"/>
              <w:right w:val="single" w:color="auto" w:sz="4" w:space="0"/>
            </w:tcBorders>
            <w:noWrap w:val="0"/>
            <w:vAlign w:val="center"/>
          </w:tcPr>
          <w:p w14:paraId="4CACF9E4">
            <w:pPr>
              <w:spacing w:line="360" w:lineRule="auto"/>
              <w:jc w:val="center"/>
              <w:rPr>
                <w:rFonts w:hint="eastAsia" w:ascii="宋体" w:hAnsi="宋体" w:cs="仿宋"/>
                <w:color w:val="auto"/>
                <w:sz w:val="24"/>
              </w:rPr>
            </w:pPr>
            <w:r>
              <w:rPr>
                <w:rFonts w:hint="eastAsia" w:ascii="宋体" w:hAnsi="宋体" w:cs="仿宋"/>
                <w:color w:val="auto"/>
                <w:sz w:val="24"/>
              </w:rPr>
              <w:t>22人</w:t>
            </w:r>
          </w:p>
        </w:tc>
        <w:tc>
          <w:tcPr>
            <w:tcW w:w="2463" w:type="pct"/>
            <w:gridSpan w:val="2"/>
            <w:tcBorders>
              <w:top w:val="nil"/>
              <w:left w:val="single" w:color="auto" w:sz="4" w:space="0"/>
              <w:bottom w:val="single" w:color="auto" w:sz="4" w:space="0"/>
              <w:right w:val="single" w:color="auto" w:sz="8" w:space="0"/>
            </w:tcBorders>
            <w:noWrap w:val="0"/>
            <w:vAlign w:val="center"/>
          </w:tcPr>
          <w:p w14:paraId="6C263703">
            <w:pPr>
              <w:spacing w:line="360" w:lineRule="auto"/>
              <w:rPr>
                <w:rFonts w:ascii="宋体" w:hAnsi="宋体" w:cs="仿宋"/>
                <w:color w:val="auto"/>
                <w:sz w:val="24"/>
              </w:rPr>
            </w:pPr>
            <w:r>
              <w:rPr>
                <w:rFonts w:hint="eastAsia" w:ascii="宋体" w:hAnsi="宋体" w:cs="仿宋"/>
                <w:color w:val="auto"/>
                <w:sz w:val="24"/>
              </w:rPr>
              <w:t>根据工作计划开展各区域日常保洁工作，具体岗位要求如下。</w:t>
            </w:r>
          </w:p>
        </w:tc>
      </w:tr>
      <w:tr w14:paraId="2ABF6B14">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3B8D1108">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DFD0AC1">
            <w:pPr>
              <w:spacing w:line="360" w:lineRule="auto"/>
              <w:jc w:val="center"/>
              <w:rPr>
                <w:rFonts w:hint="eastAsia" w:ascii="宋体" w:hAnsi="宋体" w:cs="仿宋"/>
                <w:color w:val="auto"/>
                <w:sz w:val="24"/>
              </w:rPr>
            </w:pPr>
            <w:r>
              <w:rPr>
                <w:rFonts w:hint="eastAsia" w:ascii="宋体" w:hAnsi="宋体" w:cs="仿宋"/>
                <w:color w:val="auto"/>
                <w:sz w:val="24"/>
              </w:rPr>
              <w:t>岗位设置</w:t>
            </w:r>
          </w:p>
        </w:tc>
        <w:tc>
          <w:tcPr>
            <w:tcW w:w="1469" w:type="pct"/>
            <w:gridSpan w:val="2"/>
            <w:tcBorders>
              <w:top w:val="nil"/>
              <w:left w:val="single" w:color="auto" w:sz="4" w:space="0"/>
              <w:bottom w:val="single" w:color="auto" w:sz="4" w:space="0"/>
              <w:right w:val="single" w:color="auto" w:sz="8" w:space="0"/>
            </w:tcBorders>
            <w:noWrap w:val="0"/>
            <w:vAlign w:val="center"/>
          </w:tcPr>
          <w:p w14:paraId="3B5E05A6">
            <w:pPr>
              <w:spacing w:line="360" w:lineRule="auto"/>
              <w:jc w:val="center"/>
              <w:rPr>
                <w:rFonts w:hint="eastAsia" w:ascii="宋体" w:hAnsi="宋体" w:cs="仿宋"/>
                <w:color w:val="auto"/>
                <w:sz w:val="24"/>
              </w:rPr>
            </w:pPr>
            <w:r>
              <w:rPr>
                <w:rFonts w:hint="eastAsia" w:ascii="宋体" w:hAnsi="宋体" w:cs="仿宋"/>
                <w:color w:val="auto"/>
                <w:sz w:val="24"/>
              </w:rPr>
              <w:t>岗位服务时间</w:t>
            </w:r>
          </w:p>
        </w:tc>
        <w:tc>
          <w:tcPr>
            <w:tcW w:w="1471" w:type="pct"/>
            <w:tcBorders>
              <w:top w:val="nil"/>
              <w:left w:val="single" w:color="auto" w:sz="4" w:space="0"/>
              <w:bottom w:val="single" w:color="auto" w:sz="4" w:space="0"/>
              <w:right w:val="single" w:color="auto" w:sz="8" w:space="0"/>
            </w:tcBorders>
            <w:noWrap w:val="0"/>
            <w:vAlign w:val="center"/>
          </w:tcPr>
          <w:p w14:paraId="060B2B6E">
            <w:pPr>
              <w:spacing w:line="360" w:lineRule="auto"/>
              <w:jc w:val="center"/>
              <w:rPr>
                <w:rFonts w:hint="eastAsia" w:ascii="宋体" w:hAnsi="宋体" w:cs="仿宋"/>
                <w:color w:val="auto"/>
                <w:sz w:val="24"/>
              </w:rPr>
            </w:pPr>
            <w:r>
              <w:rPr>
                <w:rFonts w:hint="eastAsia" w:ascii="宋体" w:hAnsi="宋体" w:cs="仿宋"/>
                <w:color w:val="auto"/>
                <w:sz w:val="24"/>
              </w:rPr>
              <w:t>岗位需要人数</w:t>
            </w:r>
          </w:p>
        </w:tc>
      </w:tr>
      <w:tr w14:paraId="669AC271">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5AF65007">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5C62238C">
            <w:pPr>
              <w:spacing w:line="360" w:lineRule="auto"/>
              <w:jc w:val="center"/>
              <w:rPr>
                <w:rFonts w:hint="eastAsia" w:ascii="宋体" w:hAnsi="宋体" w:cs="仿宋"/>
                <w:color w:val="auto"/>
                <w:sz w:val="24"/>
              </w:rPr>
            </w:pPr>
            <w:r>
              <w:rPr>
                <w:rFonts w:hint="eastAsia" w:ascii="宋体" w:hAnsi="宋体" w:cs="仿宋"/>
                <w:color w:val="auto"/>
                <w:sz w:val="24"/>
              </w:rPr>
              <w:t>1楼大厅</w:t>
            </w:r>
          </w:p>
        </w:tc>
        <w:tc>
          <w:tcPr>
            <w:tcW w:w="1469" w:type="pct"/>
            <w:gridSpan w:val="2"/>
            <w:tcBorders>
              <w:top w:val="nil"/>
              <w:left w:val="single" w:color="auto" w:sz="4" w:space="0"/>
              <w:bottom w:val="single" w:color="auto" w:sz="4" w:space="0"/>
              <w:right w:val="single" w:color="auto" w:sz="8" w:space="0"/>
            </w:tcBorders>
            <w:noWrap w:val="0"/>
            <w:vAlign w:val="center"/>
          </w:tcPr>
          <w:p w14:paraId="2B224E57">
            <w:pPr>
              <w:spacing w:line="360" w:lineRule="auto"/>
              <w:jc w:val="center"/>
              <w:rPr>
                <w:rFonts w:ascii="宋体" w:hAnsi="宋体" w:cs="仿宋"/>
                <w:color w:val="auto"/>
                <w:sz w:val="24"/>
              </w:rPr>
            </w:pPr>
            <w:r>
              <w:rPr>
                <w:rFonts w:hint="eastAsia" w:ascii="宋体" w:hAnsi="宋体" w:cs="仿宋"/>
                <w:color w:val="auto"/>
                <w:sz w:val="24"/>
              </w:rPr>
              <w:t>7：00-21：</w:t>
            </w:r>
            <w:r>
              <w:rPr>
                <w:rFonts w:hint="eastAsia" w:ascii="宋体" w:hAnsi="宋体" w:cs="仿宋"/>
                <w:color w:val="auto"/>
                <w:sz w:val="24"/>
                <w:lang w:val="en-US" w:eastAsia="zh-CN"/>
              </w:rPr>
              <w:t>3</w:t>
            </w:r>
            <w:r>
              <w:rPr>
                <w:rFonts w:hint="eastAsia" w:ascii="宋体" w:hAnsi="宋体" w:cs="仿宋"/>
                <w:color w:val="auto"/>
                <w:sz w:val="24"/>
              </w:rPr>
              <w:t>0</w:t>
            </w:r>
          </w:p>
        </w:tc>
        <w:tc>
          <w:tcPr>
            <w:tcW w:w="1471" w:type="pct"/>
            <w:tcBorders>
              <w:top w:val="nil"/>
              <w:left w:val="single" w:color="auto" w:sz="4" w:space="0"/>
              <w:bottom w:val="single" w:color="auto" w:sz="4" w:space="0"/>
              <w:right w:val="single" w:color="auto" w:sz="8" w:space="0"/>
            </w:tcBorders>
            <w:noWrap w:val="0"/>
            <w:vAlign w:val="center"/>
          </w:tcPr>
          <w:p w14:paraId="48C1641C">
            <w:pPr>
              <w:spacing w:line="360" w:lineRule="auto"/>
              <w:jc w:val="center"/>
              <w:rPr>
                <w:rFonts w:ascii="宋体" w:hAnsi="宋体" w:cs="仿宋"/>
                <w:color w:val="auto"/>
                <w:sz w:val="24"/>
              </w:rPr>
            </w:pPr>
            <w:r>
              <w:rPr>
                <w:rFonts w:hint="eastAsia" w:ascii="宋体" w:hAnsi="宋体" w:cs="仿宋"/>
                <w:color w:val="auto"/>
                <w:sz w:val="24"/>
              </w:rPr>
              <w:t>2人</w:t>
            </w:r>
          </w:p>
        </w:tc>
      </w:tr>
      <w:tr w14:paraId="7954AB79">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6381972E">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2386AB7">
            <w:pPr>
              <w:spacing w:line="360" w:lineRule="auto"/>
              <w:jc w:val="center"/>
              <w:rPr>
                <w:rFonts w:hint="eastAsia" w:ascii="宋体" w:hAnsi="宋体" w:cs="仿宋"/>
                <w:color w:val="auto"/>
                <w:sz w:val="24"/>
              </w:rPr>
            </w:pPr>
            <w:r>
              <w:rPr>
                <w:rFonts w:hint="eastAsia" w:ascii="宋体" w:hAnsi="宋体" w:cs="仿宋"/>
                <w:color w:val="auto"/>
                <w:sz w:val="24"/>
              </w:rPr>
              <w:t>1楼外借</w:t>
            </w:r>
          </w:p>
        </w:tc>
        <w:tc>
          <w:tcPr>
            <w:tcW w:w="1469" w:type="pct"/>
            <w:gridSpan w:val="2"/>
            <w:tcBorders>
              <w:top w:val="nil"/>
              <w:left w:val="single" w:color="auto" w:sz="4" w:space="0"/>
              <w:bottom w:val="single" w:color="auto" w:sz="4" w:space="0"/>
              <w:right w:val="single" w:color="auto" w:sz="8" w:space="0"/>
            </w:tcBorders>
            <w:noWrap w:val="0"/>
            <w:vAlign w:val="center"/>
          </w:tcPr>
          <w:p w14:paraId="7B9ABE03">
            <w:pPr>
              <w:spacing w:line="360" w:lineRule="auto"/>
              <w:jc w:val="center"/>
              <w:rPr>
                <w:rFonts w:ascii="宋体" w:hAnsi="宋体" w:cs="仿宋"/>
                <w:color w:val="auto"/>
                <w:sz w:val="24"/>
              </w:rPr>
            </w:pPr>
            <w:r>
              <w:rPr>
                <w:rFonts w:hint="eastAsia" w:ascii="宋体" w:hAnsi="宋体" w:cs="仿宋"/>
                <w:color w:val="auto"/>
                <w:sz w:val="24"/>
              </w:rPr>
              <w:t>9：00-21：00</w:t>
            </w:r>
          </w:p>
        </w:tc>
        <w:tc>
          <w:tcPr>
            <w:tcW w:w="1471" w:type="pct"/>
            <w:tcBorders>
              <w:top w:val="nil"/>
              <w:left w:val="single" w:color="auto" w:sz="4" w:space="0"/>
              <w:bottom w:val="single" w:color="auto" w:sz="4" w:space="0"/>
              <w:right w:val="single" w:color="auto" w:sz="8" w:space="0"/>
            </w:tcBorders>
            <w:noWrap w:val="0"/>
            <w:vAlign w:val="center"/>
          </w:tcPr>
          <w:p w14:paraId="25A483C4">
            <w:pPr>
              <w:spacing w:line="360" w:lineRule="auto"/>
              <w:jc w:val="center"/>
              <w:rPr>
                <w:rFonts w:ascii="宋体" w:hAnsi="宋体" w:cs="仿宋"/>
                <w:color w:val="auto"/>
                <w:sz w:val="24"/>
              </w:rPr>
            </w:pPr>
            <w:r>
              <w:rPr>
                <w:rFonts w:hint="eastAsia" w:ascii="宋体" w:hAnsi="宋体" w:cs="仿宋"/>
                <w:color w:val="auto"/>
                <w:sz w:val="24"/>
              </w:rPr>
              <w:t>2人</w:t>
            </w:r>
          </w:p>
        </w:tc>
      </w:tr>
      <w:tr w14:paraId="48C9D2C3">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5D48AE2A">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F7184E6">
            <w:pPr>
              <w:spacing w:line="360" w:lineRule="auto"/>
              <w:jc w:val="center"/>
              <w:rPr>
                <w:rFonts w:hint="eastAsia" w:ascii="宋体" w:hAnsi="宋体" w:cs="仿宋"/>
                <w:color w:val="auto"/>
                <w:sz w:val="24"/>
              </w:rPr>
            </w:pPr>
            <w:r>
              <w:rPr>
                <w:rFonts w:hint="eastAsia" w:ascii="宋体" w:hAnsi="宋体" w:cs="仿宋"/>
                <w:color w:val="auto"/>
                <w:sz w:val="24"/>
              </w:rPr>
              <w:t>1楼儿童区</w:t>
            </w:r>
          </w:p>
        </w:tc>
        <w:tc>
          <w:tcPr>
            <w:tcW w:w="1469" w:type="pct"/>
            <w:gridSpan w:val="2"/>
            <w:tcBorders>
              <w:top w:val="nil"/>
              <w:left w:val="single" w:color="auto" w:sz="4" w:space="0"/>
              <w:bottom w:val="single" w:color="auto" w:sz="4" w:space="0"/>
              <w:right w:val="single" w:color="auto" w:sz="8" w:space="0"/>
            </w:tcBorders>
            <w:noWrap w:val="0"/>
            <w:vAlign w:val="center"/>
          </w:tcPr>
          <w:p w14:paraId="206E82A2">
            <w:pPr>
              <w:spacing w:line="360" w:lineRule="auto"/>
              <w:jc w:val="center"/>
              <w:rPr>
                <w:rFonts w:hint="eastAsia" w:ascii="宋体" w:hAnsi="宋体" w:cs="仿宋"/>
                <w:color w:val="auto"/>
                <w:sz w:val="24"/>
              </w:rPr>
            </w:pPr>
            <w:r>
              <w:rPr>
                <w:rFonts w:hint="eastAsia" w:ascii="宋体" w:hAnsi="宋体" w:cs="仿宋"/>
                <w:color w:val="auto"/>
                <w:sz w:val="24"/>
              </w:rPr>
              <w:t>9：00-20：00</w:t>
            </w:r>
          </w:p>
        </w:tc>
        <w:tc>
          <w:tcPr>
            <w:tcW w:w="1471" w:type="pct"/>
            <w:tcBorders>
              <w:top w:val="nil"/>
              <w:left w:val="single" w:color="auto" w:sz="4" w:space="0"/>
              <w:bottom w:val="single" w:color="auto" w:sz="4" w:space="0"/>
              <w:right w:val="single" w:color="auto" w:sz="8" w:space="0"/>
            </w:tcBorders>
            <w:noWrap w:val="0"/>
            <w:vAlign w:val="center"/>
          </w:tcPr>
          <w:p w14:paraId="003CE76E">
            <w:pPr>
              <w:spacing w:line="360" w:lineRule="auto"/>
              <w:jc w:val="center"/>
              <w:rPr>
                <w:rFonts w:ascii="宋体" w:hAnsi="宋体" w:cs="仿宋"/>
                <w:color w:val="auto"/>
                <w:sz w:val="24"/>
              </w:rPr>
            </w:pPr>
            <w:r>
              <w:rPr>
                <w:rFonts w:hint="eastAsia" w:ascii="宋体" w:hAnsi="宋体" w:cs="仿宋"/>
                <w:color w:val="auto"/>
                <w:sz w:val="24"/>
              </w:rPr>
              <w:t>2人</w:t>
            </w:r>
          </w:p>
        </w:tc>
      </w:tr>
      <w:tr w14:paraId="5936BED4">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193C9863">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D16532D">
            <w:pPr>
              <w:spacing w:line="360" w:lineRule="auto"/>
              <w:jc w:val="center"/>
              <w:rPr>
                <w:rFonts w:hint="eastAsia" w:ascii="宋体" w:hAnsi="宋体" w:cs="仿宋"/>
                <w:color w:val="auto"/>
                <w:sz w:val="24"/>
              </w:rPr>
            </w:pPr>
            <w:r>
              <w:rPr>
                <w:rFonts w:hint="eastAsia" w:ascii="宋体" w:hAnsi="宋体" w:cs="仿宋"/>
                <w:color w:val="auto"/>
                <w:sz w:val="24"/>
              </w:rPr>
              <w:t>2楼外借</w:t>
            </w:r>
          </w:p>
        </w:tc>
        <w:tc>
          <w:tcPr>
            <w:tcW w:w="1469" w:type="pct"/>
            <w:gridSpan w:val="2"/>
            <w:tcBorders>
              <w:top w:val="nil"/>
              <w:left w:val="single" w:color="auto" w:sz="4" w:space="0"/>
              <w:bottom w:val="single" w:color="auto" w:sz="4" w:space="0"/>
              <w:right w:val="single" w:color="auto" w:sz="8" w:space="0"/>
            </w:tcBorders>
            <w:noWrap w:val="0"/>
            <w:vAlign w:val="center"/>
          </w:tcPr>
          <w:p w14:paraId="182ED708">
            <w:pPr>
              <w:spacing w:line="360" w:lineRule="auto"/>
              <w:jc w:val="center"/>
              <w:rPr>
                <w:rFonts w:hint="eastAsia" w:ascii="宋体" w:hAnsi="宋体" w:cs="仿宋"/>
                <w:color w:val="auto"/>
                <w:sz w:val="24"/>
              </w:rPr>
            </w:pPr>
            <w:r>
              <w:rPr>
                <w:rFonts w:hint="eastAsia" w:ascii="宋体" w:hAnsi="宋体" w:cs="仿宋"/>
                <w:color w:val="auto"/>
                <w:sz w:val="24"/>
              </w:rPr>
              <w:t>9：00-21：00</w:t>
            </w:r>
          </w:p>
        </w:tc>
        <w:tc>
          <w:tcPr>
            <w:tcW w:w="1471" w:type="pct"/>
            <w:tcBorders>
              <w:top w:val="nil"/>
              <w:left w:val="single" w:color="auto" w:sz="4" w:space="0"/>
              <w:bottom w:val="single" w:color="auto" w:sz="4" w:space="0"/>
              <w:right w:val="single" w:color="auto" w:sz="8" w:space="0"/>
            </w:tcBorders>
            <w:noWrap w:val="0"/>
            <w:vAlign w:val="center"/>
          </w:tcPr>
          <w:p w14:paraId="0FA05D45">
            <w:pPr>
              <w:spacing w:line="360" w:lineRule="auto"/>
              <w:jc w:val="center"/>
              <w:rPr>
                <w:rFonts w:ascii="宋体" w:hAnsi="宋体" w:cs="仿宋"/>
                <w:color w:val="auto"/>
                <w:sz w:val="24"/>
              </w:rPr>
            </w:pPr>
            <w:r>
              <w:rPr>
                <w:rFonts w:hint="eastAsia" w:ascii="宋体" w:hAnsi="宋体" w:cs="仿宋"/>
                <w:color w:val="auto"/>
                <w:sz w:val="24"/>
              </w:rPr>
              <w:t>2人</w:t>
            </w:r>
          </w:p>
        </w:tc>
      </w:tr>
      <w:tr w14:paraId="6831B85E">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0FBC72C4">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004245F">
            <w:pPr>
              <w:spacing w:line="360" w:lineRule="auto"/>
              <w:jc w:val="center"/>
              <w:rPr>
                <w:rFonts w:hint="eastAsia" w:ascii="宋体" w:hAnsi="宋体" w:cs="仿宋"/>
                <w:color w:val="auto"/>
                <w:sz w:val="24"/>
              </w:rPr>
            </w:pPr>
            <w:r>
              <w:rPr>
                <w:rFonts w:hint="eastAsia" w:ascii="宋体" w:hAnsi="宋体" w:cs="仿宋"/>
                <w:color w:val="auto"/>
                <w:sz w:val="24"/>
              </w:rPr>
              <w:t>2楼自修</w:t>
            </w:r>
          </w:p>
        </w:tc>
        <w:tc>
          <w:tcPr>
            <w:tcW w:w="1469" w:type="pct"/>
            <w:gridSpan w:val="2"/>
            <w:tcBorders>
              <w:top w:val="nil"/>
              <w:left w:val="single" w:color="auto" w:sz="4" w:space="0"/>
              <w:bottom w:val="single" w:color="auto" w:sz="4" w:space="0"/>
              <w:right w:val="single" w:color="auto" w:sz="8" w:space="0"/>
            </w:tcBorders>
            <w:noWrap w:val="0"/>
            <w:vAlign w:val="center"/>
          </w:tcPr>
          <w:p w14:paraId="6B6B82D3">
            <w:pPr>
              <w:spacing w:line="360" w:lineRule="auto"/>
              <w:jc w:val="center"/>
              <w:rPr>
                <w:rFonts w:hint="eastAsia" w:ascii="宋体" w:hAnsi="宋体" w:cs="仿宋"/>
                <w:color w:val="auto"/>
                <w:sz w:val="24"/>
              </w:rPr>
            </w:pPr>
            <w:r>
              <w:rPr>
                <w:rFonts w:hint="eastAsia" w:ascii="宋体" w:hAnsi="宋体" w:cs="仿宋"/>
                <w:color w:val="auto"/>
                <w:sz w:val="24"/>
              </w:rPr>
              <w:t>9：00-21：</w:t>
            </w:r>
            <w:r>
              <w:rPr>
                <w:rFonts w:hint="eastAsia" w:ascii="宋体" w:hAnsi="宋体" w:cs="仿宋"/>
                <w:color w:val="auto"/>
                <w:sz w:val="24"/>
                <w:lang w:val="en-US" w:eastAsia="zh-CN"/>
              </w:rPr>
              <w:t>3</w:t>
            </w:r>
            <w:r>
              <w:rPr>
                <w:rFonts w:hint="eastAsia" w:ascii="宋体" w:hAnsi="宋体" w:cs="仿宋"/>
                <w:color w:val="auto"/>
                <w:sz w:val="24"/>
              </w:rPr>
              <w:t>0</w:t>
            </w:r>
          </w:p>
        </w:tc>
        <w:tc>
          <w:tcPr>
            <w:tcW w:w="1471" w:type="pct"/>
            <w:tcBorders>
              <w:top w:val="nil"/>
              <w:left w:val="single" w:color="auto" w:sz="4" w:space="0"/>
              <w:bottom w:val="single" w:color="auto" w:sz="4" w:space="0"/>
              <w:right w:val="single" w:color="auto" w:sz="8" w:space="0"/>
            </w:tcBorders>
            <w:noWrap w:val="0"/>
            <w:vAlign w:val="center"/>
          </w:tcPr>
          <w:p w14:paraId="58B8E325">
            <w:pPr>
              <w:spacing w:line="360" w:lineRule="auto"/>
              <w:jc w:val="center"/>
              <w:rPr>
                <w:rFonts w:ascii="宋体" w:hAnsi="宋体" w:cs="仿宋"/>
                <w:color w:val="auto"/>
                <w:sz w:val="24"/>
              </w:rPr>
            </w:pPr>
            <w:r>
              <w:rPr>
                <w:rFonts w:hint="eastAsia" w:ascii="宋体" w:hAnsi="宋体" w:cs="仿宋"/>
                <w:color w:val="auto"/>
                <w:sz w:val="24"/>
              </w:rPr>
              <w:t>2人</w:t>
            </w:r>
          </w:p>
        </w:tc>
      </w:tr>
      <w:tr w14:paraId="21BFE647">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7EEB4924">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2075DE7C">
            <w:pPr>
              <w:spacing w:line="360" w:lineRule="auto"/>
              <w:jc w:val="center"/>
              <w:rPr>
                <w:rFonts w:hint="eastAsia" w:ascii="宋体" w:hAnsi="宋体" w:cs="仿宋"/>
                <w:color w:val="auto"/>
                <w:sz w:val="24"/>
              </w:rPr>
            </w:pPr>
            <w:r>
              <w:rPr>
                <w:rFonts w:hint="eastAsia" w:ascii="宋体" w:hAnsi="宋体" w:cs="仿宋"/>
                <w:color w:val="auto"/>
                <w:sz w:val="24"/>
              </w:rPr>
              <w:t>2楼报刊</w:t>
            </w:r>
          </w:p>
        </w:tc>
        <w:tc>
          <w:tcPr>
            <w:tcW w:w="1469" w:type="pct"/>
            <w:gridSpan w:val="2"/>
            <w:tcBorders>
              <w:top w:val="nil"/>
              <w:left w:val="single" w:color="auto" w:sz="4" w:space="0"/>
              <w:bottom w:val="single" w:color="auto" w:sz="4" w:space="0"/>
              <w:right w:val="single" w:color="auto" w:sz="8" w:space="0"/>
            </w:tcBorders>
            <w:noWrap w:val="0"/>
            <w:vAlign w:val="center"/>
          </w:tcPr>
          <w:p w14:paraId="04B8501A">
            <w:pPr>
              <w:spacing w:line="360" w:lineRule="auto"/>
              <w:jc w:val="center"/>
              <w:rPr>
                <w:rFonts w:ascii="宋体" w:hAnsi="宋体" w:cs="仿宋"/>
                <w:color w:val="auto"/>
                <w:sz w:val="24"/>
              </w:rPr>
            </w:pPr>
            <w:r>
              <w:rPr>
                <w:rFonts w:hint="eastAsia" w:ascii="宋体" w:hAnsi="宋体" w:cs="仿宋"/>
                <w:color w:val="auto"/>
                <w:sz w:val="24"/>
              </w:rPr>
              <w:t>9：00-21：00</w:t>
            </w:r>
          </w:p>
        </w:tc>
        <w:tc>
          <w:tcPr>
            <w:tcW w:w="1471" w:type="pct"/>
            <w:tcBorders>
              <w:top w:val="nil"/>
              <w:left w:val="single" w:color="auto" w:sz="4" w:space="0"/>
              <w:bottom w:val="single" w:color="auto" w:sz="4" w:space="0"/>
              <w:right w:val="single" w:color="auto" w:sz="8" w:space="0"/>
            </w:tcBorders>
            <w:noWrap w:val="0"/>
            <w:vAlign w:val="center"/>
          </w:tcPr>
          <w:p w14:paraId="7CB67CB9">
            <w:pPr>
              <w:spacing w:line="360" w:lineRule="auto"/>
              <w:jc w:val="center"/>
              <w:rPr>
                <w:rFonts w:ascii="宋体" w:hAnsi="宋体" w:cs="仿宋"/>
                <w:color w:val="auto"/>
                <w:sz w:val="24"/>
              </w:rPr>
            </w:pPr>
            <w:r>
              <w:rPr>
                <w:rFonts w:hint="eastAsia" w:ascii="宋体" w:hAnsi="宋体" w:cs="仿宋"/>
                <w:color w:val="auto"/>
                <w:sz w:val="24"/>
              </w:rPr>
              <w:t>2人</w:t>
            </w:r>
          </w:p>
        </w:tc>
      </w:tr>
      <w:tr w14:paraId="3C75CDD5">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704EC959">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2883D71">
            <w:pPr>
              <w:spacing w:line="360" w:lineRule="auto"/>
              <w:jc w:val="center"/>
              <w:rPr>
                <w:rFonts w:hint="eastAsia" w:ascii="宋体" w:hAnsi="宋体" w:cs="仿宋"/>
                <w:color w:val="auto"/>
                <w:sz w:val="24"/>
              </w:rPr>
            </w:pPr>
            <w:r>
              <w:rPr>
                <w:rFonts w:hint="eastAsia" w:ascii="宋体" w:hAnsi="宋体" w:cs="仿宋"/>
                <w:color w:val="auto"/>
                <w:sz w:val="24"/>
              </w:rPr>
              <w:t>3楼专题一</w:t>
            </w:r>
          </w:p>
        </w:tc>
        <w:tc>
          <w:tcPr>
            <w:tcW w:w="1469" w:type="pct"/>
            <w:gridSpan w:val="2"/>
            <w:tcBorders>
              <w:top w:val="nil"/>
              <w:left w:val="single" w:color="auto" w:sz="4" w:space="0"/>
              <w:bottom w:val="single" w:color="auto" w:sz="4" w:space="0"/>
              <w:right w:val="single" w:color="auto" w:sz="8" w:space="0"/>
            </w:tcBorders>
            <w:noWrap w:val="0"/>
            <w:vAlign w:val="center"/>
          </w:tcPr>
          <w:p w14:paraId="597CCD3A">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0469AEB9">
            <w:pPr>
              <w:spacing w:line="360" w:lineRule="auto"/>
              <w:jc w:val="center"/>
              <w:rPr>
                <w:rFonts w:ascii="宋体" w:hAnsi="宋体" w:cs="仿宋"/>
                <w:color w:val="auto"/>
                <w:sz w:val="24"/>
              </w:rPr>
            </w:pPr>
            <w:r>
              <w:rPr>
                <w:rFonts w:hint="eastAsia" w:ascii="宋体" w:hAnsi="宋体" w:cs="仿宋"/>
                <w:color w:val="auto"/>
                <w:sz w:val="24"/>
              </w:rPr>
              <w:t>1人</w:t>
            </w:r>
          </w:p>
        </w:tc>
      </w:tr>
      <w:tr w14:paraId="6C8F6226">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11A79449">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7C4CA061">
            <w:pPr>
              <w:spacing w:line="360" w:lineRule="auto"/>
              <w:jc w:val="center"/>
              <w:rPr>
                <w:rFonts w:hint="eastAsia" w:ascii="宋体" w:hAnsi="宋体" w:cs="仿宋"/>
                <w:color w:val="auto"/>
                <w:sz w:val="24"/>
              </w:rPr>
            </w:pPr>
            <w:r>
              <w:rPr>
                <w:rFonts w:hint="eastAsia" w:ascii="宋体" w:hAnsi="宋体" w:cs="仿宋"/>
                <w:color w:val="auto"/>
                <w:sz w:val="24"/>
              </w:rPr>
              <w:t>3楼专题二</w:t>
            </w:r>
          </w:p>
        </w:tc>
        <w:tc>
          <w:tcPr>
            <w:tcW w:w="1469" w:type="pct"/>
            <w:gridSpan w:val="2"/>
            <w:tcBorders>
              <w:top w:val="nil"/>
              <w:left w:val="single" w:color="auto" w:sz="4" w:space="0"/>
              <w:bottom w:val="single" w:color="auto" w:sz="4" w:space="0"/>
              <w:right w:val="single" w:color="auto" w:sz="8" w:space="0"/>
            </w:tcBorders>
            <w:noWrap w:val="0"/>
            <w:vAlign w:val="center"/>
          </w:tcPr>
          <w:p w14:paraId="1F5DA986">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2D48F26E">
            <w:pPr>
              <w:spacing w:line="360" w:lineRule="auto"/>
              <w:jc w:val="center"/>
              <w:rPr>
                <w:rFonts w:hint="eastAsia" w:ascii="宋体" w:hAnsi="宋体" w:cs="仿宋"/>
                <w:color w:val="auto"/>
                <w:sz w:val="24"/>
              </w:rPr>
            </w:pPr>
            <w:r>
              <w:rPr>
                <w:rFonts w:hint="eastAsia" w:ascii="宋体" w:hAnsi="宋体" w:cs="仿宋"/>
                <w:color w:val="auto"/>
                <w:sz w:val="24"/>
              </w:rPr>
              <w:t>1人</w:t>
            </w:r>
          </w:p>
        </w:tc>
      </w:tr>
      <w:tr w14:paraId="7FE32C68">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4196EE5E">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6D5BBDAF">
            <w:pPr>
              <w:spacing w:line="360" w:lineRule="auto"/>
              <w:jc w:val="center"/>
              <w:rPr>
                <w:rFonts w:hint="eastAsia" w:ascii="宋体" w:hAnsi="宋体" w:cs="仿宋"/>
                <w:color w:val="auto"/>
                <w:sz w:val="24"/>
              </w:rPr>
            </w:pPr>
            <w:r>
              <w:rPr>
                <w:rFonts w:hint="eastAsia" w:ascii="宋体" w:hAnsi="宋体" w:cs="仿宋"/>
                <w:color w:val="auto"/>
                <w:sz w:val="24"/>
              </w:rPr>
              <w:t>3楼专题三</w:t>
            </w:r>
          </w:p>
        </w:tc>
        <w:tc>
          <w:tcPr>
            <w:tcW w:w="1469" w:type="pct"/>
            <w:gridSpan w:val="2"/>
            <w:tcBorders>
              <w:top w:val="nil"/>
              <w:left w:val="single" w:color="auto" w:sz="4" w:space="0"/>
              <w:bottom w:val="single" w:color="auto" w:sz="4" w:space="0"/>
              <w:right w:val="single" w:color="auto" w:sz="8" w:space="0"/>
            </w:tcBorders>
            <w:noWrap w:val="0"/>
            <w:vAlign w:val="center"/>
          </w:tcPr>
          <w:p w14:paraId="4191C05E">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23B85712">
            <w:pPr>
              <w:spacing w:line="360" w:lineRule="auto"/>
              <w:jc w:val="center"/>
              <w:rPr>
                <w:rFonts w:hint="eastAsia" w:ascii="宋体" w:hAnsi="宋体" w:cs="仿宋"/>
                <w:color w:val="auto"/>
                <w:sz w:val="24"/>
              </w:rPr>
            </w:pPr>
            <w:r>
              <w:rPr>
                <w:rFonts w:hint="eastAsia" w:ascii="宋体" w:hAnsi="宋体" w:cs="仿宋"/>
                <w:color w:val="auto"/>
                <w:sz w:val="24"/>
              </w:rPr>
              <w:t>1人</w:t>
            </w:r>
          </w:p>
        </w:tc>
      </w:tr>
      <w:tr w14:paraId="5500C2C6">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66C0A343">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01AC5DAA">
            <w:pPr>
              <w:spacing w:line="360" w:lineRule="auto"/>
              <w:jc w:val="center"/>
              <w:rPr>
                <w:rFonts w:ascii="宋体" w:hAnsi="宋体" w:cs="仿宋"/>
                <w:color w:val="auto"/>
                <w:sz w:val="24"/>
              </w:rPr>
            </w:pPr>
            <w:r>
              <w:rPr>
                <w:rFonts w:hint="eastAsia" w:ascii="宋体" w:hAnsi="宋体" w:cs="仿宋"/>
                <w:color w:val="auto"/>
                <w:sz w:val="24"/>
              </w:rPr>
              <w:t>3楼古籍行政区</w:t>
            </w:r>
          </w:p>
        </w:tc>
        <w:tc>
          <w:tcPr>
            <w:tcW w:w="1469" w:type="pct"/>
            <w:gridSpan w:val="2"/>
            <w:tcBorders>
              <w:top w:val="nil"/>
              <w:left w:val="single" w:color="auto" w:sz="4" w:space="0"/>
              <w:bottom w:val="single" w:color="auto" w:sz="4" w:space="0"/>
              <w:right w:val="single" w:color="auto" w:sz="8" w:space="0"/>
            </w:tcBorders>
            <w:noWrap w:val="0"/>
            <w:vAlign w:val="center"/>
          </w:tcPr>
          <w:p w14:paraId="40331E75">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2E667829">
            <w:pPr>
              <w:spacing w:line="360" w:lineRule="auto"/>
              <w:jc w:val="center"/>
              <w:rPr>
                <w:rFonts w:hint="eastAsia" w:ascii="宋体" w:hAnsi="宋体" w:cs="仿宋"/>
                <w:color w:val="auto"/>
                <w:sz w:val="24"/>
              </w:rPr>
            </w:pPr>
            <w:r>
              <w:rPr>
                <w:rFonts w:hint="eastAsia" w:ascii="宋体" w:hAnsi="宋体" w:cs="仿宋"/>
                <w:color w:val="auto"/>
                <w:sz w:val="24"/>
              </w:rPr>
              <w:t>1人</w:t>
            </w:r>
          </w:p>
        </w:tc>
      </w:tr>
      <w:tr w14:paraId="1C706002">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49B19F72">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2309A42C">
            <w:pPr>
              <w:spacing w:line="360" w:lineRule="auto"/>
              <w:jc w:val="center"/>
              <w:rPr>
                <w:rFonts w:hint="eastAsia" w:ascii="宋体" w:hAnsi="宋体" w:cs="仿宋"/>
                <w:color w:val="auto"/>
                <w:sz w:val="24"/>
              </w:rPr>
            </w:pPr>
            <w:r>
              <w:rPr>
                <w:rFonts w:hint="eastAsia" w:ascii="宋体" w:hAnsi="宋体" w:cs="仿宋"/>
                <w:color w:val="auto"/>
                <w:sz w:val="24"/>
              </w:rPr>
              <w:t>4楼办公区</w:t>
            </w:r>
          </w:p>
        </w:tc>
        <w:tc>
          <w:tcPr>
            <w:tcW w:w="1469" w:type="pct"/>
            <w:gridSpan w:val="2"/>
            <w:tcBorders>
              <w:top w:val="nil"/>
              <w:left w:val="single" w:color="auto" w:sz="4" w:space="0"/>
              <w:bottom w:val="single" w:color="auto" w:sz="4" w:space="0"/>
              <w:right w:val="single" w:color="auto" w:sz="8" w:space="0"/>
            </w:tcBorders>
            <w:noWrap w:val="0"/>
            <w:vAlign w:val="center"/>
          </w:tcPr>
          <w:p w14:paraId="38AF6105">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6A6E8CF3">
            <w:pPr>
              <w:spacing w:line="360" w:lineRule="auto"/>
              <w:jc w:val="center"/>
              <w:rPr>
                <w:rFonts w:ascii="宋体" w:hAnsi="宋体" w:cs="仿宋"/>
                <w:color w:val="auto"/>
                <w:sz w:val="24"/>
              </w:rPr>
            </w:pPr>
            <w:r>
              <w:rPr>
                <w:rFonts w:hint="eastAsia" w:ascii="宋体" w:hAnsi="宋体" w:cs="仿宋"/>
                <w:color w:val="auto"/>
                <w:sz w:val="24"/>
              </w:rPr>
              <w:t>1人</w:t>
            </w:r>
          </w:p>
        </w:tc>
      </w:tr>
      <w:tr w14:paraId="434E2A72">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4B60FFBA">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4DCCC15A">
            <w:pPr>
              <w:spacing w:line="360" w:lineRule="auto"/>
              <w:jc w:val="center"/>
              <w:rPr>
                <w:rFonts w:hint="eastAsia" w:ascii="宋体" w:hAnsi="宋体" w:cs="仿宋"/>
                <w:color w:val="auto"/>
                <w:sz w:val="24"/>
              </w:rPr>
            </w:pPr>
            <w:r>
              <w:rPr>
                <w:rFonts w:hint="eastAsia" w:ascii="宋体" w:hAnsi="宋体" w:cs="仿宋"/>
                <w:color w:val="auto"/>
                <w:sz w:val="24"/>
              </w:rPr>
              <w:t>地下室夹层办公区</w:t>
            </w:r>
          </w:p>
        </w:tc>
        <w:tc>
          <w:tcPr>
            <w:tcW w:w="1469" w:type="pct"/>
            <w:gridSpan w:val="2"/>
            <w:tcBorders>
              <w:top w:val="nil"/>
              <w:left w:val="single" w:color="auto" w:sz="4" w:space="0"/>
              <w:bottom w:val="single" w:color="auto" w:sz="4" w:space="0"/>
              <w:right w:val="single" w:color="auto" w:sz="8" w:space="0"/>
            </w:tcBorders>
            <w:noWrap w:val="0"/>
            <w:vAlign w:val="center"/>
          </w:tcPr>
          <w:p w14:paraId="102DA00A">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49C06A47">
            <w:pPr>
              <w:spacing w:line="360" w:lineRule="auto"/>
              <w:jc w:val="center"/>
              <w:rPr>
                <w:rFonts w:ascii="宋体" w:hAnsi="宋体" w:cs="仿宋"/>
                <w:color w:val="auto"/>
                <w:sz w:val="24"/>
              </w:rPr>
            </w:pPr>
            <w:r>
              <w:rPr>
                <w:rFonts w:hint="eastAsia" w:ascii="宋体" w:hAnsi="宋体" w:cs="仿宋"/>
                <w:color w:val="auto"/>
                <w:sz w:val="24"/>
              </w:rPr>
              <w:t>1人</w:t>
            </w:r>
          </w:p>
        </w:tc>
      </w:tr>
      <w:tr w14:paraId="3275895F">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3FA680C1">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6DBDFF1F">
            <w:pPr>
              <w:spacing w:line="360" w:lineRule="auto"/>
              <w:jc w:val="center"/>
              <w:rPr>
                <w:rFonts w:ascii="宋体" w:hAnsi="宋体" w:cs="仿宋"/>
                <w:color w:val="auto"/>
                <w:sz w:val="24"/>
              </w:rPr>
            </w:pPr>
            <w:r>
              <w:rPr>
                <w:rFonts w:hint="eastAsia" w:ascii="宋体" w:hAnsi="宋体" w:cs="仿宋"/>
                <w:color w:val="auto"/>
                <w:sz w:val="24"/>
              </w:rPr>
              <w:t>地下室车库和展厅</w:t>
            </w:r>
          </w:p>
        </w:tc>
        <w:tc>
          <w:tcPr>
            <w:tcW w:w="1469" w:type="pct"/>
            <w:gridSpan w:val="2"/>
            <w:tcBorders>
              <w:top w:val="nil"/>
              <w:left w:val="single" w:color="auto" w:sz="4" w:space="0"/>
              <w:bottom w:val="single" w:color="auto" w:sz="4" w:space="0"/>
              <w:right w:val="single" w:color="auto" w:sz="8" w:space="0"/>
            </w:tcBorders>
            <w:noWrap w:val="0"/>
            <w:vAlign w:val="center"/>
          </w:tcPr>
          <w:p w14:paraId="400E0DF9">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50378380">
            <w:pPr>
              <w:spacing w:line="360" w:lineRule="auto"/>
              <w:jc w:val="center"/>
              <w:rPr>
                <w:rFonts w:hint="eastAsia" w:ascii="宋体" w:hAnsi="宋体" w:cs="仿宋"/>
                <w:color w:val="auto"/>
                <w:sz w:val="24"/>
              </w:rPr>
            </w:pPr>
            <w:r>
              <w:rPr>
                <w:rFonts w:hint="eastAsia" w:ascii="宋体" w:hAnsi="宋体" w:cs="仿宋"/>
                <w:color w:val="auto"/>
                <w:sz w:val="24"/>
              </w:rPr>
              <w:t>1人</w:t>
            </w:r>
          </w:p>
        </w:tc>
      </w:tr>
      <w:tr w14:paraId="5085DB44">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59A6FBEA">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385B14FE">
            <w:pPr>
              <w:spacing w:line="360" w:lineRule="auto"/>
              <w:jc w:val="center"/>
              <w:rPr>
                <w:rFonts w:hint="eastAsia" w:ascii="宋体" w:hAnsi="宋体" w:cs="仿宋"/>
                <w:color w:val="auto"/>
                <w:sz w:val="24"/>
              </w:rPr>
            </w:pPr>
            <w:r>
              <w:rPr>
                <w:rFonts w:hint="eastAsia" w:ascii="宋体" w:hAnsi="宋体" w:cs="仿宋"/>
                <w:color w:val="auto"/>
                <w:sz w:val="24"/>
              </w:rPr>
              <w:t>室外长廊</w:t>
            </w:r>
          </w:p>
        </w:tc>
        <w:tc>
          <w:tcPr>
            <w:tcW w:w="1469" w:type="pct"/>
            <w:gridSpan w:val="2"/>
            <w:tcBorders>
              <w:top w:val="nil"/>
              <w:left w:val="single" w:color="auto" w:sz="4" w:space="0"/>
              <w:bottom w:val="single" w:color="auto" w:sz="4" w:space="0"/>
              <w:right w:val="single" w:color="auto" w:sz="8" w:space="0"/>
            </w:tcBorders>
            <w:noWrap w:val="0"/>
            <w:vAlign w:val="center"/>
          </w:tcPr>
          <w:p w14:paraId="35E42E76">
            <w:pPr>
              <w:spacing w:line="360" w:lineRule="auto"/>
              <w:jc w:val="center"/>
              <w:rPr>
                <w:rFonts w:hint="eastAsia" w:ascii="宋体" w:hAnsi="宋体" w:cs="仿宋"/>
                <w:color w:val="auto"/>
                <w:sz w:val="24"/>
              </w:rPr>
            </w:pPr>
            <w:r>
              <w:rPr>
                <w:rFonts w:hint="eastAsia" w:ascii="宋体" w:hAnsi="宋体" w:cs="仿宋"/>
                <w:color w:val="auto"/>
                <w:sz w:val="24"/>
              </w:rPr>
              <w:t>9：00-18：00</w:t>
            </w:r>
          </w:p>
        </w:tc>
        <w:tc>
          <w:tcPr>
            <w:tcW w:w="1471" w:type="pct"/>
            <w:tcBorders>
              <w:top w:val="nil"/>
              <w:left w:val="single" w:color="auto" w:sz="4" w:space="0"/>
              <w:bottom w:val="single" w:color="auto" w:sz="4" w:space="0"/>
              <w:right w:val="single" w:color="auto" w:sz="8" w:space="0"/>
            </w:tcBorders>
            <w:noWrap w:val="0"/>
            <w:vAlign w:val="center"/>
          </w:tcPr>
          <w:p w14:paraId="5EA66834">
            <w:pPr>
              <w:spacing w:line="360" w:lineRule="auto"/>
              <w:jc w:val="center"/>
              <w:rPr>
                <w:rFonts w:ascii="宋体" w:hAnsi="宋体" w:cs="仿宋"/>
                <w:color w:val="auto"/>
                <w:sz w:val="24"/>
              </w:rPr>
            </w:pPr>
            <w:r>
              <w:rPr>
                <w:rFonts w:hint="eastAsia" w:ascii="宋体" w:hAnsi="宋体" w:cs="仿宋"/>
                <w:color w:val="auto"/>
                <w:sz w:val="24"/>
              </w:rPr>
              <w:t>1人</w:t>
            </w:r>
          </w:p>
        </w:tc>
      </w:tr>
      <w:tr w14:paraId="465F3049">
        <w:tblPrEx>
          <w:tblCellMar>
            <w:top w:w="0" w:type="dxa"/>
            <w:left w:w="108" w:type="dxa"/>
            <w:bottom w:w="0" w:type="dxa"/>
            <w:right w:w="108" w:type="dxa"/>
          </w:tblCellMar>
        </w:tblPrEx>
        <w:trPr>
          <w:trHeight w:val="467" w:hRule="atLeast"/>
        </w:trPr>
        <w:tc>
          <w:tcPr>
            <w:tcW w:w="589" w:type="pct"/>
            <w:vMerge w:val="continue"/>
            <w:tcBorders>
              <w:top w:val="nil"/>
              <w:left w:val="single" w:color="auto" w:sz="8" w:space="0"/>
              <w:bottom w:val="single" w:color="auto" w:sz="4" w:space="0"/>
              <w:right w:val="single" w:color="auto" w:sz="4" w:space="0"/>
            </w:tcBorders>
            <w:noWrap w:val="0"/>
            <w:vAlign w:val="center"/>
          </w:tcPr>
          <w:p w14:paraId="5A3F9B55">
            <w:pPr>
              <w:spacing w:line="360" w:lineRule="auto"/>
              <w:ind w:firstLine="480" w:firstLineChars="200"/>
              <w:rPr>
                <w:rFonts w:hint="eastAsia" w:ascii="宋体" w:hAnsi="宋体" w:cs="仿宋"/>
                <w:color w:val="auto"/>
                <w:sz w:val="24"/>
              </w:rPr>
            </w:pPr>
          </w:p>
        </w:tc>
        <w:tc>
          <w:tcPr>
            <w:tcW w:w="1469" w:type="pct"/>
            <w:gridSpan w:val="2"/>
            <w:tcBorders>
              <w:top w:val="nil"/>
              <w:left w:val="single" w:color="auto" w:sz="4" w:space="0"/>
              <w:bottom w:val="single" w:color="auto" w:sz="4" w:space="0"/>
              <w:right w:val="single" w:color="auto" w:sz="8" w:space="0"/>
            </w:tcBorders>
            <w:noWrap w:val="0"/>
            <w:vAlign w:val="center"/>
          </w:tcPr>
          <w:p w14:paraId="36961141">
            <w:pPr>
              <w:spacing w:line="360" w:lineRule="auto"/>
              <w:jc w:val="center"/>
              <w:rPr>
                <w:rFonts w:hint="eastAsia" w:ascii="宋体" w:hAnsi="宋体" w:cs="仿宋"/>
                <w:color w:val="auto"/>
                <w:sz w:val="24"/>
              </w:rPr>
            </w:pPr>
            <w:r>
              <w:rPr>
                <w:rFonts w:hint="eastAsia" w:ascii="宋体" w:hAnsi="宋体" w:cs="仿宋"/>
                <w:color w:val="auto"/>
                <w:sz w:val="24"/>
              </w:rPr>
              <w:t>机动</w:t>
            </w:r>
          </w:p>
        </w:tc>
        <w:tc>
          <w:tcPr>
            <w:tcW w:w="1469" w:type="pct"/>
            <w:gridSpan w:val="2"/>
            <w:tcBorders>
              <w:top w:val="nil"/>
              <w:left w:val="single" w:color="auto" w:sz="4" w:space="0"/>
              <w:bottom w:val="single" w:color="auto" w:sz="4" w:space="0"/>
              <w:right w:val="single" w:color="auto" w:sz="8" w:space="0"/>
            </w:tcBorders>
            <w:noWrap w:val="0"/>
            <w:vAlign w:val="center"/>
          </w:tcPr>
          <w:p w14:paraId="51CB0215">
            <w:pPr>
              <w:spacing w:line="360" w:lineRule="auto"/>
              <w:jc w:val="center"/>
              <w:rPr>
                <w:rFonts w:hint="eastAsia" w:ascii="宋体" w:hAnsi="宋体" w:cs="仿宋"/>
                <w:color w:val="auto"/>
                <w:sz w:val="24"/>
              </w:rPr>
            </w:pPr>
            <w:r>
              <w:rPr>
                <w:rFonts w:hint="eastAsia" w:ascii="宋体" w:hAnsi="宋体" w:cs="仿宋"/>
                <w:color w:val="auto"/>
                <w:sz w:val="24"/>
              </w:rPr>
              <w:t>9：00-21：</w:t>
            </w:r>
            <w:r>
              <w:rPr>
                <w:rFonts w:hint="eastAsia" w:ascii="宋体" w:hAnsi="宋体" w:cs="仿宋"/>
                <w:color w:val="auto"/>
                <w:sz w:val="24"/>
                <w:lang w:val="en-US" w:eastAsia="zh-CN"/>
              </w:rPr>
              <w:t>3</w:t>
            </w:r>
            <w:r>
              <w:rPr>
                <w:rFonts w:hint="eastAsia" w:ascii="宋体" w:hAnsi="宋体" w:cs="仿宋"/>
                <w:color w:val="auto"/>
                <w:sz w:val="24"/>
              </w:rPr>
              <w:t>0</w:t>
            </w:r>
          </w:p>
        </w:tc>
        <w:tc>
          <w:tcPr>
            <w:tcW w:w="1471" w:type="pct"/>
            <w:tcBorders>
              <w:top w:val="nil"/>
              <w:left w:val="single" w:color="auto" w:sz="4" w:space="0"/>
              <w:bottom w:val="single" w:color="auto" w:sz="4" w:space="0"/>
              <w:right w:val="single" w:color="auto" w:sz="8" w:space="0"/>
            </w:tcBorders>
            <w:noWrap w:val="0"/>
            <w:vAlign w:val="center"/>
          </w:tcPr>
          <w:p w14:paraId="75290478">
            <w:pPr>
              <w:spacing w:line="360" w:lineRule="auto"/>
              <w:jc w:val="center"/>
              <w:rPr>
                <w:rFonts w:ascii="宋体" w:hAnsi="宋体" w:cs="仿宋"/>
                <w:color w:val="auto"/>
                <w:sz w:val="24"/>
              </w:rPr>
            </w:pPr>
            <w:r>
              <w:rPr>
                <w:rFonts w:hint="eastAsia" w:ascii="宋体" w:hAnsi="宋体" w:cs="仿宋"/>
                <w:color w:val="auto"/>
                <w:sz w:val="24"/>
              </w:rPr>
              <w:t>2人</w:t>
            </w:r>
          </w:p>
        </w:tc>
      </w:tr>
    </w:tbl>
    <w:p w14:paraId="7DA57ABB">
      <w:pPr>
        <w:spacing w:line="240" w:lineRule="auto"/>
        <w:ind w:firstLine="420" w:firstLineChars="0"/>
        <w:rPr>
          <w:rFonts w:hint="eastAsia"/>
          <w:color w:val="auto"/>
        </w:rPr>
      </w:pPr>
    </w:p>
    <w:p w14:paraId="6CBD00CA">
      <w:pPr>
        <w:spacing w:line="360" w:lineRule="auto"/>
        <w:ind w:firstLine="480" w:firstLineChars="200"/>
        <w:rPr>
          <w:rFonts w:hint="eastAsia" w:ascii="宋体" w:hAnsi="宋体" w:cs="仿宋"/>
          <w:color w:val="auto"/>
          <w:sz w:val="24"/>
        </w:rPr>
      </w:pPr>
      <w:r>
        <w:rPr>
          <w:rFonts w:hint="eastAsia" w:ascii="宋体" w:hAnsi="宋体" w:cs="仿宋"/>
          <w:color w:val="auto"/>
          <w:sz w:val="24"/>
        </w:rPr>
        <w:t>生活主题分馆</w:t>
      </w:r>
    </w:p>
    <w:tbl>
      <w:tblPr>
        <w:tblStyle w:val="62"/>
        <w:tblW w:w="5000" w:type="pct"/>
        <w:tblInd w:w="0" w:type="dxa"/>
        <w:tblLayout w:type="autofit"/>
        <w:tblCellMar>
          <w:top w:w="0" w:type="dxa"/>
          <w:left w:w="108" w:type="dxa"/>
          <w:bottom w:w="0" w:type="dxa"/>
          <w:right w:w="108" w:type="dxa"/>
        </w:tblCellMar>
      </w:tblPr>
      <w:tblGrid>
        <w:gridCol w:w="1609"/>
        <w:gridCol w:w="2294"/>
        <w:gridCol w:w="814"/>
        <w:gridCol w:w="1480"/>
        <w:gridCol w:w="2298"/>
      </w:tblGrid>
      <w:tr w14:paraId="0B581A24">
        <w:tblPrEx>
          <w:tblCellMar>
            <w:top w:w="0" w:type="dxa"/>
            <w:left w:w="108" w:type="dxa"/>
            <w:bottom w:w="0" w:type="dxa"/>
            <w:right w:w="108" w:type="dxa"/>
          </w:tblCellMar>
        </w:tblPrEx>
        <w:trPr>
          <w:trHeight w:val="510" w:hRule="atLeast"/>
        </w:trPr>
        <w:tc>
          <w:tcPr>
            <w:tcW w:w="947" w:type="pct"/>
            <w:tcBorders>
              <w:top w:val="single" w:color="auto" w:sz="8" w:space="0"/>
              <w:left w:val="single" w:color="auto" w:sz="8" w:space="0"/>
              <w:bottom w:val="single" w:color="auto" w:sz="4" w:space="0"/>
              <w:right w:val="single" w:color="auto" w:sz="4" w:space="0"/>
            </w:tcBorders>
            <w:noWrap w:val="0"/>
            <w:vAlign w:val="center"/>
          </w:tcPr>
          <w:p w14:paraId="6D487B83">
            <w:pPr>
              <w:spacing w:line="360" w:lineRule="auto"/>
              <w:ind w:firstLine="480" w:firstLineChars="200"/>
              <w:rPr>
                <w:rFonts w:hint="eastAsia" w:ascii="宋体" w:hAnsi="宋体" w:cs="仿宋"/>
                <w:color w:val="auto"/>
                <w:sz w:val="24"/>
              </w:rPr>
            </w:pPr>
            <w:r>
              <w:rPr>
                <w:rFonts w:hint="eastAsia" w:ascii="宋体" w:hAnsi="宋体" w:cs="仿宋"/>
                <w:color w:val="auto"/>
                <w:sz w:val="24"/>
              </w:rPr>
              <w:t>部  门</w:t>
            </w:r>
          </w:p>
        </w:tc>
        <w:tc>
          <w:tcPr>
            <w:tcW w:w="1350" w:type="pct"/>
            <w:tcBorders>
              <w:top w:val="single" w:color="auto" w:sz="8" w:space="0"/>
              <w:left w:val="nil"/>
              <w:bottom w:val="single" w:color="auto" w:sz="4" w:space="0"/>
              <w:right w:val="single" w:color="auto" w:sz="4" w:space="0"/>
            </w:tcBorders>
            <w:noWrap w:val="0"/>
            <w:vAlign w:val="center"/>
          </w:tcPr>
          <w:p w14:paraId="73FE88F9">
            <w:pPr>
              <w:spacing w:line="360" w:lineRule="auto"/>
              <w:jc w:val="center"/>
              <w:rPr>
                <w:rFonts w:hint="eastAsia" w:ascii="宋体" w:hAnsi="宋体" w:cs="仿宋"/>
                <w:color w:val="auto"/>
                <w:sz w:val="24"/>
              </w:rPr>
            </w:pPr>
            <w:r>
              <w:rPr>
                <w:rFonts w:hint="eastAsia" w:ascii="宋体" w:hAnsi="宋体" w:cs="仿宋"/>
                <w:color w:val="auto"/>
                <w:sz w:val="24"/>
              </w:rPr>
              <w:t>岗  位</w:t>
            </w:r>
          </w:p>
        </w:tc>
        <w:tc>
          <w:tcPr>
            <w:tcW w:w="479" w:type="pct"/>
            <w:tcBorders>
              <w:top w:val="single" w:color="auto" w:sz="8" w:space="0"/>
              <w:left w:val="nil"/>
              <w:bottom w:val="single" w:color="auto" w:sz="4" w:space="0"/>
              <w:right w:val="single" w:color="auto" w:sz="4" w:space="0"/>
            </w:tcBorders>
            <w:noWrap w:val="0"/>
            <w:vAlign w:val="center"/>
          </w:tcPr>
          <w:p w14:paraId="3F7899F4">
            <w:pPr>
              <w:spacing w:line="360" w:lineRule="auto"/>
              <w:rPr>
                <w:rFonts w:hint="eastAsia" w:ascii="宋体" w:hAnsi="宋体" w:cs="仿宋"/>
                <w:color w:val="auto"/>
                <w:sz w:val="24"/>
              </w:rPr>
            </w:pPr>
            <w:r>
              <w:rPr>
                <w:rFonts w:hint="eastAsia" w:ascii="宋体" w:hAnsi="宋体" w:cs="仿宋"/>
                <w:color w:val="auto"/>
                <w:sz w:val="24"/>
              </w:rPr>
              <w:t>人数</w:t>
            </w:r>
          </w:p>
        </w:tc>
        <w:tc>
          <w:tcPr>
            <w:tcW w:w="2223" w:type="pct"/>
            <w:gridSpan w:val="2"/>
            <w:tcBorders>
              <w:top w:val="single" w:color="auto" w:sz="8" w:space="0"/>
              <w:left w:val="nil"/>
              <w:bottom w:val="single" w:color="auto" w:sz="4" w:space="0"/>
              <w:right w:val="single" w:color="auto" w:sz="8" w:space="0"/>
            </w:tcBorders>
            <w:noWrap w:val="0"/>
            <w:vAlign w:val="center"/>
          </w:tcPr>
          <w:p w14:paraId="03C071A3">
            <w:pPr>
              <w:spacing w:line="360" w:lineRule="auto"/>
              <w:jc w:val="center"/>
              <w:rPr>
                <w:rFonts w:hint="eastAsia" w:ascii="宋体" w:hAnsi="宋体" w:cs="仿宋"/>
                <w:color w:val="auto"/>
                <w:sz w:val="24"/>
              </w:rPr>
            </w:pPr>
            <w:r>
              <w:rPr>
                <w:rFonts w:hint="eastAsia" w:ascii="宋体" w:hAnsi="宋体" w:cs="仿宋"/>
                <w:color w:val="auto"/>
                <w:sz w:val="24"/>
              </w:rPr>
              <w:t>岗位职责及设置</w:t>
            </w:r>
          </w:p>
        </w:tc>
      </w:tr>
      <w:tr w14:paraId="62FE71D1">
        <w:tblPrEx>
          <w:tblCellMar>
            <w:top w:w="0" w:type="dxa"/>
            <w:left w:w="108" w:type="dxa"/>
            <w:bottom w:w="0" w:type="dxa"/>
            <w:right w:w="108" w:type="dxa"/>
          </w:tblCellMar>
        </w:tblPrEx>
        <w:trPr>
          <w:trHeight w:val="467" w:hRule="atLeast"/>
        </w:trPr>
        <w:tc>
          <w:tcPr>
            <w:tcW w:w="947" w:type="pct"/>
            <w:vMerge w:val="restart"/>
            <w:tcBorders>
              <w:top w:val="nil"/>
              <w:left w:val="single" w:color="auto" w:sz="8" w:space="0"/>
              <w:bottom w:val="single" w:color="auto" w:sz="4" w:space="0"/>
              <w:right w:val="single" w:color="auto" w:sz="4" w:space="0"/>
            </w:tcBorders>
            <w:noWrap w:val="0"/>
            <w:vAlign w:val="center"/>
          </w:tcPr>
          <w:p w14:paraId="328AB1E8">
            <w:pPr>
              <w:spacing w:line="360" w:lineRule="auto"/>
              <w:ind w:firstLine="480" w:firstLineChars="200"/>
              <w:rPr>
                <w:rFonts w:hint="eastAsia" w:ascii="宋体" w:hAnsi="宋体" w:cs="仿宋"/>
                <w:color w:val="auto"/>
                <w:sz w:val="24"/>
              </w:rPr>
            </w:pPr>
            <w:r>
              <w:rPr>
                <w:rFonts w:hint="eastAsia" w:ascii="宋体" w:hAnsi="宋体" w:cs="仿宋"/>
                <w:color w:val="auto"/>
                <w:sz w:val="24"/>
              </w:rPr>
              <w:t>办公室</w:t>
            </w:r>
          </w:p>
        </w:tc>
        <w:tc>
          <w:tcPr>
            <w:tcW w:w="1350" w:type="pct"/>
            <w:vMerge w:val="restart"/>
            <w:tcBorders>
              <w:top w:val="nil"/>
              <w:left w:val="single" w:color="auto" w:sz="4" w:space="0"/>
              <w:bottom w:val="single" w:color="auto" w:sz="4" w:space="0"/>
              <w:right w:val="single" w:color="auto" w:sz="4" w:space="0"/>
            </w:tcBorders>
            <w:noWrap w:val="0"/>
            <w:vAlign w:val="center"/>
          </w:tcPr>
          <w:p w14:paraId="1A049146">
            <w:pPr>
              <w:spacing w:line="360" w:lineRule="auto"/>
              <w:jc w:val="center"/>
              <w:rPr>
                <w:rFonts w:ascii="宋体" w:hAnsi="宋体" w:cs="仿宋"/>
                <w:color w:val="auto"/>
                <w:sz w:val="24"/>
              </w:rPr>
            </w:pPr>
            <w:r>
              <w:rPr>
                <w:rFonts w:hint="eastAsia" w:ascii="宋体" w:hAnsi="宋体" w:cs="仿宋"/>
                <w:color w:val="auto"/>
                <w:sz w:val="24"/>
              </w:rPr>
              <w:t>综合管理</w:t>
            </w:r>
          </w:p>
        </w:tc>
        <w:tc>
          <w:tcPr>
            <w:tcW w:w="479" w:type="pct"/>
            <w:vMerge w:val="restart"/>
            <w:tcBorders>
              <w:top w:val="nil"/>
              <w:left w:val="single" w:color="auto" w:sz="4" w:space="0"/>
              <w:bottom w:val="single" w:color="auto" w:sz="4" w:space="0"/>
              <w:right w:val="single" w:color="auto" w:sz="4" w:space="0"/>
            </w:tcBorders>
            <w:noWrap w:val="0"/>
            <w:vAlign w:val="center"/>
          </w:tcPr>
          <w:p w14:paraId="1A172731">
            <w:pPr>
              <w:spacing w:line="360" w:lineRule="auto"/>
              <w:rPr>
                <w:rFonts w:hint="eastAsia" w:ascii="宋体" w:hAnsi="宋体" w:cs="仿宋"/>
                <w:color w:val="auto"/>
                <w:sz w:val="24"/>
              </w:rPr>
            </w:pPr>
            <w:r>
              <w:rPr>
                <w:rFonts w:hint="eastAsia" w:ascii="宋体" w:hAnsi="宋体" w:cs="仿宋"/>
                <w:color w:val="auto"/>
                <w:sz w:val="24"/>
              </w:rPr>
              <w:t>1人</w:t>
            </w:r>
          </w:p>
        </w:tc>
        <w:tc>
          <w:tcPr>
            <w:tcW w:w="2223" w:type="pct"/>
            <w:gridSpan w:val="2"/>
            <w:vMerge w:val="restart"/>
            <w:tcBorders>
              <w:top w:val="nil"/>
              <w:left w:val="single" w:color="auto" w:sz="4" w:space="0"/>
              <w:bottom w:val="single" w:color="auto" w:sz="4" w:space="0"/>
              <w:right w:val="single" w:color="auto" w:sz="8" w:space="0"/>
            </w:tcBorders>
            <w:noWrap w:val="0"/>
            <w:vAlign w:val="center"/>
          </w:tcPr>
          <w:p w14:paraId="555BFB95">
            <w:pPr>
              <w:spacing w:line="360" w:lineRule="auto"/>
              <w:rPr>
                <w:rFonts w:hint="eastAsia" w:ascii="宋体" w:hAnsi="宋体" w:cs="仿宋"/>
                <w:color w:val="auto"/>
                <w:sz w:val="24"/>
              </w:rPr>
            </w:pPr>
            <w:r>
              <w:rPr>
                <w:rFonts w:hint="eastAsia" w:ascii="宋体" w:hAnsi="宋体" w:cs="仿宋"/>
                <w:color w:val="auto"/>
                <w:sz w:val="24"/>
              </w:rPr>
              <w:t>负责监督馆内的各项物业服务。</w:t>
            </w:r>
          </w:p>
        </w:tc>
      </w:tr>
      <w:tr w14:paraId="6D94DB23">
        <w:tblPrEx>
          <w:tblCellMar>
            <w:top w:w="0" w:type="dxa"/>
            <w:left w:w="108" w:type="dxa"/>
            <w:bottom w:w="0" w:type="dxa"/>
            <w:right w:w="108" w:type="dxa"/>
          </w:tblCellMar>
        </w:tblPrEx>
        <w:trPr>
          <w:trHeight w:val="467"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1F4F4D40">
            <w:pPr>
              <w:spacing w:line="360" w:lineRule="auto"/>
              <w:ind w:firstLine="480" w:firstLineChars="200"/>
              <w:rPr>
                <w:rFonts w:hint="eastAsia" w:ascii="宋体" w:hAnsi="宋体" w:cs="仿宋"/>
                <w:color w:val="auto"/>
                <w:sz w:val="24"/>
              </w:rPr>
            </w:pPr>
          </w:p>
        </w:tc>
        <w:tc>
          <w:tcPr>
            <w:tcW w:w="1350" w:type="pct"/>
            <w:vMerge w:val="continue"/>
            <w:tcBorders>
              <w:top w:val="nil"/>
              <w:left w:val="single" w:color="auto" w:sz="4" w:space="0"/>
              <w:bottom w:val="single" w:color="auto" w:sz="4" w:space="0"/>
              <w:right w:val="single" w:color="auto" w:sz="4" w:space="0"/>
            </w:tcBorders>
            <w:noWrap w:val="0"/>
            <w:vAlign w:val="center"/>
          </w:tcPr>
          <w:p w14:paraId="00B40388">
            <w:pPr>
              <w:spacing w:line="360" w:lineRule="auto"/>
              <w:ind w:firstLine="480" w:firstLineChars="200"/>
              <w:rPr>
                <w:rFonts w:hint="eastAsia" w:ascii="宋体" w:hAnsi="宋体" w:cs="仿宋"/>
                <w:color w:val="auto"/>
                <w:sz w:val="24"/>
              </w:rPr>
            </w:pPr>
          </w:p>
        </w:tc>
        <w:tc>
          <w:tcPr>
            <w:tcW w:w="479" w:type="pct"/>
            <w:vMerge w:val="continue"/>
            <w:tcBorders>
              <w:top w:val="nil"/>
              <w:left w:val="single" w:color="auto" w:sz="4" w:space="0"/>
              <w:bottom w:val="single" w:color="auto" w:sz="4" w:space="0"/>
              <w:right w:val="single" w:color="auto" w:sz="4" w:space="0"/>
            </w:tcBorders>
            <w:noWrap w:val="0"/>
            <w:vAlign w:val="center"/>
          </w:tcPr>
          <w:p w14:paraId="125358E7">
            <w:pPr>
              <w:spacing w:line="360" w:lineRule="auto"/>
              <w:ind w:firstLine="480" w:firstLineChars="200"/>
              <w:rPr>
                <w:rFonts w:hint="eastAsia" w:ascii="宋体" w:hAnsi="宋体" w:cs="仿宋"/>
                <w:color w:val="auto"/>
                <w:sz w:val="24"/>
              </w:rPr>
            </w:pPr>
          </w:p>
        </w:tc>
        <w:tc>
          <w:tcPr>
            <w:tcW w:w="2223" w:type="pct"/>
            <w:gridSpan w:val="2"/>
            <w:vMerge w:val="continue"/>
            <w:tcBorders>
              <w:top w:val="nil"/>
              <w:left w:val="single" w:color="auto" w:sz="4" w:space="0"/>
              <w:bottom w:val="single" w:color="auto" w:sz="4" w:space="0"/>
              <w:right w:val="single" w:color="auto" w:sz="8" w:space="0"/>
            </w:tcBorders>
            <w:noWrap w:val="0"/>
            <w:vAlign w:val="center"/>
          </w:tcPr>
          <w:p w14:paraId="6AF63522">
            <w:pPr>
              <w:spacing w:line="360" w:lineRule="auto"/>
              <w:ind w:firstLine="480" w:firstLineChars="200"/>
              <w:rPr>
                <w:rFonts w:hint="eastAsia" w:ascii="宋体" w:hAnsi="宋体" w:cs="仿宋"/>
                <w:color w:val="auto"/>
                <w:sz w:val="24"/>
              </w:rPr>
            </w:pPr>
          </w:p>
        </w:tc>
      </w:tr>
      <w:tr w14:paraId="504C6155">
        <w:tblPrEx>
          <w:tblCellMar>
            <w:top w:w="0" w:type="dxa"/>
            <w:left w:w="108" w:type="dxa"/>
            <w:bottom w:w="0" w:type="dxa"/>
            <w:right w:w="108" w:type="dxa"/>
          </w:tblCellMar>
        </w:tblPrEx>
        <w:trPr>
          <w:trHeight w:val="467" w:hRule="atLeast"/>
        </w:trPr>
        <w:tc>
          <w:tcPr>
            <w:tcW w:w="947" w:type="pct"/>
            <w:vMerge w:val="restart"/>
            <w:tcBorders>
              <w:top w:val="nil"/>
              <w:left w:val="single" w:color="auto" w:sz="8" w:space="0"/>
              <w:bottom w:val="single" w:color="auto" w:sz="4" w:space="0"/>
              <w:right w:val="single" w:color="auto" w:sz="4" w:space="0"/>
            </w:tcBorders>
            <w:noWrap w:val="0"/>
            <w:vAlign w:val="center"/>
          </w:tcPr>
          <w:p w14:paraId="19DD3784">
            <w:pPr>
              <w:spacing w:line="360" w:lineRule="auto"/>
              <w:ind w:firstLine="480" w:firstLineChars="200"/>
              <w:rPr>
                <w:rFonts w:hint="eastAsia" w:ascii="宋体" w:hAnsi="宋体" w:cs="仿宋"/>
                <w:color w:val="auto"/>
                <w:sz w:val="24"/>
              </w:rPr>
            </w:pPr>
            <w:r>
              <w:rPr>
                <w:rFonts w:hint="eastAsia" w:ascii="宋体" w:hAnsi="宋体" w:cs="仿宋"/>
                <w:color w:val="auto"/>
                <w:sz w:val="24"/>
              </w:rPr>
              <w:t>工程部</w:t>
            </w:r>
          </w:p>
        </w:tc>
        <w:tc>
          <w:tcPr>
            <w:tcW w:w="1350" w:type="pct"/>
            <w:vMerge w:val="restart"/>
            <w:tcBorders>
              <w:top w:val="nil"/>
              <w:left w:val="single" w:color="auto" w:sz="4" w:space="0"/>
              <w:bottom w:val="single" w:color="auto" w:sz="4" w:space="0"/>
              <w:right w:val="single" w:color="auto" w:sz="4" w:space="0"/>
            </w:tcBorders>
            <w:noWrap w:val="0"/>
            <w:vAlign w:val="center"/>
          </w:tcPr>
          <w:p w14:paraId="2E149963">
            <w:pPr>
              <w:spacing w:line="360" w:lineRule="auto"/>
              <w:jc w:val="center"/>
              <w:rPr>
                <w:rFonts w:hint="eastAsia" w:ascii="宋体" w:hAnsi="宋体" w:cs="仿宋"/>
                <w:color w:val="auto"/>
                <w:sz w:val="24"/>
              </w:rPr>
            </w:pPr>
            <w:r>
              <w:rPr>
                <w:rFonts w:hint="eastAsia" w:ascii="宋体" w:hAnsi="宋体" w:cs="仿宋"/>
                <w:color w:val="auto"/>
                <w:sz w:val="24"/>
              </w:rPr>
              <w:t>综合维修</w:t>
            </w:r>
          </w:p>
          <w:p w14:paraId="069F0138">
            <w:pPr>
              <w:spacing w:line="360" w:lineRule="auto"/>
              <w:jc w:val="center"/>
              <w:rPr>
                <w:rFonts w:hint="eastAsia" w:ascii="宋体" w:hAnsi="宋体" w:cs="仿宋"/>
                <w:color w:val="auto"/>
                <w:sz w:val="24"/>
              </w:rPr>
            </w:pPr>
            <w:r>
              <w:rPr>
                <w:rFonts w:hint="eastAsia" w:ascii="宋体" w:hAnsi="宋体" w:cs="仿宋"/>
                <w:color w:val="auto"/>
                <w:sz w:val="24"/>
              </w:rPr>
              <w:t>工程人员</w:t>
            </w:r>
          </w:p>
        </w:tc>
        <w:tc>
          <w:tcPr>
            <w:tcW w:w="479" w:type="pct"/>
            <w:vMerge w:val="restart"/>
            <w:tcBorders>
              <w:top w:val="nil"/>
              <w:left w:val="single" w:color="auto" w:sz="4" w:space="0"/>
              <w:bottom w:val="single" w:color="auto" w:sz="4" w:space="0"/>
              <w:right w:val="single" w:color="auto" w:sz="4" w:space="0"/>
            </w:tcBorders>
            <w:noWrap w:val="0"/>
            <w:vAlign w:val="center"/>
          </w:tcPr>
          <w:p w14:paraId="35E03B57">
            <w:pPr>
              <w:spacing w:line="360" w:lineRule="auto"/>
              <w:rPr>
                <w:rFonts w:hint="eastAsia" w:ascii="宋体" w:hAnsi="宋体" w:cs="仿宋"/>
                <w:color w:val="auto"/>
                <w:sz w:val="24"/>
              </w:rPr>
            </w:pPr>
            <w:r>
              <w:rPr>
                <w:rFonts w:hint="eastAsia" w:ascii="宋体" w:hAnsi="宋体" w:cs="仿宋"/>
                <w:color w:val="auto"/>
                <w:sz w:val="24"/>
              </w:rPr>
              <w:t>2人</w:t>
            </w:r>
          </w:p>
        </w:tc>
        <w:tc>
          <w:tcPr>
            <w:tcW w:w="2223" w:type="pct"/>
            <w:gridSpan w:val="2"/>
            <w:vMerge w:val="restart"/>
            <w:tcBorders>
              <w:top w:val="nil"/>
              <w:left w:val="single" w:color="auto" w:sz="4" w:space="0"/>
              <w:bottom w:val="single" w:color="auto" w:sz="4" w:space="0"/>
              <w:right w:val="single" w:color="auto" w:sz="8" w:space="0"/>
            </w:tcBorders>
            <w:noWrap w:val="0"/>
            <w:vAlign w:val="center"/>
          </w:tcPr>
          <w:p w14:paraId="2569ECB0">
            <w:pPr>
              <w:spacing w:line="360" w:lineRule="auto"/>
              <w:rPr>
                <w:rFonts w:hint="eastAsia" w:ascii="宋体" w:hAnsi="宋体" w:cs="仿宋"/>
                <w:color w:val="auto"/>
                <w:sz w:val="24"/>
              </w:rPr>
            </w:pPr>
            <w:r>
              <w:rPr>
                <w:rFonts w:hint="eastAsia" w:ascii="宋体" w:hAnsi="宋体" w:cs="仿宋"/>
                <w:color w:val="auto"/>
                <w:sz w:val="24"/>
              </w:rPr>
              <w:t>负责馆内日常维修及设施设备的保养工作。同时负责强弱电设备的管理维护，活动的音控等工作。</w:t>
            </w:r>
          </w:p>
        </w:tc>
      </w:tr>
      <w:tr w14:paraId="27995269">
        <w:tblPrEx>
          <w:tblCellMar>
            <w:top w:w="0" w:type="dxa"/>
            <w:left w:w="108" w:type="dxa"/>
            <w:bottom w:w="0" w:type="dxa"/>
            <w:right w:w="108" w:type="dxa"/>
          </w:tblCellMar>
        </w:tblPrEx>
        <w:trPr>
          <w:trHeight w:val="483"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333F8FA9">
            <w:pPr>
              <w:spacing w:line="360" w:lineRule="auto"/>
              <w:ind w:firstLine="480" w:firstLineChars="200"/>
              <w:rPr>
                <w:rFonts w:hint="eastAsia" w:ascii="宋体" w:hAnsi="宋体" w:cs="仿宋"/>
                <w:color w:val="auto"/>
                <w:sz w:val="24"/>
              </w:rPr>
            </w:pPr>
          </w:p>
        </w:tc>
        <w:tc>
          <w:tcPr>
            <w:tcW w:w="1350" w:type="pct"/>
            <w:vMerge w:val="continue"/>
            <w:tcBorders>
              <w:top w:val="nil"/>
              <w:left w:val="single" w:color="auto" w:sz="4" w:space="0"/>
              <w:bottom w:val="single" w:color="auto" w:sz="4" w:space="0"/>
              <w:right w:val="single" w:color="auto" w:sz="4" w:space="0"/>
            </w:tcBorders>
            <w:noWrap w:val="0"/>
            <w:vAlign w:val="center"/>
          </w:tcPr>
          <w:p w14:paraId="6696B2A1">
            <w:pPr>
              <w:spacing w:line="360" w:lineRule="auto"/>
              <w:ind w:firstLine="480" w:firstLineChars="200"/>
              <w:rPr>
                <w:rFonts w:hint="eastAsia" w:ascii="宋体" w:hAnsi="宋体" w:cs="仿宋"/>
                <w:color w:val="auto"/>
                <w:sz w:val="24"/>
              </w:rPr>
            </w:pPr>
          </w:p>
        </w:tc>
        <w:tc>
          <w:tcPr>
            <w:tcW w:w="479" w:type="pct"/>
            <w:vMerge w:val="continue"/>
            <w:tcBorders>
              <w:top w:val="nil"/>
              <w:left w:val="single" w:color="auto" w:sz="4" w:space="0"/>
              <w:bottom w:val="single" w:color="auto" w:sz="4" w:space="0"/>
              <w:right w:val="single" w:color="auto" w:sz="4" w:space="0"/>
            </w:tcBorders>
            <w:noWrap w:val="0"/>
            <w:vAlign w:val="center"/>
          </w:tcPr>
          <w:p w14:paraId="7C81CD75">
            <w:pPr>
              <w:spacing w:line="360" w:lineRule="auto"/>
              <w:ind w:firstLine="480" w:firstLineChars="200"/>
              <w:rPr>
                <w:rFonts w:hint="eastAsia" w:ascii="宋体" w:hAnsi="宋体" w:cs="仿宋"/>
                <w:color w:val="auto"/>
                <w:sz w:val="24"/>
              </w:rPr>
            </w:pPr>
          </w:p>
        </w:tc>
        <w:tc>
          <w:tcPr>
            <w:tcW w:w="2223" w:type="pct"/>
            <w:gridSpan w:val="2"/>
            <w:vMerge w:val="continue"/>
            <w:tcBorders>
              <w:top w:val="nil"/>
              <w:left w:val="single" w:color="auto" w:sz="4" w:space="0"/>
              <w:bottom w:val="single" w:color="auto" w:sz="4" w:space="0"/>
              <w:right w:val="single" w:color="auto" w:sz="8" w:space="0"/>
            </w:tcBorders>
            <w:noWrap w:val="0"/>
            <w:vAlign w:val="center"/>
          </w:tcPr>
          <w:p w14:paraId="4849CCAF">
            <w:pPr>
              <w:spacing w:line="360" w:lineRule="auto"/>
              <w:ind w:firstLine="480" w:firstLineChars="200"/>
              <w:rPr>
                <w:rFonts w:hint="eastAsia" w:ascii="宋体" w:hAnsi="宋体" w:cs="仿宋"/>
                <w:color w:val="auto"/>
                <w:sz w:val="24"/>
              </w:rPr>
            </w:pPr>
          </w:p>
        </w:tc>
      </w:tr>
      <w:tr w14:paraId="475C998A">
        <w:tblPrEx>
          <w:tblCellMar>
            <w:top w:w="0" w:type="dxa"/>
            <w:left w:w="108" w:type="dxa"/>
            <w:bottom w:w="0" w:type="dxa"/>
            <w:right w:w="108" w:type="dxa"/>
          </w:tblCellMar>
        </w:tblPrEx>
        <w:trPr>
          <w:trHeight w:val="467" w:hRule="atLeast"/>
        </w:trPr>
        <w:tc>
          <w:tcPr>
            <w:tcW w:w="947" w:type="pct"/>
            <w:vMerge w:val="restart"/>
            <w:tcBorders>
              <w:top w:val="nil"/>
              <w:left w:val="single" w:color="auto" w:sz="8" w:space="0"/>
              <w:bottom w:val="single" w:color="auto" w:sz="4" w:space="0"/>
              <w:right w:val="single" w:color="auto" w:sz="4" w:space="0"/>
            </w:tcBorders>
            <w:noWrap w:val="0"/>
            <w:vAlign w:val="center"/>
          </w:tcPr>
          <w:p w14:paraId="2487CE6A">
            <w:pPr>
              <w:spacing w:line="360" w:lineRule="auto"/>
              <w:ind w:firstLine="480" w:firstLineChars="200"/>
              <w:rPr>
                <w:rFonts w:hint="eastAsia" w:ascii="宋体" w:hAnsi="宋体" w:cs="仿宋"/>
                <w:color w:val="auto"/>
                <w:sz w:val="24"/>
              </w:rPr>
            </w:pPr>
            <w:r>
              <w:rPr>
                <w:rFonts w:hint="eastAsia" w:ascii="宋体" w:hAnsi="宋体" w:cs="仿宋"/>
                <w:color w:val="auto"/>
                <w:sz w:val="24"/>
              </w:rPr>
              <w:t>保安部</w:t>
            </w:r>
          </w:p>
        </w:tc>
        <w:tc>
          <w:tcPr>
            <w:tcW w:w="1350" w:type="pct"/>
            <w:vMerge w:val="restart"/>
            <w:tcBorders>
              <w:top w:val="nil"/>
              <w:left w:val="single" w:color="auto" w:sz="4" w:space="0"/>
              <w:bottom w:val="single" w:color="auto" w:sz="4" w:space="0"/>
              <w:right w:val="single" w:color="auto" w:sz="4" w:space="0"/>
            </w:tcBorders>
            <w:noWrap w:val="0"/>
            <w:vAlign w:val="center"/>
          </w:tcPr>
          <w:p w14:paraId="22BA8D7C">
            <w:pPr>
              <w:spacing w:line="360" w:lineRule="auto"/>
              <w:jc w:val="center"/>
              <w:rPr>
                <w:rFonts w:hint="eastAsia" w:ascii="宋体" w:hAnsi="宋体" w:cs="仿宋"/>
                <w:color w:val="auto"/>
                <w:sz w:val="24"/>
              </w:rPr>
            </w:pPr>
            <w:r>
              <w:rPr>
                <w:rFonts w:hint="eastAsia" w:ascii="宋体" w:hAnsi="宋体" w:cs="仿宋"/>
                <w:color w:val="auto"/>
                <w:sz w:val="24"/>
              </w:rPr>
              <w:t>保安负责人</w:t>
            </w:r>
          </w:p>
        </w:tc>
        <w:tc>
          <w:tcPr>
            <w:tcW w:w="479" w:type="pct"/>
            <w:vMerge w:val="restart"/>
            <w:tcBorders>
              <w:top w:val="nil"/>
              <w:left w:val="single" w:color="auto" w:sz="4" w:space="0"/>
              <w:bottom w:val="single" w:color="auto" w:sz="4" w:space="0"/>
              <w:right w:val="single" w:color="auto" w:sz="4" w:space="0"/>
            </w:tcBorders>
            <w:noWrap w:val="0"/>
            <w:vAlign w:val="center"/>
          </w:tcPr>
          <w:p w14:paraId="338AEB0E">
            <w:pPr>
              <w:spacing w:line="360" w:lineRule="auto"/>
              <w:rPr>
                <w:rFonts w:hint="eastAsia" w:ascii="宋体" w:hAnsi="宋体" w:cs="仿宋"/>
                <w:color w:val="auto"/>
                <w:sz w:val="24"/>
              </w:rPr>
            </w:pPr>
            <w:r>
              <w:rPr>
                <w:rFonts w:hint="eastAsia" w:ascii="宋体" w:hAnsi="宋体" w:cs="仿宋"/>
                <w:color w:val="auto"/>
                <w:sz w:val="24"/>
              </w:rPr>
              <w:t>1人</w:t>
            </w:r>
          </w:p>
        </w:tc>
        <w:tc>
          <w:tcPr>
            <w:tcW w:w="2223" w:type="pct"/>
            <w:gridSpan w:val="2"/>
            <w:vMerge w:val="restart"/>
            <w:tcBorders>
              <w:top w:val="nil"/>
              <w:left w:val="single" w:color="auto" w:sz="4" w:space="0"/>
              <w:bottom w:val="single" w:color="auto" w:sz="4" w:space="0"/>
              <w:right w:val="single" w:color="auto" w:sz="8" w:space="0"/>
            </w:tcBorders>
            <w:noWrap w:val="0"/>
            <w:vAlign w:val="center"/>
          </w:tcPr>
          <w:p w14:paraId="1B0A4E13">
            <w:pPr>
              <w:spacing w:line="360" w:lineRule="auto"/>
              <w:rPr>
                <w:rFonts w:hint="eastAsia" w:ascii="宋体" w:hAnsi="宋体" w:cs="仿宋"/>
                <w:color w:val="auto"/>
                <w:sz w:val="24"/>
              </w:rPr>
            </w:pPr>
            <w:r>
              <w:rPr>
                <w:rFonts w:hint="eastAsia" w:ascii="宋体" w:hAnsi="宋体" w:cs="仿宋"/>
                <w:color w:val="auto"/>
                <w:sz w:val="24"/>
              </w:rPr>
              <w:t>做好分馆的人员管理，兼巡查及处理突发事件，计划性值班。</w:t>
            </w:r>
          </w:p>
        </w:tc>
      </w:tr>
      <w:tr w14:paraId="36BDF066">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01C95EA3">
            <w:pPr>
              <w:spacing w:line="360" w:lineRule="auto"/>
              <w:ind w:firstLine="480" w:firstLineChars="200"/>
              <w:rPr>
                <w:rFonts w:hint="eastAsia" w:ascii="宋体" w:hAnsi="宋体" w:cs="仿宋"/>
                <w:color w:val="auto"/>
                <w:sz w:val="24"/>
              </w:rPr>
            </w:pPr>
          </w:p>
        </w:tc>
        <w:tc>
          <w:tcPr>
            <w:tcW w:w="1350" w:type="pct"/>
            <w:vMerge w:val="continue"/>
            <w:tcBorders>
              <w:top w:val="nil"/>
              <w:left w:val="single" w:color="auto" w:sz="4" w:space="0"/>
              <w:bottom w:val="single" w:color="auto" w:sz="4" w:space="0"/>
              <w:right w:val="single" w:color="auto" w:sz="4" w:space="0"/>
            </w:tcBorders>
            <w:noWrap w:val="0"/>
            <w:vAlign w:val="center"/>
          </w:tcPr>
          <w:p w14:paraId="22F1CFC9">
            <w:pPr>
              <w:spacing w:line="360" w:lineRule="auto"/>
              <w:ind w:firstLine="480" w:firstLineChars="200"/>
              <w:rPr>
                <w:rFonts w:hint="eastAsia" w:ascii="宋体" w:hAnsi="宋体" w:cs="仿宋"/>
                <w:color w:val="auto"/>
                <w:sz w:val="24"/>
              </w:rPr>
            </w:pPr>
          </w:p>
        </w:tc>
        <w:tc>
          <w:tcPr>
            <w:tcW w:w="479" w:type="pct"/>
            <w:vMerge w:val="continue"/>
            <w:tcBorders>
              <w:top w:val="nil"/>
              <w:left w:val="single" w:color="auto" w:sz="4" w:space="0"/>
              <w:bottom w:val="single" w:color="auto" w:sz="4" w:space="0"/>
              <w:right w:val="single" w:color="auto" w:sz="4" w:space="0"/>
            </w:tcBorders>
            <w:noWrap w:val="0"/>
            <w:vAlign w:val="center"/>
          </w:tcPr>
          <w:p w14:paraId="4648EEB9">
            <w:pPr>
              <w:spacing w:line="360" w:lineRule="auto"/>
              <w:ind w:firstLine="480" w:firstLineChars="200"/>
              <w:rPr>
                <w:rFonts w:hint="eastAsia" w:ascii="宋体" w:hAnsi="宋体" w:cs="仿宋"/>
                <w:color w:val="auto"/>
                <w:sz w:val="24"/>
              </w:rPr>
            </w:pPr>
          </w:p>
        </w:tc>
        <w:tc>
          <w:tcPr>
            <w:tcW w:w="2223" w:type="pct"/>
            <w:gridSpan w:val="2"/>
            <w:vMerge w:val="continue"/>
            <w:tcBorders>
              <w:top w:val="nil"/>
              <w:left w:val="single" w:color="auto" w:sz="4" w:space="0"/>
              <w:bottom w:val="single" w:color="auto" w:sz="4" w:space="0"/>
              <w:right w:val="single" w:color="auto" w:sz="8" w:space="0"/>
            </w:tcBorders>
            <w:noWrap w:val="0"/>
            <w:vAlign w:val="center"/>
          </w:tcPr>
          <w:p w14:paraId="2BDC823E">
            <w:pPr>
              <w:spacing w:line="360" w:lineRule="auto"/>
              <w:ind w:firstLine="480" w:firstLineChars="200"/>
              <w:rPr>
                <w:rFonts w:hint="eastAsia" w:ascii="宋体" w:hAnsi="宋体" w:cs="仿宋"/>
                <w:color w:val="auto"/>
                <w:sz w:val="24"/>
              </w:rPr>
            </w:pPr>
          </w:p>
        </w:tc>
      </w:tr>
      <w:tr w14:paraId="150A3EF0">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52300344">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4" w:space="0"/>
            </w:tcBorders>
            <w:noWrap w:val="0"/>
            <w:vAlign w:val="center"/>
          </w:tcPr>
          <w:p w14:paraId="3B35C53F">
            <w:pPr>
              <w:spacing w:line="360" w:lineRule="auto"/>
              <w:ind w:firstLine="480" w:firstLineChars="200"/>
              <w:rPr>
                <w:rFonts w:hint="eastAsia" w:ascii="宋体" w:hAnsi="宋体" w:cs="仿宋"/>
                <w:color w:val="auto"/>
                <w:sz w:val="24"/>
              </w:rPr>
            </w:pPr>
            <w:r>
              <w:rPr>
                <w:rFonts w:hint="eastAsia" w:ascii="宋体" w:hAnsi="宋体" w:cs="仿宋"/>
                <w:color w:val="auto"/>
                <w:sz w:val="24"/>
              </w:rPr>
              <w:t>保安员</w:t>
            </w:r>
          </w:p>
        </w:tc>
        <w:tc>
          <w:tcPr>
            <w:tcW w:w="479" w:type="pct"/>
            <w:tcBorders>
              <w:top w:val="nil"/>
              <w:left w:val="single" w:color="auto" w:sz="4" w:space="0"/>
              <w:bottom w:val="single" w:color="auto" w:sz="4" w:space="0"/>
              <w:right w:val="single" w:color="auto" w:sz="4" w:space="0"/>
            </w:tcBorders>
            <w:noWrap w:val="0"/>
            <w:vAlign w:val="center"/>
          </w:tcPr>
          <w:p w14:paraId="717AFBA0">
            <w:pPr>
              <w:spacing w:line="360" w:lineRule="auto"/>
              <w:rPr>
                <w:rFonts w:ascii="宋体" w:hAnsi="宋体" w:cs="仿宋"/>
                <w:color w:val="auto"/>
                <w:sz w:val="24"/>
              </w:rPr>
            </w:pPr>
            <w:r>
              <w:rPr>
                <w:rFonts w:hint="eastAsia" w:ascii="宋体" w:hAnsi="宋体" w:cs="仿宋"/>
                <w:color w:val="auto"/>
                <w:sz w:val="24"/>
              </w:rPr>
              <w:t>9人</w:t>
            </w:r>
          </w:p>
        </w:tc>
        <w:tc>
          <w:tcPr>
            <w:tcW w:w="2223" w:type="pct"/>
            <w:gridSpan w:val="2"/>
            <w:tcBorders>
              <w:top w:val="nil"/>
              <w:left w:val="single" w:color="auto" w:sz="4" w:space="0"/>
              <w:bottom w:val="single" w:color="auto" w:sz="4" w:space="0"/>
              <w:right w:val="single" w:color="auto" w:sz="8" w:space="0"/>
            </w:tcBorders>
            <w:noWrap w:val="0"/>
            <w:vAlign w:val="center"/>
          </w:tcPr>
          <w:p w14:paraId="1D852BD5">
            <w:pPr>
              <w:spacing w:line="360" w:lineRule="auto"/>
              <w:rPr>
                <w:rFonts w:ascii="宋体" w:hAnsi="宋体" w:cs="仿宋"/>
                <w:color w:val="auto"/>
                <w:sz w:val="24"/>
              </w:rPr>
            </w:pPr>
            <w:r>
              <w:rPr>
                <w:rFonts w:hint="eastAsia" w:ascii="宋体" w:hAnsi="宋体" w:cs="仿宋"/>
                <w:color w:val="auto"/>
                <w:sz w:val="24"/>
              </w:rPr>
              <w:t>按要求做好分馆安全工作，具体岗位要求如下。</w:t>
            </w:r>
          </w:p>
        </w:tc>
      </w:tr>
      <w:tr w14:paraId="70BBA7B5">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25DE834A">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noWrap w:val="0"/>
            <w:vAlign w:val="center"/>
          </w:tcPr>
          <w:p w14:paraId="3569D0A6">
            <w:pPr>
              <w:spacing w:line="360" w:lineRule="auto"/>
              <w:jc w:val="center"/>
              <w:rPr>
                <w:rFonts w:hint="eastAsia" w:ascii="宋体" w:hAnsi="宋体" w:cs="仿宋"/>
                <w:color w:val="auto"/>
                <w:sz w:val="24"/>
              </w:rPr>
            </w:pPr>
            <w:r>
              <w:rPr>
                <w:rFonts w:hint="eastAsia" w:ascii="宋体" w:hAnsi="宋体" w:cs="仿宋"/>
                <w:color w:val="auto"/>
                <w:sz w:val="24"/>
              </w:rPr>
              <w:t>岗位设置</w:t>
            </w:r>
          </w:p>
        </w:tc>
        <w:tc>
          <w:tcPr>
            <w:tcW w:w="1350" w:type="pct"/>
            <w:gridSpan w:val="2"/>
            <w:tcBorders>
              <w:top w:val="nil"/>
              <w:left w:val="single" w:color="auto" w:sz="4" w:space="0"/>
              <w:bottom w:val="single" w:color="auto" w:sz="4" w:space="0"/>
              <w:right w:val="single" w:color="auto" w:sz="8" w:space="0"/>
            </w:tcBorders>
            <w:noWrap w:val="0"/>
            <w:vAlign w:val="center"/>
          </w:tcPr>
          <w:p w14:paraId="1D7BE532">
            <w:pPr>
              <w:spacing w:line="360" w:lineRule="auto"/>
              <w:jc w:val="center"/>
              <w:rPr>
                <w:rFonts w:hint="eastAsia" w:ascii="宋体" w:hAnsi="宋体" w:cs="仿宋"/>
                <w:color w:val="auto"/>
                <w:sz w:val="24"/>
              </w:rPr>
            </w:pPr>
            <w:r>
              <w:rPr>
                <w:rFonts w:hint="eastAsia" w:ascii="宋体" w:hAnsi="宋体" w:cs="仿宋"/>
                <w:color w:val="auto"/>
                <w:sz w:val="24"/>
              </w:rPr>
              <w:t>岗位服务时间</w:t>
            </w:r>
          </w:p>
        </w:tc>
        <w:tc>
          <w:tcPr>
            <w:tcW w:w="1351" w:type="pct"/>
            <w:tcBorders>
              <w:top w:val="nil"/>
              <w:left w:val="single" w:color="auto" w:sz="4" w:space="0"/>
              <w:bottom w:val="single" w:color="auto" w:sz="4" w:space="0"/>
              <w:right w:val="single" w:color="auto" w:sz="8" w:space="0"/>
            </w:tcBorders>
            <w:noWrap w:val="0"/>
            <w:vAlign w:val="center"/>
          </w:tcPr>
          <w:p w14:paraId="10AF5C11">
            <w:pPr>
              <w:spacing w:line="360" w:lineRule="auto"/>
              <w:jc w:val="center"/>
              <w:rPr>
                <w:rFonts w:hint="eastAsia" w:ascii="宋体" w:hAnsi="宋体" w:cs="仿宋"/>
                <w:color w:val="auto"/>
                <w:sz w:val="24"/>
              </w:rPr>
            </w:pPr>
            <w:r>
              <w:rPr>
                <w:rFonts w:hint="eastAsia" w:ascii="宋体" w:hAnsi="宋体" w:cs="仿宋"/>
                <w:color w:val="auto"/>
                <w:sz w:val="24"/>
              </w:rPr>
              <w:t>岗位需要人数</w:t>
            </w:r>
          </w:p>
        </w:tc>
      </w:tr>
      <w:tr w14:paraId="6BAA395D">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5CC43B6E">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noWrap w:val="0"/>
            <w:vAlign w:val="center"/>
          </w:tcPr>
          <w:p w14:paraId="7AB66647">
            <w:pPr>
              <w:spacing w:line="360" w:lineRule="auto"/>
              <w:jc w:val="center"/>
              <w:rPr>
                <w:rFonts w:ascii="宋体" w:hAnsi="宋体" w:cs="仿宋"/>
                <w:color w:val="auto"/>
                <w:sz w:val="24"/>
              </w:rPr>
            </w:pPr>
            <w:r>
              <w:rPr>
                <w:rFonts w:hint="eastAsia" w:ascii="宋体" w:hAnsi="宋体" w:cs="仿宋"/>
                <w:color w:val="auto"/>
                <w:sz w:val="24"/>
              </w:rPr>
              <w:t>正门</w:t>
            </w:r>
          </w:p>
        </w:tc>
        <w:tc>
          <w:tcPr>
            <w:tcW w:w="1350" w:type="pct"/>
            <w:gridSpan w:val="2"/>
            <w:tcBorders>
              <w:top w:val="nil"/>
              <w:left w:val="single" w:color="auto" w:sz="4" w:space="0"/>
              <w:bottom w:val="single" w:color="auto" w:sz="4" w:space="0"/>
              <w:right w:val="single" w:color="auto" w:sz="8" w:space="0"/>
            </w:tcBorders>
            <w:noWrap w:val="0"/>
            <w:vAlign w:val="center"/>
          </w:tcPr>
          <w:p w14:paraId="0297DE84">
            <w:pPr>
              <w:spacing w:line="360" w:lineRule="auto"/>
              <w:jc w:val="center"/>
              <w:rPr>
                <w:rFonts w:ascii="宋体" w:hAnsi="宋体" w:cs="仿宋"/>
                <w:color w:val="auto"/>
                <w:sz w:val="24"/>
              </w:rPr>
            </w:pPr>
            <w:r>
              <w:rPr>
                <w:rFonts w:hint="eastAsia" w:ascii="宋体" w:hAnsi="宋体" w:cs="仿宋"/>
                <w:color w:val="auto"/>
                <w:sz w:val="24"/>
              </w:rPr>
              <w:t>24小时</w:t>
            </w:r>
          </w:p>
        </w:tc>
        <w:tc>
          <w:tcPr>
            <w:tcW w:w="1351" w:type="pct"/>
            <w:tcBorders>
              <w:top w:val="nil"/>
              <w:left w:val="single" w:color="auto" w:sz="4" w:space="0"/>
              <w:bottom w:val="single" w:color="auto" w:sz="4" w:space="0"/>
              <w:right w:val="single" w:color="auto" w:sz="8" w:space="0"/>
            </w:tcBorders>
            <w:noWrap w:val="0"/>
            <w:vAlign w:val="center"/>
          </w:tcPr>
          <w:p w14:paraId="0CD5925B">
            <w:pPr>
              <w:spacing w:line="360" w:lineRule="auto"/>
              <w:jc w:val="center"/>
              <w:rPr>
                <w:rFonts w:ascii="宋体" w:hAnsi="宋体" w:cs="仿宋"/>
                <w:color w:val="auto"/>
                <w:sz w:val="24"/>
              </w:rPr>
            </w:pPr>
            <w:r>
              <w:rPr>
                <w:rFonts w:hint="eastAsia" w:ascii="宋体" w:hAnsi="宋体" w:cs="仿宋"/>
                <w:color w:val="auto"/>
                <w:sz w:val="24"/>
              </w:rPr>
              <w:t>3人</w:t>
            </w:r>
          </w:p>
        </w:tc>
      </w:tr>
      <w:tr w14:paraId="484A7098">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0C1DB2BB">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noWrap w:val="0"/>
            <w:vAlign w:val="center"/>
          </w:tcPr>
          <w:p w14:paraId="4781FD8A">
            <w:pPr>
              <w:spacing w:line="360" w:lineRule="auto"/>
              <w:jc w:val="center"/>
              <w:rPr>
                <w:rFonts w:ascii="宋体" w:hAnsi="宋体" w:cs="仿宋"/>
                <w:color w:val="auto"/>
                <w:sz w:val="24"/>
              </w:rPr>
            </w:pPr>
            <w:r>
              <w:rPr>
                <w:rFonts w:hint="eastAsia" w:ascii="宋体" w:hAnsi="宋体" w:cs="仿宋"/>
                <w:color w:val="auto"/>
                <w:sz w:val="24"/>
              </w:rPr>
              <w:t>消监控室</w:t>
            </w:r>
          </w:p>
        </w:tc>
        <w:tc>
          <w:tcPr>
            <w:tcW w:w="1350" w:type="pct"/>
            <w:gridSpan w:val="2"/>
            <w:tcBorders>
              <w:top w:val="nil"/>
              <w:left w:val="single" w:color="auto" w:sz="4" w:space="0"/>
              <w:bottom w:val="single" w:color="auto" w:sz="4" w:space="0"/>
              <w:right w:val="single" w:color="auto" w:sz="8" w:space="0"/>
            </w:tcBorders>
            <w:noWrap w:val="0"/>
            <w:vAlign w:val="center"/>
          </w:tcPr>
          <w:p w14:paraId="605943FB">
            <w:pPr>
              <w:spacing w:line="360" w:lineRule="auto"/>
              <w:jc w:val="center"/>
              <w:rPr>
                <w:rFonts w:ascii="宋体" w:hAnsi="宋体" w:cs="仿宋"/>
                <w:color w:val="auto"/>
                <w:sz w:val="24"/>
              </w:rPr>
            </w:pPr>
            <w:r>
              <w:rPr>
                <w:rFonts w:hint="eastAsia" w:ascii="宋体" w:hAnsi="宋体" w:cs="仿宋"/>
                <w:color w:val="auto"/>
                <w:sz w:val="24"/>
              </w:rPr>
              <w:t>24小时</w:t>
            </w:r>
          </w:p>
        </w:tc>
        <w:tc>
          <w:tcPr>
            <w:tcW w:w="1351" w:type="pct"/>
            <w:tcBorders>
              <w:top w:val="nil"/>
              <w:left w:val="single" w:color="auto" w:sz="4" w:space="0"/>
              <w:bottom w:val="single" w:color="auto" w:sz="4" w:space="0"/>
              <w:right w:val="single" w:color="auto" w:sz="8" w:space="0"/>
            </w:tcBorders>
            <w:noWrap w:val="0"/>
            <w:vAlign w:val="center"/>
          </w:tcPr>
          <w:p w14:paraId="06B98738">
            <w:pPr>
              <w:spacing w:line="360" w:lineRule="auto"/>
              <w:jc w:val="center"/>
              <w:rPr>
                <w:rFonts w:ascii="宋体" w:hAnsi="宋体" w:cs="仿宋"/>
                <w:color w:val="auto"/>
                <w:sz w:val="24"/>
              </w:rPr>
            </w:pPr>
            <w:r>
              <w:rPr>
                <w:rFonts w:hint="eastAsia" w:ascii="宋体" w:hAnsi="宋体" w:cs="仿宋"/>
                <w:color w:val="auto"/>
                <w:sz w:val="24"/>
              </w:rPr>
              <w:t>3人</w:t>
            </w:r>
          </w:p>
        </w:tc>
      </w:tr>
      <w:tr w14:paraId="1CD9A1A6">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6AE27433">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noWrap w:val="0"/>
            <w:vAlign w:val="center"/>
          </w:tcPr>
          <w:p w14:paraId="7E425291">
            <w:pPr>
              <w:spacing w:line="360" w:lineRule="auto"/>
              <w:jc w:val="center"/>
              <w:rPr>
                <w:rFonts w:ascii="宋体" w:hAnsi="宋体" w:cs="仿宋"/>
                <w:color w:val="auto"/>
                <w:sz w:val="24"/>
              </w:rPr>
            </w:pPr>
            <w:r>
              <w:rPr>
                <w:rFonts w:hint="eastAsia" w:ascii="宋体" w:hAnsi="宋体" w:cs="仿宋"/>
                <w:color w:val="auto"/>
                <w:sz w:val="24"/>
              </w:rPr>
              <w:t>巡逻</w:t>
            </w:r>
          </w:p>
        </w:tc>
        <w:tc>
          <w:tcPr>
            <w:tcW w:w="1350" w:type="pct"/>
            <w:gridSpan w:val="2"/>
            <w:tcBorders>
              <w:top w:val="nil"/>
              <w:left w:val="single" w:color="auto" w:sz="4" w:space="0"/>
              <w:bottom w:val="single" w:color="auto" w:sz="4" w:space="0"/>
              <w:right w:val="single" w:color="auto" w:sz="8" w:space="0"/>
            </w:tcBorders>
            <w:noWrap w:val="0"/>
            <w:vAlign w:val="center"/>
          </w:tcPr>
          <w:p w14:paraId="4AA8995D">
            <w:pPr>
              <w:spacing w:line="360" w:lineRule="auto"/>
              <w:jc w:val="center"/>
              <w:rPr>
                <w:rFonts w:ascii="宋体" w:hAnsi="宋体" w:cs="仿宋"/>
                <w:color w:val="auto"/>
                <w:sz w:val="24"/>
              </w:rPr>
            </w:pPr>
            <w:r>
              <w:rPr>
                <w:rFonts w:hint="eastAsia" w:ascii="宋体" w:hAnsi="宋体" w:cs="仿宋"/>
                <w:color w:val="auto"/>
                <w:sz w:val="24"/>
              </w:rPr>
              <w:t>24小时</w:t>
            </w:r>
          </w:p>
        </w:tc>
        <w:tc>
          <w:tcPr>
            <w:tcW w:w="1351" w:type="pct"/>
            <w:tcBorders>
              <w:top w:val="nil"/>
              <w:left w:val="single" w:color="auto" w:sz="4" w:space="0"/>
              <w:bottom w:val="single" w:color="auto" w:sz="4" w:space="0"/>
              <w:right w:val="single" w:color="auto" w:sz="8" w:space="0"/>
            </w:tcBorders>
            <w:noWrap w:val="0"/>
            <w:vAlign w:val="center"/>
          </w:tcPr>
          <w:p w14:paraId="203D9259">
            <w:pPr>
              <w:spacing w:line="360" w:lineRule="auto"/>
              <w:jc w:val="center"/>
              <w:rPr>
                <w:rFonts w:ascii="宋体" w:hAnsi="宋体" w:cs="仿宋"/>
                <w:color w:val="auto"/>
                <w:sz w:val="24"/>
              </w:rPr>
            </w:pPr>
            <w:r>
              <w:rPr>
                <w:rFonts w:hint="eastAsia" w:ascii="宋体" w:hAnsi="宋体" w:cs="仿宋"/>
                <w:color w:val="auto"/>
                <w:sz w:val="24"/>
              </w:rPr>
              <w:t>3人</w:t>
            </w:r>
          </w:p>
        </w:tc>
      </w:tr>
      <w:tr w14:paraId="278EC121">
        <w:tblPrEx>
          <w:tblCellMar>
            <w:top w:w="0" w:type="dxa"/>
            <w:left w:w="108" w:type="dxa"/>
            <w:bottom w:w="0" w:type="dxa"/>
            <w:right w:w="108" w:type="dxa"/>
          </w:tblCellMar>
        </w:tblPrEx>
        <w:trPr>
          <w:trHeight w:val="689" w:hRule="atLeast"/>
        </w:trPr>
        <w:tc>
          <w:tcPr>
            <w:tcW w:w="947" w:type="pct"/>
            <w:vMerge w:val="restart"/>
            <w:tcBorders>
              <w:top w:val="single" w:color="auto" w:sz="4" w:space="0"/>
              <w:left w:val="single" w:color="auto" w:sz="8" w:space="0"/>
              <w:bottom w:val="single" w:color="auto" w:sz="4" w:space="0"/>
              <w:right w:val="single" w:color="auto" w:sz="4" w:space="0"/>
            </w:tcBorders>
            <w:shd w:val="clear" w:color="000000" w:fill="FFFFFF"/>
            <w:noWrap w:val="0"/>
            <w:vAlign w:val="center"/>
          </w:tcPr>
          <w:p w14:paraId="73F65DC9">
            <w:pPr>
              <w:spacing w:line="360" w:lineRule="auto"/>
              <w:ind w:firstLine="480" w:firstLineChars="200"/>
              <w:rPr>
                <w:rFonts w:hint="eastAsia" w:ascii="宋体" w:hAnsi="宋体" w:cs="仿宋"/>
                <w:color w:val="auto"/>
                <w:sz w:val="24"/>
              </w:rPr>
            </w:pPr>
            <w:r>
              <w:rPr>
                <w:rFonts w:hint="eastAsia" w:ascii="宋体" w:hAnsi="宋体" w:cs="仿宋"/>
                <w:color w:val="auto"/>
                <w:sz w:val="24"/>
              </w:rPr>
              <w:t>保洁部</w:t>
            </w:r>
          </w:p>
        </w:tc>
        <w:tc>
          <w:tcPr>
            <w:tcW w:w="1350" w:type="pct"/>
            <w:tcBorders>
              <w:top w:val="nil"/>
              <w:left w:val="single" w:color="auto" w:sz="4" w:space="0"/>
              <w:bottom w:val="single" w:color="auto" w:sz="4" w:space="0"/>
              <w:right w:val="single" w:color="auto" w:sz="4" w:space="0"/>
            </w:tcBorders>
            <w:shd w:val="clear" w:color="000000" w:fill="FFFFFF"/>
            <w:noWrap w:val="0"/>
            <w:vAlign w:val="center"/>
          </w:tcPr>
          <w:p w14:paraId="3BFDAE21">
            <w:pPr>
              <w:spacing w:line="360" w:lineRule="auto"/>
              <w:jc w:val="center"/>
              <w:rPr>
                <w:rFonts w:hint="eastAsia" w:ascii="宋体" w:hAnsi="宋体" w:cs="仿宋"/>
                <w:color w:val="auto"/>
                <w:sz w:val="24"/>
              </w:rPr>
            </w:pPr>
            <w:r>
              <w:rPr>
                <w:rFonts w:hint="eastAsia" w:ascii="宋体" w:hAnsi="宋体" w:cs="仿宋"/>
                <w:color w:val="auto"/>
                <w:sz w:val="24"/>
              </w:rPr>
              <w:t>保洁领班</w:t>
            </w:r>
          </w:p>
        </w:tc>
        <w:tc>
          <w:tcPr>
            <w:tcW w:w="479" w:type="pct"/>
            <w:tcBorders>
              <w:top w:val="nil"/>
              <w:left w:val="single" w:color="auto" w:sz="4" w:space="0"/>
              <w:bottom w:val="single" w:color="auto" w:sz="4" w:space="0"/>
              <w:right w:val="single" w:color="auto" w:sz="4" w:space="0"/>
            </w:tcBorders>
            <w:shd w:val="clear" w:color="000000" w:fill="FFFFFF"/>
            <w:noWrap w:val="0"/>
            <w:vAlign w:val="center"/>
          </w:tcPr>
          <w:p w14:paraId="33EC2DA1">
            <w:pPr>
              <w:spacing w:line="360" w:lineRule="auto"/>
              <w:rPr>
                <w:rFonts w:hint="eastAsia" w:ascii="宋体" w:hAnsi="宋体" w:cs="仿宋"/>
                <w:color w:val="auto"/>
                <w:sz w:val="24"/>
              </w:rPr>
            </w:pPr>
            <w:r>
              <w:rPr>
                <w:rFonts w:hint="eastAsia" w:ascii="宋体" w:hAnsi="宋体" w:cs="仿宋"/>
                <w:color w:val="auto"/>
                <w:sz w:val="24"/>
              </w:rPr>
              <w:t>1人</w:t>
            </w:r>
          </w:p>
        </w:tc>
        <w:tc>
          <w:tcPr>
            <w:tcW w:w="2223" w:type="pct"/>
            <w:gridSpan w:val="2"/>
            <w:tcBorders>
              <w:top w:val="nil"/>
              <w:left w:val="single" w:color="auto" w:sz="4" w:space="0"/>
              <w:bottom w:val="single" w:color="000000" w:sz="4" w:space="0"/>
              <w:right w:val="single" w:color="auto" w:sz="8" w:space="0"/>
            </w:tcBorders>
            <w:shd w:val="clear" w:color="000000" w:fill="FFFFFF"/>
            <w:noWrap w:val="0"/>
            <w:vAlign w:val="center"/>
          </w:tcPr>
          <w:p w14:paraId="4BD229EF">
            <w:pPr>
              <w:spacing w:line="360" w:lineRule="auto"/>
              <w:rPr>
                <w:rFonts w:hint="eastAsia" w:ascii="宋体" w:hAnsi="宋体" w:cs="仿宋"/>
                <w:color w:val="auto"/>
                <w:sz w:val="24"/>
              </w:rPr>
            </w:pPr>
            <w:r>
              <w:rPr>
                <w:rFonts w:hint="eastAsia" w:ascii="宋体" w:hAnsi="宋体" w:cs="仿宋"/>
                <w:color w:val="auto"/>
                <w:sz w:val="24"/>
              </w:rPr>
              <w:t>根据主管工作计划开展各项工作和员工管理，负责外围和技工工作。</w:t>
            </w:r>
          </w:p>
        </w:tc>
      </w:tr>
      <w:tr w14:paraId="6FF20A2D">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5F7E7876">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4" w:space="0"/>
            </w:tcBorders>
            <w:shd w:val="clear" w:color="000000" w:fill="FFFFFF"/>
            <w:noWrap w:val="0"/>
            <w:vAlign w:val="center"/>
          </w:tcPr>
          <w:p w14:paraId="3AB3193C">
            <w:pPr>
              <w:spacing w:line="360" w:lineRule="auto"/>
              <w:jc w:val="center"/>
              <w:rPr>
                <w:rFonts w:hint="eastAsia" w:ascii="宋体" w:hAnsi="宋体" w:cs="仿宋"/>
                <w:color w:val="auto"/>
                <w:sz w:val="24"/>
              </w:rPr>
            </w:pPr>
            <w:r>
              <w:rPr>
                <w:rFonts w:hint="eastAsia" w:ascii="宋体" w:hAnsi="宋体" w:cs="仿宋"/>
                <w:color w:val="auto"/>
                <w:sz w:val="24"/>
              </w:rPr>
              <w:t>保洁员</w:t>
            </w:r>
          </w:p>
        </w:tc>
        <w:tc>
          <w:tcPr>
            <w:tcW w:w="479" w:type="pct"/>
            <w:tcBorders>
              <w:top w:val="nil"/>
              <w:left w:val="single" w:color="auto" w:sz="4" w:space="0"/>
              <w:bottom w:val="single" w:color="auto" w:sz="4" w:space="0"/>
              <w:right w:val="single" w:color="auto" w:sz="4" w:space="0"/>
            </w:tcBorders>
            <w:shd w:val="clear" w:color="000000" w:fill="FFFFFF"/>
            <w:noWrap w:val="0"/>
            <w:vAlign w:val="center"/>
          </w:tcPr>
          <w:p w14:paraId="6DA15039">
            <w:pPr>
              <w:spacing w:line="360" w:lineRule="auto"/>
              <w:rPr>
                <w:rFonts w:ascii="宋体" w:hAnsi="宋体" w:cs="仿宋"/>
                <w:color w:val="auto"/>
                <w:sz w:val="24"/>
              </w:rPr>
            </w:pPr>
            <w:r>
              <w:rPr>
                <w:rFonts w:hint="eastAsia" w:ascii="宋体" w:hAnsi="宋体" w:cs="仿宋"/>
                <w:color w:val="auto"/>
                <w:sz w:val="24"/>
              </w:rPr>
              <w:t>4人</w:t>
            </w:r>
          </w:p>
        </w:tc>
        <w:tc>
          <w:tcPr>
            <w:tcW w:w="2223" w:type="pct"/>
            <w:gridSpan w:val="2"/>
            <w:tcBorders>
              <w:top w:val="nil"/>
              <w:left w:val="single" w:color="auto" w:sz="4" w:space="0"/>
              <w:bottom w:val="single" w:color="000000" w:sz="4" w:space="0"/>
              <w:right w:val="single" w:color="auto" w:sz="8" w:space="0"/>
            </w:tcBorders>
            <w:shd w:val="clear" w:color="000000" w:fill="FFFFFF"/>
            <w:noWrap w:val="0"/>
            <w:vAlign w:val="center"/>
          </w:tcPr>
          <w:p w14:paraId="3AE1F184">
            <w:pPr>
              <w:spacing w:line="360" w:lineRule="auto"/>
              <w:rPr>
                <w:rFonts w:ascii="宋体" w:hAnsi="宋体" w:cs="仿宋"/>
                <w:color w:val="auto"/>
                <w:sz w:val="24"/>
              </w:rPr>
            </w:pPr>
            <w:r>
              <w:rPr>
                <w:rFonts w:hint="eastAsia" w:ascii="宋体" w:hAnsi="宋体" w:cs="仿宋"/>
                <w:color w:val="auto"/>
                <w:sz w:val="24"/>
              </w:rPr>
              <w:t>根据主管工作计划开展全馆日常保洁工作，具体岗位要求如下。</w:t>
            </w:r>
          </w:p>
        </w:tc>
      </w:tr>
      <w:tr w14:paraId="16A4833F">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430ED287">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shd w:val="clear" w:color="000000" w:fill="FFFFFF"/>
            <w:noWrap w:val="0"/>
            <w:vAlign w:val="center"/>
          </w:tcPr>
          <w:p w14:paraId="4B7C4CA2">
            <w:pPr>
              <w:spacing w:line="360" w:lineRule="auto"/>
              <w:jc w:val="center"/>
              <w:rPr>
                <w:rFonts w:hint="eastAsia" w:ascii="宋体" w:hAnsi="宋体" w:cs="仿宋"/>
                <w:color w:val="auto"/>
                <w:sz w:val="24"/>
              </w:rPr>
            </w:pPr>
            <w:r>
              <w:rPr>
                <w:rFonts w:hint="eastAsia" w:ascii="宋体" w:hAnsi="宋体" w:cs="仿宋"/>
                <w:color w:val="auto"/>
                <w:sz w:val="24"/>
              </w:rPr>
              <w:t>岗位设置</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229899A9">
            <w:pPr>
              <w:spacing w:line="360" w:lineRule="auto"/>
              <w:jc w:val="center"/>
              <w:rPr>
                <w:rFonts w:hint="eastAsia" w:ascii="宋体" w:hAnsi="宋体" w:cs="仿宋"/>
                <w:color w:val="auto"/>
                <w:sz w:val="24"/>
              </w:rPr>
            </w:pPr>
            <w:r>
              <w:rPr>
                <w:rFonts w:hint="eastAsia" w:ascii="宋体" w:hAnsi="宋体" w:cs="仿宋"/>
                <w:color w:val="auto"/>
                <w:sz w:val="24"/>
              </w:rPr>
              <w:t>岗位服务时间</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5C07EBB6">
            <w:pPr>
              <w:spacing w:line="360" w:lineRule="auto"/>
              <w:jc w:val="center"/>
              <w:rPr>
                <w:rFonts w:hint="eastAsia" w:ascii="宋体" w:hAnsi="宋体" w:cs="仿宋"/>
                <w:color w:val="auto"/>
                <w:sz w:val="24"/>
              </w:rPr>
            </w:pPr>
            <w:r>
              <w:rPr>
                <w:rFonts w:hint="eastAsia" w:ascii="宋体" w:hAnsi="宋体" w:cs="仿宋"/>
                <w:color w:val="auto"/>
                <w:sz w:val="24"/>
              </w:rPr>
              <w:t>岗位需要人数</w:t>
            </w:r>
          </w:p>
        </w:tc>
      </w:tr>
      <w:tr w14:paraId="4A657DBC">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73A85D4A">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shd w:val="clear" w:color="000000" w:fill="FFFFFF"/>
            <w:noWrap w:val="0"/>
            <w:vAlign w:val="center"/>
          </w:tcPr>
          <w:p w14:paraId="5EFD667E">
            <w:pPr>
              <w:spacing w:line="360" w:lineRule="auto"/>
              <w:jc w:val="center"/>
              <w:rPr>
                <w:rFonts w:ascii="宋体" w:hAnsi="宋体" w:cs="仿宋"/>
                <w:color w:val="auto"/>
                <w:sz w:val="24"/>
              </w:rPr>
            </w:pPr>
            <w:r>
              <w:rPr>
                <w:rFonts w:hint="eastAsia" w:ascii="宋体" w:hAnsi="宋体" w:cs="仿宋"/>
                <w:color w:val="auto"/>
                <w:sz w:val="24"/>
              </w:rPr>
              <w:t>1楼</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3FFB052D">
            <w:pPr>
              <w:spacing w:line="360" w:lineRule="auto"/>
              <w:jc w:val="center"/>
              <w:rPr>
                <w:rFonts w:ascii="宋体" w:hAnsi="宋体" w:cs="仿宋"/>
                <w:color w:val="auto"/>
                <w:sz w:val="24"/>
              </w:rPr>
            </w:pPr>
            <w:r>
              <w:rPr>
                <w:rFonts w:hint="eastAsia" w:ascii="宋体" w:hAnsi="宋体" w:cs="仿宋"/>
                <w:color w:val="auto"/>
                <w:sz w:val="24"/>
              </w:rPr>
              <w:t>8：00-21：00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71D690E6">
            <w:pPr>
              <w:spacing w:line="360" w:lineRule="auto"/>
              <w:jc w:val="center"/>
              <w:rPr>
                <w:rFonts w:ascii="宋体" w:hAnsi="宋体" w:cs="仿宋"/>
                <w:color w:val="auto"/>
                <w:sz w:val="24"/>
              </w:rPr>
            </w:pPr>
            <w:r>
              <w:rPr>
                <w:rFonts w:hint="eastAsia" w:ascii="宋体" w:hAnsi="宋体" w:cs="仿宋"/>
                <w:color w:val="auto"/>
                <w:sz w:val="24"/>
              </w:rPr>
              <w:t>2人</w:t>
            </w:r>
          </w:p>
        </w:tc>
      </w:tr>
      <w:tr w14:paraId="65B12CF4">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2BE4DF25">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shd w:val="clear" w:color="000000" w:fill="FFFFFF"/>
            <w:noWrap w:val="0"/>
            <w:vAlign w:val="center"/>
          </w:tcPr>
          <w:p w14:paraId="7111A25F">
            <w:pPr>
              <w:spacing w:line="360" w:lineRule="auto"/>
              <w:jc w:val="center"/>
              <w:rPr>
                <w:rFonts w:ascii="宋体" w:hAnsi="宋体" w:cs="仿宋"/>
                <w:color w:val="auto"/>
                <w:sz w:val="24"/>
              </w:rPr>
            </w:pPr>
            <w:r>
              <w:rPr>
                <w:rFonts w:hint="eastAsia" w:ascii="宋体" w:hAnsi="宋体" w:cs="仿宋"/>
                <w:color w:val="auto"/>
                <w:sz w:val="24"/>
              </w:rPr>
              <w:t>2楼、3楼</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76092B8F">
            <w:pPr>
              <w:spacing w:line="360" w:lineRule="auto"/>
              <w:jc w:val="center"/>
              <w:rPr>
                <w:rFonts w:ascii="宋体" w:hAnsi="宋体" w:cs="仿宋"/>
                <w:color w:val="auto"/>
                <w:sz w:val="24"/>
              </w:rPr>
            </w:pPr>
            <w:r>
              <w:rPr>
                <w:rFonts w:hint="eastAsia" w:ascii="宋体" w:hAnsi="宋体" w:cs="仿宋"/>
                <w:color w:val="auto"/>
                <w:sz w:val="24"/>
              </w:rPr>
              <w:t>9：00-17：30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7BB90534">
            <w:pPr>
              <w:spacing w:line="360" w:lineRule="auto"/>
              <w:jc w:val="center"/>
              <w:rPr>
                <w:rFonts w:ascii="宋体" w:hAnsi="宋体" w:cs="仿宋"/>
                <w:color w:val="auto"/>
                <w:sz w:val="24"/>
              </w:rPr>
            </w:pPr>
            <w:r>
              <w:rPr>
                <w:rFonts w:hint="eastAsia" w:ascii="宋体" w:hAnsi="宋体" w:cs="仿宋"/>
                <w:color w:val="auto"/>
                <w:sz w:val="24"/>
              </w:rPr>
              <w:t>1人</w:t>
            </w:r>
          </w:p>
        </w:tc>
      </w:tr>
      <w:tr w14:paraId="36857B1B">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3A31B23D">
            <w:pPr>
              <w:spacing w:line="360" w:lineRule="auto"/>
              <w:ind w:firstLine="480" w:firstLineChars="200"/>
              <w:rPr>
                <w:rFonts w:hint="eastAsia" w:ascii="宋体" w:hAnsi="宋体" w:cs="仿宋"/>
                <w:color w:val="auto"/>
                <w:sz w:val="24"/>
              </w:rPr>
            </w:pPr>
          </w:p>
        </w:tc>
        <w:tc>
          <w:tcPr>
            <w:tcW w:w="1350" w:type="pct"/>
            <w:tcBorders>
              <w:top w:val="nil"/>
              <w:left w:val="single" w:color="auto" w:sz="4" w:space="0"/>
              <w:bottom w:val="single" w:color="auto" w:sz="4" w:space="0"/>
              <w:right w:val="single" w:color="auto" w:sz="8" w:space="0"/>
            </w:tcBorders>
            <w:shd w:val="clear" w:color="000000" w:fill="FFFFFF"/>
            <w:noWrap w:val="0"/>
            <w:vAlign w:val="center"/>
          </w:tcPr>
          <w:p w14:paraId="1E204C23">
            <w:pPr>
              <w:spacing w:line="360" w:lineRule="auto"/>
              <w:jc w:val="center"/>
              <w:rPr>
                <w:rFonts w:ascii="宋体" w:hAnsi="宋体" w:cs="仿宋"/>
                <w:color w:val="auto"/>
                <w:sz w:val="24"/>
              </w:rPr>
            </w:pPr>
            <w:r>
              <w:rPr>
                <w:rFonts w:hint="eastAsia" w:ascii="宋体" w:hAnsi="宋体" w:cs="仿宋"/>
                <w:color w:val="auto"/>
                <w:sz w:val="24"/>
              </w:rPr>
              <w:t>4楼、外围</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33BBC58A">
            <w:pPr>
              <w:spacing w:line="360" w:lineRule="auto"/>
              <w:jc w:val="center"/>
              <w:rPr>
                <w:rFonts w:hint="eastAsia" w:ascii="宋体" w:hAnsi="宋体" w:cs="仿宋"/>
                <w:color w:val="auto"/>
                <w:sz w:val="24"/>
              </w:rPr>
            </w:pPr>
            <w:r>
              <w:rPr>
                <w:rFonts w:hint="eastAsia" w:ascii="宋体" w:hAnsi="宋体" w:cs="仿宋"/>
                <w:color w:val="auto"/>
                <w:sz w:val="24"/>
              </w:rPr>
              <w:t>9：00-17：30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422266A3">
            <w:pPr>
              <w:spacing w:line="360" w:lineRule="auto"/>
              <w:jc w:val="center"/>
              <w:rPr>
                <w:rFonts w:hint="eastAsia" w:ascii="宋体" w:hAnsi="宋体" w:cs="仿宋"/>
                <w:color w:val="auto"/>
                <w:sz w:val="24"/>
              </w:rPr>
            </w:pPr>
            <w:r>
              <w:rPr>
                <w:rFonts w:hint="eastAsia" w:ascii="宋体" w:hAnsi="宋体" w:cs="仿宋"/>
                <w:color w:val="auto"/>
                <w:sz w:val="24"/>
              </w:rPr>
              <w:t>1人</w:t>
            </w:r>
          </w:p>
        </w:tc>
      </w:tr>
    </w:tbl>
    <w:p w14:paraId="069AD02F">
      <w:pPr>
        <w:spacing w:line="360" w:lineRule="auto"/>
        <w:ind w:firstLine="480" w:firstLineChars="200"/>
        <w:rPr>
          <w:rFonts w:hint="eastAsia" w:ascii="宋体" w:hAnsi="宋体" w:cs="仿宋"/>
          <w:color w:val="auto"/>
          <w:sz w:val="24"/>
        </w:rPr>
      </w:pPr>
    </w:p>
    <w:p w14:paraId="0AF52D2C">
      <w:pPr>
        <w:spacing w:line="360" w:lineRule="auto"/>
        <w:ind w:firstLine="480" w:firstLineChars="200"/>
        <w:rPr>
          <w:rFonts w:hint="eastAsia" w:ascii="宋体" w:hAnsi="宋体" w:cs="仿宋"/>
          <w:color w:val="auto"/>
          <w:sz w:val="24"/>
        </w:rPr>
      </w:pPr>
      <w:r>
        <w:rPr>
          <w:rFonts w:hint="eastAsia" w:ascii="宋体" w:hAnsi="宋体" w:cs="仿宋"/>
          <w:color w:val="auto"/>
          <w:sz w:val="24"/>
        </w:rPr>
        <w:t>少儿分馆</w:t>
      </w:r>
    </w:p>
    <w:tbl>
      <w:tblPr>
        <w:tblStyle w:val="62"/>
        <w:tblW w:w="5000" w:type="pct"/>
        <w:tblInd w:w="0" w:type="dxa"/>
        <w:tblLayout w:type="autofit"/>
        <w:tblCellMar>
          <w:top w:w="0" w:type="dxa"/>
          <w:left w:w="108" w:type="dxa"/>
          <w:bottom w:w="0" w:type="dxa"/>
          <w:right w:w="108" w:type="dxa"/>
        </w:tblCellMar>
      </w:tblPr>
      <w:tblGrid>
        <w:gridCol w:w="1609"/>
        <w:gridCol w:w="1614"/>
        <w:gridCol w:w="680"/>
        <w:gridCol w:w="814"/>
        <w:gridCol w:w="1480"/>
        <w:gridCol w:w="2298"/>
      </w:tblGrid>
      <w:tr w14:paraId="209C218F">
        <w:tblPrEx>
          <w:tblCellMar>
            <w:top w:w="0" w:type="dxa"/>
            <w:left w:w="108" w:type="dxa"/>
            <w:bottom w:w="0" w:type="dxa"/>
            <w:right w:w="108" w:type="dxa"/>
          </w:tblCellMar>
        </w:tblPrEx>
        <w:trPr>
          <w:trHeight w:val="510" w:hRule="atLeast"/>
        </w:trPr>
        <w:tc>
          <w:tcPr>
            <w:tcW w:w="947" w:type="pct"/>
            <w:tcBorders>
              <w:top w:val="single" w:color="auto" w:sz="8" w:space="0"/>
              <w:left w:val="single" w:color="auto" w:sz="8" w:space="0"/>
              <w:bottom w:val="single" w:color="auto" w:sz="4" w:space="0"/>
              <w:right w:val="single" w:color="auto" w:sz="4" w:space="0"/>
            </w:tcBorders>
            <w:noWrap w:val="0"/>
            <w:vAlign w:val="center"/>
          </w:tcPr>
          <w:p w14:paraId="47B3E556">
            <w:pPr>
              <w:spacing w:line="360" w:lineRule="auto"/>
              <w:ind w:firstLine="480" w:firstLineChars="200"/>
              <w:rPr>
                <w:rFonts w:hint="eastAsia" w:ascii="宋体" w:hAnsi="宋体" w:cs="仿宋"/>
                <w:color w:val="auto"/>
                <w:sz w:val="24"/>
              </w:rPr>
            </w:pPr>
            <w:r>
              <w:rPr>
                <w:rFonts w:hint="eastAsia" w:ascii="宋体" w:hAnsi="宋体" w:cs="仿宋"/>
                <w:color w:val="auto"/>
                <w:sz w:val="24"/>
              </w:rPr>
              <w:t>部  门</w:t>
            </w:r>
          </w:p>
        </w:tc>
        <w:tc>
          <w:tcPr>
            <w:tcW w:w="950" w:type="pct"/>
            <w:tcBorders>
              <w:top w:val="single" w:color="auto" w:sz="8" w:space="0"/>
              <w:left w:val="nil"/>
              <w:bottom w:val="single" w:color="auto" w:sz="4" w:space="0"/>
              <w:right w:val="single" w:color="auto" w:sz="4" w:space="0"/>
            </w:tcBorders>
            <w:noWrap w:val="0"/>
            <w:vAlign w:val="center"/>
          </w:tcPr>
          <w:p w14:paraId="5F1F86C1">
            <w:pPr>
              <w:spacing w:line="360" w:lineRule="auto"/>
              <w:ind w:firstLine="480" w:firstLineChars="200"/>
              <w:rPr>
                <w:rFonts w:hint="eastAsia" w:ascii="宋体" w:hAnsi="宋体" w:cs="仿宋"/>
                <w:color w:val="auto"/>
                <w:sz w:val="24"/>
              </w:rPr>
            </w:pPr>
            <w:r>
              <w:rPr>
                <w:rFonts w:hint="eastAsia" w:ascii="宋体" w:hAnsi="宋体" w:cs="仿宋"/>
                <w:color w:val="auto"/>
                <w:sz w:val="24"/>
              </w:rPr>
              <w:t>岗  位</w:t>
            </w:r>
          </w:p>
        </w:tc>
        <w:tc>
          <w:tcPr>
            <w:tcW w:w="879" w:type="pct"/>
            <w:gridSpan w:val="2"/>
            <w:tcBorders>
              <w:top w:val="single" w:color="auto" w:sz="8" w:space="0"/>
              <w:left w:val="nil"/>
              <w:bottom w:val="single" w:color="auto" w:sz="4" w:space="0"/>
              <w:right w:val="single" w:color="auto" w:sz="4" w:space="0"/>
            </w:tcBorders>
            <w:noWrap w:val="0"/>
            <w:vAlign w:val="center"/>
          </w:tcPr>
          <w:p w14:paraId="3AFE0A1E">
            <w:pPr>
              <w:spacing w:line="360" w:lineRule="auto"/>
              <w:ind w:firstLine="480" w:firstLineChars="200"/>
              <w:rPr>
                <w:rFonts w:hint="eastAsia" w:ascii="宋体" w:hAnsi="宋体" w:cs="仿宋"/>
                <w:color w:val="auto"/>
                <w:sz w:val="24"/>
              </w:rPr>
            </w:pPr>
            <w:r>
              <w:rPr>
                <w:rFonts w:hint="eastAsia" w:ascii="宋体" w:hAnsi="宋体" w:cs="仿宋"/>
                <w:color w:val="auto"/>
                <w:sz w:val="24"/>
              </w:rPr>
              <w:t>人数</w:t>
            </w:r>
          </w:p>
        </w:tc>
        <w:tc>
          <w:tcPr>
            <w:tcW w:w="2223" w:type="pct"/>
            <w:gridSpan w:val="2"/>
            <w:tcBorders>
              <w:top w:val="single" w:color="auto" w:sz="8" w:space="0"/>
              <w:left w:val="nil"/>
              <w:bottom w:val="single" w:color="auto" w:sz="4" w:space="0"/>
              <w:right w:val="single" w:color="auto" w:sz="8" w:space="0"/>
            </w:tcBorders>
            <w:noWrap w:val="0"/>
            <w:vAlign w:val="center"/>
          </w:tcPr>
          <w:p w14:paraId="03FC676E">
            <w:pPr>
              <w:spacing w:line="360" w:lineRule="auto"/>
              <w:jc w:val="center"/>
              <w:rPr>
                <w:rFonts w:hint="eastAsia" w:ascii="宋体" w:hAnsi="宋体" w:cs="仿宋"/>
                <w:color w:val="auto"/>
                <w:sz w:val="24"/>
              </w:rPr>
            </w:pPr>
            <w:r>
              <w:rPr>
                <w:rFonts w:hint="eastAsia" w:ascii="宋体" w:hAnsi="宋体" w:cs="仿宋"/>
                <w:color w:val="auto"/>
                <w:sz w:val="24"/>
              </w:rPr>
              <w:t>岗位职责及设置</w:t>
            </w:r>
          </w:p>
        </w:tc>
      </w:tr>
      <w:tr w14:paraId="48877112">
        <w:tblPrEx>
          <w:tblCellMar>
            <w:top w:w="0" w:type="dxa"/>
            <w:left w:w="108" w:type="dxa"/>
            <w:bottom w:w="0" w:type="dxa"/>
            <w:right w:w="108" w:type="dxa"/>
          </w:tblCellMar>
        </w:tblPrEx>
        <w:trPr>
          <w:trHeight w:val="467" w:hRule="atLeast"/>
        </w:trPr>
        <w:tc>
          <w:tcPr>
            <w:tcW w:w="947" w:type="pct"/>
            <w:vMerge w:val="restart"/>
            <w:tcBorders>
              <w:top w:val="nil"/>
              <w:left w:val="single" w:color="auto" w:sz="8" w:space="0"/>
              <w:bottom w:val="single" w:color="auto" w:sz="4" w:space="0"/>
              <w:right w:val="single" w:color="auto" w:sz="4" w:space="0"/>
            </w:tcBorders>
            <w:noWrap w:val="0"/>
            <w:vAlign w:val="center"/>
          </w:tcPr>
          <w:p w14:paraId="15656AAC">
            <w:pPr>
              <w:spacing w:line="360" w:lineRule="auto"/>
              <w:ind w:firstLine="480" w:firstLineChars="200"/>
              <w:rPr>
                <w:rFonts w:hint="eastAsia" w:ascii="宋体" w:hAnsi="宋体" w:cs="仿宋"/>
                <w:color w:val="auto"/>
                <w:sz w:val="24"/>
              </w:rPr>
            </w:pPr>
            <w:r>
              <w:rPr>
                <w:rFonts w:hint="eastAsia" w:ascii="宋体" w:hAnsi="宋体" w:cs="仿宋"/>
                <w:color w:val="auto"/>
                <w:sz w:val="24"/>
              </w:rPr>
              <w:t>办公室</w:t>
            </w:r>
          </w:p>
        </w:tc>
        <w:tc>
          <w:tcPr>
            <w:tcW w:w="950" w:type="pct"/>
            <w:vMerge w:val="restart"/>
            <w:tcBorders>
              <w:top w:val="nil"/>
              <w:left w:val="single" w:color="auto" w:sz="4" w:space="0"/>
              <w:bottom w:val="single" w:color="auto" w:sz="4" w:space="0"/>
              <w:right w:val="single" w:color="auto" w:sz="4" w:space="0"/>
            </w:tcBorders>
            <w:noWrap w:val="0"/>
            <w:vAlign w:val="center"/>
          </w:tcPr>
          <w:p w14:paraId="6CD47523">
            <w:pPr>
              <w:spacing w:line="360" w:lineRule="auto"/>
              <w:jc w:val="center"/>
              <w:rPr>
                <w:rFonts w:ascii="宋体" w:hAnsi="宋体" w:cs="仿宋"/>
                <w:color w:val="auto"/>
                <w:sz w:val="24"/>
              </w:rPr>
            </w:pPr>
            <w:r>
              <w:rPr>
                <w:rFonts w:hint="eastAsia" w:ascii="宋体" w:hAnsi="宋体" w:cs="仿宋"/>
                <w:color w:val="auto"/>
                <w:sz w:val="24"/>
              </w:rPr>
              <w:t>综合管理</w:t>
            </w:r>
          </w:p>
        </w:tc>
        <w:tc>
          <w:tcPr>
            <w:tcW w:w="879" w:type="pct"/>
            <w:gridSpan w:val="2"/>
            <w:vMerge w:val="restart"/>
            <w:tcBorders>
              <w:top w:val="nil"/>
              <w:left w:val="single" w:color="auto" w:sz="4" w:space="0"/>
              <w:bottom w:val="single" w:color="auto" w:sz="4" w:space="0"/>
              <w:right w:val="single" w:color="auto" w:sz="4" w:space="0"/>
            </w:tcBorders>
            <w:noWrap w:val="0"/>
            <w:vAlign w:val="center"/>
          </w:tcPr>
          <w:p w14:paraId="18689736">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223" w:type="pct"/>
            <w:gridSpan w:val="2"/>
            <w:vMerge w:val="restart"/>
            <w:tcBorders>
              <w:top w:val="nil"/>
              <w:left w:val="single" w:color="auto" w:sz="4" w:space="0"/>
              <w:bottom w:val="single" w:color="auto" w:sz="4" w:space="0"/>
              <w:right w:val="single" w:color="auto" w:sz="8" w:space="0"/>
            </w:tcBorders>
            <w:noWrap w:val="0"/>
            <w:vAlign w:val="center"/>
          </w:tcPr>
          <w:p w14:paraId="59E105BB">
            <w:pPr>
              <w:spacing w:line="360" w:lineRule="auto"/>
              <w:rPr>
                <w:rFonts w:hint="eastAsia" w:ascii="宋体" w:hAnsi="宋体" w:cs="仿宋"/>
                <w:color w:val="auto"/>
                <w:sz w:val="24"/>
              </w:rPr>
            </w:pPr>
            <w:r>
              <w:rPr>
                <w:rFonts w:hint="eastAsia" w:ascii="宋体" w:hAnsi="宋体" w:cs="仿宋"/>
                <w:color w:val="auto"/>
                <w:sz w:val="24"/>
              </w:rPr>
              <w:t>负责监督馆内的各项物业服务。</w:t>
            </w:r>
          </w:p>
        </w:tc>
      </w:tr>
      <w:tr w14:paraId="0308E213">
        <w:tblPrEx>
          <w:tblCellMar>
            <w:top w:w="0" w:type="dxa"/>
            <w:left w:w="108" w:type="dxa"/>
            <w:bottom w:w="0" w:type="dxa"/>
            <w:right w:w="108" w:type="dxa"/>
          </w:tblCellMar>
        </w:tblPrEx>
        <w:trPr>
          <w:trHeight w:val="467"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72C3AFC8">
            <w:pPr>
              <w:spacing w:line="360" w:lineRule="auto"/>
              <w:ind w:firstLine="480" w:firstLineChars="200"/>
              <w:rPr>
                <w:rFonts w:hint="eastAsia" w:ascii="宋体" w:hAnsi="宋体" w:cs="仿宋"/>
                <w:color w:val="auto"/>
                <w:sz w:val="24"/>
              </w:rPr>
            </w:pPr>
          </w:p>
        </w:tc>
        <w:tc>
          <w:tcPr>
            <w:tcW w:w="950" w:type="pct"/>
            <w:vMerge w:val="continue"/>
            <w:tcBorders>
              <w:top w:val="nil"/>
              <w:left w:val="single" w:color="auto" w:sz="4" w:space="0"/>
              <w:bottom w:val="single" w:color="auto" w:sz="4" w:space="0"/>
              <w:right w:val="single" w:color="auto" w:sz="4" w:space="0"/>
            </w:tcBorders>
            <w:noWrap w:val="0"/>
            <w:vAlign w:val="center"/>
          </w:tcPr>
          <w:p w14:paraId="7A5000F5">
            <w:pPr>
              <w:spacing w:line="360" w:lineRule="auto"/>
              <w:ind w:firstLine="480" w:firstLineChars="200"/>
              <w:jc w:val="center"/>
              <w:rPr>
                <w:rFonts w:hint="eastAsia" w:ascii="宋体" w:hAnsi="宋体" w:cs="仿宋"/>
                <w:color w:val="auto"/>
                <w:sz w:val="24"/>
              </w:rPr>
            </w:pPr>
          </w:p>
        </w:tc>
        <w:tc>
          <w:tcPr>
            <w:tcW w:w="879" w:type="pct"/>
            <w:gridSpan w:val="2"/>
            <w:vMerge w:val="continue"/>
            <w:tcBorders>
              <w:top w:val="nil"/>
              <w:left w:val="single" w:color="auto" w:sz="4" w:space="0"/>
              <w:bottom w:val="single" w:color="auto" w:sz="4" w:space="0"/>
              <w:right w:val="single" w:color="auto" w:sz="4" w:space="0"/>
            </w:tcBorders>
            <w:noWrap w:val="0"/>
            <w:vAlign w:val="center"/>
          </w:tcPr>
          <w:p w14:paraId="10AB870B">
            <w:pPr>
              <w:spacing w:line="360" w:lineRule="auto"/>
              <w:ind w:firstLine="480" w:firstLineChars="200"/>
              <w:rPr>
                <w:rFonts w:hint="eastAsia" w:ascii="宋体" w:hAnsi="宋体" w:cs="仿宋"/>
                <w:color w:val="auto"/>
                <w:sz w:val="24"/>
              </w:rPr>
            </w:pPr>
          </w:p>
        </w:tc>
        <w:tc>
          <w:tcPr>
            <w:tcW w:w="2223" w:type="pct"/>
            <w:gridSpan w:val="2"/>
            <w:vMerge w:val="continue"/>
            <w:tcBorders>
              <w:top w:val="nil"/>
              <w:left w:val="single" w:color="auto" w:sz="4" w:space="0"/>
              <w:bottom w:val="single" w:color="auto" w:sz="4" w:space="0"/>
              <w:right w:val="single" w:color="auto" w:sz="8" w:space="0"/>
            </w:tcBorders>
            <w:noWrap w:val="0"/>
            <w:vAlign w:val="center"/>
          </w:tcPr>
          <w:p w14:paraId="3547D57B">
            <w:pPr>
              <w:spacing w:line="360" w:lineRule="auto"/>
              <w:ind w:firstLine="480" w:firstLineChars="200"/>
              <w:rPr>
                <w:rFonts w:hint="eastAsia" w:ascii="宋体" w:hAnsi="宋体" w:cs="仿宋"/>
                <w:color w:val="auto"/>
                <w:sz w:val="24"/>
              </w:rPr>
            </w:pPr>
          </w:p>
        </w:tc>
      </w:tr>
      <w:tr w14:paraId="6B0CB81C">
        <w:tblPrEx>
          <w:tblCellMar>
            <w:top w:w="0" w:type="dxa"/>
            <w:left w:w="108" w:type="dxa"/>
            <w:bottom w:w="0" w:type="dxa"/>
            <w:right w:w="108" w:type="dxa"/>
          </w:tblCellMar>
        </w:tblPrEx>
        <w:trPr>
          <w:trHeight w:val="467" w:hRule="atLeast"/>
        </w:trPr>
        <w:tc>
          <w:tcPr>
            <w:tcW w:w="947" w:type="pct"/>
            <w:vMerge w:val="restart"/>
            <w:tcBorders>
              <w:top w:val="nil"/>
              <w:left w:val="single" w:color="auto" w:sz="8" w:space="0"/>
              <w:bottom w:val="single" w:color="auto" w:sz="4" w:space="0"/>
              <w:right w:val="single" w:color="auto" w:sz="4" w:space="0"/>
            </w:tcBorders>
            <w:noWrap w:val="0"/>
            <w:vAlign w:val="center"/>
          </w:tcPr>
          <w:p w14:paraId="187F997F">
            <w:pPr>
              <w:spacing w:line="360" w:lineRule="auto"/>
              <w:ind w:firstLine="480" w:firstLineChars="200"/>
              <w:rPr>
                <w:rFonts w:hint="eastAsia" w:ascii="宋体" w:hAnsi="宋体" w:cs="仿宋"/>
                <w:color w:val="auto"/>
                <w:sz w:val="24"/>
              </w:rPr>
            </w:pPr>
            <w:r>
              <w:rPr>
                <w:rFonts w:hint="eastAsia" w:ascii="宋体" w:hAnsi="宋体" w:cs="仿宋"/>
                <w:color w:val="auto"/>
                <w:sz w:val="24"/>
              </w:rPr>
              <w:t>工程部</w:t>
            </w:r>
          </w:p>
        </w:tc>
        <w:tc>
          <w:tcPr>
            <w:tcW w:w="950" w:type="pct"/>
            <w:vMerge w:val="restart"/>
            <w:tcBorders>
              <w:top w:val="nil"/>
              <w:left w:val="single" w:color="auto" w:sz="4" w:space="0"/>
              <w:bottom w:val="single" w:color="auto" w:sz="4" w:space="0"/>
              <w:right w:val="single" w:color="auto" w:sz="4" w:space="0"/>
            </w:tcBorders>
            <w:noWrap w:val="0"/>
            <w:vAlign w:val="center"/>
          </w:tcPr>
          <w:p w14:paraId="593C54AE">
            <w:pPr>
              <w:spacing w:line="360" w:lineRule="auto"/>
              <w:jc w:val="center"/>
              <w:rPr>
                <w:rFonts w:hint="eastAsia" w:ascii="宋体" w:hAnsi="宋体" w:cs="仿宋"/>
                <w:color w:val="auto"/>
                <w:sz w:val="24"/>
              </w:rPr>
            </w:pPr>
            <w:r>
              <w:rPr>
                <w:rFonts w:hint="eastAsia" w:ascii="宋体" w:hAnsi="宋体" w:cs="仿宋"/>
                <w:color w:val="auto"/>
                <w:sz w:val="24"/>
              </w:rPr>
              <w:t>综合维修</w:t>
            </w:r>
          </w:p>
          <w:p w14:paraId="71BD66C3">
            <w:pPr>
              <w:spacing w:line="360" w:lineRule="auto"/>
              <w:jc w:val="center"/>
              <w:rPr>
                <w:rFonts w:hint="eastAsia" w:ascii="宋体" w:hAnsi="宋体" w:cs="仿宋"/>
                <w:color w:val="auto"/>
                <w:sz w:val="24"/>
              </w:rPr>
            </w:pPr>
            <w:r>
              <w:rPr>
                <w:rFonts w:hint="eastAsia" w:ascii="宋体" w:hAnsi="宋体" w:cs="仿宋"/>
                <w:color w:val="auto"/>
                <w:sz w:val="24"/>
              </w:rPr>
              <w:t>工程人员</w:t>
            </w:r>
          </w:p>
        </w:tc>
        <w:tc>
          <w:tcPr>
            <w:tcW w:w="879" w:type="pct"/>
            <w:gridSpan w:val="2"/>
            <w:vMerge w:val="restart"/>
            <w:tcBorders>
              <w:top w:val="nil"/>
              <w:left w:val="single" w:color="auto" w:sz="4" w:space="0"/>
              <w:bottom w:val="single" w:color="auto" w:sz="4" w:space="0"/>
              <w:right w:val="single" w:color="auto" w:sz="4" w:space="0"/>
            </w:tcBorders>
            <w:noWrap w:val="0"/>
            <w:vAlign w:val="center"/>
          </w:tcPr>
          <w:p w14:paraId="0823F312">
            <w:pPr>
              <w:spacing w:line="360" w:lineRule="auto"/>
              <w:ind w:firstLine="480" w:firstLineChars="200"/>
              <w:rPr>
                <w:rFonts w:hint="eastAsia" w:ascii="宋体" w:hAnsi="宋体" w:cs="仿宋"/>
                <w:color w:val="auto"/>
                <w:sz w:val="24"/>
              </w:rPr>
            </w:pPr>
            <w:r>
              <w:rPr>
                <w:rFonts w:hint="eastAsia" w:ascii="宋体" w:hAnsi="宋体" w:cs="仿宋"/>
                <w:color w:val="auto"/>
                <w:sz w:val="24"/>
              </w:rPr>
              <w:t>2人</w:t>
            </w:r>
          </w:p>
        </w:tc>
        <w:tc>
          <w:tcPr>
            <w:tcW w:w="2223" w:type="pct"/>
            <w:gridSpan w:val="2"/>
            <w:vMerge w:val="restart"/>
            <w:tcBorders>
              <w:top w:val="nil"/>
              <w:left w:val="single" w:color="auto" w:sz="4" w:space="0"/>
              <w:bottom w:val="single" w:color="auto" w:sz="4" w:space="0"/>
              <w:right w:val="single" w:color="auto" w:sz="8" w:space="0"/>
            </w:tcBorders>
            <w:noWrap w:val="0"/>
            <w:vAlign w:val="center"/>
          </w:tcPr>
          <w:p w14:paraId="3E0D4265">
            <w:pPr>
              <w:spacing w:line="360" w:lineRule="auto"/>
              <w:rPr>
                <w:rFonts w:hint="eastAsia" w:ascii="宋体" w:hAnsi="宋体" w:cs="仿宋"/>
                <w:color w:val="auto"/>
                <w:sz w:val="24"/>
              </w:rPr>
            </w:pPr>
            <w:r>
              <w:rPr>
                <w:rFonts w:hint="eastAsia" w:ascii="宋体" w:hAnsi="宋体" w:cs="仿宋"/>
                <w:color w:val="auto"/>
                <w:sz w:val="24"/>
              </w:rPr>
              <w:t>负责馆内日常维修及设施设备的保养工作。同时负责强弱电设备的管理维护，活动的音控等工作。</w:t>
            </w:r>
          </w:p>
        </w:tc>
      </w:tr>
      <w:tr w14:paraId="3D7C0260">
        <w:tblPrEx>
          <w:tblCellMar>
            <w:top w:w="0" w:type="dxa"/>
            <w:left w:w="108" w:type="dxa"/>
            <w:bottom w:w="0" w:type="dxa"/>
            <w:right w:w="108" w:type="dxa"/>
          </w:tblCellMar>
        </w:tblPrEx>
        <w:trPr>
          <w:trHeight w:val="483"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16A345F3">
            <w:pPr>
              <w:spacing w:line="360" w:lineRule="auto"/>
              <w:ind w:firstLine="480" w:firstLineChars="200"/>
              <w:rPr>
                <w:rFonts w:hint="eastAsia" w:ascii="宋体" w:hAnsi="宋体" w:cs="仿宋"/>
                <w:color w:val="auto"/>
                <w:sz w:val="24"/>
              </w:rPr>
            </w:pPr>
          </w:p>
        </w:tc>
        <w:tc>
          <w:tcPr>
            <w:tcW w:w="950" w:type="pct"/>
            <w:vMerge w:val="continue"/>
            <w:tcBorders>
              <w:top w:val="nil"/>
              <w:left w:val="single" w:color="auto" w:sz="4" w:space="0"/>
              <w:bottom w:val="single" w:color="auto" w:sz="4" w:space="0"/>
              <w:right w:val="single" w:color="auto" w:sz="4" w:space="0"/>
            </w:tcBorders>
            <w:noWrap w:val="0"/>
            <w:vAlign w:val="center"/>
          </w:tcPr>
          <w:p w14:paraId="7F6A2C2F">
            <w:pPr>
              <w:spacing w:line="360" w:lineRule="auto"/>
              <w:ind w:firstLine="480" w:firstLineChars="200"/>
              <w:jc w:val="center"/>
              <w:rPr>
                <w:rFonts w:hint="eastAsia" w:ascii="宋体" w:hAnsi="宋体" w:cs="仿宋"/>
                <w:color w:val="auto"/>
                <w:sz w:val="24"/>
              </w:rPr>
            </w:pPr>
          </w:p>
        </w:tc>
        <w:tc>
          <w:tcPr>
            <w:tcW w:w="879" w:type="pct"/>
            <w:gridSpan w:val="2"/>
            <w:vMerge w:val="continue"/>
            <w:tcBorders>
              <w:top w:val="nil"/>
              <w:left w:val="single" w:color="auto" w:sz="4" w:space="0"/>
              <w:bottom w:val="single" w:color="auto" w:sz="4" w:space="0"/>
              <w:right w:val="single" w:color="auto" w:sz="4" w:space="0"/>
            </w:tcBorders>
            <w:noWrap w:val="0"/>
            <w:vAlign w:val="center"/>
          </w:tcPr>
          <w:p w14:paraId="49AC5CE5">
            <w:pPr>
              <w:spacing w:line="360" w:lineRule="auto"/>
              <w:ind w:firstLine="480" w:firstLineChars="200"/>
              <w:rPr>
                <w:rFonts w:hint="eastAsia" w:ascii="宋体" w:hAnsi="宋体" w:cs="仿宋"/>
                <w:color w:val="auto"/>
                <w:sz w:val="24"/>
              </w:rPr>
            </w:pPr>
          </w:p>
        </w:tc>
        <w:tc>
          <w:tcPr>
            <w:tcW w:w="2223" w:type="pct"/>
            <w:gridSpan w:val="2"/>
            <w:vMerge w:val="continue"/>
            <w:tcBorders>
              <w:top w:val="nil"/>
              <w:left w:val="single" w:color="auto" w:sz="4" w:space="0"/>
              <w:bottom w:val="single" w:color="auto" w:sz="4" w:space="0"/>
              <w:right w:val="single" w:color="auto" w:sz="8" w:space="0"/>
            </w:tcBorders>
            <w:noWrap w:val="0"/>
            <w:vAlign w:val="center"/>
          </w:tcPr>
          <w:p w14:paraId="65719897">
            <w:pPr>
              <w:spacing w:line="360" w:lineRule="auto"/>
              <w:ind w:firstLine="480" w:firstLineChars="200"/>
              <w:rPr>
                <w:rFonts w:hint="eastAsia" w:ascii="宋体" w:hAnsi="宋体" w:cs="仿宋"/>
                <w:color w:val="auto"/>
                <w:sz w:val="24"/>
              </w:rPr>
            </w:pPr>
          </w:p>
        </w:tc>
      </w:tr>
      <w:tr w14:paraId="48383D0A">
        <w:tblPrEx>
          <w:tblCellMar>
            <w:top w:w="0" w:type="dxa"/>
            <w:left w:w="108" w:type="dxa"/>
            <w:bottom w:w="0" w:type="dxa"/>
            <w:right w:w="108" w:type="dxa"/>
          </w:tblCellMar>
        </w:tblPrEx>
        <w:trPr>
          <w:trHeight w:val="467" w:hRule="atLeast"/>
        </w:trPr>
        <w:tc>
          <w:tcPr>
            <w:tcW w:w="947" w:type="pct"/>
            <w:vMerge w:val="restart"/>
            <w:tcBorders>
              <w:top w:val="nil"/>
              <w:left w:val="single" w:color="auto" w:sz="8" w:space="0"/>
              <w:bottom w:val="single" w:color="auto" w:sz="4" w:space="0"/>
              <w:right w:val="single" w:color="auto" w:sz="4" w:space="0"/>
            </w:tcBorders>
            <w:noWrap w:val="0"/>
            <w:vAlign w:val="center"/>
          </w:tcPr>
          <w:p w14:paraId="01C0A9FF">
            <w:pPr>
              <w:spacing w:line="360" w:lineRule="auto"/>
              <w:ind w:firstLine="480" w:firstLineChars="200"/>
              <w:rPr>
                <w:rFonts w:hint="eastAsia" w:ascii="宋体" w:hAnsi="宋体" w:cs="仿宋"/>
                <w:color w:val="auto"/>
                <w:sz w:val="24"/>
              </w:rPr>
            </w:pPr>
            <w:r>
              <w:rPr>
                <w:rFonts w:hint="eastAsia" w:ascii="宋体" w:hAnsi="宋体" w:cs="仿宋"/>
                <w:color w:val="auto"/>
                <w:sz w:val="24"/>
              </w:rPr>
              <w:t>保安部</w:t>
            </w:r>
          </w:p>
        </w:tc>
        <w:tc>
          <w:tcPr>
            <w:tcW w:w="950" w:type="pct"/>
            <w:vMerge w:val="restart"/>
            <w:tcBorders>
              <w:top w:val="nil"/>
              <w:left w:val="single" w:color="auto" w:sz="4" w:space="0"/>
              <w:bottom w:val="single" w:color="auto" w:sz="4" w:space="0"/>
              <w:right w:val="single" w:color="auto" w:sz="4" w:space="0"/>
            </w:tcBorders>
            <w:noWrap w:val="0"/>
            <w:vAlign w:val="center"/>
          </w:tcPr>
          <w:p w14:paraId="497D6C66">
            <w:pPr>
              <w:spacing w:line="360" w:lineRule="auto"/>
              <w:jc w:val="center"/>
              <w:rPr>
                <w:rFonts w:hint="eastAsia" w:ascii="宋体" w:hAnsi="宋体" w:cs="仿宋"/>
                <w:color w:val="auto"/>
                <w:sz w:val="24"/>
              </w:rPr>
            </w:pPr>
            <w:r>
              <w:rPr>
                <w:rFonts w:hint="eastAsia" w:ascii="宋体" w:hAnsi="宋体" w:cs="仿宋"/>
                <w:color w:val="auto"/>
                <w:sz w:val="24"/>
              </w:rPr>
              <w:t>保安负责人</w:t>
            </w:r>
          </w:p>
        </w:tc>
        <w:tc>
          <w:tcPr>
            <w:tcW w:w="879" w:type="pct"/>
            <w:gridSpan w:val="2"/>
            <w:vMerge w:val="restart"/>
            <w:tcBorders>
              <w:top w:val="nil"/>
              <w:left w:val="single" w:color="auto" w:sz="4" w:space="0"/>
              <w:bottom w:val="single" w:color="auto" w:sz="4" w:space="0"/>
              <w:right w:val="single" w:color="auto" w:sz="4" w:space="0"/>
            </w:tcBorders>
            <w:noWrap w:val="0"/>
            <w:vAlign w:val="center"/>
          </w:tcPr>
          <w:p w14:paraId="75C1CECC">
            <w:pPr>
              <w:spacing w:line="360" w:lineRule="auto"/>
              <w:ind w:firstLine="480" w:firstLineChars="200"/>
              <w:rPr>
                <w:rFonts w:hint="eastAsia" w:ascii="宋体" w:hAnsi="宋体" w:cs="仿宋"/>
                <w:color w:val="auto"/>
                <w:sz w:val="24"/>
              </w:rPr>
            </w:pPr>
            <w:r>
              <w:rPr>
                <w:rFonts w:hint="eastAsia" w:ascii="宋体" w:hAnsi="宋体" w:cs="仿宋"/>
                <w:color w:val="auto"/>
                <w:sz w:val="24"/>
              </w:rPr>
              <w:t>1人</w:t>
            </w:r>
          </w:p>
        </w:tc>
        <w:tc>
          <w:tcPr>
            <w:tcW w:w="2223" w:type="pct"/>
            <w:gridSpan w:val="2"/>
            <w:vMerge w:val="restart"/>
            <w:tcBorders>
              <w:top w:val="nil"/>
              <w:left w:val="single" w:color="auto" w:sz="4" w:space="0"/>
              <w:bottom w:val="single" w:color="auto" w:sz="4" w:space="0"/>
              <w:right w:val="single" w:color="auto" w:sz="8" w:space="0"/>
            </w:tcBorders>
            <w:noWrap w:val="0"/>
            <w:vAlign w:val="center"/>
          </w:tcPr>
          <w:p w14:paraId="23D6B806">
            <w:pPr>
              <w:spacing w:line="360" w:lineRule="auto"/>
              <w:rPr>
                <w:rFonts w:hint="eastAsia" w:ascii="宋体" w:hAnsi="宋体" w:cs="仿宋"/>
                <w:color w:val="auto"/>
                <w:sz w:val="24"/>
              </w:rPr>
            </w:pPr>
            <w:r>
              <w:rPr>
                <w:rFonts w:hint="eastAsia" w:ascii="宋体" w:hAnsi="宋体" w:cs="仿宋"/>
                <w:color w:val="auto"/>
                <w:sz w:val="24"/>
              </w:rPr>
              <w:t>做好分馆的人员管理，兼巡查及处理突发事件，24小时值班三班倒，计划性值班。</w:t>
            </w:r>
          </w:p>
        </w:tc>
      </w:tr>
      <w:tr w14:paraId="15B0CD6F">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5ACCC63D">
            <w:pPr>
              <w:spacing w:line="360" w:lineRule="auto"/>
              <w:ind w:firstLine="480" w:firstLineChars="200"/>
              <w:rPr>
                <w:rFonts w:hint="eastAsia" w:ascii="宋体" w:hAnsi="宋体" w:cs="仿宋"/>
                <w:color w:val="auto"/>
                <w:sz w:val="24"/>
              </w:rPr>
            </w:pPr>
          </w:p>
        </w:tc>
        <w:tc>
          <w:tcPr>
            <w:tcW w:w="950" w:type="pct"/>
            <w:vMerge w:val="continue"/>
            <w:tcBorders>
              <w:top w:val="nil"/>
              <w:left w:val="single" w:color="auto" w:sz="4" w:space="0"/>
              <w:bottom w:val="single" w:color="auto" w:sz="4" w:space="0"/>
              <w:right w:val="single" w:color="auto" w:sz="4" w:space="0"/>
            </w:tcBorders>
            <w:noWrap w:val="0"/>
            <w:vAlign w:val="center"/>
          </w:tcPr>
          <w:p w14:paraId="2C2FD02C">
            <w:pPr>
              <w:spacing w:line="360" w:lineRule="auto"/>
              <w:ind w:firstLine="480" w:firstLineChars="200"/>
              <w:jc w:val="center"/>
              <w:rPr>
                <w:rFonts w:hint="eastAsia" w:ascii="宋体" w:hAnsi="宋体" w:cs="仿宋"/>
                <w:color w:val="auto"/>
                <w:sz w:val="24"/>
              </w:rPr>
            </w:pPr>
          </w:p>
        </w:tc>
        <w:tc>
          <w:tcPr>
            <w:tcW w:w="879" w:type="pct"/>
            <w:gridSpan w:val="2"/>
            <w:vMerge w:val="continue"/>
            <w:tcBorders>
              <w:top w:val="nil"/>
              <w:left w:val="single" w:color="auto" w:sz="4" w:space="0"/>
              <w:bottom w:val="single" w:color="auto" w:sz="4" w:space="0"/>
              <w:right w:val="single" w:color="auto" w:sz="4" w:space="0"/>
            </w:tcBorders>
            <w:noWrap w:val="0"/>
            <w:vAlign w:val="center"/>
          </w:tcPr>
          <w:p w14:paraId="016F6B0C">
            <w:pPr>
              <w:spacing w:line="360" w:lineRule="auto"/>
              <w:ind w:firstLine="480" w:firstLineChars="200"/>
              <w:rPr>
                <w:rFonts w:hint="eastAsia" w:ascii="宋体" w:hAnsi="宋体" w:cs="仿宋"/>
                <w:color w:val="auto"/>
                <w:sz w:val="24"/>
              </w:rPr>
            </w:pPr>
          </w:p>
        </w:tc>
        <w:tc>
          <w:tcPr>
            <w:tcW w:w="2223" w:type="pct"/>
            <w:gridSpan w:val="2"/>
            <w:vMerge w:val="continue"/>
            <w:tcBorders>
              <w:top w:val="nil"/>
              <w:left w:val="single" w:color="auto" w:sz="4" w:space="0"/>
              <w:bottom w:val="single" w:color="auto" w:sz="4" w:space="0"/>
              <w:right w:val="single" w:color="auto" w:sz="8" w:space="0"/>
            </w:tcBorders>
            <w:noWrap w:val="0"/>
            <w:vAlign w:val="center"/>
          </w:tcPr>
          <w:p w14:paraId="0BD2129D">
            <w:pPr>
              <w:spacing w:line="360" w:lineRule="auto"/>
              <w:ind w:firstLine="480" w:firstLineChars="200"/>
              <w:rPr>
                <w:rFonts w:hint="eastAsia" w:ascii="宋体" w:hAnsi="宋体" w:cs="仿宋"/>
                <w:color w:val="auto"/>
                <w:sz w:val="24"/>
              </w:rPr>
            </w:pPr>
          </w:p>
        </w:tc>
      </w:tr>
      <w:tr w14:paraId="777200E2">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7A8B73FA">
            <w:pPr>
              <w:spacing w:line="360" w:lineRule="auto"/>
              <w:ind w:firstLine="480" w:firstLineChars="200"/>
              <w:rPr>
                <w:rFonts w:hint="eastAsia" w:ascii="宋体" w:hAnsi="宋体" w:cs="仿宋"/>
                <w:color w:val="auto"/>
                <w:sz w:val="24"/>
              </w:rPr>
            </w:pPr>
          </w:p>
        </w:tc>
        <w:tc>
          <w:tcPr>
            <w:tcW w:w="950" w:type="pct"/>
            <w:tcBorders>
              <w:top w:val="nil"/>
              <w:left w:val="single" w:color="auto" w:sz="4" w:space="0"/>
              <w:bottom w:val="single" w:color="auto" w:sz="4" w:space="0"/>
              <w:right w:val="single" w:color="auto" w:sz="4" w:space="0"/>
            </w:tcBorders>
            <w:noWrap w:val="0"/>
            <w:vAlign w:val="center"/>
          </w:tcPr>
          <w:p w14:paraId="7D3CB67F">
            <w:pPr>
              <w:spacing w:line="360" w:lineRule="auto"/>
              <w:jc w:val="center"/>
              <w:rPr>
                <w:rFonts w:hint="eastAsia" w:ascii="宋体" w:hAnsi="宋体" w:cs="仿宋"/>
                <w:color w:val="auto"/>
                <w:sz w:val="24"/>
              </w:rPr>
            </w:pPr>
            <w:r>
              <w:rPr>
                <w:rFonts w:hint="eastAsia" w:ascii="宋体" w:hAnsi="宋体" w:cs="仿宋"/>
                <w:color w:val="auto"/>
                <w:sz w:val="24"/>
              </w:rPr>
              <w:t>保安员</w:t>
            </w:r>
          </w:p>
        </w:tc>
        <w:tc>
          <w:tcPr>
            <w:tcW w:w="879" w:type="pct"/>
            <w:gridSpan w:val="2"/>
            <w:tcBorders>
              <w:top w:val="nil"/>
              <w:left w:val="single" w:color="auto" w:sz="4" w:space="0"/>
              <w:bottom w:val="single" w:color="auto" w:sz="4" w:space="0"/>
              <w:right w:val="single" w:color="auto" w:sz="4" w:space="0"/>
            </w:tcBorders>
            <w:noWrap w:val="0"/>
            <w:vAlign w:val="center"/>
          </w:tcPr>
          <w:p w14:paraId="7B36F6EC">
            <w:pPr>
              <w:spacing w:line="360" w:lineRule="auto"/>
              <w:jc w:val="center"/>
              <w:rPr>
                <w:rFonts w:ascii="宋体" w:hAnsi="宋体" w:cs="仿宋"/>
                <w:color w:val="auto"/>
                <w:sz w:val="24"/>
              </w:rPr>
            </w:pPr>
            <w:r>
              <w:rPr>
                <w:rFonts w:hint="eastAsia" w:ascii="宋体" w:hAnsi="宋体" w:cs="仿宋"/>
                <w:color w:val="auto"/>
                <w:sz w:val="24"/>
              </w:rPr>
              <w:t>9人</w:t>
            </w:r>
          </w:p>
        </w:tc>
        <w:tc>
          <w:tcPr>
            <w:tcW w:w="2223" w:type="pct"/>
            <w:gridSpan w:val="2"/>
            <w:tcBorders>
              <w:top w:val="nil"/>
              <w:left w:val="single" w:color="auto" w:sz="4" w:space="0"/>
              <w:bottom w:val="single" w:color="auto" w:sz="4" w:space="0"/>
              <w:right w:val="single" w:color="auto" w:sz="8" w:space="0"/>
            </w:tcBorders>
            <w:noWrap w:val="0"/>
            <w:vAlign w:val="center"/>
          </w:tcPr>
          <w:p w14:paraId="17136D43">
            <w:pPr>
              <w:spacing w:line="360" w:lineRule="auto"/>
              <w:rPr>
                <w:rFonts w:hint="eastAsia" w:ascii="宋体" w:hAnsi="宋体" w:cs="仿宋"/>
                <w:color w:val="auto"/>
                <w:sz w:val="24"/>
              </w:rPr>
            </w:pPr>
            <w:r>
              <w:rPr>
                <w:rFonts w:hint="eastAsia" w:ascii="宋体" w:hAnsi="宋体" w:cs="仿宋"/>
                <w:color w:val="auto"/>
                <w:sz w:val="24"/>
              </w:rPr>
              <w:t>按要求做好分馆安全工作，具体岗位要求如下。</w:t>
            </w:r>
          </w:p>
        </w:tc>
      </w:tr>
      <w:tr w14:paraId="453D3D70">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7D1CF674">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noWrap w:val="0"/>
            <w:vAlign w:val="center"/>
          </w:tcPr>
          <w:p w14:paraId="7ABB09C3">
            <w:pPr>
              <w:spacing w:line="360" w:lineRule="auto"/>
              <w:jc w:val="center"/>
              <w:rPr>
                <w:rFonts w:hint="eastAsia" w:ascii="宋体" w:hAnsi="宋体" w:cs="仿宋"/>
                <w:color w:val="auto"/>
                <w:sz w:val="24"/>
              </w:rPr>
            </w:pPr>
            <w:r>
              <w:rPr>
                <w:rFonts w:hint="eastAsia" w:ascii="宋体" w:hAnsi="宋体" w:cs="仿宋"/>
                <w:color w:val="auto"/>
                <w:sz w:val="24"/>
              </w:rPr>
              <w:t>岗位设置</w:t>
            </w:r>
          </w:p>
        </w:tc>
        <w:tc>
          <w:tcPr>
            <w:tcW w:w="1350" w:type="pct"/>
            <w:gridSpan w:val="2"/>
            <w:tcBorders>
              <w:top w:val="nil"/>
              <w:left w:val="single" w:color="auto" w:sz="4" w:space="0"/>
              <w:bottom w:val="single" w:color="auto" w:sz="4" w:space="0"/>
              <w:right w:val="single" w:color="auto" w:sz="8" w:space="0"/>
            </w:tcBorders>
            <w:noWrap w:val="0"/>
            <w:vAlign w:val="center"/>
          </w:tcPr>
          <w:p w14:paraId="24EB5FDB">
            <w:pPr>
              <w:spacing w:line="360" w:lineRule="auto"/>
              <w:jc w:val="center"/>
              <w:rPr>
                <w:rFonts w:hint="eastAsia" w:ascii="宋体" w:hAnsi="宋体" w:cs="仿宋"/>
                <w:color w:val="auto"/>
                <w:sz w:val="24"/>
              </w:rPr>
            </w:pPr>
            <w:r>
              <w:rPr>
                <w:rFonts w:hint="eastAsia" w:ascii="宋体" w:hAnsi="宋体" w:cs="仿宋"/>
                <w:color w:val="auto"/>
                <w:sz w:val="24"/>
              </w:rPr>
              <w:t>岗位服务时间</w:t>
            </w:r>
          </w:p>
        </w:tc>
        <w:tc>
          <w:tcPr>
            <w:tcW w:w="1351" w:type="pct"/>
            <w:tcBorders>
              <w:top w:val="nil"/>
              <w:left w:val="single" w:color="auto" w:sz="4" w:space="0"/>
              <w:bottom w:val="single" w:color="auto" w:sz="4" w:space="0"/>
              <w:right w:val="single" w:color="auto" w:sz="8" w:space="0"/>
            </w:tcBorders>
            <w:noWrap w:val="0"/>
            <w:vAlign w:val="center"/>
          </w:tcPr>
          <w:p w14:paraId="7DF3D45E">
            <w:pPr>
              <w:spacing w:line="360" w:lineRule="auto"/>
              <w:jc w:val="center"/>
              <w:rPr>
                <w:rFonts w:hint="eastAsia" w:ascii="宋体" w:hAnsi="宋体" w:cs="仿宋"/>
                <w:color w:val="auto"/>
                <w:sz w:val="24"/>
              </w:rPr>
            </w:pPr>
            <w:r>
              <w:rPr>
                <w:rFonts w:hint="eastAsia" w:ascii="宋体" w:hAnsi="宋体" w:cs="仿宋"/>
                <w:color w:val="auto"/>
                <w:sz w:val="24"/>
              </w:rPr>
              <w:t>岗位需要人数</w:t>
            </w:r>
          </w:p>
        </w:tc>
      </w:tr>
      <w:tr w14:paraId="286394FC">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6A4CF2B5">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noWrap w:val="0"/>
            <w:vAlign w:val="center"/>
          </w:tcPr>
          <w:p w14:paraId="5BB8C7C3">
            <w:pPr>
              <w:spacing w:line="360" w:lineRule="auto"/>
              <w:jc w:val="center"/>
              <w:rPr>
                <w:rFonts w:hint="eastAsia" w:ascii="宋体" w:hAnsi="宋体" w:cs="仿宋"/>
                <w:color w:val="auto"/>
                <w:sz w:val="24"/>
              </w:rPr>
            </w:pPr>
            <w:r>
              <w:rPr>
                <w:rFonts w:hint="eastAsia" w:ascii="宋体" w:hAnsi="宋体" w:cs="仿宋"/>
                <w:color w:val="auto"/>
                <w:sz w:val="24"/>
              </w:rPr>
              <w:t>正门</w:t>
            </w:r>
          </w:p>
        </w:tc>
        <w:tc>
          <w:tcPr>
            <w:tcW w:w="1350" w:type="pct"/>
            <w:gridSpan w:val="2"/>
            <w:tcBorders>
              <w:top w:val="nil"/>
              <w:left w:val="single" w:color="auto" w:sz="4" w:space="0"/>
              <w:bottom w:val="single" w:color="auto" w:sz="4" w:space="0"/>
              <w:right w:val="single" w:color="auto" w:sz="8" w:space="0"/>
            </w:tcBorders>
            <w:noWrap w:val="0"/>
            <w:vAlign w:val="center"/>
          </w:tcPr>
          <w:p w14:paraId="57BD5509">
            <w:pPr>
              <w:spacing w:line="360" w:lineRule="auto"/>
              <w:jc w:val="center"/>
              <w:rPr>
                <w:rFonts w:hint="eastAsia" w:ascii="宋体" w:hAnsi="宋体" w:cs="仿宋"/>
                <w:color w:val="auto"/>
                <w:sz w:val="24"/>
              </w:rPr>
            </w:pPr>
            <w:r>
              <w:rPr>
                <w:rFonts w:hint="eastAsia" w:ascii="宋体" w:hAnsi="宋体" w:cs="仿宋"/>
                <w:color w:val="auto"/>
                <w:sz w:val="24"/>
              </w:rPr>
              <w:t>24小时</w:t>
            </w:r>
          </w:p>
        </w:tc>
        <w:tc>
          <w:tcPr>
            <w:tcW w:w="1351" w:type="pct"/>
            <w:tcBorders>
              <w:top w:val="nil"/>
              <w:left w:val="single" w:color="auto" w:sz="4" w:space="0"/>
              <w:bottom w:val="single" w:color="auto" w:sz="4" w:space="0"/>
              <w:right w:val="single" w:color="auto" w:sz="8" w:space="0"/>
            </w:tcBorders>
            <w:noWrap w:val="0"/>
            <w:vAlign w:val="center"/>
          </w:tcPr>
          <w:p w14:paraId="26DE9CCE">
            <w:pPr>
              <w:spacing w:line="360" w:lineRule="auto"/>
              <w:jc w:val="center"/>
              <w:rPr>
                <w:rFonts w:hint="eastAsia" w:ascii="宋体" w:hAnsi="宋体" w:cs="仿宋"/>
                <w:color w:val="auto"/>
                <w:sz w:val="24"/>
              </w:rPr>
            </w:pPr>
            <w:r>
              <w:rPr>
                <w:rFonts w:hint="eastAsia" w:ascii="宋体" w:hAnsi="宋体" w:cs="仿宋"/>
                <w:color w:val="auto"/>
                <w:sz w:val="24"/>
              </w:rPr>
              <w:t>3</w:t>
            </w:r>
          </w:p>
        </w:tc>
      </w:tr>
      <w:tr w14:paraId="42FE16C0">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5EFB23E9">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noWrap w:val="0"/>
            <w:vAlign w:val="center"/>
          </w:tcPr>
          <w:p w14:paraId="65A0846A">
            <w:pPr>
              <w:spacing w:line="360" w:lineRule="auto"/>
              <w:jc w:val="center"/>
              <w:rPr>
                <w:rFonts w:hint="eastAsia" w:ascii="宋体" w:hAnsi="宋体" w:cs="仿宋"/>
                <w:color w:val="auto"/>
                <w:sz w:val="24"/>
              </w:rPr>
            </w:pPr>
            <w:r>
              <w:rPr>
                <w:rFonts w:hint="eastAsia" w:ascii="宋体" w:hAnsi="宋体" w:cs="仿宋"/>
                <w:color w:val="auto"/>
                <w:sz w:val="24"/>
              </w:rPr>
              <w:t>消监控室</w:t>
            </w:r>
          </w:p>
        </w:tc>
        <w:tc>
          <w:tcPr>
            <w:tcW w:w="1350" w:type="pct"/>
            <w:gridSpan w:val="2"/>
            <w:tcBorders>
              <w:top w:val="nil"/>
              <w:left w:val="single" w:color="auto" w:sz="4" w:space="0"/>
              <w:bottom w:val="single" w:color="auto" w:sz="4" w:space="0"/>
              <w:right w:val="single" w:color="auto" w:sz="8" w:space="0"/>
            </w:tcBorders>
            <w:noWrap w:val="0"/>
            <w:vAlign w:val="center"/>
          </w:tcPr>
          <w:p w14:paraId="31E55F7A">
            <w:pPr>
              <w:spacing w:line="360" w:lineRule="auto"/>
              <w:jc w:val="center"/>
              <w:rPr>
                <w:rFonts w:hint="eastAsia" w:ascii="宋体" w:hAnsi="宋体" w:cs="仿宋"/>
                <w:color w:val="auto"/>
                <w:sz w:val="24"/>
              </w:rPr>
            </w:pPr>
            <w:r>
              <w:rPr>
                <w:rFonts w:hint="eastAsia" w:ascii="宋体" w:hAnsi="宋体" w:cs="仿宋"/>
                <w:color w:val="auto"/>
                <w:sz w:val="24"/>
              </w:rPr>
              <w:t>24小时</w:t>
            </w:r>
          </w:p>
        </w:tc>
        <w:tc>
          <w:tcPr>
            <w:tcW w:w="1351" w:type="pct"/>
            <w:tcBorders>
              <w:top w:val="nil"/>
              <w:left w:val="single" w:color="auto" w:sz="4" w:space="0"/>
              <w:bottom w:val="single" w:color="auto" w:sz="4" w:space="0"/>
              <w:right w:val="single" w:color="auto" w:sz="8" w:space="0"/>
            </w:tcBorders>
            <w:noWrap w:val="0"/>
            <w:vAlign w:val="center"/>
          </w:tcPr>
          <w:p w14:paraId="49514646">
            <w:pPr>
              <w:spacing w:line="360" w:lineRule="auto"/>
              <w:jc w:val="center"/>
              <w:rPr>
                <w:rFonts w:hint="eastAsia" w:ascii="宋体" w:hAnsi="宋体" w:cs="仿宋"/>
                <w:color w:val="auto"/>
                <w:sz w:val="24"/>
              </w:rPr>
            </w:pPr>
            <w:r>
              <w:rPr>
                <w:rFonts w:hint="eastAsia" w:ascii="宋体" w:hAnsi="宋体" w:cs="仿宋"/>
                <w:color w:val="auto"/>
                <w:sz w:val="24"/>
              </w:rPr>
              <w:t>3</w:t>
            </w:r>
          </w:p>
        </w:tc>
      </w:tr>
      <w:tr w14:paraId="42DCF159">
        <w:tblPrEx>
          <w:tblCellMar>
            <w:top w:w="0" w:type="dxa"/>
            <w:left w:w="108" w:type="dxa"/>
            <w:bottom w:w="0" w:type="dxa"/>
            <w:right w:w="108" w:type="dxa"/>
          </w:tblCellMar>
        </w:tblPrEx>
        <w:trPr>
          <w:trHeight w:val="666" w:hRule="atLeast"/>
        </w:trPr>
        <w:tc>
          <w:tcPr>
            <w:tcW w:w="947" w:type="pct"/>
            <w:vMerge w:val="continue"/>
            <w:tcBorders>
              <w:top w:val="nil"/>
              <w:left w:val="single" w:color="auto" w:sz="8" w:space="0"/>
              <w:bottom w:val="single" w:color="auto" w:sz="4" w:space="0"/>
              <w:right w:val="single" w:color="auto" w:sz="4" w:space="0"/>
            </w:tcBorders>
            <w:noWrap w:val="0"/>
            <w:vAlign w:val="center"/>
          </w:tcPr>
          <w:p w14:paraId="53E2F504">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noWrap w:val="0"/>
            <w:vAlign w:val="center"/>
          </w:tcPr>
          <w:p w14:paraId="52597640">
            <w:pPr>
              <w:spacing w:line="360" w:lineRule="auto"/>
              <w:jc w:val="center"/>
              <w:rPr>
                <w:rFonts w:hint="eastAsia" w:ascii="宋体" w:hAnsi="宋体" w:cs="仿宋"/>
                <w:color w:val="auto"/>
                <w:sz w:val="24"/>
              </w:rPr>
            </w:pPr>
            <w:r>
              <w:rPr>
                <w:rFonts w:hint="eastAsia" w:ascii="宋体" w:hAnsi="宋体" w:cs="仿宋"/>
                <w:color w:val="auto"/>
                <w:sz w:val="24"/>
              </w:rPr>
              <w:t>巡逻</w:t>
            </w:r>
          </w:p>
        </w:tc>
        <w:tc>
          <w:tcPr>
            <w:tcW w:w="1350" w:type="pct"/>
            <w:gridSpan w:val="2"/>
            <w:tcBorders>
              <w:top w:val="nil"/>
              <w:left w:val="single" w:color="auto" w:sz="4" w:space="0"/>
              <w:bottom w:val="single" w:color="auto" w:sz="4" w:space="0"/>
              <w:right w:val="single" w:color="auto" w:sz="8" w:space="0"/>
            </w:tcBorders>
            <w:noWrap w:val="0"/>
            <w:vAlign w:val="center"/>
          </w:tcPr>
          <w:p w14:paraId="2B54B918">
            <w:pPr>
              <w:spacing w:line="360" w:lineRule="auto"/>
              <w:jc w:val="center"/>
              <w:rPr>
                <w:rFonts w:hint="eastAsia" w:ascii="宋体" w:hAnsi="宋体" w:cs="仿宋"/>
                <w:color w:val="auto"/>
                <w:sz w:val="24"/>
              </w:rPr>
            </w:pPr>
            <w:r>
              <w:rPr>
                <w:rFonts w:hint="eastAsia" w:ascii="宋体" w:hAnsi="宋体" w:cs="仿宋"/>
                <w:color w:val="auto"/>
                <w:sz w:val="24"/>
              </w:rPr>
              <w:t>24小时</w:t>
            </w:r>
          </w:p>
        </w:tc>
        <w:tc>
          <w:tcPr>
            <w:tcW w:w="1351" w:type="pct"/>
            <w:tcBorders>
              <w:top w:val="nil"/>
              <w:left w:val="single" w:color="auto" w:sz="4" w:space="0"/>
              <w:bottom w:val="single" w:color="auto" w:sz="4" w:space="0"/>
              <w:right w:val="single" w:color="auto" w:sz="8" w:space="0"/>
            </w:tcBorders>
            <w:noWrap w:val="0"/>
            <w:vAlign w:val="center"/>
          </w:tcPr>
          <w:p w14:paraId="39EE264B">
            <w:pPr>
              <w:spacing w:line="360" w:lineRule="auto"/>
              <w:jc w:val="center"/>
              <w:rPr>
                <w:rFonts w:hint="eastAsia" w:ascii="宋体" w:hAnsi="宋体" w:cs="仿宋"/>
                <w:color w:val="auto"/>
                <w:sz w:val="24"/>
              </w:rPr>
            </w:pPr>
            <w:r>
              <w:rPr>
                <w:rFonts w:hint="eastAsia" w:ascii="宋体" w:hAnsi="宋体" w:cs="仿宋"/>
                <w:color w:val="auto"/>
                <w:sz w:val="24"/>
              </w:rPr>
              <w:t>3</w:t>
            </w:r>
          </w:p>
        </w:tc>
      </w:tr>
      <w:tr w14:paraId="1658C04C">
        <w:tblPrEx>
          <w:tblCellMar>
            <w:top w:w="0" w:type="dxa"/>
            <w:left w:w="108" w:type="dxa"/>
            <w:bottom w:w="0" w:type="dxa"/>
            <w:right w:w="108" w:type="dxa"/>
          </w:tblCellMar>
        </w:tblPrEx>
        <w:trPr>
          <w:trHeight w:val="689" w:hRule="atLeast"/>
        </w:trPr>
        <w:tc>
          <w:tcPr>
            <w:tcW w:w="947" w:type="pct"/>
            <w:vMerge w:val="restart"/>
            <w:tcBorders>
              <w:top w:val="single" w:color="auto" w:sz="4" w:space="0"/>
              <w:left w:val="single" w:color="auto" w:sz="8" w:space="0"/>
              <w:bottom w:val="single" w:color="auto" w:sz="4" w:space="0"/>
              <w:right w:val="single" w:color="auto" w:sz="4" w:space="0"/>
            </w:tcBorders>
            <w:shd w:val="clear" w:color="000000" w:fill="FFFFFF"/>
            <w:noWrap w:val="0"/>
            <w:vAlign w:val="center"/>
          </w:tcPr>
          <w:p w14:paraId="3E63204C">
            <w:pPr>
              <w:spacing w:line="360" w:lineRule="auto"/>
              <w:ind w:firstLine="480" w:firstLineChars="200"/>
              <w:rPr>
                <w:rFonts w:hint="eastAsia" w:ascii="宋体" w:hAnsi="宋体" w:cs="仿宋"/>
                <w:color w:val="auto"/>
                <w:sz w:val="24"/>
              </w:rPr>
            </w:pPr>
            <w:r>
              <w:rPr>
                <w:rFonts w:hint="eastAsia" w:ascii="宋体" w:hAnsi="宋体" w:cs="仿宋"/>
                <w:color w:val="auto"/>
                <w:sz w:val="24"/>
              </w:rPr>
              <w:t>保洁部</w:t>
            </w:r>
          </w:p>
        </w:tc>
        <w:tc>
          <w:tcPr>
            <w:tcW w:w="950" w:type="pct"/>
            <w:tcBorders>
              <w:top w:val="nil"/>
              <w:left w:val="single" w:color="auto" w:sz="4" w:space="0"/>
              <w:bottom w:val="single" w:color="auto" w:sz="4" w:space="0"/>
              <w:right w:val="single" w:color="auto" w:sz="4" w:space="0"/>
            </w:tcBorders>
            <w:shd w:val="clear" w:color="000000" w:fill="FFFFFF"/>
            <w:noWrap w:val="0"/>
            <w:vAlign w:val="center"/>
          </w:tcPr>
          <w:p w14:paraId="23806EA7">
            <w:pPr>
              <w:spacing w:line="360" w:lineRule="auto"/>
              <w:jc w:val="center"/>
              <w:rPr>
                <w:rFonts w:hint="eastAsia" w:ascii="宋体" w:hAnsi="宋体" w:cs="仿宋"/>
                <w:color w:val="auto"/>
                <w:sz w:val="24"/>
              </w:rPr>
            </w:pPr>
            <w:r>
              <w:rPr>
                <w:rFonts w:hint="eastAsia" w:ascii="宋体" w:hAnsi="宋体" w:cs="仿宋"/>
                <w:color w:val="auto"/>
                <w:sz w:val="24"/>
              </w:rPr>
              <w:t>保洁领班</w:t>
            </w:r>
          </w:p>
        </w:tc>
        <w:tc>
          <w:tcPr>
            <w:tcW w:w="879" w:type="pct"/>
            <w:gridSpan w:val="2"/>
            <w:tcBorders>
              <w:top w:val="nil"/>
              <w:left w:val="single" w:color="auto" w:sz="4" w:space="0"/>
              <w:bottom w:val="single" w:color="auto" w:sz="4" w:space="0"/>
              <w:right w:val="single" w:color="auto" w:sz="4" w:space="0"/>
            </w:tcBorders>
            <w:shd w:val="clear" w:color="000000" w:fill="FFFFFF"/>
            <w:noWrap w:val="0"/>
            <w:vAlign w:val="center"/>
          </w:tcPr>
          <w:p w14:paraId="31DA265D">
            <w:pPr>
              <w:spacing w:line="360" w:lineRule="auto"/>
              <w:jc w:val="center"/>
              <w:rPr>
                <w:rFonts w:hint="eastAsia" w:ascii="宋体" w:hAnsi="宋体" w:cs="仿宋"/>
                <w:color w:val="auto"/>
                <w:sz w:val="24"/>
              </w:rPr>
            </w:pPr>
            <w:r>
              <w:rPr>
                <w:rFonts w:hint="eastAsia" w:ascii="宋体" w:hAnsi="宋体" w:cs="仿宋"/>
                <w:color w:val="auto"/>
                <w:sz w:val="24"/>
              </w:rPr>
              <w:t>1人</w:t>
            </w:r>
          </w:p>
        </w:tc>
        <w:tc>
          <w:tcPr>
            <w:tcW w:w="2223" w:type="pct"/>
            <w:gridSpan w:val="2"/>
            <w:tcBorders>
              <w:top w:val="nil"/>
              <w:left w:val="single" w:color="auto" w:sz="4" w:space="0"/>
              <w:bottom w:val="single" w:color="000000" w:sz="4" w:space="0"/>
              <w:right w:val="single" w:color="auto" w:sz="8" w:space="0"/>
            </w:tcBorders>
            <w:shd w:val="clear" w:color="000000" w:fill="FFFFFF"/>
            <w:noWrap w:val="0"/>
            <w:vAlign w:val="center"/>
          </w:tcPr>
          <w:p w14:paraId="7FBB08DA">
            <w:pPr>
              <w:spacing w:line="360" w:lineRule="auto"/>
              <w:rPr>
                <w:rFonts w:hint="eastAsia" w:ascii="宋体" w:hAnsi="宋体" w:cs="仿宋"/>
                <w:color w:val="auto"/>
                <w:sz w:val="24"/>
              </w:rPr>
            </w:pPr>
            <w:r>
              <w:rPr>
                <w:rFonts w:hint="eastAsia" w:ascii="宋体" w:hAnsi="宋体" w:cs="仿宋"/>
                <w:color w:val="auto"/>
                <w:sz w:val="24"/>
              </w:rPr>
              <w:t>根据主管工作计划开展各项工作和员工管理，负责外围和技工工作。</w:t>
            </w:r>
          </w:p>
        </w:tc>
      </w:tr>
      <w:tr w14:paraId="75729D3B">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21741693">
            <w:pPr>
              <w:spacing w:line="360" w:lineRule="auto"/>
              <w:ind w:firstLine="480" w:firstLineChars="200"/>
              <w:rPr>
                <w:rFonts w:hint="eastAsia" w:ascii="宋体" w:hAnsi="宋体" w:cs="仿宋"/>
                <w:color w:val="auto"/>
                <w:sz w:val="24"/>
              </w:rPr>
            </w:pPr>
          </w:p>
        </w:tc>
        <w:tc>
          <w:tcPr>
            <w:tcW w:w="950" w:type="pct"/>
            <w:tcBorders>
              <w:top w:val="nil"/>
              <w:left w:val="single" w:color="auto" w:sz="4" w:space="0"/>
              <w:bottom w:val="single" w:color="auto" w:sz="4" w:space="0"/>
              <w:right w:val="single" w:color="auto" w:sz="4" w:space="0"/>
            </w:tcBorders>
            <w:shd w:val="clear" w:color="000000" w:fill="FFFFFF"/>
            <w:noWrap w:val="0"/>
            <w:vAlign w:val="center"/>
          </w:tcPr>
          <w:p w14:paraId="396A3238">
            <w:pPr>
              <w:spacing w:line="360" w:lineRule="auto"/>
              <w:jc w:val="center"/>
              <w:rPr>
                <w:rFonts w:hint="eastAsia" w:ascii="宋体" w:hAnsi="宋体" w:cs="仿宋"/>
                <w:color w:val="auto"/>
                <w:sz w:val="24"/>
              </w:rPr>
            </w:pPr>
            <w:r>
              <w:rPr>
                <w:rFonts w:hint="eastAsia" w:ascii="宋体" w:hAnsi="宋体" w:cs="仿宋"/>
                <w:color w:val="auto"/>
                <w:sz w:val="24"/>
              </w:rPr>
              <w:t>保洁员</w:t>
            </w:r>
          </w:p>
        </w:tc>
        <w:tc>
          <w:tcPr>
            <w:tcW w:w="879" w:type="pct"/>
            <w:gridSpan w:val="2"/>
            <w:tcBorders>
              <w:top w:val="nil"/>
              <w:left w:val="single" w:color="auto" w:sz="4" w:space="0"/>
              <w:bottom w:val="single" w:color="auto" w:sz="4" w:space="0"/>
              <w:right w:val="single" w:color="auto" w:sz="4" w:space="0"/>
            </w:tcBorders>
            <w:shd w:val="clear" w:color="000000" w:fill="FFFFFF"/>
            <w:noWrap w:val="0"/>
            <w:vAlign w:val="center"/>
          </w:tcPr>
          <w:p w14:paraId="1FA0067E">
            <w:pPr>
              <w:spacing w:line="360" w:lineRule="auto"/>
              <w:jc w:val="center"/>
              <w:rPr>
                <w:rFonts w:hint="eastAsia" w:ascii="宋体" w:hAnsi="宋体" w:cs="仿宋"/>
                <w:color w:val="auto"/>
                <w:sz w:val="24"/>
              </w:rPr>
            </w:pPr>
            <w:r>
              <w:rPr>
                <w:rFonts w:hint="eastAsia" w:ascii="宋体" w:hAnsi="宋体" w:cs="仿宋"/>
                <w:color w:val="auto"/>
                <w:sz w:val="24"/>
              </w:rPr>
              <w:t>5人</w:t>
            </w:r>
          </w:p>
        </w:tc>
        <w:tc>
          <w:tcPr>
            <w:tcW w:w="2223" w:type="pct"/>
            <w:gridSpan w:val="2"/>
            <w:tcBorders>
              <w:top w:val="nil"/>
              <w:left w:val="single" w:color="auto" w:sz="4" w:space="0"/>
              <w:bottom w:val="single" w:color="000000" w:sz="4" w:space="0"/>
              <w:right w:val="single" w:color="auto" w:sz="8" w:space="0"/>
            </w:tcBorders>
            <w:shd w:val="clear" w:color="000000" w:fill="FFFFFF"/>
            <w:noWrap w:val="0"/>
            <w:vAlign w:val="center"/>
          </w:tcPr>
          <w:p w14:paraId="18CBA0B1">
            <w:pPr>
              <w:spacing w:line="360" w:lineRule="auto"/>
              <w:rPr>
                <w:rFonts w:hint="eastAsia" w:ascii="宋体" w:hAnsi="宋体" w:cs="仿宋"/>
                <w:color w:val="auto"/>
                <w:sz w:val="24"/>
              </w:rPr>
            </w:pPr>
            <w:r>
              <w:rPr>
                <w:rFonts w:hint="eastAsia" w:ascii="宋体" w:hAnsi="宋体" w:cs="仿宋"/>
                <w:color w:val="auto"/>
                <w:sz w:val="24"/>
              </w:rPr>
              <w:t>根据主管工作计划开展全馆日常保洁工作，具体岗位要求如下。</w:t>
            </w:r>
          </w:p>
        </w:tc>
      </w:tr>
      <w:tr w14:paraId="4F019B95">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4FD45DB1">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694A638A">
            <w:pPr>
              <w:spacing w:line="360" w:lineRule="auto"/>
              <w:jc w:val="center"/>
              <w:rPr>
                <w:rFonts w:hint="eastAsia" w:ascii="宋体" w:hAnsi="宋体" w:cs="仿宋"/>
                <w:color w:val="auto"/>
                <w:sz w:val="24"/>
              </w:rPr>
            </w:pPr>
            <w:r>
              <w:rPr>
                <w:rFonts w:hint="eastAsia" w:ascii="宋体" w:hAnsi="宋体" w:cs="仿宋"/>
                <w:color w:val="auto"/>
                <w:sz w:val="24"/>
              </w:rPr>
              <w:t>岗位设置</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5C8EFE93">
            <w:pPr>
              <w:spacing w:line="360" w:lineRule="auto"/>
              <w:jc w:val="center"/>
              <w:rPr>
                <w:rFonts w:hint="eastAsia" w:ascii="宋体" w:hAnsi="宋体" w:cs="仿宋"/>
                <w:color w:val="auto"/>
                <w:sz w:val="24"/>
              </w:rPr>
            </w:pPr>
            <w:r>
              <w:rPr>
                <w:rFonts w:hint="eastAsia" w:ascii="宋体" w:hAnsi="宋体" w:cs="仿宋"/>
                <w:color w:val="auto"/>
                <w:sz w:val="24"/>
              </w:rPr>
              <w:t>岗位服务时间</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156FB402">
            <w:pPr>
              <w:spacing w:line="360" w:lineRule="auto"/>
              <w:jc w:val="center"/>
              <w:rPr>
                <w:rFonts w:hint="eastAsia" w:ascii="宋体" w:hAnsi="宋体" w:cs="仿宋"/>
                <w:color w:val="auto"/>
                <w:sz w:val="24"/>
              </w:rPr>
            </w:pPr>
            <w:r>
              <w:rPr>
                <w:rFonts w:hint="eastAsia" w:ascii="宋体" w:hAnsi="宋体" w:cs="仿宋"/>
                <w:color w:val="auto"/>
                <w:sz w:val="24"/>
              </w:rPr>
              <w:t>岗位需要人数</w:t>
            </w:r>
          </w:p>
        </w:tc>
      </w:tr>
      <w:tr w14:paraId="5298D424">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452557E5">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5C93CB21">
            <w:pPr>
              <w:spacing w:line="360" w:lineRule="auto"/>
              <w:jc w:val="center"/>
              <w:rPr>
                <w:rFonts w:ascii="宋体" w:hAnsi="宋体" w:cs="仿宋"/>
                <w:color w:val="auto"/>
                <w:sz w:val="24"/>
              </w:rPr>
            </w:pPr>
            <w:r>
              <w:rPr>
                <w:rFonts w:hint="eastAsia" w:ascii="宋体" w:hAnsi="宋体" w:cs="仿宋"/>
                <w:color w:val="auto"/>
                <w:sz w:val="24"/>
              </w:rPr>
              <w:t>1楼</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483AB461">
            <w:pPr>
              <w:spacing w:line="360" w:lineRule="auto"/>
              <w:jc w:val="center"/>
              <w:rPr>
                <w:rFonts w:ascii="宋体" w:hAnsi="宋体" w:cs="仿宋"/>
                <w:color w:val="auto"/>
                <w:sz w:val="24"/>
              </w:rPr>
            </w:pPr>
            <w:r>
              <w:rPr>
                <w:rFonts w:hint="eastAsia" w:ascii="宋体" w:hAnsi="宋体" w:cs="仿宋"/>
                <w:color w:val="auto"/>
                <w:sz w:val="24"/>
              </w:rPr>
              <w:t>8：00-20：00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459DB946">
            <w:pPr>
              <w:spacing w:line="360" w:lineRule="auto"/>
              <w:jc w:val="center"/>
              <w:rPr>
                <w:rFonts w:ascii="宋体" w:hAnsi="宋体" w:cs="仿宋"/>
                <w:color w:val="auto"/>
                <w:sz w:val="24"/>
              </w:rPr>
            </w:pPr>
            <w:r>
              <w:rPr>
                <w:rFonts w:hint="eastAsia" w:ascii="宋体" w:hAnsi="宋体" w:cs="仿宋"/>
                <w:color w:val="auto"/>
                <w:sz w:val="24"/>
              </w:rPr>
              <w:t>2人</w:t>
            </w:r>
          </w:p>
        </w:tc>
      </w:tr>
      <w:tr w14:paraId="3080DEA5">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0CD3C890">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0D87E21F">
            <w:pPr>
              <w:spacing w:line="360" w:lineRule="auto"/>
              <w:jc w:val="center"/>
              <w:rPr>
                <w:rFonts w:ascii="宋体" w:hAnsi="宋体" w:cs="仿宋"/>
                <w:color w:val="auto"/>
                <w:sz w:val="24"/>
              </w:rPr>
            </w:pPr>
            <w:r>
              <w:rPr>
                <w:rFonts w:hint="eastAsia" w:ascii="宋体" w:hAnsi="宋体" w:cs="仿宋"/>
                <w:color w:val="auto"/>
                <w:sz w:val="24"/>
              </w:rPr>
              <w:t>地下室、2楼</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4ACC545B">
            <w:pPr>
              <w:spacing w:line="360" w:lineRule="auto"/>
              <w:jc w:val="center"/>
              <w:rPr>
                <w:rFonts w:hint="eastAsia" w:ascii="宋体" w:hAnsi="宋体" w:cs="仿宋"/>
                <w:color w:val="auto"/>
                <w:sz w:val="24"/>
              </w:rPr>
            </w:pPr>
            <w:r>
              <w:rPr>
                <w:rFonts w:hint="eastAsia" w:ascii="宋体" w:hAnsi="宋体" w:cs="仿宋"/>
                <w:color w:val="auto"/>
                <w:sz w:val="24"/>
              </w:rPr>
              <w:t>9：00-17：30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1BAE5EE3">
            <w:pPr>
              <w:spacing w:line="360" w:lineRule="auto"/>
              <w:jc w:val="center"/>
              <w:rPr>
                <w:rFonts w:hint="eastAsia" w:ascii="宋体" w:hAnsi="宋体" w:cs="仿宋"/>
                <w:color w:val="auto"/>
                <w:sz w:val="24"/>
              </w:rPr>
            </w:pPr>
            <w:r>
              <w:rPr>
                <w:rFonts w:hint="eastAsia" w:ascii="宋体" w:hAnsi="宋体" w:cs="仿宋"/>
                <w:color w:val="auto"/>
                <w:sz w:val="24"/>
              </w:rPr>
              <w:t>1人</w:t>
            </w:r>
          </w:p>
        </w:tc>
      </w:tr>
      <w:tr w14:paraId="7B344B7A">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208D6C2C">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1FFBF8BA">
            <w:pPr>
              <w:spacing w:line="360" w:lineRule="auto"/>
              <w:jc w:val="center"/>
              <w:rPr>
                <w:rFonts w:ascii="宋体" w:hAnsi="宋体" w:cs="仿宋"/>
                <w:color w:val="auto"/>
                <w:sz w:val="24"/>
              </w:rPr>
            </w:pPr>
            <w:r>
              <w:rPr>
                <w:rFonts w:hint="eastAsia" w:ascii="宋体" w:hAnsi="宋体" w:cs="仿宋"/>
                <w:color w:val="auto"/>
                <w:sz w:val="24"/>
              </w:rPr>
              <w:t>3楼、4楼</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6F56A6F4">
            <w:pPr>
              <w:spacing w:line="360" w:lineRule="auto"/>
              <w:jc w:val="center"/>
              <w:rPr>
                <w:rFonts w:hint="eastAsia" w:ascii="宋体" w:hAnsi="宋体" w:cs="仿宋"/>
                <w:color w:val="auto"/>
                <w:sz w:val="24"/>
              </w:rPr>
            </w:pPr>
            <w:r>
              <w:rPr>
                <w:rFonts w:hint="eastAsia" w:ascii="宋体" w:hAnsi="宋体" w:cs="仿宋"/>
                <w:color w:val="auto"/>
                <w:sz w:val="24"/>
              </w:rPr>
              <w:t>9：00-17：30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435D9028">
            <w:pPr>
              <w:spacing w:line="360" w:lineRule="auto"/>
              <w:jc w:val="center"/>
              <w:rPr>
                <w:rFonts w:hint="eastAsia" w:ascii="宋体" w:hAnsi="宋体" w:cs="仿宋"/>
                <w:color w:val="auto"/>
                <w:sz w:val="24"/>
              </w:rPr>
            </w:pPr>
            <w:r>
              <w:rPr>
                <w:rFonts w:hint="eastAsia" w:ascii="宋体" w:hAnsi="宋体" w:cs="仿宋"/>
                <w:color w:val="auto"/>
                <w:sz w:val="24"/>
              </w:rPr>
              <w:t>1人</w:t>
            </w:r>
          </w:p>
        </w:tc>
      </w:tr>
      <w:tr w14:paraId="2771678B">
        <w:tblPrEx>
          <w:tblCellMar>
            <w:top w:w="0" w:type="dxa"/>
            <w:left w:w="108" w:type="dxa"/>
            <w:bottom w:w="0" w:type="dxa"/>
            <w:right w:w="108" w:type="dxa"/>
          </w:tblCellMar>
        </w:tblPrEx>
        <w:trPr>
          <w:trHeight w:val="689" w:hRule="atLeast"/>
        </w:trPr>
        <w:tc>
          <w:tcPr>
            <w:tcW w:w="947" w:type="pct"/>
            <w:vMerge w:val="continue"/>
            <w:tcBorders>
              <w:left w:val="single" w:color="auto" w:sz="8" w:space="0"/>
              <w:bottom w:val="single" w:color="auto" w:sz="4" w:space="0"/>
              <w:right w:val="single" w:color="auto" w:sz="4" w:space="0"/>
            </w:tcBorders>
            <w:shd w:val="clear" w:color="000000" w:fill="FFFFFF"/>
            <w:noWrap w:val="0"/>
            <w:vAlign w:val="center"/>
          </w:tcPr>
          <w:p w14:paraId="4B9E2C90">
            <w:pPr>
              <w:spacing w:line="360" w:lineRule="auto"/>
              <w:ind w:firstLine="480" w:firstLineChars="200"/>
              <w:rPr>
                <w:rFonts w:hint="eastAsia" w:ascii="宋体" w:hAnsi="宋体" w:cs="仿宋"/>
                <w:color w:val="auto"/>
                <w:sz w:val="24"/>
              </w:rPr>
            </w:pP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1C15122D">
            <w:pPr>
              <w:spacing w:line="360" w:lineRule="auto"/>
              <w:jc w:val="center"/>
              <w:rPr>
                <w:rFonts w:hint="eastAsia" w:ascii="宋体" w:hAnsi="宋体" w:cs="仿宋"/>
                <w:color w:val="auto"/>
                <w:sz w:val="24"/>
              </w:rPr>
            </w:pPr>
            <w:r>
              <w:rPr>
                <w:rFonts w:hint="eastAsia" w:ascii="宋体" w:hAnsi="宋体" w:cs="仿宋"/>
                <w:color w:val="auto"/>
                <w:sz w:val="24"/>
              </w:rPr>
              <w:t>外围</w:t>
            </w:r>
          </w:p>
        </w:tc>
        <w:tc>
          <w:tcPr>
            <w:tcW w:w="1350" w:type="pct"/>
            <w:gridSpan w:val="2"/>
            <w:tcBorders>
              <w:top w:val="nil"/>
              <w:left w:val="single" w:color="auto" w:sz="4" w:space="0"/>
              <w:bottom w:val="single" w:color="auto" w:sz="4" w:space="0"/>
              <w:right w:val="single" w:color="auto" w:sz="8" w:space="0"/>
            </w:tcBorders>
            <w:shd w:val="clear" w:color="000000" w:fill="FFFFFF"/>
            <w:noWrap w:val="0"/>
            <w:vAlign w:val="center"/>
          </w:tcPr>
          <w:p w14:paraId="488CEA8D">
            <w:pPr>
              <w:spacing w:line="360" w:lineRule="auto"/>
              <w:jc w:val="center"/>
              <w:rPr>
                <w:rFonts w:hint="eastAsia" w:ascii="宋体" w:hAnsi="宋体" w:cs="仿宋"/>
                <w:color w:val="auto"/>
                <w:sz w:val="24"/>
              </w:rPr>
            </w:pPr>
            <w:r>
              <w:rPr>
                <w:rFonts w:hint="eastAsia" w:ascii="宋体" w:hAnsi="宋体" w:cs="仿宋"/>
                <w:color w:val="auto"/>
                <w:sz w:val="24"/>
              </w:rPr>
              <w:t>9：00-17：30</w:t>
            </w:r>
          </w:p>
        </w:tc>
        <w:tc>
          <w:tcPr>
            <w:tcW w:w="1351" w:type="pct"/>
            <w:tcBorders>
              <w:top w:val="nil"/>
              <w:left w:val="single" w:color="auto" w:sz="4" w:space="0"/>
              <w:bottom w:val="single" w:color="auto" w:sz="4" w:space="0"/>
              <w:right w:val="single" w:color="auto" w:sz="8" w:space="0"/>
            </w:tcBorders>
            <w:shd w:val="clear" w:color="000000" w:fill="FFFFFF"/>
            <w:noWrap w:val="0"/>
            <w:vAlign w:val="center"/>
          </w:tcPr>
          <w:p w14:paraId="0B5F2B77">
            <w:pPr>
              <w:spacing w:line="360" w:lineRule="auto"/>
              <w:jc w:val="center"/>
              <w:rPr>
                <w:rFonts w:ascii="宋体" w:hAnsi="宋体" w:cs="仿宋"/>
                <w:color w:val="auto"/>
                <w:sz w:val="24"/>
              </w:rPr>
            </w:pPr>
            <w:r>
              <w:rPr>
                <w:rFonts w:hint="eastAsia" w:ascii="宋体" w:hAnsi="宋体" w:cs="仿宋"/>
                <w:color w:val="auto"/>
                <w:sz w:val="24"/>
              </w:rPr>
              <w:t>1人</w:t>
            </w:r>
          </w:p>
        </w:tc>
      </w:tr>
    </w:tbl>
    <w:p w14:paraId="525191B3">
      <w:pPr>
        <w:spacing w:line="360" w:lineRule="auto"/>
        <w:ind w:firstLine="480" w:firstLineChars="200"/>
        <w:rPr>
          <w:rFonts w:hint="eastAsia" w:ascii="宋体" w:hAnsi="宋体" w:cs="仿宋"/>
          <w:color w:val="auto"/>
          <w:sz w:val="24"/>
        </w:rPr>
      </w:pPr>
    </w:p>
    <w:p w14:paraId="6BC9DD15">
      <w:pPr>
        <w:spacing w:line="360" w:lineRule="auto"/>
        <w:ind w:firstLine="480" w:firstLineChars="200"/>
        <w:rPr>
          <w:rFonts w:hint="eastAsia" w:ascii="宋体" w:hAnsi="宋体" w:cs="仿宋"/>
          <w:color w:val="auto"/>
          <w:sz w:val="24"/>
        </w:rPr>
      </w:pPr>
      <w:r>
        <w:rPr>
          <w:rFonts w:hint="eastAsia" w:ascii="宋体" w:hAnsi="宋体" w:cs="仿宋"/>
          <w:color w:val="auto"/>
          <w:sz w:val="24"/>
        </w:rPr>
        <w:t>佛学分馆</w:t>
      </w:r>
    </w:p>
    <w:tbl>
      <w:tblPr>
        <w:tblStyle w:val="62"/>
        <w:tblW w:w="5000" w:type="pct"/>
        <w:tblInd w:w="0" w:type="dxa"/>
        <w:tblLayout w:type="autofit"/>
        <w:tblCellMar>
          <w:top w:w="0" w:type="dxa"/>
          <w:left w:w="108" w:type="dxa"/>
          <w:bottom w:w="0" w:type="dxa"/>
          <w:right w:w="108" w:type="dxa"/>
        </w:tblCellMar>
      </w:tblPr>
      <w:tblGrid>
        <w:gridCol w:w="1298"/>
        <w:gridCol w:w="2478"/>
        <w:gridCol w:w="1902"/>
        <w:gridCol w:w="2817"/>
      </w:tblGrid>
      <w:tr w14:paraId="07514A39">
        <w:tblPrEx>
          <w:tblCellMar>
            <w:top w:w="0" w:type="dxa"/>
            <w:left w:w="108" w:type="dxa"/>
            <w:bottom w:w="0" w:type="dxa"/>
            <w:right w:w="108" w:type="dxa"/>
          </w:tblCellMar>
        </w:tblPrEx>
        <w:trPr>
          <w:trHeight w:val="480" w:hRule="atLeast"/>
        </w:trPr>
        <w:tc>
          <w:tcPr>
            <w:tcW w:w="764" w:type="pct"/>
            <w:tcBorders>
              <w:top w:val="single" w:color="auto" w:sz="8" w:space="0"/>
              <w:left w:val="single" w:color="auto" w:sz="8" w:space="0"/>
              <w:bottom w:val="single" w:color="auto" w:sz="4" w:space="0"/>
              <w:right w:val="single" w:color="auto" w:sz="4" w:space="0"/>
            </w:tcBorders>
            <w:noWrap w:val="0"/>
            <w:vAlign w:val="center"/>
          </w:tcPr>
          <w:p w14:paraId="15E534BF">
            <w:pPr>
              <w:spacing w:line="360" w:lineRule="auto"/>
              <w:jc w:val="center"/>
              <w:rPr>
                <w:rFonts w:hint="eastAsia" w:ascii="宋体" w:hAnsi="宋体" w:cs="仿宋"/>
                <w:color w:val="auto"/>
                <w:sz w:val="24"/>
              </w:rPr>
            </w:pPr>
            <w:r>
              <w:rPr>
                <w:rFonts w:hint="eastAsia" w:ascii="宋体" w:hAnsi="宋体" w:cs="仿宋"/>
                <w:color w:val="auto"/>
                <w:sz w:val="24"/>
              </w:rPr>
              <w:t>岗位</w:t>
            </w:r>
          </w:p>
        </w:tc>
        <w:tc>
          <w:tcPr>
            <w:tcW w:w="1458" w:type="pct"/>
            <w:tcBorders>
              <w:top w:val="single" w:color="auto" w:sz="8" w:space="0"/>
              <w:left w:val="nil"/>
              <w:bottom w:val="single" w:color="auto" w:sz="4" w:space="0"/>
              <w:right w:val="single" w:color="auto" w:sz="4" w:space="0"/>
            </w:tcBorders>
            <w:noWrap w:val="0"/>
            <w:vAlign w:val="center"/>
          </w:tcPr>
          <w:p w14:paraId="35064E33">
            <w:pPr>
              <w:spacing w:line="360" w:lineRule="auto"/>
              <w:jc w:val="center"/>
              <w:rPr>
                <w:rFonts w:ascii="宋体" w:hAnsi="宋体" w:cs="仿宋"/>
                <w:color w:val="auto"/>
                <w:sz w:val="24"/>
              </w:rPr>
            </w:pPr>
            <w:r>
              <w:rPr>
                <w:rFonts w:hint="eastAsia" w:ascii="宋体" w:hAnsi="宋体" w:cs="仿宋"/>
                <w:color w:val="auto"/>
                <w:sz w:val="24"/>
              </w:rPr>
              <w:t>岗位服务时间</w:t>
            </w:r>
          </w:p>
        </w:tc>
        <w:tc>
          <w:tcPr>
            <w:tcW w:w="1119" w:type="pct"/>
            <w:tcBorders>
              <w:top w:val="single" w:color="auto" w:sz="8" w:space="0"/>
              <w:left w:val="nil"/>
              <w:bottom w:val="single" w:color="auto" w:sz="4" w:space="0"/>
              <w:right w:val="single" w:color="auto" w:sz="4" w:space="0"/>
            </w:tcBorders>
            <w:noWrap w:val="0"/>
            <w:vAlign w:val="center"/>
          </w:tcPr>
          <w:p w14:paraId="62D1823D">
            <w:pPr>
              <w:spacing w:line="360" w:lineRule="auto"/>
              <w:jc w:val="center"/>
              <w:rPr>
                <w:rFonts w:ascii="宋体" w:hAnsi="宋体" w:cs="仿宋"/>
                <w:color w:val="auto"/>
                <w:sz w:val="24"/>
              </w:rPr>
            </w:pPr>
            <w:r>
              <w:rPr>
                <w:rFonts w:hint="eastAsia" w:ascii="宋体" w:hAnsi="宋体" w:cs="仿宋"/>
                <w:color w:val="auto"/>
                <w:sz w:val="24"/>
              </w:rPr>
              <w:t>岗位需要人数</w:t>
            </w:r>
          </w:p>
        </w:tc>
        <w:tc>
          <w:tcPr>
            <w:tcW w:w="1657" w:type="pct"/>
            <w:tcBorders>
              <w:top w:val="single" w:color="auto" w:sz="8" w:space="0"/>
              <w:left w:val="nil"/>
              <w:bottom w:val="single" w:color="auto" w:sz="4" w:space="0"/>
              <w:right w:val="single" w:color="auto" w:sz="8" w:space="0"/>
            </w:tcBorders>
            <w:noWrap w:val="0"/>
            <w:vAlign w:val="center"/>
          </w:tcPr>
          <w:p w14:paraId="3D52E710">
            <w:pPr>
              <w:spacing w:line="360" w:lineRule="auto"/>
              <w:jc w:val="center"/>
              <w:rPr>
                <w:rFonts w:ascii="宋体" w:hAnsi="宋体" w:cs="仿宋"/>
                <w:color w:val="auto"/>
                <w:sz w:val="24"/>
              </w:rPr>
            </w:pPr>
            <w:r>
              <w:rPr>
                <w:rFonts w:hint="eastAsia" w:ascii="宋体" w:hAnsi="宋体" w:cs="仿宋"/>
                <w:color w:val="auto"/>
                <w:sz w:val="24"/>
              </w:rPr>
              <w:t>岗位具体设置</w:t>
            </w:r>
          </w:p>
        </w:tc>
      </w:tr>
      <w:tr w14:paraId="132E170E">
        <w:trPr>
          <w:trHeight w:val="468" w:hRule="atLeast"/>
        </w:trPr>
        <w:tc>
          <w:tcPr>
            <w:tcW w:w="764" w:type="pct"/>
            <w:tcBorders>
              <w:top w:val="single" w:color="auto" w:sz="8" w:space="0"/>
              <w:left w:val="single" w:color="auto" w:sz="8" w:space="0"/>
              <w:right w:val="single" w:color="auto" w:sz="4" w:space="0"/>
            </w:tcBorders>
            <w:noWrap w:val="0"/>
            <w:vAlign w:val="center"/>
          </w:tcPr>
          <w:p w14:paraId="5278E342">
            <w:pPr>
              <w:spacing w:line="360" w:lineRule="auto"/>
              <w:jc w:val="center"/>
              <w:rPr>
                <w:rFonts w:hint="eastAsia" w:ascii="宋体" w:hAnsi="宋体" w:cs="仿宋"/>
                <w:color w:val="auto"/>
                <w:sz w:val="24"/>
              </w:rPr>
            </w:pPr>
            <w:r>
              <w:rPr>
                <w:rFonts w:hint="eastAsia" w:ascii="宋体" w:hAnsi="宋体" w:cs="仿宋"/>
                <w:color w:val="auto"/>
                <w:sz w:val="24"/>
              </w:rPr>
              <w:t>保安员</w:t>
            </w:r>
          </w:p>
        </w:tc>
        <w:tc>
          <w:tcPr>
            <w:tcW w:w="1458" w:type="pct"/>
            <w:tcBorders>
              <w:top w:val="single" w:color="auto" w:sz="8" w:space="0"/>
              <w:left w:val="nil"/>
              <w:bottom w:val="single" w:color="auto" w:sz="4" w:space="0"/>
              <w:right w:val="single" w:color="auto" w:sz="4" w:space="0"/>
            </w:tcBorders>
            <w:noWrap w:val="0"/>
            <w:vAlign w:val="center"/>
          </w:tcPr>
          <w:p w14:paraId="6F86DC1E">
            <w:pPr>
              <w:spacing w:line="360" w:lineRule="auto"/>
              <w:jc w:val="center"/>
              <w:rPr>
                <w:rFonts w:ascii="宋体" w:hAnsi="宋体" w:cs="仿宋"/>
                <w:color w:val="auto"/>
                <w:sz w:val="24"/>
              </w:rPr>
            </w:pPr>
            <w:r>
              <w:rPr>
                <w:rFonts w:hint="eastAsia" w:ascii="宋体" w:hAnsi="宋体" w:cs="仿宋"/>
                <w:color w:val="auto"/>
                <w:sz w:val="24"/>
              </w:rPr>
              <w:t>24小时</w:t>
            </w:r>
          </w:p>
        </w:tc>
        <w:tc>
          <w:tcPr>
            <w:tcW w:w="1119" w:type="pct"/>
            <w:tcBorders>
              <w:top w:val="single" w:color="auto" w:sz="8" w:space="0"/>
              <w:left w:val="nil"/>
              <w:bottom w:val="single" w:color="auto" w:sz="4" w:space="0"/>
              <w:right w:val="single" w:color="auto" w:sz="4" w:space="0"/>
            </w:tcBorders>
            <w:noWrap w:val="0"/>
            <w:vAlign w:val="center"/>
          </w:tcPr>
          <w:p w14:paraId="512798EC">
            <w:pPr>
              <w:spacing w:line="360" w:lineRule="auto"/>
              <w:jc w:val="center"/>
              <w:rPr>
                <w:rFonts w:ascii="宋体" w:hAnsi="宋体" w:cs="仿宋"/>
                <w:color w:val="auto"/>
                <w:sz w:val="24"/>
              </w:rPr>
            </w:pPr>
            <w:r>
              <w:rPr>
                <w:rFonts w:hint="eastAsia" w:ascii="宋体" w:hAnsi="宋体" w:cs="仿宋"/>
                <w:color w:val="auto"/>
                <w:sz w:val="24"/>
              </w:rPr>
              <w:t>3人</w:t>
            </w:r>
          </w:p>
        </w:tc>
        <w:tc>
          <w:tcPr>
            <w:tcW w:w="1657" w:type="pct"/>
            <w:tcBorders>
              <w:top w:val="single" w:color="auto" w:sz="8" w:space="0"/>
              <w:left w:val="nil"/>
              <w:right w:val="single" w:color="auto" w:sz="8" w:space="0"/>
            </w:tcBorders>
            <w:noWrap w:val="0"/>
            <w:vAlign w:val="center"/>
          </w:tcPr>
          <w:p w14:paraId="2B214E8C">
            <w:pPr>
              <w:spacing w:line="360" w:lineRule="auto"/>
              <w:jc w:val="center"/>
              <w:rPr>
                <w:rFonts w:ascii="宋体" w:hAnsi="宋体" w:cs="仿宋"/>
                <w:color w:val="auto"/>
                <w:sz w:val="24"/>
              </w:rPr>
            </w:pPr>
            <w:r>
              <w:rPr>
                <w:rFonts w:hint="eastAsia" w:ascii="宋体" w:hAnsi="宋体" w:cs="仿宋"/>
                <w:color w:val="auto"/>
                <w:sz w:val="24"/>
              </w:rPr>
              <w:t>内部巡逻</w:t>
            </w:r>
          </w:p>
        </w:tc>
      </w:tr>
      <w:tr w14:paraId="4EB4F1F9">
        <w:tblPrEx>
          <w:tblCellMar>
            <w:top w:w="0" w:type="dxa"/>
            <w:left w:w="108" w:type="dxa"/>
            <w:bottom w:w="0" w:type="dxa"/>
            <w:right w:w="108" w:type="dxa"/>
          </w:tblCellMar>
        </w:tblPrEx>
        <w:trPr>
          <w:trHeight w:val="480" w:hRule="atLeast"/>
        </w:trPr>
        <w:tc>
          <w:tcPr>
            <w:tcW w:w="764" w:type="pct"/>
            <w:tcBorders>
              <w:top w:val="single" w:color="auto" w:sz="8" w:space="0"/>
              <w:left w:val="single" w:color="auto" w:sz="8" w:space="0"/>
              <w:bottom w:val="single" w:color="auto" w:sz="4" w:space="0"/>
              <w:right w:val="single" w:color="auto" w:sz="4" w:space="0"/>
            </w:tcBorders>
            <w:noWrap w:val="0"/>
            <w:vAlign w:val="center"/>
          </w:tcPr>
          <w:p w14:paraId="64EA0B27">
            <w:pPr>
              <w:spacing w:line="360" w:lineRule="auto"/>
              <w:jc w:val="center"/>
              <w:rPr>
                <w:rFonts w:hint="eastAsia" w:ascii="宋体" w:hAnsi="宋体" w:cs="仿宋"/>
                <w:color w:val="auto"/>
                <w:sz w:val="24"/>
              </w:rPr>
            </w:pPr>
            <w:r>
              <w:rPr>
                <w:rFonts w:hint="eastAsia" w:ascii="宋体" w:hAnsi="宋体" w:cs="仿宋"/>
                <w:color w:val="auto"/>
                <w:sz w:val="24"/>
              </w:rPr>
              <w:t>保洁员</w:t>
            </w:r>
          </w:p>
        </w:tc>
        <w:tc>
          <w:tcPr>
            <w:tcW w:w="1458" w:type="pct"/>
            <w:tcBorders>
              <w:top w:val="single" w:color="auto" w:sz="8" w:space="0"/>
              <w:left w:val="nil"/>
              <w:bottom w:val="single" w:color="auto" w:sz="4" w:space="0"/>
              <w:right w:val="single" w:color="auto" w:sz="4" w:space="0"/>
            </w:tcBorders>
            <w:noWrap w:val="0"/>
            <w:vAlign w:val="center"/>
          </w:tcPr>
          <w:p w14:paraId="63E5AE47">
            <w:pPr>
              <w:spacing w:line="360" w:lineRule="auto"/>
              <w:jc w:val="center"/>
              <w:rPr>
                <w:rFonts w:ascii="宋体" w:hAnsi="宋体" w:cs="仿宋"/>
                <w:color w:val="auto"/>
                <w:sz w:val="24"/>
              </w:rPr>
            </w:pPr>
            <w:r>
              <w:rPr>
                <w:rFonts w:hint="eastAsia" w:ascii="宋体" w:hAnsi="宋体" w:cs="仿宋"/>
                <w:color w:val="auto"/>
                <w:sz w:val="24"/>
              </w:rPr>
              <w:t>9：00-17：30</w:t>
            </w:r>
          </w:p>
        </w:tc>
        <w:tc>
          <w:tcPr>
            <w:tcW w:w="1119" w:type="pct"/>
            <w:tcBorders>
              <w:top w:val="single" w:color="auto" w:sz="8" w:space="0"/>
              <w:left w:val="nil"/>
              <w:bottom w:val="single" w:color="auto" w:sz="4" w:space="0"/>
              <w:right w:val="single" w:color="auto" w:sz="4" w:space="0"/>
            </w:tcBorders>
            <w:noWrap w:val="0"/>
            <w:vAlign w:val="center"/>
          </w:tcPr>
          <w:p w14:paraId="22AE311B">
            <w:pPr>
              <w:spacing w:line="360" w:lineRule="auto"/>
              <w:jc w:val="center"/>
              <w:rPr>
                <w:rFonts w:ascii="宋体" w:hAnsi="宋体" w:cs="仿宋"/>
                <w:color w:val="auto"/>
                <w:sz w:val="24"/>
              </w:rPr>
            </w:pPr>
            <w:r>
              <w:rPr>
                <w:rFonts w:hint="eastAsia" w:ascii="宋体" w:hAnsi="宋体" w:cs="仿宋"/>
                <w:color w:val="auto"/>
                <w:sz w:val="24"/>
              </w:rPr>
              <w:t>1人</w:t>
            </w:r>
          </w:p>
        </w:tc>
        <w:tc>
          <w:tcPr>
            <w:tcW w:w="1657" w:type="pct"/>
            <w:tcBorders>
              <w:top w:val="single" w:color="auto" w:sz="8" w:space="0"/>
              <w:left w:val="nil"/>
              <w:bottom w:val="single" w:color="auto" w:sz="4" w:space="0"/>
              <w:right w:val="single" w:color="auto" w:sz="8" w:space="0"/>
            </w:tcBorders>
            <w:noWrap w:val="0"/>
            <w:vAlign w:val="center"/>
          </w:tcPr>
          <w:p w14:paraId="566A7B16">
            <w:pPr>
              <w:spacing w:line="360" w:lineRule="auto"/>
              <w:jc w:val="center"/>
              <w:rPr>
                <w:rFonts w:ascii="宋体" w:hAnsi="宋体" w:cs="仿宋"/>
                <w:color w:val="auto"/>
                <w:sz w:val="24"/>
              </w:rPr>
            </w:pPr>
            <w:r>
              <w:rPr>
                <w:rFonts w:hint="eastAsia" w:ascii="宋体" w:hAnsi="宋体" w:cs="仿宋"/>
                <w:color w:val="auto"/>
                <w:sz w:val="24"/>
              </w:rPr>
              <w:t>内部保洁</w:t>
            </w:r>
          </w:p>
        </w:tc>
      </w:tr>
    </w:tbl>
    <w:p w14:paraId="4D3C54DD">
      <w:pPr>
        <w:spacing w:line="360" w:lineRule="auto"/>
        <w:ind w:firstLine="480" w:firstLineChars="200"/>
        <w:rPr>
          <w:rFonts w:hint="eastAsia" w:ascii="宋体" w:hAnsi="宋体" w:cs="仿宋"/>
          <w:color w:val="auto"/>
          <w:sz w:val="24"/>
        </w:rPr>
      </w:pPr>
    </w:p>
    <w:p w14:paraId="519CC455">
      <w:pPr>
        <w:spacing w:line="360" w:lineRule="auto"/>
        <w:ind w:firstLine="480" w:firstLineChars="200"/>
        <w:rPr>
          <w:rFonts w:ascii="宋体" w:hAnsi="宋体" w:cs="仿宋"/>
          <w:color w:val="auto"/>
          <w:sz w:val="24"/>
        </w:rPr>
      </w:pPr>
      <w:r>
        <w:rPr>
          <w:rFonts w:hint="eastAsia" w:ascii="宋体" w:hAnsi="宋体" w:cs="仿宋"/>
          <w:color w:val="auto"/>
          <w:sz w:val="24"/>
        </w:rPr>
        <w:t>（十一）检查与考核</w:t>
      </w:r>
    </w:p>
    <w:p w14:paraId="0D03C8D3">
      <w:pPr>
        <w:spacing w:line="360" w:lineRule="auto"/>
        <w:ind w:firstLine="480" w:firstLineChars="200"/>
        <w:rPr>
          <w:rFonts w:ascii="宋体" w:hAnsi="宋体" w:cs="仿宋"/>
          <w:color w:val="auto"/>
          <w:sz w:val="24"/>
        </w:rPr>
      </w:pPr>
      <w:r>
        <w:rPr>
          <w:rFonts w:hint="eastAsia" w:ascii="宋体" w:hAnsi="宋体" w:cs="仿宋"/>
          <w:color w:val="auto"/>
          <w:sz w:val="24"/>
        </w:rPr>
        <w:t>1、服务方应制订具体的质量保证措施及质量保证和相关服务承诺。供应商所有的工作除应按供应商的内部流程实施外，还应接受采购人或第三方的随时检查。如因质量未达到目标，采购人有权要求其整改，同时服务方应承担责任和经济赔偿（扣款或终止合同）。</w:t>
      </w:r>
    </w:p>
    <w:p w14:paraId="418E82C2">
      <w:pPr>
        <w:spacing w:line="360" w:lineRule="auto"/>
        <w:ind w:firstLine="480" w:firstLineChars="200"/>
        <w:rPr>
          <w:rFonts w:ascii="宋体" w:hAnsi="宋体" w:cs="仿宋"/>
          <w:color w:val="auto"/>
          <w:sz w:val="24"/>
        </w:rPr>
      </w:pPr>
      <w:r>
        <w:rPr>
          <w:rFonts w:hint="eastAsia" w:ascii="宋体" w:hAnsi="宋体" w:cs="仿宋"/>
          <w:color w:val="auto"/>
          <w:sz w:val="24"/>
        </w:rPr>
        <w:t>2、采购单位定期和不定期地对供应商管理服务进行检查和抽查，检查记录和整改时限反馈服务方。并每季对“传达、保安和秩序管理”，“环境卫生”，“综合维修”等三项内容的检查结果进行考核。</w:t>
      </w:r>
    </w:p>
    <w:p w14:paraId="38FACD54">
      <w:pPr>
        <w:pStyle w:val="42"/>
        <w:spacing w:line="360" w:lineRule="auto"/>
        <w:ind w:firstLine="480"/>
        <w:rPr>
          <w:rFonts w:hint="eastAsia" w:ascii="宋体" w:hAnsi="宋体" w:cs="仿宋"/>
          <w:b/>
          <w:bCs/>
          <w:color w:val="auto"/>
          <w:sz w:val="24"/>
        </w:rPr>
      </w:pPr>
      <w:r>
        <w:rPr>
          <w:rFonts w:hint="eastAsia" w:ascii="宋体" w:hAnsi="宋体" w:cs="仿宋"/>
          <w:b/>
          <w:bCs/>
          <w:color w:val="auto"/>
          <w:sz w:val="24"/>
        </w:rPr>
        <w:t>四、其他</w:t>
      </w:r>
    </w:p>
    <w:p w14:paraId="23E99CF1">
      <w:pPr>
        <w:spacing w:line="360" w:lineRule="auto"/>
        <w:ind w:firstLine="480" w:firstLineChars="200"/>
        <w:rPr>
          <w:rFonts w:hint="eastAsia" w:ascii="宋体" w:hAnsi="宋体" w:cs="仿宋"/>
          <w:color w:val="auto"/>
          <w:sz w:val="24"/>
        </w:rPr>
      </w:pPr>
      <w:r>
        <w:rPr>
          <w:rFonts w:hint="eastAsia" w:ascii="宋体" w:hAnsi="宋体" w:cs="仿宋"/>
          <w:color w:val="auto"/>
          <w:sz w:val="24"/>
        </w:rPr>
        <w:t>1、投标人需要根据本项目物业管理服务特点提出合理的物业管理服务理念、服务定位、服务目标，并有针对性、切实可行的方案；投标方案提出文明服务的计划及承诺。有比较完善的组织架构，清晰简练地列出主要管理流程，包括运作流程图、激励机制、监督机制、自我约束机制、信息反馈及处理机制等。有比较完善的服务制度、作业流程及物业管理工作计划及实施时间，体现标准化服务，管理指标承诺和管理服务水平符合国家和行业标准。</w:t>
      </w:r>
    </w:p>
    <w:p w14:paraId="51BEB23B">
      <w:pPr>
        <w:spacing w:line="360" w:lineRule="auto"/>
        <w:ind w:firstLine="480" w:firstLineChars="200"/>
        <w:rPr>
          <w:rFonts w:hint="eastAsia" w:ascii="宋体" w:hAnsi="宋体" w:cs="仿宋"/>
          <w:color w:val="auto"/>
          <w:sz w:val="24"/>
        </w:rPr>
      </w:pPr>
      <w:r>
        <w:rPr>
          <w:rFonts w:hint="eastAsia" w:ascii="宋体" w:hAnsi="宋体" w:cs="仿宋"/>
          <w:color w:val="auto"/>
          <w:sz w:val="24"/>
        </w:rPr>
        <w:t>2、投标人为采购人提供网站或者软件或者APP等智能物业服务平台，能实现线上报修、投诉、建议，满足业主方、员工方、后台管理需要。</w:t>
      </w:r>
    </w:p>
    <w:p w14:paraId="52E3CBE6">
      <w:pPr>
        <w:spacing w:line="360" w:lineRule="auto"/>
        <w:ind w:firstLine="480" w:firstLineChars="200"/>
        <w:rPr>
          <w:rFonts w:hint="eastAsia" w:ascii="宋体" w:hAnsi="宋体" w:cs="仿宋"/>
          <w:color w:val="auto"/>
          <w:sz w:val="24"/>
        </w:rPr>
      </w:pPr>
      <w:r>
        <w:rPr>
          <w:rFonts w:hint="eastAsia" w:ascii="宋体" w:hAnsi="宋体" w:cs="仿宋"/>
          <w:color w:val="auto"/>
          <w:sz w:val="24"/>
        </w:rPr>
        <w:t>3、投标人在投标方案中应包括物业服务服务区域内各级各类应急预案，对突发事件应急预案及相应的措施，以化解各类纠纷、消防、防疫、应对极端天气等。</w:t>
      </w:r>
    </w:p>
    <w:p w14:paraId="09E5193A">
      <w:pPr>
        <w:spacing w:line="360" w:lineRule="auto"/>
        <w:ind w:firstLine="480" w:firstLineChars="200"/>
        <w:rPr>
          <w:rFonts w:hint="eastAsia" w:ascii="宋体" w:hAnsi="宋体" w:cs="仿宋"/>
          <w:bCs w:val="0"/>
          <w:color w:val="auto"/>
          <w:sz w:val="24"/>
        </w:rPr>
      </w:pPr>
      <w:r>
        <w:rPr>
          <w:rFonts w:hint="eastAsia" w:ascii="宋体" w:hAnsi="宋体" w:cs="仿宋"/>
          <w:color w:val="auto"/>
          <w:sz w:val="24"/>
        </w:rPr>
        <w:t>4、投标人获得有效的质量管理体系、环境管理体系、职业健康安全管理体系、能源管理体系认证。投标人具有类似物业项目服务经验，在管非住宅项目，获得政府主管部门颁发的荣誉或奖项。</w:t>
      </w:r>
    </w:p>
    <w:p w14:paraId="034DADA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其它：招标文件第四部分评分办法中评审因素相应的其它要求及第五部分采购合同中相应的其他要求。</w:t>
      </w:r>
    </w:p>
    <w:p w14:paraId="48CF43EC">
      <w:pPr>
        <w:spacing w:line="360" w:lineRule="auto"/>
        <w:jc w:val="center"/>
        <w:outlineLvl w:val="0"/>
        <w:rPr>
          <w:rFonts w:ascii="宋体" w:hAnsi="宋体" w:cs="宋体"/>
          <w:b/>
          <w:sz w:val="36"/>
          <w:szCs w:val="36"/>
          <w:highlight w:val="none"/>
        </w:rPr>
      </w:pPr>
      <w:r>
        <w:rPr>
          <w:rFonts w:hint="eastAsia" w:ascii="宋体" w:hAnsi="宋体" w:cs="宋体"/>
          <w:b/>
          <w:sz w:val="24"/>
          <w:highlight w:val="none"/>
        </w:rPr>
        <w:br w:type="page"/>
      </w:r>
      <w:r>
        <w:rPr>
          <w:rFonts w:hint="eastAsia" w:ascii="宋体" w:hAnsi="宋体" w:cs="宋体"/>
          <w:b/>
          <w:sz w:val="36"/>
          <w:szCs w:val="36"/>
          <w:highlight w:val="none"/>
        </w:rPr>
        <w:t xml:space="preserve">第四部分   </w:t>
      </w:r>
      <w:bookmarkStart w:id="28" w:name="_Toc184313267"/>
      <w:bookmarkEnd w:id="28"/>
      <w:bookmarkStart w:id="29" w:name="_Toc184310327"/>
      <w:bookmarkEnd w:id="29"/>
      <w:bookmarkStart w:id="30" w:name="_Toc184310331"/>
      <w:bookmarkEnd w:id="30"/>
      <w:bookmarkStart w:id="31" w:name="_Toc184312134"/>
      <w:bookmarkEnd w:id="31"/>
      <w:bookmarkStart w:id="32" w:name="_Toc184310337"/>
      <w:bookmarkEnd w:id="32"/>
      <w:bookmarkStart w:id="33" w:name="_Toc184314448"/>
      <w:bookmarkEnd w:id="33"/>
      <w:bookmarkStart w:id="34" w:name="_Toc184314472"/>
      <w:bookmarkEnd w:id="34"/>
      <w:bookmarkStart w:id="35" w:name="_Toc184314471"/>
      <w:bookmarkEnd w:id="35"/>
      <w:bookmarkStart w:id="36" w:name="_Toc184312087"/>
      <w:bookmarkEnd w:id="36"/>
      <w:bookmarkStart w:id="37" w:name="_Toc184308088"/>
      <w:bookmarkEnd w:id="37"/>
      <w:bookmarkStart w:id="38" w:name="_Toc184314411"/>
      <w:bookmarkEnd w:id="38"/>
      <w:bookmarkStart w:id="39" w:name="_Toc184308056"/>
      <w:bookmarkEnd w:id="39"/>
      <w:bookmarkStart w:id="40" w:name="_Toc184312103"/>
      <w:bookmarkEnd w:id="40"/>
      <w:bookmarkStart w:id="41" w:name="_Toc184308076"/>
      <w:bookmarkEnd w:id="41"/>
      <w:bookmarkStart w:id="42" w:name="_Toc184312125"/>
      <w:bookmarkEnd w:id="42"/>
      <w:bookmarkStart w:id="43" w:name="_Toc184308066"/>
      <w:bookmarkEnd w:id="43"/>
      <w:bookmarkStart w:id="44" w:name="_Toc184310335"/>
      <w:bookmarkEnd w:id="44"/>
      <w:bookmarkStart w:id="45" w:name="_Toc184314451"/>
      <w:bookmarkEnd w:id="45"/>
      <w:bookmarkStart w:id="46" w:name="_Toc184312129"/>
      <w:bookmarkEnd w:id="46"/>
      <w:bookmarkStart w:id="47" w:name="_Toc184310334"/>
      <w:bookmarkEnd w:id="47"/>
      <w:bookmarkStart w:id="48" w:name="_Toc184314480"/>
      <w:bookmarkEnd w:id="48"/>
      <w:bookmarkStart w:id="49" w:name="_Toc184312102"/>
      <w:bookmarkEnd w:id="49"/>
      <w:bookmarkStart w:id="50" w:name="_Toc184308092"/>
      <w:bookmarkEnd w:id="50"/>
      <w:bookmarkStart w:id="51" w:name="_Toc184308067"/>
      <w:bookmarkEnd w:id="51"/>
      <w:bookmarkStart w:id="52" w:name="_Toc184308098"/>
      <w:bookmarkEnd w:id="52"/>
      <w:bookmarkStart w:id="53" w:name="_Toc184312077"/>
      <w:bookmarkEnd w:id="53"/>
      <w:bookmarkStart w:id="54" w:name="_Toc184314426"/>
      <w:bookmarkEnd w:id="54"/>
      <w:bookmarkStart w:id="55" w:name="_Toc184313287"/>
      <w:bookmarkEnd w:id="55"/>
      <w:bookmarkStart w:id="56" w:name="_Toc184314476"/>
      <w:bookmarkEnd w:id="56"/>
      <w:bookmarkStart w:id="57" w:name="_Toc184308080"/>
      <w:bookmarkEnd w:id="57"/>
      <w:bookmarkStart w:id="58" w:name="_Toc184314442"/>
      <w:bookmarkEnd w:id="58"/>
      <w:bookmarkStart w:id="59" w:name="_Toc184310314"/>
      <w:bookmarkEnd w:id="59"/>
      <w:bookmarkStart w:id="60" w:name="_Toc184313246"/>
      <w:bookmarkEnd w:id="60"/>
      <w:bookmarkStart w:id="61" w:name="_Toc184310324"/>
      <w:bookmarkEnd w:id="61"/>
      <w:bookmarkStart w:id="62" w:name="_Toc184310315"/>
      <w:bookmarkEnd w:id="62"/>
      <w:bookmarkStart w:id="63" w:name="_Toc184310303"/>
      <w:bookmarkEnd w:id="63"/>
      <w:bookmarkStart w:id="64" w:name="_Toc184313281"/>
      <w:bookmarkEnd w:id="64"/>
      <w:bookmarkStart w:id="65" w:name="_Toc184312111"/>
      <w:bookmarkEnd w:id="65"/>
      <w:bookmarkStart w:id="66" w:name="_Toc184313245"/>
      <w:bookmarkEnd w:id="66"/>
      <w:bookmarkStart w:id="67" w:name="_Toc184313265"/>
      <w:bookmarkEnd w:id="67"/>
      <w:bookmarkStart w:id="68" w:name="_Toc184308064"/>
      <w:bookmarkEnd w:id="68"/>
      <w:bookmarkStart w:id="69" w:name="_Toc184312132"/>
      <w:bookmarkEnd w:id="69"/>
      <w:bookmarkStart w:id="70" w:name="_Toc184314457"/>
      <w:bookmarkEnd w:id="70"/>
      <w:bookmarkStart w:id="71" w:name="_Toc184314429"/>
      <w:bookmarkEnd w:id="71"/>
      <w:bookmarkStart w:id="72" w:name="_Toc184314459"/>
      <w:bookmarkEnd w:id="72"/>
      <w:bookmarkStart w:id="73" w:name="_Toc184314449"/>
      <w:bookmarkEnd w:id="73"/>
      <w:bookmarkStart w:id="74" w:name="_Toc184310338"/>
      <w:bookmarkEnd w:id="74"/>
      <w:bookmarkStart w:id="75" w:name="_Toc184308084"/>
      <w:bookmarkEnd w:id="75"/>
      <w:bookmarkStart w:id="76" w:name="_Toc184310291"/>
      <w:bookmarkEnd w:id="76"/>
      <w:bookmarkStart w:id="77" w:name="_Toc184308091"/>
      <w:bookmarkEnd w:id="77"/>
      <w:bookmarkStart w:id="78" w:name="_Toc184308046"/>
      <w:bookmarkEnd w:id="78"/>
      <w:bookmarkStart w:id="79" w:name="_Toc184314433"/>
      <w:bookmarkEnd w:id="79"/>
      <w:bookmarkStart w:id="80" w:name="_Toc184314477"/>
      <w:bookmarkEnd w:id="80"/>
      <w:bookmarkStart w:id="81" w:name="_Toc184313268"/>
      <w:bookmarkEnd w:id="81"/>
      <w:bookmarkStart w:id="82" w:name="_Toc184312127"/>
      <w:bookmarkEnd w:id="82"/>
      <w:bookmarkStart w:id="83" w:name="_Toc184313294"/>
      <w:bookmarkEnd w:id="83"/>
      <w:bookmarkStart w:id="84" w:name="_Toc184308045"/>
      <w:bookmarkEnd w:id="84"/>
      <w:bookmarkStart w:id="85" w:name="_Toc184313271"/>
      <w:bookmarkEnd w:id="85"/>
      <w:bookmarkStart w:id="86" w:name="_Toc184314430"/>
      <w:bookmarkEnd w:id="86"/>
      <w:bookmarkStart w:id="87" w:name="_Toc184308068"/>
      <w:bookmarkEnd w:id="87"/>
      <w:bookmarkStart w:id="88" w:name="_Toc184308090"/>
      <w:bookmarkEnd w:id="88"/>
      <w:bookmarkStart w:id="89" w:name="_Toc184312099"/>
      <w:bookmarkEnd w:id="89"/>
      <w:bookmarkStart w:id="90" w:name="_Toc184314424"/>
      <w:bookmarkEnd w:id="90"/>
      <w:bookmarkStart w:id="91" w:name="_Toc184312085"/>
      <w:bookmarkEnd w:id="91"/>
      <w:bookmarkStart w:id="92" w:name="_Toc184312119"/>
      <w:bookmarkEnd w:id="92"/>
      <w:bookmarkStart w:id="93" w:name="_Toc184313263"/>
      <w:bookmarkEnd w:id="93"/>
      <w:bookmarkStart w:id="94" w:name="_Toc184313260"/>
      <w:bookmarkEnd w:id="94"/>
      <w:bookmarkStart w:id="95" w:name="_Toc184312118"/>
      <w:bookmarkEnd w:id="95"/>
      <w:bookmarkStart w:id="96" w:name="_Toc184312121"/>
      <w:bookmarkEnd w:id="96"/>
      <w:bookmarkStart w:id="97" w:name="_Toc184310290"/>
      <w:bookmarkEnd w:id="97"/>
      <w:bookmarkStart w:id="98" w:name="_Toc184312126"/>
      <w:bookmarkEnd w:id="98"/>
      <w:bookmarkStart w:id="99" w:name="_Toc184308038"/>
      <w:bookmarkEnd w:id="99"/>
      <w:bookmarkStart w:id="100" w:name="_Toc184310273"/>
      <w:bookmarkEnd w:id="100"/>
      <w:bookmarkStart w:id="101" w:name="_Toc184310319"/>
      <w:bookmarkEnd w:id="101"/>
      <w:bookmarkStart w:id="102" w:name="_Toc184312084"/>
      <w:bookmarkEnd w:id="102"/>
      <w:bookmarkStart w:id="103" w:name="_Toc184310311"/>
      <w:bookmarkEnd w:id="103"/>
      <w:bookmarkStart w:id="104" w:name="_Toc184313269"/>
      <w:bookmarkEnd w:id="104"/>
      <w:bookmarkStart w:id="105" w:name="_Toc184312075"/>
      <w:bookmarkEnd w:id="105"/>
      <w:bookmarkStart w:id="106" w:name="_Toc184310341"/>
      <w:bookmarkEnd w:id="106"/>
      <w:bookmarkStart w:id="107" w:name="_Toc184312116"/>
      <w:bookmarkEnd w:id="107"/>
      <w:bookmarkStart w:id="108" w:name="_Toc184310308"/>
      <w:bookmarkEnd w:id="108"/>
      <w:bookmarkStart w:id="109" w:name="_Toc184312137"/>
      <w:bookmarkEnd w:id="109"/>
      <w:bookmarkStart w:id="110" w:name="_Toc184310281"/>
      <w:bookmarkEnd w:id="110"/>
      <w:bookmarkStart w:id="111" w:name="_Toc184313241"/>
      <w:bookmarkEnd w:id="111"/>
      <w:bookmarkStart w:id="112" w:name="_Toc184310278"/>
      <w:bookmarkEnd w:id="112"/>
      <w:bookmarkStart w:id="113" w:name="_Toc184310294"/>
      <w:bookmarkEnd w:id="113"/>
      <w:bookmarkStart w:id="114" w:name="_Toc184310321"/>
      <w:bookmarkEnd w:id="114"/>
      <w:bookmarkStart w:id="115" w:name="_Toc184314470"/>
      <w:bookmarkEnd w:id="115"/>
      <w:bookmarkStart w:id="116" w:name="_Toc184314425"/>
      <w:bookmarkEnd w:id="116"/>
      <w:bookmarkStart w:id="117" w:name="_Toc184314452"/>
      <w:bookmarkEnd w:id="117"/>
      <w:bookmarkStart w:id="118" w:name="_Toc184314440"/>
      <w:bookmarkEnd w:id="118"/>
      <w:bookmarkStart w:id="119" w:name="_Toc184310312"/>
      <w:bookmarkEnd w:id="119"/>
      <w:bookmarkStart w:id="120" w:name="_Toc184313301"/>
      <w:bookmarkEnd w:id="120"/>
      <w:bookmarkStart w:id="121" w:name="_Toc184310333"/>
      <w:bookmarkEnd w:id="121"/>
      <w:bookmarkStart w:id="122" w:name="_Toc184313306"/>
      <w:bookmarkEnd w:id="122"/>
      <w:bookmarkStart w:id="123" w:name="_Toc184312095"/>
      <w:bookmarkEnd w:id="123"/>
      <w:bookmarkStart w:id="124" w:name="_Toc184310329"/>
      <w:bookmarkEnd w:id="124"/>
      <w:bookmarkStart w:id="125" w:name="_Toc184310300"/>
      <w:bookmarkEnd w:id="125"/>
      <w:bookmarkStart w:id="126" w:name="_Toc184312078"/>
      <w:bookmarkEnd w:id="126"/>
      <w:bookmarkStart w:id="127" w:name="_Toc184308086"/>
      <w:bookmarkEnd w:id="127"/>
      <w:bookmarkStart w:id="128" w:name="_Toc184314461"/>
      <w:bookmarkEnd w:id="128"/>
      <w:bookmarkStart w:id="129" w:name="_Toc184312089"/>
      <w:bookmarkEnd w:id="129"/>
      <w:bookmarkStart w:id="130" w:name="_Toc184310301"/>
      <w:bookmarkEnd w:id="130"/>
      <w:bookmarkStart w:id="131" w:name="_Toc184313285"/>
      <w:bookmarkEnd w:id="131"/>
      <w:bookmarkStart w:id="132" w:name="_Toc184314434"/>
      <w:bookmarkEnd w:id="132"/>
      <w:bookmarkStart w:id="133" w:name="_Toc184312139"/>
      <w:bookmarkEnd w:id="133"/>
      <w:bookmarkStart w:id="134" w:name="_Toc184313243"/>
      <w:bookmarkEnd w:id="134"/>
      <w:bookmarkStart w:id="135" w:name="_Toc184312130"/>
      <w:bookmarkEnd w:id="135"/>
      <w:bookmarkStart w:id="136" w:name="_Toc184314443"/>
      <w:bookmarkEnd w:id="136"/>
      <w:bookmarkStart w:id="137" w:name="_Toc184312135"/>
      <w:bookmarkEnd w:id="137"/>
      <w:bookmarkStart w:id="138" w:name="_Toc184313259"/>
      <w:bookmarkEnd w:id="138"/>
      <w:bookmarkStart w:id="139" w:name="_Toc184308058"/>
      <w:bookmarkEnd w:id="139"/>
      <w:bookmarkStart w:id="140" w:name="_Toc184312096"/>
      <w:bookmarkEnd w:id="140"/>
      <w:bookmarkStart w:id="141" w:name="_Toc184312076"/>
      <w:bookmarkEnd w:id="141"/>
      <w:bookmarkStart w:id="142" w:name="_Toc184314414"/>
      <w:bookmarkEnd w:id="142"/>
      <w:bookmarkStart w:id="143" w:name="_Toc184314462"/>
      <w:bookmarkEnd w:id="143"/>
      <w:bookmarkStart w:id="144" w:name="_Toc184310339"/>
      <w:bookmarkEnd w:id="144"/>
      <w:bookmarkStart w:id="145" w:name="_Toc184308057"/>
      <w:bookmarkEnd w:id="145"/>
      <w:bookmarkStart w:id="146" w:name="_Toc184310276"/>
      <w:bookmarkEnd w:id="146"/>
      <w:bookmarkStart w:id="147" w:name="_Toc184308043"/>
      <w:bookmarkEnd w:id="147"/>
      <w:bookmarkStart w:id="148" w:name="_Toc184314465"/>
      <w:bookmarkEnd w:id="148"/>
      <w:bookmarkStart w:id="149" w:name="_Toc184313302"/>
      <w:bookmarkEnd w:id="149"/>
      <w:bookmarkStart w:id="150" w:name="_Toc184313304"/>
      <w:bookmarkEnd w:id="150"/>
      <w:bookmarkStart w:id="151" w:name="_Toc184310316"/>
      <w:bookmarkEnd w:id="151"/>
      <w:bookmarkStart w:id="152" w:name="_Toc184310330"/>
      <w:bookmarkEnd w:id="152"/>
      <w:bookmarkStart w:id="153" w:name="_Toc184310277"/>
      <w:bookmarkEnd w:id="153"/>
      <w:bookmarkStart w:id="154" w:name="_Toc184308036"/>
      <w:bookmarkEnd w:id="154"/>
      <w:bookmarkStart w:id="155" w:name="_Toc184312113"/>
      <w:bookmarkEnd w:id="155"/>
      <w:bookmarkStart w:id="156" w:name="_Toc184314412"/>
      <w:bookmarkEnd w:id="156"/>
      <w:bookmarkStart w:id="157" w:name="_Toc184313288"/>
      <w:bookmarkEnd w:id="157"/>
      <w:bookmarkStart w:id="158" w:name="_Toc184314458"/>
      <w:bookmarkEnd w:id="158"/>
      <w:bookmarkStart w:id="159" w:name="_Toc184308061"/>
      <w:bookmarkEnd w:id="159"/>
      <w:bookmarkStart w:id="160" w:name="_Toc184310285"/>
      <w:bookmarkEnd w:id="160"/>
      <w:bookmarkStart w:id="161" w:name="_Toc184312110"/>
      <w:bookmarkEnd w:id="161"/>
      <w:bookmarkStart w:id="162" w:name="_Toc184312091"/>
      <w:bookmarkEnd w:id="162"/>
      <w:bookmarkStart w:id="163" w:name="_Toc184308072"/>
      <w:bookmarkEnd w:id="163"/>
      <w:bookmarkStart w:id="164" w:name="_Toc184313310"/>
      <w:bookmarkEnd w:id="164"/>
      <w:bookmarkStart w:id="165" w:name="_Toc184308073"/>
      <w:bookmarkEnd w:id="165"/>
      <w:bookmarkStart w:id="166" w:name="_Toc184314435"/>
      <w:bookmarkEnd w:id="166"/>
      <w:bookmarkStart w:id="167" w:name="_Toc184313264"/>
      <w:bookmarkEnd w:id="167"/>
      <w:bookmarkStart w:id="168" w:name="_Toc184308069"/>
      <w:bookmarkEnd w:id="168"/>
      <w:bookmarkStart w:id="169" w:name="_Toc184313256"/>
      <w:bookmarkEnd w:id="169"/>
      <w:bookmarkStart w:id="170" w:name="_Toc184312073"/>
      <w:bookmarkEnd w:id="170"/>
      <w:bookmarkStart w:id="171" w:name="_Toc184314456"/>
      <w:bookmarkEnd w:id="171"/>
      <w:bookmarkStart w:id="172" w:name="_Toc184312136"/>
      <w:bookmarkEnd w:id="172"/>
      <w:bookmarkStart w:id="173" w:name="_Toc184308048"/>
      <w:bookmarkEnd w:id="173"/>
      <w:bookmarkStart w:id="174" w:name="_Toc184312092"/>
      <w:bookmarkEnd w:id="174"/>
      <w:bookmarkStart w:id="175" w:name="_Toc184313276"/>
      <w:bookmarkEnd w:id="175"/>
      <w:bookmarkStart w:id="176" w:name="_Toc184312100"/>
      <w:bookmarkEnd w:id="176"/>
      <w:bookmarkStart w:id="177" w:name="_Toc184312105"/>
      <w:bookmarkEnd w:id="177"/>
      <w:bookmarkStart w:id="178" w:name="_Toc184314428"/>
      <w:bookmarkEnd w:id="178"/>
      <w:bookmarkStart w:id="179" w:name="_Toc184312070"/>
      <w:bookmarkEnd w:id="179"/>
      <w:bookmarkStart w:id="180" w:name="_Toc184312106"/>
      <w:bookmarkEnd w:id="180"/>
      <w:bookmarkStart w:id="181" w:name="_Toc184312093"/>
      <w:bookmarkEnd w:id="181"/>
      <w:bookmarkStart w:id="182" w:name="_Toc184312112"/>
      <w:bookmarkEnd w:id="182"/>
      <w:bookmarkStart w:id="183" w:name="_Toc184313254"/>
      <w:bookmarkEnd w:id="183"/>
      <w:bookmarkStart w:id="184" w:name="_Toc184310328"/>
      <w:bookmarkEnd w:id="184"/>
      <w:bookmarkStart w:id="185" w:name="_Toc184313295"/>
      <w:bookmarkEnd w:id="185"/>
      <w:bookmarkStart w:id="186" w:name="_Toc184314417"/>
      <w:bookmarkEnd w:id="186"/>
      <w:bookmarkStart w:id="187" w:name="_Toc184313262"/>
      <w:bookmarkEnd w:id="187"/>
      <w:bookmarkStart w:id="188" w:name="_Toc184310318"/>
      <w:bookmarkEnd w:id="188"/>
      <w:bookmarkStart w:id="189" w:name="_Toc184308101"/>
      <w:bookmarkEnd w:id="189"/>
      <w:bookmarkStart w:id="190" w:name="_Toc184308083"/>
      <w:bookmarkEnd w:id="190"/>
      <w:bookmarkStart w:id="191" w:name="_Toc184308049"/>
      <w:bookmarkEnd w:id="191"/>
      <w:bookmarkStart w:id="192" w:name="_Toc184314436"/>
      <w:bookmarkEnd w:id="192"/>
      <w:bookmarkStart w:id="193" w:name="_Toc184308070"/>
      <w:bookmarkEnd w:id="193"/>
      <w:bookmarkStart w:id="194" w:name="_Toc184310283"/>
      <w:bookmarkEnd w:id="194"/>
      <w:bookmarkStart w:id="195" w:name="_Toc184314438"/>
      <w:bookmarkEnd w:id="195"/>
      <w:bookmarkStart w:id="196" w:name="_Toc184313298"/>
      <w:bookmarkEnd w:id="196"/>
      <w:bookmarkStart w:id="197" w:name="_Toc184308040"/>
      <w:bookmarkEnd w:id="197"/>
      <w:bookmarkStart w:id="198" w:name="_Toc184312069"/>
      <w:bookmarkEnd w:id="198"/>
      <w:bookmarkStart w:id="199" w:name="_Toc184313255"/>
      <w:bookmarkEnd w:id="199"/>
      <w:bookmarkStart w:id="200" w:name="_Toc184310299"/>
      <w:bookmarkEnd w:id="200"/>
      <w:bookmarkStart w:id="201" w:name="_Toc184312123"/>
      <w:bookmarkEnd w:id="201"/>
      <w:bookmarkStart w:id="202" w:name="_Toc184308050"/>
      <w:bookmarkEnd w:id="202"/>
      <w:bookmarkStart w:id="203" w:name="_Toc184308106"/>
      <w:bookmarkEnd w:id="203"/>
      <w:bookmarkStart w:id="204" w:name="_Toc184310323"/>
      <w:bookmarkEnd w:id="204"/>
      <w:bookmarkStart w:id="205" w:name="_Toc184313309"/>
      <w:bookmarkEnd w:id="205"/>
      <w:bookmarkStart w:id="206" w:name="_Toc184312079"/>
      <w:bookmarkEnd w:id="206"/>
      <w:bookmarkStart w:id="207" w:name="_Toc184312138"/>
      <w:bookmarkEnd w:id="207"/>
      <w:bookmarkStart w:id="208" w:name="_Toc184312104"/>
      <w:bookmarkEnd w:id="208"/>
      <w:bookmarkStart w:id="209" w:name="_Toc184310275"/>
      <w:bookmarkEnd w:id="209"/>
      <w:bookmarkStart w:id="210" w:name="_Toc184312086"/>
      <w:bookmarkEnd w:id="210"/>
      <w:bookmarkStart w:id="211" w:name="_Toc184312107"/>
      <w:bookmarkEnd w:id="211"/>
      <w:bookmarkStart w:id="212" w:name="_Toc184308099"/>
      <w:bookmarkEnd w:id="212"/>
      <w:bookmarkStart w:id="213" w:name="_Toc184312082"/>
      <w:bookmarkEnd w:id="213"/>
      <w:bookmarkStart w:id="214" w:name="_Toc184313274"/>
      <w:bookmarkEnd w:id="214"/>
      <w:bookmarkStart w:id="215" w:name="_Toc184310279"/>
      <w:bookmarkEnd w:id="215"/>
      <w:bookmarkStart w:id="216" w:name="_Toc184313258"/>
      <w:bookmarkEnd w:id="216"/>
      <w:bookmarkStart w:id="217" w:name="_Toc184308054"/>
      <w:bookmarkEnd w:id="217"/>
      <w:bookmarkStart w:id="218" w:name="_Toc184312101"/>
      <w:bookmarkEnd w:id="218"/>
      <w:bookmarkStart w:id="219" w:name="_Toc184312128"/>
      <w:bookmarkEnd w:id="219"/>
      <w:bookmarkStart w:id="220" w:name="_Toc184310286"/>
      <w:bookmarkEnd w:id="220"/>
      <w:bookmarkStart w:id="221" w:name="_Toc184310306"/>
      <w:bookmarkEnd w:id="221"/>
      <w:bookmarkStart w:id="222" w:name="_Toc184312080"/>
      <w:bookmarkEnd w:id="222"/>
      <w:bookmarkStart w:id="223" w:name="_Toc184313284"/>
      <w:bookmarkEnd w:id="223"/>
      <w:bookmarkStart w:id="224" w:name="_Toc184308097"/>
      <w:bookmarkEnd w:id="224"/>
      <w:bookmarkStart w:id="225" w:name="_Toc184314482"/>
      <w:bookmarkEnd w:id="225"/>
      <w:bookmarkStart w:id="226" w:name="_Toc184310310"/>
      <w:bookmarkEnd w:id="226"/>
      <w:bookmarkStart w:id="227" w:name="_Toc184310282"/>
      <w:bookmarkEnd w:id="227"/>
      <w:bookmarkStart w:id="228" w:name="_Toc184312122"/>
      <w:bookmarkEnd w:id="228"/>
      <w:bookmarkStart w:id="229" w:name="_Toc184308107"/>
      <w:bookmarkEnd w:id="229"/>
      <w:bookmarkStart w:id="230" w:name="_Toc184308065"/>
      <w:bookmarkEnd w:id="230"/>
      <w:bookmarkStart w:id="231" w:name="_Toc184308053"/>
      <w:bookmarkEnd w:id="231"/>
      <w:bookmarkStart w:id="232" w:name="_Toc184314410"/>
      <w:bookmarkEnd w:id="232"/>
      <w:bookmarkStart w:id="233" w:name="_Toc184308104"/>
      <w:bookmarkEnd w:id="233"/>
      <w:bookmarkStart w:id="234" w:name="_Toc184314422"/>
      <w:bookmarkEnd w:id="234"/>
      <w:bookmarkStart w:id="235" w:name="_Toc184314439"/>
      <w:bookmarkEnd w:id="235"/>
      <w:bookmarkStart w:id="236" w:name="_Toc184310295"/>
      <w:bookmarkEnd w:id="236"/>
      <w:bookmarkStart w:id="237" w:name="_Toc184312094"/>
      <w:bookmarkEnd w:id="237"/>
      <w:bookmarkStart w:id="238" w:name="_Toc184308103"/>
      <w:bookmarkEnd w:id="238"/>
      <w:bookmarkStart w:id="239" w:name="_Toc184310317"/>
      <w:bookmarkEnd w:id="239"/>
      <w:bookmarkStart w:id="240" w:name="_Toc184310325"/>
      <w:bookmarkEnd w:id="240"/>
      <w:bookmarkStart w:id="241" w:name="_Toc184313277"/>
      <w:bookmarkEnd w:id="241"/>
      <w:bookmarkStart w:id="242" w:name="_Toc184314413"/>
      <w:bookmarkEnd w:id="242"/>
      <w:bookmarkStart w:id="243" w:name="_Toc184314454"/>
      <w:bookmarkEnd w:id="243"/>
      <w:bookmarkStart w:id="244" w:name="_Toc184308047"/>
      <w:bookmarkEnd w:id="244"/>
      <w:bookmarkStart w:id="245" w:name="_Toc184310332"/>
      <w:bookmarkEnd w:id="245"/>
      <w:bookmarkStart w:id="246" w:name="_Toc184308087"/>
      <w:bookmarkEnd w:id="246"/>
      <w:bookmarkStart w:id="247" w:name="_Toc184310297"/>
      <w:bookmarkEnd w:id="247"/>
      <w:bookmarkStart w:id="248" w:name="_Toc184310302"/>
      <w:bookmarkEnd w:id="248"/>
      <w:bookmarkStart w:id="249" w:name="_Toc184314416"/>
      <w:bookmarkEnd w:id="249"/>
      <w:bookmarkStart w:id="250" w:name="_Toc184313257"/>
      <w:bookmarkEnd w:id="250"/>
      <w:bookmarkStart w:id="251" w:name="_Toc184312109"/>
      <w:bookmarkEnd w:id="251"/>
      <w:bookmarkStart w:id="252" w:name="_Toc184313283"/>
      <w:bookmarkEnd w:id="252"/>
      <w:bookmarkStart w:id="253" w:name="_Toc184310272"/>
      <w:bookmarkEnd w:id="253"/>
      <w:bookmarkStart w:id="254" w:name="_Toc184308085"/>
      <w:bookmarkEnd w:id="254"/>
      <w:bookmarkStart w:id="255" w:name="_Toc184308063"/>
      <w:bookmarkEnd w:id="255"/>
      <w:bookmarkStart w:id="256" w:name="_Toc184313251"/>
      <w:bookmarkEnd w:id="256"/>
      <w:bookmarkStart w:id="257" w:name="_Toc184313273"/>
      <w:bookmarkEnd w:id="257"/>
      <w:bookmarkStart w:id="258" w:name="_Toc184312115"/>
      <w:bookmarkEnd w:id="258"/>
      <w:bookmarkStart w:id="259" w:name="_Toc184308079"/>
      <w:bookmarkEnd w:id="259"/>
      <w:bookmarkStart w:id="260" w:name="_Toc184314427"/>
      <w:bookmarkEnd w:id="260"/>
      <w:bookmarkStart w:id="261" w:name="_Toc184313240"/>
      <w:bookmarkEnd w:id="261"/>
      <w:bookmarkStart w:id="262" w:name="_Toc184313297"/>
      <w:bookmarkEnd w:id="262"/>
      <w:bookmarkStart w:id="263" w:name="_Toc184313242"/>
      <w:bookmarkEnd w:id="263"/>
      <w:bookmarkStart w:id="264" w:name="_Toc184310336"/>
      <w:bookmarkEnd w:id="264"/>
      <w:bookmarkStart w:id="265" w:name="_Toc184310298"/>
      <w:bookmarkEnd w:id="265"/>
      <w:bookmarkStart w:id="266" w:name="_Toc184310313"/>
      <w:bookmarkEnd w:id="266"/>
      <w:bookmarkStart w:id="267" w:name="_Toc184310322"/>
      <w:bookmarkEnd w:id="267"/>
      <w:bookmarkStart w:id="268" w:name="_Toc184314437"/>
      <w:bookmarkEnd w:id="268"/>
      <w:bookmarkStart w:id="269" w:name="_Toc184313291"/>
      <w:bookmarkEnd w:id="269"/>
      <w:bookmarkStart w:id="270" w:name="_Toc184312067"/>
      <w:bookmarkEnd w:id="270"/>
      <w:bookmarkStart w:id="271" w:name="_Toc184310320"/>
      <w:bookmarkEnd w:id="271"/>
      <w:bookmarkStart w:id="272" w:name="_Toc184314478"/>
      <w:bookmarkEnd w:id="272"/>
      <w:bookmarkStart w:id="273" w:name="_Toc184310307"/>
      <w:bookmarkEnd w:id="273"/>
      <w:bookmarkStart w:id="274" w:name="_Toc184312098"/>
      <w:bookmarkEnd w:id="274"/>
      <w:bookmarkStart w:id="275" w:name="_Toc184313305"/>
      <w:bookmarkEnd w:id="275"/>
      <w:bookmarkStart w:id="276" w:name="_Toc184312131"/>
      <w:bookmarkEnd w:id="276"/>
      <w:bookmarkStart w:id="277" w:name="_Toc184308078"/>
      <w:bookmarkEnd w:id="277"/>
      <w:bookmarkStart w:id="278" w:name="_Toc184310344"/>
      <w:bookmarkEnd w:id="278"/>
      <w:bookmarkStart w:id="279" w:name="_Toc184314467"/>
      <w:bookmarkEnd w:id="279"/>
      <w:bookmarkStart w:id="280" w:name="_Toc184313279"/>
      <w:bookmarkEnd w:id="280"/>
      <w:bookmarkStart w:id="281" w:name="_Toc184308039"/>
      <w:bookmarkEnd w:id="281"/>
      <w:bookmarkStart w:id="282" w:name="_Toc184313300"/>
      <w:bookmarkEnd w:id="282"/>
      <w:bookmarkStart w:id="283" w:name="_Toc184313286"/>
      <w:bookmarkEnd w:id="283"/>
      <w:bookmarkStart w:id="284" w:name="_Toc184313249"/>
      <w:bookmarkEnd w:id="284"/>
      <w:bookmarkStart w:id="285" w:name="_Toc184313239"/>
      <w:bookmarkEnd w:id="285"/>
      <w:bookmarkStart w:id="286" w:name="_Toc184314455"/>
      <w:bookmarkEnd w:id="286"/>
      <w:bookmarkStart w:id="287" w:name="_Toc184314464"/>
      <w:bookmarkEnd w:id="287"/>
      <w:bookmarkStart w:id="288" w:name="_Toc184308094"/>
      <w:bookmarkEnd w:id="288"/>
      <w:bookmarkStart w:id="289" w:name="_Toc184310309"/>
      <w:bookmarkEnd w:id="289"/>
      <w:bookmarkStart w:id="290" w:name="_Toc184308051"/>
      <w:bookmarkEnd w:id="290"/>
      <w:bookmarkStart w:id="291" w:name="_Toc184308100"/>
      <w:bookmarkEnd w:id="291"/>
      <w:bookmarkStart w:id="292" w:name="_Toc184308055"/>
      <w:bookmarkEnd w:id="292"/>
      <w:bookmarkStart w:id="293" w:name="_Toc184313261"/>
      <w:bookmarkEnd w:id="293"/>
      <w:bookmarkStart w:id="294" w:name="_Toc184308062"/>
      <w:bookmarkEnd w:id="294"/>
      <w:bookmarkStart w:id="295" w:name="_Toc184313296"/>
      <w:bookmarkEnd w:id="295"/>
      <w:bookmarkStart w:id="296" w:name="_Toc184314469"/>
      <w:bookmarkEnd w:id="296"/>
      <w:bookmarkStart w:id="297" w:name="_Toc184312133"/>
      <w:bookmarkEnd w:id="297"/>
      <w:bookmarkStart w:id="298" w:name="_Toc184314444"/>
      <w:bookmarkEnd w:id="298"/>
      <w:bookmarkStart w:id="299" w:name="_Toc184314432"/>
      <w:bookmarkEnd w:id="299"/>
      <w:bookmarkStart w:id="300" w:name="_Toc184313307"/>
      <w:bookmarkEnd w:id="300"/>
      <w:bookmarkStart w:id="301" w:name="_Toc184313244"/>
      <w:bookmarkEnd w:id="301"/>
      <w:bookmarkStart w:id="302" w:name="_Toc184314431"/>
      <w:bookmarkEnd w:id="302"/>
      <w:bookmarkStart w:id="303" w:name="_Toc184310296"/>
      <w:bookmarkEnd w:id="303"/>
      <w:bookmarkStart w:id="304" w:name="_Toc184308081"/>
      <w:bookmarkEnd w:id="304"/>
      <w:bookmarkStart w:id="305" w:name="_Toc184308095"/>
      <w:bookmarkEnd w:id="305"/>
      <w:bookmarkStart w:id="306" w:name="_Toc184310343"/>
      <w:bookmarkEnd w:id="306"/>
      <w:bookmarkStart w:id="307" w:name="_Toc184313238"/>
      <w:bookmarkEnd w:id="307"/>
      <w:bookmarkStart w:id="308" w:name="_Toc184313293"/>
      <w:bookmarkEnd w:id="308"/>
      <w:bookmarkStart w:id="309" w:name="_Toc184314475"/>
      <w:bookmarkEnd w:id="309"/>
      <w:bookmarkStart w:id="310" w:name="_Toc184313299"/>
      <w:bookmarkEnd w:id="310"/>
      <w:bookmarkStart w:id="311" w:name="_Toc184308074"/>
      <w:bookmarkEnd w:id="311"/>
      <w:bookmarkStart w:id="312" w:name="_Toc184310284"/>
      <w:bookmarkEnd w:id="312"/>
      <w:bookmarkStart w:id="313" w:name="_Toc184310342"/>
      <w:bookmarkEnd w:id="313"/>
      <w:bookmarkStart w:id="314" w:name="_Toc184308042"/>
      <w:bookmarkEnd w:id="314"/>
      <w:bookmarkStart w:id="315" w:name="_Toc184314474"/>
      <w:bookmarkEnd w:id="315"/>
      <w:bookmarkStart w:id="316" w:name="_Toc184308059"/>
      <w:bookmarkEnd w:id="316"/>
      <w:bookmarkStart w:id="317" w:name="_Toc184312088"/>
      <w:bookmarkEnd w:id="317"/>
      <w:bookmarkStart w:id="318" w:name="_Toc184313282"/>
      <w:bookmarkEnd w:id="318"/>
      <w:bookmarkStart w:id="319" w:name="_Toc184308075"/>
      <w:bookmarkEnd w:id="319"/>
      <w:bookmarkStart w:id="320" w:name="_Toc184312068"/>
      <w:bookmarkEnd w:id="320"/>
      <w:bookmarkStart w:id="321" w:name="_Toc184308060"/>
      <w:bookmarkEnd w:id="321"/>
      <w:bookmarkStart w:id="322" w:name="_Toc184312074"/>
      <w:bookmarkEnd w:id="322"/>
      <w:bookmarkStart w:id="323" w:name="_Toc184308037"/>
      <w:bookmarkEnd w:id="323"/>
      <w:bookmarkStart w:id="324" w:name="_Toc184313272"/>
      <w:bookmarkEnd w:id="324"/>
      <w:bookmarkStart w:id="325" w:name="_Toc184314420"/>
      <w:bookmarkEnd w:id="325"/>
      <w:bookmarkStart w:id="326" w:name="_Toc184314423"/>
      <w:bookmarkEnd w:id="326"/>
      <w:bookmarkStart w:id="327" w:name="_Toc184312124"/>
      <w:bookmarkEnd w:id="327"/>
      <w:bookmarkStart w:id="328" w:name="_Toc184314468"/>
      <w:bookmarkEnd w:id="328"/>
      <w:bookmarkStart w:id="329" w:name="_Toc184312071"/>
      <w:bookmarkEnd w:id="329"/>
      <w:bookmarkStart w:id="330" w:name="_Toc184308108"/>
      <w:bookmarkEnd w:id="330"/>
      <w:bookmarkStart w:id="331" w:name="_Toc184314473"/>
      <w:bookmarkEnd w:id="331"/>
      <w:bookmarkStart w:id="332" w:name="_Toc184314445"/>
      <w:bookmarkEnd w:id="332"/>
      <w:bookmarkStart w:id="333" w:name="_Toc184314421"/>
      <w:bookmarkEnd w:id="333"/>
      <w:bookmarkStart w:id="334" w:name="_Toc184310292"/>
      <w:bookmarkEnd w:id="334"/>
      <w:bookmarkStart w:id="335" w:name="_Toc184310274"/>
      <w:bookmarkEnd w:id="335"/>
      <w:bookmarkStart w:id="336" w:name="_Toc184314453"/>
      <w:bookmarkEnd w:id="336"/>
      <w:bookmarkStart w:id="337" w:name="_Toc184314446"/>
      <w:bookmarkEnd w:id="337"/>
      <w:bookmarkStart w:id="338" w:name="_Toc184312072"/>
      <w:bookmarkEnd w:id="338"/>
      <w:bookmarkStart w:id="339" w:name="_Toc184313292"/>
      <w:bookmarkEnd w:id="339"/>
      <w:bookmarkStart w:id="340" w:name="_Toc184312097"/>
      <w:bookmarkEnd w:id="340"/>
      <w:bookmarkStart w:id="341" w:name="_Toc184314479"/>
      <w:bookmarkEnd w:id="341"/>
      <w:bookmarkStart w:id="342" w:name="_Toc184308044"/>
      <w:bookmarkEnd w:id="342"/>
      <w:bookmarkStart w:id="343" w:name="_Toc184313278"/>
      <w:bookmarkEnd w:id="343"/>
      <w:bookmarkStart w:id="344" w:name="_Toc184312114"/>
      <w:bookmarkEnd w:id="344"/>
      <w:bookmarkStart w:id="345" w:name="_Toc184314447"/>
      <w:bookmarkEnd w:id="345"/>
      <w:bookmarkStart w:id="346" w:name="_Toc184308096"/>
      <w:bookmarkEnd w:id="346"/>
      <w:bookmarkStart w:id="347" w:name="_Toc184314418"/>
      <w:bookmarkEnd w:id="347"/>
      <w:bookmarkStart w:id="348" w:name="_Toc184313308"/>
      <w:bookmarkEnd w:id="348"/>
      <w:bookmarkStart w:id="349" w:name="_Toc184308082"/>
      <w:bookmarkEnd w:id="349"/>
      <w:bookmarkStart w:id="350" w:name="_Toc184314460"/>
      <w:bookmarkEnd w:id="350"/>
      <w:bookmarkStart w:id="351" w:name="_Toc184314419"/>
      <w:bookmarkEnd w:id="351"/>
      <w:bookmarkStart w:id="352" w:name="_Toc184313252"/>
      <w:bookmarkEnd w:id="352"/>
      <w:bookmarkStart w:id="353" w:name="_Toc184313303"/>
      <w:bookmarkEnd w:id="353"/>
      <w:bookmarkStart w:id="354" w:name="_Toc184312090"/>
      <w:bookmarkEnd w:id="354"/>
      <w:bookmarkStart w:id="355" w:name="_Toc184308102"/>
      <w:bookmarkEnd w:id="355"/>
      <w:bookmarkStart w:id="356" w:name="_Toc184313280"/>
      <w:bookmarkEnd w:id="356"/>
      <w:bookmarkStart w:id="357" w:name="_Toc184308071"/>
      <w:bookmarkEnd w:id="357"/>
      <w:bookmarkStart w:id="358" w:name="_Toc184308093"/>
      <w:bookmarkEnd w:id="358"/>
      <w:bookmarkStart w:id="359" w:name="_Toc184310326"/>
      <w:bookmarkEnd w:id="359"/>
      <w:bookmarkStart w:id="360" w:name="_Toc184313253"/>
      <w:bookmarkEnd w:id="360"/>
      <w:bookmarkStart w:id="361" w:name="_Toc184313290"/>
      <w:bookmarkEnd w:id="361"/>
      <w:bookmarkStart w:id="362" w:name="_Toc184314441"/>
      <w:bookmarkEnd w:id="362"/>
      <w:bookmarkStart w:id="363" w:name="_Toc184312083"/>
      <w:bookmarkEnd w:id="363"/>
      <w:bookmarkStart w:id="364" w:name="_Toc184308041"/>
      <w:bookmarkEnd w:id="364"/>
      <w:bookmarkStart w:id="365" w:name="_Toc184314450"/>
      <w:bookmarkEnd w:id="365"/>
      <w:bookmarkStart w:id="366" w:name="_Toc184310280"/>
      <w:bookmarkEnd w:id="366"/>
      <w:bookmarkStart w:id="367" w:name="_Toc184308052"/>
      <w:bookmarkEnd w:id="367"/>
      <w:bookmarkStart w:id="368" w:name="_Toc184308089"/>
      <w:bookmarkEnd w:id="368"/>
      <w:bookmarkStart w:id="369" w:name="_Toc184314463"/>
      <w:bookmarkEnd w:id="369"/>
      <w:bookmarkStart w:id="370" w:name="_Toc184312081"/>
      <w:bookmarkEnd w:id="370"/>
      <w:bookmarkStart w:id="371" w:name="_Toc184313270"/>
      <w:bookmarkEnd w:id="371"/>
      <w:bookmarkStart w:id="372" w:name="_Toc184314481"/>
      <w:bookmarkEnd w:id="372"/>
      <w:bookmarkStart w:id="373" w:name="_Toc184308105"/>
      <w:bookmarkEnd w:id="373"/>
      <w:bookmarkStart w:id="374" w:name="_Toc184313266"/>
      <w:bookmarkEnd w:id="374"/>
      <w:bookmarkStart w:id="375" w:name="_Toc184314466"/>
      <w:bookmarkEnd w:id="375"/>
      <w:bookmarkStart w:id="376" w:name="_Toc184313247"/>
      <w:bookmarkEnd w:id="376"/>
      <w:bookmarkStart w:id="377" w:name="_Toc184310289"/>
      <w:bookmarkEnd w:id="377"/>
      <w:bookmarkStart w:id="378" w:name="_Toc184312117"/>
      <w:bookmarkEnd w:id="378"/>
      <w:bookmarkStart w:id="379" w:name="_Toc184310340"/>
      <w:bookmarkEnd w:id="379"/>
      <w:bookmarkStart w:id="380" w:name="_Toc184313275"/>
      <w:bookmarkEnd w:id="380"/>
      <w:bookmarkStart w:id="381" w:name="_Toc184313248"/>
      <w:bookmarkEnd w:id="381"/>
      <w:bookmarkStart w:id="382" w:name="_Toc184312108"/>
      <w:bookmarkEnd w:id="382"/>
      <w:bookmarkStart w:id="383" w:name="_Toc184310288"/>
      <w:bookmarkEnd w:id="383"/>
      <w:bookmarkStart w:id="384" w:name="_Toc184310287"/>
      <w:bookmarkEnd w:id="384"/>
      <w:bookmarkStart w:id="385" w:name="_Toc184310304"/>
      <w:bookmarkEnd w:id="385"/>
      <w:bookmarkStart w:id="386" w:name="_Toc184312120"/>
      <w:bookmarkEnd w:id="386"/>
      <w:bookmarkStart w:id="387" w:name="_Toc184308077"/>
      <w:bookmarkEnd w:id="387"/>
      <w:bookmarkStart w:id="388" w:name="_Toc184313250"/>
      <w:bookmarkEnd w:id="388"/>
      <w:bookmarkStart w:id="389" w:name="_Toc184310293"/>
      <w:bookmarkEnd w:id="389"/>
      <w:bookmarkStart w:id="390" w:name="_Toc184313289"/>
      <w:bookmarkEnd w:id="390"/>
      <w:bookmarkStart w:id="391" w:name="_Toc184314415"/>
      <w:bookmarkEnd w:id="391"/>
      <w:bookmarkStart w:id="392" w:name="_Toc184310305"/>
      <w:bookmarkEnd w:id="392"/>
      <w:r>
        <w:rPr>
          <w:rFonts w:hint="eastAsia" w:ascii="宋体" w:hAnsi="宋体" w:cs="宋体"/>
          <w:b/>
          <w:sz w:val="36"/>
          <w:szCs w:val="36"/>
          <w:highlight w:val="none"/>
        </w:rPr>
        <w:t>评标办法</w:t>
      </w:r>
    </w:p>
    <w:p w14:paraId="39778A04">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评标办法前附表</w:t>
      </w:r>
    </w:p>
    <w:tbl>
      <w:tblPr>
        <w:tblStyle w:val="63"/>
        <w:tblW w:w="100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
        <w:gridCol w:w="5125"/>
        <w:gridCol w:w="818"/>
        <w:gridCol w:w="968"/>
        <w:gridCol w:w="1350"/>
        <w:gridCol w:w="1350"/>
      </w:tblGrid>
      <w:tr w14:paraId="0CB29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382E6219">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序号</w:t>
            </w:r>
          </w:p>
        </w:tc>
        <w:tc>
          <w:tcPr>
            <w:tcW w:w="5125" w:type="dxa"/>
            <w:noWrap w:val="0"/>
            <w:vAlign w:val="center"/>
          </w:tcPr>
          <w:p w14:paraId="783698A7">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评标标准</w:t>
            </w:r>
          </w:p>
        </w:tc>
        <w:tc>
          <w:tcPr>
            <w:tcW w:w="818" w:type="dxa"/>
            <w:noWrap w:val="0"/>
            <w:vAlign w:val="center"/>
          </w:tcPr>
          <w:p w14:paraId="265E8A5A">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最高分值</w:t>
            </w:r>
          </w:p>
        </w:tc>
        <w:tc>
          <w:tcPr>
            <w:tcW w:w="968" w:type="dxa"/>
            <w:noWrap w:val="0"/>
            <w:vAlign w:val="center"/>
          </w:tcPr>
          <w:p w14:paraId="543D6EEC">
            <w:pPr>
              <w:snapToGrid w:val="0"/>
              <w:spacing w:line="360" w:lineRule="auto"/>
              <w:jc w:val="center"/>
              <w:rPr>
                <w:rFonts w:ascii="宋体" w:hAnsi="宋体" w:eastAsia="宋体" w:cs="仿宋_GB2312"/>
                <w:bCs/>
                <w:color w:val="auto"/>
                <w:sz w:val="24"/>
                <w:highlight w:val="none"/>
              </w:rPr>
            </w:pPr>
            <w:r>
              <w:rPr>
                <w:rFonts w:hint="eastAsia" w:ascii="宋体" w:hAnsi="宋体" w:eastAsia="宋体" w:cs="仿宋_GB2312"/>
                <w:bCs/>
                <w:color w:val="auto"/>
                <w:sz w:val="24"/>
                <w:highlight w:val="none"/>
              </w:rPr>
              <w:t>主观分/客观分属性</w:t>
            </w:r>
          </w:p>
        </w:tc>
        <w:tc>
          <w:tcPr>
            <w:tcW w:w="1350" w:type="dxa"/>
            <w:noWrap w:val="0"/>
            <w:vAlign w:val="top"/>
          </w:tcPr>
          <w:p w14:paraId="0FCFE06D">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bCs/>
                <w:color w:val="auto"/>
                <w:sz w:val="24"/>
                <w:highlight w:val="none"/>
              </w:rPr>
              <w:t>投标文件中评标标准相应的商务技术资料目录*</w:t>
            </w:r>
          </w:p>
        </w:tc>
        <w:tc>
          <w:tcPr>
            <w:tcW w:w="1350" w:type="dxa"/>
            <w:noWrap w:val="0"/>
            <w:vAlign w:val="top"/>
          </w:tcPr>
          <w:p w14:paraId="028A78CD">
            <w:pPr>
              <w:snapToGrid w:val="0"/>
              <w:spacing w:line="360" w:lineRule="auto"/>
              <w:jc w:val="center"/>
              <w:rPr>
                <w:rFonts w:hint="eastAsia" w:ascii="宋体" w:hAnsi="宋体" w:eastAsia="宋体" w:cs="仿宋_GB2312"/>
                <w:bCs/>
                <w:color w:val="auto"/>
                <w:sz w:val="24"/>
                <w:highlight w:val="none"/>
              </w:rPr>
            </w:pPr>
          </w:p>
        </w:tc>
      </w:tr>
      <w:tr w14:paraId="4670E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7494E776">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1</w:t>
            </w:r>
          </w:p>
        </w:tc>
        <w:tc>
          <w:tcPr>
            <w:tcW w:w="5125" w:type="dxa"/>
            <w:noWrap w:val="0"/>
            <w:vAlign w:val="top"/>
          </w:tcPr>
          <w:p w14:paraId="3E8F0078">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根据本项目物业管理服务特点</w:t>
            </w:r>
            <w:r>
              <w:rPr>
                <w:rFonts w:hint="eastAsia" w:ascii="宋体" w:hAnsi="宋体" w:cs="仿宋_GB2312"/>
                <w:color w:val="auto"/>
                <w:sz w:val="24"/>
                <w:lang w:val="en-US" w:eastAsia="zh-CN"/>
              </w:rPr>
              <w:t>①</w:t>
            </w:r>
            <w:r>
              <w:rPr>
                <w:rFonts w:hint="eastAsia" w:ascii="宋体" w:hAnsi="宋体" w:cs="仿宋_GB2312"/>
                <w:color w:val="auto"/>
                <w:sz w:val="24"/>
              </w:rPr>
              <w:t>提出合理的物业管理服务理念、服务定位、服务目标，</w:t>
            </w:r>
            <w:r>
              <w:rPr>
                <w:rFonts w:hint="eastAsia" w:ascii="宋体" w:hAnsi="宋体" w:cs="仿宋_GB2312"/>
                <w:color w:val="auto"/>
                <w:sz w:val="24"/>
                <w:lang w:val="en-US" w:eastAsia="zh-CN"/>
              </w:rPr>
              <w:t>②</w:t>
            </w:r>
            <w:r>
              <w:rPr>
                <w:rFonts w:hint="eastAsia" w:ascii="宋体" w:hAnsi="宋体" w:cs="仿宋_GB2312"/>
                <w:color w:val="auto"/>
                <w:sz w:val="24"/>
              </w:rPr>
              <w:t>并有针对性、切实可行的方案；</w:t>
            </w:r>
            <w:r>
              <w:rPr>
                <w:rFonts w:hint="eastAsia" w:ascii="宋体" w:hAnsi="宋体" w:cs="仿宋_GB2312"/>
                <w:color w:val="auto"/>
                <w:sz w:val="24"/>
                <w:lang w:val="en-US" w:eastAsia="zh-CN"/>
              </w:rPr>
              <w:t>③</w:t>
            </w:r>
            <w:r>
              <w:rPr>
                <w:rFonts w:hint="eastAsia" w:ascii="宋体" w:hAnsi="宋体" w:cs="仿宋_GB2312"/>
                <w:color w:val="auto"/>
                <w:sz w:val="24"/>
              </w:rPr>
              <w:t>投标方案提出文明服务的计划及承诺（全部符合得3分，部分符合得1.5分，不符合不得分）。（3分）</w:t>
            </w:r>
          </w:p>
          <w:p w14:paraId="6AA2DB79">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针对本项目有比较完善的组织架构，清晰简练地列出主要管理流程，包括①运作流程图、②激励机制、③监督机制、④自我约束机制、⑤信息反馈及处理机制（每一项全部符合得1分，部分符合得0.5分，不符合不得分。最高得5分）。（5分）</w:t>
            </w:r>
          </w:p>
          <w:p w14:paraId="1A85E59B">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针对本项目有</w:t>
            </w:r>
            <w:r>
              <w:rPr>
                <w:rFonts w:hint="eastAsia" w:ascii="宋体" w:hAnsi="宋体" w:cs="仿宋_GB2312"/>
                <w:color w:val="auto"/>
                <w:sz w:val="24"/>
                <w:lang w:val="en-US" w:eastAsia="zh-CN"/>
              </w:rPr>
              <w:t>①</w:t>
            </w:r>
            <w:r>
              <w:rPr>
                <w:rFonts w:hint="eastAsia" w:ascii="宋体" w:hAnsi="宋体" w:cs="仿宋_GB2312"/>
                <w:color w:val="auto"/>
                <w:sz w:val="24"/>
              </w:rPr>
              <w:t>比较完善的服务制度、作业流程</w:t>
            </w:r>
            <w:r>
              <w:rPr>
                <w:rFonts w:hint="eastAsia" w:ascii="宋体" w:hAnsi="宋体" w:cs="仿宋_GB2312"/>
                <w:color w:val="auto"/>
                <w:sz w:val="24"/>
                <w:lang w:eastAsia="zh-CN"/>
              </w:rPr>
              <w:t>，</w:t>
            </w:r>
            <w:r>
              <w:rPr>
                <w:rFonts w:hint="eastAsia" w:ascii="宋体" w:hAnsi="宋体" w:cs="仿宋_GB2312"/>
                <w:color w:val="auto"/>
                <w:sz w:val="24"/>
                <w:lang w:val="en-US" w:eastAsia="zh-CN"/>
              </w:rPr>
              <w:t>②</w:t>
            </w:r>
            <w:r>
              <w:rPr>
                <w:rFonts w:hint="eastAsia" w:ascii="宋体" w:hAnsi="宋体" w:cs="仿宋_GB2312"/>
                <w:color w:val="auto"/>
                <w:sz w:val="24"/>
              </w:rPr>
              <w:t>物业管理工作计划及实施时间，体现标准化服务，</w:t>
            </w:r>
            <w:r>
              <w:rPr>
                <w:rFonts w:hint="eastAsia" w:ascii="宋体" w:hAnsi="宋体" w:cs="仿宋_GB2312"/>
                <w:color w:val="auto"/>
                <w:sz w:val="24"/>
                <w:lang w:val="en-US" w:eastAsia="zh-CN"/>
              </w:rPr>
              <w:t>③</w:t>
            </w:r>
            <w:r>
              <w:rPr>
                <w:rFonts w:hint="eastAsia" w:ascii="宋体" w:hAnsi="宋体" w:cs="仿宋_GB2312"/>
                <w:color w:val="auto"/>
                <w:sz w:val="24"/>
              </w:rPr>
              <w:t>管理指标承诺和管理服务水平是否符合国家和行业标准（全部符合得3分，部分符合得1.5分，不符合不得分）。（3分）</w:t>
            </w:r>
          </w:p>
          <w:p w14:paraId="2FECC90C">
            <w:pPr>
              <w:snapToGrid w:val="0"/>
              <w:spacing w:line="360" w:lineRule="auto"/>
              <w:jc w:val="left"/>
              <w:rPr>
                <w:rFonts w:hint="eastAsia" w:ascii="Times New Roman" w:hAnsi="Times New Roman" w:eastAsia="宋体" w:cs="Times New Roman"/>
                <w:color w:val="auto"/>
                <w:kern w:val="2"/>
                <w:sz w:val="21"/>
                <w:szCs w:val="24"/>
                <w:lang w:val="en-US" w:eastAsia="zh-CN" w:bidi="ar-SA"/>
              </w:rPr>
            </w:pPr>
            <w:r>
              <w:rPr>
                <w:rFonts w:hint="eastAsia" w:ascii="宋体" w:hAnsi="宋体" w:cs="仿宋_GB2312"/>
                <w:color w:val="auto"/>
                <w:sz w:val="24"/>
              </w:rPr>
              <w:t>针对本项目物业管理服务的重点、难点分析</w:t>
            </w:r>
            <w:r>
              <w:rPr>
                <w:rFonts w:hint="eastAsia" w:ascii="宋体" w:hAnsi="宋体" w:cs="仿宋_GB2312"/>
                <w:color w:val="auto"/>
                <w:sz w:val="24"/>
                <w:lang w:val="en-US" w:eastAsia="zh-CN"/>
              </w:rPr>
              <w:t>并</w:t>
            </w:r>
            <w:r>
              <w:rPr>
                <w:rFonts w:hint="eastAsia" w:ascii="宋体" w:hAnsi="宋体" w:cs="仿宋_GB2312"/>
                <w:color w:val="auto"/>
                <w:sz w:val="24"/>
              </w:rPr>
              <w:t>需要采取的相应措施。（全部符合得</w:t>
            </w:r>
            <w:r>
              <w:rPr>
                <w:rFonts w:hint="eastAsia" w:ascii="宋体" w:hAnsi="宋体" w:cs="仿宋_GB2312"/>
                <w:color w:val="auto"/>
                <w:sz w:val="24"/>
                <w:lang w:val="en-US" w:eastAsia="zh-CN"/>
              </w:rPr>
              <w:t>3</w:t>
            </w:r>
            <w:r>
              <w:rPr>
                <w:rFonts w:hint="eastAsia" w:ascii="宋体" w:hAnsi="宋体" w:cs="仿宋_GB2312"/>
                <w:color w:val="auto"/>
                <w:sz w:val="24"/>
              </w:rPr>
              <w:t>分，部分符合得1</w:t>
            </w:r>
            <w:r>
              <w:rPr>
                <w:rFonts w:hint="eastAsia" w:ascii="宋体" w:hAnsi="宋体" w:cs="仿宋_GB2312"/>
                <w:color w:val="auto"/>
                <w:sz w:val="24"/>
                <w:lang w:val="en-US" w:eastAsia="zh-CN"/>
              </w:rPr>
              <w:t>.5</w:t>
            </w:r>
            <w:r>
              <w:rPr>
                <w:rFonts w:hint="eastAsia" w:ascii="宋体" w:hAnsi="宋体" w:cs="仿宋_GB2312"/>
                <w:color w:val="auto"/>
                <w:sz w:val="24"/>
              </w:rPr>
              <w:t>分，不符合不得分）</w:t>
            </w:r>
            <w:r>
              <w:rPr>
                <w:rFonts w:hint="eastAsia" w:ascii="宋体" w:hAnsi="宋体" w:cs="仿宋_GB2312"/>
                <w:color w:val="auto"/>
                <w:sz w:val="24"/>
                <w:lang w:eastAsia="zh-CN"/>
              </w:rPr>
              <w:t>。</w:t>
            </w:r>
            <w:r>
              <w:rPr>
                <w:rFonts w:hint="eastAsia" w:ascii="宋体" w:hAnsi="宋体" w:cs="仿宋_GB2312"/>
                <w:color w:val="auto"/>
                <w:sz w:val="24"/>
              </w:rPr>
              <w:t>（</w:t>
            </w:r>
            <w:r>
              <w:rPr>
                <w:rFonts w:hint="eastAsia" w:ascii="宋体" w:hAnsi="宋体" w:cs="仿宋_GB2312"/>
                <w:color w:val="auto"/>
                <w:sz w:val="24"/>
                <w:lang w:val="en-US" w:eastAsia="zh-CN"/>
              </w:rPr>
              <w:t>3</w:t>
            </w:r>
            <w:r>
              <w:rPr>
                <w:rFonts w:hint="eastAsia" w:ascii="宋体" w:hAnsi="宋体" w:cs="仿宋_GB2312"/>
                <w:color w:val="auto"/>
                <w:sz w:val="24"/>
              </w:rPr>
              <w:t>分）</w:t>
            </w:r>
          </w:p>
        </w:tc>
        <w:tc>
          <w:tcPr>
            <w:tcW w:w="818" w:type="dxa"/>
            <w:noWrap w:val="0"/>
            <w:vAlign w:val="center"/>
          </w:tcPr>
          <w:p w14:paraId="0455A222">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1</w:t>
            </w:r>
            <w:r>
              <w:rPr>
                <w:rFonts w:hint="eastAsia" w:ascii="宋体" w:hAnsi="宋体" w:cs="仿宋_GB2312"/>
                <w:color w:val="auto"/>
                <w:sz w:val="24"/>
                <w:lang w:val="en-US" w:eastAsia="zh-CN"/>
              </w:rPr>
              <w:t>4</w:t>
            </w:r>
            <w:r>
              <w:rPr>
                <w:rFonts w:hint="eastAsia" w:ascii="宋体" w:hAnsi="宋体" w:cs="仿宋_GB2312"/>
                <w:color w:val="auto"/>
                <w:sz w:val="24"/>
              </w:rPr>
              <w:t>分</w:t>
            </w:r>
          </w:p>
        </w:tc>
        <w:tc>
          <w:tcPr>
            <w:tcW w:w="968" w:type="dxa"/>
            <w:noWrap w:val="0"/>
            <w:vAlign w:val="center"/>
          </w:tcPr>
          <w:p w14:paraId="21D5E50C">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40F46875">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物业管理服务理念、组织架构及管理制度情况</w:t>
            </w:r>
          </w:p>
        </w:tc>
        <w:tc>
          <w:tcPr>
            <w:tcW w:w="1350" w:type="dxa"/>
            <w:noWrap w:val="0"/>
            <w:vAlign w:val="center"/>
          </w:tcPr>
          <w:p w14:paraId="5E52F8CD">
            <w:pPr>
              <w:snapToGrid w:val="0"/>
              <w:spacing w:line="360" w:lineRule="auto"/>
              <w:jc w:val="center"/>
              <w:rPr>
                <w:rFonts w:hint="eastAsia" w:ascii="宋体" w:hAnsi="宋体" w:cs="仿宋_GB2312"/>
                <w:color w:val="auto"/>
                <w:sz w:val="24"/>
              </w:rPr>
            </w:pPr>
          </w:p>
        </w:tc>
      </w:tr>
      <w:tr w14:paraId="0DE5E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4DC31D88">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2</w:t>
            </w:r>
          </w:p>
        </w:tc>
        <w:tc>
          <w:tcPr>
            <w:tcW w:w="5125" w:type="dxa"/>
            <w:noWrap w:val="0"/>
            <w:vAlign w:val="top"/>
          </w:tcPr>
          <w:p w14:paraId="5B2DFC1A">
            <w:pPr>
              <w:snapToGrid w:val="0"/>
              <w:spacing w:line="360" w:lineRule="auto"/>
              <w:jc w:val="left"/>
              <w:rPr>
                <w:rFonts w:ascii="宋体" w:hAnsi="宋体" w:eastAsia="宋体" w:cs="仿宋_GB2312"/>
                <w:color w:val="auto"/>
                <w:sz w:val="24"/>
                <w:highlight w:val="none"/>
              </w:rPr>
            </w:pPr>
            <w:r>
              <w:rPr>
                <w:rFonts w:hint="eastAsia" w:ascii="宋体" w:hAnsi="宋体" w:cs="仿宋_GB2312"/>
                <w:color w:val="auto"/>
                <w:sz w:val="24"/>
              </w:rPr>
              <w:t>方案包括物业服务区域内的</w:t>
            </w:r>
            <w:r>
              <w:rPr>
                <w:rFonts w:hint="eastAsia" w:ascii="宋体" w:hAnsi="宋体" w:cs="仿宋_GB2312"/>
                <w:color w:val="auto"/>
                <w:sz w:val="24"/>
                <w:lang w:val="en-US" w:eastAsia="zh-CN"/>
              </w:rPr>
              <w:t>①</w:t>
            </w:r>
            <w:r>
              <w:rPr>
                <w:rFonts w:hint="eastAsia" w:ascii="宋体" w:hAnsi="宋体" w:cs="仿宋_GB2312"/>
                <w:color w:val="auto"/>
                <w:sz w:val="24"/>
              </w:rPr>
              <w:t>楼梯（含安全通道）、大厅、屋顶平台、卫生间、开水间、会议室、办公室、地下车库、公共区域的台（地）面、明沟、墙面、门、窗、宣传灯箱和橱窗、灯具、果壳箱等设施和器皿，楼宇外墙等所有公共部位设施，</w:t>
            </w:r>
            <w:r>
              <w:rPr>
                <w:rFonts w:hint="eastAsia" w:ascii="宋体" w:hAnsi="宋体" w:cs="仿宋_GB2312"/>
                <w:color w:val="auto"/>
                <w:sz w:val="24"/>
                <w:lang w:val="en-US" w:eastAsia="zh-CN"/>
              </w:rPr>
              <w:t>②</w:t>
            </w:r>
            <w:r>
              <w:rPr>
                <w:rFonts w:hint="eastAsia" w:ascii="宋体" w:hAnsi="宋体" w:cs="仿宋_GB2312"/>
                <w:color w:val="auto"/>
                <w:sz w:val="24"/>
              </w:rPr>
              <w:t>红线规划内的道路、园林、停车场(库)、垃圾房等所有公共场地及设施和</w:t>
            </w:r>
            <w:r>
              <w:rPr>
                <w:rFonts w:hint="eastAsia" w:ascii="宋体" w:hAnsi="宋体" w:cs="仿宋_GB2312"/>
                <w:color w:val="auto"/>
                <w:sz w:val="24"/>
                <w:lang w:val="en-US" w:eastAsia="zh-CN"/>
              </w:rPr>
              <w:t>③</w:t>
            </w:r>
            <w:r>
              <w:rPr>
                <w:rFonts w:hint="eastAsia" w:ascii="宋体" w:hAnsi="宋体" w:cs="仿宋_GB2312"/>
                <w:color w:val="auto"/>
                <w:sz w:val="24"/>
              </w:rPr>
              <w:t>“门前三包”区域的日常保洁保养，④垃圾分类管理和垃圾清运，</w:t>
            </w:r>
            <w:r>
              <w:rPr>
                <w:rFonts w:hint="eastAsia" w:ascii="宋体" w:hAnsi="宋体" w:cs="仿宋_GB2312"/>
                <w:color w:val="auto"/>
                <w:sz w:val="24"/>
                <w:lang w:val="en-US" w:eastAsia="zh-CN"/>
              </w:rPr>
              <w:t>⑤</w:t>
            </w:r>
            <w:r>
              <w:rPr>
                <w:rFonts w:hint="eastAsia" w:ascii="宋体" w:hAnsi="宋体" w:cs="仿宋_GB2312"/>
                <w:color w:val="auto"/>
                <w:sz w:val="24"/>
              </w:rPr>
              <w:t>其他勤杂工作（儿童区玩具清理、还书车清理等）、</w:t>
            </w:r>
            <w:r>
              <w:rPr>
                <w:rFonts w:hint="eastAsia" w:ascii="宋体" w:hAnsi="宋体" w:cs="仿宋_GB2312"/>
                <w:color w:val="auto"/>
                <w:sz w:val="24"/>
                <w:lang w:val="en-US" w:eastAsia="zh-CN"/>
              </w:rPr>
              <w:t>传染病</w:t>
            </w:r>
            <w:r>
              <w:rPr>
                <w:rFonts w:hint="eastAsia" w:ascii="宋体" w:hAnsi="宋体" w:cs="仿宋_GB2312"/>
                <w:color w:val="auto"/>
                <w:sz w:val="24"/>
              </w:rPr>
              <w:t>期间的清洁消毒工作以及</w:t>
            </w:r>
            <w:r>
              <w:rPr>
                <w:rFonts w:hint="eastAsia" w:ascii="宋体" w:hAnsi="宋体" w:cs="仿宋_GB2312"/>
                <w:color w:val="auto"/>
                <w:sz w:val="24"/>
                <w:lang w:val="en-US" w:eastAsia="zh-CN"/>
              </w:rPr>
              <w:t>⑥</w:t>
            </w:r>
            <w:r>
              <w:rPr>
                <w:rFonts w:hint="eastAsia" w:ascii="宋体" w:hAnsi="宋体" w:cs="仿宋_GB2312"/>
                <w:color w:val="auto"/>
                <w:sz w:val="24"/>
              </w:rPr>
              <w:t>重大节日、重要检查、重要接待前的集中大扫除、精细化保洁等；方案根据服务对象区域内实际情况设计，能满足采购需求中的服务标准和要求（</w:t>
            </w:r>
            <w:r>
              <w:rPr>
                <w:rFonts w:hint="eastAsia" w:ascii="宋体" w:hAnsi="宋体" w:cs="仿宋_GB2312"/>
                <w:color w:val="auto"/>
                <w:sz w:val="24"/>
                <w:lang w:eastAsia="zh-CN"/>
              </w:rPr>
              <w:t>每一项</w:t>
            </w:r>
            <w:r>
              <w:rPr>
                <w:rFonts w:hint="eastAsia" w:ascii="宋体" w:hAnsi="宋体" w:cs="仿宋_GB2312"/>
                <w:color w:val="auto"/>
                <w:sz w:val="24"/>
              </w:rPr>
              <w:t>全部符合得</w:t>
            </w:r>
            <w:r>
              <w:rPr>
                <w:rFonts w:hint="eastAsia" w:ascii="宋体" w:hAnsi="宋体" w:cs="仿宋_GB2312"/>
                <w:color w:val="auto"/>
                <w:sz w:val="24"/>
                <w:lang w:val="en-US" w:eastAsia="zh-CN"/>
              </w:rPr>
              <w:t>2</w:t>
            </w:r>
            <w:r>
              <w:rPr>
                <w:rFonts w:hint="eastAsia" w:ascii="宋体" w:hAnsi="宋体" w:cs="仿宋_GB2312"/>
                <w:color w:val="auto"/>
                <w:sz w:val="24"/>
              </w:rPr>
              <w:t>分，部分符合得</w:t>
            </w:r>
            <w:r>
              <w:rPr>
                <w:rFonts w:hint="eastAsia" w:ascii="宋体" w:hAnsi="宋体" w:cs="仿宋_GB2312"/>
                <w:color w:val="auto"/>
                <w:sz w:val="24"/>
                <w:lang w:val="en-US" w:eastAsia="zh-CN"/>
              </w:rPr>
              <w:t>1</w:t>
            </w:r>
            <w:r>
              <w:rPr>
                <w:rFonts w:hint="eastAsia" w:ascii="宋体" w:hAnsi="宋体" w:cs="仿宋_GB2312"/>
                <w:color w:val="auto"/>
                <w:sz w:val="24"/>
              </w:rPr>
              <w:t>分，不符合不得分</w:t>
            </w:r>
            <w:r>
              <w:rPr>
                <w:rFonts w:hint="eastAsia" w:ascii="宋体" w:hAnsi="宋体" w:cs="仿宋_GB2312"/>
                <w:color w:val="auto"/>
                <w:sz w:val="24"/>
                <w:lang w:eastAsia="zh-CN"/>
              </w:rPr>
              <w:t>，共</w:t>
            </w:r>
            <w:r>
              <w:rPr>
                <w:rFonts w:hint="eastAsia" w:ascii="宋体" w:hAnsi="宋体" w:cs="仿宋_GB2312"/>
                <w:color w:val="auto"/>
                <w:sz w:val="24"/>
                <w:lang w:val="en-US" w:eastAsia="zh-CN"/>
              </w:rPr>
              <w:t>12分</w:t>
            </w:r>
            <w:r>
              <w:rPr>
                <w:rFonts w:hint="eastAsia" w:ascii="宋体" w:hAnsi="宋体" w:cs="仿宋_GB2312"/>
                <w:color w:val="auto"/>
                <w:sz w:val="24"/>
              </w:rPr>
              <w:t>）</w:t>
            </w:r>
          </w:p>
        </w:tc>
        <w:tc>
          <w:tcPr>
            <w:tcW w:w="818" w:type="dxa"/>
            <w:noWrap w:val="0"/>
            <w:vAlign w:val="center"/>
          </w:tcPr>
          <w:p w14:paraId="5A7AD9E1">
            <w:pPr>
              <w:snapToGrid w:val="0"/>
              <w:spacing w:line="360" w:lineRule="auto"/>
              <w:jc w:val="center"/>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12</w:t>
            </w:r>
            <w:r>
              <w:rPr>
                <w:rFonts w:hint="eastAsia" w:ascii="宋体" w:hAnsi="宋体" w:cs="仿宋_GB2312"/>
                <w:color w:val="auto"/>
                <w:sz w:val="24"/>
                <w:highlight w:val="none"/>
                <w:lang w:val="en-US" w:eastAsia="zh-CN"/>
              </w:rPr>
              <w:t>分</w:t>
            </w:r>
          </w:p>
        </w:tc>
        <w:tc>
          <w:tcPr>
            <w:tcW w:w="968" w:type="dxa"/>
            <w:noWrap w:val="0"/>
            <w:vAlign w:val="center"/>
          </w:tcPr>
          <w:p w14:paraId="0FB9BC87">
            <w:pPr>
              <w:snapToGrid w:val="0"/>
              <w:spacing w:line="360" w:lineRule="auto"/>
              <w:jc w:val="center"/>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主观</w:t>
            </w:r>
          </w:p>
        </w:tc>
        <w:tc>
          <w:tcPr>
            <w:tcW w:w="1350" w:type="dxa"/>
            <w:noWrap w:val="0"/>
            <w:vAlign w:val="center"/>
          </w:tcPr>
          <w:p w14:paraId="21F3318F">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环境卫生管理服务方案</w:t>
            </w:r>
          </w:p>
        </w:tc>
        <w:tc>
          <w:tcPr>
            <w:tcW w:w="1350" w:type="dxa"/>
            <w:noWrap w:val="0"/>
            <w:vAlign w:val="center"/>
          </w:tcPr>
          <w:p w14:paraId="2327699E">
            <w:pPr>
              <w:snapToGrid w:val="0"/>
              <w:spacing w:line="360" w:lineRule="auto"/>
              <w:jc w:val="center"/>
              <w:rPr>
                <w:rFonts w:hint="eastAsia" w:ascii="宋体" w:hAnsi="宋体" w:cs="仿宋_GB2312"/>
                <w:color w:val="auto"/>
                <w:sz w:val="24"/>
              </w:rPr>
            </w:pPr>
          </w:p>
        </w:tc>
      </w:tr>
      <w:tr w14:paraId="1A62D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60D7DFE4">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3</w:t>
            </w:r>
          </w:p>
        </w:tc>
        <w:tc>
          <w:tcPr>
            <w:tcW w:w="5125" w:type="dxa"/>
            <w:noWrap w:val="0"/>
            <w:vAlign w:val="top"/>
          </w:tcPr>
          <w:p w14:paraId="4C9BDDBF">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方案包括物业服务区域内的</w:t>
            </w:r>
            <w:r>
              <w:rPr>
                <w:rFonts w:hint="eastAsia" w:ascii="宋体" w:hAnsi="宋体" w:cs="仿宋_GB2312"/>
                <w:color w:val="auto"/>
                <w:sz w:val="24"/>
                <w:lang w:val="en-US" w:eastAsia="zh-CN"/>
              </w:rPr>
              <w:t>①</w:t>
            </w:r>
            <w:r>
              <w:rPr>
                <w:rFonts w:hint="eastAsia" w:ascii="宋体" w:hAnsi="宋体" w:cs="仿宋_GB2312"/>
                <w:color w:val="auto"/>
                <w:sz w:val="24"/>
              </w:rPr>
              <w:t>室内绿化租摆、室外绿化、办公室、公共区域等场所的植物布置等的日常养护和管理，</w:t>
            </w:r>
            <w:r>
              <w:rPr>
                <w:rFonts w:hint="eastAsia" w:ascii="宋体" w:hAnsi="宋体" w:cs="仿宋_GB2312"/>
                <w:color w:val="auto"/>
                <w:sz w:val="24"/>
                <w:lang w:val="en-US" w:eastAsia="zh-CN"/>
              </w:rPr>
              <w:t>②</w:t>
            </w:r>
            <w:r>
              <w:rPr>
                <w:rFonts w:hint="eastAsia" w:ascii="宋体" w:hAnsi="宋体" w:cs="仿宋_GB2312"/>
                <w:color w:val="auto"/>
                <w:sz w:val="24"/>
              </w:rPr>
              <w:t>绿化植物补种，提供重大节日、重要检查、重要接待所需的绿化租摆临时摆放等；方案根据服务对象区域内实际情况设计，能满足采购需求中的服务标准和要求（全部符合得</w:t>
            </w:r>
            <w:r>
              <w:rPr>
                <w:rFonts w:hint="eastAsia" w:ascii="宋体" w:hAnsi="宋体" w:cs="仿宋_GB2312"/>
                <w:color w:val="auto"/>
                <w:sz w:val="24"/>
                <w:lang w:val="en-US" w:eastAsia="zh-CN"/>
              </w:rPr>
              <w:t>4</w:t>
            </w:r>
            <w:r>
              <w:rPr>
                <w:rFonts w:hint="eastAsia" w:ascii="宋体" w:hAnsi="宋体" w:cs="仿宋_GB2312"/>
                <w:color w:val="auto"/>
                <w:sz w:val="24"/>
              </w:rPr>
              <w:t>分，部分符合得</w:t>
            </w:r>
            <w:r>
              <w:rPr>
                <w:rFonts w:hint="eastAsia" w:ascii="宋体" w:hAnsi="宋体" w:cs="仿宋_GB2312"/>
                <w:color w:val="auto"/>
                <w:sz w:val="24"/>
                <w:lang w:val="en-US" w:eastAsia="zh-CN"/>
              </w:rPr>
              <w:t>2</w:t>
            </w:r>
            <w:r>
              <w:rPr>
                <w:rFonts w:hint="eastAsia" w:ascii="宋体" w:hAnsi="宋体" w:cs="仿宋_GB2312"/>
                <w:color w:val="auto"/>
                <w:sz w:val="24"/>
              </w:rPr>
              <w:t>分，不符合不得分）。（</w:t>
            </w:r>
            <w:r>
              <w:rPr>
                <w:rFonts w:hint="eastAsia" w:ascii="宋体" w:hAnsi="宋体" w:cs="仿宋_GB2312"/>
                <w:color w:val="auto"/>
                <w:sz w:val="24"/>
                <w:lang w:val="en-US" w:eastAsia="zh-CN"/>
              </w:rPr>
              <w:t>4</w:t>
            </w:r>
            <w:r>
              <w:rPr>
                <w:rFonts w:hint="eastAsia" w:ascii="宋体" w:hAnsi="宋体" w:cs="仿宋_GB2312"/>
                <w:color w:val="auto"/>
                <w:sz w:val="24"/>
              </w:rPr>
              <w:t>分）</w:t>
            </w:r>
          </w:p>
        </w:tc>
        <w:tc>
          <w:tcPr>
            <w:tcW w:w="818" w:type="dxa"/>
            <w:noWrap w:val="0"/>
            <w:vAlign w:val="center"/>
          </w:tcPr>
          <w:p w14:paraId="30977B04">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4</w:t>
            </w:r>
            <w:r>
              <w:rPr>
                <w:rFonts w:hint="eastAsia" w:ascii="宋体" w:hAnsi="宋体" w:cs="仿宋_GB2312"/>
                <w:color w:val="auto"/>
                <w:sz w:val="24"/>
              </w:rPr>
              <w:t>分</w:t>
            </w:r>
          </w:p>
        </w:tc>
        <w:tc>
          <w:tcPr>
            <w:tcW w:w="968" w:type="dxa"/>
            <w:noWrap w:val="0"/>
            <w:vAlign w:val="center"/>
          </w:tcPr>
          <w:p w14:paraId="121888E5">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69C61482">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绿化养护和管理方案</w:t>
            </w:r>
          </w:p>
        </w:tc>
        <w:tc>
          <w:tcPr>
            <w:tcW w:w="1350" w:type="dxa"/>
            <w:noWrap w:val="0"/>
            <w:vAlign w:val="center"/>
          </w:tcPr>
          <w:p w14:paraId="0373AF68">
            <w:pPr>
              <w:snapToGrid w:val="0"/>
              <w:spacing w:line="360" w:lineRule="auto"/>
              <w:jc w:val="center"/>
              <w:rPr>
                <w:rFonts w:hint="eastAsia" w:ascii="宋体" w:hAnsi="宋体" w:cs="仿宋_GB2312"/>
                <w:color w:val="auto"/>
                <w:sz w:val="24"/>
              </w:rPr>
            </w:pPr>
          </w:p>
        </w:tc>
      </w:tr>
      <w:tr w14:paraId="6521D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6B449FAC">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4</w:t>
            </w:r>
          </w:p>
        </w:tc>
        <w:tc>
          <w:tcPr>
            <w:tcW w:w="5125" w:type="dxa"/>
            <w:noWrap w:val="0"/>
            <w:vAlign w:val="top"/>
          </w:tcPr>
          <w:p w14:paraId="004EF4A0">
            <w:pPr>
              <w:pStyle w:val="130"/>
              <w:snapToGrid w:val="0"/>
              <w:spacing w:before="0"/>
              <w:ind w:firstLine="0" w:firstLineChars="0"/>
              <w:jc w:val="left"/>
              <w:rPr>
                <w:rFonts w:hint="eastAsia" w:ascii="宋体" w:hAnsi="宋体" w:eastAsia="宋体" w:cs="仿宋_GB2312"/>
                <w:color w:val="auto"/>
                <w:kern w:val="2"/>
                <w:sz w:val="24"/>
                <w:szCs w:val="24"/>
                <w:highlight w:val="none"/>
                <w:lang w:val="en-US" w:eastAsia="zh-CN" w:bidi="ar-SA"/>
              </w:rPr>
            </w:pPr>
            <w:r>
              <w:rPr>
                <w:rFonts w:hint="eastAsia" w:ascii="宋体" w:hAnsi="宋体" w:cs="仿宋_GB2312"/>
                <w:color w:val="auto"/>
                <w:szCs w:val="24"/>
                <w:highlight w:val="none"/>
              </w:rPr>
              <w:t>方案包括方案包括</w:t>
            </w:r>
            <w:r>
              <w:rPr>
                <w:rFonts w:hint="eastAsia" w:ascii="宋体" w:hAnsi="宋体" w:cs="仿宋_GB2312"/>
                <w:color w:val="auto"/>
                <w:szCs w:val="24"/>
                <w:highlight w:val="none"/>
                <w:lang w:val="en-US" w:eastAsia="zh-CN"/>
              </w:rPr>
              <w:t>①</w:t>
            </w:r>
            <w:r>
              <w:rPr>
                <w:rFonts w:hint="eastAsia" w:ascii="宋体" w:hAnsi="宋体" w:cs="仿宋_GB2312"/>
                <w:color w:val="auto"/>
                <w:szCs w:val="24"/>
                <w:highlight w:val="none"/>
              </w:rPr>
              <w:t>门卫值班、</w:t>
            </w:r>
            <w:r>
              <w:rPr>
                <w:rFonts w:hint="eastAsia" w:ascii="宋体" w:hAnsi="宋体" w:cs="仿宋_GB2312"/>
                <w:color w:val="auto"/>
                <w:szCs w:val="24"/>
                <w:highlight w:val="none"/>
                <w:lang w:val="en-US" w:eastAsia="zh-CN"/>
              </w:rPr>
              <w:t>②</w:t>
            </w:r>
            <w:r>
              <w:rPr>
                <w:rFonts w:hint="eastAsia" w:ascii="宋体" w:hAnsi="宋体" w:cs="仿宋_GB2312"/>
                <w:color w:val="auto"/>
                <w:szCs w:val="24"/>
                <w:highlight w:val="none"/>
              </w:rPr>
              <w:t>秩序管理、</w:t>
            </w:r>
            <w:r>
              <w:rPr>
                <w:rFonts w:hint="eastAsia" w:ascii="宋体" w:hAnsi="宋体" w:cs="仿宋_GB2312"/>
                <w:color w:val="auto"/>
                <w:szCs w:val="24"/>
                <w:highlight w:val="none"/>
                <w:lang w:val="en-US" w:eastAsia="zh-CN"/>
              </w:rPr>
              <w:t>③</w:t>
            </w:r>
            <w:r>
              <w:rPr>
                <w:rFonts w:hint="eastAsia" w:ascii="宋体" w:hAnsi="宋体" w:cs="仿宋_GB2312"/>
                <w:color w:val="auto"/>
                <w:szCs w:val="24"/>
                <w:highlight w:val="none"/>
              </w:rPr>
              <w:t>报警中心管理和值班、</w:t>
            </w:r>
            <w:r>
              <w:rPr>
                <w:rFonts w:hint="eastAsia" w:ascii="宋体" w:hAnsi="宋体" w:cs="仿宋_GB2312"/>
                <w:color w:val="auto"/>
                <w:szCs w:val="24"/>
                <w:highlight w:val="none"/>
                <w:lang w:val="en-US" w:eastAsia="zh-CN"/>
              </w:rPr>
              <w:t>④</w:t>
            </w:r>
            <w:r>
              <w:rPr>
                <w:rFonts w:hint="eastAsia" w:ascii="宋体" w:hAnsi="宋体" w:cs="仿宋_GB2312"/>
                <w:color w:val="auto"/>
                <w:szCs w:val="24"/>
                <w:highlight w:val="none"/>
              </w:rPr>
              <w:t>车辆出入和停车管理、</w:t>
            </w:r>
            <w:r>
              <w:rPr>
                <w:rFonts w:hint="eastAsia" w:ascii="宋体" w:hAnsi="宋体" w:cs="仿宋_GB2312"/>
                <w:color w:val="auto"/>
                <w:szCs w:val="24"/>
                <w:highlight w:val="none"/>
                <w:lang w:val="en-US" w:eastAsia="zh-CN"/>
              </w:rPr>
              <w:t>⑤</w:t>
            </w:r>
            <w:r>
              <w:rPr>
                <w:rFonts w:hint="eastAsia" w:ascii="宋体" w:hAnsi="宋体" w:cs="仿宋_GB2312"/>
                <w:color w:val="auto"/>
                <w:szCs w:val="24"/>
                <w:highlight w:val="none"/>
              </w:rPr>
              <w:t>突发事件处理</w:t>
            </w:r>
            <w:r>
              <w:rPr>
                <w:rFonts w:hint="eastAsia" w:ascii="宋体" w:hAnsi="宋体" w:cs="仿宋_GB2312"/>
                <w:color w:val="auto"/>
                <w:szCs w:val="24"/>
                <w:highlight w:val="none"/>
                <w:lang w:eastAsia="zh-CN"/>
              </w:rPr>
              <w:t>、</w:t>
            </w:r>
            <w:r>
              <w:rPr>
                <w:rFonts w:hint="eastAsia" w:ascii="宋体" w:hAnsi="宋体" w:cs="仿宋_GB2312"/>
                <w:color w:val="auto"/>
                <w:szCs w:val="24"/>
                <w:highlight w:val="none"/>
              </w:rPr>
              <w:t>重大节日、重要检查、重要接待期间的安保执勤工作等（</w:t>
            </w:r>
            <w:r>
              <w:rPr>
                <w:rFonts w:hint="eastAsia" w:ascii="宋体" w:hAnsi="宋体" w:cs="仿宋_GB2312"/>
                <w:color w:val="auto"/>
                <w:szCs w:val="24"/>
                <w:highlight w:val="none"/>
                <w:lang w:eastAsia="zh-CN"/>
              </w:rPr>
              <w:t>每一项</w:t>
            </w:r>
            <w:r>
              <w:rPr>
                <w:rFonts w:hint="eastAsia" w:ascii="宋体" w:hAnsi="宋体" w:cs="仿宋_GB2312"/>
                <w:color w:val="auto"/>
                <w:szCs w:val="24"/>
                <w:highlight w:val="none"/>
              </w:rPr>
              <w:t>全部符合得</w:t>
            </w:r>
            <w:r>
              <w:rPr>
                <w:rFonts w:hint="eastAsia" w:ascii="宋体" w:hAnsi="宋体" w:cs="仿宋_GB2312"/>
                <w:color w:val="auto"/>
                <w:szCs w:val="24"/>
                <w:highlight w:val="none"/>
                <w:lang w:val="en-US" w:eastAsia="zh-CN"/>
              </w:rPr>
              <w:t>2</w:t>
            </w:r>
            <w:r>
              <w:rPr>
                <w:rFonts w:hint="eastAsia" w:ascii="宋体" w:hAnsi="宋体" w:cs="仿宋_GB2312"/>
                <w:color w:val="auto"/>
                <w:szCs w:val="24"/>
                <w:highlight w:val="none"/>
              </w:rPr>
              <w:t>分，部分符合得</w:t>
            </w:r>
            <w:r>
              <w:rPr>
                <w:rFonts w:hint="eastAsia" w:ascii="宋体" w:hAnsi="宋体" w:cs="仿宋_GB2312"/>
                <w:color w:val="auto"/>
                <w:szCs w:val="24"/>
                <w:highlight w:val="none"/>
                <w:lang w:val="en-US" w:eastAsia="zh-CN"/>
              </w:rPr>
              <w:t>1</w:t>
            </w:r>
            <w:r>
              <w:rPr>
                <w:rFonts w:hint="eastAsia" w:ascii="宋体" w:hAnsi="宋体" w:cs="仿宋_GB2312"/>
                <w:color w:val="auto"/>
                <w:szCs w:val="24"/>
                <w:highlight w:val="none"/>
              </w:rPr>
              <w:t>分，不符合不得分）</w:t>
            </w:r>
            <w:r>
              <w:rPr>
                <w:rFonts w:hint="eastAsia" w:ascii="宋体" w:hAnsi="宋体" w:cs="仿宋_GB2312"/>
                <w:color w:val="auto"/>
                <w:szCs w:val="24"/>
                <w:highlight w:val="none"/>
                <w:lang w:val="en-US" w:eastAsia="zh-CN"/>
              </w:rPr>
              <w:t>.（10分）</w:t>
            </w:r>
          </w:p>
        </w:tc>
        <w:tc>
          <w:tcPr>
            <w:tcW w:w="818" w:type="dxa"/>
            <w:noWrap w:val="0"/>
            <w:vAlign w:val="center"/>
          </w:tcPr>
          <w:p w14:paraId="7074DE99">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10分</w:t>
            </w:r>
          </w:p>
        </w:tc>
        <w:tc>
          <w:tcPr>
            <w:tcW w:w="968" w:type="dxa"/>
            <w:noWrap w:val="0"/>
            <w:vAlign w:val="center"/>
          </w:tcPr>
          <w:p w14:paraId="24786F39">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109A3D72">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传达、保安、秩序管理和消防、监控服务方案</w:t>
            </w:r>
          </w:p>
        </w:tc>
        <w:tc>
          <w:tcPr>
            <w:tcW w:w="1350" w:type="dxa"/>
            <w:noWrap w:val="0"/>
            <w:vAlign w:val="center"/>
          </w:tcPr>
          <w:p w14:paraId="394E4632">
            <w:pPr>
              <w:snapToGrid w:val="0"/>
              <w:spacing w:line="360" w:lineRule="auto"/>
              <w:jc w:val="center"/>
              <w:rPr>
                <w:rFonts w:hint="eastAsia" w:ascii="宋体" w:hAnsi="宋体" w:cs="仿宋_GB2312"/>
                <w:color w:val="auto"/>
                <w:sz w:val="24"/>
              </w:rPr>
            </w:pPr>
          </w:p>
        </w:tc>
      </w:tr>
      <w:tr w14:paraId="4B5C1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40EED47C">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5</w:t>
            </w:r>
          </w:p>
        </w:tc>
        <w:tc>
          <w:tcPr>
            <w:tcW w:w="5125" w:type="dxa"/>
            <w:noWrap w:val="0"/>
            <w:vAlign w:val="top"/>
          </w:tcPr>
          <w:p w14:paraId="363730D8">
            <w:pPr>
              <w:pStyle w:val="130"/>
              <w:snapToGrid w:val="0"/>
              <w:spacing w:before="0"/>
              <w:ind w:firstLine="0" w:firstLineChars="0"/>
              <w:rPr>
                <w:rFonts w:ascii="宋体" w:hAnsi="宋体" w:eastAsia="宋体" w:cs="仿宋_GB2312"/>
                <w:color w:val="auto"/>
                <w:sz w:val="24"/>
                <w:highlight w:val="none"/>
              </w:rPr>
            </w:pPr>
            <w:r>
              <w:rPr>
                <w:rFonts w:hint="eastAsia" w:ascii="宋体" w:hAnsi="宋体" w:cs="仿宋_GB2312"/>
                <w:color w:val="auto"/>
                <w:szCs w:val="24"/>
                <w:highlight w:val="none"/>
              </w:rPr>
              <w:t>方案包括</w:t>
            </w:r>
            <w:r>
              <w:rPr>
                <w:rFonts w:hint="eastAsia" w:ascii="宋体" w:hAnsi="宋体" w:cs="仿宋_GB2312"/>
                <w:color w:val="auto"/>
                <w:szCs w:val="24"/>
                <w:highlight w:val="none"/>
                <w:lang w:val="en-US" w:eastAsia="zh-CN"/>
              </w:rPr>
              <w:t>①</w:t>
            </w:r>
            <w:r>
              <w:rPr>
                <w:rFonts w:hint="eastAsia" w:ascii="宋体" w:hAnsi="宋体" w:cs="仿宋_GB2312"/>
                <w:color w:val="auto"/>
                <w:szCs w:val="24"/>
                <w:highlight w:val="none"/>
              </w:rPr>
              <w:t>给排水系统、</w:t>
            </w:r>
            <w:r>
              <w:rPr>
                <w:rFonts w:hint="eastAsia" w:ascii="宋体" w:hAnsi="宋体" w:cs="仿宋_GB2312"/>
                <w:color w:val="auto"/>
                <w:szCs w:val="24"/>
                <w:highlight w:val="none"/>
                <w:lang w:val="en-US" w:eastAsia="zh-CN"/>
              </w:rPr>
              <w:t>②</w:t>
            </w:r>
            <w:r>
              <w:rPr>
                <w:rFonts w:hint="eastAsia" w:ascii="宋体" w:hAnsi="宋体" w:cs="仿宋_GB2312"/>
                <w:color w:val="auto"/>
                <w:szCs w:val="24"/>
                <w:highlight w:val="none"/>
              </w:rPr>
              <w:t>供电及强电系统、弱电系统、</w:t>
            </w:r>
            <w:r>
              <w:rPr>
                <w:rFonts w:hint="eastAsia" w:ascii="宋体" w:hAnsi="宋体" w:cs="仿宋_GB2312"/>
                <w:color w:val="auto"/>
                <w:szCs w:val="24"/>
                <w:highlight w:val="none"/>
                <w:lang w:val="en-US" w:eastAsia="zh-CN"/>
              </w:rPr>
              <w:t>③</w:t>
            </w:r>
            <w:r>
              <w:rPr>
                <w:rFonts w:hint="eastAsia" w:ascii="宋体" w:hAnsi="宋体" w:cs="仿宋_GB2312"/>
                <w:color w:val="auto"/>
                <w:szCs w:val="24"/>
                <w:highlight w:val="none"/>
              </w:rPr>
              <w:t>空调系统、</w:t>
            </w:r>
            <w:r>
              <w:rPr>
                <w:rFonts w:hint="eastAsia" w:ascii="宋体" w:hAnsi="宋体" w:cs="仿宋_GB2312"/>
                <w:color w:val="auto"/>
                <w:szCs w:val="24"/>
                <w:highlight w:val="none"/>
                <w:lang w:val="en-US" w:eastAsia="zh-CN"/>
              </w:rPr>
              <w:t>④</w:t>
            </w:r>
            <w:r>
              <w:rPr>
                <w:rFonts w:hint="eastAsia" w:ascii="宋体" w:hAnsi="宋体" w:cs="仿宋_GB2312"/>
                <w:color w:val="auto"/>
                <w:szCs w:val="24"/>
                <w:highlight w:val="none"/>
              </w:rPr>
              <w:t>房屋家具及设施日常维护、</w:t>
            </w:r>
            <w:r>
              <w:rPr>
                <w:rFonts w:hint="eastAsia" w:ascii="宋体" w:hAnsi="宋体" w:cs="仿宋_GB2312"/>
                <w:color w:val="auto"/>
                <w:szCs w:val="24"/>
                <w:highlight w:val="none"/>
                <w:lang w:val="en-US" w:eastAsia="zh-CN"/>
              </w:rPr>
              <w:t>⑤</w:t>
            </w:r>
            <w:r>
              <w:rPr>
                <w:rFonts w:hint="eastAsia" w:ascii="宋体" w:hAnsi="宋体" w:cs="仿宋_GB2312"/>
                <w:color w:val="auto"/>
                <w:szCs w:val="24"/>
                <w:highlight w:val="none"/>
              </w:rPr>
              <w:t>防盗、防火报警监控设备运行管理</w:t>
            </w:r>
            <w:r>
              <w:rPr>
                <w:rFonts w:hint="eastAsia" w:ascii="宋体" w:hAnsi="宋体" w:cs="仿宋_GB2312"/>
                <w:color w:val="auto"/>
                <w:szCs w:val="24"/>
                <w:highlight w:val="none"/>
                <w:lang w:eastAsia="zh-CN"/>
              </w:rPr>
              <w:t>、</w:t>
            </w:r>
            <w:r>
              <w:rPr>
                <w:rFonts w:hint="eastAsia" w:ascii="宋体" w:hAnsi="宋体" w:cs="仿宋_GB2312"/>
                <w:color w:val="auto"/>
                <w:szCs w:val="24"/>
                <w:highlight w:val="none"/>
              </w:rPr>
              <w:t>设备机房标准化管理方案等（</w:t>
            </w:r>
            <w:r>
              <w:rPr>
                <w:rFonts w:hint="eastAsia" w:ascii="宋体" w:hAnsi="宋体" w:cs="仿宋_GB2312"/>
                <w:color w:val="auto"/>
                <w:szCs w:val="24"/>
                <w:highlight w:val="none"/>
                <w:lang w:eastAsia="zh-CN"/>
              </w:rPr>
              <w:t>每一项</w:t>
            </w:r>
            <w:r>
              <w:rPr>
                <w:rFonts w:hint="eastAsia" w:ascii="宋体" w:hAnsi="宋体" w:cs="仿宋_GB2312"/>
                <w:color w:val="auto"/>
                <w:szCs w:val="24"/>
                <w:highlight w:val="none"/>
              </w:rPr>
              <w:t>全部符合得</w:t>
            </w:r>
            <w:r>
              <w:rPr>
                <w:rFonts w:hint="eastAsia" w:ascii="宋体" w:hAnsi="宋体" w:cs="仿宋_GB2312"/>
                <w:color w:val="auto"/>
                <w:szCs w:val="24"/>
                <w:highlight w:val="none"/>
                <w:lang w:val="en-US" w:eastAsia="zh-CN"/>
              </w:rPr>
              <w:t>2</w:t>
            </w:r>
            <w:r>
              <w:rPr>
                <w:rFonts w:hint="eastAsia" w:ascii="宋体" w:hAnsi="宋体" w:cs="仿宋_GB2312"/>
                <w:color w:val="auto"/>
                <w:szCs w:val="24"/>
                <w:highlight w:val="none"/>
              </w:rPr>
              <w:t>分，部分符合得</w:t>
            </w:r>
            <w:r>
              <w:rPr>
                <w:rFonts w:hint="eastAsia" w:ascii="宋体" w:hAnsi="宋体" w:cs="仿宋_GB2312"/>
                <w:color w:val="auto"/>
                <w:szCs w:val="24"/>
                <w:highlight w:val="none"/>
                <w:lang w:val="en-US" w:eastAsia="zh-CN"/>
              </w:rPr>
              <w:t>1</w:t>
            </w:r>
            <w:r>
              <w:rPr>
                <w:rFonts w:hint="eastAsia" w:ascii="宋体" w:hAnsi="宋体" w:cs="仿宋_GB2312"/>
                <w:color w:val="auto"/>
                <w:szCs w:val="24"/>
                <w:highlight w:val="none"/>
              </w:rPr>
              <w:t>分，不符合不得分</w:t>
            </w:r>
            <w:r>
              <w:rPr>
                <w:rFonts w:hint="eastAsia" w:ascii="宋体" w:hAnsi="宋体" w:cs="仿宋_GB2312"/>
                <w:color w:val="auto"/>
                <w:szCs w:val="24"/>
                <w:highlight w:val="none"/>
                <w:lang w:eastAsia="zh-CN"/>
              </w:rPr>
              <w:t>）</w:t>
            </w:r>
            <w:r>
              <w:rPr>
                <w:rFonts w:hint="eastAsia" w:ascii="宋体" w:hAnsi="宋体" w:cs="仿宋_GB2312"/>
                <w:color w:val="auto"/>
                <w:szCs w:val="24"/>
                <w:highlight w:val="none"/>
              </w:rPr>
              <w:t>(10分)</w:t>
            </w:r>
          </w:p>
        </w:tc>
        <w:tc>
          <w:tcPr>
            <w:tcW w:w="818" w:type="dxa"/>
            <w:noWrap w:val="0"/>
            <w:vAlign w:val="center"/>
          </w:tcPr>
          <w:p w14:paraId="64F4938B">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10分</w:t>
            </w:r>
          </w:p>
        </w:tc>
        <w:tc>
          <w:tcPr>
            <w:tcW w:w="968" w:type="dxa"/>
            <w:noWrap w:val="0"/>
            <w:vAlign w:val="center"/>
          </w:tcPr>
          <w:p w14:paraId="10BBDA4A">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lang w:val="en-US" w:eastAsia="zh-CN"/>
              </w:rPr>
              <w:t>主观</w:t>
            </w:r>
          </w:p>
        </w:tc>
        <w:tc>
          <w:tcPr>
            <w:tcW w:w="1350" w:type="dxa"/>
            <w:noWrap w:val="0"/>
            <w:vAlign w:val="center"/>
          </w:tcPr>
          <w:p w14:paraId="4C7C6900">
            <w:pPr>
              <w:snapToGrid w:val="0"/>
              <w:spacing w:line="360" w:lineRule="auto"/>
              <w:jc w:val="center"/>
              <w:rPr>
                <w:rFonts w:ascii="宋体" w:hAnsi="宋体" w:eastAsia="宋体" w:cs="仿宋_GB2312"/>
                <w:color w:val="auto"/>
                <w:sz w:val="24"/>
                <w:highlight w:val="none"/>
              </w:rPr>
            </w:pPr>
            <w:r>
              <w:rPr>
                <w:rFonts w:hint="eastAsia" w:ascii="宋体" w:hAnsi="宋体" w:cs="仿宋_GB2312"/>
                <w:color w:val="auto"/>
                <w:sz w:val="24"/>
              </w:rPr>
              <w:t>各项设施设备管理与服务方案</w:t>
            </w:r>
          </w:p>
        </w:tc>
        <w:tc>
          <w:tcPr>
            <w:tcW w:w="1350" w:type="dxa"/>
            <w:noWrap w:val="0"/>
            <w:vAlign w:val="center"/>
          </w:tcPr>
          <w:p w14:paraId="5BB9AFE8">
            <w:pPr>
              <w:snapToGrid w:val="0"/>
              <w:spacing w:line="360" w:lineRule="auto"/>
              <w:jc w:val="center"/>
              <w:rPr>
                <w:rFonts w:hint="eastAsia" w:ascii="宋体" w:hAnsi="宋体" w:cs="仿宋_GB2312"/>
                <w:color w:val="auto"/>
                <w:sz w:val="24"/>
              </w:rPr>
            </w:pPr>
          </w:p>
        </w:tc>
      </w:tr>
      <w:tr w14:paraId="3E538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48DF2E7F">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6</w:t>
            </w:r>
          </w:p>
        </w:tc>
        <w:tc>
          <w:tcPr>
            <w:tcW w:w="5125" w:type="dxa"/>
            <w:noWrap w:val="0"/>
            <w:vAlign w:val="top"/>
          </w:tcPr>
          <w:p w14:paraId="4BD29E4C">
            <w:pPr>
              <w:pStyle w:val="130"/>
              <w:snapToGrid w:val="0"/>
              <w:spacing w:before="0"/>
              <w:ind w:firstLine="0" w:firstLineChars="0"/>
              <w:rPr>
                <w:rFonts w:hint="eastAsia" w:ascii="宋体" w:hAnsi="宋体" w:eastAsia="宋体" w:cs="仿宋_GB2312"/>
                <w:color w:val="auto"/>
                <w:kern w:val="2"/>
                <w:sz w:val="24"/>
                <w:szCs w:val="20"/>
                <w:highlight w:val="none"/>
                <w:lang w:val="en-US" w:eastAsia="zh-CN" w:bidi="ar-SA"/>
              </w:rPr>
            </w:pPr>
            <w:r>
              <w:rPr>
                <w:rFonts w:hint="eastAsia" w:ascii="宋体" w:hAnsi="宋体" w:cs="仿宋_GB2312"/>
                <w:color w:val="auto"/>
                <w:szCs w:val="24"/>
                <w:highlight w:val="none"/>
              </w:rPr>
              <w:t>方案包括物业服务区域</w:t>
            </w:r>
            <w:r>
              <w:rPr>
                <w:rFonts w:hint="eastAsia" w:ascii="宋体" w:hAnsi="宋体" w:cs="仿宋_GB2312"/>
                <w:color w:val="auto"/>
                <w:szCs w:val="24"/>
                <w:highlight w:val="none"/>
                <w:lang w:val="en-US" w:eastAsia="zh-CN"/>
              </w:rPr>
              <w:t>①</w:t>
            </w:r>
            <w:r>
              <w:rPr>
                <w:rFonts w:hint="eastAsia" w:ascii="宋体" w:hAnsi="宋体" w:cs="仿宋_GB2312"/>
                <w:color w:val="auto"/>
                <w:szCs w:val="24"/>
                <w:highlight w:val="none"/>
              </w:rPr>
              <w:t>会议（活动）服务、</w:t>
            </w:r>
            <w:r>
              <w:rPr>
                <w:rFonts w:hint="eastAsia" w:ascii="宋体" w:hAnsi="宋体" w:cs="仿宋_GB2312"/>
                <w:color w:val="auto"/>
                <w:szCs w:val="24"/>
                <w:highlight w:val="none"/>
                <w:lang w:val="en-US" w:eastAsia="zh-CN"/>
              </w:rPr>
              <w:t>②</w:t>
            </w:r>
            <w:r>
              <w:rPr>
                <w:rFonts w:hint="eastAsia" w:ascii="宋体" w:hAnsi="宋体" w:cs="仿宋_GB2312"/>
                <w:color w:val="auto"/>
                <w:szCs w:val="24"/>
                <w:highlight w:val="none"/>
              </w:rPr>
              <w:t>重大参观接待服务、</w:t>
            </w:r>
            <w:r>
              <w:rPr>
                <w:rFonts w:hint="eastAsia" w:ascii="宋体" w:hAnsi="宋体" w:cs="仿宋_GB2312"/>
                <w:color w:val="auto"/>
                <w:szCs w:val="24"/>
                <w:highlight w:val="none"/>
                <w:lang w:val="en-US" w:eastAsia="zh-CN"/>
              </w:rPr>
              <w:t>③</w:t>
            </w:r>
            <w:r>
              <w:rPr>
                <w:rFonts w:hint="eastAsia" w:ascii="宋体" w:hAnsi="宋体" w:cs="仿宋_GB2312"/>
                <w:color w:val="auto"/>
                <w:szCs w:val="24"/>
                <w:highlight w:val="none"/>
              </w:rPr>
              <w:t>公共区域资产保管、</w:t>
            </w:r>
            <w:r>
              <w:rPr>
                <w:rFonts w:hint="eastAsia" w:ascii="宋体" w:hAnsi="宋体" w:cs="仿宋_GB2312"/>
                <w:color w:val="auto"/>
                <w:szCs w:val="24"/>
                <w:highlight w:val="none"/>
                <w:lang w:val="en-US" w:eastAsia="zh-CN"/>
              </w:rPr>
              <w:t>④</w:t>
            </w:r>
            <w:r>
              <w:rPr>
                <w:rFonts w:hint="eastAsia" w:ascii="宋体" w:hAnsi="宋体" w:cs="仿宋_GB2312"/>
                <w:color w:val="auto"/>
                <w:szCs w:val="24"/>
                <w:highlight w:val="none"/>
              </w:rPr>
              <w:t>维修维护电话反馈信息收集处理</w:t>
            </w:r>
            <w:r>
              <w:rPr>
                <w:rFonts w:hint="eastAsia" w:ascii="宋体" w:hAnsi="宋体" w:cs="仿宋_GB2312"/>
                <w:color w:val="auto"/>
                <w:szCs w:val="24"/>
                <w:highlight w:val="none"/>
                <w:lang w:val="en-US" w:eastAsia="zh-CN"/>
              </w:rPr>
              <w:t>及</w:t>
            </w:r>
            <w:r>
              <w:rPr>
                <w:rFonts w:hint="eastAsia" w:ascii="宋体" w:hAnsi="宋体" w:cs="仿宋_GB2312"/>
                <w:color w:val="auto"/>
                <w:szCs w:val="24"/>
                <w:highlight w:val="none"/>
              </w:rPr>
              <w:t>信息咨询等符合采购人需求（全部符合得4分，部分符合得2分，不符合不得分）</w:t>
            </w:r>
            <w:r>
              <w:rPr>
                <w:rFonts w:hint="eastAsia" w:ascii="宋体" w:hAnsi="宋体" w:cs="仿宋_GB2312"/>
                <w:color w:val="auto"/>
                <w:szCs w:val="24"/>
                <w:highlight w:val="none"/>
                <w:lang w:eastAsia="zh-CN"/>
              </w:rPr>
              <w:t>（</w:t>
            </w:r>
            <w:r>
              <w:rPr>
                <w:rFonts w:hint="eastAsia" w:ascii="宋体" w:hAnsi="宋体" w:cs="仿宋_GB2312"/>
                <w:color w:val="auto"/>
                <w:szCs w:val="24"/>
                <w:highlight w:val="none"/>
                <w:lang w:val="en-US" w:eastAsia="zh-CN"/>
              </w:rPr>
              <w:t>4分</w:t>
            </w:r>
            <w:r>
              <w:rPr>
                <w:rFonts w:hint="eastAsia" w:ascii="宋体" w:hAnsi="宋体" w:cs="仿宋_GB2312"/>
                <w:color w:val="auto"/>
                <w:szCs w:val="24"/>
                <w:highlight w:val="none"/>
                <w:lang w:eastAsia="zh-CN"/>
              </w:rPr>
              <w:t>）</w:t>
            </w:r>
          </w:p>
        </w:tc>
        <w:tc>
          <w:tcPr>
            <w:tcW w:w="818" w:type="dxa"/>
            <w:noWrap w:val="0"/>
            <w:vAlign w:val="center"/>
          </w:tcPr>
          <w:p w14:paraId="4F7FECA9">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4</w:t>
            </w:r>
            <w:r>
              <w:rPr>
                <w:rFonts w:hint="eastAsia" w:ascii="宋体" w:hAnsi="宋体" w:cs="仿宋_GB2312"/>
                <w:color w:val="auto"/>
                <w:sz w:val="24"/>
              </w:rPr>
              <w:t>分</w:t>
            </w:r>
          </w:p>
        </w:tc>
        <w:tc>
          <w:tcPr>
            <w:tcW w:w="968" w:type="dxa"/>
            <w:noWrap w:val="0"/>
            <w:vAlign w:val="center"/>
          </w:tcPr>
          <w:p w14:paraId="395E2328">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728476CB">
            <w:pPr>
              <w:snapToGrid w:val="0"/>
              <w:spacing w:line="360" w:lineRule="auto"/>
              <w:jc w:val="center"/>
              <w:rPr>
                <w:rFonts w:hint="eastAsia" w:ascii="宋体" w:hAnsi="宋体" w:cs="仿宋_GB2312"/>
                <w:color w:val="auto"/>
                <w:sz w:val="24"/>
              </w:rPr>
            </w:pPr>
            <w:r>
              <w:rPr>
                <w:rFonts w:hint="eastAsia" w:ascii="宋体" w:hAnsi="宋体" w:cs="仿宋_GB2312"/>
                <w:color w:val="auto"/>
                <w:sz w:val="24"/>
              </w:rPr>
              <w:t>后勤服务方案</w:t>
            </w:r>
          </w:p>
        </w:tc>
        <w:tc>
          <w:tcPr>
            <w:tcW w:w="1350" w:type="dxa"/>
            <w:noWrap w:val="0"/>
            <w:vAlign w:val="center"/>
          </w:tcPr>
          <w:p w14:paraId="28411C97">
            <w:pPr>
              <w:snapToGrid w:val="0"/>
              <w:spacing w:line="360" w:lineRule="auto"/>
              <w:jc w:val="center"/>
              <w:rPr>
                <w:rFonts w:hint="eastAsia" w:ascii="宋体" w:hAnsi="宋体" w:cs="仿宋_GB2312"/>
                <w:color w:val="auto"/>
                <w:sz w:val="24"/>
              </w:rPr>
            </w:pPr>
          </w:p>
        </w:tc>
      </w:tr>
      <w:tr w14:paraId="1559F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2906030F">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7</w:t>
            </w:r>
          </w:p>
        </w:tc>
        <w:tc>
          <w:tcPr>
            <w:tcW w:w="5125" w:type="dxa"/>
            <w:noWrap w:val="0"/>
            <w:vAlign w:val="top"/>
          </w:tcPr>
          <w:p w14:paraId="48F62601">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eastAsia="宋体" w:cs="仿宋_GB2312"/>
                <w:color w:val="auto"/>
                <w:sz w:val="24"/>
              </w:rPr>
              <w:t>投标人智能化管理水平。包括：①投标人拥有软件或者APP等智能物业服务平台；②能实现线上报修、投诉、建议；③对项目水电节能降耗的智能化管理方案；④满足业主方、员工方、后台管理需要。每一项全部符合得1分，部分符合得0.5分，不符合不得分；总计4分。</w:t>
            </w:r>
          </w:p>
        </w:tc>
        <w:tc>
          <w:tcPr>
            <w:tcW w:w="818" w:type="dxa"/>
            <w:noWrap w:val="0"/>
            <w:vAlign w:val="center"/>
          </w:tcPr>
          <w:p w14:paraId="6DF10014">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4分</w:t>
            </w:r>
          </w:p>
        </w:tc>
        <w:tc>
          <w:tcPr>
            <w:tcW w:w="968" w:type="dxa"/>
            <w:noWrap w:val="0"/>
            <w:vAlign w:val="center"/>
          </w:tcPr>
          <w:p w14:paraId="661BC52B">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6833CC76">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物业管理服务企业智能化管理水平</w:t>
            </w:r>
          </w:p>
        </w:tc>
        <w:tc>
          <w:tcPr>
            <w:tcW w:w="1350" w:type="dxa"/>
            <w:noWrap w:val="0"/>
            <w:vAlign w:val="center"/>
          </w:tcPr>
          <w:p w14:paraId="393ED340">
            <w:pPr>
              <w:spacing w:line="360" w:lineRule="auto"/>
              <w:jc w:val="center"/>
              <w:outlineLvl w:val="0"/>
              <w:rPr>
                <w:rFonts w:hint="eastAsia" w:ascii="宋体" w:hAnsi="宋体" w:cs="仿宋_GB2312"/>
                <w:color w:val="auto"/>
                <w:sz w:val="24"/>
              </w:rPr>
            </w:pPr>
          </w:p>
        </w:tc>
      </w:tr>
      <w:tr w14:paraId="11761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065A5CB6">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8</w:t>
            </w:r>
          </w:p>
        </w:tc>
        <w:tc>
          <w:tcPr>
            <w:tcW w:w="5125" w:type="dxa"/>
            <w:noWrap w:val="0"/>
            <w:vAlign w:val="top"/>
          </w:tcPr>
          <w:p w14:paraId="13ADD828">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物业服务服务区域内各级各类应急预案，对突发事件应急预案及相应的措施是否合理，符合采购需求，以化解各类纠纷、消防、防疫、应对极端天气（台风、暴雨、冻雪）为例，方案内容有针对性且措施有效，（全部符合得</w:t>
            </w:r>
            <w:r>
              <w:rPr>
                <w:rFonts w:hint="eastAsia" w:ascii="宋体" w:hAnsi="宋体" w:cs="仿宋_GB2312"/>
                <w:color w:val="auto"/>
                <w:sz w:val="24"/>
                <w:lang w:val="en-US" w:eastAsia="zh-CN"/>
              </w:rPr>
              <w:t>4</w:t>
            </w:r>
            <w:r>
              <w:rPr>
                <w:rFonts w:hint="eastAsia" w:ascii="宋体" w:hAnsi="宋体" w:cs="仿宋_GB2312"/>
                <w:color w:val="auto"/>
                <w:sz w:val="24"/>
              </w:rPr>
              <w:t>分，部分符合得</w:t>
            </w:r>
            <w:r>
              <w:rPr>
                <w:rFonts w:hint="eastAsia" w:ascii="宋体" w:hAnsi="宋体" w:cs="仿宋_GB2312"/>
                <w:color w:val="auto"/>
                <w:sz w:val="24"/>
                <w:lang w:val="en-US" w:eastAsia="zh-CN"/>
              </w:rPr>
              <w:t>2</w:t>
            </w:r>
            <w:r>
              <w:rPr>
                <w:rFonts w:hint="eastAsia" w:ascii="宋体" w:hAnsi="宋体" w:cs="仿宋_GB2312"/>
                <w:color w:val="auto"/>
                <w:sz w:val="24"/>
              </w:rPr>
              <w:t>分，不符合不得分）。（</w:t>
            </w:r>
            <w:r>
              <w:rPr>
                <w:rFonts w:hint="eastAsia" w:ascii="宋体" w:hAnsi="宋体" w:cs="仿宋_GB2312"/>
                <w:color w:val="auto"/>
                <w:sz w:val="24"/>
                <w:lang w:val="en-US" w:eastAsia="zh-CN"/>
              </w:rPr>
              <w:t>4</w:t>
            </w:r>
            <w:r>
              <w:rPr>
                <w:rFonts w:hint="eastAsia" w:ascii="宋体" w:hAnsi="宋体" w:cs="仿宋_GB2312"/>
                <w:color w:val="auto"/>
                <w:sz w:val="24"/>
              </w:rPr>
              <w:t>分）</w:t>
            </w:r>
          </w:p>
        </w:tc>
        <w:tc>
          <w:tcPr>
            <w:tcW w:w="818" w:type="dxa"/>
            <w:noWrap w:val="0"/>
            <w:vAlign w:val="center"/>
          </w:tcPr>
          <w:p w14:paraId="0DD61890">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4</w:t>
            </w:r>
            <w:r>
              <w:rPr>
                <w:rFonts w:hint="eastAsia" w:ascii="宋体" w:hAnsi="宋体" w:cs="仿宋_GB2312"/>
                <w:color w:val="auto"/>
                <w:sz w:val="24"/>
              </w:rPr>
              <w:t>分</w:t>
            </w:r>
          </w:p>
        </w:tc>
        <w:tc>
          <w:tcPr>
            <w:tcW w:w="968" w:type="dxa"/>
            <w:noWrap w:val="0"/>
            <w:vAlign w:val="center"/>
          </w:tcPr>
          <w:p w14:paraId="071210CA">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6F7DEF74">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应急预案</w:t>
            </w:r>
          </w:p>
        </w:tc>
        <w:tc>
          <w:tcPr>
            <w:tcW w:w="1350" w:type="dxa"/>
            <w:noWrap w:val="0"/>
            <w:vAlign w:val="center"/>
          </w:tcPr>
          <w:p w14:paraId="3A2E3F72">
            <w:pPr>
              <w:spacing w:line="360" w:lineRule="auto"/>
              <w:jc w:val="center"/>
              <w:outlineLvl w:val="0"/>
              <w:rPr>
                <w:rFonts w:hint="eastAsia" w:ascii="宋体" w:hAnsi="宋体" w:cs="仿宋_GB2312"/>
                <w:color w:val="auto"/>
                <w:sz w:val="24"/>
              </w:rPr>
            </w:pPr>
          </w:p>
        </w:tc>
      </w:tr>
      <w:tr w14:paraId="3332D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14583E8A">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9</w:t>
            </w:r>
          </w:p>
        </w:tc>
        <w:tc>
          <w:tcPr>
            <w:tcW w:w="5125" w:type="dxa"/>
            <w:noWrap w:val="0"/>
            <w:vAlign w:val="top"/>
          </w:tcPr>
          <w:p w14:paraId="4A0F720A">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采购需求所述内容为最低响应要求，投标人在投标时需提供详细的岗位人员配备方案，包括物业服务人员的配备数量、工作岗位、排班时间，方案具有合理性、可操作性（符合得1分，不符合不得分）；针对本项目特点，制订切实可行的员工素质能力提升培训计划，并有措施保障实施（符合得1分，不符合不得分）。（2分）</w:t>
            </w:r>
          </w:p>
        </w:tc>
        <w:tc>
          <w:tcPr>
            <w:tcW w:w="818" w:type="dxa"/>
            <w:noWrap w:val="0"/>
            <w:vAlign w:val="center"/>
          </w:tcPr>
          <w:p w14:paraId="17C4AA80">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2分</w:t>
            </w:r>
          </w:p>
        </w:tc>
        <w:tc>
          <w:tcPr>
            <w:tcW w:w="968" w:type="dxa"/>
            <w:noWrap w:val="0"/>
            <w:vAlign w:val="center"/>
          </w:tcPr>
          <w:p w14:paraId="4C6DACE5">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111FD887">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岗位人员配备总体情况</w:t>
            </w:r>
          </w:p>
        </w:tc>
        <w:tc>
          <w:tcPr>
            <w:tcW w:w="1350" w:type="dxa"/>
            <w:noWrap w:val="0"/>
            <w:vAlign w:val="center"/>
          </w:tcPr>
          <w:p w14:paraId="50E51487">
            <w:pPr>
              <w:spacing w:line="360" w:lineRule="auto"/>
              <w:jc w:val="center"/>
              <w:outlineLvl w:val="0"/>
              <w:rPr>
                <w:rFonts w:hint="eastAsia" w:ascii="宋体" w:hAnsi="宋体" w:cs="仿宋_GB2312"/>
                <w:color w:val="auto"/>
                <w:sz w:val="24"/>
              </w:rPr>
            </w:pPr>
          </w:p>
        </w:tc>
      </w:tr>
      <w:tr w14:paraId="1FF16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5" w:hRule="atLeast"/>
        </w:trPr>
        <w:tc>
          <w:tcPr>
            <w:tcW w:w="459" w:type="dxa"/>
            <w:noWrap w:val="0"/>
            <w:vAlign w:val="center"/>
          </w:tcPr>
          <w:p w14:paraId="4E019414">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10</w:t>
            </w:r>
          </w:p>
        </w:tc>
        <w:tc>
          <w:tcPr>
            <w:tcW w:w="5125" w:type="dxa"/>
            <w:noWrap w:val="0"/>
            <w:vAlign w:val="top"/>
          </w:tcPr>
          <w:p w14:paraId="6DC65212">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拟派项目经理截止投标截止时间年龄45周岁（含）以下，具有本科及以上学历（</w:t>
            </w:r>
            <w:r>
              <w:rPr>
                <w:rFonts w:hint="eastAsia" w:ascii="宋体" w:hAnsi="宋体" w:cs="仿宋_GB2312"/>
                <w:color w:val="auto"/>
                <w:sz w:val="24"/>
                <w:lang w:eastAsia="zh-CN"/>
              </w:rPr>
              <w:t>提供身份证、学历证书复印件，</w:t>
            </w:r>
            <w:r>
              <w:rPr>
                <w:rFonts w:hint="eastAsia" w:ascii="宋体" w:hAnsi="宋体" w:cs="仿宋_GB2312"/>
                <w:color w:val="auto"/>
                <w:sz w:val="24"/>
              </w:rPr>
              <w:t>符合得1分，不符合不得分）；取得人社/事相关部门颁发的工</w:t>
            </w:r>
            <w:r>
              <w:rPr>
                <w:rFonts w:hint="eastAsia" w:ascii="宋体" w:hAnsi="宋体" w:cs="仿宋_GB2312"/>
                <w:color w:val="auto"/>
                <w:sz w:val="24"/>
                <w:highlight w:val="none"/>
              </w:rPr>
              <w:t>程师（建筑工程）（</w:t>
            </w:r>
            <w:r>
              <w:rPr>
                <w:rFonts w:hint="eastAsia" w:ascii="宋体" w:hAnsi="宋体" w:cs="仿宋_GB2312"/>
                <w:color w:val="auto"/>
                <w:sz w:val="24"/>
                <w:highlight w:val="none"/>
                <w:lang w:eastAsia="zh-CN"/>
              </w:rPr>
              <w:t>提供证书复印件，</w:t>
            </w:r>
            <w:r>
              <w:rPr>
                <w:rFonts w:hint="eastAsia" w:ascii="宋体" w:hAnsi="宋体" w:cs="仿宋_GB2312"/>
                <w:color w:val="auto"/>
                <w:sz w:val="24"/>
                <w:highlight w:val="none"/>
              </w:rPr>
              <w:t>符合得2分</w:t>
            </w:r>
            <w:r>
              <w:rPr>
                <w:rFonts w:hint="eastAsia" w:ascii="宋体" w:hAnsi="宋体" w:cs="仿宋_GB2312"/>
                <w:color w:val="auto"/>
                <w:sz w:val="24"/>
              </w:rPr>
              <w:t>，不符合不得分）；曾担任过类似项目物业项目经理</w:t>
            </w:r>
            <w:r>
              <w:rPr>
                <w:rFonts w:hint="eastAsia" w:ascii="宋体" w:hAnsi="宋体" w:cs="仿宋_GB2312"/>
                <w:color w:val="auto"/>
                <w:sz w:val="24"/>
                <w:lang w:val="en-US" w:eastAsia="zh-CN"/>
              </w:rPr>
              <w:t>三</w:t>
            </w:r>
            <w:r>
              <w:rPr>
                <w:rFonts w:hint="eastAsia" w:ascii="宋体" w:hAnsi="宋体" w:cs="仿宋_GB2312"/>
                <w:color w:val="auto"/>
                <w:sz w:val="24"/>
              </w:rPr>
              <w:t>年以上，提供</w:t>
            </w:r>
            <w:r>
              <w:rPr>
                <w:rFonts w:hint="eastAsia" w:ascii="宋体" w:hAnsi="宋体" w:cs="仿宋_GB2312"/>
                <w:color w:val="auto"/>
                <w:sz w:val="24"/>
                <w:lang w:val="zh-CN"/>
              </w:rPr>
              <w:t>体现该岗位的合同复印件或业主出具的</w:t>
            </w:r>
            <w:r>
              <w:rPr>
                <w:rFonts w:hint="eastAsia" w:ascii="宋体" w:hAnsi="宋体" w:cs="仿宋_GB2312"/>
                <w:color w:val="auto"/>
                <w:sz w:val="24"/>
              </w:rPr>
              <w:t>证明材料（符合得1分，不符合不得分）。（4分）</w:t>
            </w:r>
          </w:p>
          <w:p w14:paraId="2961E1C9">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注: 须提供项目经理在投标人单位连续6个月社保缴纳记录或投标人和拟派人员共同出具的保证能在本项目服务期间专职为本项目服务的承诺函，否则不得分。</w:t>
            </w:r>
          </w:p>
        </w:tc>
        <w:tc>
          <w:tcPr>
            <w:tcW w:w="818" w:type="dxa"/>
            <w:noWrap w:val="0"/>
            <w:vAlign w:val="center"/>
          </w:tcPr>
          <w:p w14:paraId="47656313">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4分</w:t>
            </w:r>
          </w:p>
        </w:tc>
        <w:tc>
          <w:tcPr>
            <w:tcW w:w="968" w:type="dxa"/>
            <w:noWrap w:val="0"/>
            <w:vAlign w:val="center"/>
          </w:tcPr>
          <w:p w14:paraId="763A0692">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0083108C">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项目经理情况</w:t>
            </w:r>
          </w:p>
        </w:tc>
        <w:tc>
          <w:tcPr>
            <w:tcW w:w="1350" w:type="dxa"/>
            <w:noWrap w:val="0"/>
            <w:vAlign w:val="center"/>
          </w:tcPr>
          <w:p w14:paraId="4729B5BC">
            <w:pPr>
              <w:spacing w:line="360" w:lineRule="auto"/>
              <w:jc w:val="center"/>
              <w:outlineLvl w:val="0"/>
              <w:rPr>
                <w:rFonts w:hint="eastAsia" w:ascii="宋体" w:hAnsi="宋体" w:cs="仿宋_GB2312"/>
                <w:color w:val="auto"/>
                <w:sz w:val="24"/>
              </w:rPr>
            </w:pPr>
          </w:p>
        </w:tc>
      </w:tr>
      <w:tr w14:paraId="1A942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4CB53FD4">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11</w:t>
            </w:r>
          </w:p>
        </w:tc>
        <w:tc>
          <w:tcPr>
            <w:tcW w:w="5125" w:type="dxa"/>
            <w:noWrap w:val="0"/>
            <w:vAlign w:val="top"/>
          </w:tcPr>
          <w:p w14:paraId="1A933FA5">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拟派工程主管4</w:t>
            </w:r>
            <w:r>
              <w:rPr>
                <w:rFonts w:hint="eastAsia" w:ascii="宋体" w:hAnsi="宋体" w:cs="仿宋_GB2312"/>
                <w:color w:val="auto"/>
                <w:sz w:val="24"/>
                <w:lang w:val="en-US" w:eastAsia="zh-CN"/>
              </w:rPr>
              <w:t>5</w:t>
            </w:r>
            <w:r>
              <w:rPr>
                <w:rFonts w:hint="eastAsia" w:ascii="宋体" w:hAnsi="宋体" w:cs="仿宋_GB2312"/>
                <w:color w:val="auto"/>
                <w:sz w:val="24"/>
              </w:rPr>
              <w:t>周岁</w:t>
            </w:r>
            <w:r>
              <w:rPr>
                <w:rFonts w:hint="eastAsia" w:ascii="宋体" w:hAnsi="宋体" w:cs="仿宋_GB2312"/>
                <w:color w:val="auto"/>
                <w:sz w:val="24"/>
                <w:lang w:eastAsia="zh-CN"/>
              </w:rPr>
              <w:t>（</w:t>
            </w:r>
            <w:r>
              <w:rPr>
                <w:rFonts w:hint="eastAsia" w:ascii="宋体" w:hAnsi="宋体" w:cs="仿宋_GB2312"/>
                <w:color w:val="auto"/>
                <w:sz w:val="24"/>
                <w:lang w:val="en-US" w:eastAsia="zh-CN"/>
              </w:rPr>
              <w:t>含</w:t>
            </w:r>
            <w:r>
              <w:rPr>
                <w:rFonts w:hint="eastAsia" w:ascii="宋体" w:hAnsi="宋体" w:cs="仿宋_GB2312"/>
                <w:color w:val="auto"/>
                <w:sz w:val="24"/>
                <w:lang w:eastAsia="zh-CN"/>
              </w:rPr>
              <w:t>）</w:t>
            </w:r>
            <w:r>
              <w:rPr>
                <w:rFonts w:hint="eastAsia" w:ascii="宋体" w:hAnsi="宋体" w:cs="仿宋_GB2312"/>
                <w:color w:val="auto"/>
                <w:sz w:val="24"/>
              </w:rPr>
              <w:t>以下男性，本科及以上学历，具有</w:t>
            </w:r>
            <w:r>
              <w:rPr>
                <w:rFonts w:hint="eastAsia" w:ascii="宋体" w:hAnsi="宋体" w:cs="仿宋_GB2312"/>
                <w:color w:val="auto"/>
                <w:sz w:val="24"/>
                <w:highlight w:val="none"/>
              </w:rPr>
              <w:t>人社/事部颁发的中级工程师</w:t>
            </w:r>
            <w:r>
              <w:rPr>
                <w:rFonts w:hint="eastAsia" w:ascii="宋体" w:hAnsi="宋体" w:cs="仿宋_GB2312"/>
                <w:color w:val="auto"/>
                <w:sz w:val="24"/>
                <w:highlight w:val="none"/>
                <w:lang w:eastAsia="zh-CN"/>
              </w:rPr>
              <w:t>（</w:t>
            </w:r>
            <w:r>
              <w:rPr>
                <w:rFonts w:hint="eastAsia" w:ascii="宋体" w:hAnsi="宋体" w:cs="仿宋_GB2312"/>
                <w:color w:val="auto"/>
                <w:sz w:val="24"/>
                <w:highlight w:val="none"/>
                <w:lang w:val="en-US" w:eastAsia="zh-CN"/>
              </w:rPr>
              <w:t>网络工程</w:t>
            </w:r>
            <w:r>
              <w:rPr>
                <w:rFonts w:hint="eastAsia" w:ascii="宋体" w:hAnsi="宋体" w:cs="仿宋_GB2312"/>
                <w:color w:val="auto"/>
                <w:sz w:val="24"/>
                <w:highlight w:val="none"/>
                <w:lang w:eastAsia="zh-CN"/>
              </w:rPr>
              <w:t>）</w:t>
            </w:r>
            <w:r>
              <w:rPr>
                <w:rFonts w:hint="eastAsia" w:ascii="宋体" w:hAnsi="宋体" w:cs="仿宋_GB2312"/>
                <w:color w:val="auto"/>
                <w:sz w:val="24"/>
                <w:highlight w:val="none"/>
              </w:rPr>
              <w:t>，</w:t>
            </w:r>
            <w:r>
              <w:rPr>
                <w:rFonts w:hint="eastAsia" w:ascii="宋体" w:hAnsi="宋体" w:cs="仿宋_GB2312"/>
                <w:color w:val="auto"/>
                <w:sz w:val="24"/>
                <w:highlight w:val="none"/>
                <w:lang w:eastAsia="zh-CN"/>
              </w:rPr>
              <w:t>提供</w:t>
            </w:r>
            <w:r>
              <w:rPr>
                <w:rFonts w:hint="eastAsia" w:ascii="宋体" w:hAnsi="宋体" w:cs="仿宋_GB2312"/>
                <w:color w:val="auto"/>
                <w:sz w:val="24"/>
                <w:lang w:eastAsia="zh-CN"/>
              </w:rPr>
              <w:t>身份证、学历证书、工程师证书复印件，</w:t>
            </w:r>
            <w:r>
              <w:rPr>
                <w:rFonts w:hint="eastAsia" w:ascii="宋体" w:hAnsi="宋体" w:cs="仿宋_GB2312"/>
                <w:color w:val="auto"/>
                <w:sz w:val="24"/>
              </w:rPr>
              <w:t>全部满足得3分，每缺1项扣1分，扣完为止（3分）。具有</w:t>
            </w:r>
            <w:r>
              <w:rPr>
                <w:rFonts w:hint="eastAsia" w:ascii="宋体" w:hAnsi="宋体" w:cs="仿宋_GB2312"/>
                <w:color w:val="auto"/>
                <w:sz w:val="24"/>
                <w:lang w:val="en-US" w:eastAsia="zh-CN"/>
              </w:rPr>
              <w:t>类似</w:t>
            </w:r>
            <w:r>
              <w:rPr>
                <w:rFonts w:hint="eastAsia" w:ascii="宋体" w:hAnsi="宋体" w:cs="仿宋_GB2312"/>
                <w:color w:val="auto"/>
                <w:sz w:val="24"/>
              </w:rPr>
              <w:t>项目工程主管</w:t>
            </w:r>
            <w:r>
              <w:rPr>
                <w:rFonts w:hint="eastAsia" w:ascii="宋体" w:hAnsi="宋体" w:cs="仿宋_GB2312"/>
                <w:color w:val="auto"/>
                <w:sz w:val="24"/>
                <w:lang w:val="en-US" w:eastAsia="zh-CN"/>
              </w:rPr>
              <w:t>三</w:t>
            </w:r>
            <w:r>
              <w:rPr>
                <w:rFonts w:hint="eastAsia" w:ascii="宋体" w:hAnsi="宋体" w:cs="仿宋_GB2312"/>
                <w:color w:val="auto"/>
                <w:sz w:val="24"/>
              </w:rPr>
              <w:t>年以上工作经验，提供</w:t>
            </w:r>
            <w:r>
              <w:rPr>
                <w:rFonts w:hint="eastAsia" w:ascii="宋体" w:hAnsi="宋体" w:cs="仿宋_GB2312"/>
                <w:color w:val="auto"/>
                <w:sz w:val="24"/>
                <w:lang w:val="zh-CN"/>
              </w:rPr>
              <w:t>体现该岗位的合同复印件或业主出具的</w:t>
            </w:r>
            <w:r>
              <w:rPr>
                <w:rFonts w:hint="eastAsia" w:ascii="宋体" w:hAnsi="宋体" w:cs="仿宋_GB2312"/>
                <w:color w:val="auto"/>
                <w:sz w:val="24"/>
              </w:rPr>
              <w:t>证明材料（符合得1分，不符合不得分）；否则不得分。（4分）</w:t>
            </w:r>
            <w:bookmarkStart w:id="417" w:name="_GoBack"/>
            <w:bookmarkEnd w:id="417"/>
          </w:p>
          <w:p w14:paraId="30A2D921">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注: 须提供工程主管在投标人单位连续6个月社保缴纳记录或投标人和拟派人员共同出具的保证能在本项目服务期间专职为本项目服务的承诺函，否则不得分。</w:t>
            </w:r>
          </w:p>
        </w:tc>
        <w:tc>
          <w:tcPr>
            <w:tcW w:w="818" w:type="dxa"/>
            <w:noWrap w:val="0"/>
            <w:vAlign w:val="center"/>
          </w:tcPr>
          <w:p w14:paraId="7A00B3C0">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4分</w:t>
            </w:r>
          </w:p>
        </w:tc>
        <w:tc>
          <w:tcPr>
            <w:tcW w:w="968" w:type="dxa"/>
            <w:noWrap w:val="0"/>
            <w:vAlign w:val="center"/>
          </w:tcPr>
          <w:p w14:paraId="083118BF">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3A14406A">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工程主管情况</w:t>
            </w:r>
          </w:p>
        </w:tc>
        <w:tc>
          <w:tcPr>
            <w:tcW w:w="1350" w:type="dxa"/>
            <w:noWrap w:val="0"/>
            <w:vAlign w:val="center"/>
          </w:tcPr>
          <w:p w14:paraId="526D292D">
            <w:pPr>
              <w:spacing w:line="360" w:lineRule="auto"/>
              <w:jc w:val="center"/>
              <w:outlineLvl w:val="0"/>
              <w:rPr>
                <w:rFonts w:hint="eastAsia" w:ascii="宋体" w:hAnsi="宋体" w:cs="仿宋_GB2312"/>
                <w:color w:val="auto"/>
                <w:sz w:val="24"/>
              </w:rPr>
            </w:pPr>
          </w:p>
        </w:tc>
      </w:tr>
      <w:tr w14:paraId="604E0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4C5FB29B">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12</w:t>
            </w:r>
          </w:p>
        </w:tc>
        <w:tc>
          <w:tcPr>
            <w:tcW w:w="5125" w:type="dxa"/>
            <w:noWrap w:val="0"/>
            <w:vAlign w:val="top"/>
          </w:tcPr>
          <w:p w14:paraId="7C1B541E">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拟派保安队长截止投标截止时间年龄在45周岁（含）以下，大专及以上学历（</w:t>
            </w:r>
            <w:r>
              <w:rPr>
                <w:rFonts w:hint="eastAsia" w:ascii="宋体" w:hAnsi="宋体" w:cs="仿宋_GB2312"/>
                <w:color w:val="auto"/>
                <w:sz w:val="24"/>
                <w:lang w:eastAsia="zh-CN"/>
              </w:rPr>
              <w:t>提供身份证、学历证书复印件，</w:t>
            </w:r>
            <w:r>
              <w:rPr>
                <w:rFonts w:hint="eastAsia" w:ascii="宋体" w:hAnsi="宋体" w:cs="仿宋_GB2312"/>
                <w:color w:val="auto"/>
                <w:sz w:val="24"/>
              </w:rPr>
              <w:t>符合得</w:t>
            </w:r>
            <w:r>
              <w:rPr>
                <w:rFonts w:hint="eastAsia" w:ascii="宋体" w:hAnsi="宋体" w:cs="仿宋_GB2312"/>
                <w:color w:val="auto"/>
                <w:sz w:val="24"/>
                <w:lang w:val="en-US" w:eastAsia="zh-CN"/>
              </w:rPr>
              <w:t>0.5</w:t>
            </w:r>
            <w:r>
              <w:rPr>
                <w:rFonts w:hint="eastAsia" w:ascii="宋体" w:hAnsi="宋体" w:cs="仿宋_GB2312"/>
                <w:color w:val="auto"/>
                <w:sz w:val="24"/>
              </w:rPr>
              <w:t>分，不符合不得分）；具有人社/事部颁发的</w:t>
            </w:r>
            <w:r>
              <w:rPr>
                <w:rFonts w:hint="eastAsia" w:ascii="宋体" w:hAnsi="宋体" w:cs="仿宋_GB2312"/>
                <w:color w:val="auto"/>
                <w:sz w:val="24"/>
                <w:highlight w:val="none"/>
              </w:rPr>
              <w:t>二级</w:t>
            </w:r>
            <w:r>
              <w:rPr>
                <w:rFonts w:hint="eastAsia" w:ascii="宋体" w:hAnsi="宋体" w:cs="仿宋_GB2312"/>
                <w:color w:val="auto"/>
                <w:sz w:val="24"/>
                <w:highlight w:val="none"/>
                <w:lang w:val="en-US" w:eastAsia="zh-CN"/>
              </w:rPr>
              <w:t>及以上</w:t>
            </w:r>
            <w:r>
              <w:rPr>
                <w:rFonts w:hint="eastAsia" w:ascii="宋体" w:hAnsi="宋体" w:cs="仿宋_GB2312"/>
                <w:color w:val="auto"/>
                <w:sz w:val="24"/>
                <w:highlight w:val="none"/>
              </w:rPr>
              <w:t>保安员证</w:t>
            </w:r>
            <w:r>
              <w:rPr>
                <w:rFonts w:hint="eastAsia" w:ascii="宋体" w:hAnsi="宋体" w:cs="仿宋_GB2312"/>
                <w:color w:val="auto"/>
                <w:sz w:val="24"/>
              </w:rPr>
              <w:t>（</w:t>
            </w:r>
            <w:r>
              <w:rPr>
                <w:rFonts w:hint="eastAsia" w:ascii="宋体" w:hAnsi="宋体" w:cs="仿宋_GB2312"/>
                <w:color w:val="auto"/>
                <w:sz w:val="24"/>
                <w:lang w:eastAsia="zh-CN"/>
              </w:rPr>
              <w:t>提供证书复印件，</w:t>
            </w:r>
            <w:r>
              <w:rPr>
                <w:rFonts w:hint="eastAsia" w:ascii="宋体" w:hAnsi="宋体" w:cs="仿宋_GB2312"/>
                <w:color w:val="auto"/>
                <w:sz w:val="24"/>
              </w:rPr>
              <w:t>符合得1分，不符合不得分）；曾担任</w:t>
            </w:r>
            <w:r>
              <w:rPr>
                <w:rFonts w:hint="eastAsia" w:ascii="宋体" w:hAnsi="宋体" w:cs="仿宋_GB2312"/>
                <w:color w:val="auto"/>
                <w:sz w:val="24"/>
                <w:lang w:val="en-US" w:eastAsia="zh-CN"/>
              </w:rPr>
              <w:t>类似</w:t>
            </w:r>
            <w:r>
              <w:rPr>
                <w:rFonts w:hint="eastAsia" w:ascii="宋体" w:hAnsi="宋体" w:cs="仿宋_GB2312"/>
                <w:color w:val="auto"/>
                <w:sz w:val="24"/>
              </w:rPr>
              <w:t>项目保安队长</w:t>
            </w:r>
            <w:r>
              <w:rPr>
                <w:rFonts w:hint="eastAsia" w:ascii="宋体" w:hAnsi="宋体" w:cs="仿宋_GB2312"/>
                <w:color w:val="auto"/>
                <w:sz w:val="24"/>
                <w:lang w:val="en-US" w:eastAsia="zh-CN"/>
              </w:rPr>
              <w:t>三</w:t>
            </w:r>
            <w:r>
              <w:rPr>
                <w:rFonts w:hint="eastAsia" w:ascii="宋体" w:hAnsi="宋体" w:cs="仿宋_GB2312"/>
                <w:color w:val="auto"/>
                <w:sz w:val="24"/>
              </w:rPr>
              <w:t>年以上，提供</w:t>
            </w:r>
            <w:r>
              <w:rPr>
                <w:rFonts w:hint="eastAsia" w:ascii="宋体" w:hAnsi="宋体" w:cs="仿宋_GB2312"/>
                <w:color w:val="auto"/>
                <w:sz w:val="24"/>
                <w:lang w:val="zh-CN"/>
              </w:rPr>
              <w:t>体现该岗位的合同复印件或业主出具的</w:t>
            </w:r>
            <w:r>
              <w:rPr>
                <w:rFonts w:hint="eastAsia" w:ascii="宋体" w:hAnsi="宋体" w:cs="仿宋_GB2312"/>
                <w:color w:val="auto"/>
                <w:sz w:val="24"/>
              </w:rPr>
              <w:t>证明材料（符合得</w:t>
            </w:r>
            <w:r>
              <w:rPr>
                <w:rFonts w:hint="eastAsia" w:ascii="宋体" w:hAnsi="宋体" w:cs="仿宋_GB2312"/>
                <w:color w:val="auto"/>
                <w:sz w:val="24"/>
                <w:lang w:val="en-US" w:eastAsia="zh-CN"/>
              </w:rPr>
              <w:t>0.5</w:t>
            </w:r>
            <w:r>
              <w:rPr>
                <w:rFonts w:hint="eastAsia" w:ascii="宋体" w:hAnsi="宋体" w:cs="仿宋_GB2312"/>
                <w:color w:val="auto"/>
                <w:sz w:val="24"/>
              </w:rPr>
              <w:t>分，不符合不得分）；承诺保安员符合采购需求，提供承诺函得1分，否则不得分。（</w:t>
            </w:r>
            <w:r>
              <w:rPr>
                <w:rFonts w:hint="eastAsia" w:ascii="宋体" w:hAnsi="宋体" w:cs="仿宋_GB2312"/>
                <w:color w:val="auto"/>
                <w:sz w:val="24"/>
                <w:lang w:val="en-US" w:eastAsia="zh-CN"/>
              </w:rPr>
              <w:t>3</w:t>
            </w:r>
            <w:r>
              <w:rPr>
                <w:rFonts w:hint="eastAsia" w:ascii="宋体" w:hAnsi="宋体" w:cs="仿宋_GB2312"/>
                <w:color w:val="auto"/>
                <w:sz w:val="24"/>
              </w:rPr>
              <w:t>分）</w:t>
            </w:r>
          </w:p>
          <w:p w14:paraId="32F26802">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注: 须提供保安队长在投标人单位连续6个月社保缴纳记录或投标人和拟派保安队长共同出具的保证能在本项目服务期间专职为本项目服务的承诺函，否则不得分。</w:t>
            </w:r>
          </w:p>
        </w:tc>
        <w:tc>
          <w:tcPr>
            <w:tcW w:w="818" w:type="dxa"/>
            <w:noWrap w:val="0"/>
            <w:vAlign w:val="center"/>
          </w:tcPr>
          <w:p w14:paraId="717DFBF8">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3</w:t>
            </w:r>
            <w:r>
              <w:rPr>
                <w:rFonts w:hint="eastAsia" w:ascii="宋体" w:hAnsi="宋体" w:cs="仿宋_GB2312"/>
                <w:color w:val="auto"/>
                <w:sz w:val="24"/>
              </w:rPr>
              <w:t>分</w:t>
            </w:r>
          </w:p>
        </w:tc>
        <w:tc>
          <w:tcPr>
            <w:tcW w:w="968" w:type="dxa"/>
            <w:noWrap w:val="0"/>
            <w:vAlign w:val="center"/>
          </w:tcPr>
          <w:p w14:paraId="225E3383">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72198A36">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保安队长情况</w:t>
            </w:r>
          </w:p>
        </w:tc>
        <w:tc>
          <w:tcPr>
            <w:tcW w:w="1350" w:type="dxa"/>
            <w:noWrap w:val="0"/>
            <w:vAlign w:val="center"/>
          </w:tcPr>
          <w:p w14:paraId="3A3D464B">
            <w:pPr>
              <w:spacing w:line="360" w:lineRule="auto"/>
              <w:jc w:val="center"/>
              <w:outlineLvl w:val="0"/>
              <w:rPr>
                <w:rFonts w:hint="eastAsia" w:ascii="宋体" w:hAnsi="宋体" w:cs="仿宋_GB2312"/>
                <w:color w:val="auto"/>
                <w:sz w:val="24"/>
              </w:rPr>
            </w:pPr>
          </w:p>
        </w:tc>
      </w:tr>
      <w:tr w14:paraId="3342F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5370A300">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13</w:t>
            </w:r>
          </w:p>
        </w:tc>
        <w:tc>
          <w:tcPr>
            <w:tcW w:w="5125" w:type="dxa"/>
            <w:noWrap w:val="0"/>
            <w:vAlign w:val="top"/>
          </w:tcPr>
          <w:p w14:paraId="33B18C3D">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拟派保洁主管截止投标截止时间年龄</w:t>
            </w:r>
            <w:r>
              <w:rPr>
                <w:rFonts w:hint="eastAsia" w:ascii="宋体" w:hAnsi="宋体" w:cs="仿宋_GB2312"/>
                <w:color w:val="auto"/>
                <w:sz w:val="24"/>
                <w:lang w:val="en-US" w:eastAsia="zh-CN"/>
              </w:rPr>
              <w:t>4</w:t>
            </w:r>
            <w:r>
              <w:rPr>
                <w:rFonts w:hint="eastAsia" w:ascii="宋体" w:hAnsi="宋体" w:cs="仿宋_GB2312"/>
                <w:color w:val="auto"/>
                <w:sz w:val="24"/>
              </w:rPr>
              <w:t>5周岁（含）以下，具有大专及以上学历（</w:t>
            </w:r>
            <w:r>
              <w:rPr>
                <w:rFonts w:hint="eastAsia" w:ascii="宋体" w:hAnsi="宋体" w:cs="仿宋_GB2312"/>
                <w:color w:val="auto"/>
                <w:sz w:val="24"/>
                <w:lang w:eastAsia="zh-CN"/>
              </w:rPr>
              <w:t>提供身份证、学历证书复印件，</w:t>
            </w:r>
            <w:r>
              <w:rPr>
                <w:rFonts w:hint="eastAsia" w:ascii="宋体" w:hAnsi="宋体" w:cs="仿宋_GB2312"/>
                <w:color w:val="auto"/>
                <w:sz w:val="24"/>
              </w:rPr>
              <w:t>符合得</w:t>
            </w:r>
            <w:r>
              <w:rPr>
                <w:rFonts w:hint="eastAsia" w:ascii="宋体" w:hAnsi="宋体" w:cs="仿宋_GB2312"/>
                <w:color w:val="auto"/>
                <w:sz w:val="24"/>
                <w:lang w:val="en-US" w:eastAsia="zh-CN"/>
              </w:rPr>
              <w:t>1</w:t>
            </w:r>
            <w:r>
              <w:rPr>
                <w:rFonts w:hint="eastAsia" w:ascii="宋体" w:hAnsi="宋体" w:cs="仿宋_GB2312"/>
                <w:color w:val="auto"/>
                <w:sz w:val="24"/>
              </w:rPr>
              <w:t>分，不符合不得分）；保洁主管具有类似物业保洁主管经验，提供</w:t>
            </w:r>
            <w:r>
              <w:rPr>
                <w:rFonts w:hint="eastAsia" w:ascii="宋体" w:hAnsi="宋体" w:cs="仿宋_GB2312"/>
                <w:color w:val="auto"/>
                <w:sz w:val="24"/>
                <w:lang w:val="zh-CN"/>
              </w:rPr>
              <w:t>体现该岗位的合同复印件或业主出具的</w:t>
            </w:r>
            <w:r>
              <w:rPr>
                <w:rFonts w:hint="eastAsia" w:ascii="宋体" w:hAnsi="宋体" w:cs="仿宋_GB2312"/>
                <w:color w:val="auto"/>
                <w:sz w:val="24"/>
              </w:rPr>
              <w:t>证明材料（符合得</w:t>
            </w:r>
            <w:r>
              <w:rPr>
                <w:rFonts w:hint="eastAsia" w:ascii="宋体" w:hAnsi="宋体" w:cs="仿宋_GB2312"/>
                <w:color w:val="auto"/>
                <w:sz w:val="24"/>
                <w:lang w:val="en-US" w:eastAsia="zh-CN"/>
              </w:rPr>
              <w:t>1</w:t>
            </w:r>
            <w:r>
              <w:rPr>
                <w:rFonts w:hint="eastAsia" w:ascii="宋体" w:hAnsi="宋体" w:cs="仿宋_GB2312"/>
                <w:color w:val="auto"/>
                <w:sz w:val="24"/>
              </w:rPr>
              <w:t>分，不符合不得分）。（</w:t>
            </w:r>
            <w:r>
              <w:rPr>
                <w:rFonts w:hint="eastAsia" w:ascii="宋体" w:hAnsi="宋体" w:cs="仿宋_GB2312"/>
                <w:color w:val="auto"/>
                <w:sz w:val="24"/>
                <w:lang w:val="en-US" w:eastAsia="zh-CN"/>
              </w:rPr>
              <w:t>2</w:t>
            </w:r>
            <w:r>
              <w:rPr>
                <w:rFonts w:hint="eastAsia" w:ascii="宋体" w:hAnsi="宋体" w:cs="仿宋_GB2312"/>
                <w:color w:val="auto"/>
                <w:sz w:val="24"/>
              </w:rPr>
              <w:t>分）</w:t>
            </w:r>
          </w:p>
          <w:p w14:paraId="61A8B880">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注: 须提供保洁主管在投标人单位连续6个月社保缴纳记录或投标人和拟派人员共同出具的保证能在本项目服务期间专职为本项目服务的承诺函，否则不得分。</w:t>
            </w:r>
          </w:p>
        </w:tc>
        <w:tc>
          <w:tcPr>
            <w:tcW w:w="818" w:type="dxa"/>
            <w:noWrap w:val="0"/>
            <w:vAlign w:val="center"/>
          </w:tcPr>
          <w:p w14:paraId="3691ED15">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2</w:t>
            </w:r>
            <w:r>
              <w:rPr>
                <w:rFonts w:hint="eastAsia" w:ascii="宋体" w:hAnsi="宋体" w:cs="仿宋_GB2312"/>
                <w:color w:val="auto"/>
                <w:sz w:val="24"/>
              </w:rPr>
              <w:t>分</w:t>
            </w:r>
          </w:p>
        </w:tc>
        <w:tc>
          <w:tcPr>
            <w:tcW w:w="968" w:type="dxa"/>
            <w:noWrap w:val="0"/>
            <w:vAlign w:val="center"/>
          </w:tcPr>
          <w:p w14:paraId="3CDD329C">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74C791B6">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保洁主管情况</w:t>
            </w:r>
          </w:p>
        </w:tc>
        <w:tc>
          <w:tcPr>
            <w:tcW w:w="1350" w:type="dxa"/>
            <w:noWrap w:val="0"/>
            <w:vAlign w:val="center"/>
          </w:tcPr>
          <w:p w14:paraId="1A16EBE6">
            <w:pPr>
              <w:spacing w:line="360" w:lineRule="auto"/>
              <w:jc w:val="center"/>
              <w:outlineLvl w:val="0"/>
              <w:rPr>
                <w:rFonts w:hint="eastAsia" w:ascii="宋体" w:hAnsi="宋体" w:cs="仿宋_GB2312"/>
                <w:color w:val="auto"/>
                <w:sz w:val="24"/>
              </w:rPr>
            </w:pPr>
          </w:p>
        </w:tc>
      </w:tr>
      <w:tr w14:paraId="733BB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7EBA9830">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14</w:t>
            </w:r>
          </w:p>
        </w:tc>
        <w:tc>
          <w:tcPr>
            <w:tcW w:w="5125" w:type="dxa"/>
            <w:noWrap w:val="0"/>
            <w:vAlign w:val="top"/>
          </w:tcPr>
          <w:p w14:paraId="41752541">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拟派综合主管截止投标截止时间年龄</w:t>
            </w:r>
            <w:r>
              <w:rPr>
                <w:rFonts w:hint="eastAsia" w:ascii="宋体" w:hAnsi="宋体" w:cs="仿宋_GB2312"/>
                <w:color w:val="auto"/>
                <w:sz w:val="24"/>
                <w:lang w:val="en-US" w:eastAsia="zh-CN"/>
              </w:rPr>
              <w:t>35</w:t>
            </w:r>
            <w:r>
              <w:rPr>
                <w:rFonts w:hint="eastAsia" w:ascii="宋体" w:hAnsi="宋体" w:cs="仿宋_GB2312"/>
                <w:color w:val="auto"/>
                <w:sz w:val="24"/>
              </w:rPr>
              <w:t>周岁（含）以下具有本科及以上学历（</w:t>
            </w:r>
            <w:r>
              <w:rPr>
                <w:rFonts w:hint="eastAsia" w:ascii="宋体" w:hAnsi="宋体" w:cs="仿宋_GB2312"/>
                <w:color w:val="auto"/>
                <w:sz w:val="24"/>
                <w:lang w:eastAsia="zh-CN"/>
              </w:rPr>
              <w:t>提供身份证、学历证书复印件，</w:t>
            </w:r>
            <w:r>
              <w:rPr>
                <w:rFonts w:hint="eastAsia" w:ascii="宋体" w:hAnsi="宋体" w:cs="仿宋_GB2312"/>
                <w:color w:val="auto"/>
                <w:sz w:val="24"/>
              </w:rPr>
              <w:t>符合得1分，不符合不得分）；</w:t>
            </w:r>
            <w:r>
              <w:rPr>
                <w:rFonts w:hint="eastAsia" w:ascii="宋体" w:hAnsi="宋体" w:cs="仿宋_GB2312"/>
                <w:color w:val="auto"/>
                <w:sz w:val="24"/>
                <w:lang w:val="en-US" w:eastAsia="zh-CN"/>
              </w:rPr>
              <w:t>具有</w:t>
            </w:r>
            <w:r>
              <w:rPr>
                <w:rFonts w:hint="eastAsia" w:ascii="宋体" w:hAnsi="宋体" w:cs="宋体"/>
                <w:color w:val="auto"/>
                <w:sz w:val="24"/>
                <w:szCs w:val="24"/>
              </w:rPr>
              <w:t>红十字相关救护经验或HeartSaver First Aid CPR AED急救经验</w:t>
            </w:r>
            <w:r>
              <w:rPr>
                <w:rFonts w:hint="eastAsia" w:ascii="宋体" w:hAnsi="宋体" w:cs="宋体"/>
                <w:color w:val="auto"/>
                <w:sz w:val="24"/>
                <w:szCs w:val="24"/>
                <w:lang w:eastAsia="zh-CN"/>
              </w:rPr>
              <w:t>；</w:t>
            </w:r>
            <w:r>
              <w:rPr>
                <w:rFonts w:hint="eastAsia" w:ascii="宋体" w:hAnsi="宋体" w:cs="仿宋_GB2312"/>
                <w:color w:val="auto"/>
                <w:sz w:val="24"/>
              </w:rPr>
              <w:t>（</w:t>
            </w:r>
            <w:r>
              <w:rPr>
                <w:rFonts w:hint="eastAsia" w:cs="仿宋_GB2312" w:asciiTheme="minorEastAsia" w:hAnsiTheme="minorEastAsia" w:eastAsiaTheme="minorEastAsia"/>
                <w:color w:val="auto"/>
                <w:sz w:val="24"/>
                <w:highlight w:val="none"/>
                <w:lang w:eastAsia="zh-CN"/>
              </w:rPr>
              <w:t>提供培训单位颁发的证书或业主出具的证明，</w:t>
            </w:r>
            <w:r>
              <w:rPr>
                <w:rFonts w:hint="eastAsia" w:ascii="宋体" w:hAnsi="宋体" w:cs="仿宋_GB2312"/>
                <w:color w:val="auto"/>
                <w:sz w:val="24"/>
              </w:rPr>
              <w:t>符合得1分，不符合不得分）；具有类似物业综合主管经验，提供</w:t>
            </w:r>
            <w:r>
              <w:rPr>
                <w:rFonts w:hint="eastAsia" w:ascii="宋体" w:hAnsi="宋体" w:cs="仿宋_GB2312"/>
                <w:color w:val="auto"/>
                <w:sz w:val="24"/>
                <w:lang w:val="zh-CN"/>
              </w:rPr>
              <w:t>体现该岗位的合同复印件或业主出具的</w:t>
            </w:r>
            <w:r>
              <w:rPr>
                <w:rFonts w:hint="eastAsia" w:ascii="宋体" w:hAnsi="宋体" w:cs="仿宋_GB2312"/>
                <w:color w:val="auto"/>
                <w:sz w:val="24"/>
              </w:rPr>
              <w:t>证明材料（符合得1分，不符合不得分）。（3分）</w:t>
            </w:r>
          </w:p>
          <w:p w14:paraId="0C392364">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注: 须提供综合主管在投标人单位连续6个月社保缴纳记录或投标人和拟派人员共同出具的保证能在本项目服务期间专职为本项目服务的承诺函，否则不得分。</w:t>
            </w:r>
          </w:p>
        </w:tc>
        <w:tc>
          <w:tcPr>
            <w:tcW w:w="818" w:type="dxa"/>
            <w:noWrap w:val="0"/>
            <w:vAlign w:val="center"/>
          </w:tcPr>
          <w:p w14:paraId="3EABE6BF">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3分</w:t>
            </w:r>
          </w:p>
        </w:tc>
        <w:tc>
          <w:tcPr>
            <w:tcW w:w="968" w:type="dxa"/>
            <w:noWrap w:val="0"/>
            <w:vAlign w:val="center"/>
          </w:tcPr>
          <w:p w14:paraId="41FC46C7">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28235D46">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综合主管情况</w:t>
            </w:r>
          </w:p>
        </w:tc>
        <w:tc>
          <w:tcPr>
            <w:tcW w:w="1350" w:type="dxa"/>
            <w:noWrap w:val="0"/>
            <w:vAlign w:val="center"/>
          </w:tcPr>
          <w:p w14:paraId="16708392">
            <w:pPr>
              <w:spacing w:line="360" w:lineRule="auto"/>
              <w:jc w:val="center"/>
              <w:outlineLvl w:val="0"/>
              <w:rPr>
                <w:rFonts w:hint="eastAsia" w:ascii="宋体" w:hAnsi="宋体" w:cs="仿宋_GB2312"/>
                <w:color w:val="auto"/>
                <w:sz w:val="24"/>
              </w:rPr>
            </w:pPr>
          </w:p>
        </w:tc>
      </w:tr>
      <w:tr w14:paraId="61332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45821C3C">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15</w:t>
            </w:r>
          </w:p>
        </w:tc>
        <w:tc>
          <w:tcPr>
            <w:tcW w:w="5125" w:type="dxa"/>
            <w:noWrap w:val="0"/>
            <w:vAlign w:val="top"/>
          </w:tcPr>
          <w:p w14:paraId="73614D34">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拟派绿化主管截止投标截止时间年龄</w:t>
            </w:r>
            <w:r>
              <w:rPr>
                <w:rFonts w:hint="eastAsia" w:ascii="宋体" w:hAnsi="宋体" w:cs="仿宋_GB2312"/>
                <w:color w:val="auto"/>
                <w:sz w:val="24"/>
                <w:lang w:val="en-US" w:eastAsia="zh-CN"/>
              </w:rPr>
              <w:t>45</w:t>
            </w:r>
            <w:r>
              <w:rPr>
                <w:rFonts w:hint="eastAsia" w:ascii="宋体" w:hAnsi="宋体" w:cs="仿宋_GB2312"/>
                <w:color w:val="auto"/>
                <w:sz w:val="24"/>
              </w:rPr>
              <w:t>周岁（含）以下，具有大专及以上学历（</w:t>
            </w:r>
            <w:r>
              <w:rPr>
                <w:rFonts w:hint="eastAsia" w:ascii="宋体" w:hAnsi="宋体" w:cs="仿宋_GB2312"/>
                <w:color w:val="auto"/>
                <w:sz w:val="24"/>
                <w:lang w:eastAsia="zh-CN"/>
              </w:rPr>
              <w:t>提供身份证、学历证书复印件，</w:t>
            </w:r>
            <w:r>
              <w:rPr>
                <w:rFonts w:hint="eastAsia" w:ascii="宋体" w:hAnsi="宋体" w:cs="仿宋_GB2312"/>
                <w:color w:val="auto"/>
                <w:sz w:val="24"/>
              </w:rPr>
              <w:t>符合得0.5分，不符合不得分）；具有人社/事部颁发</w:t>
            </w:r>
            <w:r>
              <w:rPr>
                <w:rFonts w:hint="eastAsia" w:ascii="宋体" w:hAnsi="宋体" w:cs="仿宋_GB2312"/>
                <w:color w:val="auto"/>
                <w:sz w:val="24"/>
                <w:lang w:val="en-US" w:eastAsia="zh-CN"/>
              </w:rPr>
              <w:t>的风景园林</w:t>
            </w:r>
            <w:r>
              <w:rPr>
                <w:rFonts w:hint="eastAsia" w:ascii="宋体" w:hAnsi="宋体" w:cs="仿宋_GB2312"/>
                <w:color w:val="auto"/>
                <w:sz w:val="24"/>
              </w:rPr>
              <w:t>工程师</w:t>
            </w:r>
            <w:r>
              <w:rPr>
                <w:rFonts w:hint="eastAsia" w:ascii="宋体" w:hAnsi="宋体" w:cs="仿宋_GB2312"/>
                <w:color w:val="auto"/>
                <w:sz w:val="24"/>
                <w:lang w:eastAsia="zh-CN"/>
              </w:rPr>
              <w:t>，提供证书复印件</w:t>
            </w:r>
            <w:r>
              <w:rPr>
                <w:rFonts w:hint="eastAsia" w:ascii="宋体" w:hAnsi="宋体" w:cs="仿宋_GB2312"/>
                <w:color w:val="auto"/>
                <w:sz w:val="24"/>
              </w:rPr>
              <w:t>的得1分,</w:t>
            </w:r>
            <w:r>
              <w:rPr>
                <w:rFonts w:hint="eastAsia" w:ascii="宋体" w:hAnsi="宋体" w:cs="仿宋_GB2312"/>
                <w:color w:val="auto"/>
                <w:sz w:val="24"/>
                <w:lang w:eastAsia="zh-CN"/>
              </w:rPr>
              <w:t>；</w:t>
            </w:r>
            <w:r>
              <w:rPr>
                <w:rFonts w:hint="eastAsia" w:ascii="宋体" w:hAnsi="宋体" w:cs="仿宋_GB2312"/>
                <w:color w:val="auto"/>
                <w:sz w:val="24"/>
              </w:rPr>
              <w:t>具有类似办公大楼物业绿化主管经验，提供</w:t>
            </w:r>
            <w:r>
              <w:rPr>
                <w:rFonts w:hint="eastAsia" w:ascii="宋体" w:hAnsi="宋体" w:cs="仿宋_GB2312"/>
                <w:color w:val="auto"/>
                <w:sz w:val="24"/>
                <w:lang w:val="zh-CN"/>
              </w:rPr>
              <w:t>体现该岗位的合同复印件或业主出具的</w:t>
            </w:r>
            <w:r>
              <w:rPr>
                <w:rFonts w:hint="eastAsia" w:ascii="宋体" w:hAnsi="宋体" w:cs="仿宋_GB2312"/>
                <w:color w:val="auto"/>
                <w:sz w:val="24"/>
              </w:rPr>
              <w:t>证明材料（符合得0.5分，不符合不得分）。（2分）</w:t>
            </w:r>
          </w:p>
          <w:p w14:paraId="47BACFE2">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注: 须提供绿化主管在投标人单位连续6个月社保缴纳记录或投标人和拟派人员共同出具的保证能在本项目服务期间专职为本项目服务的承诺函，否则不得分。</w:t>
            </w:r>
          </w:p>
        </w:tc>
        <w:tc>
          <w:tcPr>
            <w:tcW w:w="818" w:type="dxa"/>
            <w:noWrap w:val="0"/>
            <w:vAlign w:val="center"/>
          </w:tcPr>
          <w:p w14:paraId="170206A2">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2分</w:t>
            </w:r>
          </w:p>
        </w:tc>
        <w:tc>
          <w:tcPr>
            <w:tcW w:w="968" w:type="dxa"/>
            <w:noWrap w:val="0"/>
            <w:vAlign w:val="center"/>
          </w:tcPr>
          <w:p w14:paraId="5EA48595">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2B0EDDC7">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绿化主管情况</w:t>
            </w:r>
          </w:p>
        </w:tc>
        <w:tc>
          <w:tcPr>
            <w:tcW w:w="1350" w:type="dxa"/>
            <w:noWrap w:val="0"/>
            <w:vAlign w:val="center"/>
          </w:tcPr>
          <w:p w14:paraId="4CB3BBD0">
            <w:pPr>
              <w:spacing w:line="360" w:lineRule="auto"/>
              <w:jc w:val="center"/>
              <w:outlineLvl w:val="0"/>
              <w:rPr>
                <w:rFonts w:hint="eastAsia" w:ascii="宋体" w:hAnsi="宋体" w:cs="仿宋_GB2312"/>
                <w:color w:val="auto"/>
                <w:sz w:val="24"/>
              </w:rPr>
            </w:pPr>
          </w:p>
        </w:tc>
      </w:tr>
      <w:tr w14:paraId="7A33F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1C86FA51">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16</w:t>
            </w:r>
          </w:p>
        </w:tc>
        <w:tc>
          <w:tcPr>
            <w:tcW w:w="5125" w:type="dxa"/>
            <w:noWrap w:val="0"/>
            <w:vAlign w:val="top"/>
          </w:tcPr>
          <w:p w14:paraId="18AB4565">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在采购人日常需求以外，是否给出其他优惠承诺或增值服务（如遇重要活动或非工作日中，能够提供</w:t>
            </w:r>
            <w:r>
              <w:rPr>
                <w:rFonts w:hint="eastAsia" w:ascii="宋体" w:hAnsi="宋体" w:cs="仿宋_GB2312"/>
                <w:color w:val="auto"/>
                <w:sz w:val="24"/>
                <w:lang w:eastAsia="zh-CN"/>
              </w:rPr>
              <w:t>日常</w:t>
            </w:r>
            <w:r>
              <w:rPr>
                <w:rFonts w:hint="eastAsia" w:ascii="宋体" w:hAnsi="宋体" w:cs="仿宋_GB2312"/>
                <w:color w:val="auto"/>
                <w:sz w:val="24"/>
              </w:rPr>
              <w:t>采购需求之外保安、保洁、工程维修等的工时情况），以及其他特色服务和响应措施等情况（符合得</w:t>
            </w:r>
            <w:r>
              <w:rPr>
                <w:rFonts w:hint="eastAsia" w:ascii="宋体" w:hAnsi="宋体" w:cs="仿宋_GB2312"/>
                <w:color w:val="auto"/>
                <w:sz w:val="24"/>
                <w:lang w:val="en-US" w:eastAsia="zh-CN"/>
              </w:rPr>
              <w:t>3</w:t>
            </w:r>
            <w:r>
              <w:rPr>
                <w:rFonts w:hint="eastAsia" w:ascii="宋体" w:hAnsi="宋体" w:cs="仿宋_GB2312"/>
                <w:color w:val="auto"/>
                <w:sz w:val="24"/>
              </w:rPr>
              <w:t>分，</w:t>
            </w:r>
            <w:r>
              <w:rPr>
                <w:rFonts w:hint="eastAsia" w:ascii="宋体" w:hAnsi="宋体" w:cs="仿宋_GB2312"/>
                <w:color w:val="auto"/>
                <w:sz w:val="24"/>
                <w:lang w:val="en-US" w:eastAsia="zh-CN"/>
              </w:rPr>
              <w:t>部分符合得1.5分，</w:t>
            </w:r>
            <w:r>
              <w:rPr>
                <w:rFonts w:hint="eastAsia" w:ascii="宋体" w:hAnsi="宋体" w:cs="仿宋_GB2312"/>
                <w:color w:val="auto"/>
                <w:sz w:val="24"/>
              </w:rPr>
              <w:t>不符合不得分）。（</w:t>
            </w:r>
            <w:r>
              <w:rPr>
                <w:rFonts w:hint="eastAsia" w:ascii="宋体" w:hAnsi="宋体" w:cs="仿宋_GB2312"/>
                <w:color w:val="auto"/>
                <w:sz w:val="24"/>
                <w:lang w:val="en-US" w:eastAsia="zh-CN"/>
              </w:rPr>
              <w:t>3</w:t>
            </w:r>
            <w:r>
              <w:rPr>
                <w:rFonts w:hint="eastAsia" w:ascii="宋体" w:hAnsi="宋体" w:cs="仿宋_GB2312"/>
                <w:color w:val="auto"/>
                <w:sz w:val="24"/>
              </w:rPr>
              <w:t>分）</w:t>
            </w:r>
          </w:p>
        </w:tc>
        <w:tc>
          <w:tcPr>
            <w:tcW w:w="818" w:type="dxa"/>
            <w:noWrap w:val="0"/>
            <w:vAlign w:val="center"/>
          </w:tcPr>
          <w:p w14:paraId="7A6C930B">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highlight w:val="none"/>
                <w:lang w:val="en-US" w:eastAsia="zh-CN"/>
              </w:rPr>
              <w:t>3</w:t>
            </w:r>
            <w:r>
              <w:rPr>
                <w:rFonts w:hint="eastAsia" w:ascii="宋体" w:hAnsi="宋体" w:cs="仿宋_GB2312"/>
                <w:color w:val="auto"/>
                <w:sz w:val="24"/>
                <w:highlight w:val="none"/>
              </w:rPr>
              <w:t>分</w:t>
            </w:r>
          </w:p>
        </w:tc>
        <w:tc>
          <w:tcPr>
            <w:tcW w:w="968" w:type="dxa"/>
            <w:noWrap w:val="0"/>
            <w:vAlign w:val="center"/>
          </w:tcPr>
          <w:p w14:paraId="32D58175">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主观</w:t>
            </w:r>
          </w:p>
        </w:tc>
        <w:tc>
          <w:tcPr>
            <w:tcW w:w="1350" w:type="dxa"/>
            <w:noWrap w:val="0"/>
            <w:vAlign w:val="center"/>
          </w:tcPr>
          <w:p w14:paraId="17D1E1C1">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优惠承诺和特色服务情况</w:t>
            </w:r>
          </w:p>
        </w:tc>
        <w:tc>
          <w:tcPr>
            <w:tcW w:w="1350" w:type="dxa"/>
            <w:noWrap w:val="0"/>
            <w:vAlign w:val="center"/>
          </w:tcPr>
          <w:p w14:paraId="3782CCDA">
            <w:pPr>
              <w:spacing w:line="360" w:lineRule="auto"/>
              <w:jc w:val="center"/>
              <w:outlineLvl w:val="0"/>
              <w:rPr>
                <w:rFonts w:hint="eastAsia" w:ascii="宋体" w:hAnsi="宋体" w:cs="仿宋_GB2312"/>
                <w:color w:val="auto"/>
                <w:sz w:val="24"/>
              </w:rPr>
            </w:pPr>
          </w:p>
        </w:tc>
      </w:tr>
      <w:tr w14:paraId="5DFE1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333AAA7D">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17</w:t>
            </w:r>
          </w:p>
        </w:tc>
        <w:tc>
          <w:tcPr>
            <w:tcW w:w="5125" w:type="dxa"/>
            <w:noWrap w:val="0"/>
            <w:vAlign w:val="top"/>
          </w:tcPr>
          <w:p w14:paraId="0AB020FA">
            <w:pPr>
              <w:snapToGrid w:val="0"/>
              <w:spacing w:line="360" w:lineRule="auto"/>
              <w:jc w:val="left"/>
              <w:rPr>
                <w:rFonts w:hint="eastAsia"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rPr>
              <w:t>投标人获得的有效的质量管理体系、环境管理体系、职业健康安全管理体系、能源管理体系认证。全部满足得</w:t>
            </w:r>
            <w:r>
              <w:rPr>
                <w:rFonts w:hint="eastAsia" w:ascii="宋体" w:hAnsi="宋体" w:cs="仿宋_GB2312"/>
                <w:color w:val="auto"/>
                <w:sz w:val="24"/>
                <w:highlight w:val="none"/>
                <w:lang w:val="en-US" w:eastAsia="zh-CN"/>
              </w:rPr>
              <w:t>4</w:t>
            </w:r>
            <w:r>
              <w:rPr>
                <w:rFonts w:hint="eastAsia" w:ascii="宋体" w:hAnsi="宋体" w:cs="仿宋_GB2312"/>
                <w:color w:val="auto"/>
                <w:sz w:val="24"/>
                <w:highlight w:val="none"/>
              </w:rPr>
              <w:t>分，每缺1项扣1分，扣完为止。总计</w:t>
            </w:r>
            <w:r>
              <w:rPr>
                <w:rFonts w:hint="eastAsia" w:ascii="宋体" w:hAnsi="宋体" w:cs="仿宋_GB2312"/>
                <w:color w:val="auto"/>
                <w:sz w:val="24"/>
                <w:highlight w:val="none"/>
                <w:lang w:val="en-US" w:eastAsia="zh-CN"/>
              </w:rPr>
              <w:t>4</w:t>
            </w:r>
            <w:r>
              <w:rPr>
                <w:rFonts w:hint="eastAsia" w:ascii="宋体" w:hAnsi="宋体" w:cs="仿宋_GB2312"/>
                <w:color w:val="auto"/>
                <w:sz w:val="24"/>
                <w:highlight w:val="none"/>
              </w:rPr>
              <w:t>分。提供扫描件。（提供证书原件扫描件，全国认证认可信息公共服务平台</w:t>
            </w:r>
            <w:r>
              <w:rPr>
                <w:rFonts w:hint="eastAsia" w:ascii="宋体" w:hAnsi="宋体" w:cs="仿宋_GB2312"/>
                <w:color w:val="auto"/>
                <w:sz w:val="24"/>
                <w:highlight w:val="none"/>
              </w:rPr>
              <w:fldChar w:fldCharType="begin"/>
            </w:r>
            <w:r>
              <w:rPr>
                <w:rFonts w:hint="eastAsia" w:ascii="宋体" w:hAnsi="宋体" w:cs="仿宋_GB2312"/>
                <w:color w:val="auto"/>
                <w:sz w:val="24"/>
                <w:highlight w:val="none"/>
              </w:rPr>
              <w:instrText xml:space="preserve"> HYPERLINK "http://cx.cnca.cn/CertECloud/result/skipResultList" </w:instrText>
            </w:r>
            <w:r>
              <w:rPr>
                <w:rFonts w:hint="eastAsia" w:ascii="宋体" w:hAnsi="宋体" w:cs="仿宋_GB2312"/>
                <w:color w:val="auto"/>
                <w:sz w:val="24"/>
                <w:highlight w:val="none"/>
              </w:rPr>
              <w:fldChar w:fldCharType="separate"/>
            </w:r>
            <w:r>
              <w:rPr>
                <w:rFonts w:hint="eastAsia" w:ascii="宋体" w:hAnsi="宋体" w:cs="仿宋_GB2312"/>
                <w:color w:val="auto"/>
                <w:sz w:val="24"/>
                <w:highlight w:val="none"/>
              </w:rPr>
              <w:t>http://cx.cnca.cn/CertECloud/result/skipResultList</w:t>
            </w:r>
            <w:r>
              <w:rPr>
                <w:rFonts w:hint="eastAsia" w:ascii="宋体" w:hAnsi="宋体" w:cs="仿宋_GB2312"/>
                <w:color w:val="auto"/>
                <w:sz w:val="24"/>
                <w:highlight w:val="none"/>
              </w:rPr>
              <w:fldChar w:fldCharType="end"/>
            </w:r>
            <w:r>
              <w:rPr>
                <w:rFonts w:hint="eastAsia" w:ascii="宋体" w:hAnsi="宋体" w:cs="仿宋_GB2312"/>
                <w:color w:val="auto"/>
                <w:sz w:val="24"/>
                <w:highlight w:val="none"/>
              </w:rPr>
              <w:t>可查。）</w:t>
            </w:r>
          </w:p>
        </w:tc>
        <w:tc>
          <w:tcPr>
            <w:tcW w:w="818" w:type="dxa"/>
            <w:noWrap w:val="0"/>
            <w:vAlign w:val="center"/>
          </w:tcPr>
          <w:p w14:paraId="46CEE722">
            <w:pPr>
              <w:snapToGrid w:val="0"/>
              <w:spacing w:line="360" w:lineRule="auto"/>
              <w:jc w:val="center"/>
              <w:rPr>
                <w:rFonts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4</w:t>
            </w:r>
            <w:r>
              <w:rPr>
                <w:rFonts w:hint="eastAsia" w:ascii="宋体" w:hAnsi="宋体" w:cs="仿宋_GB2312"/>
                <w:color w:val="auto"/>
                <w:sz w:val="24"/>
                <w:highlight w:val="none"/>
              </w:rPr>
              <w:t>分</w:t>
            </w:r>
          </w:p>
        </w:tc>
        <w:tc>
          <w:tcPr>
            <w:tcW w:w="968" w:type="dxa"/>
            <w:noWrap w:val="0"/>
            <w:vAlign w:val="center"/>
          </w:tcPr>
          <w:p w14:paraId="5455EB73">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5964F56B">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投标人的资质</w:t>
            </w:r>
          </w:p>
        </w:tc>
        <w:tc>
          <w:tcPr>
            <w:tcW w:w="1350" w:type="dxa"/>
            <w:noWrap w:val="0"/>
            <w:vAlign w:val="center"/>
          </w:tcPr>
          <w:p w14:paraId="6A99CC51">
            <w:pPr>
              <w:spacing w:line="360" w:lineRule="auto"/>
              <w:jc w:val="center"/>
              <w:outlineLvl w:val="0"/>
              <w:rPr>
                <w:rFonts w:hint="eastAsia" w:ascii="宋体" w:hAnsi="宋体" w:cs="仿宋_GB2312"/>
                <w:color w:val="auto"/>
                <w:sz w:val="24"/>
              </w:rPr>
            </w:pPr>
          </w:p>
        </w:tc>
      </w:tr>
      <w:tr w14:paraId="0747A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51CA910E">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19</w:t>
            </w:r>
          </w:p>
        </w:tc>
        <w:tc>
          <w:tcPr>
            <w:tcW w:w="5125" w:type="dxa"/>
            <w:noWrap w:val="0"/>
            <w:vAlign w:val="top"/>
          </w:tcPr>
          <w:p w14:paraId="1C07962E">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投标截止时间前三年内承担过类似场馆物业服务项目情况，根据已完成的项目案例合同和用户验收报告（或用户评价意见）等实例证明进行评分，缺一不可，时间以合同签订时间为准。每份项目合同至少包含安保、保洁、绿化、设施设备维护等内容，且用户评价优秀。每一个成功案例得0.2分，最高1分。一个单位分年度多次签订的案例，计入1个案例；同一个项目，分两期或以上完成的，计入1个案例。</w:t>
            </w:r>
          </w:p>
        </w:tc>
        <w:tc>
          <w:tcPr>
            <w:tcW w:w="818" w:type="dxa"/>
            <w:noWrap w:val="0"/>
            <w:vAlign w:val="center"/>
          </w:tcPr>
          <w:p w14:paraId="11139692">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1分</w:t>
            </w:r>
          </w:p>
        </w:tc>
        <w:tc>
          <w:tcPr>
            <w:tcW w:w="968" w:type="dxa"/>
            <w:noWrap w:val="0"/>
            <w:vAlign w:val="center"/>
          </w:tcPr>
          <w:p w14:paraId="3B1D1078">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72EC7AC2">
            <w:pPr>
              <w:spacing w:line="360" w:lineRule="auto"/>
              <w:jc w:val="center"/>
              <w:outlineLvl w:val="0"/>
              <w:rPr>
                <w:rFonts w:ascii="宋体" w:hAnsi="宋体" w:eastAsia="宋体" w:cs="仿宋_GB2312"/>
                <w:color w:val="auto"/>
                <w:sz w:val="24"/>
                <w:highlight w:val="none"/>
              </w:rPr>
            </w:pPr>
            <w:r>
              <w:rPr>
                <w:rFonts w:hint="eastAsia" w:ascii="宋体" w:hAnsi="宋体" w:cs="仿宋_GB2312"/>
                <w:color w:val="auto"/>
                <w:sz w:val="24"/>
              </w:rPr>
              <w:t>投标人类似项目建设的案例</w:t>
            </w:r>
          </w:p>
        </w:tc>
        <w:tc>
          <w:tcPr>
            <w:tcW w:w="1350" w:type="dxa"/>
            <w:noWrap w:val="0"/>
            <w:vAlign w:val="center"/>
          </w:tcPr>
          <w:p w14:paraId="362B95F3">
            <w:pPr>
              <w:spacing w:line="360" w:lineRule="auto"/>
              <w:jc w:val="center"/>
              <w:outlineLvl w:val="0"/>
              <w:rPr>
                <w:rFonts w:hint="eastAsia" w:ascii="宋体" w:hAnsi="宋体" w:cs="仿宋_GB2312"/>
                <w:color w:val="auto"/>
                <w:sz w:val="24"/>
              </w:rPr>
            </w:pPr>
          </w:p>
        </w:tc>
      </w:tr>
      <w:tr w14:paraId="3501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9" w:type="dxa"/>
            <w:noWrap w:val="0"/>
            <w:vAlign w:val="center"/>
          </w:tcPr>
          <w:p w14:paraId="754FD7B5">
            <w:pPr>
              <w:snapToGrid w:val="0"/>
              <w:spacing w:line="360" w:lineRule="auto"/>
              <w:jc w:val="center"/>
              <w:rPr>
                <w:rFonts w:ascii="宋体" w:hAnsi="宋体" w:eastAsia="宋体" w:cs="仿宋_GB2312"/>
                <w:color w:val="auto"/>
                <w:kern w:val="2"/>
                <w:sz w:val="24"/>
                <w:szCs w:val="24"/>
                <w:lang w:val="en-US" w:eastAsia="zh-CN" w:bidi="ar-SA"/>
              </w:rPr>
            </w:pPr>
            <w:r>
              <w:rPr>
                <w:rFonts w:hint="eastAsia" w:ascii="宋体" w:hAnsi="宋体" w:cs="仿宋_GB2312"/>
                <w:color w:val="auto"/>
                <w:sz w:val="24"/>
              </w:rPr>
              <w:t>20</w:t>
            </w:r>
          </w:p>
        </w:tc>
        <w:tc>
          <w:tcPr>
            <w:tcW w:w="5125" w:type="dxa"/>
            <w:noWrap w:val="0"/>
            <w:vAlign w:val="top"/>
          </w:tcPr>
          <w:p w14:paraId="5CE31160">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有效投标报价的最低价作为评标基准价，其最低报价为满分；按［投标报价得分=（评标基准价/投标报价）*10］的计算公式计算。</w:t>
            </w:r>
          </w:p>
          <w:p w14:paraId="6D2DCD0A">
            <w:pPr>
              <w:snapToGrid w:val="0"/>
              <w:spacing w:line="360" w:lineRule="auto"/>
              <w:jc w:val="left"/>
              <w:rPr>
                <w:rFonts w:hint="eastAsia" w:ascii="宋体" w:hAnsi="宋体" w:cs="仿宋_GB2312"/>
                <w:color w:val="auto"/>
                <w:sz w:val="24"/>
              </w:rPr>
            </w:pPr>
            <w:r>
              <w:rPr>
                <w:rFonts w:hint="eastAsia" w:ascii="宋体" w:hAnsi="宋体" w:cs="仿宋_GB2312"/>
                <w:color w:val="auto"/>
                <w:sz w:val="24"/>
              </w:rPr>
              <w:t>评标过程中，不得去掉报价中的最高报价和最低报价。</w:t>
            </w:r>
          </w:p>
          <w:p w14:paraId="30444CBD">
            <w:pPr>
              <w:snapToGrid w:val="0"/>
              <w:spacing w:line="360" w:lineRule="auto"/>
              <w:jc w:val="left"/>
              <w:rPr>
                <w:rFonts w:hint="eastAsia" w:ascii="宋体" w:hAnsi="宋体" w:eastAsia="宋体" w:cs="仿宋_GB2312"/>
                <w:color w:val="auto"/>
                <w:kern w:val="2"/>
                <w:sz w:val="24"/>
                <w:szCs w:val="24"/>
                <w:lang w:val="en-US" w:eastAsia="zh-CN" w:bidi="ar-SA"/>
              </w:rPr>
            </w:pPr>
            <w:r>
              <w:rPr>
                <w:rFonts w:hint="eastAsia" w:cs="仿宋_GB2312" w:asciiTheme="minorEastAsia" w:hAnsiTheme="minorEastAsia" w:eastAsiaTheme="minorEastAsia"/>
                <w:color w:val="auto"/>
                <w:sz w:val="24"/>
                <w:highlight w:val="none"/>
              </w:rPr>
              <w:t>对于未预留份额专门面向中小企业的政府采购服务项目，以及预留份额政府采购服务项目中的非预留部分标项，对小型和微型企业的投标报价给予</w:t>
            </w:r>
            <w:r>
              <w:rPr>
                <w:rFonts w:hint="eastAsia" w:cs="仿宋_GB2312" w:asciiTheme="minorEastAsia" w:hAnsiTheme="minorEastAsia" w:eastAsiaTheme="minorEastAsia"/>
                <w:color w:val="auto"/>
                <w:sz w:val="24"/>
                <w:highlight w:val="none"/>
                <w:lang w:val="en-US" w:eastAsia="zh-CN"/>
              </w:rPr>
              <w:t>10</w:t>
            </w:r>
            <w:r>
              <w:rPr>
                <w:rFonts w:hint="eastAsia" w:cs="仿宋_GB2312" w:asciiTheme="minorEastAsia" w:hAnsiTheme="minorEastAsia" w:eastAsiaTheme="minorEastAsia"/>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color w:val="auto"/>
                <w:sz w:val="24"/>
                <w:highlight w:val="none"/>
                <w:lang w:val="en-US" w:eastAsia="zh-CN"/>
              </w:rPr>
              <w:t>4</w:t>
            </w:r>
            <w:r>
              <w:rPr>
                <w:rFonts w:hint="eastAsia" w:cs="仿宋_GB2312" w:asciiTheme="minorEastAsia" w:hAnsiTheme="minorEastAsia" w:eastAsiaTheme="minorEastAsia"/>
                <w:color w:val="auto"/>
                <w:sz w:val="24"/>
                <w:highlight w:val="none"/>
              </w:rPr>
              <w:t>%的扣除，用扣除后的价格参加评审</w:t>
            </w:r>
            <w:r>
              <w:rPr>
                <w:rFonts w:cs="仿宋_GB2312" w:asciiTheme="minorEastAsia" w:hAnsiTheme="minorEastAsia" w:eastAsiaTheme="minorEastAsia"/>
                <w:color w:val="auto"/>
                <w:sz w:val="24"/>
                <w:highlight w:val="none"/>
              </w:rPr>
              <w:t>。</w:t>
            </w:r>
          </w:p>
        </w:tc>
        <w:tc>
          <w:tcPr>
            <w:tcW w:w="818" w:type="dxa"/>
            <w:noWrap w:val="0"/>
            <w:vAlign w:val="center"/>
          </w:tcPr>
          <w:p w14:paraId="20C3D7F2">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rPr>
              <w:t>10分</w:t>
            </w:r>
          </w:p>
        </w:tc>
        <w:tc>
          <w:tcPr>
            <w:tcW w:w="968" w:type="dxa"/>
            <w:noWrap w:val="0"/>
            <w:vAlign w:val="center"/>
          </w:tcPr>
          <w:p w14:paraId="62A14D83">
            <w:pPr>
              <w:snapToGrid w:val="0"/>
              <w:spacing w:line="360" w:lineRule="auto"/>
              <w:jc w:val="center"/>
              <w:rPr>
                <w:rFonts w:hint="eastAsia" w:ascii="宋体" w:hAnsi="宋体" w:eastAsia="宋体" w:cs="仿宋_GB2312"/>
                <w:color w:val="auto"/>
                <w:kern w:val="2"/>
                <w:sz w:val="24"/>
                <w:szCs w:val="24"/>
                <w:lang w:val="en-US" w:eastAsia="zh-CN" w:bidi="ar-SA"/>
              </w:rPr>
            </w:pPr>
            <w:r>
              <w:rPr>
                <w:rFonts w:hint="eastAsia" w:ascii="宋体" w:hAnsi="宋体" w:cs="仿宋_GB2312"/>
                <w:color w:val="auto"/>
                <w:sz w:val="24"/>
                <w:lang w:val="en-US" w:eastAsia="zh-CN"/>
              </w:rPr>
              <w:t>客观</w:t>
            </w:r>
          </w:p>
        </w:tc>
        <w:tc>
          <w:tcPr>
            <w:tcW w:w="1350" w:type="dxa"/>
            <w:noWrap w:val="0"/>
            <w:vAlign w:val="center"/>
          </w:tcPr>
          <w:p w14:paraId="540364C9">
            <w:pPr>
              <w:spacing w:line="360" w:lineRule="auto"/>
              <w:jc w:val="center"/>
              <w:outlineLvl w:val="0"/>
              <w:rPr>
                <w:rFonts w:ascii="宋体" w:hAnsi="宋体" w:eastAsia="宋体" w:cs="仿宋_GB2312"/>
                <w:color w:val="auto"/>
                <w:sz w:val="24"/>
                <w:highlight w:val="none"/>
              </w:rPr>
            </w:pPr>
          </w:p>
        </w:tc>
        <w:tc>
          <w:tcPr>
            <w:tcW w:w="1350" w:type="dxa"/>
            <w:noWrap w:val="0"/>
            <w:vAlign w:val="center"/>
          </w:tcPr>
          <w:p w14:paraId="6DC07891">
            <w:pPr>
              <w:spacing w:line="360" w:lineRule="auto"/>
              <w:jc w:val="center"/>
              <w:outlineLvl w:val="0"/>
              <w:rPr>
                <w:rFonts w:ascii="宋体" w:hAnsi="宋体" w:eastAsia="宋体" w:cs="仿宋_GB2312"/>
                <w:color w:val="auto"/>
                <w:sz w:val="24"/>
                <w:highlight w:val="none"/>
              </w:rPr>
            </w:pPr>
          </w:p>
        </w:tc>
      </w:tr>
    </w:tbl>
    <w:p w14:paraId="10FDCDB3">
      <w:pPr>
        <w:snapToGrid w:val="0"/>
        <w:spacing w:line="360" w:lineRule="auto"/>
        <w:rPr>
          <w:rFonts w:ascii="宋体" w:hAnsi="宋体" w:cs="宋体"/>
          <w:b/>
          <w:sz w:val="24"/>
          <w:highlight w:val="none"/>
        </w:rPr>
      </w:pPr>
      <w:r>
        <w:rPr>
          <w:rFonts w:hint="eastAsia" w:ascii="宋体" w:hAnsi="宋体" w:cs="宋体"/>
          <w:sz w:val="20"/>
          <w:szCs w:val="20"/>
          <w:highlight w:val="none"/>
          <w:shd w:val="clear" w:color="auto" w:fill="FFFFFF"/>
        </w:rPr>
        <w:t> *</w:t>
      </w:r>
      <w:r>
        <w:rPr>
          <w:rFonts w:hint="eastAsia" w:ascii="宋体" w:hAnsi="宋体" w:cs="宋体"/>
          <w:b/>
          <w:sz w:val="24"/>
          <w:highlight w:val="none"/>
        </w:rPr>
        <w:t>备注：</w:t>
      </w:r>
      <w:r>
        <w:rPr>
          <w:rFonts w:hint="eastAsia" w:ascii="宋体" w:hAnsi="宋体" w:cs="宋体"/>
          <w:sz w:val="24"/>
          <w:highlight w:val="none"/>
        </w:rPr>
        <w:t>投标人编制投标文件（商务技术文件部分）时，建议按此目录（序号和内容）提供评标标准相应的商务技术资料。 </w:t>
      </w:r>
    </w:p>
    <w:p w14:paraId="4BC84BDE">
      <w:pPr>
        <w:snapToGrid w:val="0"/>
        <w:spacing w:line="360" w:lineRule="auto"/>
        <w:rPr>
          <w:rFonts w:ascii="宋体" w:hAnsi="宋体" w:cs="宋体"/>
          <w:b/>
          <w:sz w:val="28"/>
          <w:szCs w:val="28"/>
          <w:highlight w:val="none"/>
        </w:rPr>
      </w:pPr>
      <w:r>
        <w:rPr>
          <w:rFonts w:hint="eastAsia" w:ascii="宋体" w:hAnsi="宋体" w:cs="宋体"/>
          <w:b/>
          <w:sz w:val="32"/>
          <w:highlight w:val="none"/>
        </w:rPr>
        <w:t>一、评标方法</w:t>
      </w:r>
    </w:p>
    <w:p w14:paraId="430FA68C">
      <w:pPr>
        <w:adjustRightInd/>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综合评分法，是指投标文件满足招标文件全部实质性要求，且按照评审因素的量化指标评审得分最高的投标人为中标候选人的评标方法。</w:t>
      </w:r>
    </w:p>
    <w:p w14:paraId="5058D45F">
      <w:pPr>
        <w:adjustRightInd/>
        <w:spacing w:line="360" w:lineRule="auto"/>
        <w:rPr>
          <w:rFonts w:ascii="宋体" w:hAnsi="宋体" w:cs="宋体"/>
          <w:kern w:val="0"/>
          <w:sz w:val="24"/>
          <w:highlight w:val="none"/>
        </w:rPr>
      </w:pPr>
      <w:r>
        <w:rPr>
          <w:rFonts w:hint="eastAsia" w:ascii="宋体" w:hAnsi="宋体" w:cs="宋体"/>
          <w:b/>
          <w:sz w:val="32"/>
          <w:highlight w:val="none"/>
        </w:rPr>
        <w:t>二、评标标准</w:t>
      </w:r>
    </w:p>
    <w:p w14:paraId="3ABE93C6">
      <w:pPr>
        <w:spacing w:line="360" w:lineRule="auto"/>
        <w:ind w:firstLine="472" w:firstLineChars="196"/>
        <w:rPr>
          <w:rFonts w:ascii="宋体" w:hAnsi="宋体" w:cs="宋体"/>
          <w:b/>
          <w:sz w:val="24"/>
          <w:highlight w:val="none"/>
        </w:rPr>
      </w:pPr>
      <w:r>
        <w:rPr>
          <w:rFonts w:hint="eastAsia" w:ascii="宋体" w:hAnsi="宋体" w:cs="宋体"/>
          <w:b/>
          <w:sz w:val="24"/>
          <w:highlight w:val="none"/>
        </w:rPr>
        <w:t>2.</w:t>
      </w:r>
      <w:r>
        <w:rPr>
          <w:rFonts w:hint="eastAsia" w:ascii="宋体" w:hAnsi="宋体" w:cs="宋体"/>
          <w:highlight w:val="none"/>
        </w:rPr>
        <w:t xml:space="preserve"> </w:t>
      </w:r>
      <w:r>
        <w:rPr>
          <w:rFonts w:hint="eastAsia" w:ascii="宋体" w:hAnsi="宋体" w:cs="宋体"/>
          <w:b/>
          <w:sz w:val="24"/>
          <w:highlight w:val="none"/>
        </w:rPr>
        <w:t>评标标准：</w:t>
      </w:r>
      <w:r>
        <w:rPr>
          <w:rFonts w:hint="eastAsia" w:ascii="宋体" w:hAnsi="宋体" w:cs="宋体"/>
          <w:kern w:val="0"/>
          <w:sz w:val="24"/>
          <w:highlight w:val="none"/>
        </w:rPr>
        <w:t>见评标办法前附表。</w:t>
      </w:r>
    </w:p>
    <w:p w14:paraId="22191106">
      <w:pPr>
        <w:spacing w:line="360" w:lineRule="auto"/>
        <w:outlineLvl w:val="0"/>
        <w:rPr>
          <w:rFonts w:ascii="宋体" w:hAnsi="宋体" w:cs="宋体"/>
          <w:b/>
          <w:sz w:val="36"/>
          <w:szCs w:val="36"/>
          <w:highlight w:val="none"/>
        </w:rPr>
      </w:pPr>
      <w:r>
        <w:rPr>
          <w:rFonts w:hint="eastAsia" w:ascii="宋体" w:hAnsi="宋体" w:cs="宋体"/>
          <w:b/>
          <w:sz w:val="36"/>
          <w:szCs w:val="36"/>
          <w:highlight w:val="none"/>
        </w:rPr>
        <w:t>三、评标程序</w:t>
      </w:r>
    </w:p>
    <w:p w14:paraId="09605479">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680FAEE2">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评标委员会应当按照招标文件中规定的评标方法和标准，对符合性审查合格的投标文件进行商务和技术评估，综合比较与评价。</w:t>
      </w:r>
    </w:p>
    <w:p w14:paraId="4544B0D7">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评标委员会各成员应当独立对每个投标人的商务和技术文件进行评价，并汇总商务技术得分情况。</w:t>
      </w:r>
    </w:p>
    <w:p w14:paraId="0F89FAC2">
      <w:pPr>
        <w:spacing w:line="360" w:lineRule="auto"/>
        <w:ind w:firstLine="472" w:firstLineChars="196"/>
        <w:rPr>
          <w:rFonts w:ascii="宋体" w:hAnsi="宋体" w:cs="宋体"/>
          <w:b/>
          <w:kern w:val="0"/>
          <w:sz w:val="24"/>
          <w:highlight w:val="none"/>
        </w:rPr>
      </w:pPr>
      <w:r>
        <w:rPr>
          <w:rFonts w:hint="eastAsia" w:ascii="宋体" w:hAnsi="宋体" w:cs="宋体"/>
          <w:b/>
          <w:kern w:val="0"/>
          <w:sz w:val="24"/>
          <w:highlight w:val="none"/>
        </w:rPr>
        <w:t>3.4报价评审。</w:t>
      </w:r>
    </w:p>
    <w:p w14:paraId="56B150F4">
      <w:pPr>
        <w:pStyle w:val="130"/>
        <w:spacing w:before="0"/>
        <w:ind w:firstLine="508" w:firstLineChars="212"/>
        <w:rPr>
          <w:rFonts w:ascii="宋体" w:hAnsi="宋体" w:cs="宋体"/>
          <w:kern w:val="0"/>
          <w:highlight w:val="none"/>
        </w:rPr>
      </w:pPr>
      <w:r>
        <w:rPr>
          <w:rFonts w:hint="eastAsia" w:ascii="宋体" w:hAnsi="宋体" w:cs="宋体"/>
          <w:kern w:val="0"/>
          <w:highlight w:val="none"/>
        </w:rPr>
        <w:t>3.4.1投标文件报价出现前后不一致的，按照下列规定修正：</w:t>
      </w:r>
    </w:p>
    <w:p w14:paraId="46460CEB">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3.4.1.1投标文件中开标一览表(报价表)内容与投标文件中相应内容不一致的，以开标一览表(报价表)为准;</w:t>
      </w:r>
    </w:p>
    <w:p w14:paraId="5CAB2DCB">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p>
    <w:p w14:paraId="24D5C0D5">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3.4.1.3单价金额小数点或者百分比有明显错位的，以开标一览表的总价为准，并修改单价;</w:t>
      </w:r>
    </w:p>
    <w:p w14:paraId="793975E0">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07E33899">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D48D794">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3.4.2投标文件出现不是唯一的、有选择性投标报价的，投标无效。</w:t>
      </w:r>
    </w:p>
    <w:p w14:paraId="40A7A963">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3.4.3投标报价超过招标文件中规定的预算金额或者最高限价的，投标无效。</w:t>
      </w:r>
    </w:p>
    <w:p w14:paraId="3C08237B">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4C74BAB">
      <w:pPr>
        <w:pStyle w:val="130"/>
        <w:spacing w:before="0"/>
        <w:ind w:firstLine="480"/>
        <w:rPr>
          <w:rFonts w:ascii="宋体" w:hAnsi="宋体" w:cs="宋体"/>
          <w:kern w:val="0"/>
          <w:szCs w:val="24"/>
          <w:highlight w:val="none"/>
        </w:rPr>
      </w:pPr>
      <w:r>
        <w:rPr>
          <w:rFonts w:hint="eastAsia" w:ascii="宋体" w:hAnsi="宋体" w:cs="宋体"/>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highlight w:val="none"/>
        </w:rPr>
        <w:t>20</w:t>
      </w:r>
      <w:r>
        <w:rPr>
          <w:rFonts w:hint="eastAsia" w:ascii="宋体" w:hAnsi="宋体" w:cs="宋体"/>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highlight w:val="none"/>
        </w:rPr>
        <w:t>6</w:t>
      </w:r>
      <w:r>
        <w:rPr>
          <w:rFonts w:hint="eastAsia" w:ascii="宋体" w:hAnsi="宋体" w:cs="宋体"/>
          <w:kern w:val="0"/>
          <w:szCs w:val="24"/>
          <w:highlight w:val="none"/>
        </w:rPr>
        <w:t>%的扣除，用扣除后的价格参加评审。组成联合体或者接受分包的小微企业与联合体内其他企业、分包企业之间存在直接控股、管理关系的，不享受价格扣除优惠政策。</w:t>
      </w:r>
    </w:p>
    <w:p w14:paraId="1279E0EC">
      <w:pPr>
        <w:spacing w:line="360" w:lineRule="auto"/>
        <w:ind w:firstLine="482" w:firstLineChars="200"/>
        <w:rPr>
          <w:rFonts w:ascii="宋体" w:hAnsi="宋体" w:cs="宋体"/>
          <w:kern w:val="0"/>
          <w:sz w:val="24"/>
          <w:highlight w:val="none"/>
        </w:rPr>
      </w:pPr>
      <w:r>
        <w:rPr>
          <w:rFonts w:hint="eastAsia" w:ascii="宋体" w:hAnsi="宋体" w:cs="宋体"/>
          <w:b/>
          <w:kern w:val="0"/>
          <w:sz w:val="24"/>
          <w:highlight w:val="none"/>
        </w:rPr>
        <w:t>3.5排序与推荐。</w:t>
      </w:r>
      <w:r>
        <w:rPr>
          <w:rFonts w:hint="eastAsia" w:ascii="宋体" w:hAnsi="宋体" w:cs="宋体"/>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w:t>
      </w:r>
      <w:r>
        <w:rPr>
          <w:rFonts w:hint="eastAsia" w:ascii="宋体" w:hAnsi="宋体" w:cs="宋体"/>
          <w:color w:val="auto"/>
          <w:kern w:val="0"/>
          <w:sz w:val="24"/>
          <w:highlight w:val="none"/>
        </w:rPr>
        <w:t>为排名第一的中标候</w:t>
      </w:r>
      <w:r>
        <w:rPr>
          <w:rFonts w:hint="eastAsia" w:ascii="宋体" w:hAnsi="宋体" w:cs="宋体"/>
          <w:kern w:val="0"/>
          <w:sz w:val="24"/>
          <w:highlight w:val="none"/>
        </w:rPr>
        <w:t>选人。</w:t>
      </w:r>
    </w:p>
    <w:p w14:paraId="6BCD9BD4">
      <w:pPr>
        <w:spacing w:line="360" w:lineRule="auto"/>
        <w:ind w:firstLine="480" w:firstLineChars="200"/>
        <w:rPr>
          <w:rFonts w:ascii="宋体" w:hAnsi="宋体" w:cs="宋体"/>
          <w:b/>
          <w:kern w:val="0"/>
          <w:sz w:val="24"/>
          <w:highlight w:val="none"/>
        </w:rPr>
      </w:pPr>
      <w:r>
        <w:rPr>
          <w:rFonts w:hint="eastAsia" w:ascii="宋体" w:hAnsi="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DD1F2F6">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3877B9">
      <w:pPr>
        <w:widowControl/>
        <w:shd w:val="clear" w:color="auto" w:fill="FFFFFF"/>
        <w:adjustRightInd/>
        <w:spacing w:after="225" w:line="315" w:lineRule="atLeast"/>
        <w:jc w:val="left"/>
        <w:rPr>
          <w:rFonts w:ascii="宋体" w:hAnsi="宋体" w:cs="宋体"/>
          <w:b/>
          <w:sz w:val="32"/>
          <w:highlight w:val="none"/>
        </w:rPr>
      </w:pPr>
      <w:r>
        <w:rPr>
          <w:rFonts w:hint="eastAsia" w:ascii="宋体" w:hAnsi="宋体" w:cs="宋体"/>
          <w:b/>
          <w:sz w:val="32"/>
          <w:highlight w:val="none"/>
        </w:rPr>
        <w:t>四、评标中的其他事项</w:t>
      </w:r>
    </w:p>
    <w:p w14:paraId="03D48A71">
      <w:pPr>
        <w:pStyle w:val="130"/>
        <w:spacing w:before="0"/>
        <w:ind w:firstLine="472" w:firstLineChars="196"/>
        <w:rPr>
          <w:rFonts w:ascii="宋体" w:hAnsi="宋体" w:cs="宋体"/>
          <w:kern w:val="0"/>
          <w:szCs w:val="24"/>
          <w:highlight w:val="none"/>
        </w:rPr>
      </w:pPr>
      <w:r>
        <w:rPr>
          <w:rFonts w:hint="eastAsia" w:ascii="宋体" w:hAnsi="宋体" w:cs="宋体"/>
          <w:b/>
          <w:kern w:val="0"/>
          <w:szCs w:val="24"/>
          <w:highlight w:val="none"/>
        </w:rPr>
        <w:t>4.1投标人澄清、说明或者补正。</w:t>
      </w:r>
      <w:r>
        <w:rPr>
          <w:rFonts w:hint="eastAsia" w:ascii="宋体" w:hAnsi="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A978366">
      <w:pPr>
        <w:pStyle w:val="24"/>
        <w:spacing w:line="360" w:lineRule="auto"/>
        <w:ind w:left="954" w:leftChars="226" w:hanging="479" w:firstLineChars="0"/>
        <w:rPr>
          <w:rFonts w:cs="宋体"/>
          <w:szCs w:val="21"/>
          <w:highlight w:val="none"/>
        </w:rPr>
      </w:pPr>
      <w:r>
        <w:rPr>
          <w:rFonts w:hint="eastAsia" w:cs="宋体"/>
          <w:b/>
          <w:kern w:val="0"/>
          <w:highlight w:val="none"/>
        </w:rPr>
        <w:t>4.2投标无效。</w:t>
      </w:r>
      <w:r>
        <w:rPr>
          <w:rFonts w:hint="eastAsia" w:cs="宋体"/>
          <w:szCs w:val="21"/>
          <w:highlight w:val="none"/>
        </w:rPr>
        <w:t>有下列情形之一的，投标无效：</w:t>
      </w:r>
    </w:p>
    <w:p w14:paraId="2E623C6E">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4.2.1投标人不具备招标文件中规定的资格要求的（投标人未提供有效的资格文件的，视为投标人不具备招标文件中规定的资格要求）；</w:t>
      </w:r>
    </w:p>
    <w:p w14:paraId="2AD22DE7">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4.2.2投标文件未按照招标文件要求签署、盖章的；</w:t>
      </w:r>
    </w:p>
    <w:p w14:paraId="6DBE553C">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B9937C9">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4.2.4投标文件含有采购人不能接受的附加条件的；</w:t>
      </w:r>
    </w:p>
    <w:p w14:paraId="75666A2E">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4.2.5投标文件中承诺的投标有效期少于招标文件中载明的投标有效期的；</w:t>
      </w:r>
    </w:p>
    <w:p w14:paraId="16086DF7">
      <w:pPr>
        <w:snapToGrid w:val="0"/>
        <w:spacing w:line="360" w:lineRule="auto"/>
        <w:ind w:firstLine="120" w:firstLineChars="50"/>
        <w:jc w:val="left"/>
        <w:rPr>
          <w:rFonts w:ascii="宋体" w:hAnsi="宋体" w:cs="宋体"/>
          <w:kern w:val="0"/>
          <w:sz w:val="24"/>
          <w:highlight w:val="none"/>
        </w:rPr>
      </w:pPr>
      <w:r>
        <w:rPr>
          <w:rFonts w:hint="eastAsia" w:ascii="宋体" w:hAnsi="宋体" w:cs="宋体"/>
          <w:kern w:val="0"/>
          <w:sz w:val="24"/>
          <w:highlight w:val="none"/>
        </w:rPr>
        <w:t xml:space="preserve">   4.2.6投标文件出现不是唯一的、有选择性投标报价的;</w:t>
      </w:r>
    </w:p>
    <w:p w14:paraId="1CC43629">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4.2.7投标报价超过招标文件中规定的预算金额或者最高限价的; 投标报价低于项目预算50%，未在报价文件中详细阐述不影响产品质量或者诚信履约的具体原因的；</w:t>
      </w:r>
    </w:p>
    <w:p w14:paraId="08099934">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01DF416">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4.2.9投标人对根据修正原则修正后的报价不确认的；</w:t>
      </w:r>
    </w:p>
    <w:p w14:paraId="49BE82F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4.2.10投标人提供虚假材料投标的；</w:t>
      </w:r>
    </w:p>
    <w:p w14:paraId="0BB13C48">
      <w:pPr>
        <w:spacing w:line="360" w:lineRule="auto"/>
        <w:ind w:firstLine="240" w:firstLineChars="100"/>
        <w:rPr>
          <w:rFonts w:ascii="宋体" w:hAnsi="宋体" w:cs="宋体"/>
          <w:kern w:val="0"/>
          <w:sz w:val="24"/>
          <w:highlight w:val="none"/>
        </w:rPr>
      </w:pPr>
      <w:r>
        <w:rPr>
          <w:rFonts w:hint="eastAsia" w:ascii="宋体" w:hAnsi="宋体" w:cs="宋体"/>
          <w:kern w:val="0"/>
          <w:sz w:val="24"/>
          <w:highlight w:val="none"/>
        </w:rPr>
        <w:t xml:space="preserve">  4.2.11投标人有恶意串通、妨碍其他投标人的竞争行为、损害采购人或者其他投标人的合法权益情形的；</w:t>
      </w:r>
    </w:p>
    <w:p w14:paraId="5ECB1A1A">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4.2.12投标人仅提交备份投标文件，未在电子交易平台传输递交投标文件的，投标无效；</w:t>
      </w:r>
    </w:p>
    <w:p w14:paraId="077F839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4.2.13投标人未提供样品或提供的样品不满足采购需求实质性条件的，投标无效；</w:t>
      </w:r>
    </w:p>
    <w:p w14:paraId="7D607CCB">
      <w:pPr>
        <w:pStyle w:val="3"/>
        <w:ind w:left="862" w:leftChars="205"/>
        <w:rPr>
          <w:rFonts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4.2.14 投标文件不满足招标文件的其它实质性要求的；</w:t>
      </w:r>
    </w:p>
    <w:p w14:paraId="66BA2104">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4.2.15法律、法规、规章（适用本市的）及省级以上规范性文件（适用本市的）规定的其他无效情形。</w:t>
      </w:r>
    </w:p>
    <w:p w14:paraId="6EB0814F">
      <w:pPr>
        <w:pStyle w:val="24"/>
        <w:snapToGrid w:val="0"/>
        <w:spacing w:line="360" w:lineRule="auto"/>
        <w:ind w:firstLine="472" w:firstLineChars="196"/>
        <w:rPr>
          <w:rFonts w:cs="宋体"/>
          <w:highlight w:val="none"/>
        </w:rPr>
      </w:pPr>
      <w:r>
        <w:rPr>
          <w:rFonts w:hint="eastAsia" w:cs="宋体"/>
          <w:b/>
          <w:highlight w:val="none"/>
        </w:rPr>
        <w:t>5.废标。</w:t>
      </w:r>
      <w:r>
        <w:rPr>
          <w:rFonts w:hint="eastAsia" w:cs="宋体"/>
          <w:highlight w:val="none"/>
        </w:rPr>
        <w:t>根据《中华人民共和国政府采购法》第三十六条之规定，在采购中，出现下列情形之一的，应予废标：</w:t>
      </w:r>
    </w:p>
    <w:p w14:paraId="5A227A52">
      <w:pPr>
        <w:pStyle w:val="24"/>
        <w:snapToGrid w:val="0"/>
        <w:spacing w:line="360" w:lineRule="auto"/>
        <w:rPr>
          <w:rFonts w:cs="宋体"/>
          <w:highlight w:val="none"/>
        </w:rPr>
      </w:pPr>
      <w:r>
        <w:rPr>
          <w:rFonts w:hint="eastAsia" w:cs="宋体"/>
          <w:highlight w:val="none"/>
        </w:rPr>
        <w:t>5.1符合专业条件的供应商或者对招标文件作实质响应的供应商不足3家的；</w:t>
      </w:r>
    </w:p>
    <w:p w14:paraId="4031B723">
      <w:pPr>
        <w:pStyle w:val="24"/>
        <w:snapToGrid w:val="0"/>
        <w:spacing w:line="360" w:lineRule="auto"/>
        <w:rPr>
          <w:rFonts w:cs="宋体"/>
          <w:highlight w:val="none"/>
        </w:rPr>
      </w:pPr>
      <w:r>
        <w:rPr>
          <w:rFonts w:hint="eastAsia" w:cs="宋体"/>
          <w:highlight w:val="none"/>
        </w:rPr>
        <w:t>5.2出现影响采购公正的违法、违规行为的；</w:t>
      </w:r>
    </w:p>
    <w:p w14:paraId="780E5454">
      <w:pPr>
        <w:pStyle w:val="24"/>
        <w:snapToGrid w:val="0"/>
        <w:spacing w:line="360" w:lineRule="auto"/>
        <w:rPr>
          <w:rFonts w:cs="宋体"/>
          <w:highlight w:val="none"/>
        </w:rPr>
      </w:pPr>
      <w:r>
        <w:rPr>
          <w:rFonts w:hint="eastAsia" w:cs="宋体"/>
          <w:highlight w:val="none"/>
        </w:rPr>
        <w:t>5.3投标人的报价均超过了采购预算，采购人不能支付的；</w:t>
      </w:r>
    </w:p>
    <w:p w14:paraId="2D2F36B1">
      <w:pPr>
        <w:pStyle w:val="24"/>
        <w:snapToGrid w:val="0"/>
        <w:spacing w:line="360" w:lineRule="auto"/>
        <w:rPr>
          <w:rFonts w:cs="宋体"/>
          <w:highlight w:val="none"/>
        </w:rPr>
      </w:pPr>
      <w:r>
        <w:rPr>
          <w:rFonts w:hint="eastAsia" w:cs="宋体"/>
          <w:highlight w:val="none"/>
        </w:rPr>
        <w:t>5.4因重大变故，采购任务取消的。</w:t>
      </w:r>
    </w:p>
    <w:p w14:paraId="2A133B85">
      <w:pPr>
        <w:pStyle w:val="24"/>
        <w:snapToGrid w:val="0"/>
        <w:spacing w:line="360" w:lineRule="auto"/>
        <w:rPr>
          <w:rFonts w:cs="宋体"/>
          <w:highlight w:val="none"/>
        </w:rPr>
      </w:pPr>
      <w:r>
        <w:rPr>
          <w:rFonts w:hint="eastAsia" w:cs="宋体"/>
          <w:highlight w:val="none"/>
        </w:rPr>
        <w:t>废标后，采购机构应当将废标理由通知所有投标人。</w:t>
      </w:r>
    </w:p>
    <w:p w14:paraId="6A16D85C">
      <w:pPr>
        <w:pStyle w:val="24"/>
        <w:snapToGrid w:val="0"/>
        <w:spacing w:line="360" w:lineRule="auto"/>
        <w:ind w:firstLine="590" w:firstLineChars="245"/>
        <w:rPr>
          <w:rFonts w:cs="宋体"/>
          <w:highlight w:val="none"/>
        </w:rPr>
      </w:pPr>
      <w:r>
        <w:rPr>
          <w:rFonts w:hint="eastAsia" w:cs="宋体"/>
          <w:b/>
          <w:highlight w:val="none"/>
        </w:rPr>
        <w:t>6.修改招标文件，重新组织采购活动。</w:t>
      </w:r>
      <w:r>
        <w:rPr>
          <w:rFonts w:hint="eastAsia"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3BCD154">
      <w:pPr>
        <w:pStyle w:val="24"/>
        <w:snapToGrid w:val="0"/>
        <w:spacing w:line="360" w:lineRule="auto"/>
        <w:ind w:firstLine="482"/>
        <w:rPr>
          <w:rFonts w:cs="宋体"/>
          <w:highlight w:val="none"/>
        </w:rPr>
      </w:pPr>
      <w:r>
        <w:rPr>
          <w:rFonts w:hint="eastAsia" w:cs="宋体"/>
          <w:b/>
          <w:kern w:val="0"/>
          <w:highlight w:val="none"/>
        </w:rPr>
        <w:t>7.重新开展采购。</w:t>
      </w:r>
      <w:r>
        <w:rPr>
          <w:rFonts w:hint="eastAsia" w:cs="宋体"/>
          <w:highlight w:val="none"/>
        </w:rPr>
        <w:t>有政府采购法第七十一条、第七十二条规定的违法行为之一，影响或者可能影响中标结果的，依照下列规定处理：</w:t>
      </w:r>
    </w:p>
    <w:p w14:paraId="7545ABBE">
      <w:pPr>
        <w:pStyle w:val="24"/>
        <w:snapToGrid w:val="0"/>
        <w:spacing w:line="360" w:lineRule="auto"/>
        <w:rPr>
          <w:rFonts w:cs="宋体"/>
          <w:highlight w:val="none"/>
        </w:rPr>
      </w:pPr>
      <w:r>
        <w:rPr>
          <w:rFonts w:hint="eastAsia" w:cs="宋体"/>
          <w:highlight w:val="none"/>
        </w:rPr>
        <w:t>7.1未确定中标供应商的，终止本次政府采购活动，重新开展政府采购活动。</w:t>
      </w:r>
    </w:p>
    <w:p w14:paraId="425ACD01">
      <w:pPr>
        <w:pStyle w:val="24"/>
        <w:snapToGrid w:val="0"/>
        <w:spacing w:line="360" w:lineRule="auto"/>
        <w:rPr>
          <w:rFonts w:cs="宋体"/>
          <w:highlight w:val="none"/>
        </w:rPr>
      </w:pPr>
      <w:r>
        <w:rPr>
          <w:rFonts w:hint="eastAsia" w:cs="宋体"/>
          <w:highlight w:val="none"/>
        </w:rPr>
        <w:t>7.2已确定中标供应商但尚未签订政府采购合同的，中标结果无效，从合格的中标候选人中另行确定中标供应商；没有合格的中标候选人的，重新开展政府采购活动。</w:t>
      </w:r>
    </w:p>
    <w:p w14:paraId="22695F5B">
      <w:pPr>
        <w:pStyle w:val="24"/>
        <w:snapToGrid w:val="0"/>
        <w:spacing w:line="360" w:lineRule="auto"/>
        <w:rPr>
          <w:rFonts w:cs="宋体"/>
          <w:highlight w:val="none"/>
        </w:rPr>
      </w:pPr>
      <w:r>
        <w:rPr>
          <w:rFonts w:hint="eastAsia" w:cs="宋体"/>
          <w:highlight w:val="none"/>
        </w:rPr>
        <w:t>7.3政府采购合同已签订但尚未履行的，撤销合同，从合格的中标候选人中另行确定中标供应商；没有合格的中标候选人的，重新开展政府采购活动。</w:t>
      </w:r>
    </w:p>
    <w:p w14:paraId="604901BF">
      <w:pPr>
        <w:pStyle w:val="24"/>
        <w:snapToGrid w:val="0"/>
        <w:spacing w:line="360" w:lineRule="auto"/>
        <w:rPr>
          <w:rFonts w:cs="宋体"/>
          <w:highlight w:val="none"/>
        </w:rPr>
      </w:pPr>
      <w:r>
        <w:rPr>
          <w:rFonts w:hint="eastAsia" w:cs="宋体"/>
          <w:highlight w:val="none"/>
        </w:rPr>
        <w:t>7.4政府采购合同已经履行，给采购人、供应商造成损失的，由责任人承担赔偿责任。</w:t>
      </w:r>
    </w:p>
    <w:p w14:paraId="63DBABF0">
      <w:pPr>
        <w:pStyle w:val="24"/>
        <w:snapToGrid w:val="0"/>
        <w:spacing w:line="360" w:lineRule="auto"/>
        <w:rPr>
          <w:rFonts w:cs="宋体"/>
          <w:highlight w:val="none"/>
        </w:rPr>
      </w:pPr>
      <w:r>
        <w:rPr>
          <w:rFonts w:hint="eastAsia" w:cs="宋体"/>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73C55C89">
      <w:pPr>
        <w:widowControl/>
        <w:adjustRightInd/>
        <w:jc w:val="left"/>
        <w:rPr>
          <w:rFonts w:ascii="宋体" w:hAnsi="宋体" w:cs="宋体"/>
          <w:b/>
          <w:sz w:val="36"/>
          <w:szCs w:val="36"/>
          <w:highlight w:val="none"/>
        </w:rPr>
      </w:pPr>
      <w:bookmarkStart w:id="393" w:name="第五部分"/>
      <w:bookmarkStart w:id="394" w:name="_Toc86217003"/>
      <w:r>
        <w:rPr>
          <w:rFonts w:ascii="宋体" w:hAnsi="宋体" w:cs="宋体"/>
          <w:b/>
          <w:sz w:val="36"/>
          <w:szCs w:val="36"/>
          <w:highlight w:val="none"/>
        </w:rPr>
        <w:br w:type="page"/>
      </w:r>
    </w:p>
    <w:p w14:paraId="508F4185">
      <w:pPr>
        <w:spacing w:line="360" w:lineRule="auto"/>
        <w:ind w:left="720" w:leftChars="343" w:firstLine="1084" w:firstLineChars="300"/>
        <w:outlineLvl w:val="0"/>
        <w:rPr>
          <w:rFonts w:ascii="宋体" w:hAnsi="宋体" w:cs="宋体"/>
          <w:b/>
          <w:sz w:val="36"/>
          <w:szCs w:val="36"/>
          <w:highlight w:val="none"/>
        </w:rPr>
      </w:pPr>
      <w:r>
        <w:rPr>
          <w:rFonts w:hint="eastAsia" w:ascii="宋体" w:hAnsi="宋体" w:cs="宋体"/>
          <w:b/>
          <w:sz w:val="36"/>
          <w:szCs w:val="36"/>
          <w:highlight w:val="none"/>
        </w:rPr>
        <w:t>第五部分 拟签订的合同文本</w:t>
      </w:r>
    </w:p>
    <w:p w14:paraId="5617F719">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4534DD01">
      <w:pPr>
        <w:spacing w:line="480" w:lineRule="auto"/>
        <w:jc w:val="center"/>
        <w:rPr>
          <w:rFonts w:ascii="宋体" w:hAnsi="宋体" w:cs="宋体"/>
          <w:b/>
          <w:sz w:val="28"/>
          <w:szCs w:val="28"/>
        </w:rPr>
      </w:pPr>
    </w:p>
    <w:p w14:paraId="609542FC">
      <w:pPr>
        <w:spacing w:line="480" w:lineRule="auto"/>
        <w:jc w:val="center"/>
        <w:rPr>
          <w:rFonts w:ascii="宋体" w:hAnsi="宋体" w:cs="宋体"/>
          <w:b/>
          <w:sz w:val="24"/>
        </w:rPr>
      </w:pPr>
    </w:p>
    <w:p w14:paraId="56E46DFE">
      <w:pPr>
        <w:spacing w:line="480" w:lineRule="auto"/>
        <w:jc w:val="center"/>
        <w:rPr>
          <w:rFonts w:ascii="宋体" w:hAnsi="宋体" w:cs="宋体"/>
          <w:b/>
          <w:sz w:val="24"/>
        </w:rPr>
      </w:pPr>
    </w:p>
    <w:p w14:paraId="483C99D3">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36C9D6FF">
      <w:pPr>
        <w:spacing w:line="480" w:lineRule="auto"/>
        <w:jc w:val="center"/>
        <w:rPr>
          <w:rFonts w:ascii="宋体" w:hAnsi="宋体" w:cs="宋体"/>
          <w:b/>
          <w:sz w:val="36"/>
          <w:szCs w:val="36"/>
        </w:rPr>
      </w:pPr>
      <w:r>
        <w:rPr>
          <w:rFonts w:hint="eastAsia" w:ascii="宋体" w:hAnsi="宋体" w:cs="宋体"/>
          <w:b/>
          <w:sz w:val="36"/>
          <w:szCs w:val="36"/>
        </w:rPr>
        <w:t>（服务类）</w:t>
      </w:r>
    </w:p>
    <w:p w14:paraId="238471AB">
      <w:pPr>
        <w:pStyle w:val="701"/>
        <w:ind w:firstLine="2843" w:firstLineChars="1180"/>
        <w:rPr>
          <w:rFonts w:ascii="宋体" w:hAnsi="宋体" w:cs="宋体"/>
          <w:b/>
          <w:szCs w:val="24"/>
        </w:rPr>
      </w:pPr>
      <w:r>
        <w:rPr>
          <w:rFonts w:hint="eastAsia" w:ascii="宋体" w:hAnsi="宋体" w:cs="宋体"/>
          <w:b/>
          <w:szCs w:val="24"/>
        </w:rPr>
        <w:t>第一部分 合同书</w:t>
      </w:r>
    </w:p>
    <w:p w14:paraId="592BDE56">
      <w:pPr>
        <w:spacing w:before="120" w:line="22" w:lineRule="atLeast"/>
        <w:rPr>
          <w:rFonts w:ascii="宋体" w:hAnsi="宋体" w:cs="宋体"/>
          <w:sz w:val="24"/>
        </w:rPr>
      </w:pPr>
    </w:p>
    <w:p w14:paraId="29F6D0A0">
      <w:pPr>
        <w:pStyle w:val="3"/>
      </w:pPr>
    </w:p>
    <w:p w14:paraId="5C153215">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7A528527">
      <w:pPr>
        <w:pStyle w:val="598"/>
        <w:spacing w:before="120" w:line="22" w:lineRule="atLeast"/>
        <w:rPr>
          <w:rFonts w:ascii="宋体" w:hAnsi="宋体" w:eastAsia="宋体" w:cs="宋体"/>
          <w:szCs w:val="24"/>
        </w:rPr>
      </w:pPr>
    </w:p>
    <w:p w14:paraId="638952B6">
      <w:pPr>
        <w:pStyle w:val="598"/>
        <w:spacing w:before="120" w:line="22" w:lineRule="atLeast"/>
        <w:rPr>
          <w:rFonts w:ascii="宋体" w:hAnsi="宋体" w:eastAsia="宋体" w:cs="宋体"/>
          <w:szCs w:val="24"/>
        </w:rPr>
      </w:pPr>
    </w:p>
    <w:p w14:paraId="11B502AB">
      <w:pPr>
        <w:rPr>
          <w:rFonts w:ascii="宋体" w:hAnsi="宋体" w:cs="宋体"/>
          <w:sz w:val="24"/>
        </w:rPr>
      </w:pPr>
    </w:p>
    <w:p w14:paraId="534364DE">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06B4FD4C">
      <w:pPr>
        <w:spacing w:before="120" w:line="22" w:lineRule="atLeast"/>
        <w:rPr>
          <w:rFonts w:ascii="宋体" w:hAnsi="宋体" w:cs="宋体"/>
          <w:sz w:val="24"/>
        </w:rPr>
      </w:pPr>
    </w:p>
    <w:p w14:paraId="744ED7FD">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56692B85">
      <w:pPr>
        <w:spacing w:before="120" w:line="22" w:lineRule="atLeast"/>
        <w:rPr>
          <w:rFonts w:ascii="宋体" w:hAnsi="宋体" w:cs="宋体"/>
          <w:sz w:val="24"/>
        </w:rPr>
      </w:pPr>
    </w:p>
    <w:p w14:paraId="63081BEA">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77DC7AB6">
      <w:pPr>
        <w:spacing w:before="120" w:line="22" w:lineRule="atLeast"/>
        <w:rPr>
          <w:rFonts w:ascii="宋体" w:hAnsi="宋体" w:cs="宋体"/>
          <w:sz w:val="24"/>
        </w:rPr>
      </w:pPr>
    </w:p>
    <w:p w14:paraId="1A50105A">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C663A3B">
      <w:pPr>
        <w:widowControl/>
        <w:jc w:val="left"/>
        <w:rPr>
          <w:rFonts w:ascii="宋体" w:hAnsi="宋体" w:cs="宋体"/>
          <w:kern w:val="0"/>
          <w:sz w:val="24"/>
        </w:rPr>
        <w:sectPr>
          <w:pgSz w:w="11907" w:h="16840"/>
          <w:pgMar w:top="1474" w:right="1814" w:bottom="1474" w:left="1814" w:header="851" w:footer="851" w:gutter="0"/>
          <w:cols w:space="720" w:num="1"/>
        </w:sectPr>
      </w:pPr>
    </w:p>
    <w:p w14:paraId="566E268E">
      <w:pPr>
        <w:rPr>
          <w:rFonts w:ascii="宋体" w:hAnsi="宋体" w:cs="宋体"/>
          <w:b/>
          <w:sz w:val="24"/>
        </w:rPr>
      </w:pPr>
    </w:p>
    <w:p w14:paraId="1B2ACAFB">
      <w:pPr>
        <w:spacing w:line="560" w:lineRule="exact"/>
        <w:ind w:firstLine="480" w:firstLineChars="200"/>
        <w:rPr>
          <w:rFonts w:ascii="宋体" w:hAnsi="宋体"/>
          <w:color w:val="auto"/>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lang w:eastAsia="zh-CN"/>
        </w:rPr>
        <w:t>杭州图书馆</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lang w:eastAsia="zh-CN"/>
        </w:rPr>
        <w:t>杭州图书馆物业管理服务采购项目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招标编号：</w:t>
      </w:r>
      <w:r>
        <w:rPr>
          <w:rFonts w:hint="eastAsia" w:ascii="宋体" w:hAnsi="宋体" w:cs="宋体"/>
          <w:color w:val="auto"/>
          <w:sz w:val="24"/>
          <w:szCs w:val="24"/>
          <w:highlight w:val="none"/>
          <w:u w:val="single"/>
          <w:lang w:eastAsia="zh-CN"/>
        </w:rPr>
        <w:t>HZZFCG-2025-015</w:t>
      </w:r>
      <w:r>
        <w:rPr>
          <w:rFonts w:hint="eastAsia" w:ascii="宋体" w:hAnsi="宋体" w:cs="宋体"/>
          <w:color w:val="auto"/>
          <w:sz w:val="24"/>
          <w:highlight w:val="none"/>
          <w:u w:val="single"/>
        </w:rPr>
        <w:t>）</w:t>
      </w:r>
      <w:r>
        <w:rPr>
          <w:rFonts w:hint="eastAsia" w:ascii="宋体" w:hAnsi="宋体" w:cs="宋体"/>
          <w:color w:val="auto"/>
          <w:sz w:val="24"/>
          <w:u w:val="single"/>
        </w:rPr>
        <w:t xml:space="preserve">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0BB78055">
      <w:pPr>
        <w:spacing w:line="560" w:lineRule="exact"/>
        <w:ind w:firstLine="480" w:firstLineChars="200"/>
        <w:rPr>
          <w:rFonts w:ascii="宋体" w:hAnsi="宋体"/>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eastAsia" w:ascii="宋体" w:hAnsi="宋体"/>
          <w:color w:val="auto"/>
          <w:sz w:val="24"/>
          <w:u w:val="single"/>
          <w:lang w:eastAsia="zh-CN"/>
        </w:rPr>
        <w:t>杭州图书馆</w:t>
      </w:r>
      <w:r>
        <w:rPr>
          <w:rFonts w:ascii="宋体" w:hAnsi="宋体"/>
          <w:color w:val="auto"/>
          <w:sz w:val="24"/>
          <w:u w:val="single"/>
        </w:rPr>
        <w:t xml:space="preserve">   </w:t>
      </w:r>
      <w:r>
        <w:rPr>
          <w:rFonts w:ascii="宋体" w:hAnsi="宋体"/>
          <w:color w:val="auto"/>
          <w:sz w:val="24"/>
          <w:lang w:val="zh-CN"/>
        </w:rPr>
        <w:t>(以下</w:t>
      </w:r>
      <w:r>
        <w:rPr>
          <w:rFonts w:ascii="宋体" w:hAnsi="宋体"/>
          <w:sz w:val="24"/>
          <w:lang w:val="zh-CN"/>
        </w:rPr>
        <w:t>简称：甲方)和</w:t>
      </w:r>
      <w:r>
        <w:rPr>
          <w:rFonts w:ascii="宋体" w:hAnsi="宋体"/>
          <w:sz w:val="24"/>
          <w:u w:val="single"/>
        </w:rPr>
        <w:t xml:space="preserve">   （中</w:t>
      </w:r>
      <w:r>
        <w:rPr>
          <w:rFonts w:hint="eastAsia" w:ascii="宋体" w:hAnsi="宋体"/>
          <w:sz w:val="24"/>
          <w:u w:val="single"/>
          <w:lang w:val="en-US" w:eastAsia="zh-CN"/>
        </w:rPr>
        <w:t>标</w:t>
      </w:r>
      <w:r>
        <w:rPr>
          <w:rFonts w:hint="eastAsia" w:ascii="宋体" w:hAnsi="宋体"/>
          <w:sz w:val="24"/>
          <w:u w:val="single"/>
        </w:rPr>
        <w:t>或者成交</w:t>
      </w:r>
      <w:r>
        <w:rPr>
          <w:rFonts w:ascii="宋体" w:hAnsi="宋体"/>
          <w:sz w:val="24"/>
          <w:u w:val="single"/>
        </w:rPr>
        <w:t xml:space="preserve">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49CA212E">
      <w:pPr>
        <w:spacing w:line="560" w:lineRule="exact"/>
        <w:ind w:firstLine="482" w:firstLineChars="200"/>
        <w:outlineLvl w:val="0"/>
        <w:rPr>
          <w:rFonts w:ascii="宋体" w:hAnsi="宋体"/>
          <w:sz w:val="24"/>
        </w:rPr>
      </w:pPr>
      <w:r>
        <w:rPr>
          <w:rFonts w:ascii="宋体" w:hAnsi="宋体"/>
          <w:b/>
          <w:sz w:val="24"/>
        </w:rPr>
        <w:t xml:space="preserve">1.1 </w:t>
      </w:r>
      <w:r>
        <w:rPr>
          <w:rFonts w:hint="eastAsia" w:ascii="宋体" w:hAnsi="宋体"/>
          <w:b/>
          <w:sz w:val="24"/>
        </w:rPr>
        <w:t>合同组成部分</w:t>
      </w:r>
    </w:p>
    <w:p w14:paraId="576FD689">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E5D11A9">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7F26FA7D">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085A7B30">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507AB69A">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157A7BBB">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BAF25FA">
      <w:pPr>
        <w:spacing w:line="560" w:lineRule="exact"/>
        <w:ind w:firstLine="482" w:firstLineChars="200"/>
        <w:outlineLvl w:val="0"/>
        <w:rPr>
          <w:rFonts w:ascii="宋体" w:hAnsi="宋体"/>
          <w:b/>
          <w:sz w:val="24"/>
        </w:rPr>
      </w:pPr>
      <w:r>
        <w:rPr>
          <w:rFonts w:ascii="宋体" w:hAnsi="宋体"/>
          <w:b/>
          <w:sz w:val="24"/>
        </w:rPr>
        <w:t xml:space="preserve">1.2 </w:t>
      </w:r>
      <w:r>
        <w:rPr>
          <w:rFonts w:hint="eastAsia" w:ascii="宋体" w:hAnsi="宋体"/>
          <w:b/>
          <w:sz w:val="24"/>
        </w:rPr>
        <w:t>标的</w:t>
      </w:r>
    </w:p>
    <w:p w14:paraId="3D34961F">
      <w:pPr>
        <w:spacing w:line="360" w:lineRule="auto"/>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07A63CF3">
      <w:pPr>
        <w:spacing w:line="360" w:lineRule="auto"/>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0C51459E">
      <w:pPr>
        <w:spacing w:line="360" w:lineRule="auto"/>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15C0C753">
      <w:pPr>
        <w:spacing w:line="360" w:lineRule="auto"/>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42FB68EE">
      <w:pPr>
        <w:pStyle w:val="959"/>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否）涉及货物。若涉及货物的，则：</w:t>
      </w:r>
    </w:p>
    <w:p w14:paraId="010472B0">
      <w:pPr>
        <w:spacing w:line="360" w:lineRule="auto"/>
        <w:ind w:firstLine="480" w:firstLineChars="200"/>
        <w:rPr>
          <w:rFonts w:ascii="宋体" w:hAnsi="宋体" w:cs="宋体"/>
          <w:sz w:val="24"/>
          <w:u w:val="single"/>
        </w:rPr>
      </w:pPr>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1322498B">
      <w:pPr>
        <w:spacing w:line="360" w:lineRule="auto"/>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640ADB7F">
      <w:pPr>
        <w:spacing w:line="360" w:lineRule="auto"/>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74A2CFAC">
      <w:pPr>
        <w:spacing w:line="560" w:lineRule="exact"/>
        <w:ind w:firstLine="482" w:firstLineChars="200"/>
        <w:outlineLvl w:val="0"/>
        <w:rPr>
          <w:rFonts w:ascii="宋体" w:hAnsi="宋体"/>
          <w:b/>
          <w:sz w:val="24"/>
        </w:rPr>
      </w:pPr>
      <w:r>
        <w:rPr>
          <w:rFonts w:ascii="宋体" w:hAnsi="宋体"/>
          <w:b/>
          <w:sz w:val="24"/>
        </w:rPr>
        <w:t>1.3 价款</w:t>
      </w:r>
    </w:p>
    <w:p w14:paraId="06FC7A29">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条款规定的计价方式计价。</w:t>
      </w:r>
    </w:p>
    <w:p w14:paraId="0BB87E24">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52458E86">
      <w:pPr>
        <w:spacing w:line="560" w:lineRule="exact"/>
        <w:ind w:firstLine="480" w:firstLineChars="200"/>
        <w:rPr>
          <w:rFonts w:ascii="宋体" w:hAnsi="宋体"/>
          <w:sz w:val="24"/>
          <w:u w:val="single"/>
        </w:rPr>
      </w:pPr>
      <w:r>
        <w:rPr>
          <w:rFonts w:ascii="宋体" w:hAnsi="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92D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45F12F">
            <w:pPr>
              <w:pStyle w:val="319"/>
              <w:spacing w:line="560" w:lineRule="exact"/>
              <w:jc w:val="center"/>
              <w:rPr>
                <w:rFonts w:hAnsi="宋体"/>
                <w:sz w:val="24"/>
                <w:szCs w:val="24"/>
              </w:rPr>
            </w:pPr>
            <w:r>
              <w:rPr>
                <w:rFonts w:hAnsi="宋体"/>
                <w:sz w:val="24"/>
                <w:szCs w:val="24"/>
              </w:rPr>
              <w:t>序号</w:t>
            </w:r>
          </w:p>
        </w:tc>
        <w:tc>
          <w:tcPr>
            <w:tcW w:w="3402" w:type="dxa"/>
            <w:vAlign w:val="center"/>
          </w:tcPr>
          <w:p w14:paraId="37948E41">
            <w:pPr>
              <w:pStyle w:val="319"/>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1E1A0C78">
            <w:pPr>
              <w:pStyle w:val="319"/>
              <w:spacing w:line="560" w:lineRule="exact"/>
              <w:jc w:val="center"/>
              <w:rPr>
                <w:rFonts w:hAnsi="宋体"/>
                <w:sz w:val="24"/>
                <w:szCs w:val="24"/>
              </w:rPr>
            </w:pPr>
            <w:r>
              <w:rPr>
                <w:rFonts w:hAnsi="宋体"/>
                <w:sz w:val="24"/>
                <w:szCs w:val="24"/>
              </w:rPr>
              <w:t>分项价格</w:t>
            </w:r>
          </w:p>
        </w:tc>
      </w:tr>
      <w:tr w14:paraId="4415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06A76F">
            <w:pPr>
              <w:pStyle w:val="319"/>
              <w:spacing w:line="560" w:lineRule="exact"/>
              <w:ind w:firstLine="200"/>
              <w:jc w:val="center"/>
              <w:rPr>
                <w:rFonts w:hAnsi="宋体"/>
                <w:sz w:val="24"/>
                <w:szCs w:val="24"/>
              </w:rPr>
            </w:pPr>
          </w:p>
        </w:tc>
        <w:tc>
          <w:tcPr>
            <w:tcW w:w="3402" w:type="dxa"/>
            <w:vAlign w:val="center"/>
          </w:tcPr>
          <w:p w14:paraId="4C99124E">
            <w:pPr>
              <w:pStyle w:val="319"/>
              <w:spacing w:line="560" w:lineRule="exact"/>
              <w:ind w:firstLine="200"/>
              <w:jc w:val="center"/>
              <w:rPr>
                <w:rFonts w:hAnsi="宋体"/>
                <w:sz w:val="24"/>
                <w:szCs w:val="24"/>
              </w:rPr>
            </w:pPr>
          </w:p>
        </w:tc>
        <w:tc>
          <w:tcPr>
            <w:tcW w:w="2552" w:type="dxa"/>
            <w:vAlign w:val="center"/>
          </w:tcPr>
          <w:p w14:paraId="2FFC4230">
            <w:pPr>
              <w:pStyle w:val="319"/>
              <w:spacing w:line="560" w:lineRule="exact"/>
              <w:ind w:firstLine="200"/>
              <w:jc w:val="center"/>
              <w:rPr>
                <w:rFonts w:hAnsi="宋体"/>
                <w:sz w:val="24"/>
                <w:szCs w:val="24"/>
              </w:rPr>
            </w:pPr>
          </w:p>
        </w:tc>
      </w:tr>
      <w:tr w14:paraId="180A9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21F7FA">
            <w:pPr>
              <w:pStyle w:val="319"/>
              <w:spacing w:line="560" w:lineRule="exact"/>
              <w:ind w:firstLine="200"/>
              <w:jc w:val="center"/>
              <w:rPr>
                <w:rFonts w:hAnsi="宋体"/>
                <w:sz w:val="24"/>
                <w:szCs w:val="24"/>
              </w:rPr>
            </w:pPr>
          </w:p>
        </w:tc>
        <w:tc>
          <w:tcPr>
            <w:tcW w:w="3402" w:type="dxa"/>
            <w:vAlign w:val="center"/>
          </w:tcPr>
          <w:p w14:paraId="390FE6C0">
            <w:pPr>
              <w:pStyle w:val="319"/>
              <w:spacing w:line="560" w:lineRule="exact"/>
              <w:ind w:firstLine="200"/>
              <w:jc w:val="center"/>
              <w:rPr>
                <w:rFonts w:hAnsi="宋体"/>
                <w:sz w:val="24"/>
                <w:szCs w:val="24"/>
              </w:rPr>
            </w:pPr>
          </w:p>
        </w:tc>
        <w:tc>
          <w:tcPr>
            <w:tcW w:w="2552" w:type="dxa"/>
            <w:vAlign w:val="center"/>
          </w:tcPr>
          <w:p w14:paraId="62A77FBE">
            <w:pPr>
              <w:pStyle w:val="319"/>
              <w:spacing w:line="560" w:lineRule="exact"/>
              <w:ind w:firstLine="200"/>
              <w:jc w:val="center"/>
              <w:rPr>
                <w:rFonts w:hAnsi="宋体"/>
                <w:sz w:val="24"/>
                <w:szCs w:val="24"/>
              </w:rPr>
            </w:pPr>
          </w:p>
        </w:tc>
      </w:tr>
      <w:tr w14:paraId="64169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A4919C">
            <w:pPr>
              <w:pStyle w:val="319"/>
              <w:spacing w:line="560" w:lineRule="exact"/>
              <w:ind w:firstLine="200"/>
              <w:jc w:val="center"/>
              <w:rPr>
                <w:rFonts w:hAnsi="宋体"/>
                <w:sz w:val="24"/>
                <w:szCs w:val="24"/>
              </w:rPr>
            </w:pPr>
          </w:p>
        </w:tc>
        <w:tc>
          <w:tcPr>
            <w:tcW w:w="3402" w:type="dxa"/>
            <w:vAlign w:val="center"/>
          </w:tcPr>
          <w:p w14:paraId="47C71381">
            <w:pPr>
              <w:pStyle w:val="319"/>
              <w:spacing w:line="560" w:lineRule="exact"/>
              <w:ind w:firstLine="200"/>
              <w:jc w:val="center"/>
              <w:rPr>
                <w:rFonts w:hAnsi="宋体"/>
                <w:sz w:val="24"/>
                <w:szCs w:val="24"/>
              </w:rPr>
            </w:pPr>
          </w:p>
        </w:tc>
        <w:tc>
          <w:tcPr>
            <w:tcW w:w="2552" w:type="dxa"/>
            <w:vAlign w:val="center"/>
          </w:tcPr>
          <w:p w14:paraId="623A9A79">
            <w:pPr>
              <w:pStyle w:val="319"/>
              <w:spacing w:line="560" w:lineRule="exact"/>
              <w:ind w:firstLine="200"/>
              <w:jc w:val="center"/>
              <w:rPr>
                <w:rFonts w:hAnsi="宋体"/>
                <w:sz w:val="24"/>
                <w:szCs w:val="24"/>
              </w:rPr>
            </w:pPr>
          </w:p>
        </w:tc>
      </w:tr>
      <w:tr w14:paraId="5421C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A1D770">
            <w:pPr>
              <w:pStyle w:val="319"/>
              <w:spacing w:line="560" w:lineRule="exact"/>
              <w:ind w:firstLine="200"/>
              <w:jc w:val="center"/>
              <w:rPr>
                <w:rFonts w:hAnsi="宋体"/>
                <w:sz w:val="24"/>
                <w:szCs w:val="24"/>
              </w:rPr>
            </w:pPr>
          </w:p>
        </w:tc>
        <w:tc>
          <w:tcPr>
            <w:tcW w:w="3402" w:type="dxa"/>
            <w:vAlign w:val="center"/>
          </w:tcPr>
          <w:p w14:paraId="19CE426B">
            <w:pPr>
              <w:pStyle w:val="319"/>
              <w:spacing w:line="560" w:lineRule="exact"/>
              <w:ind w:firstLine="200"/>
              <w:jc w:val="center"/>
              <w:rPr>
                <w:rFonts w:hAnsi="宋体"/>
                <w:sz w:val="24"/>
                <w:szCs w:val="24"/>
              </w:rPr>
            </w:pPr>
          </w:p>
        </w:tc>
        <w:tc>
          <w:tcPr>
            <w:tcW w:w="2552" w:type="dxa"/>
            <w:vAlign w:val="center"/>
          </w:tcPr>
          <w:p w14:paraId="32B217E6">
            <w:pPr>
              <w:pStyle w:val="319"/>
              <w:spacing w:line="560" w:lineRule="exact"/>
              <w:ind w:firstLine="200"/>
              <w:jc w:val="center"/>
              <w:rPr>
                <w:rFonts w:hAnsi="宋体"/>
                <w:sz w:val="24"/>
                <w:szCs w:val="24"/>
              </w:rPr>
            </w:pPr>
          </w:p>
        </w:tc>
      </w:tr>
      <w:tr w14:paraId="59DD3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CACD152">
            <w:pPr>
              <w:pStyle w:val="319"/>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69A5A0F3">
            <w:pPr>
              <w:pStyle w:val="319"/>
              <w:spacing w:line="560" w:lineRule="exact"/>
              <w:ind w:firstLine="200"/>
              <w:jc w:val="center"/>
              <w:rPr>
                <w:rFonts w:hAnsi="宋体"/>
                <w:sz w:val="24"/>
                <w:szCs w:val="24"/>
              </w:rPr>
            </w:pPr>
          </w:p>
        </w:tc>
      </w:tr>
    </w:tbl>
    <w:p w14:paraId="368572BE">
      <w:pPr>
        <w:spacing w:line="560" w:lineRule="exact"/>
        <w:ind w:firstLine="480" w:firstLineChars="200"/>
        <w:rPr>
          <w:rFonts w:hint="eastAsia" w:ascii="宋体" w:hAnsi="宋体"/>
          <w:sz w:val="24"/>
        </w:rPr>
      </w:pPr>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3CC983C7">
      <w:pPr>
        <w:pStyle w:val="79"/>
        <w:spacing w:after="313" w:afterLines="100"/>
        <w:rPr>
          <w:lang w:val="en-US"/>
        </w:rPr>
      </w:pP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i/>
          <w:sz w:val="24"/>
          <w:szCs w:val="24"/>
          <w:u w:val="single"/>
          <w:lang w:val="en-US"/>
        </w:rPr>
        <w:t>合同专用条款</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p w14:paraId="5221FD37">
      <w:pPr>
        <w:pStyle w:val="959"/>
        <w:spacing w:before="0" w:beforeAutospacing="0" w:after="313" w:afterLines="100" w:afterAutospacing="0" w:line="360" w:lineRule="auto"/>
        <w:ind w:firstLine="480"/>
        <w:rPr>
          <w:b/>
        </w:rPr>
      </w:pPr>
      <w:bookmarkStart w:id="395" w:name="_Toc1814"/>
      <w:bookmarkStart w:id="396" w:name="_Toc10340"/>
      <w:bookmarkStart w:id="397" w:name="_Toc22618"/>
      <w:r>
        <w:rPr>
          <w:rFonts w:hint="eastAsia"/>
          <w:b/>
        </w:rPr>
        <w:t>1.4履约保证金</w:t>
      </w:r>
    </w:p>
    <w:p w14:paraId="003D9F36">
      <w:pPr>
        <w:pStyle w:val="959"/>
        <w:spacing w:before="0" w:beforeAutospacing="0" w:after="0" w:afterAutospacing="0" w:line="360" w:lineRule="auto"/>
        <w:ind w:firstLine="480"/>
      </w:pPr>
      <w:r>
        <w:rPr>
          <w:rFonts w:hint="eastAsia"/>
        </w:rPr>
        <w:t>乙方</w:t>
      </w:r>
      <w:r>
        <w:rPr>
          <w:rFonts w:hint="eastAsia"/>
          <w:u w:val="single"/>
        </w:rPr>
        <w:t xml:space="preserve">  </w:t>
      </w:r>
      <w:r>
        <w:rPr>
          <w:rFonts w:hint="eastAsia" w:ascii="宋体" w:hAnsi="宋体" w:cs="宋体"/>
          <w:b/>
          <w:i/>
          <w:sz w:val="24"/>
          <w:u w:val="single"/>
        </w:rPr>
        <w:t>合同专用条款</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7A4D6989">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68EA3C8C">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49FAED06">
      <w:pPr>
        <w:pStyle w:val="3"/>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BE245FF">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lang w:val="en-US" w:eastAsia="zh-CN"/>
        </w:rPr>
        <w:t>5</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w:t>
      </w:r>
      <w:r>
        <w:rPr>
          <w:rFonts w:hint="eastAsia" w:ascii="宋体" w:hAnsi="宋体" w:cs="宋体"/>
          <w:color w:val="auto"/>
          <w:kern w:val="0"/>
          <w:sz w:val="24"/>
          <w:u w:val="single"/>
        </w:rPr>
        <w:t xml:space="preserve">.05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67BD63DD">
      <w:pPr>
        <w:spacing w:line="560" w:lineRule="exact"/>
        <w:ind w:firstLine="482" w:firstLineChars="200"/>
        <w:outlineLvl w:val="0"/>
        <w:rPr>
          <w:rFonts w:ascii="宋体" w:hAnsi="宋体" w:cs="宋体"/>
          <w:b/>
          <w:sz w:val="24"/>
        </w:rPr>
      </w:pPr>
      <w:r>
        <w:rPr>
          <w:rFonts w:hint="eastAsia" w:ascii="宋体" w:hAnsi="宋体" w:cs="宋体"/>
          <w:b/>
          <w:sz w:val="24"/>
        </w:rPr>
        <w:t>1.5</w:t>
      </w:r>
      <w:bookmarkEnd w:id="395"/>
      <w:bookmarkEnd w:id="396"/>
      <w:bookmarkEnd w:id="397"/>
      <w:r>
        <w:rPr>
          <w:rFonts w:hint="eastAsia" w:ascii="宋体" w:hAnsi="宋体" w:cs="宋体"/>
          <w:b/>
          <w:sz w:val="24"/>
        </w:rPr>
        <w:t>预付款</w:t>
      </w:r>
    </w:p>
    <w:p w14:paraId="66F437B7">
      <w:pPr>
        <w:pStyle w:val="959"/>
        <w:spacing w:before="0" w:beforeAutospacing="0" w:after="0" w:afterAutospacing="0" w:line="360" w:lineRule="auto"/>
        <w:ind w:firstLine="480"/>
      </w:pPr>
      <w:r>
        <w:rPr>
          <w:rFonts w:hint="eastAsia"/>
        </w:rPr>
        <w:t>甲方</w:t>
      </w:r>
      <w:r>
        <w:rPr>
          <w:rFonts w:hint="eastAsia"/>
          <w:u w:val="single"/>
        </w:rPr>
        <w:t xml:space="preserve">  </w:t>
      </w:r>
      <w:r>
        <w:rPr>
          <w:rFonts w:hint="eastAsia" w:ascii="宋体" w:hAnsi="宋体" w:cs="宋体"/>
          <w:b/>
          <w:i/>
          <w:sz w:val="24"/>
          <w:u w:val="single"/>
        </w:rPr>
        <w:t>合同专用条款</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2F636C8D">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4D1548AA">
      <w:pPr>
        <w:pStyle w:val="959"/>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6E441471">
      <w:pPr>
        <w:pStyle w:val="959"/>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58AF64DA">
      <w:pPr>
        <w:pStyle w:val="959"/>
        <w:spacing w:before="0" w:beforeAutospacing="0" w:after="0" w:afterAutospacing="0" w:line="360" w:lineRule="auto"/>
        <w:ind w:firstLine="480"/>
        <w:rPr>
          <w:b/>
          <w:bCs/>
        </w:rPr>
      </w:pPr>
      <w:r>
        <w:rPr>
          <w:rFonts w:hint="eastAsia"/>
          <w:b/>
          <w:bCs/>
        </w:rPr>
        <w:t>1.6资金支付</w:t>
      </w:r>
    </w:p>
    <w:p w14:paraId="52D4E872">
      <w:pPr>
        <w:pStyle w:val="95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941C530">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6DEA7CA2">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p>
    <w:p w14:paraId="4E4883D9">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62DBE91D">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78ECFA66">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71D0D85A">
      <w:pPr>
        <w:spacing w:line="560" w:lineRule="exact"/>
        <w:ind w:firstLine="480" w:firstLineChars="200"/>
        <w:outlineLvl w:val="0"/>
        <w:rPr>
          <w:rFonts w:ascii="宋体" w:hAnsi="宋体"/>
          <w:bCs/>
          <w:sz w:val="24"/>
        </w:rPr>
      </w:pPr>
      <w:r>
        <w:rPr>
          <w:rFonts w:hint="eastAsia" w:ascii="宋体" w:hAnsi="宋体"/>
          <w:bCs/>
          <w:sz w:val="24"/>
        </w:rPr>
        <w:t>1.7.4若服务</w:t>
      </w:r>
      <w:r>
        <w:rPr>
          <w:rFonts w:hint="eastAsia"/>
          <w:bCs/>
          <w:sz w:val="24"/>
        </w:rPr>
        <w:t>涉及货物的，则货物的：</w:t>
      </w:r>
    </w:p>
    <w:p w14:paraId="7E0B6435">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3E36827A">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0D9437A1">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616E6325">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p>
    <w:p w14:paraId="7CB3DF40">
      <w:pPr>
        <w:spacing w:line="560" w:lineRule="exact"/>
        <w:ind w:firstLine="480" w:firstLineChars="200"/>
        <w:rPr>
          <w:rFonts w:ascii="宋体" w:hAnsi="宋体"/>
          <w:color w:val="auto"/>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hint="eastAsia" w:ascii="宋体" w:hAnsi="宋体" w:cs="宋体"/>
          <w:color w:val="auto"/>
          <w:kern w:val="0"/>
          <w:sz w:val="24"/>
          <w:u w:val="single"/>
          <w:lang w:val="en-US" w:eastAsia="zh-CN"/>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52F6117D">
      <w:pPr>
        <w:pStyle w:val="3"/>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0.05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00C31498">
      <w:pPr>
        <w:spacing w:line="560" w:lineRule="exact"/>
        <w:ind w:firstLine="480" w:firstLineChars="200"/>
        <w:rPr>
          <w:rFonts w:ascii="宋体" w:hAnsi="宋体"/>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%；迟延付款的违约金计算数额达到前述最高限额之日起，乙方有权在要求</w:t>
      </w:r>
      <w:r>
        <w:rPr>
          <w:rFonts w:hint="eastAsia" w:ascii="宋体" w:hAnsi="宋体" w:cs="宋体"/>
          <w:sz w:val="24"/>
        </w:rPr>
        <w:t>甲方支付违约金的同时，书面通知甲方解除本合同</w:t>
      </w:r>
      <w:r>
        <w:rPr>
          <w:rFonts w:hint="eastAsia" w:ascii="宋体" w:hAnsi="宋体"/>
          <w:sz w:val="24"/>
        </w:rPr>
        <w:t>；</w:t>
      </w:r>
    </w:p>
    <w:p w14:paraId="2C687E6E">
      <w:pPr>
        <w:spacing w:line="560" w:lineRule="exact"/>
        <w:ind w:firstLine="480" w:firstLineChars="200"/>
        <w:rPr>
          <w:rFonts w:ascii="宋体" w:hAnsi="宋体" w:cs="宋体"/>
          <w:sz w:val="24"/>
        </w:rPr>
      </w:pPr>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5ED0B5">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4FE6500">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074489F3">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p w14:paraId="5ECF480F">
      <w:pPr>
        <w:spacing w:line="560" w:lineRule="exact"/>
        <w:ind w:firstLine="482" w:firstLineChars="200"/>
        <w:outlineLvl w:val="0"/>
        <w:rPr>
          <w:rFonts w:ascii="宋体" w:hAnsi="宋体" w:cs="宋体"/>
          <w:b/>
          <w:sz w:val="24"/>
        </w:rPr>
      </w:pPr>
      <w:bookmarkStart w:id="398" w:name="_Toc28375"/>
      <w:bookmarkStart w:id="399" w:name="_Toc15583"/>
      <w:bookmarkStart w:id="400" w:name="_Toc16021"/>
      <w:r>
        <w:rPr>
          <w:rFonts w:hint="eastAsia" w:ascii="宋体" w:hAnsi="宋体" w:cs="宋体"/>
          <w:b/>
          <w:sz w:val="24"/>
        </w:rPr>
        <w:t>1.9合同争议的解决</w:t>
      </w:r>
      <w:bookmarkEnd w:id="398"/>
      <w:bookmarkEnd w:id="399"/>
      <w:bookmarkEnd w:id="400"/>
    </w:p>
    <w:p w14:paraId="020518DA">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合同专用条款  </w:t>
      </w:r>
      <w:r>
        <w:rPr>
          <w:rFonts w:hint="eastAsia" w:ascii="宋体" w:hAnsi="宋体" w:cs="宋体"/>
          <w:sz w:val="24"/>
        </w:rPr>
        <w:t>条款规定的方式解决：</w:t>
      </w:r>
    </w:p>
    <w:p w14:paraId="62972AAF">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579C258F">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523F5244">
      <w:pPr>
        <w:spacing w:line="560" w:lineRule="exact"/>
        <w:ind w:firstLine="482" w:firstLineChars="200"/>
        <w:outlineLvl w:val="0"/>
        <w:rPr>
          <w:rFonts w:ascii="宋体" w:hAnsi="宋体" w:cs="宋体"/>
          <w:b/>
          <w:sz w:val="24"/>
        </w:rPr>
      </w:pPr>
      <w:bookmarkStart w:id="401" w:name="_Toc15322"/>
      <w:bookmarkStart w:id="402" w:name="_Toc7245"/>
      <w:bookmarkStart w:id="403" w:name="_Toc11173"/>
      <w:r>
        <w:rPr>
          <w:rFonts w:hint="eastAsia" w:ascii="宋体" w:hAnsi="宋体" w:cs="宋体"/>
          <w:b/>
          <w:sz w:val="24"/>
          <w:lang w:val="en-US" w:eastAsia="zh-CN"/>
        </w:rPr>
        <w:t>1</w:t>
      </w:r>
      <w:r>
        <w:rPr>
          <w:rFonts w:hint="eastAsia" w:ascii="宋体" w:hAnsi="宋体" w:cs="宋体"/>
          <w:b/>
          <w:sz w:val="24"/>
        </w:rPr>
        <w:t>.</w:t>
      </w:r>
      <w:r>
        <w:rPr>
          <w:rFonts w:hint="eastAsia" w:ascii="宋体" w:hAnsi="宋体" w:cs="宋体"/>
          <w:b/>
          <w:sz w:val="24"/>
          <w:lang w:val="en-US" w:eastAsia="zh-CN"/>
        </w:rPr>
        <w:t>10</w:t>
      </w:r>
      <w:r>
        <w:rPr>
          <w:rFonts w:hint="eastAsia" w:ascii="宋体" w:hAnsi="宋体" w:cs="宋体"/>
          <w:b/>
          <w:sz w:val="24"/>
        </w:rPr>
        <w:t xml:space="preserve"> 合同生效</w:t>
      </w:r>
      <w:bookmarkEnd w:id="401"/>
      <w:bookmarkEnd w:id="402"/>
      <w:bookmarkEnd w:id="403"/>
    </w:p>
    <w:p w14:paraId="0571534B">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07DEBA79">
      <w:pPr>
        <w:autoSpaceDE w:val="0"/>
        <w:autoSpaceDN w:val="0"/>
        <w:spacing w:line="560" w:lineRule="exact"/>
        <w:rPr>
          <w:rFonts w:ascii="宋体" w:hAnsi="宋体"/>
          <w:sz w:val="24"/>
          <w:lang w:val="zh-CN"/>
        </w:rPr>
      </w:pPr>
    </w:p>
    <w:p w14:paraId="3EB1B94B">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6D8E0081">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22C0CEA9">
      <w:pPr>
        <w:autoSpaceDE w:val="0"/>
        <w:autoSpaceDN w:val="0"/>
        <w:spacing w:line="560" w:lineRule="exact"/>
        <w:rPr>
          <w:rFonts w:ascii="宋体" w:hAnsi="宋体"/>
          <w:sz w:val="24"/>
          <w:lang w:val="zh-CN"/>
        </w:rPr>
      </w:pPr>
    </w:p>
    <w:p w14:paraId="3186FC39">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38D08724">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05CC1CAB">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089A3A07">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3467F35D">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45B37485">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53D9FF7D">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67DA2BDE">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6D5ED0D3">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77993DB4">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72F8A318">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545E6406">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0B946AB6">
      <w:pPr>
        <w:widowControl/>
        <w:adjustRightInd/>
        <w:jc w:val="left"/>
        <w:rPr>
          <w:rFonts w:ascii="宋体" w:hAnsi="宋体"/>
          <w:b/>
          <w:sz w:val="24"/>
        </w:rPr>
      </w:pPr>
      <w:r>
        <w:rPr>
          <w:rFonts w:ascii="宋体" w:hAnsi="宋体"/>
          <w:b/>
        </w:rPr>
        <w:br w:type="page"/>
      </w:r>
    </w:p>
    <w:p w14:paraId="0C225D8E">
      <w:pPr>
        <w:pStyle w:val="701"/>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64F9BF9C">
      <w:pPr>
        <w:spacing w:line="560" w:lineRule="exact"/>
        <w:ind w:firstLine="482" w:firstLineChars="200"/>
        <w:outlineLvl w:val="0"/>
        <w:rPr>
          <w:rFonts w:ascii="宋体" w:hAnsi="宋体"/>
          <w:b/>
          <w:sz w:val="24"/>
        </w:rPr>
      </w:pPr>
      <w:r>
        <w:rPr>
          <w:rFonts w:ascii="宋体" w:hAnsi="宋体"/>
          <w:b/>
          <w:sz w:val="24"/>
        </w:rPr>
        <w:t>2.1 定义</w:t>
      </w:r>
    </w:p>
    <w:p w14:paraId="0A999B72">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6A88742E">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3C95EA89">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3DCD6C48">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77E9EEA1">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238BE537">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4EDF5BC">
      <w:pPr>
        <w:spacing w:line="560" w:lineRule="exact"/>
        <w:ind w:firstLine="480" w:firstLineChars="200"/>
        <w:rPr>
          <w:rFonts w:ascii="宋体" w:hAnsi="宋体"/>
          <w:sz w:val="24"/>
        </w:rPr>
      </w:pPr>
      <w:r>
        <w:rPr>
          <w:rFonts w:ascii="宋体" w:hAnsi="宋体"/>
          <w:sz w:val="24"/>
        </w:rPr>
        <w:t>2.1.6 “现场”系指合同约定提供服务的地点。</w:t>
      </w:r>
    </w:p>
    <w:p w14:paraId="6689D670">
      <w:pPr>
        <w:spacing w:line="560" w:lineRule="exact"/>
        <w:ind w:firstLine="482" w:firstLineChars="200"/>
        <w:outlineLvl w:val="0"/>
        <w:rPr>
          <w:rFonts w:ascii="宋体" w:hAnsi="宋体"/>
          <w:b/>
          <w:sz w:val="24"/>
        </w:rPr>
      </w:pPr>
      <w:r>
        <w:rPr>
          <w:rFonts w:ascii="宋体" w:hAnsi="宋体"/>
          <w:b/>
          <w:sz w:val="24"/>
        </w:rPr>
        <w:t>2.2 技术规范</w:t>
      </w:r>
    </w:p>
    <w:p w14:paraId="56FD110D">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6FC73C65">
      <w:pPr>
        <w:spacing w:line="560" w:lineRule="exact"/>
        <w:ind w:firstLine="482" w:firstLineChars="200"/>
        <w:outlineLvl w:val="0"/>
        <w:rPr>
          <w:rFonts w:ascii="宋体" w:hAnsi="宋体"/>
          <w:b/>
          <w:sz w:val="24"/>
        </w:rPr>
      </w:pPr>
      <w:r>
        <w:rPr>
          <w:rFonts w:ascii="宋体" w:hAnsi="宋体"/>
          <w:b/>
          <w:sz w:val="24"/>
        </w:rPr>
        <w:t>2.3 知识产权</w:t>
      </w:r>
    </w:p>
    <w:p w14:paraId="1D7DA2D8">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572A711D">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0751E0AE">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1DE01DD1">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6F28829C">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4DF3D852">
      <w:pPr>
        <w:spacing w:line="560" w:lineRule="exact"/>
        <w:ind w:firstLine="482" w:firstLineChars="200"/>
        <w:outlineLvl w:val="0"/>
        <w:rPr>
          <w:rFonts w:ascii="宋体" w:hAnsi="宋体"/>
          <w:b/>
          <w:sz w:val="24"/>
        </w:rPr>
      </w:pPr>
      <w:r>
        <w:rPr>
          <w:rFonts w:ascii="宋体" w:hAnsi="宋体"/>
          <w:b/>
          <w:sz w:val="24"/>
        </w:rPr>
        <w:t>2.5 结算方式和付款条件</w:t>
      </w:r>
    </w:p>
    <w:p w14:paraId="575BD77C">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36989409">
      <w:pPr>
        <w:spacing w:line="560" w:lineRule="exact"/>
        <w:ind w:firstLine="482" w:firstLineChars="200"/>
        <w:outlineLvl w:val="0"/>
        <w:rPr>
          <w:rFonts w:ascii="宋体" w:hAnsi="宋体"/>
          <w:b/>
          <w:sz w:val="24"/>
        </w:rPr>
      </w:pPr>
      <w:r>
        <w:rPr>
          <w:rFonts w:ascii="宋体" w:hAnsi="宋体"/>
          <w:b/>
          <w:sz w:val="24"/>
        </w:rPr>
        <w:t>2.6 技术资料和保密义务</w:t>
      </w:r>
    </w:p>
    <w:p w14:paraId="6D0BD0EF">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6DE8758A">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3BD0F5D3">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389B05C9">
      <w:pPr>
        <w:spacing w:line="560" w:lineRule="exact"/>
        <w:ind w:firstLine="482" w:firstLineChars="200"/>
        <w:outlineLvl w:val="0"/>
        <w:rPr>
          <w:rFonts w:ascii="宋体" w:hAnsi="宋体"/>
          <w:b/>
          <w:sz w:val="24"/>
        </w:rPr>
      </w:pPr>
      <w:r>
        <w:rPr>
          <w:rFonts w:ascii="宋体" w:hAnsi="宋体"/>
          <w:b/>
          <w:sz w:val="24"/>
        </w:rPr>
        <w:t xml:space="preserve">2.7 </w:t>
      </w:r>
      <w:r>
        <w:rPr>
          <w:rFonts w:hint="eastAsia" w:ascii="宋体" w:hAnsi="宋体"/>
          <w:b/>
          <w:sz w:val="24"/>
        </w:rPr>
        <w:t>质量保证</w:t>
      </w:r>
    </w:p>
    <w:p w14:paraId="7936AB04">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253095DE">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0FE7749E">
      <w:pPr>
        <w:spacing w:line="560" w:lineRule="exact"/>
        <w:ind w:firstLine="482" w:firstLineChars="200"/>
        <w:outlineLvl w:val="0"/>
        <w:rPr>
          <w:rFonts w:ascii="宋体" w:hAnsi="宋体"/>
          <w:b/>
          <w:sz w:val="24"/>
        </w:rPr>
      </w:pPr>
      <w:r>
        <w:rPr>
          <w:rFonts w:ascii="宋体" w:hAnsi="宋体"/>
          <w:b/>
          <w:sz w:val="24"/>
        </w:rPr>
        <w:t xml:space="preserve">2.8 </w:t>
      </w:r>
      <w:r>
        <w:rPr>
          <w:rFonts w:hint="eastAsia" w:ascii="宋体" w:hAnsi="宋体"/>
          <w:b/>
          <w:sz w:val="24"/>
        </w:rPr>
        <w:t>延迟履行</w:t>
      </w:r>
    </w:p>
    <w:p w14:paraId="6FA8AB2C">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0180BA3A">
      <w:pPr>
        <w:spacing w:line="560" w:lineRule="exact"/>
        <w:ind w:firstLine="482" w:firstLineChars="200"/>
        <w:outlineLvl w:val="0"/>
        <w:rPr>
          <w:rFonts w:ascii="宋体" w:hAnsi="宋体"/>
          <w:b/>
          <w:sz w:val="24"/>
        </w:rPr>
      </w:pPr>
      <w:r>
        <w:rPr>
          <w:rFonts w:ascii="宋体" w:hAnsi="宋体"/>
          <w:b/>
          <w:sz w:val="24"/>
        </w:rPr>
        <w:t xml:space="preserve">2.9 </w:t>
      </w:r>
      <w:r>
        <w:rPr>
          <w:rFonts w:hint="eastAsia" w:ascii="宋体" w:hAnsi="宋体"/>
          <w:b/>
          <w:sz w:val="24"/>
        </w:rPr>
        <w:t>合同变更</w:t>
      </w:r>
    </w:p>
    <w:p w14:paraId="1807EDD6">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76050E60">
      <w:pPr>
        <w:spacing w:line="560" w:lineRule="exact"/>
        <w:ind w:firstLine="482" w:firstLineChars="200"/>
        <w:outlineLvl w:val="0"/>
        <w:rPr>
          <w:rFonts w:ascii="宋体" w:hAnsi="宋体"/>
          <w:b/>
          <w:sz w:val="24"/>
        </w:rPr>
      </w:pPr>
      <w:r>
        <w:rPr>
          <w:rFonts w:ascii="宋体" w:hAnsi="宋体"/>
          <w:b/>
          <w:sz w:val="24"/>
        </w:rPr>
        <w:t>2.10 合同转让和分包</w:t>
      </w:r>
    </w:p>
    <w:p w14:paraId="302A2399">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lang w:val="en-US" w:eastAsia="zh-CN"/>
        </w:rPr>
        <w:t>书面</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77BDC95C">
      <w:pPr>
        <w:spacing w:line="560" w:lineRule="exact"/>
        <w:ind w:firstLine="482" w:firstLineChars="200"/>
        <w:outlineLvl w:val="0"/>
        <w:rPr>
          <w:rFonts w:ascii="宋体" w:hAnsi="宋体"/>
          <w:b/>
          <w:sz w:val="24"/>
        </w:rPr>
      </w:pPr>
      <w:r>
        <w:rPr>
          <w:rFonts w:ascii="宋体" w:hAnsi="宋体"/>
          <w:b/>
          <w:sz w:val="24"/>
        </w:rPr>
        <w:t>2.11 不可抗力</w:t>
      </w:r>
    </w:p>
    <w:p w14:paraId="19948832">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5025C3C0">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1FE0634A">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461A4E4D">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0FE1414B">
      <w:pPr>
        <w:spacing w:line="560" w:lineRule="exact"/>
        <w:ind w:firstLine="482" w:firstLineChars="200"/>
        <w:outlineLvl w:val="0"/>
        <w:rPr>
          <w:rFonts w:ascii="宋体" w:hAnsi="宋体"/>
          <w:b/>
          <w:sz w:val="24"/>
        </w:rPr>
      </w:pPr>
      <w:r>
        <w:rPr>
          <w:rFonts w:ascii="宋体" w:hAnsi="宋体"/>
          <w:b/>
          <w:sz w:val="24"/>
        </w:rPr>
        <w:t>2.12 税费</w:t>
      </w:r>
    </w:p>
    <w:p w14:paraId="6EDF2349">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1FE89334">
      <w:pPr>
        <w:spacing w:line="560" w:lineRule="exact"/>
        <w:ind w:firstLine="482" w:firstLineChars="200"/>
        <w:outlineLvl w:val="0"/>
        <w:rPr>
          <w:rFonts w:ascii="宋体" w:hAnsi="宋体"/>
          <w:b/>
          <w:sz w:val="24"/>
        </w:rPr>
      </w:pPr>
      <w:r>
        <w:rPr>
          <w:rFonts w:ascii="宋体" w:hAnsi="宋体"/>
          <w:b/>
          <w:sz w:val="24"/>
        </w:rPr>
        <w:t>2.13 乙方破产</w:t>
      </w:r>
    </w:p>
    <w:p w14:paraId="20F3C58E">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59D38B7E">
      <w:pPr>
        <w:spacing w:line="560" w:lineRule="exact"/>
        <w:ind w:firstLine="482" w:firstLineChars="200"/>
        <w:outlineLvl w:val="0"/>
        <w:rPr>
          <w:rFonts w:ascii="宋体" w:hAnsi="宋体"/>
          <w:b/>
          <w:sz w:val="24"/>
        </w:rPr>
      </w:pPr>
      <w:r>
        <w:rPr>
          <w:rFonts w:ascii="宋体" w:hAnsi="宋体"/>
          <w:b/>
          <w:sz w:val="24"/>
        </w:rPr>
        <w:t>2.14 合同中止、终止</w:t>
      </w:r>
    </w:p>
    <w:p w14:paraId="1B0BA840">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1C652F63">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041F4041">
      <w:pPr>
        <w:spacing w:line="560" w:lineRule="exact"/>
        <w:ind w:firstLine="482" w:firstLineChars="200"/>
        <w:outlineLvl w:val="0"/>
        <w:rPr>
          <w:rFonts w:ascii="宋体" w:hAnsi="宋体"/>
          <w:b/>
          <w:sz w:val="24"/>
        </w:rPr>
      </w:pPr>
      <w:r>
        <w:rPr>
          <w:rFonts w:ascii="宋体" w:hAnsi="宋体"/>
          <w:b/>
          <w:sz w:val="24"/>
        </w:rPr>
        <w:t>2.15 检验和验收</w:t>
      </w:r>
    </w:p>
    <w:p w14:paraId="0244481A">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29C7FB3C">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50D692C">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6725D9A3">
      <w:pPr>
        <w:spacing w:line="560" w:lineRule="exact"/>
        <w:ind w:firstLine="482" w:firstLineChars="200"/>
        <w:outlineLvl w:val="0"/>
        <w:rPr>
          <w:rFonts w:ascii="宋体" w:hAnsi="宋体"/>
          <w:b/>
          <w:sz w:val="24"/>
        </w:rPr>
      </w:pPr>
      <w:r>
        <w:rPr>
          <w:rFonts w:ascii="宋体" w:hAnsi="宋体"/>
          <w:b/>
          <w:sz w:val="24"/>
        </w:rPr>
        <w:t>2.16 通知和送达</w:t>
      </w:r>
    </w:p>
    <w:p w14:paraId="4EE2AF29">
      <w:pPr>
        <w:spacing w:line="560" w:lineRule="exact"/>
        <w:ind w:firstLine="480" w:firstLineChars="200"/>
        <w:rPr>
          <w:rFonts w:ascii="宋体" w:hAnsi="宋体"/>
          <w:sz w:val="24"/>
        </w:rPr>
      </w:pPr>
      <w:r>
        <w:rPr>
          <w:rFonts w:ascii="宋体" w:hAnsi="宋体"/>
          <w:sz w:val="24"/>
        </w:rPr>
        <w:t>2.1</w:t>
      </w:r>
      <w:r>
        <w:rPr>
          <w:rFonts w:hint="eastAsia" w:ascii="宋体" w:hAnsi="宋体"/>
          <w:sz w:val="24"/>
          <w:lang w:val="en-US" w:eastAsia="zh-CN"/>
        </w:rPr>
        <w:t>6</w:t>
      </w:r>
      <w:r>
        <w:rPr>
          <w:rFonts w:ascii="宋体" w:hAnsi="宋体"/>
          <w:sz w:val="24"/>
        </w:rPr>
        <w:t>.1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0DC4BF61">
      <w:pPr>
        <w:spacing w:line="560" w:lineRule="exact"/>
        <w:ind w:firstLine="480" w:firstLineChars="200"/>
        <w:rPr>
          <w:rFonts w:ascii="宋体" w:hAnsi="宋体"/>
          <w:sz w:val="24"/>
        </w:rPr>
      </w:pPr>
      <w:r>
        <w:rPr>
          <w:rFonts w:ascii="宋体" w:hAnsi="宋体"/>
          <w:sz w:val="24"/>
        </w:rPr>
        <w:t>2.1</w:t>
      </w:r>
      <w:r>
        <w:rPr>
          <w:rFonts w:hint="eastAsia" w:ascii="宋体" w:hAnsi="宋体"/>
          <w:sz w:val="24"/>
          <w:lang w:val="en-US" w:eastAsia="zh-CN"/>
        </w:rPr>
        <w:t>6</w:t>
      </w:r>
      <w:r>
        <w:rPr>
          <w:rFonts w:ascii="宋体" w:hAnsi="宋体"/>
          <w:sz w:val="24"/>
        </w:rPr>
        <w:t>.2以当面交付方式送达的，交付之时视为送达；以电子邮件方式送达的，发出电子邮件之时视为送达；以传真方式送达的，发出传真之时视为送达；以邮寄方式送达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p>
    <w:p w14:paraId="06CDF24D">
      <w:pPr>
        <w:spacing w:line="560" w:lineRule="exact"/>
        <w:ind w:firstLine="482" w:firstLineChars="200"/>
        <w:outlineLvl w:val="0"/>
        <w:rPr>
          <w:rFonts w:ascii="宋体" w:hAnsi="宋体"/>
          <w:b/>
          <w:sz w:val="24"/>
        </w:rPr>
      </w:pPr>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p>
    <w:p w14:paraId="332CDA10">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1251D461">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0B4BD2CD">
      <w:pPr>
        <w:spacing w:line="560" w:lineRule="exact"/>
        <w:ind w:firstLine="482" w:firstLineChars="200"/>
        <w:outlineLvl w:val="0"/>
        <w:rPr>
          <w:rFonts w:ascii="宋体" w:hAnsi="宋体" w:cs="宋体"/>
          <w:b/>
          <w:sz w:val="24"/>
        </w:rPr>
      </w:pPr>
      <w:bookmarkStart w:id="404" w:name="_Toc18540"/>
      <w:bookmarkStart w:id="405" w:name="_Toc30599"/>
      <w:bookmarkStart w:id="406" w:name="_Toc4355"/>
      <w:r>
        <w:rPr>
          <w:rFonts w:hint="eastAsia" w:ascii="宋体" w:hAnsi="宋体" w:cs="宋体"/>
          <w:b/>
          <w:sz w:val="24"/>
        </w:rPr>
        <w:t>2.18 计量单位</w:t>
      </w:r>
      <w:bookmarkEnd w:id="404"/>
      <w:bookmarkEnd w:id="405"/>
      <w:bookmarkEnd w:id="406"/>
    </w:p>
    <w:p w14:paraId="04787196">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0D1F56E0">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5DD78100">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2297BDE5">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14:paraId="7A333B54">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BCAFF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noWrap w:val="0"/>
            <w:vAlign w:val="center"/>
          </w:tcPr>
          <w:p w14:paraId="32B18978">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464" w:type="pct"/>
            <w:noWrap w:val="0"/>
            <w:vAlign w:val="center"/>
          </w:tcPr>
          <w:p w14:paraId="07B8584A">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579D58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noWrap w:val="0"/>
            <w:vAlign w:val="center"/>
          </w:tcPr>
          <w:p w14:paraId="67778C1F">
            <w:pPr>
              <w:spacing w:line="360" w:lineRule="auto"/>
              <w:jc w:val="both"/>
              <w:rPr>
                <w:rFonts w:hint="default" w:ascii="宋体" w:hAnsi="宋体" w:eastAsia="宋体" w:cs="宋体"/>
                <w:b/>
                <w:color w:val="auto"/>
                <w:sz w:val="24"/>
                <w:lang w:val="en-US" w:eastAsia="zh-CN"/>
              </w:rPr>
            </w:pPr>
            <w:r>
              <w:rPr>
                <w:rFonts w:hint="eastAsia" w:ascii="宋体" w:hAnsi="宋体" w:cs="宋体"/>
                <w:b w:val="0"/>
                <w:bCs/>
                <w:color w:val="auto"/>
                <w:sz w:val="24"/>
                <w:lang w:val="en-US" w:eastAsia="zh-CN"/>
              </w:rPr>
              <w:t>1.3</w:t>
            </w:r>
          </w:p>
        </w:tc>
        <w:tc>
          <w:tcPr>
            <w:tcW w:w="4464" w:type="pct"/>
            <w:noWrap w:val="0"/>
            <w:vAlign w:val="center"/>
          </w:tcPr>
          <w:p w14:paraId="5E6036A5">
            <w:pPr>
              <w:spacing w:line="560" w:lineRule="exact"/>
              <w:ind w:firstLine="0" w:firstLineChars="0"/>
              <w:jc w:val="both"/>
              <w:rPr>
                <w:rFonts w:hint="eastAsia" w:ascii="宋体" w:hAnsi="宋体" w:cs="宋体"/>
                <w:b/>
                <w:color w:val="auto"/>
                <w:sz w:val="24"/>
              </w:rPr>
            </w:pPr>
            <w:r>
              <w:rPr>
                <w:rFonts w:hint="eastAsia" w:ascii="宋体" w:hAnsi="宋体" w:cs="宋体"/>
                <w:color w:val="auto"/>
                <w:sz w:val="24"/>
              </w:rPr>
              <w:t>本项目采用以下第</w:t>
            </w:r>
            <w:r>
              <w:rPr>
                <w:rFonts w:hint="eastAsia" w:ascii="宋体" w:hAnsi="宋体" w:cs="宋体"/>
                <w:color w:val="auto"/>
                <w:sz w:val="24"/>
                <w:u w:val="single"/>
                <w:lang w:val="en-US" w:eastAsia="zh-CN"/>
              </w:rPr>
              <w:t>1.3.1</w:t>
            </w:r>
            <w:r>
              <w:rPr>
                <w:rFonts w:hint="eastAsia" w:ascii="宋体" w:hAnsi="宋体" w:cs="宋体"/>
                <w:color w:val="auto"/>
                <w:sz w:val="24"/>
              </w:rPr>
              <w:t>条款规定的计价方式计价。</w:t>
            </w:r>
          </w:p>
        </w:tc>
      </w:tr>
      <w:tr w14:paraId="462AFD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AA3B34D">
            <w:pPr>
              <w:spacing w:line="360" w:lineRule="auto"/>
              <w:rPr>
                <w:rFonts w:ascii="宋体" w:hAnsi="宋体" w:cs="宋体"/>
                <w:color w:val="auto"/>
                <w:sz w:val="24"/>
              </w:rPr>
            </w:pPr>
            <w:r>
              <w:rPr>
                <w:rFonts w:hint="eastAsia" w:ascii="宋体" w:hAnsi="宋体" w:cs="宋体"/>
                <w:color w:val="auto"/>
                <w:sz w:val="24"/>
              </w:rPr>
              <w:t>1.3.2</w:t>
            </w:r>
          </w:p>
        </w:tc>
        <w:tc>
          <w:tcPr>
            <w:tcW w:w="4464" w:type="pct"/>
            <w:noWrap w:val="0"/>
            <w:vAlign w:val="center"/>
          </w:tcPr>
          <w:p w14:paraId="7B0DF02F">
            <w:pPr>
              <w:spacing w:line="360" w:lineRule="auto"/>
              <w:jc w:val="both"/>
              <w:rPr>
                <w:rFonts w:hint="default" w:ascii="宋体" w:hAnsi="宋体" w:eastAsia="宋体" w:cs="宋体"/>
                <w:color w:val="auto"/>
                <w:sz w:val="24"/>
                <w:lang w:val="en-US" w:eastAsia="zh-CN"/>
              </w:rPr>
            </w:pPr>
            <w:r>
              <w:rPr>
                <w:rFonts w:hint="eastAsia" w:ascii="宋体" w:hAnsi="宋体" w:cs="宋体"/>
                <w:color w:val="auto"/>
                <w:sz w:val="24"/>
                <w:lang w:val="en-US" w:eastAsia="zh-CN"/>
              </w:rPr>
              <w:t>本项目不适用。</w:t>
            </w:r>
          </w:p>
        </w:tc>
      </w:tr>
      <w:tr w14:paraId="2838BF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1184E7A">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1.3.3</w:t>
            </w:r>
          </w:p>
        </w:tc>
        <w:tc>
          <w:tcPr>
            <w:tcW w:w="4464" w:type="pct"/>
            <w:noWrap w:val="0"/>
            <w:vAlign w:val="center"/>
          </w:tcPr>
          <w:p w14:paraId="71B07158">
            <w:pPr>
              <w:spacing w:line="360" w:lineRule="auto"/>
              <w:jc w:val="both"/>
              <w:rPr>
                <w:rFonts w:hint="default" w:ascii="宋体" w:hAnsi="宋体" w:eastAsia="宋体" w:cs="宋体"/>
                <w:color w:val="auto"/>
                <w:sz w:val="24"/>
                <w:lang w:val="en-US" w:eastAsia="zh-CN"/>
              </w:rPr>
            </w:pPr>
            <w:r>
              <w:rPr>
                <w:rFonts w:hint="eastAsia" w:ascii="宋体" w:hAnsi="宋体" w:cs="宋体"/>
                <w:color w:val="auto"/>
                <w:sz w:val="24"/>
                <w:lang w:val="en-US" w:eastAsia="zh-CN"/>
              </w:rPr>
              <w:t>无。</w:t>
            </w:r>
          </w:p>
        </w:tc>
      </w:tr>
      <w:tr w14:paraId="676728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522C2F6">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1.4</w:t>
            </w:r>
          </w:p>
        </w:tc>
        <w:tc>
          <w:tcPr>
            <w:tcW w:w="4464" w:type="pct"/>
            <w:noWrap w:val="0"/>
            <w:vAlign w:val="center"/>
          </w:tcPr>
          <w:p w14:paraId="650A6BA5">
            <w:pPr>
              <w:spacing w:line="360" w:lineRule="auto"/>
              <w:jc w:val="both"/>
              <w:rPr>
                <w:rFonts w:ascii="宋体" w:hAnsi="宋体" w:cs="宋体"/>
                <w:color w:val="auto"/>
                <w:sz w:val="24"/>
              </w:rPr>
            </w:pPr>
            <w:r>
              <w:rPr>
                <w:rFonts w:hint="eastAsia"/>
                <w:color w:val="auto"/>
                <w:sz w:val="24"/>
              </w:rPr>
              <w:t>乙方</w:t>
            </w:r>
            <w:r>
              <w:rPr>
                <w:rFonts w:hint="eastAsia"/>
                <w:color w:val="auto"/>
                <w:sz w:val="24"/>
                <w:u w:val="single"/>
                <w:lang w:val="en-US" w:eastAsia="zh-CN"/>
              </w:rPr>
              <w:t>否</w:t>
            </w:r>
            <w:r>
              <w:rPr>
                <w:rFonts w:hint="eastAsia"/>
                <w:color w:val="auto"/>
                <w:sz w:val="24"/>
              </w:rPr>
              <w:t>（是</w:t>
            </w:r>
            <w:r>
              <w:rPr>
                <w:rFonts w:hint="eastAsia" w:ascii="仿宋" w:hAnsi="仿宋" w:eastAsia="仿宋" w:cs="仿宋"/>
                <w:color w:val="auto"/>
                <w:sz w:val="24"/>
              </w:rPr>
              <w:t>/</w:t>
            </w:r>
            <w:r>
              <w:rPr>
                <w:rFonts w:hint="eastAsia"/>
                <w:color w:val="auto"/>
                <w:sz w:val="24"/>
              </w:rPr>
              <w:t>否）需要支付履约保证金。</w:t>
            </w:r>
          </w:p>
        </w:tc>
      </w:tr>
      <w:tr w14:paraId="698A2B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29360C65">
            <w:pPr>
              <w:spacing w:line="360" w:lineRule="auto"/>
              <w:rPr>
                <w:rFonts w:hint="default" w:ascii="宋体" w:hAnsi="宋体" w:cs="宋体"/>
                <w:color w:val="auto"/>
                <w:sz w:val="24"/>
                <w:lang w:val="en-US" w:eastAsia="zh-CN"/>
              </w:rPr>
            </w:pPr>
            <w:r>
              <w:rPr>
                <w:rFonts w:hint="eastAsia" w:ascii="宋体" w:hAnsi="宋体" w:cs="宋体"/>
                <w:color w:val="auto"/>
                <w:sz w:val="24"/>
                <w:lang w:val="en-US" w:eastAsia="zh-CN"/>
              </w:rPr>
              <w:t>1.4.1</w:t>
            </w:r>
          </w:p>
        </w:tc>
        <w:tc>
          <w:tcPr>
            <w:tcW w:w="4464" w:type="pct"/>
            <w:noWrap w:val="0"/>
            <w:vAlign w:val="center"/>
          </w:tcPr>
          <w:p w14:paraId="39485228">
            <w:pPr>
              <w:spacing w:line="360" w:lineRule="auto"/>
              <w:jc w:val="both"/>
              <w:rPr>
                <w:rFonts w:hint="eastAsia"/>
                <w:color w:val="auto"/>
                <w:sz w:val="24"/>
              </w:rPr>
            </w:pPr>
            <w:r>
              <w:rPr>
                <w:rFonts w:hint="eastAsia" w:ascii="宋体" w:hAnsi="宋体" w:cs="宋体"/>
                <w:color w:val="auto"/>
                <w:kern w:val="0"/>
                <w:sz w:val="24"/>
              </w:rPr>
              <w:t>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w:t>
            </w:r>
            <w:r>
              <w:rPr>
                <w:rFonts w:hint="eastAsia" w:ascii="宋体" w:hAnsi="宋体" w:cs="宋体"/>
                <w:color w:val="auto"/>
                <w:kern w:val="0"/>
                <w:sz w:val="24"/>
                <w:u w:val="single"/>
              </w:rPr>
              <w:t xml:space="preserve"> </w:t>
            </w:r>
            <w:r>
              <w:rPr>
                <w:rFonts w:hint="eastAsia" w:ascii="宋体" w:hAnsi="宋体" w:cs="宋体"/>
                <w:color w:val="auto"/>
                <w:kern w:val="0"/>
                <w:sz w:val="24"/>
              </w:rPr>
              <w:t>%；</w:t>
            </w:r>
          </w:p>
        </w:tc>
      </w:tr>
      <w:tr w14:paraId="2984AA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EACE182">
            <w:pPr>
              <w:spacing w:line="360" w:lineRule="auto"/>
              <w:rPr>
                <w:rFonts w:ascii="宋体" w:hAnsi="宋体" w:cs="宋体"/>
                <w:color w:val="auto"/>
                <w:sz w:val="24"/>
              </w:rPr>
            </w:pPr>
            <w:r>
              <w:rPr>
                <w:rFonts w:hint="eastAsia" w:ascii="宋体" w:hAnsi="宋体" w:cs="宋体"/>
                <w:color w:val="auto"/>
                <w:sz w:val="24"/>
              </w:rPr>
              <w:t>1.4.2</w:t>
            </w:r>
          </w:p>
        </w:tc>
        <w:tc>
          <w:tcPr>
            <w:tcW w:w="4464" w:type="pct"/>
            <w:noWrap w:val="0"/>
            <w:vAlign w:val="center"/>
          </w:tcPr>
          <w:p w14:paraId="032BD959">
            <w:pPr>
              <w:spacing w:line="360" w:lineRule="auto"/>
              <w:jc w:val="both"/>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r>
      <w:tr w14:paraId="27F506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0EAA777">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1.5</w:t>
            </w:r>
          </w:p>
        </w:tc>
        <w:tc>
          <w:tcPr>
            <w:tcW w:w="4464" w:type="pct"/>
            <w:noWrap w:val="0"/>
            <w:vAlign w:val="center"/>
          </w:tcPr>
          <w:p w14:paraId="17647B04">
            <w:pPr>
              <w:spacing w:line="360" w:lineRule="auto"/>
              <w:jc w:val="both"/>
              <w:rPr>
                <w:rFonts w:ascii="宋体" w:hAnsi="宋体" w:cs="宋体"/>
                <w:color w:val="auto"/>
                <w:sz w:val="24"/>
              </w:rPr>
            </w:pPr>
            <w:r>
              <w:rPr>
                <w:rFonts w:hint="eastAsia"/>
                <w:color w:val="auto"/>
                <w:sz w:val="24"/>
              </w:rPr>
              <w:t>甲方</w:t>
            </w:r>
            <w:r>
              <w:rPr>
                <w:rFonts w:hint="eastAsia"/>
                <w:color w:val="auto"/>
                <w:sz w:val="24"/>
                <w:u w:val="single"/>
                <w:lang w:val="en-US" w:eastAsia="zh-CN"/>
              </w:rPr>
              <w:t>是</w:t>
            </w:r>
            <w:r>
              <w:rPr>
                <w:rFonts w:hint="eastAsia"/>
                <w:color w:val="auto"/>
                <w:sz w:val="24"/>
              </w:rPr>
              <w:t>需要支付预付款。</w:t>
            </w:r>
          </w:p>
        </w:tc>
      </w:tr>
      <w:tr w14:paraId="6C7B11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823B5E2">
            <w:pPr>
              <w:spacing w:line="360" w:lineRule="auto"/>
              <w:rPr>
                <w:rFonts w:ascii="宋体" w:hAnsi="宋体" w:cs="宋体"/>
                <w:color w:val="auto"/>
                <w:sz w:val="24"/>
              </w:rPr>
            </w:pPr>
            <w:r>
              <w:rPr>
                <w:rFonts w:hint="eastAsia" w:ascii="宋体" w:hAnsi="宋体" w:cs="宋体"/>
                <w:color w:val="auto"/>
                <w:sz w:val="24"/>
              </w:rPr>
              <w:t xml:space="preserve">1.5.1 </w:t>
            </w:r>
          </w:p>
        </w:tc>
        <w:tc>
          <w:tcPr>
            <w:tcW w:w="4464" w:type="pct"/>
            <w:noWrap w:val="0"/>
            <w:vAlign w:val="center"/>
          </w:tcPr>
          <w:p w14:paraId="13F2C0F5">
            <w:pPr>
              <w:spacing w:line="360" w:lineRule="auto"/>
              <w:jc w:val="both"/>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r>
      <w:tr w14:paraId="09CD46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6" w:hRule="atLeast"/>
        </w:trPr>
        <w:tc>
          <w:tcPr>
            <w:tcW w:w="535" w:type="pct"/>
            <w:tcBorders>
              <w:left w:val="single" w:color="auto" w:sz="4" w:space="0"/>
            </w:tcBorders>
            <w:noWrap w:val="0"/>
            <w:vAlign w:val="center"/>
          </w:tcPr>
          <w:p w14:paraId="1EE151ED">
            <w:pPr>
              <w:spacing w:line="360" w:lineRule="auto"/>
              <w:rPr>
                <w:rFonts w:ascii="宋体" w:hAnsi="宋体" w:cs="宋体"/>
                <w:color w:val="auto"/>
                <w:sz w:val="24"/>
              </w:rPr>
            </w:pPr>
            <w:r>
              <w:rPr>
                <w:rFonts w:hint="eastAsia" w:ascii="宋体" w:hAnsi="宋体" w:cs="宋体"/>
                <w:color w:val="auto"/>
                <w:sz w:val="24"/>
              </w:rPr>
              <w:t>1.5.2</w:t>
            </w:r>
          </w:p>
        </w:tc>
        <w:tc>
          <w:tcPr>
            <w:tcW w:w="4464" w:type="pct"/>
            <w:noWrap w:val="0"/>
            <w:vAlign w:val="center"/>
          </w:tcPr>
          <w:p w14:paraId="7C991D45">
            <w:pPr>
              <w:spacing w:line="360" w:lineRule="auto"/>
              <w:jc w:val="both"/>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r>
      <w:tr w14:paraId="535C92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71177DE">
            <w:pPr>
              <w:spacing w:line="360" w:lineRule="auto"/>
              <w:rPr>
                <w:rFonts w:ascii="宋体" w:hAnsi="宋体" w:cs="宋体"/>
                <w:color w:val="auto"/>
                <w:sz w:val="24"/>
              </w:rPr>
            </w:pPr>
            <w:r>
              <w:rPr>
                <w:rFonts w:hint="eastAsia" w:ascii="宋体" w:hAnsi="宋体" w:cs="宋体"/>
                <w:color w:val="auto"/>
                <w:sz w:val="24"/>
              </w:rPr>
              <w:t xml:space="preserve">1.5.3 </w:t>
            </w:r>
          </w:p>
        </w:tc>
        <w:tc>
          <w:tcPr>
            <w:tcW w:w="4464" w:type="pct"/>
            <w:noWrap w:val="0"/>
            <w:vAlign w:val="center"/>
          </w:tcPr>
          <w:p w14:paraId="1E435405">
            <w:pPr>
              <w:spacing w:line="360" w:lineRule="auto"/>
              <w:jc w:val="both"/>
              <w:rPr>
                <w:rFonts w:hint="eastAsia" w:ascii="宋体" w:hAnsi="宋体" w:eastAsia="宋体" w:cs="宋体"/>
                <w:color w:val="auto"/>
                <w:sz w:val="24"/>
                <w:lang w:val="en-US" w:eastAsia="zh-CN"/>
              </w:rPr>
            </w:pPr>
            <w:r>
              <w:rPr>
                <w:rFonts w:hint="eastAsia" w:ascii="宋体" w:hAnsi="宋体" w:cs="宋体"/>
                <w:color w:val="auto"/>
                <w:sz w:val="24"/>
                <w:lang w:val="en-US" w:eastAsia="zh-CN"/>
              </w:rPr>
              <w:t>/</w:t>
            </w:r>
          </w:p>
        </w:tc>
      </w:tr>
      <w:tr w14:paraId="33D56E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6B54308">
            <w:pPr>
              <w:spacing w:line="360" w:lineRule="auto"/>
              <w:rPr>
                <w:rFonts w:ascii="宋体" w:hAnsi="宋体" w:cs="宋体"/>
                <w:color w:val="auto"/>
                <w:sz w:val="24"/>
              </w:rPr>
            </w:pPr>
            <w:r>
              <w:rPr>
                <w:rFonts w:hint="eastAsia" w:ascii="宋体" w:hAnsi="宋体" w:cs="宋体"/>
                <w:color w:val="auto"/>
                <w:sz w:val="24"/>
              </w:rPr>
              <w:t>1.6.2</w:t>
            </w:r>
          </w:p>
        </w:tc>
        <w:tc>
          <w:tcPr>
            <w:tcW w:w="4464" w:type="pct"/>
            <w:noWrap w:val="0"/>
            <w:vAlign w:val="center"/>
          </w:tcPr>
          <w:p w14:paraId="22D25EB5">
            <w:pPr>
              <w:spacing w:line="360" w:lineRule="auto"/>
              <w:jc w:val="both"/>
              <w:rPr>
                <w:rFonts w:ascii="宋体" w:hAnsi="宋体" w:cs="宋体"/>
                <w:color w:val="auto"/>
                <w:sz w:val="24"/>
              </w:rPr>
            </w:pPr>
            <w:r>
              <w:rPr>
                <w:rFonts w:hint="eastAsia" w:ascii="宋体" w:hAnsi="宋体" w:eastAsia="宋体" w:cs="宋体"/>
                <w:color w:val="auto"/>
                <w:kern w:val="0"/>
                <w:sz w:val="24"/>
              </w:rPr>
              <w:t>资金支付的方式、时间和条件：合同签订及甲方具备支付条件后</w:t>
            </w:r>
            <w:r>
              <w:rPr>
                <w:rFonts w:hint="eastAsia" w:ascii="宋体" w:hAnsi="宋体" w:eastAsia="宋体" w:cs="宋体"/>
                <w:color w:val="auto"/>
                <w:kern w:val="0"/>
                <w:sz w:val="24"/>
                <w:lang w:val="en-US" w:eastAsia="zh-CN"/>
              </w:rPr>
              <w:t>5</w:t>
            </w:r>
            <w:r>
              <w:rPr>
                <w:rFonts w:hint="eastAsia" w:ascii="宋体" w:hAnsi="宋体" w:eastAsia="宋体" w:cs="宋体"/>
                <w:color w:val="auto"/>
                <w:kern w:val="0"/>
                <w:sz w:val="24"/>
              </w:rPr>
              <w:t>个工作日内支付本年服务金额2</w:t>
            </w:r>
            <w:r>
              <w:rPr>
                <w:rFonts w:hint="eastAsia" w:ascii="宋体" w:hAnsi="宋体" w:cs="宋体"/>
                <w:color w:val="auto"/>
                <w:kern w:val="0"/>
                <w:sz w:val="24"/>
                <w:lang w:val="en-US" w:eastAsia="zh-CN"/>
              </w:rPr>
              <w:t>5</w:t>
            </w:r>
            <w:r>
              <w:rPr>
                <w:rFonts w:hint="eastAsia" w:ascii="宋体" w:hAnsi="宋体" w:eastAsia="宋体" w:cs="宋体"/>
                <w:color w:val="auto"/>
                <w:kern w:val="0"/>
                <w:sz w:val="24"/>
              </w:rPr>
              <w:t>%作为预付款，本年</w:t>
            </w:r>
            <w:r>
              <w:rPr>
                <w:rFonts w:hint="default" w:ascii="宋体" w:hAnsi="宋体" w:eastAsia="宋体" w:cs="宋体"/>
                <w:color w:val="auto"/>
                <w:kern w:val="0"/>
                <w:sz w:val="24"/>
                <w:lang w:eastAsia="zh-CN"/>
              </w:rPr>
              <w:t>剩余</w:t>
            </w:r>
            <w:r>
              <w:rPr>
                <w:rFonts w:hint="eastAsia" w:ascii="宋体" w:hAnsi="宋体" w:eastAsia="宋体" w:cs="宋体"/>
                <w:color w:val="auto"/>
                <w:kern w:val="0"/>
                <w:sz w:val="24"/>
                <w:lang w:eastAsia="zh-CN"/>
              </w:rPr>
              <w:t>合同</w:t>
            </w:r>
            <w:r>
              <w:rPr>
                <w:rFonts w:hint="eastAsia" w:ascii="宋体" w:hAnsi="宋体" w:eastAsia="宋体" w:cs="宋体"/>
                <w:color w:val="auto"/>
                <w:kern w:val="0"/>
                <w:sz w:val="24"/>
              </w:rPr>
              <w:t>款项由甲方按</w:t>
            </w:r>
            <w:r>
              <w:rPr>
                <w:rFonts w:hint="eastAsia" w:ascii="宋体" w:hAnsi="宋体" w:cs="宋体"/>
                <w:color w:val="auto"/>
                <w:kern w:val="0"/>
                <w:sz w:val="24"/>
                <w:lang w:val="en-US" w:eastAsia="zh-CN"/>
              </w:rPr>
              <w:t>三</w:t>
            </w:r>
            <w:r>
              <w:rPr>
                <w:rFonts w:hint="eastAsia" w:ascii="宋体" w:hAnsi="宋体" w:eastAsia="宋体" w:cs="宋体"/>
                <w:color w:val="auto"/>
                <w:kern w:val="0"/>
                <w:sz w:val="24"/>
                <w:lang w:eastAsia="zh-CN"/>
              </w:rPr>
              <w:t>次</w:t>
            </w:r>
            <w:r>
              <w:rPr>
                <w:rFonts w:hint="eastAsia" w:ascii="宋体" w:hAnsi="宋体" w:eastAsia="宋体" w:cs="宋体"/>
                <w:color w:val="auto"/>
                <w:kern w:val="0"/>
                <w:sz w:val="24"/>
              </w:rPr>
              <w:t>支付，</w:t>
            </w:r>
            <w:r>
              <w:rPr>
                <w:rFonts w:hint="eastAsia" w:ascii="宋体" w:hAnsi="宋体" w:eastAsia="宋体" w:cs="宋体"/>
                <w:color w:val="auto"/>
                <w:kern w:val="0"/>
                <w:sz w:val="24"/>
                <w:lang w:eastAsia="zh-CN"/>
              </w:rPr>
              <w:t>于</w:t>
            </w:r>
            <w:r>
              <w:rPr>
                <w:rFonts w:hint="eastAsia" w:ascii="宋体" w:hAnsi="宋体" w:cs="宋体"/>
                <w:color w:val="auto"/>
                <w:kern w:val="0"/>
                <w:sz w:val="24"/>
                <w:lang w:val="en-US" w:eastAsia="zh-CN"/>
              </w:rPr>
              <w:t>5</w:t>
            </w:r>
            <w:r>
              <w:rPr>
                <w:rFonts w:hint="eastAsia" w:ascii="宋体" w:hAnsi="宋体" w:eastAsia="宋体" w:cs="宋体"/>
                <w:color w:val="auto"/>
                <w:kern w:val="0"/>
                <w:sz w:val="24"/>
                <w:lang w:val="en-US" w:eastAsia="zh-CN"/>
              </w:rPr>
              <w:t>月、</w:t>
            </w:r>
            <w:r>
              <w:rPr>
                <w:rFonts w:hint="eastAsia" w:ascii="宋体" w:hAnsi="宋体" w:cs="宋体"/>
                <w:color w:val="auto"/>
                <w:kern w:val="0"/>
                <w:sz w:val="24"/>
                <w:lang w:val="en-US" w:eastAsia="zh-CN"/>
              </w:rPr>
              <w:t>8</w:t>
            </w:r>
            <w:r>
              <w:rPr>
                <w:rFonts w:hint="eastAsia" w:ascii="宋体" w:hAnsi="宋体" w:eastAsia="宋体" w:cs="宋体"/>
                <w:color w:val="auto"/>
                <w:kern w:val="0"/>
                <w:sz w:val="24"/>
                <w:lang w:val="en-US" w:eastAsia="zh-CN"/>
              </w:rPr>
              <w:t>月、1</w:t>
            </w:r>
            <w:r>
              <w:rPr>
                <w:rFonts w:hint="eastAsia" w:ascii="宋体" w:hAnsi="宋体" w:cs="宋体"/>
                <w:color w:val="auto"/>
                <w:kern w:val="0"/>
                <w:sz w:val="24"/>
                <w:lang w:val="en-US" w:eastAsia="zh-CN"/>
              </w:rPr>
              <w:t>1</w:t>
            </w:r>
            <w:r>
              <w:rPr>
                <w:rFonts w:hint="eastAsia" w:ascii="宋体" w:hAnsi="宋体" w:eastAsia="宋体" w:cs="宋体"/>
                <w:color w:val="auto"/>
                <w:kern w:val="0"/>
                <w:sz w:val="24"/>
                <w:lang w:val="en-US" w:eastAsia="zh-CN"/>
              </w:rPr>
              <w:t>月底</w:t>
            </w:r>
            <w:r>
              <w:rPr>
                <w:rFonts w:hint="eastAsia" w:ascii="宋体" w:hAnsi="宋体" w:eastAsia="宋体" w:cs="宋体"/>
                <w:color w:val="auto"/>
                <w:kern w:val="0"/>
                <w:sz w:val="24"/>
              </w:rPr>
              <w:t>前</w:t>
            </w:r>
            <w:r>
              <w:rPr>
                <w:rFonts w:hint="eastAsia" w:ascii="宋体" w:hAnsi="宋体" w:eastAsia="宋体" w:cs="宋体"/>
                <w:color w:val="auto"/>
                <w:kern w:val="0"/>
                <w:sz w:val="24"/>
                <w:lang w:eastAsia="zh-CN"/>
              </w:rPr>
              <w:t>分别</w:t>
            </w:r>
            <w:r>
              <w:rPr>
                <w:rFonts w:hint="eastAsia" w:ascii="宋体" w:hAnsi="宋体" w:eastAsia="宋体" w:cs="宋体"/>
                <w:color w:val="auto"/>
                <w:kern w:val="0"/>
                <w:sz w:val="24"/>
              </w:rPr>
              <w:t>支付</w:t>
            </w:r>
            <w:r>
              <w:rPr>
                <w:rFonts w:hint="eastAsia" w:ascii="宋体" w:hAnsi="宋体" w:eastAsia="宋体" w:cs="宋体"/>
                <w:color w:val="auto"/>
                <w:kern w:val="0"/>
                <w:sz w:val="24"/>
                <w:lang w:eastAsia="zh-CN"/>
              </w:rPr>
              <w:t>合同总价的</w:t>
            </w:r>
            <w:r>
              <w:rPr>
                <w:rFonts w:hint="eastAsia" w:ascii="宋体" w:hAnsi="宋体" w:cs="宋体"/>
                <w:color w:val="auto"/>
                <w:kern w:val="0"/>
                <w:sz w:val="24"/>
                <w:lang w:val="en-US" w:eastAsia="zh-CN"/>
              </w:rPr>
              <w:t>25</w:t>
            </w:r>
            <w:r>
              <w:rPr>
                <w:rFonts w:hint="eastAsia" w:ascii="宋体" w:hAnsi="宋体" w:eastAsia="宋体" w:cs="宋体"/>
                <w:color w:val="auto"/>
                <w:kern w:val="0"/>
                <w:sz w:val="24"/>
                <w:lang w:val="en-US" w:eastAsia="zh-CN"/>
              </w:rPr>
              <w:t>%、</w:t>
            </w:r>
            <w:r>
              <w:rPr>
                <w:rFonts w:hint="eastAsia" w:ascii="宋体" w:hAnsi="宋体" w:cs="宋体"/>
                <w:color w:val="auto"/>
                <w:kern w:val="0"/>
                <w:sz w:val="24"/>
                <w:lang w:val="en-US" w:eastAsia="zh-CN"/>
              </w:rPr>
              <w:t>25</w:t>
            </w:r>
            <w:r>
              <w:rPr>
                <w:rFonts w:hint="eastAsia" w:ascii="宋体" w:hAnsi="宋体" w:eastAsia="宋体" w:cs="宋体"/>
                <w:color w:val="auto"/>
                <w:kern w:val="0"/>
                <w:sz w:val="24"/>
                <w:lang w:val="en-US" w:eastAsia="zh-CN"/>
              </w:rPr>
              <w:t>%、</w:t>
            </w:r>
            <w:r>
              <w:rPr>
                <w:rFonts w:hint="eastAsia" w:ascii="宋体" w:hAnsi="宋体" w:cs="宋体"/>
                <w:color w:val="auto"/>
                <w:kern w:val="0"/>
                <w:sz w:val="24"/>
                <w:lang w:val="en-US" w:eastAsia="zh-CN"/>
              </w:rPr>
              <w:t>25</w:t>
            </w:r>
            <w:r>
              <w:rPr>
                <w:rFonts w:hint="eastAsia" w:ascii="宋体" w:hAnsi="宋体" w:eastAsia="宋体" w:cs="宋体"/>
                <w:color w:val="auto"/>
                <w:kern w:val="0"/>
                <w:sz w:val="24"/>
                <w:lang w:val="en-US" w:eastAsia="zh-CN"/>
              </w:rPr>
              <w:t>%</w:t>
            </w:r>
            <w:r>
              <w:rPr>
                <w:rFonts w:hint="eastAsia" w:ascii="宋体" w:hAnsi="宋体" w:cs="宋体"/>
                <w:color w:val="auto"/>
                <w:kern w:val="0"/>
                <w:sz w:val="24"/>
                <w:lang w:val="en-US" w:eastAsia="zh-CN"/>
              </w:rPr>
              <w:t>。</w:t>
            </w:r>
            <w:r>
              <w:rPr>
                <w:rFonts w:hint="eastAsia" w:ascii="宋体" w:hAnsi="宋体" w:eastAsia="宋体" w:cs="宋体"/>
                <w:color w:val="auto"/>
                <w:kern w:val="0"/>
                <w:sz w:val="24"/>
              </w:rPr>
              <w:t>支付款项前对乙方工作进行考核，考核分为安保、环境绿化卫生、工程方面，由甲方的安保、环境绿化卫生、工程三方面具体分管负责人共同签字确认作为付款的凭证依据。乙方应在甲方支付物业管理服务费前向甲方提供正规发票和甲方认可的各项记录复印件，否则甲方有权拒绝支付。</w:t>
            </w:r>
          </w:p>
        </w:tc>
      </w:tr>
      <w:tr w14:paraId="68CC40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787F76F6">
            <w:pPr>
              <w:spacing w:line="360" w:lineRule="auto"/>
              <w:rPr>
                <w:rFonts w:ascii="宋体" w:hAnsi="宋体" w:cs="宋体"/>
                <w:color w:val="auto"/>
                <w:sz w:val="24"/>
              </w:rPr>
            </w:pPr>
            <w:r>
              <w:rPr>
                <w:rFonts w:hint="eastAsia" w:ascii="宋体" w:hAnsi="宋体" w:cs="宋体"/>
                <w:color w:val="auto"/>
                <w:sz w:val="24"/>
              </w:rPr>
              <w:t>1.7.1</w:t>
            </w:r>
          </w:p>
        </w:tc>
        <w:tc>
          <w:tcPr>
            <w:tcW w:w="4464" w:type="pct"/>
            <w:noWrap w:val="0"/>
            <w:vAlign w:val="center"/>
          </w:tcPr>
          <w:p w14:paraId="0ACCFB30">
            <w:pPr>
              <w:spacing w:line="360" w:lineRule="auto"/>
              <w:jc w:val="both"/>
              <w:rPr>
                <w:rFonts w:hint="default" w:ascii="宋体" w:hAnsi="宋体" w:eastAsia="宋体" w:cs="宋体"/>
                <w:color w:val="auto"/>
                <w:sz w:val="24"/>
                <w:lang w:val="en-US" w:eastAsia="zh-CN"/>
              </w:rPr>
            </w:pPr>
            <w:r>
              <w:rPr>
                <w:rFonts w:hint="eastAsia" w:ascii="宋体" w:hAnsi="宋体" w:eastAsia="宋体" w:cs="宋体"/>
                <w:color w:val="auto"/>
                <w:kern w:val="0"/>
                <w:sz w:val="24"/>
                <w:highlight w:val="none"/>
              </w:rPr>
              <w:t>服务交付（实施）的时间（期限）：</w:t>
            </w:r>
            <w:r>
              <w:rPr>
                <w:rFonts w:hint="eastAsia" w:ascii="宋体" w:hAnsi="宋体" w:eastAsia="宋体" w:cs="宋体"/>
                <w:color w:val="auto"/>
                <w:kern w:val="0"/>
                <w:sz w:val="24"/>
              </w:rPr>
              <w:t>202</w:t>
            </w:r>
            <w:r>
              <w:rPr>
                <w:rFonts w:hint="eastAsia" w:ascii="宋体" w:hAnsi="宋体" w:eastAsia="宋体" w:cs="宋体"/>
                <w:color w:val="auto"/>
                <w:kern w:val="0"/>
                <w:sz w:val="24"/>
                <w:lang w:eastAsia="zh-CN"/>
              </w:rPr>
              <w:t>5</w:t>
            </w:r>
            <w:r>
              <w:rPr>
                <w:rFonts w:hint="eastAsia" w:ascii="宋体" w:hAnsi="宋体" w:eastAsia="宋体" w:cs="宋体"/>
                <w:color w:val="auto"/>
                <w:kern w:val="0"/>
                <w:sz w:val="24"/>
              </w:rPr>
              <w:t>年1月1日起至202</w:t>
            </w:r>
            <w:r>
              <w:rPr>
                <w:rFonts w:hint="eastAsia" w:ascii="宋体" w:hAnsi="宋体" w:eastAsia="宋体" w:cs="宋体"/>
                <w:color w:val="auto"/>
                <w:kern w:val="0"/>
                <w:sz w:val="24"/>
                <w:lang w:eastAsia="zh-CN"/>
              </w:rPr>
              <w:t>5</w:t>
            </w:r>
            <w:r>
              <w:rPr>
                <w:rFonts w:hint="eastAsia" w:ascii="宋体" w:hAnsi="宋体" w:eastAsia="宋体" w:cs="宋体"/>
                <w:color w:val="auto"/>
                <w:kern w:val="0"/>
                <w:sz w:val="24"/>
              </w:rPr>
              <w:t>年12月31日。</w:t>
            </w:r>
            <w:r>
              <w:rPr>
                <w:rFonts w:hint="eastAsia" w:ascii="宋体" w:hAnsi="宋体" w:eastAsia="宋体" w:cs="宋体"/>
                <w:b/>
                <w:bCs/>
                <w:snapToGrid/>
                <w:color w:val="auto"/>
                <w:kern w:val="0"/>
                <w:sz w:val="24"/>
                <w:lang w:val="zh-CN"/>
              </w:rPr>
              <w:t>特别说明：202</w:t>
            </w:r>
            <w:r>
              <w:rPr>
                <w:rFonts w:hint="eastAsia" w:ascii="宋体" w:hAnsi="宋体" w:eastAsia="宋体" w:cs="宋体"/>
                <w:b/>
                <w:bCs/>
                <w:snapToGrid/>
                <w:color w:val="auto"/>
                <w:kern w:val="0"/>
                <w:sz w:val="24"/>
                <w:lang w:eastAsia="zh-CN"/>
              </w:rPr>
              <w:t>5</w:t>
            </w:r>
            <w:r>
              <w:rPr>
                <w:rFonts w:hint="eastAsia" w:ascii="宋体" w:hAnsi="宋体" w:eastAsia="宋体" w:cs="宋体"/>
                <w:b/>
                <w:bCs/>
                <w:snapToGrid/>
                <w:color w:val="auto"/>
                <w:kern w:val="0"/>
                <w:sz w:val="24"/>
                <w:lang w:val="zh-CN"/>
              </w:rPr>
              <w:t>年1月1日至合同签订之日前的空档期物业服务由原供应商承担，费用由</w:t>
            </w:r>
            <w:r>
              <w:rPr>
                <w:rFonts w:hint="eastAsia" w:ascii="宋体" w:hAnsi="宋体" w:eastAsia="宋体" w:cs="宋体"/>
                <w:b/>
                <w:bCs/>
                <w:snapToGrid/>
                <w:color w:val="auto"/>
                <w:kern w:val="0"/>
                <w:sz w:val="24"/>
              </w:rPr>
              <w:t>乙方</w:t>
            </w:r>
            <w:r>
              <w:rPr>
                <w:rFonts w:hint="eastAsia" w:ascii="宋体" w:hAnsi="宋体" w:eastAsia="宋体" w:cs="宋体"/>
                <w:b/>
                <w:bCs/>
                <w:snapToGrid/>
                <w:color w:val="auto"/>
                <w:kern w:val="0"/>
                <w:sz w:val="24"/>
                <w:lang w:val="zh-CN"/>
              </w:rPr>
              <w:t>按本次中标价单日金额乘以实际服务天数，与原供应商结算</w:t>
            </w:r>
            <w:r>
              <w:rPr>
                <w:rFonts w:hint="eastAsia" w:ascii="宋体" w:hAnsi="宋体" w:eastAsia="宋体" w:cs="宋体"/>
                <w:b/>
                <w:bCs/>
                <w:color w:val="auto"/>
                <w:kern w:val="0"/>
                <w:sz w:val="24"/>
              </w:rPr>
              <w:t>。</w:t>
            </w:r>
          </w:p>
        </w:tc>
      </w:tr>
      <w:tr w14:paraId="64CE13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674D55A">
            <w:pPr>
              <w:spacing w:line="360" w:lineRule="auto"/>
              <w:rPr>
                <w:rFonts w:ascii="宋体" w:hAnsi="宋体" w:cs="宋体"/>
                <w:color w:val="auto"/>
                <w:sz w:val="24"/>
              </w:rPr>
            </w:pPr>
            <w:r>
              <w:rPr>
                <w:rFonts w:hint="eastAsia" w:ascii="宋体" w:hAnsi="宋体" w:cs="宋体"/>
                <w:color w:val="auto"/>
                <w:sz w:val="24"/>
              </w:rPr>
              <w:t>1.7.2</w:t>
            </w:r>
          </w:p>
        </w:tc>
        <w:tc>
          <w:tcPr>
            <w:tcW w:w="4464" w:type="pct"/>
            <w:noWrap w:val="0"/>
            <w:vAlign w:val="center"/>
          </w:tcPr>
          <w:p w14:paraId="1EBFB50E">
            <w:pPr>
              <w:spacing w:line="360" w:lineRule="auto"/>
              <w:jc w:val="both"/>
              <w:rPr>
                <w:rFonts w:hint="default" w:ascii="宋体" w:hAnsi="宋体" w:eastAsia="仿宋" w:cs="宋体"/>
                <w:color w:val="auto"/>
                <w:sz w:val="24"/>
                <w:lang w:val="en-US" w:eastAsia="zh-CN"/>
              </w:rPr>
            </w:pPr>
            <w:r>
              <w:rPr>
                <w:rFonts w:hint="eastAsia" w:ascii="宋体" w:hAnsi="宋体" w:eastAsia="宋体" w:cs="宋体"/>
                <w:color w:val="auto"/>
                <w:kern w:val="0"/>
                <w:sz w:val="24"/>
                <w:highlight w:val="none"/>
              </w:rPr>
              <w:t>服务交付（实施）的地点（地域范围）：</w:t>
            </w:r>
            <w:r>
              <w:rPr>
                <w:rFonts w:hint="eastAsia" w:ascii="宋体" w:hAnsi="宋体" w:eastAsia="宋体" w:cs="宋体"/>
                <w:color w:val="auto"/>
                <w:kern w:val="0"/>
                <w:sz w:val="24"/>
                <w:highlight w:val="none"/>
                <w:lang w:val="en-US" w:eastAsia="zh-CN"/>
              </w:rPr>
              <w:t>杭州图书馆中心馆、生活主题分馆、杭州图书馆少儿分馆、佛学分馆</w:t>
            </w:r>
          </w:p>
        </w:tc>
      </w:tr>
      <w:tr w14:paraId="6A997E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295C124C">
            <w:pPr>
              <w:spacing w:line="360" w:lineRule="auto"/>
              <w:rPr>
                <w:rFonts w:ascii="宋体" w:hAnsi="宋体" w:cs="宋体"/>
                <w:color w:val="auto"/>
                <w:sz w:val="24"/>
              </w:rPr>
            </w:pPr>
            <w:r>
              <w:rPr>
                <w:rFonts w:hint="eastAsia" w:ascii="宋体" w:hAnsi="宋体" w:cs="宋体"/>
                <w:color w:val="auto"/>
                <w:sz w:val="24"/>
              </w:rPr>
              <w:t>1.7.3</w:t>
            </w:r>
          </w:p>
        </w:tc>
        <w:tc>
          <w:tcPr>
            <w:tcW w:w="4464" w:type="pct"/>
            <w:noWrap w:val="0"/>
            <w:vAlign w:val="center"/>
          </w:tcPr>
          <w:p w14:paraId="2F85A959">
            <w:pPr>
              <w:spacing w:line="360" w:lineRule="auto"/>
              <w:jc w:val="both"/>
              <w:rPr>
                <w:rFonts w:ascii="宋体" w:hAnsi="宋体" w:cs="宋体"/>
                <w:color w:val="auto"/>
                <w:sz w:val="24"/>
              </w:rPr>
            </w:pPr>
            <w:r>
              <w:rPr>
                <w:rFonts w:hint="eastAsia" w:ascii="宋体" w:hAnsi="宋体" w:eastAsia="宋体" w:cs="宋体"/>
                <w:color w:val="auto"/>
                <w:kern w:val="0"/>
                <w:sz w:val="24"/>
                <w:highlight w:val="none"/>
              </w:rPr>
              <w:t>服务交付（实施）的方式：现场交付。</w:t>
            </w:r>
          </w:p>
        </w:tc>
      </w:tr>
      <w:tr w14:paraId="4A66A0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288AC4C9">
            <w:pPr>
              <w:spacing w:line="360" w:lineRule="auto"/>
              <w:rPr>
                <w:rFonts w:ascii="宋体" w:hAnsi="宋体" w:cs="宋体"/>
                <w:color w:val="auto"/>
                <w:sz w:val="24"/>
              </w:rPr>
            </w:pPr>
            <w:r>
              <w:rPr>
                <w:rFonts w:hint="eastAsia" w:ascii="宋体" w:hAnsi="宋体" w:cs="宋体"/>
                <w:color w:val="auto"/>
                <w:sz w:val="24"/>
              </w:rPr>
              <w:t>1.7.4.1</w:t>
            </w:r>
          </w:p>
        </w:tc>
        <w:tc>
          <w:tcPr>
            <w:tcW w:w="4464" w:type="pct"/>
            <w:noWrap w:val="0"/>
            <w:vAlign w:val="center"/>
          </w:tcPr>
          <w:p w14:paraId="1124BFCE">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交付期限：本项目不适用。</w:t>
            </w:r>
          </w:p>
        </w:tc>
      </w:tr>
      <w:tr w14:paraId="1832EA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E90F212">
            <w:pPr>
              <w:spacing w:line="360" w:lineRule="auto"/>
              <w:rPr>
                <w:rFonts w:ascii="宋体" w:hAnsi="宋体" w:cs="宋体"/>
                <w:color w:val="auto"/>
                <w:sz w:val="24"/>
              </w:rPr>
            </w:pPr>
            <w:r>
              <w:rPr>
                <w:rFonts w:hint="eastAsia" w:ascii="宋体" w:hAnsi="宋体" w:cs="宋体"/>
                <w:color w:val="auto"/>
                <w:sz w:val="24"/>
              </w:rPr>
              <w:t>1.7.4.2</w:t>
            </w:r>
          </w:p>
        </w:tc>
        <w:tc>
          <w:tcPr>
            <w:tcW w:w="4464" w:type="pct"/>
            <w:noWrap w:val="0"/>
            <w:vAlign w:val="center"/>
          </w:tcPr>
          <w:p w14:paraId="42BF8D61">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交付期限：本项目不适用。</w:t>
            </w:r>
          </w:p>
        </w:tc>
      </w:tr>
      <w:tr w14:paraId="2539DF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475859B9">
            <w:pPr>
              <w:spacing w:line="360" w:lineRule="auto"/>
              <w:rPr>
                <w:rFonts w:ascii="宋体" w:hAnsi="宋体" w:cs="宋体"/>
                <w:color w:val="auto"/>
                <w:sz w:val="24"/>
              </w:rPr>
            </w:pPr>
            <w:r>
              <w:rPr>
                <w:rFonts w:hint="eastAsia" w:ascii="宋体" w:hAnsi="宋体" w:cs="宋体"/>
                <w:color w:val="auto"/>
                <w:sz w:val="24"/>
              </w:rPr>
              <w:t>1.7.4.3</w:t>
            </w:r>
          </w:p>
        </w:tc>
        <w:tc>
          <w:tcPr>
            <w:tcW w:w="4464" w:type="pct"/>
            <w:noWrap w:val="0"/>
            <w:vAlign w:val="center"/>
          </w:tcPr>
          <w:p w14:paraId="72805AFC">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交付期限：本项目不适用。</w:t>
            </w:r>
          </w:p>
        </w:tc>
      </w:tr>
      <w:tr w14:paraId="0151FC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2E3B97BF">
            <w:pPr>
              <w:spacing w:line="360" w:lineRule="auto"/>
              <w:rPr>
                <w:rFonts w:ascii="宋体" w:hAnsi="宋体" w:cs="宋体"/>
                <w:color w:val="auto"/>
                <w:sz w:val="24"/>
              </w:rPr>
            </w:pPr>
            <w:r>
              <w:rPr>
                <w:rFonts w:hint="eastAsia" w:ascii="宋体" w:hAnsi="宋体" w:cs="宋体"/>
                <w:color w:val="auto"/>
                <w:sz w:val="24"/>
              </w:rPr>
              <w:t>1.8.7</w:t>
            </w:r>
          </w:p>
        </w:tc>
        <w:tc>
          <w:tcPr>
            <w:tcW w:w="4464" w:type="pct"/>
            <w:noWrap w:val="0"/>
            <w:vAlign w:val="center"/>
          </w:tcPr>
          <w:p w14:paraId="7880D4BB">
            <w:pPr>
              <w:spacing w:line="360" w:lineRule="auto"/>
              <w:jc w:val="both"/>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服务期内，甲方可单方提前解除本合同，但甲方应提前一个月向乙方发出书面解除通知；若甲方未提前一个月通知乙方，乙方应支付给甲方月度承包服务款二倍金额的违约金，但合同另有约定或因乙方原因导致的除外。</w:t>
            </w:r>
          </w:p>
          <w:p w14:paraId="6A6ABEF2">
            <w:pPr>
              <w:spacing w:line="360" w:lineRule="auto"/>
              <w:jc w:val="both"/>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2.因乙方在服务期内超过两次物业服务综合考评未达标，甲方可以单方解除本合同，且乙方须支付给甲方月度承包服务款二倍金额的违约金。</w:t>
            </w:r>
          </w:p>
          <w:p w14:paraId="0B8E3C6D">
            <w:pPr>
              <w:spacing w:line="360" w:lineRule="auto"/>
              <w:jc w:val="both"/>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3.如甲方发现乙方出现转租、转让、抵押承包等情况，甲方可以单方解除本合同，且乙方须支付给甲方月度承包服务款二倍金额的违约金。</w:t>
            </w:r>
          </w:p>
          <w:p w14:paraId="3424D46D">
            <w:pPr>
              <w:spacing w:line="360" w:lineRule="auto"/>
              <w:jc w:val="both"/>
              <w:rPr>
                <w:rFonts w:ascii="宋体" w:hAnsi="宋体" w:cs="宋体"/>
                <w:color w:val="auto"/>
                <w:sz w:val="24"/>
              </w:rPr>
            </w:pPr>
            <w:r>
              <w:rPr>
                <w:rFonts w:hint="eastAsia" w:ascii="宋体" w:hAnsi="宋体" w:eastAsia="宋体" w:cs="宋体"/>
                <w:color w:val="auto"/>
                <w:kern w:val="0"/>
                <w:sz w:val="24"/>
                <w:highlight w:val="none"/>
              </w:rPr>
              <w:t>将争议提交杭州仲裁委员会依申请仲裁时其现行有效的仲裁规则裁决。</w:t>
            </w:r>
          </w:p>
        </w:tc>
      </w:tr>
      <w:tr w14:paraId="41A081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CAFD0DD">
            <w:pPr>
              <w:spacing w:line="360" w:lineRule="auto"/>
              <w:rPr>
                <w:rFonts w:hint="default" w:ascii="宋体" w:hAnsi="宋体" w:eastAsia="宋体" w:cs="宋体"/>
                <w:color w:val="auto"/>
                <w:sz w:val="24"/>
                <w:lang w:val="en-US" w:eastAsia="zh-CN"/>
              </w:rPr>
            </w:pPr>
            <w:r>
              <w:rPr>
                <w:rFonts w:hint="eastAsia" w:ascii="宋体" w:hAnsi="宋体" w:cs="宋体"/>
                <w:color w:val="auto"/>
                <w:sz w:val="24"/>
                <w:lang w:val="en-US" w:eastAsia="zh-CN"/>
              </w:rPr>
              <w:t>1.9</w:t>
            </w:r>
          </w:p>
        </w:tc>
        <w:tc>
          <w:tcPr>
            <w:tcW w:w="4464" w:type="pct"/>
            <w:noWrap w:val="0"/>
            <w:vAlign w:val="center"/>
          </w:tcPr>
          <w:p w14:paraId="3941EA45">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本合同履行过程中发生的任何争议，双方当事人均可通过和解或者调解解决；不愿和解、调解或者和解、调解不成的，可以选择以下第1.</w:t>
            </w:r>
            <w:r>
              <w:rPr>
                <w:rFonts w:hint="eastAsia" w:ascii="宋体" w:hAnsi="宋体" w:eastAsia="宋体" w:cs="宋体"/>
                <w:color w:val="auto"/>
                <w:kern w:val="0"/>
                <w:sz w:val="24"/>
                <w:highlight w:val="none"/>
                <w:lang w:val="en"/>
              </w:rPr>
              <w:t>9</w:t>
            </w:r>
            <w:r>
              <w:rPr>
                <w:rFonts w:hint="eastAsia" w:ascii="宋体" w:hAnsi="宋体" w:eastAsia="宋体" w:cs="宋体"/>
                <w:color w:val="auto"/>
                <w:kern w:val="0"/>
                <w:sz w:val="24"/>
                <w:highlight w:val="none"/>
              </w:rPr>
              <w:t>.2 条款规定的方式解决</w:t>
            </w:r>
            <w:r>
              <w:rPr>
                <w:rFonts w:hint="eastAsia" w:ascii="宋体" w:hAnsi="宋体" w:eastAsia="宋体" w:cs="宋体"/>
                <w:color w:val="auto"/>
                <w:kern w:val="0"/>
                <w:sz w:val="24"/>
                <w:highlight w:val="none"/>
                <w:lang w:eastAsia="zh-CN"/>
              </w:rPr>
              <w:t>。</w:t>
            </w:r>
          </w:p>
        </w:tc>
      </w:tr>
      <w:tr w14:paraId="115C42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9EFAAEE">
            <w:pPr>
              <w:spacing w:line="360" w:lineRule="auto"/>
              <w:rPr>
                <w:rFonts w:ascii="宋体" w:hAnsi="宋体" w:cs="宋体"/>
                <w:color w:val="auto"/>
                <w:sz w:val="24"/>
              </w:rPr>
            </w:pPr>
            <w:r>
              <w:rPr>
                <w:rFonts w:hint="eastAsia" w:ascii="宋体" w:hAnsi="宋体" w:cs="宋体"/>
                <w:color w:val="auto"/>
                <w:sz w:val="24"/>
              </w:rPr>
              <w:t>1.9.1</w:t>
            </w:r>
          </w:p>
        </w:tc>
        <w:tc>
          <w:tcPr>
            <w:tcW w:w="4464" w:type="pct"/>
            <w:noWrap w:val="0"/>
            <w:vAlign w:val="center"/>
          </w:tcPr>
          <w:p w14:paraId="64F23177">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将争议提交杭州仲裁委员会依申请仲裁时其现行有效的仲裁规则裁决。</w:t>
            </w:r>
          </w:p>
        </w:tc>
      </w:tr>
      <w:tr w14:paraId="638274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6AEEA630">
            <w:pPr>
              <w:spacing w:line="360" w:lineRule="auto"/>
              <w:rPr>
                <w:rFonts w:ascii="宋体" w:hAnsi="宋体" w:cs="宋体"/>
                <w:color w:val="auto"/>
                <w:sz w:val="24"/>
              </w:rPr>
            </w:pPr>
            <w:r>
              <w:rPr>
                <w:rFonts w:hint="eastAsia" w:ascii="宋体" w:hAnsi="宋体" w:cs="宋体"/>
                <w:color w:val="auto"/>
                <w:sz w:val="24"/>
              </w:rPr>
              <w:t>1.9.2</w:t>
            </w:r>
          </w:p>
        </w:tc>
        <w:tc>
          <w:tcPr>
            <w:tcW w:w="4464" w:type="pct"/>
            <w:noWrap w:val="0"/>
            <w:vAlign w:val="center"/>
          </w:tcPr>
          <w:p w14:paraId="1804968C">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向项目所在地人民法院起诉。</w:t>
            </w:r>
          </w:p>
        </w:tc>
      </w:tr>
      <w:tr w14:paraId="39869C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549748C8">
            <w:pPr>
              <w:spacing w:line="360" w:lineRule="auto"/>
              <w:rPr>
                <w:rFonts w:ascii="宋体" w:hAnsi="宋体" w:cs="宋体"/>
                <w:color w:val="auto"/>
                <w:sz w:val="24"/>
              </w:rPr>
            </w:pPr>
            <w:r>
              <w:rPr>
                <w:rFonts w:hint="eastAsia" w:ascii="宋体" w:hAnsi="宋体" w:cs="宋体"/>
                <w:color w:val="auto"/>
                <w:sz w:val="24"/>
              </w:rPr>
              <w:t>2.3.2</w:t>
            </w:r>
          </w:p>
        </w:tc>
        <w:tc>
          <w:tcPr>
            <w:tcW w:w="4464" w:type="pct"/>
            <w:noWrap w:val="0"/>
            <w:vAlign w:val="center"/>
          </w:tcPr>
          <w:p w14:paraId="6741C168">
            <w:pPr>
              <w:spacing w:line="360" w:lineRule="auto"/>
              <w:ind w:left="0" w:leftChars="0" w:right="0" w:rightChars="0" w:firstLine="0" w:firstLineChars="0"/>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本项目不适用。</w:t>
            </w:r>
          </w:p>
        </w:tc>
      </w:tr>
      <w:tr w14:paraId="267ED2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04325EE0">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4464" w:type="pct"/>
            <w:noWrap w:val="0"/>
            <w:vAlign w:val="center"/>
          </w:tcPr>
          <w:p w14:paraId="3EB3BA0B">
            <w:pPr>
              <w:spacing w:line="360" w:lineRule="auto"/>
              <w:ind w:left="0" w:leftChars="0" w:right="0" w:rightChars="0" w:firstLine="0" w:firstLineChars="0"/>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同1.6.2。</w:t>
            </w:r>
          </w:p>
        </w:tc>
      </w:tr>
      <w:tr w14:paraId="4AA887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8" w:hRule="atLeast"/>
        </w:trPr>
        <w:tc>
          <w:tcPr>
            <w:tcW w:w="535" w:type="pct"/>
            <w:tcBorders>
              <w:left w:val="single" w:color="auto" w:sz="4" w:space="0"/>
            </w:tcBorders>
            <w:noWrap w:val="0"/>
            <w:vAlign w:val="center"/>
          </w:tcPr>
          <w:p w14:paraId="047B7230">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4464" w:type="pct"/>
            <w:noWrap w:val="0"/>
            <w:vAlign w:val="center"/>
          </w:tcPr>
          <w:p w14:paraId="6E34E960">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因不可抗力致使合同有变更必要的，双方当事人应在30日内以书面形式变更合同。</w:t>
            </w:r>
          </w:p>
        </w:tc>
      </w:tr>
      <w:tr w14:paraId="40713F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top"/>
          </w:tcPr>
          <w:p w14:paraId="7728AAF3">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4464" w:type="pct"/>
            <w:noWrap w:val="0"/>
            <w:vAlign w:val="center"/>
          </w:tcPr>
          <w:p w14:paraId="152C730E">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受不可抗力影响的一方在不可抗力发生后，应在10日内以书面形式通知对方当事人，并在10日内，将有关部门出具的证明文件送达对方当事人。</w:t>
            </w:r>
          </w:p>
        </w:tc>
      </w:tr>
      <w:tr w14:paraId="44F7D0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2EE50D6">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4464" w:type="pct"/>
            <w:noWrap w:val="0"/>
            <w:vAlign w:val="center"/>
          </w:tcPr>
          <w:p w14:paraId="5DB801F8">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乙方按照双方确定的考核办法的约定，</w:t>
            </w:r>
            <w:r>
              <w:rPr>
                <w:rFonts w:hint="eastAsia" w:ascii="宋体" w:hAnsi="宋体" w:eastAsia="宋体" w:cs="宋体"/>
                <w:color w:val="auto"/>
                <w:kern w:val="0"/>
                <w:sz w:val="24"/>
                <w:highlight w:val="none"/>
                <w:lang w:eastAsia="zh-CN"/>
              </w:rPr>
              <w:t>于每季度款项支付前</w:t>
            </w:r>
            <w:r>
              <w:rPr>
                <w:rFonts w:hint="eastAsia" w:ascii="宋体" w:hAnsi="宋体" w:eastAsia="宋体" w:cs="宋体"/>
                <w:color w:val="auto"/>
                <w:kern w:val="0"/>
                <w:sz w:val="24"/>
                <w:highlight w:val="none"/>
              </w:rPr>
              <w:t>提交服务报告，甲方按照服务考核办法的约定进行定期验收。</w:t>
            </w:r>
          </w:p>
        </w:tc>
      </w:tr>
      <w:tr w14:paraId="535BF9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noWrap w:val="0"/>
            <w:vAlign w:val="center"/>
          </w:tcPr>
          <w:p w14:paraId="134F75F6">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4464" w:type="pct"/>
            <w:noWrap w:val="0"/>
            <w:vAlign w:val="center"/>
          </w:tcPr>
          <w:p w14:paraId="0B31003C">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甲方按照服务考核办法的约定进行定期验收。</w:t>
            </w:r>
          </w:p>
        </w:tc>
      </w:tr>
      <w:tr w14:paraId="23F1AA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noWrap w:val="0"/>
            <w:vAlign w:val="top"/>
          </w:tcPr>
          <w:p w14:paraId="1AFF6606">
            <w:pPr>
              <w:spacing w:line="360" w:lineRule="auto"/>
              <w:rPr>
                <w:rFonts w:ascii="宋体" w:hAnsi="宋体" w:cs="宋体"/>
                <w:color w:val="auto"/>
                <w:sz w:val="24"/>
              </w:rPr>
            </w:pPr>
            <w:r>
              <w:rPr>
                <w:rFonts w:hint="eastAsia" w:ascii="宋体" w:hAnsi="宋体" w:cs="宋体"/>
                <w:color w:val="auto"/>
                <w:sz w:val="24"/>
              </w:rPr>
              <w:t>2.19</w:t>
            </w:r>
          </w:p>
        </w:tc>
        <w:tc>
          <w:tcPr>
            <w:tcW w:w="4464" w:type="pct"/>
            <w:noWrap w:val="0"/>
            <w:vAlign w:val="center"/>
          </w:tcPr>
          <w:p w14:paraId="18DED02D">
            <w:pPr>
              <w:spacing w:line="360" w:lineRule="auto"/>
              <w:jc w:val="both"/>
              <w:rPr>
                <w:rFonts w:hint="eastAsia" w:ascii="宋体" w:hAnsi="宋体" w:eastAsia="宋体" w:cs="宋体"/>
                <w:color w:val="auto"/>
                <w:kern w:val="0"/>
                <w:sz w:val="24"/>
              </w:rPr>
            </w:pPr>
            <w:r>
              <w:rPr>
                <w:rFonts w:hint="eastAsia" w:ascii="宋体" w:hAnsi="宋体" w:eastAsia="宋体" w:cs="宋体"/>
                <w:color w:val="auto"/>
                <w:kern w:val="0"/>
                <w:sz w:val="24"/>
                <w:highlight w:val="none"/>
              </w:rPr>
              <w:t>合同壹式陆份，甲方执叁份，乙方执叁份。</w:t>
            </w:r>
          </w:p>
        </w:tc>
      </w:tr>
    </w:tbl>
    <w:p w14:paraId="40F16139">
      <w:pPr>
        <w:spacing w:line="560" w:lineRule="exact"/>
        <w:ind w:left="-420" w:leftChars="-200" w:right="-420" w:rightChars="-200" w:firstLine="420" w:firstLineChars="200"/>
        <w:rPr>
          <w:rFonts w:ascii="宋体" w:hAnsi="宋体" w:cs="宋体"/>
        </w:rPr>
      </w:pPr>
    </w:p>
    <w:p w14:paraId="1E7833D6">
      <w:pPr>
        <w:spacing w:line="360" w:lineRule="auto"/>
        <w:ind w:left="-420" w:leftChars="-200" w:right="-420" w:rightChars="-200" w:firstLine="480" w:firstLineChars="200"/>
        <w:rPr>
          <w:rFonts w:ascii="宋体" w:hAnsi="宋体" w:cs="宋体"/>
          <w:sz w:val="24"/>
        </w:rPr>
      </w:pPr>
    </w:p>
    <w:p w14:paraId="43F72261">
      <w:pPr>
        <w:spacing w:line="360" w:lineRule="auto"/>
        <w:ind w:left="-420" w:leftChars="-200" w:right="-420" w:rightChars="-200" w:firstLine="480" w:firstLineChars="200"/>
        <w:rPr>
          <w:rFonts w:ascii="宋体" w:hAnsi="宋体" w:cs="宋体"/>
          <w:sz w:val="24"/>
          <w:highlight w:val="none"/>
        </w:rPr>
      </w:pPr>
    </w:p>
    <w:p w14:paraId="4490F034">
      <w:pPr>
        <w:spacing w:line="360" w:lineRule="auto"/>
        <w:ind w:left="-420" w:leftChars="-200" w:right="-420" w:rightChars="-200"/>
        <w:rPr>
          <w:rFonts w:ascii="宋体" w:hAnsi="宋体" w:cs="宋体"/>
          <w:sz w:val="24"/>
          <w:highlight w:val="none"/>
        </w:rPr>
      </w:pPr>
    </w:p>
    <w:p w14:paraId="485214F6">
      <w:pPr>
        <w:spacing w:line="360" w:lineRule="auto"/>
        <w:ind w:left="-420" w:leftChars="-200" w:right="-420" w:rightChars="-200" w:firstLine="480" w:firstLineChars="200"/>
        <w:jc w:val="center"/>
        <w:outlineLvl w:val="0"/>
        <w:rPr>
          <w:rFonts w:ascii="宋体" w:hAnsi="宋体" w:cs="宋体"/>
          <w:sz w:val="24"/>
          <w:highlight w:val="none"/>
        </w:rPr>
      </w:pPr>
    </w:p>
    <w:p w14:paraId="12AB44B6">
      <w:pPr>
        <w:widowControl/>
        <w:adjustRightInd/>
        <w:jc w:val="left"/>
        <w:rPr>
          <w:rFonts w:ascii="宋体" w:hAnsi="宋体" w:cs="宋体"/>
          <w:b/>
          <w:sz w:val="36"/>
          <w:szCs w:val="20"/>
          <w:highlight w:val="none"/>
        </w:rPr>
      </w:pPr>
      <w:r>
        <w:rPr>
          <w:rFonts w:ascii="宋体" w:hAnsi="宋体" w:cs="宋体"/>
          <w:b/>
          <w:sz w:val="36"/>
          <w:szCs w:val="20"/>
          <w:highlight w:val="none"/>
        </w:rPr>
        <w:br w:type="page"/>
      </w:r>
    </w:p>
    <w:p w14:paraId="642B7470">
      <w:pPr>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第六部分</w:t>
      </w:r>
      <w:bookmarkEnd w:id="393"/>
      <w:r>
        <w:rPr>
          <w:rFonts w:hint="eastAsia" w:ascii="宋体" w:hAnsi="宋体" w:cs="宋体"/>
          <w:b/>
          <w:sz w:val="36"/>
          <w:szCs w:val="20"/>
          <w:highlight w:val="none"/>
        </w:rPr>
        <w:t xml:space="preserve"> </w:t>
      </w:r>
      <w:bookmarkEnd w:id="394"/>
      <w:r>
        <w:rPr>
          <w:rFonts w:hint="eastAsia" w:ascii="宋体" w:hAnsi="宋体" w:cs="宋体"/>
          <w:b/>
          <w:sz w:val="36"/>
          <w:szCs w:val="20"/>
          <w:highlight w:val="none"/>
        </w:rPr>
        <w:t>应提交的有关格式范例</w:t>
      </w:r>
    </w:p>
    <w:p w14:paraId="6927E1CE">
      <w:pPr>
        <w:spacing w:line="360" w:lineRule="auto"/>
        <w:jc w:val="center"/>
        <w:outlineLvl w:val="0"/>
        <w:rPr>
          <w:rFonts w:ascii="宋体" w:hAnsi="宋体" w:cs="宋体"/>
          <w:b/>
          <w:kern w:val="0"/>
          <w:sz w:val="36"/>
          <w:szCs w:val="36"/>
          <w:highlight w:val="none"/>
        </w:rPr>
      </w:pPr>
    </w:p>
    <w:p w14:paraId="0269A2B1">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资格文件部分</w:t>
      </w:r>
    </w:p>
    <w:p w14:paraId="2FA4D7F0">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目录</w:t>
      </w:r>
    </w:p>
    <w:p w14:paraId="76EF13A1">
      <w:pPr>
        <w:spacing w:line="360" w:lineRule="auto"/>
        <w:jc w:val="center"/>
        <w:outlineLvl w:val="0"/>
        <w:rPr>
          <w:rFonts w:ascii="宋体" w:hAnsi="宋体" w:cs="宋体"/>
          <w:b/>
          <w:kern w:val="0"/>
          <w:sz w:val="36"/>
          <w:szCs w:val="36"/>
          <w:highlight w:val="none"/>
        </w:rPr>
      </w:pPr>
    </w:p>
    <w:p w14:paraId="53730EF7">
      <w:pPr>
        <w:snapToGrid w:val="0"/>
        <w:spacing w:line="360" w:lineRule="auto"/>
        <w:rPr>
          <w:rFonts w:ascii="宋体" w:hAnsi="宋体" w:cs="宋体"/>
          <w:sz w:val="24"/>
          <w:highlight w:val="none"/>
        </w:rPr>
      </w:pPr>
      <w:r>
        <w:rPr>
          <w:rFonts w:hint="eastAsia" w:ascii="宋体" w:hAnsi="宋体" w:cs="宋体"/>
          <w:sz w:val="24"/>
          <w:highlight w:val="none"/>
        </w:rPr>
        <w:t>（1）符合参加政府采购活动应当具备的一般条件的承诺函……………（页码）</w:t>
      </w:r>
    </w:p>
    <w:p w14:paraId="260E45FB">
      <w:pPr>
        <w:snapToGrid w:val="0"/>
        <w:spacing w:line="360" w:lineRule="auto"/>
        <w:rPr>
          <w:rFonts w:ascii="宋体" w:hAnsi="宋体" w:cs="宋体"/>
          <w:sz w:val="24"/>
          <w:highlight w:val="none"/>
        </w:rPr>
      </w:pPr>
      <w:r>
        <w:rPr>
          <w:rFonts w:hint="eastAsia" w:ascii="宋体" w:hAnsi="宋体" w:cs="宋体"/>
          <w:snapToGrid w:val="0"/>
          <w:kern w:val="28"/>
          <w:sz w:val="24"/>
          <w:szCs w:val="20"/>
          <w:highlight w:val="none"/>
        </w:rPr>
        <w:t>（2）联合协议</w:t>
      </w:r>
      <w:r>
        <w:rPr>
          <w:rFonts w:hint="eastAsia" w:ascii="宋体" w:hAnsi="宋体" w:cs="宋体"/>
          <w:sz w:val="24"/>
          <w:highlight w:val="none"/>
        </w:rPr>
        <w:t>………………………………………………………………（页码）</w:t>
      </w:r>
    </w:p>
    <w:p w14:paraId="02B22725">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）落实政府采购政策需满足的资格要求………………………………（页码）</w:t>
      </w:r>
    </w:p>
    <w:p w14:paraId="28E0CB38">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）本项目的特定资格要求………………………………………………（页码）</w:t>
      </w:r>
    </w:p>
    <w:p w14:paraId="743A1122">
      <w:pPr>
        <w:snapToGrid w:val="0"/>
        <w:spacing w:line="360" w:lineRule="auto"/>
        <w:ind w:firstLine="480" w:firstLineChars="200"/>
        <w:rPr>
          <w:rFonts w:ascii="宋体" w:hAnsi="宋体" w:cs="宋体"/>
          <w:sz w:val="24"/>
          <w:highlight w:val="none"/>
        </w:rPr>
      </w:pPr>
    </w:p>
    <w:p w14:paraId="0B08643C">
      <w:pPr>
        <w:spacing w:line="360" w:lineRule="auto"/>
        <w:ind w:firstLine="480" w:firstLineChars="200"/>
        <w:rPr>
          <w:rFonts w:ascii="宋体" w:hAnsi="宋体" w:cs="宋体"/>
          <w:sz w:val="24"/>
          <w:highlight w:val="none"/>
        </w:rPr>
      </w:pPr>
    </w:p>
    <w:p w14:paraId="50398314">
      <w:pPr>
        <w:snapToGrid w:val="0"/>
        <w:spacing w:line="360" w:lineRule="auto"/>
        <w:ind w:right="480"/>
        <w:jc w:val="center"/>
        <w:rPr>
          <w:rFonts w:ascii="宋体" w:hAnsi="宋体" w:cs="宋体"/>
          <w:b/>
          <w:kern w:val="0"/>
          <w:sz w:val="32"/>
          <w:szCs w:val="32"/>
          <w:highlight w:val="none"/>
        </w:rPr>
      </w:pPr>
      <w:r>
        <w:rPr>
          <w:rFonts w:hint="eastAsia" w:ascii="宋体" w:hAnsi="宋体" w:cs="宋体"/>
          <w:kern w:val="0"/>
          <w:sz w:val="24"/>
          <w:highlight w:val="none"/>
        </w:rPr>
        <w:br w:type="page"/>
      </w:r>
      <w:r>
        <w:rPr>
          <w:rFonts w:hint="eastAsia" w:ascii="宋体" w:hAnsi="宋体" w:cs="宋体"/>
          <w:b/>
          <w:kern w:val="0"/>
          <w:sz w:val="32"/>
          <w:szCs w:val="32"/>
          <w:highlight w:val="none"/>
        </w:rPr>
        <w:t xml:space="preserve">  一、 符合参加政府采购活动应当具备的一般条件的承诺函</w:t>
      </w:r>
    </w:p>
    <w:p w14:paraId="56273C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、杭州市公共资源交易中心：</w:t>
      </w:r>
    </w:p>
    <w:p w14:paraId="7817EC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】政府采购活动，郑重承诺：</w:t>
      </w:r>
    </w:p>
    <w:p w14:paraId="76A33C4D">
      <w:pPr>
        <w:snapToGrid w:val="0"/>
        <w:spacing w:line="360" w:lineRule="auto"/>
        <w:ind w:firstLine="360" w:firstLineChars="150"/>
        <w:rPr>
          <w:rFonts w:ascii="宋体" w:hAnsi="宋体" w:cs="宋体"/>
          <w:sz w:val="24"/>
          <w:highlight w:val="none"/>
        </w:rPr>
      </w:pPr>
      <w:r>
        <w:rPr>
          <w:rFonts w:hint="eastAsia" w:ascii="宋体" w:hAnsi="宋体" w:cs="宋体"/>
          <w:sz w:val="24"/>
          <w:highlight w:val="none"/>
        </w:rPr>
        <w:t>（一）具备《中华人民共和国政府采购法》第二十二条第一款规定的条件：</w:t>
      </w:r>
    </w:p>
    <w:p w14:paraId="62480B4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1、具有独立承担民事责任的能力；</w:t>
      </w:r>
    </w:p>
    <w:p w14:paraId="4F4D901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13A32DD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3ACA150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5E7D950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0535928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14:paraId="3B07B37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（二）未被信用中国（www.creditchina.gov.cn)、中国政府采购网（www.ccgp.gov.cn）列入失信被执行人、重大税收违法案件当事人名单、政府采购严重违法失信行为记录名单。</w:t>
      </w:r>
    </w:p>
    <w:p w14:paraId="296B73F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5728F67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14:paraId="7FEF327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3F481392">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5A3DF816">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3195D57F">
      <w:pPr>
        <w:snapToGrid w:val="0"/>
        <w:spacing w:line="360" w:lineRule="auto"/>
        <w:ind w:right="480" w:firstLine="480" w:firstLineChars="200"/>
        <w:jc w:val="left"/>
        <w:rPr>
          <w:rFonts w:ascii="宋体" w:hAnsi="宋体" w:cs="宋体"/>
          <w:b/>
          <w:kern w:val="0"/>
          <w:sz w:val="32"/>
          <w:szCs w:val="32"/>
          <w:highlight w:val="none"/>
        </w:rPr>
      </w:pPr>
      <w:r>
        <w:rPr>
          <w:rFonts w:hint="eastAsia" w:cs="仿宋_GB2312" w:asciiTheme="minorEastAsia" w:hAnsiTheme="minorEastAsia" w:eastAsiaTheme="minorEastAsia"/>
          <w:sz w:val="24"/>
          <w:highlight w:val="none"/>
        </w:rPr>
        <w:t>注：根据《</w:t>
      </w:r>
      <w:r>
        <w:rPr>
          <w:rFonts w:cs="仿宋_GB2312" w:asciiTheme="minorEastAsia" w:hAnsiTheme="minorEastAsia" w:eastAsiaTheme="minorEastAsia"/>
          <w:sz w:val="24"/>
          <w:highlight w:val="none"/>
        </w:rPr>
        <w:t>关于规范政府采购供应商资格设定及资格审查的通知</w:t>
      </w:r>
      <w:r>
        <w:rPr>
          <w:rFonts w:hint="eastAsia" w:cs="仿宋_GB2312" w:asciiTheme="minorEastAsia" w:hAnsiTheme="minorEastAsia" w:eastAsiaTheme="minorEastAsia"/>
          <w:sz w:val="24"/>
          <w:highlight w:val="none"/>
        </w:rPr>
        <w:t>》（</w:t>
      </w:r>
      <w:r>
        <w:rPr>
          <w:rFonts w:cs="仿宋_GB2312" w:asciiTheme="minorEastAsia" w:hAnsiTheme="minorEastAsia" w:eastAsiaTheme="minorEastAsia"/>
          <w:sz w:val="24"/>
          <w:highlight w:val="none"/>
        </w:rPr>
        <w:t>浙财采监[2013]24号</w:t>
      </w:r>
      <w:r>
        <w:rPr>
          <w:rFonts w:hint="eastAsia" w:cs="仿宋_GB2312" w:asciiTheme="minorEastAsia" w:hAnsiTheme="minorEastAsia" w:eastAsiaTheme="minorEastAsia"/>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8951D45">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74A2F58D">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kern w:val="0"/>
          <w:sz w:val="32"/>
          <w:szCs w:val="32"/>
          <w:highlight w:val="none"/>
        </w:rPr>
        <w:t>二、联合协</w:t>
      </w:r>
      <w:r>
        <w:rPr>
          <w:rFonts w:hint="eastAsia" w:ascii="宋体" w:hAnsi="宋体" w:cs="宋体"/>
          <w:b/>
          <w:color w:val="auto"/>
          <w:kern w:val="0"/>
          <w:sz w:val="32"/>
          <w:szCs w:val="32"/>
          <w:highlight w:val="none"/>
        </w:rPr>
        <w:t>议（如果有）</w:t>
      </w:r>
    </w:p>
    <w:p w14:paraId="0877F2A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3EE76F2">
      <w:pPr>
        <w:snapToGrid w:val="0"/>
        <w:spacing w:line="360" w:lineRule="auto"/>
        <w:ind w:right="480"/>
        <w:jc w:val="center"/>
        <w:rPr>
          <w:rFonts w:ascii="宋体" w:hAnsi="宋体" w:cs="宋体"/>
          <w:b/>
          <w:color w:val="auto"/>
          <w:kern w:val="0"/>
          <w:sz w:val="32"/>
          <w:szCs w:val="32"/>
          <w:highlight w:val="none"/>
        </w:rPr>
      </w:pPr>
    </w:p>
    <w:p w14:paraId="19E4D699">
      <w:pPr>
        <w:snapToGrid w:val="0"/>
        <w:spacing w:line="360" w:lineRule="auto"/>
        <w:ind w:right="480"/>
        <w:jc w:val="center"/>
        <w:rPr>
          <w:rFonts w:ascii="宋体" w:hAnsi="宋体" w:cs="宋体"/>
          <w:b/>
          <w:color w:val="auto"/>
          <w:kern w:val="0"/>
          <w:sz w:val="32"/>
          <w:szCs w:val="32"/>
          <w:highlight w:val="none"/>
        </w:rPr>
      </w:pPr>
    </w:p>
    <w:p w14:paraId="58D98A8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04D77F18">
      <w:pPr>
        <w:spacing w:line="360" w:lineRule="auto"/>
        <w:rPr>
          <w:rFonts w:ascii="宋体" w:hAnsi="宋体" w:cs="宋体"/>
          <w:sz w:val="24"/>
          <w:highlight w:val="none"/>
        </w:rPr>
      </w:pPr>
      <w:r>
        <w:rPr>
          <w:rFonts w:hint="eastAsia" w:ascii="宋体" w:hAnsi="宋体" w:cs="宋体"/>
          <w:color w:val="auto"/>
          <w:sz w:val="24"/>
          <w:highlight w:val="none"/>
        </w:rPr>
        <w:t>（根据招标公告落实政府采购政策需满足的资格要求选择提供相应的材</w:t>
      </w:r>
      <w:r>
        <w:rPr>
          <w:rFonts w:hint="eastAsia" w:ascii="宋体" w:hAnsi="宋体" w:cs="宋体"/>
          <w:sz w:val="24"/>
          <w:highlight w:val="none"/>
        </w:rPr>
        <w:t>料；未要求的，无需提供）</w:t>
      </w:r>
    </w:p>
    <w:p w14:paraId="0892D5D1">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.专门面向中小企业，服务全部由符合政策要求的中小企业（或小微企业）承接的，提供相应的中小企业声明函（附件</w:t>
      </w:r>
      <w:r>
        <w:rPr>
          <w:rFonts w:ascii="宋体" w:hAnsi="宋体" w:cs="宋体"/>
          <w:sz w:val="24"/>
          <w:highlight w:val="none"/>
        </w:rPr>
        <w:t>7</w:t>
      </w:r>
      <w:r>
        <w:rPr>
          <w:rFonts w:hint="eastAsia" w:ascii="宋体" w:hAnsi="宋体" w:cs="宋体"/>
          <w:sz w:val="24"/>
          <w:highlight w:val="none"/>
        </w:rPr>
        <w:t xml:space="preserve">）。 </w:t>
      </w:r>
    </w:p>
    <w:p w14:paraId="2D9561E9">
      <w:pPr>
        <w:widowControl/>
        <w:spacing w:line="360" w:lineRule="auto"/>
        <w:ind w:firstLine="480"/>
        <w:jc w:val="left"/>
        <w:rPr>
          <w:rFonts w:ascii="宋体" w:hAnsi="宋体" w:cs="宋体"/>
          <w:sz w:val="24"/>
          <w:highlight w:val="none"/>
        </w:rPr>
      </w:pPr>
    </w:p>
    <w:p w14:paraId="6DB01557">
      <w:pPr>
        <w:widowControl/>
        <w:spacing w:line="360" w:lineRule="auto"/>
        <w:ind w:firstLine="472" w:firstLineChars="196"/>
        <w:jc w:val="left"/>
        <w:rPr>
          <w:rFonts w:ascii="宋体" w:hAnsi="宋体" w:cs="宋体"/>
          <w:color w:val="auto"/>
          <w:sz w:val="24"/>
          <w:highlight w:val="none"/>
        </w:rPr>
      </w:pPr>
      <w:r>
        <w:rPr>
          <w:rFonts w:hint="eastAsia" w:ascii="宋体" w:hAnsi="宋体" w:cs="宋体"/>
          <w:b/>
          <w:sz w:val="24"/>
          <w:highlight w:val="none"/>
        </w:rPr>
        <w:t>B.</w:t>
      </w:r>
      <w:r>
        <w:rPr>
          <w:rFonts w:hint="eastAsia" w:ascii="宋体" w:hAnsi="宋体" w:cs="宋体"/>
          <w:sz w:val="24"/>
          <w:highlight w:val="none"/>
        </w:rPr>
        <w:t>要求以联合体形式参加的，提供联合协议（附件</w:t>
      </w:r>
      <w:r>
        <w:rPr>
          <w:rFonts w:ascii="宋体" w:hAnsi="宋体" w:cs="宋体"/>
          <w:sz w:val="24"/>
          <w:highlight w:val="none"/>
        </w:rPr>
        <w:t>5</w:t>
      </w:r>
      <w:r>
        <w:rPr>
          <w:rFonts w:hint="eastAsia" w:ascii="宋体" w:hAnsi="宋体" w:cs="宋体"/>
          <w:sz w:val="24"/>
          <w:highlight w:val="none"/>
        </w:rPr>
        <w:t>）和中小企业声明函（附件</w:t>
      </w:r>
      <w:r>
        <w:rPr>
          <w:rFonts w:ascii="宋体" w:hAnsi="宋体" w:cs="宋体"/>
          <w:sz w:val="24"/>
          <w:highlight w:val="none"/>
        </w:rPr>
        <w:t>7</w:t>
      </w:r>
      <w:r>
        <w:rPr>
          <w:rFonts w:hint="eastAsia" w:ascii="宋体" w:hAnsi="宋体" w:cs="宋体"/>
          <w:sz w:val="24"/>
          <w:highlight w:val="none"/>
        </w:rPr>
        <w:t>），联合协议中</w:t>
      </w:r>
      <w:r>
        <w:rPr>
          <w:rFonts w:hint="eastAsia" w:ascii="宋体" w:hAnsi="宋体" w:cs="宋体"/>
          <w:sz w:val="24"/>
          <w:highlight w:val="none"/>
          <w:lang w:eastAsia="zh-CN"/>
        </w:rPr>
        <w:t>，</w:t>
      </w:r>
      <w:r>
        <w:rPr>
          <w:rFonts w:hint="eastAsia" w:ascii="宋体" w:hAnsi="宋体" w:cs="宋体"/>
          <w:sz w:val="24"/>
          <w:highlight w:val="none"/>
        </w:rPr>
        <w:t>中小企业合同金额应当达到招标公告载明的比例；如果供应商本身提供所有标的均由中小企业承接</w:t>
      </w:r>
      <w:r>
        <w:rPr>
          <w:rFonts w:hint="eastAsia" w:ascii="宋体" w:hAnsi="宋体" w:cs="宋体"/>
          <w:color w:val="auto"/>
          <w:sz w:val="24"/>
          <w:highlight w:val="none"/>
        </w:rPr>
        <w:t>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无需再与其他中小企业组成联合体参加政府采购活动，无需提供联合协议。</w:t>
      </w:r>
    </w:p>
    <w:p w14:paraId="42AD615F">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F421648">
      <w:pPr>
        <w:spacing w:line="360" w:lineRule="auto"/>
        <w:ind w:firstLine="482" w:firstLineChars="200"/>
        <w:rPr>
          <w:rFonts w:ascii="宋体" w:hAnsi="宋体" w:cs="宋体"/>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w:t>
      </w:r>
      <w:r>
        <w:rPr>
          <w:rFonts w:hint="eastAsia" w:ascii="宋体" w:hAnsi="宋体" w:cs="宋体"/>
          <w:color w:val="auto"/>
          <w:sz w:val="24"/>
          <w:highlight w:val="none"/>
          <w:lang w:eastAsia="zh-CN"/>
        </w:rPr>
        <w:t>，</w:t>
      </w:r>
      <w:r>
        <w:rPr>
          <w:rFonts w:hint="eastAsia" w:ascii="宋体" w:hAnsi="宋体" w:cs="宋体"/>
          <w:color w:val="auto"/>
          <w:sz w:val="24"/>
          <w:highlight w:val="none"/>
        </w:rPr>
        <w:t>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无需再向中小</w:t>
      </w:r>
      <w:r>
        <w:rPr>
          <w:rFonts w:hint="eastAsia" w:ascii="宋体" w:hAnsi="宋体" w:cs="宋体"/>
          <w:sz w:val="24"/>
          <w:highlight w:val="none"/>
        </w:rPr>
        <w:t>企业分包，无需提供分包意向协议。</w:t>
      </w:r>
    </w:p>
    <w:p w14:paraId="76243482">
      <w:pPr>
        <w:widowControl/>
        <w:spacing w:line="360" w:lineRule="auto"/>
        <w:ind w:left="150"/>
        <w:jc w:val="center"/>
        <w:rPr>
          <w:rFonts w:ascii="宋体" w:hAnsi="宋体" w:cs="宋体"/>
          <w:b/>
          <w:kern w:val="0"/>
          <w:sz w:val="32"/>
          <w:szCs w:val="32"/>
          <w:highlight w:val="none"/>
        </w:rPr>
      </w:pPr>
    </w:p>
    <w:p w14:paraId="0C50BCC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kern w:val="0"/>
          <w:sz w:val="32"/>
          <w:szCs w:val="32"/>
          <w:highlight w:val="none"/>
        </w:rPr>
        <w:t>四、本项目的特定资格</w:t>
      </w:r>
      <w:r>
        <w:rPr>
          <w:rFonts w:hint="eastAsia" w:ascii="宋体" w:hAnsi="宋体" w:cs="宋体"/>
          <w:b/>
          <w:color w:val="auto"/>
          <w:kern w:val="0"/>
          <w:sz w:val="32"/>
          <w:szCs w:val="32"/>
          <w:highlight w:val="none"/>
        </w:rPr>
        <w:t>要求（如果有）</w:t>
      </w:r>
    </w:p>
    <w:p w14:paraId="719CCFA0">
      <w:pPr>
        <w:spacing w:line="360" w:lineRule="auto"/>
        <w:jc w:val="center"/>
        <w:rPr>
          <w:rFonts w:ascii="宋体" w:hAnsi="宋体" w:cs="宋体"/>
          <w:sz w:val="24"/>
          <w:highlight w:val="none"/>
        </w:rPr>
      </w:pPr>
      <w:r>
        <w:rPr>
          <w:rFonts w:hint="eastAsia" w:ascii="宋体" w:hAnsi="宋体" w:cs="宋体"/>
          <w:sz w:val="24"/>
          <w:highlight w:val="none"/>
        </w:rPr>
        <w:t>（根据招标公告本项目的特定资格要求提供相应的材料；未要求的，无需提供）</w:t>
      </w:r>
    </w:p>
    <w:p w14:paraId="5FC139A6">
      <w:pPr>
        <w:rPr>
          <w:rFonts w:ascii="宋体" w:hAnsi="宋体" w:cs="宋体"/>
          <w:highlight w:val="none"/>
        </w:rPr>
      </w:pPr>
    </w:p>
    <w:p w14:paraId="4B14D72E">
      <w:pPr>
        <w:snapToGrid w:val="0"/>
        <w:spacing w:line="360" w:lineRule="auto"/>
        <w:ind w:right="480"/>
        <w:jc w:val="center"/>
        <w:rPr>
          <w:rFonts w:ascii="宋体" w:hAnsi="宋体" w:cs="宋体"/>
          <w:b/>
          <w:kern w:val="0"/>
          <w:sz w:val="32"/>
          <w:szCs w:val="32"/>
          <w:highlight w:val="none"/>
        </w:rPr>
      </w:pPr>
    </w:p>
    <w:p w14:paraId="2AF881EF">
      <w:pPr>
        <w:widowControl/>
        <w:adjustRightInd/>
        <w:jc w:val="left"/>
        <w:rPr>
          <w:rFonts w:ascii="宋体" w:hAnsi="宋体" w:cs="宋体"/>
          <w:b/>
          <w:kern w:val="0"/>
          <w:sz w:val="36"/>
          <w:szCs w:val="36"/>
          <w:highlight w:val="none"/>
        </w:rPr>
      </w:pPr>
      <w:r>
        <w:rPr>
          <w:rFonts w:ascii="宋体" w:hAnsi="宋体" w:cs="宋体"/>
          <w:b/>
          <w:kern w:val="0"/>
          <w:sz w:val="36"/>
          <w:szCs w:val="36"/>
          <w:highlight w:val="none"/>
        </w:rPr>
        <w:br w:type="page"/>
      </w:r>
    </w:p>
    <w:p w14:paraId="3AB15254">
      <w:pPr>
        <w:spacing w:line="360" w:lineRule="auto"/>
        <w:ind w:right="420" w:firstLine="3614" w:firstLineChars="1000"/>
        <w:rPr>
          <w:rFonts w:ascii="宋体" w:hAnsi="宋体" w:cs="宋体"/>
          <w:b/>
          <w:kern w:val="0"/>
          <w:sz w:val="36"/>
          <w:szCs w:val="36"/>
          <w:highlight w:val="none"/>
        </w:rPr>
      </w:pPr>
      <w:r>
        <w:rPr>
          <w:rFonts w:hint="eastAsia" w:ascii="宋体" w:hAnsi="宋体" w:cs="宋体"/>
          <w:b/>
          <w:kern w:val="0"/>
          <w:sz w:val="36"/>
          <w:szCs w:val="36"/>
          <w:highlight w:val="none"/>
        </w:rPr>
        <w:t>商务技术文件部分</w:t>
      </w:r>
    </w:p>
    <w:p w14:paraId="0BED2D25">
      <w:pPr>
        <w:spacing w:line="360" w:lineRule="auto"/>
        <w:jc w:val="center"/>
        <w:outlineLvl w:val="0"/>
        <w:rPr>
          <w:rFonts w:ascii="宋体" w:hAnsi="宋体" w:cs="宋体"/>
          <w:b/>
          <w:kern w:val="0"/>
          <w:sz w:val="24"/>
          <w:highlight w:val="none"/>
        </w:rPr>
      </w:pPr>
    </w:p>
    <w:p w14:paraId="05E3C043">
      <w:pPr>
        <w:spacing w:line="360" w:lineRule="auto"/>
        <w:jc w:val="center"/>
        <w:outlineLvl w:val="0"/>
        <w:rPr>
          <w:rFonts w:ascii="宋体" w:hAnsi="宋体" w:cs="宋体"/>
          <w:b/>
          <w:kern w:val="0"/>
          <w:sz w:val="28"/>
          <w:szCs w:val="28"/>
          <w:highlight w:val="none"/>
        </w:rPr>
      </w:pPr>
      <w:r>
        <w:rPr>
          <w:rFonts w:hint="eastAsia" w:ascii="宋体" w:hAnsi="宋体" w:cs="宋体"/>
          <w:b/>
          <w:kern w:val="0"/>
          <w:sz w:val="28"/>
          <w:szCs w:val="28"/>
          <w:highlight w:val="none"/>
        </w:rPr>
        <w:t>目录</w:t>
      </w:r>
    </w:p>
    <w:p w14:paraId="1A06F7C3">
      <w:pPr>
        <w:snapToGrid w:val="0"/>
        <w:spacing w:line="360" w:lineRule="auto"/>
        <w:ind w:left="479" w:leftChars="228"/>
        <w:rPr>
          <w:rFonts w:hint="eastAsia" w:ascii="宋体" w:hAnsi="宋体" w:cs="宋体"/>
          <w:sz w:val="24"/>
          <w:highlight w:val="none"/>
        </w:rPr>
      </w:pPr>
      <w:r>
        <w:rPr>
          <w:rFonts w:hint="eastAsia" w:ascii="宋体" w:hAnsi="宋体" w:cs="宋体"/>
          <w:sz w:val="24"/>
          <w:highlight w:val="none"/>
        </w:rPr>
        <w:t>（1）投标函</w:t>
      </w:r>
      <w:r>
        <w:rPr>
          <w:rFonts w:hint="eastAsia" w:ascii="宋体" w:hAnsi="宋体" w:cs="宋体"/>
          <w:highlight w:val="none"/>
        </w:rPr>
        <w:t>…………………………………………………………………………………</w:t>
      </w:r>
      <w:r>
        <w:rPr>
          <w:rFonts w:hint="eastAsia" w:ascii="宋体" w:hAnsi="宋体" w:cs="宋体"/>
          <w:sz w:val="24"/>
          <w:highlight w:val="none"/>
        </w:rPr>
        <w:t>（页码）（2）授权委托书或法定代表人（单位负责人、自然人本人）身份证明</w:t>
      </w:r>
      <w:r>
        <w:rPr>
          <w:rFonts w:hint="eastAsia" w:ascii="宋体" w:hAnsi="宋体" w:cs="宋体"/>
          <w:highlight w:val="none"/>
        </w:rPr>
        <w:t>………</w:t>
      </w:r>
      <w:r>
        <w:rPr>
          <w:rFonts w:hint="eastAsia" w:ascii="宋体" w:hAnsi="宋体" w:cs="宋体"/>
          <w:sz w:val="24"/>
          <w:highlight w:val="none"/>
        </w:rPr>
        <w:t>（页码）</w:t>
      </w:r>
    </w:p>
    <w:p w14:paraId="7EB02E0F">
      <w:pPr>
        <w:snapToGrid w:val="0"/>
        <w:spacing w:line="360" w:lineRule="auto"/>
        <w:ind w:left="479" w:leftChars="228"/>
        <w:rPr>
          <w:rFonts w:hint="eastAsia" w:ascii="宋体" w:hAnsi="宋体" w:cs="宋体"/>
          <w:sz w:val="24"/>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highlight w:val="none"/>
        </w:rPr>
        <w:t>…………………………………………………………………………</w:t>
      </w:r>
      <w:r>
        <w:rPr>
          <w:rFonts w:hint="eastAsia" w:ascii="宋体" w:hAnsi="宋体" w:cs="宋体"/>
          <w:sz w:val="24"/>
          <w:highlight w:val="none"/>
        </w:rPr>
        <w:t>（页码）</w:t>
      </w:r>
    </w:p>
    <w:p w14:paraId="68D20A89">
      <w:pPr>
        <w:snapToGrid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）符合性审查资料</w:t>
      </w:r>
      <w:r>
        <w:rPr>
          <w:rFonts w:hint="eastAsia" w:ascii="宋体" w:hAnsi="宋体" w:cs="宋体"/>
          <w:highlight w:val="none"/>
        </w:rPr>
        <w:t>………………………………………………………………………</w:t>
      </w:r>
      <w:r>
        <w:rPr>
          <w:rFonts w:hint="eastAsia" w:ascii="宋体" w:hAnsi="宋体" w:cs="宋体"/>
          <w:sz w:val="24"/>
          <w:highlight w:val="none"/>
        </w:rPr>
        <w:t>（页码）</w:t>
      </w:r>
    </w:p>
    <w:p w14:paraId="42EFC81B">
      <w:pPr>
        <w:snapToGrid w:val="0"/>
        <w:spacing w:line="360" w:lineRule="auto"/>
        <w:ind w:left="479" w:leftChars="228"/>
        <w:rPr>
          <w:rFonts w:hint="eastAsia" w:ascii="宋体" w:hAnsi="宋体" w:cs="宋体"/>
          <w:sz w:val="24"/>
          <w:highlight w:val="none"/>
        </w:rPr>
      </w:pPr>
      <w:r>
        <w:rPr>
          <w:rFonts w:hint="eastAsia" w:ascii="宋体" w:hAnsi="宋体" w:cs="宋体"/>
          <w:sz w:val="24"/>
          <w:highlight w:val="none"/>
        </w:rPr>
        <w:t>（</w:t>
      </w:r>
      <w:r>
        <w:rPr>
          <w:rFonts w:ascii="宋体" w:hAnsi="宋体" w:cs="宋体"/>
          <w:sz w:val="24"/>
          <w:highlight w:val="none"/>
        </w:rPr>
        <w:t>5</w:t>
      </w:r>
      <w:r>
        <w:rPr>
          <w:rFonts w:hint="eastAsia" w:ascii="宋体" w:hAnsi="宋体" w:cs="宋体"/>
          <w:sz w:val="24"/>
          <w:highlight w:val="none"/>
        </w:rPr>
        <w:t>）评标标准相应的商务技术资料</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（页码）（</w:t>
      </w:r>
      <w:r>
        <w:rPr>
          <w:rFonts w:ascii="宋体" w:hAnsi="宋体" w:cs="宋体"/>
          <w:sz w:val="24"/>
          <w:highlight w:val="none"/>
        </w:rPr>
        <w:t>6</w:t>
      </w:r>
      <w:r>
        <w:rPr>
          <w:rFonts w:hint="eastAsia" w:ascii="宋体" w:hAnsi="宋体" w:cs="宋体"/>
          <w:sz w:val="24"/>
          <w:highlight w:val="none"/>
        </w:rPr>
        <w:t>）投标标的清单</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页码）</w:t>
      </w:r>
    </w:p>
    <w:p w14:paraId="252C5D84">
      <w:pPr>
        <w:snapToGrid w:val="0"/>
        <w:spacing w:line="360" w:lineRule="auto"/>
        <w:ind w:left="479" w:leftChars="228"/>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7</w:t>
      </w:r>
      <w:r>
        <w:rPr>
          <w:rFonts w:hint="eastAsia" w:ascii="宋体" w:hAnsi="宋体" w:cs="宋体"/>
          <w:sz w:val="24"/>
          <w:highlight w:val="none"/>
        </w:rPr>
        <w:t>）</w:t>
      </w:r>
      <w:r>
        <w:rPr>
          <w:rFonts w:hint="eastAsia" w:ascii="宋体" w:hAnsi="宋体" w:cs="宋体"/>
          <w:sz w:val="24"/>
          <w:highlight w:val="none"/>
          <w:lang w:val="en-US" w:eastAsia="zh-CN"/>
        </w:rPr>
        <w:t>人员配置</w:t>
      </w:r>
      <w:r>
        <w:rPr>
          <w:rFonts w:hint="eastAsia" w:ascii="宋体" w:hAnsi="宋体" w:cs="宋体"/>
          <w:sz w:val="24"/>
          <w:highlight w:val="none"/>
        </w:rPr>
        <w:t>清单</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w:t>
      </w:r>
      <w:r>
        <w:rPr>
          <w:rFonts w:hint="eastAsia" w:ascii="宋体" w:hAnsi="宋体" w:cs="宋体"/>
          <w:highlight w:val="none"/>
        </w:rPr>
        <w:t>……………</w:t>
      </w:r>
      <w:r>
        <w:rPr>
          <w:rFonts w:hint="eastAsia" w:ascii="宋体" w:hAnsi="宋体" w:cs="宋体"/>
          <w:sz w:val="24"/>
          <w:highlight w:val="none"/>
        </w:rPr>
        <w:t>（页码）（</w:t>
      </w:r>
      <w:r>
        <w:rPr>
          <w:rFonts w:hint="eastAsia" w:ascii="宋体" w:hAnsi="宋体" w:cs="宋体"/>
          <w:sz w:val="24"/>
          <w:highlight w:val="none"/>
          <w:lang w:val="en-US" w:eastAsia="zh-CN"/>
        </w:rPr>
        <w:t>8</w:t>
      </w:r>
      <w:r>
        <w:rPr>
          <w:rFonts w:hint="eastAsia" w:ascii="宋体" w:hAnsi="宋体" w:cs="宋体"/>
          <w:sz w:val="24"/>
          <w:highlight w:val="none"/>
        </w:rPr>
        <w:t>）商务技术偏离表</w:t>
      </w:r>
      <w:r>
        <w:rPr>
          <w:rFonts w:hint="eastAsia" w:ascii="宋体" w:hAnsi="宋体" w:cs="宋体"/>
          <w:highlight w:val="none"/>
        </w:rPr>
        <w:t>………………………………………………………………………</w:t>
      </w:r>
      <w:r>
        <w:rPr>
          <w:rFonts w:hint="eastAsia" w:ascii="宋体" w:hAnsi="宋体" w:cs="宋体"/>
          <w:sz w:val="24"/>
          <w:highlight w:val="none"/>
        </w:rPr>
        <w:t>（页码）</w:t>
      </w:r>
    </w:p>
    <w:p w14:paraId="1541DC08">
      <w:pPr>
        <w:snapToGrid w:val="0"/>
        <w:spacing w:line="360" w:lineRule="auto"/>
        <w:ind w:left="479" w:leftChars="228"/>
        <w:rPr>
          <w:rFonts w:hint="eastAsia" w:ascii="宋体" w:hAnsi="宋体" w:cs="宋体"/>
          <w:sz w:val="24"/>
          <w:highlight w:val="none"/>
        </w:rPr>
      </w:pPr>
      <w:r>
        <w:rPr>
          <w:rFonts w:hint="eastAsia" w:ascii="宋体" w:hAnsi="宋体" w:cs="宋体"/>
          <w:sz w:val="24"/>
          <w:highlight w:val="none"/>
          <w:lang w:val="zh-CN"/>
        </w:rPr>
        <w:t>（</w:t>
      </w:r>
      <w:r>
        <w:rPr>
          <w:rFonts w:hint="eastAsia" w:ascii="宋体" w:hAnsi="宋体" w:cs="宋体"/>
          <w:sz w:val="24"/>
          <w:highlight w:val="none"/>
          <w:lang w:val="en-US" w:eastAsia="zh-CN"/>
        </w:rPr>
        <w:t>9</w:t>
      </w:r>
      <w:r>
        <w:rPr>
          <w:rFonts w:hint="eastAsia" w:ascii="宋体" w:hAnsi="宋体" w:cs="宋体"/>
          <w:sz w:val="24"/>
          <w:highlight w:val="none"/>
          <w:lang w:val="zh-CN"/>
        </w:rPr>
        <w:t>）政府采购供应商廉洁自律承诺书</w:t>
      </w:r>
      <w:r>
        <w:rPr>
          <w:rFonts w:hint="eastAsia" w:ascii="宋体" w:hAnsi="宋体" w:cs="宋体"/>
          <w:highlight w:val="none"/>
        </w:rPr>
        <w:t>…………………………………………………</w:t>
      </w:r>
      <w:r>
        <w:rPr>
          <w:rFonts w:hint="eastAsia" w:ascii="宋体" w:hAnsi="宋体" w:cs="宋体"/>
          <w:sz w:val="24"/>
          <w:highlight w:val="none"/>
        </w:rPr>
        <w:t>（页码）</w:t>
      </w:r>
    </w:p>
    <w:p w14:paraId="040C214A">
      <w:pPr>
        <w:snapToGrid w:val="0"/>
        <w:spacing w:line="360" w:lineRule="auto"/>
        <w:jc w:val="center"/>
        <w:rPr>
          <w:rFonts w:ascii="宋体" w:hAnsi="宋体" w:cs="宋体"/>
          <w:b/>
          <w:kern w:val="0"/>
          <w:sz w:val="32"/>
          <w:szCs w:val="32"/>
          <w:highlight w:val="none"/>
          <w:lang w:val="zh-CN"/>
        </w:rPr>
      </w:pPr>
    </w:p>
    <w:p w14:paraId="583D87DC">
      <w:pPr>
        <w:snapToGrid w:val="0"/>
        <w:spacing w:line="360" w:lineRule="auto"/>
        <w:jc w:val="center"/>
        <w:rPr>
          <w:rFonts w:ascii="宋体" w:hAnsi="宋体" w:cs="宋体"/>
          <w:b/>
          <w:kern w:val="0"/>
          <w:sz w:val="32"/>
          <w:szCs w:val="32"/>
          <w:highlight w:val="none"/>
          <w:lang w:val="zh-CN"/>
        </w:rPr>
      </w:pPr>
    </w:p>
    <w:p w14:paraId="448455EC">
      <w:pPr>
        <w:snapToGrid w:val="0"/>
        <w:spacing w:line="360" w:lineRule="auto"/>
        <w:jc w:val="center"/>
        <w:rPr>
          <w:rFonts w:ascii="宋体" w:hAnsi="宋体" w:cs="宋体"/>
          <w:b/>
          <w:kern w:val="0"/>
          <w:sz w:val="32"/>
          <w:szCs w:val="32"/>
          <w:highlight w:val="none"/>
          <w:lang w:val="zh-CN"/>
        </w:rPr>
      </w:pPr>
    </w:p>
    <w:p w14:paraId="0C5823CF">
      <w:pPr>
        <w:snapToGrid w:val="0"/>
        <w:spacing w:line="360" w:lineRule="auto"/>
        <w:jc w:val="center"/>
        <w:rPr>
          <w:rFonts w:ascii="宋体" w:hAnsi="宋体" w:cs="宋体"/>
          <w:b/>
          <w:kern w:val="0"/>
          <w:sz w:val="32"/>
          <w:szCs w:val="32"/>
          <w:highlight w:val="none"/>
          <w:lang w:val="zh-CN"/>
        </w:rPr>
      </w:pPr>
    </w:p>
    <w:p w14:paraId="6B1F475F">
      <w:pPr>
        <w:snapToGrid w:val="0"/>
        <w:spacing w:line="360" w:lineRule="auto"/>
        <w:jc w:val="center"/>
        <w:rPr>
          <w:rFonts w:ascii="宋体" w:hAnsi="宋体" w:cs="宋体"/>
          <w:b/>
          <w:kern w:val="0"/>
          <w:sz w:val="32"/>
          <w:szCs w:val="32"/>
          <w:highlight w:val="none"/>
          <w:lang w:val="zh-CN"/>
        </w:rPr>
      </w:pPr>
    </w:p>
    <w:p w14:paraId="5D54A9A6">
      <w:pPr>
        <w:snapToGrid w:val="0"/>
        <w:spacing w:line="360" w:lineRule="auto"/>
        <w:jc w:val="center"/>
        <w:rPr>
          <w:rFonts w:ascii="宋体" w:hAnsi="宋体" w:cs="宋体"/>
          <w:b/>
          <w:kern w:val="0"/>
          <w:sz w:val="32"/>
          <w:szCs w:val="32"/>
          <w:highlight w:val="none"/>
          <w:lang w:val="zh-CN"/>
        </w:rPr>
      </w:pPr>
    </w:p>
    <w:p w14:paraId="7E6D1D76">
      <w:pPr>
        <w:snapToGrid w:val="0"/>
        <w:spacing w:line="360" w:lineRule="auto"/>
        <w:jc w:val="center"/>
        <w:rPr>
          <w:rFonts w:ascii="宋体" w:hAnsi="宋体" w:cs="宋体"/>
          <w:b/>
          <w:kern w:val="0"/>
          <w:sz w:val="32"/>
          <w:szCs w:val="32"/>
          <w:highlight w:val="none"/>
          <w:lang w:val="zh-CN"/>
        </w:rPr>
      </w:pPr>
    </w:p>
    <w:p w14:paraId="6F1700BF">
      <w:pPr>
        <w:snapToGrid w:val="0"/>
        <w:spacing w:line="360" w:lineRule="auto"/>
        <w:jc w:val="center"/>
        <w:rPr>
          <w:rFonts w:ascii="宋体" w:hAnsi="宋体" w:cs="宋体"/>
          <w:b/>
          <w:kern w:val="0"/>
          <w:sz w:val="32"/>
          <w:szCs w:val="32"/>
          <w:highlight w:val="none"/>
          <w:lang w:val="zh-CN"/>
        </w:rPr>
      </w:pPr>
    </w:p>
    <w:p w14:paraId="20BD5117">
      <w:pPr>
        <w:snapToGrid w:val="0"/>
        <w:spacing w:line="360" w:lineRule="auto"/>
        <w:jc w:val="center"/>
        <w:rPr>
          <w:rFonts w:ascii="宋体" w:hAnsi="宋体" w:cs="宋体"/>
          <w:b/>
          <w:kern w:val="0"/>
          <w:sz w:val="32"/>
          <w:szCs w:val="32"/>
          <w:highlight w:val="none"/>
          <w:lang w:val="zh-CN"/>
        </w:rPr>
      </w:pPr>
    </w:p>
    <w:p w14:paraId="56371C7C">
      <w:pPr>
        <w:snapToGrid w:val="0"/>
        <w:spacing w:line="360" w:lineRule="auto"/>
        <w:jc w:val="center"/>
        <w:rPr>
          <w:rFonts w:ascii="宋体" w:hAnsi="宋体" w:cs="宋体"/>
          <w:b/>
          <w:kern w:val="0"/>
          <w:sz w:val="32"/>
          <w:szCs w:val="32"/>
          <w:highlight w:val="none"/>
          <w:lang w:val="zh-CN"/>
        </w:rPr>
      </w:pPr>
    </w:p>
    <w:p w14:paraId="366356E8">
      <w:pPr>
        <w:snapToGrid w:val="0"/>
        <w:spacing w:line="360" w:lineRule="auto"/>
        <w:jc w:val="center"/>
        <w:rPr>
          <w:rFonts w:ascii="宋体" w:hAnsi="宋体" w:cs="宋体"/>
          <w:b/>
          <w:kern w:val="0"/>
          <w:sz w:val="32"/>
          <w:szCs w:val="32"/>
          <w:highlight w:val="none"/>
          <w:lang w:val="zh-CN"/>
        </w:rPr>
      </w:pPr>
    </w:p>
    <w:p w14:paraId="14BA83FF">
      <w:pPr>
        <w:snapToGrid w:val="0"/>
        <w:spacing w:line="360" w:lineRule="auto"/>
        <w:jc w:val="center"/>
        <w:rPr>
          <w:rFonts w:ascii="宋体" w:hAnsi="宋体" w:cs="宋体"/>
          <w:b/>
          <w:kern w:val="0"/>
          <w:sz w:val="32"/>
          <w:szCs w:val="32"/>
          <w:highlight w:val="none"/>
          <w:lang w:val="zh-CN"/>
        </w:rPr>
      </w:pPr>
    </w:p>
    <w:p w14:paraId="6BD7D817">
      <w:pPr>
        <w:rPr>
          <w:rFonts w:ascii="宋体" w:hAnsi="宋体" w:cs="宋体"/>
          <w:b/>
          <w:kern w:val="0"/>
          <w:sz w:val="32"/>
          <w:szCs w:val="32"/>
          <w:highlight w:val="none"/>
          <w:lang w:val="zh-CN"/>
        </w:rPr>
      </w:pPr>
    </w:p>
    <w:p w14:paraId="3ED62D67">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7E991530">
      <w:pPr>
        <w:snapToGrid w:val="0"/>
        <w:spacing w:line="360" w:lineRule="auto"/>
        <w:jc w:val="center"/>
        <w:outlineLvl w:val="0"/>
        <w:rPr>
          <w:rFonts w:ascii="宋体" w:hAnsi="宋体" w:cs="宋体"/>
          <w:b/>
          <w:sz w:val="32"/>
          <w:szCs w:val="32"/>
          <w:highlight w:val="none"/>
        </w:rPr>
      </w:pPr>
      <w:r>
        <w:rPr>
          <w:rFonts w:hint="eastAsia" w:ascii="宋体" w:hAnsi="宋体" w:cs="宋体"/>
          <w:b/>
          <w:kern w:val="0"/>
          <w:sz w:val="32"/>
          <w:szCs w:val="32"/>
          <w:highlight w:val="none"/>
        </w:rPr>
        <w:t>一、投标</w:t>
      </w:r>
      <w:r>
        <w:rPr>
          <w:rFonts w:hint="eastAsia" w:ascii="宋体" w:hAnsi="宋体" w:cs="宋体"/>
          <w:b/>
          <w:sz w:val="32"/>
          <w:szCs w:val="32"/>
          <w:highlight w:val="none"/>
        </w:rPr>
        <w:t>函</w:t>
      </w:r>
    </w:p>
    <w:p w14:paraId="322F7BB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、杭州市公共资源交易中心：</w:t>
      </w:r>
    </w:p>
    <w:p w14:paraId="25C0662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】招标的有关活动，并对此项目进行投标。为此：</w:t>
      </w:r>
    </w:p>
    <w:p w14:paraId="3C0329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BCF23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B079DE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8E20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28DA1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7" w:name="_Hlk101257010"/>
      <w:r>
        <w:rPr>
          <w:rFonts w:hint="eastAsia" w:ascii="宋体" w:hAnsi="宋体" w:cs="宋体"/>
          <w:color w:val="auto"/>
          <w:sz w:val="24"/>
          <w:highlight w:val="none"/>
        </w:rPr>
        <w:t>（如果有)</w:t>
      </w:r>
      <w:bookmarkEnd w:id="407"/>
      <w:r>
        <w:rPr>
          <w:rFonts w:hint="eastAsia" w:ascii="宋体" w:hAnsi="宋体" w:cs="宋体"/>
          <w:snapToGrid w:val="0"/>
          <w:color w:val="auto"/>
          <w:kern w:val="28"/>
          <w:sz w:val="24"/>
          <w:szCs w:val="20"/>
          <w:highlight w:val="none"/>
        </w:rPr>
        <w:t>；</w:t>
      </w:r>
    </w:p>
    <w:p w14:paraId="101183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3A8ACC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4D2E069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93B2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9D34C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2616A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2E259E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BA89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CCFB8D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2A9151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lang w:val="en-US" w:eastAsia="zh-CN"/>
        </w:rPr>
        <w:t>人员配置清单；</w:t>
      </w:r>
    </w:p>
    <w:p w14:paraId="0CBF06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商务技术偏离表；</w:t>
      </w:r>
    </w:p>
    <w:p w14:paraId="56A990D1">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lang w:val="zh-CN"/>
        </w:rPr>
        <w:t>政府采购供应商廉洁自律承诺书；</w:t>
      </w:r>
    </w:p>
    <w:p w14:paraId="25D075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04413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sz w:val="24"/>
          <w:highlight w:val="none"/>
        </w:rPr>
        <w:t>2.3.1开标一览表（报</w:t>
      </w:r>
      <w:r>
        <w:rPr>
          <w:rFonts w:hint="eastAsia" w:ascii="宋体" w:hAnsi="宋体" w:cs="宋体"/>
          <w:color w:val="auto"/>
          <w:sz w:val="24"/>
          <w:highlight w:val="none"/>
        </w:rPr>
        <w:t>价表）；</w:t>
      </w:r>
    </w:p>
    <w:p w14:paraId="33F4B4C0">
      <w:pPr>
        <w:snapToGrid w:val="0"/>
        <w:spacing w:line="360" w:lineRule="auto"/>
        <w:ind w:left="420" w:leftChars="200" w:firstLine="480" w:firstLineChars="200"/>
        <w:rPr>
          <w:rFonts w:hint="eastAsia" w:ascii="宋体" w:hAnsi="宋体" w:cs="宋体"/>
          <w:color w:val="auto"/>
          <w:sz w:val="24"/>
          <w:lang w:val="en-US" w:eastAsia="zh-CN"/>
        </w:rPr>
      </w:pPr>
      <w:r>
        <w:rPr>
          <w:rFonts w:hint="eastAsia" w:ascii="宋体" w:hAnsi="宋体" w:cs="宋体"/>
          <w:color w:val="auto"/>
          <w:sz w:val="24"/>
          <w:lang w:val="en-US" w:eastAsia="zh-CN"/>
        </w:rPr>
        <w:t>2.3.2 报价情况说明（如果有）；</w:t>
      </w:r>
    </w:p>
    <w:p w14:paraId="5E9CAE5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37B59BE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r>
        <w:rPr>
          <w:rFonts w:hint="eastAsia" w:ascii="宋体" w:hAnsi="宋体" w:eastAsia="宋体" w:cs="宋体"/>
          <w:color w:val="auto"/>
          <w:sz w:val="24"/>
        </w:rPr>
        <w:t>对投标文件中材料的真实性、合法性负责。</w:t>
      </w:r>
    </w:p>
    <w:p w14:paraId="2FB62E3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4、如我方中标，我方承诺：</w:t>
      </w:r>
    </w:p>
    <w:p w14:paraId="0DA63AF6">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4.1在收到中标通知书后，在中标通知书规定的期限内与你方签订合同； </w:t>
      </w:r>
    </w:p>
    <w:p w14:paraId="5CFE577E">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37E62453">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4.3按照招标文件要求提交履约保证金； </w:t>
      </w:r>
    </w:p>
    <w:p w14:paraId="778BBD76">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4.4在合同约定的期限内完成合同规定的全部义务。 </w:t>
      </w:r>
    </w:p>
    <w:p w14:paraId="1C732117">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5、其他补充说明:</w:t>
      </w:r>
      <w:r>
        <w:rPr>
          <w:rFonts w:hint="eastAsia" w:ascii="宋体" w:hAnsi="宋体" w:cs="宋体"/>
          <w:sz w:val="24"/>
          <w:highlight w:val="none"/>
          <w:u w:val="single"/>
        </w:rPr>
        <w:t xml:space="preserve">                                        </w:t>
      </w:r>
      <w:r>
        <w:rPr>
          <w:rFonts w:hint="eastAsia" w:ascii="宋体" w:hAnsi="宋体" w:cs="宋体"/>
          <w:sz w:val="24"/>
          <w:highlight w:val="none"/>
        </w:rPr>
        <w:t>。</w:t>
      </w:r>
    </w:p>
    <w:p w14:paraId="39615421">
      <w:pPr>
        <w:spacing w:line="360" w:lineRule="auto"/>
        <w:ind w:firstLine="3600" w:firstLineChars="1500"/>
        <w:rPr>
          <w:rFonts w:ascii="宋体" w:hAnsi="宋体" w:cs="宋体"/>
          <w:sz w:val="24"/>
          <w:highlight w:val="none"/>
        </w:rPr>
      </w:pPr>
      <w:r>
        <w:rPr>
          <w:rFonts w:hint="eastAsia" w:ascii="宋体" w:hAnsi="宋体" w:cs="宋体"/>
          <w:sz w:val="24"/>
          <w:highlight w:val="none"/>
        </w:rPr>
        <w:t xml:space="preserve">投标人名称（电子签名）：                          </w:t>
      </w:r>
    </w:p>
    <w:p w14:paraId="222FC9A3">
      <w:pPr>
        <w:spacing w:line="360" w:lineRule="auto"/>
        <w:jc w:val="center"/>
        <w:rPr>
          <w:rFonts w:ascii="宋体" w:hAnsi="宋体" w:cs="宋体"/>
          <w:sz w:val="24"/>
          <w:highlight w:val="none"/>
        </w:rPr>
      </w:pPr>
      <w:r>
        <w:rPr>
          <w:rFonts w:hint="eastAsia" w:ascii="宋体" w:hAnsi="宋体" w:cs="宋体"/>
          <w:sz w:val="24"/>
          <w:highlight w:val="none"/>
        </w:rPr>
        <w:t xml:space="preserve">     日期：  年   月   日</w:t>
      </w:r>
    </w:p>
    <w:p w14:paraId="432A4C87">
      <w:pPr>
        <w:snapToGrid w:val="0"/>
        <w:spacing w:line="360" w:lineRule="auto"/>
        <w:ind w:left="420" w:leftChars="200" w:firstLine="4200" w:firstLineChars="1750"/>
        <w:rPr>
          <w:rFonts w:ascii="宋体" w:hAnsi="宋体" w:cs="宋体"/>
          <w:kern w:val="0"/>
          <w:sz w:val="24"/>
          <w:highlight w:val="none"/>
          <w:u w:val="single"/>
        </w:rPr>
      </w:pPr>
    </w:p>
    <w:p w14:paraId="7618DB32">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4F7FE537">
      <w:pPr>
        <w:snapToGrid w:val="0"/>
        <w:spacing w:line="360" w:lineRule="auto"/>
        <w:jc w:val="center"/>
        <w:rPr>
          <w:rFonts w:ascii="宋体" w:hAnsi="宋体" w:cs="宋体"/>
          <w:b/>
          <w:kern w:val="0"/>
          <w:sz w:val="32"/>
          <w:szCs w:val="32"/>
          <w:highlight w:val="none"/>
        </w:rPr>
      </w:pPr>
    </w:p>
    <w:p w14:paraId="07C1D70D">
      <w:pPr>
        <w:snapToGrid w:val="0"/>
        <w:spacing w:line="360" w:lineRule="auto"/>
        <w:rPr>
          <w:rFonts w:ascii="宋体" w:hAnsi="宋体" w:cs="宋体"/>
          <w:sz w:val="24"/>
          <w:highlight w:val="none"/>
        </w:rPr>
      </w:pPr>
    </w:p>
    <w:p w14:paraId="4C1050FD">
      <w:pPr>
        <w:jc w:val="center"/>
        <w:rPr>
          <w:rFonts w:ascii="宋体" w:hAnsi="宋体" w:cs="宋体"/>
          <w:b/>
          <w:kern w:val="0"/>
          <w:sz w:val="32"/>
          <w:szCs w:val="32"/>
          <w:highlight w:val="none"/>
        </w:rPr>
      </w:pPr>
    </w:p>
    <w:p w14:paraId="0B76E0E4">
      <w:pPr>
        <w:jc w:val="center"/>
        <w:rPr>
          <w:rFonts w:ascii="宋体" w:hAnsi="宋体" w:cs="宋体"/>
          <w:b/>
          <w:kern w:val="0"/>
          <w:sz w:val="32"/>
          <w:szCs w:val="32"/>
          <w:highlight w:val="none"/>
        </w:rPr>
      </w:pPr>
    </w:p>
    <w:p w14:paraId="323786AC">
      <w:pPr>
        <w:jc w:val="center"/>
        <w:rPr>
          <w:rFonts w:ascii="宋体" w:hAnsi="宋体" w:cs="宋体"/>
          <w:b/>
          <w:kern w:val="0"/>
          <w:sz w:val="32"/>
          <w:szCs w:val="32"/>
          <w:highlight w:val="none"/>
        </w:rPr>
      </w:pPr>
    </w:p>
    <w:p w14:paraId="016A0768">
      <w:pPr>
        <w:jc w:val="center"/>
        <w:rPr>
          <w:rFonts w:ascii="宋体" w:hAnsi="宋体" w:cs="宋体"/>
          <w:b/>
          <w:kern w:val="0"/>
          <w:sz w:val="32"/>
          <w:szCs w:val="32"/>
          <w:highlight w:val="none"/>
        </w:rPr>
      </w:pPr>
    </w:p>
    <w:p w14:paraId="297E2D86">
      <w:pPr>
        <w:jc w:val="center"/>
        <w:rPr>
          <w:rFonts w:ascii="宋体" w:hAnsi="宋体" w:cs="宋体"/>
          <w:b/>
          <w:kern w:val="0"/>
          <w:sz w:val="32"/>
          <w:szCs w:val="32"/>
          <w:highlight w:val="none"/>
        </w:rPr>
      </w:pPr>
    </w:p>
    <w:p w14:paraId="6883D723">
      <w:pPr>
        <w:jc w:val="center"/>
        <w:rPr>
          <w:rFonts w:ascii="宋体" w:hAnsi="宋体" w:cs="宋体"/>
          <w:b/>
          <w:kern w:val="0"/>
          <w:sz w:val="32"/>
          <w:szCs w:val="32"/>
          <w:highlight w:val="none"/>
        </w:rPr>
      </w:pPr>
    </w:p>
    <w:p w14:paraId="43047ED6">
      <w:pPr>
        <w:jc w:val="center"/>
        <w:rPr>
          <w:rFonts w:ascii="宋体" w:hAnsi="宋体" w:cs="宋体"/>
          <w:b/>
          <w:kern w:val="0"/>
          <w:sz w:val="32"/>
          <w:szCs w:val="32"/>
          <w:highlight w:val="none"/>
        </w:rPr>
      </w:pPr>
    </w:p>
    <w:p w14:paraId="1346BC43">
      <w:pPr>
        <w:jc w:val="center"/>
        <w:rPr>
          <w:rFonts w:ascii="宋体" w:hAnsi="宋体" w:cs="宋体"/>
          <w:b/>
          <w:kern w:val="0"/>
          <w:sz w:val="32"/>
          <w:szCs w:val="32"/>
          <w:highlight w:val="none"/>
        </w:rPr>
      </w:pPr>
    </w:p>
    <w:p w14:paraId="45017E5D">
      <w:pPr>
        <w:jc w:val="center"/>
        <w:rPr>
          <w:rFonts w:ascii="宋体" w:hAnsi="宋体" w:cs="宋体"/>
          <w:b/>
          <w:kern w:val="0"/>
          <w:sz w:val="32"/>
          <w:szCs w:val="32"/>
          <w:highlight w:val="none"/>
        </w:rPr>
      </w:pPr>
    </w:p>
    <w:p w14:paraId="1295398F">
      <w:pPr>
        <w:jc w:val="center"/>
        <w:rPr>
          <w:rFonts w:ascii="宋体" w:hAnsi="宋体" w:cs="宋体"/>
          <w:b/>
          <w:kern w:val="0"/>
          <w:sz w:val="32"/>
          <w:szCs w:val="32"/>
          <w:highlight w:val="none"/>
        </w:rPr>
      </w:pPr>
    </w:p>
    <w:p w14:paraId="7D9A3E07">
      <w:pPr>
        <w:jc w:val="center"/>
        <w:rPr>
          <w:rFonts w:ascii="宋体" w:hAnsi="宋体" w:cs="宋体"/>
          <w:b/>
          <w:kern w:val="0"/>
          <w:sz w:val="32"/>
          <w:szCs w:val="32"/>
          <w:highlight w:val="none"/>
        </w:rPr>
      </w:pPr>
    </w:p>
    <w:p w14:paraId="443274F5">
      <w:pPr>
        <w:jc w:val="center"/>
        <w:rPr>
          <w:rFonts w:ascii="宋体" w:hAnsi="宋体" w:cs="宋体"/>
          <w:b/>
          <w:kern w:val="0"/>
          <w:sz w:val="32"/>
          <w:szCs w:val="32"/>
          <w:highlight w:val="none"/>
        </w:rPr>
      </w:pPr>
    </w:p>
    <w:p w14:paraId="1C0C5544">
      <w:pPr>
        <w:jc w:val="center"/>
        <w:rPr>
          <w:rFonts w:ascii="宋体" w:hAnsi="宋体" w:cs="宋体"/>
          <w:b/>
          <w:kern w:val="0"/>
          <w:sz w:val="32"/>
          <w:szCs w:val="32"/>
          <w:highlight w:val="none"/>
        </w:rPr>
      </w:pPr>
    </w:p>
    <w:p w14:paraId="14DE3450">
      <w:pPr>
        <w:jc w:val="center"/>
        <w:rPr>
          <w:rFonts w:ascii="宋体" w:hAnsi="宋体" w:cs="宋体"/>
          <w:b/>
          <w:kern w:val="0"/>
          <w:sz w:val="32"/>
          <w:szCs w:val="32"/>
          <w:highlight w:val="none"/>
        </w:rPr>
      </w:pPr>
    </w:p>
    <w:p w14:paraId="73654BB7">
      <w:pPr>
        <w:jc w:val="center"/>
        <w:rPr>
          <w:rFonts w:ascii="宋体" w:hAnsi="宋体" w:cs="宋体"/>
          <w:b/>
          <w:kern w:val="0"/>
          <w:sz w:val="32"/>
          <w:szCs w:val="32"/>
          <w:highlight w:val="none"/>
        </w:rPr>
      </w:pPr>
    </w:p>
    <w:p w14:paraId="6FF3A6BF">
      <w:pPr>
        <w:jc w:val="center"/>
        <w:rPr>
          <w:rFonts w:ascii="宋体" w:hAnsi="宋体" w:cs="宋体"/>
          <w:b/>
          <w:kern w:val="0"/>
          <w:sz w:val="32"/>
          <w:szCs w:val="32"/>
          <w:highlight w:val="none"/>
        </w:rPr>
      </w:pPr>
    </w:p>
    <w:p w14:paraId="6D34FD22">
      <w:pPr>
        <w:jc w:val="center"/>
        <w:rPr>
          <w:rFonts w:ascii="宋体" w:hAnsi="宋体" w:cs="宋体"/>
          <w:b/>
          <w:kern w:val="0"/>
          <w:sz w:val="32"/>
          <w:szCs w:val="32"/>
          <w:highlight w:val="none"/>
        </w:rPr>
      </w:pPr>
    </w:p>
    <w:p w14:paraId="4E1684B8">
      <w:pPr>
        <w:pStyle w:val="3"/>
        <w:rPr>
          <w:highlight w:val="none"/>
          <w:lang w:val="en-US"/>
        </w:rPr>
      </w:pPr>
    </w:p>
    <w:p w14:paraId="76222051">
      <w:pPr>
        <w:jc w:val="center"/>
        <w:rPr>
          <w:rFonts w:ascii="宋体" w:hAnsi="宋体" w:cs="宋体"/>
          <w:b/>
          <w:kern w:val="0"/>
          <w:sz w:val="32"/>
          <w:szCs w:val="32"/>
          <w:highlight w:val="none"/>
        </w:rPr>
      </w:pPr>
    </w:p>
    <w:p w14:paraId="5163F8B3">
      <w:pPr>
        <w:jc w:val="center"/>
        <w:rPr>
          <w:rFonts w:ascii="宋体" w:hAnsi="宋体" w:cs="宋体"/>
          <w:b/>
          <w:kern w:val="0"/>
          <w:sz w:val="32"/>
          <w:szCs w:val="32"/>
          <w:highlight w:val="none"/>
        </w:rPr>
      </w:pPr>
    </w:p>
    <w:p w14:paraId="0FF2B17C">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49611273">
      <w:pPr>
        <w:jc w:val="center"/>
        <w:rPr>
          <w:rFonts w:ascii="宋体" w:hAnsi="宋体" w:cs="宋体"/>
          <w:b/>
          <w:kern w:val="0"/>
          <w:sz w:val="32"/>
          <w:szCs w:val="32"/>
          <w:highlight w:val="none"/>
          <w:lang w:val="zh-CN"/>
        </w:rPr>
      </w:pPr>
      <w:r>
        <w:rPr>
          <w:rFonts w:hint="eastAsia" w:ascii="宋体" w:hAnsi="宋体" w:cs="宋体"/>
          <w:b/>
          <w:kern w:val="0"/>
          <w:sz w:val="32"/>
          <w:szCs w:val="32"/>
          <w:highlight w:val="none"/>
          <w:lang w:val="zh-CN"/>
        </w:rPr>
        <w:t>二、授权委托书或法定代表人（单位负责人、自然人本人）身份证明</w:t>
      </w:r>
    </w:p>
    <w:p w14:paraId="6D4EEEF5">
      <w:pPr>
        <w:snapToGrid w:val="0"/>
        <w:spacing w:line="360" w:lineRule="auto"/>
        <w:rPr>
          <w:rFonts w:ascii="宋体" w:hAnsi="宋体" w:cs="宋体"/>
          <w:sz w:val="24"/>
          <w:highlight w:val="none"/>
        </w:rPr>
      </w:pPr>
      <w:r>
        <w:rPr>
          <w:rFonts w:hint="eastAsia" w:ascii="宋体" w:hAnsi="宋体" w:cs="宋体"/>
          <w:sz w:val="24"/>
          <w:highlight w:val="none"/>
        </w:rPr>
        <w:t xml:space="preserve">                                </w:t>
      </w:r>
    </w:p>
    <w:p w14:paraId="3AFC6F7A">
      <w:pPr>
        <w:snapToGrid w:val="0"/>
        <w:spacing w:line="360" w:lineRule="auto"/>
        <w:ind w:firstLine="2872" w:firstLineChars="894"/>
        <w:rPr>
          <w:rFonts w:ascii="宋体" w:hAnsi="宋体" w:cs="宋体"/>
          <w:highlight w:val="none"/>
        </w:rPr>
      </w:pPr>
      <w:r>
        <w:rPr>
          <w:rFonts w:hint="eastAsia" w:ascii="宋体" w:hAnsi="宋体" w:cs="宋体"/>
          <w:b/>
          <w:kern w:val="0"/>
          <w:sz w:val="32"/>
          <w:szCs w:val="32"/>
          <w:highlight w:val="none"/>
          <w:lang w:val="zh-CN"/>
        </w:rPr>
        <w:t>授权委托书（适用于非联合体投标）</w:t>
      </w:r>
      <w:r>
        <w:rPr>
          <w:rFonts w:hint="eastAsia" w:ascii="宋体" w:hAnsi="宋体" w:cs="宋体"/>
          <w:highlight w:val="none"/>
        </w:rPr>
        <w:t xml:space="preserve">                               </w:t>
      </w:r>
    </w:p>
    <w:p w14:paraId="66F7B65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818D86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E47A21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6969DE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1D22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741BCE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B59A82A">
      <w:pPr>
        <w:snapToGrid w:val="0"/>
        <w:spacing w:line="360" w:lineRule="auto"/>
        <w:rPr>
          <w:rFonts w:ascii="宋体" w:hAnsi="宋体" w:cs="宋体"/>
          <w:color w:val="auto"/>
          <w:sz w:val="24"/>
          <w:highlight w:val="none"/>
        </w:rPr>
      </w:pPr>
    </w:p>
    <w:p w14:paraId="3A06686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8A59B5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78FB10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78E67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5FABC5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CE265BC">
      <w:pPr>
        <w:jc w:val="center"/>
        <w:rPr>
          <w:rFonts w:ascii="宋体" w:hAnsi="宋体" w:cs="宋体"/>
          <w:b/>
          <w:color w:val="auto"/>
          <w:kern w:val="0"/>
          <w:sz w:val="32"/>
          <w:szCs w:val="32"/>
          <w:highlight w:val="none"/>
        </w:rPr>
      </w:pPr>
    </w:p>
    <w:p w14:paraId="6EE8B7FF">
      <w:pPr>
        <w:rPr>
          <w:rFonts w:ascii="宋体" w:hAnsi="宋体" w:cs="宋体"/>
          <w:highlight w:val="none"/>
        </w:rPr>
      </w:pPr>
    </w:p>
    <w:p w14:paraId="3B0B8105">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0A6DAA59">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3715A539">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46F593F9">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5F663401">
      <w:pPr>
        <w:snapToGrid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4B34A946">
      <w:pPr>
        <w:autoSpaceDE w:val="0"/>
        <w:autoSpaceDN w:val="0"/>
        <w:spacing w:line="360" w:lineRule="auto"/>
        <w:jc w:val="center"/>
        <w:rPr>
          <w:rFonts w:ascii="宋体" w:hAnsi="宋体" w:cs="宋体"/>
          <w:b/>
          <w:kern w:val="0"/>
          <w:sz w:val="32"/>
          <w:szCs w:val="32"/>
          <w:highlight w:val="none"/>
          <w:lang w:val="zh-CN"/>
        </w:rPr>
      </w:pPr>
    </w:p>
    <w:p w14:paraId="2813514B">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的身份证明（适用于法定代表人、单位负责人或者自然人本人代表投标人参加投标）</w:t>
      </w:r>
    </w:p>
    <w:p w14:paraId="1589EE1B">
      <w:pPr>
        <w:pStyle w:val="148"/>
        <w:spacing w:line="360" w:lineRule="auto"/>
        <w:rPr>
          <w:rFonts w:hAnsi="宋体" w:cs="宋体"/>
          <w:bCs/>
          <w:sz w:val="24"/>
          <w:highlight w:val="none"/>
        </w:rPr>
      </w:pPr>
      <w:r>
        <w:rPr>
          <w:rFonts w:hint="eastAsia" w:hAnsi="宋体" w:cs="宋体"/>
          <w:bCs/>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6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6C5D933D">
            <w:pPr>
              <w:pStyle w:val="148"/>
              <w:adjustRightInd w:val="0"/>
              <w:spacing w:line="360" w:lineRule="auto"/>
              <w:rPr>
                <w:rFonts w:hAnsi="宋体" w:cs="宋体"/>
                <w:bCs/>
                <w:sz w:val="24"/>
                <w:highlight w:val="none"/>
              </w:rPr>
            </w:pPr>
            <w:r>
              <w:rPr>
                <w:rFonts w:hint="eastAsia" w:hAnsi="宋体" w:cs="宋体"/>
                <w:bCs/>
                <w:sz w:val="24"/>
                <w:highlight w:val="none"/>
              </w:rPr>
              <w:t>正面：                                 反面：</w:t>
            </w:r>
          </w:p>
          <w:p w14:paraId="1E575CAA">
            <w:pPr>
              <w:pStyle w:val="148"/>
              <w:adjustRightInd w:val="0"/>
              <w:spacing w:line="360" w:lineRule="auto"/>
              <w:rPr>
                <w:rFonts w:hAnsi="宋体" w:cs="宋体"/>
                <w:bCs/>
                <w:sz w:val="24"/>
                <w:highlight w:val="none"/>
              </w:rPr>
            </w:pPr>
          </w:p>
        </w:tc>
      </w:tr>
    </w:tbl>
    <w:p w14:paraId="1FD353C4">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3DB18111">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                              </w:t>
      </w:r>
    </w:p>
    <w:p w14:paraId="5173083B">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634AE28B">
      <w:pPr>
        <w:jc w:val="center"/>
        <w:rPr>
          <w:rFonts w:ascii="宋体" w:hAnsi="宋体" w:cs="宋体"/>
          <w:b/>
          <w:kern w:val="0"/>
          <w:sz w:val="32"/>
          <w:szCs w:val="32"/>
          <w:highlight w:val="none"/>
        </w:rPr>
      </w:pPr>
    </w:p>
    <w:p w14:paraId="7F6017BB">
      <w:pPr>
        <w:jc w:val="center"/>
        <w:rPr>
          <w:rFonts w:ascii="宋体" w:hAnsi="宋体" w:cs="宋体"/>
          <w:b/>
          <w:kern w:val="0"/>
          <w:sz w:val="32"/>
          <w:szCs w:val="32"/>
          <w:highlight w:val="none"/>
        </w:rPr>
      </w:pPr>
    </w:p>
    <w:p w14:paraId="14EBE336">
      <w:pPr>
        <w:jc w:val="center"/>
        <w:rPr>
          <w:rFonts w:ascii="宋体" w:hAnsi="宋体" w:cs="宋体"/>
          <w:b/>
          <w:kern w:val="0"/>
          <w:sz w:val="32"/>
          <w:szCs w:val="32"/>
          <w:highlight w:val="none"/>
        </w:rPr>
      </w:pPr>
    </w:p>
    <w:p w14:paraId="323C5D98">
      <w:pPr>
        <w:jc w:val="center"/>
        <w:rPr>
          <w:rFonts w:ascii="宋体" w:hAnsi="宋体" w:cs="宋体"/>
          <w:b/>
          <w:kern w:val="0"/>
          <w:sz w:val="32"/>
          <w:szCs w:val="32"/>
          <w:highlight w:val="none"/>
        </w:rPr>
      </w:pPr>
    </w:p>
    <w:p w14:paraId="309535F2">
      <w:pPr>
        <w:jc w:val="center"/>
        <w:rPr>
          <w:rFonts w:ascii="宋体" w:hAnsi="宋体" w:cs="宋体"/>
          <w:b/>
          <w:kern w:val="0"/>
          <w:sz w:val="32"/>
          <w:szCs w:val="32"/>
          <w:highlight w:val="none"/>
        </w:rPr>
      </w:pPr>
    </w:p>
    <w:p w14:paraId="22A0C275">
      <w:pPr>
        <w:jc w:val="center"/>
        <w:rPr>
          <w:rFonts w:ascii="宋体" w:hAnsi="宋体" w:cs="宋体"/>
          <w:b/>
          <w:kern w:val="0"/>
          <w:sz w:val="32"/>
          <w:szCs w:val="32"/>
          <w:highlight w:val="none"/>
        </w:rPr>
      </w:pPr>
    </w:p>
    <w:p w14:paraId="2AF6EF50">
      <w:pPr>
        <w:jc w:val="center"/>
        <w:rPr>
          <w:rFonts w:ascii="宋体" w:hAnsi="宋体" w:cs="宋体"/>
          <w:b/>
          <w:kern w:val="0"/>
          <w:sz w:val="32"/>
          <w:szCs w:val="32"/>
          <w:highlight w:val="none"/>
        </w:rPr>
      </w:pPr>
    </w:p>
    <w:p w14:paraId="07FEE4EA">
      <w:pPr>
        <w:jc w:val="center"/>
        <w:rPr>
          <w:rFonts w:ascii="宋体" w:hAnsi="宋体" w:cs="宋体"/>
          <w:b/>
          <w:kern w:val="0"/>
          <w:sz w:val="32"/>
          <w:szCs w:val="32"/>
          <w:highlight w:val="none"/>
        </w:rPr>
      </w:pPr>
    </w:p>
    <w:p w14:paraId="30D7FC5D">
      <w:pPr>
        <w:jc w:val="center"/>
        <w:rPr>
          <w:rFonts w:ascii="宋体" w:hAnsi="宋体" w:cs="宋体"/>
          <w:b/>
          <w:kern w:val="0"/>
          <w:sz w:val="32"/>
          <w:szCs w:val="32"/>
          <w:highlight w:val="none"/>
        </w:rPr>
      </w:pPr>
    </w:p>
    <w:p w14:paraId="747B16E5">
      <w:pPr>
        <w:jc w:val="center"/>
        <w:rPr>
          <w:rFonts w:ascii="宋体" w:hAnsi="宋体" w:cs="宋体"/>
          <w:b/>
          <w:kern w:val="0"/>
          <w:sz w:val="32"/>
          <w:szCs w:val="32"/>
          <w:highlight w:val="none"/>
        </w:rPr>
      </w:pPr>
    </w:p>
    <w:p w14:paraId="3C17BD64">
      <w:pPr>
        <w:snapToGrid w:val="0"/>
        <w:spacing w:line="360" w:lineRule="auto"/>
        <w:ind w:right="480"/>
        <w:rPr>
          <w:rFonts w:ascii="宋体" w:hAnsi="宋体" w:cs="宋体"/>
          <w:b/>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4B10A58">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kern w:val="0"/>
          <w:sz w:val="32"/>
          <w:szCs w:val="32"/>
          <w:highlight w:val="none"/>
        </w:rPr>
        <w:t>三、分包意向</w:t>
      </w:r>
      <w:r>
        <w:rPr>
          <w:rFonts w:hint="eastAsia" w:ascii="宋体" w:hAnsi="宋体" w:cs="宋体"/>
          <w:b/>
          <w:color w:val="auto"/>
          <w:kern w:val="0"/>
          <w:sz w:val="32"/>
          <w:szCs w:val="32"/>
          <w:highlight w:val="none"/>
        </w:rPr>
        <w:t>协议（如果有）</w:t>
      </w:r>
    </w:p>
    <w:p w14:paraId="0A6ED5CD">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中标后以分包方式履行合同的，提供分包意向协议(附件6</w:t>
      </w:r>
      <w:r>
        <w:rPr>
          <w:rFonts w:ascii="宋体" w:hAnsi="宋体" w:cs="宋体"/>
          <w:b/>
          <w:sz w:val="24"/>
          <w:highlight w:val="none"/>
        </w:rPr>
        <w:t>)</w:t>
      </w:r>
      <w:r>
        <w:rPr>
          <w:rFonts w:hint="eastAsia" w:ascii="宋体" w:hAnsi="宋体" w:cs="宋体"/>
          <w:b/>
          <w:sz w:val="24"/>
          <w:highlight w:val="none"/>
        </w:rPr>
        <w:t>；采购人不同意分包或者投标人中标后不以分包方式履行合同的，则不需要提供。</w:t>
      </w:r>
      <w:r>
        <w:rPr>
          <w:rFonts w:hint="eastAsia" w:ascii="宋体" w:hAnsi="宋体" w:cs="宋体"/>
          <w:sz w:val="24"/>
          <w:highlight w:val="none"/>
        </w:rPr>
        <w:t>]</w:t>
      </w:r>
    </w:p>
    <w:p w14:paraId="76B19ADE">
      <w:pPr>
        <w:snapToGrid w:val="0"/>
        <w:spacing w:line="360" w:lineRule="auto"/>
        <w:rPr>
          <w:rFonts w:ascii="宋体" w:hAnsi="宋体" w:cs="宋体"/>
          <w:kern w:val="0"/>
          <w:sz w:val="24"/>
          <w:highlight w:val="none"/>
        </w:rPr>
      </w:pPr>
    </w:p>
    <w:p w14:paraId="0EBFC86C">
      <w:pPr>
        <w:numPr>
          <w:ilvl w:val="0"/>
          <w:numId w:val="1"/>
        </w:numPr>
        <w:jc w:val="center"/>
        <w:rPr>
          <w:rFonts w:hint="eastAsia" w:ascii="宋体" w:hAnsi="宋体" w:cs="宋体"/>
          <w:b/>
          <w:kern w:val="0"/>
          <w:sz w:val="32"/>
          <w:szCs w:val="32"/>
          <w:highlight w:val="none"/>
        </w:rPr>
      </w:pPr>
      <w:r>
        <w:rPr>
          <w:rFonts w:hint="eastAsia" w:ascii="宋体" w:hAnsi="宋体" w:cs="宋体"/>
          <w:b/>
          <w:kern w:val="0"/>
          <w:sz w:val="32"/>
          <w:szCs w:val="32"/>
          <w:highlight w:val="none"/>
        </w:rPr>
        <w:t>符合性审查资料</w:t>
      </w:r>
    </w:p>
    <w:p w14:paraId="76C4415D">
      <w:pPr>
        <w:numPr>
          <w:ilvl w:val="0"/>
          <w:numId w:val="0"/>
        </w:numPr>
        <w:jc w:val="center"/>
        <w:rPr>
          <w:rFonts w:hint="eastAsia" w:ascii="宋体" w:hAnsi="宋体" w:cs="宋体"/>
          <w:b/>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184EF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6D7D5B56">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874" w:type="dxa"/>
            <w:vAlign w:val="center"/>
          </w:tcPr>
          <w:p w14:paraId="70DCDE73">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1" w:type="dxa"/>
            <w:vAlign w:val="center"/>
          </w:tcPr>
          <w:p w14:paraId="1006D7C3">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418" w:type="dxa"/>
            <w:vAlign w:val="center"/>
          </w:tcPr>
          <w:p w14:paraId="16268D2B">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2C0B5146">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0F3B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25835BC">
            <w:pPr>
              <w:jc w:val="center"/>
              <w:rPr>
                <w:rFonts w:ascii="宋体" w:hAnsi="宋体" w:cs="宋体"/>
                <w:sz w:val="24"/>
                <w:highlight w:val="none"/>
              </w:rPr>
            </w:pPr>
            <w:r>
              <w:rPr>
                <w:rFonts w:hint="eastAsia" w:ascii="宋体" w:hAnsi="宋体" w:cs="宋体"/>
                <w:sz w:val="24"/>
                <w:highlight w:val="none"/>
              </w:rPr>
              <w:t>1</w:t>
            </w:r>
          </w:p>
        </w:tc>
        <w:tc>
          <w:tcPr>
            <w:tcW w:w="4874" w:type="dxa"/>
          </w:tcPr>
          <w:p w14:paraId="029DF7D1">
            <w:pPr>
              <w:spacing w:line="360" w:lineRule="auto"/>
              <w:rPr>
                <w:rFonts w:ascii="宋体" w:hAnsi="宋体" w:cs="宋体"/>
                <w:sz w:val="24"/>
                <w:highlight w:val="none"/>
              </w:rPr>
            </w:pPr>
            <w:r>
              <w:rPr>
                <w:rFonts w:hint="eastAsia" w:ascii="宋体" w:hAnsi="宋体" w:cs="宋体"/>
                <w:sz w:val="24"/>
                <w:highlight w:val="none"/>
              </w:rPr>
              <w:t>投标文件按照招标文件要求签署、盖章。</w:t>
            </w:r>
          </w:p>
        </w:tc>
        <w:tc>
          <w:tcPr>
            <w:tcW w:w="2551" w:type="dxa"/>
            <w:vAlign w:val="center"/>
          </w:tcPr>
          <w:p w14:paraId="287866F3">
            <w:pPr>
              <w:rPr>
                <w:rFonts w:ascii="宋体" w:hAnsi="宋体" w:cs="宋体"/>
                <w:sz w:val="24"/>
                <w:highlight w:val="none"/>
              </w:rPr>
            </w:pPr>
            <w:r>
              <w:rPr>
                <w:rFonts w:hint="eastAsia" w:ascii="宋体" w:hAnsi="宋体" w:cs="宋体"/>
                <w:sz w:val="24"/>
                <w:highlight w:val="none"/>
              </w:rPr>
              <w:t>需要使用电子签名或者签字盖章的投标文件的组成部分</w:t>
            </w:r>
          </w:p>
        </w:tc>
        <w:tc>
          <w:tcPr>
            <w:tcW w:w="1418" w:type="dxa"/>
          </w:tcPr>
          <w:p w14:paraId="53D29B35">
            <w:pPr>
              <w:rPr>
                <w:rFonts w:ascii="宋体" w:hAnsi="宋体" w:cs="宋体"/>
                <w:sz w:val="24"/>
                <w:highlight w:val="none"/>
              </w:rPr>
            </w:pPr>
          </w:p>
          <w:p w14:paraId="10387362">
            <w:pPr>
              <w:rPr>
                <w:rFonts w:ascii="宋体" w:hAnsi="宋体" w:cs="宋体"/>
                <w:sz w:val="24"/>
                <w:highlight w:val="none"/>
              </w:rPr>
            </w:pPr>
            <w:r>
              <w:rPr>
                <w:rFonts w:hint="eastAsia" w:ascii="宋体" w:hAnsi="宋体" w:cs="宋体"/>
                <w:sz w:val="24"/>
                <w:highlight w:val="none"/>
              </w:rPr>
              <w:t>见投标文件</w:t>
            </w:r>
          </w:p>
          <w:p w14:paraId="0D95CAFE">
            <w:pPr>
              <w:rPr>
                <w:rFonts w:ascii="宋体" w:hAnsi="宋体" w:cs="宋体"/>
                <w:highlight w:val="none"/>
              </w:rPr>
            </w:pPr>
            <w:r>
              <w:rPr>
                <w:rFonts w:hint="eastAsia" w:ascii="宋体" w:hAnsi="宋体" w:cs="宋体"/>
                <w:sz w:val="24"/>
                <w:highlight w:val="none"/>
              </w:rPr>
              <w:t>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58AD1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D6A777D">
            <w:pPr>
              <w:jc w:val="center"/>
              <w:rPr>
                <w:rFonts w:ascii="宋体" w:hAnsi="宋体" w:cs="宋体"/>
                <w:sz w:val="24"/>
                <w:highlight w:val="none"/>
              </w:rPr>
            </w:pPr>
            <w:r>
              <w:rPr>
                <w:rFonts w:hint="eastAsia" w:ascii="宋体" w:hAnsi="宋体" w:cs="宋体"/>
                <w:sz w:val="24"/>
                <w:highlight w:val="none"/>
              </w:rPr>
              <w:t>2</w:t>
            </w:r>
          </w:p>
        </w:tc>
        <w:tc>
          <w:tcPr>
            <w:tcW w:w="4874" w:type="dxa"/>
          </w:tcPr>
          <w:p w14:paraId="1EE92EFC">
            <w:pPr>
              <w:spacing w:line="360" w:lineRule="auto"/>
              <w:rPr>
                <w:rFonts w:ascii="宋体" w:hAnsi="宋体" w:cs="宋体"/>
                <w:sz w:val="24"/>
                <w:highlight w:val="none"/>
              </w:rPr>
            </w:pPr>
            <w:r>
              <w:rPr>
                <w:rFonts w:hint="eastAsia" w:ascii="宋体" w:hAnsi="宋体" w:cs="宋体"/>
                <w:sz w:val="24"/>
                <w:highlight w:val="none"/>
              </w:rPr>
              <w:t>投标文件中承诺的投标有效期不少于招标文件中载明的投标有效期。</w:t>
            </w:r>
          </w:p>
        </w:tc>
        <w:tc>
          <w:tcPr>
            <w:tcW w:w="2551" w:type="dxa"/>
            <w:vAlign w:val="center"/>
          </w:tcPr>
          <w:p w14:paraId="740E753F">
            <w:pPr>
              <w:rPr>
                <w:rFonts w:ascii="宋体" w:hAnsi="宋体" w:cs="宋体"/>
                <w:sz w:val="24"/>
                <w:highlight w:val="none"/>
              </w:rPr>
            </w:pPr>
            <w:r>
              <w:rPr>
                <w:rFonts w:hint="eastAsia" w:ascii="宋体" w:hAnsi="宋体" w:cs="宋体"/>
                <w:sz w:val="24"/>
                <w:highlight w:val="none"/>
              </w:rPr>
              <w:t>投标函</w:t>
            </w:r>
          </w:p>
        </w:tc>
        <w:tc>
          <w:tcPr>
            <w:tcW w:w="1418" w:type="dxa"/>
          </w:tcPr>
          <w:p w14:paraId="3BF15563">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03EF5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D8DF06B">
            <w:pPr>
              <w:jc w:val="center"/>
              <w:rPr>
                <w:rFonts w:hint="eastAsia"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3</w:t>
            </w:r>
          </w:p>
        </w:tc>
        <w:tc>
          <w:tcPr>
            <w:tcW w:w="4874" w:type="dxa"/>
          </w:tcPr>
          <w:p w14:paraId="23027894">
            <w:pPr>
              <w:snapToGrid w:val="0"/>
              <w:spacing w:line="360" w:lineRule="auto"/>
              <w:ind w:firstLine="0" w:firstLineChars="0"/>
              <w:rPr>
                <w:rFonts w:hint="eastAsia" w:ascii="宋体" w:hAnsi="宋体" w:cs="宋体"/>
                <w:b w:val="0"/>
                <w:bCs w:val="0"/>
                <w:snapToGrid w:val="0"/>
                <w:sz w:val="24"/>
                <w:highlight w:val="none"/>
              </w:rPr>
            </w:pPr>
            <w:r>
              <w:rPr>
                <w:rFonts w:hint="eastAsia" w:ascii="宋体" w:hAnsi="宋体" w:cs="宋体"/>
                <w:b w:val="0"/>
                <w:bCs w:val="0"/>
                <w:snapToGrid w:val="0"/>
                <w:sz w:val="24"/>
                <w:highlight w:val="none"/>
              </w:rPr>
              <w:t>投标</w:t>
            </w:r>
            <w:r>
              <w:rPr>
                <w:rFonts w:hint="eastAsia" w:ascii="宋体" w:hAnsi="宋体" w:cs="宋体"/>
                <w:b w:val="0"/>
                <w:bCs w:val="0"/>
                <w:snapToGrid w:val="0"/>
                <w:sz w:val="24"/>
                <w:highlight w:val="none"/>
                <w:lang w:val="en-US" w:eastAsia="zh-CN"/>
              </w:rPr>
              <w:t>文件的组成应符合招标文件要求</w:t>
            </w:r>
          </w:p>
          <w:p w14:paraId="1765302C">
            <w:pPr>
              <w:spacing w:line="360" w:lineRule="auto"/>
              <w:rPr>
                <w:rFonts w:hint="default" w:ascii="宋体" w:hAnsi="宋体" w:cs="宋体"/>
                <w:b w:val="0"/>
                <w:bCs w:val="0"/>
                <w:snapToGrid w:val="0"/>
                <w:sz w:val="24"/>
                <w:highlight w:val="none"/>
                <w:lang w:val="en-US" w:eastAsia="zh-CN"/>
              </w:rPr>
            </w:pPr>
          </w:p>
        </w:tc>
        <w:tc>
          <w:tcPr>
            <w:tcW w:w="2551" w:type="dxa"/>
            <w:vAlign w:val="center"/>
          </w:tcPr>
          <w:p w14:paraId="474A7573">
            <w:pPr>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投标文件</w:t>
            </w:r>
          </w:p>
        </w:tc>
        <w:tc>
          <w:tcPr>
            <w:tcW w:w="1418" w:type="dxa"/>
          </w:tcPr>
          <w:p w14:paraId="05A462B4">
            <w:pPr>
              <w:rPr>
                <w:rFonts w:hint="eastAsia"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w:t>
            </w:r>
          </w:p>
        </w:tc>
      </w:tr>
      <w:tr w14:paraId="5A95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483AE77">
            <w:pPr>
              <w:jc w:val="center"/>
              <w:rPr>
                <w:rFonts w:hint="default" w:ascii="宋体" w:hAnsi="宋体" w:cs="宋体"/>
                <w:b w:val="0"/>
                <w:bCs w:val="0"/>
                <w:sz w:val="24"/>
                <w:highlight w:val="none"/>
                <w:lang w:val="en-US" w:eastAsia="zh-CN"/>
              </w:rPr>
            </w:pPr>
            <w:r>
              <w:rPr>
                <w:rFonts w:hint="eastAsia" w:ascii="宋体" w:hAnsi="宋体" w:cs="宋体"/>
                <w:b w:val="0"/>
                <w:bCs w:val="0"/>
                <w:sz w:val="24"/>
                <w:highlight w:val="none"/>
                <w:lang w:val="en-US" w:eastAsia="zh-CN"/>
              </w:rPr>
              <w:t>4</w:t>
            </w:r>
          </w:p>
        </w:tc>
        <w:tc>
          <w:tcPr>
            <w:tcW w:w="4874" w:type="dxa"/>
          </w:tcPr>
          <w:p w14:paraId="7D45F0CB">
            <w:pPr>
              <w:spacing w:line="360" w:lineRule="auto"/>
              <w:rPr>
                <w:rFonts w:hint="default" w:ascii="宋体" w:hAnsi="宋体" w:cs="宋体"/>
                <w:b w:val="0"/>
                <w:bCs w:val="0"/>
                <w:snapToGrid w:val="0"/>
                <w:sz w:val="24"/>
                <w:highlight w:val="none"/>
                <w:lang w:val="en-US" w:eastAsia="zh-CN"/>
              </w:rPr>
            </w:pPr>
            <w:r>
              <w:rPr>
                <w:rFonts w:hint="eastAsia" w:ascii="宋体" w:hAnsi="宋体" w:cs="宋体"/>
                <w:b w:val="0"/>
                <w:bCs w:val="0"/>
                <w:snapToGrid w:val="0"/>
                <w:sz w:val="24"/>
                <w:highlight w:val="none"/>
                <w:lang w:val="en-US" w:eastAsia="zh-CN"/>
              </w:rPr>
              <w:t>其他实质性要求1：</w:t>
            </w:r>
          </w:p>
        </w:tc>
        <w:tc>
          <w:tcPr>
            <w:tcW w:w="2551" w:type="dxa"/>
            <w:vMerge w:val="restart"/>
            <w:vAlign w:val="center"/>
          </w:tcPr>
          <w:p w14:paraId="0A9B153B">
            <w:pPr>
              <w:rPr>
                <w:rFonts w:hint="eastAsia" w:ascii="宋体" w:hAnsi="宋体" w:cs="宋体"/>
                <w:b w:val="0"/>
                <w:bCs w:val="0"/>
                <w:sz w:val="24"/>
                <w:highlight w:val="none"/>
                <w:lang w:val="en-US" w:eastAsia="zh-CN"/>
              </w:rPr>
            </w:pPr>
            <w:r>
              <w:rPr>
                <w:rFonts w:hint="eastAsia" w:ascii="宋体" w:hAnsi="宋体" w:cs="宋体"/>
                <w:b w:val="0"/>
                <w:bCs w:val="0"/>
                <w:kern w:val="0"/>
                <w:sz w:val="24"/>
                <w:highlight w:val="none"/>
              </w:rPr>
              <w:t>招标文件其它实质性要求相应的材料（“▲” 系指实质性要求条款，招标文件无其它实质性要求的，无需提供）</w:t>
            </w:r>
          </w:p>
        </w:tc>
        <w:tc>
          <w:tcPr>
            <w:tcW w:w="1418" w:type="dxa"/>
          </w:tcPr>
          <w:p w14:paraId="7645D53E">
            <w:pPr>
              <w:rPr>
                <w:rFonts w:hint="eastAsia" w:ascii="宋体" w:hAnsi="宋体" w:cs="宋体"/>
                <w:b w:val="0"/>
                <w:bCs w:val="0"/>
                <w:sz w:val="24"/>
                <w:highlight w:val="none"/>
                <w:lang w:val="en-US" w:eastAsia="zh-CN"/>
              </w:rPr>
            </w:pPr>
            <w:r>
              <w:rPr>
                <w:rFonts w:hint="eastAsia" w:ascii="宋体" w:hAnsi="宋体" w:cs="宋体"/>
                <w:b w:val="0"/>
                <w:bCs w:val="0"/>
                <w:sz w:val="24"/>
                <w:highlight w:val="none"/>
              </w:rPr>
              <w:t>见投标文件第</w:t>
            </w:r>
            <w:r>
              <w:rPr>
                <w:rFonts w:hint="eastAsia" w:ascii="宋体" w:hAnsi="宋体" w:cs="宋体"/>
                <w:b w:val="0"/>
                <w:bCs w:val="0"/>
                <w:sz w:val="24"/>
                <w:highlight w:val="none"/>
                <w:u w:val="single"/>
              </w:rPr>
              <w:t xml:space="preserve">  </w:t>
            </w:r>
            <w:r>
              <w:rPr>
                <w:rFonts w:hint="eastAsia" w:ascii="宋体" w:hAnsi="宋体" w:cs="宋体"/>
                <w:b w:val="0"/>
                <w:bCs w:val="0"/>
                <w:sz w:val="24"/>
                <w:highlight w:val="none"/>
              </w:rPr>
              <w:t>页</w:t>
            </w:r>
          </w:p>
        </w:tc>
      </w:tr>
      <w:tr w14:paraId="6666D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14372EE6">
            <w:pPr>
              <w:jc w:val="center"/>
              <w:rPr>
                <w:rFonts w:hint="default" w:ascii="宋体" w:hAnsi="宋体" w:cs="宋体"/>
                <w:b w:val="0"/>
                <w:bCs w:val="0"/>
                <w:sz w:val="24"/>
                <w:highlight w:val="none"/>
                <w:lang w:val="en-US" w:eastAsia="zh-CN"/>
              </w:rPr>
            </w:pPr>
            <w:r>
              <w:rPr>
                <w:rFonts w:hint="eastAsia" w:ascii="宋体" w:hAnsi="宋体" w:cs="宋体"/>
                <w:b w:val="0"/>
                <w:bCs w:val="0"/>
                <w:sz w:val="24"/>
                <w:highlight w:val="none"/>
                <w:lang w:val="en-US" w:eastAsia="zh-CN"/>
              </w:rPr>
              <w:t>5</w:t>
            </w:r>
          </w:p>
        </w:tc>
        <w:tc>
          <w:tcPr>
            <w:tcW w:w="4874" w:type="dxa"/>
          </w:tcPr>
          <w:p w14:paraId="0ACB56B1">
            <w:pPr>
              <w:spacing w:line="360" w:lineRule="auto"/>
              <w:rPr>
                <w:rFonts w:hint="default" w:ascii="宋体" w:hAnsi="宋体" w:cs="宋体"/>
                <w:b w:val="0"/>
                <w:bCs w:val="0"/>
                <w:snapToGrid w:val="0"/>
                <w:sz w:val="24"/>
                <w:highlight w:val="none"/>
                <w:lang w:val="en-US" w:eastAsia="zh-CN"/>
              </w:rPr>
            </w:pPr>
            <w:r>
              <w:rPr>
                <w:rFonts w:hint="eastAsia" w:ascii="宋体" w:hAnsi="宋体" w:cs="宋体"/>
                <w:b w:val="0"/>
                <w:bCs w:val="0"/>
                <w:snapToGrid w:val="0"/>
                <w:sz w:val="24"/>
                <w:highlight w:val="none"/>
                <w:lang w:val="en-US" w:eastAsia="zh-CN"/>
              </w:rPr>
              <w:t>其他实质性要求2：</w:t>
            </w:r>
          </w:p>
        </w:tc>
        <w:tc>
          <w:tcPr>
            <w:tcW w:w="2551" w:type="dxa"/>
            <w:vMerge w:val="continue"/>
            <w:vAlign w:val="center"/>
          </w:tcPr>
          <w:p w14:paraId="6AC6C1CB">
            <w:pPr>
              <w:rPr>
                <w:rFonts w:hint="eastAsia" w:ascii="宋体" w:hAnsi="宋体" w:cs="宋体"/>
                <w:b w:val="0"/>
                <w:bCs w:val="0"/>
                <w:kern w:val="0"/>
                <w:sz w:val="24"/>
                <w:highlight w:val="none"/>
              </w:rPr>
            </w:pPr>
          </w:p>
        </w:tc>
        <w:tc>
          <w:tcPr>
            <w:tcW w:w="1418" w:type="dxa"/>
          </w:tcPr>
          <w:p w14:paraId="68F73D78">
            <w:pPr>
              <w:rPr>
                <w:rFonts w:hint="eastAsia" w:ascii="宋体" w:hAnsi="宋体" w:cs="宋体"/>
                <w:b w:val="0"/>
                <w:bCs w:val="0"/>
                <w:sz w:val="24"/>
                <w:highlight w:val="none"/>
              </w:rPr>
            </w:pPr>
            <w:r>
              <w:rPr>
                <w:rFonts w:hint="eastAsia" w:ascii="宋体" w:hAnsi="宋体" w:cs="宋体"/>
                <w:b w:val="0"/>
                <w:bCs w:val="0"/>
                <w:sz w:val="24"/>
                <w:highlight w:val="none"/>
              </w:rPr>
              <w:t>见投标文件第</w:t>
            </w:r>
            <w:r>
              <w:rPr>
                <w:rFonts w:hint="eastAsia" w:ascii="宋体" w:hAnsi="宋体" w:cs="宋体"/>
                <w:b w:val="0"/>
                <w:bCs w:val="0"/>
                <w:sz w:val="24"/>
                <w:highlight w:val="none"/>
                <w:u w:val="single"/>
              </w:rPr>
              <w:t xml:space="preserve">  </w:t>
            </w:r>
            <w:r>
              <w:rPr>
                <w:rFonts w:hint="eastAsia" w:ascii="宋体" w:hAnsi="宋体" w:cs="宋体"/>
                <w:b w:val="0"/>
                <w:bCs w:val="0"/>
                <w:sz w:val="24"/>
                <w:highlight w:val="none"/>
              </w:rPr>
              <w:t>页</w:t>
            </w:r>
          </w:p>
        </w:tc>
      </w:tr>
      <w:tr w14:paraId="3C9AF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19EE1F1">
            <w:pPr>
              <w:jc w:val="center"/>
              <w:rPr>
                <w:rFonts w:hint="default" w:ascii="宋体" w:hAnsi="宋体" w:cs="宋体"/>
                <w:b w:val="0"/>
                <w:bCs w:val="0"/>
                <w:sz w:val="24"/>
                <w:highlight w:val="none"/>
                <w:lang w:val="en-US" w:eastAsia="zh-CN"/>
              </w:rPr>
            </w:pPr>
            <w:r>
              <w:rPr>
                <w:rFonts w:hint="eastAsia" w:ascii="宋体" w:hAnsi="宋体" w:cs="宋体"/>
                <w:kern w:val="0"/>
                <w:sz w:val="24"/>
                <w:highlight w:val="none"/>
              </w:rPr>
              <w:t>……</w:t>
            </w:r>
          </w:p>
        </w:tc>
        <w:tc>
          <w:tcPr>
            <w:tcW w:w="4874" w:type="dxa"/>
          </w:tcPr>
          <w:p w14:paraId="61A37DA8">
            <w:pPr>
              <w:spacing w:line="360" w:lineRule="auto"/>
              <w:rPr>
                <w:rFonts w:hint="default" w:ascii="宋体" w:hAnsi="宋体" w:cs="宋体"/>
                <w:b w:val="0"/>
                <w:bCs w:val="0"/>
                <w:snapToGrid w:val="0"/>
                <w:sz w:val="24"/>
                <w:highlight w:val="none"/>
                <w:lang w:val="en-US" w:eastAsia="zh-CN"/>
              </w:rPr>
            </w:pPr>
            <w:r>
              <w:rPr>
                <w:rFonts w:hint="eastAsia" w:ascii="宋体" w:hAnsi="宋体" w:cs="宋体"/>
                <w:b w:val="0"/>
                <w:bCs w:val="0"/>
                <w:snapToGrid w:val="0"/>
                <w:sz w:val="24"/>
                <w:highlight w:val="none"/>
                <w:lang w:val="en-US" w:eastAsia="zh-CN"/>
              </w:rPr>
              <w:t>其他实质性要求</w:t>
            </w:r>
            <w:r>
              <w:rPr>
                <w:rFonts w:hint="eastAsia" w:ascii="宋体" w:hAnsi="宋体" w:cs="宋体"/>
                <w:kern w:val="0"/>
                <w:sz w:val="24"/>
                <w:highlight w:val="none"/>
              </w:rPr>
              <w:t>……</w:t>
            </w:r>
            <w:r>
              <w:rPr>
                <w:rFonts w:hint="eastAsia" w:ascii="宋体" w:hAnsi="宋体" w:cs="宋体"/>
                <w:b w:val="0"/>
                <w:bCs w:val="0"/>
                <w:snapToGrid w:val="0"/>
                <w:sz w:val="24"/>
                <w:highlight w:val="none"/>
                <w:lang w:val="en-US" w:eastAsia="zh-CN"/>
              </w:rPr>
              <w:t>：</w:t>
            </w:r>
          </w:p>
        </w:tc>
        <w:tc>
          <w:tcPr>
            <w:tcW w:w="2551" w:type="dxa"/>
            <w:vMerge w:val="continue"/>
            <w:vAlign w:val="center"/>
          </w:tcPr>
          <w:p w14:paraId="42E987D0">
            <w:pPr>
              <w:rPr>
                <w:rFonts w:hint="eastAsia" w:ascii="宋体" w:hAnsi="宋体" w:cs="宋体"/>
                <w:b w:val="0"/>
                <w:bCs w:val="0"/>
                <w:kern w:val="0"/>
                <w:sz w:val="24"/>
                <w:highlight w:val="none"/>
              </w:rPr>
            </w:pPr>
          </w:p>
        </w:tc>
        <w:tc>
          <w:tcPr>
            <w:tcW w:w="1418" w:type="dxa"/>
          </w:tcPr>
          <w:p w14:paraId="608ECCD5">
            <w:pPr>
              <w:rPr>
                <w:rFonts w:hint="eastAsia" w:ascii="宋体" w:hAnsi="宋体" w:cs="宋体"/>
                <w:b w:val="0"/>
                <w:bCs w:val="0"/>
                <w:sz w:val="24"/>
                <w:highlight w:val="none"/>
              </w:rPr>
            </w:pPr>
            <w:r>
              <w:rPr>
                <w:rFonts w:hint="eastAsia" w:ascii="宋体" w:hAnsi="宋体" w:cs="宋体"/>
                <w:b w:val="0"/>
                <w:bCs w:val="0"/>
                <w:sz w:val="24"/>
                <w:highlight w:val="none"/>
              </w:rPr>
              <w:t>见投标文件第</w:t>
            </w:r>
            <w:r>
              <w:rPr>
                <w:rFonts w:hint="eastAsia" w:ascii="宋体" w:hAnsi="宋体" w:cs="宋体"/>
                <w:b w:val="0"/>
                <w:bCs w:val="0"/>
                <w:sz w:val="24"/>
                <w:highlight w:val="none"/>
                <w:u w:val="single"/>
              </w:rPr>
              <w:t xml:space="preserve">  </w:t>
            </w:r>
            <w:r>
              <w:rPr>
                <w:rFonts w:hint="eastAsia" w:ascii="宋体" w:hAnsi="宋体" w:cs="宋体"/>
                <w:b w:val="0"/>
                <w:bCs w:val="0"/>
                <w:sz w:val="24"/>
                <w:highlight w:val="none"/>
              </w:rPr>
              <w:t>页</w:t>
            </w:r>
          </w:p>
        </w:tc>
      </w:tr>
    </w:tbl>
    <w:p w14:paraId="643F48CA">
      <w:pPr>
        <w:numPr>
          <w:ilvl w:val="0"/>
          <w:numId w:val="0"/>
        </w:numPr>
        <w:jc w:val="center"/>
        <w:rPr>
          <w:rFonts w:hint="eastAsia" w:ascii="宋体" w:hAnsi="宋体" w:cs="宋体"/>
          <w:b/>
          <w:kern w:val="0"/>
          <w:sz w:val="32"/>
          <w:szCs w:val="32"/>
          <w:highlight w:val="none"/>
        </w:rPr>
      </w:pPr>
    </w:p>
    <w:p w14:paraId="381CB89F">
      <w:pPr>
        <w:jc w:val="center"/>
        <w:rPr>
          <w:rFonts w:ascii="宋体" w:hAnsi="宋体" w:cs="宋体"/>
          <w:b/>
          <w:kern w:val="0"/>
          <w:sz w:val="32"/>
          <w:szCs w:val="32"/>
          <w:highlight w:val="none"/>
        </w:rPr>
      </w:pPr>
    </w:p>
    <w:p w14:paraId="2341CB73">
      <w:pPr>
        <w:spacing w:line="360" w:lineRule="auto"/>
        <w:ind w:right="420"/>
        <w:rPr>
          <w:rFonts w:hint="eastAsia" w:ascii="宋体" w:hAnsi="宋体" w:cs="宋体"/>
          <w:sz w:val="24"/>
          <w:highlight w:val="none"/>
        </w:rPr>
      </w:pPr>
      <w:r>
        <w:rPr>
          <w:rFonts w:hint="eastAsia" w:ascii="宋体" w:hAnsi="宋体" w:cs="宋体"/>
          <w:sz w:val="24"/>
          <w:highlight w:val="none"/>
        </w:rPr>
        <w:t>注：</w:t>
      </w:r>
      <w:r>
        <w:rPr>
          <w:rFonts w:hint="eastAsia" w:ascii="宋体" w:hAnsi="宋体" w:cs="宋体"/>
          <w:sz w:val="24"/>
          <w:highlight w:val="none"/>
          <w:lang w:val="en-US" w:eastAsia="zh-CN"/>
        </w:rPr>
        <w:t>1、</w:t>
      </w:r>
      <w:r>
        <w:rPr>
          <w:rFonts w:hint="eastAsia" w:ascii="宋体" w:hAnsi="宋体" w:cs="宋体"/>
          <w:sz w:val="24"/>
          <w:highlight w:val="none"/>
        </w:rPr>
        <w:t>按本格式和要求提供。</w:t>
      </w:r>
    </w:p>
    <w:p w14:paraId="25AFD99E">
      <w:pPr>
        <w:spacing w:line="360" w:lineRule="auto"/>
        <w:ind w:right="420"/>
        <w:jc w:val="both"/>
        <w:rPr>
          <w:rFonts w:ascii="宋体" w:hAnsi="宋体" w:cs="宋体"/>
          <w:b/>
          <w:kern w:val="0"/>
          <w:sz w:val="32"/>
          <w:szCs w:val="32"/>
          <w:highlight w:val="none"/>
        </w:rPr>
      </w:pPr>
      <w:r>
        <w:rPr>
          <w:rFonts w:hint="eastAsia" w:ascii="宋体" w:hAnsi="宋体" w:cs="宋体"/>
          <w:b/>
          <w:bCs/>
          <w:sz w:val="24"/>
          <w:highlight w:val="none"/>
        </w:rPr>
        <w:t>2、招标文件中实质性要求必须明确响应。</w:t>
      </w:r>
    </w:p>
    <w:p w14:paraId="662B2720">
      <w:pPr>
        <w:jc w:val="center"/>
        <w:rPr>
          <w:rFonts w:ascii="宋体" w:hAnsi="宋体" w:cs="宋体"/>
          <w:b/>
          <w:kern w:val="0"/>
          <w:sz w:val="32"/>
          <w:szCs w:val="32"/>
          <w:highlight w:val="none"/>
        </w:rPr>
      </w:pPr>
      <w:r>
        <w:rPr>
          <w:rFonts w:hint="eastAsia" w:ascii="宋体" w:hAnsi="宋体" w:cs="宋体"/>
          <w:b/>
          <w:kern w:val="0"/>
          <w:sz w:val="32"/>
          <w:szCs w:val="32"/>
          <w:highlight w:val="none"/>
        </w:rPr>
        <w:t xml:space="preserve">            </w:t>
      </w:r>
    </w:p>
    <w:p w14:paraId="5E5AFB11">
      <w:pPr>
        <w:jc w:val="center"/>
        <w:rPr>
          <w:rFonts w:ascii="宋体" w:hAnsi="宋体" w:cs="宋体"/>
          <w:b/>
          <w:kern w:val="0"/>
          <w:sz w:val="32"/>
          <w:szCs w:val="32"/>
          <w:highlight w:val="none"/>
        </w:rPr>
      </w:pPr>
    </w:p>
    <w:p w14:paraId="5575CA12">
      <w:pPr>
        <w:jc w:val="center"/>
        <w:rPr>
          <w:rFonts w:ascii="宋体" w:hAnsi="宋体" w:cs="宋体"/>
          <w:b/>
          <w:kern w:val="0"/>
          <w:sz w:val="32"/>
          <w:szCs w:val="32"/>
          <w:highlight w:val="none"/>
        </w:rPr>
      </w:pPr>
    </w:p>
    <w:p w14:paraId="30958262">
      <w:pPr>
        <w:jc w:val="center"/>
        <w:rPr>
          <w:rFonts w:ascii="宋体" w:hAnsi="宋体" w:cs="宋体"/>
          <w:highlight w:val="none"/>
        </w:rPr>
      </w:pPr>
      <w:r>
        <w:rPr>
          <w:rFonts w:hint="eastAsia" w:ascii="宋体" w:hAnsi="宋体" w:cs="宋体"/>
          <w:b/>
          <w:kern w:val="0"/>
          <w:sz w:val="32"/>
          <w:szCs w:val="32"/>
          <w:highlight w:val="none"/>
        </w:rPr>
        <w:t>五、评标标准相应的商务技术资料</w:t>
      </w:r>
    </w:p>
    <w:p w14:paraId="28A27942">
      <w:pPr>
        <w:snapToGrid w:val="0"/>
        <w:spacing w:line="360" w:lineRule="auto"/>
        <w:jc w:val="left"/>
        <w:rPr>
          <w:rFonts w:ascii="宋体" w:hAnsi="宋体" w:cs="宋体"/>
          <w:b/>
          <w:sz w:val="24"/>
          <w:highlight w:val="none"/>
        </w:rPr>
      </w:pPr>
      <w:r>
        <w:rPr>
          <w:rFonts w:hint="eastAsia" w:ascii="宋体" w:hAnsi="宋体" w:cs="宋体"/>
          <w:b/>
          <w:sz w:val="24"/>
          <w:highlight w:val="none"/>
        </w:rPr>
        <w:t>（按招标文件第四部分评标办法前附表中“投标文件中评标标准相应的商务技术资料目录”提供资料。）</w:t>
      </w:r>
    </w:p>
    <w:p w14:paraId="5A697D7C">
      <w:pPr>
        <w:jc w:val="center"/>
        <w:rPr>
          <w:rFonts w:ascii="宋体" w:hAnsi="宋体" w:cs="宋体"/>
          <w:b/>
          <w:kern w:val="0"/>
          <w:sz w:val="32"/>
          <w:szCs w:val="32"/>
          <w:highlight w:val="none"/>
        </w:rPr>
      </w:pPr>
    </w:p>
    <w:p w14:paraId="596C98A5">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DE32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4338F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CEA823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0EF4E0E5">
            <w:pPr>
              <w:spacing w:line="360" w:lineRule="auto"/>
              <w:jc w:val="center"/>
              <w:rPr>
                <w:rFonts w:ascii="宋体" w:hAnsi="宋体" w:cs="宋体"/>
                <w:b/>
                <w:color w:val="auto"/>
                <w:sz w:val="24"/>
                <w:highlight w:val="none"/>
              </w:rPr>
            </w:pPr>
          </w:p>
          <w:p w14:paraId="4360B0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5047E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6F2D78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8022E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A88C397">
            <w:pPr>
              <w:spacing w:line="360" w:lineRule="auto"/>
              <w:jc w:val="center"/>
              <w:rPr>
                <w:rFonts w:ascii="宋体" w:hAnsi="宋体" w:cs="宋体"/>
                <w:b/>
                <w:color w:val="auto"/>
                <w:sz w:val="24"/>
                <w:highlight w:val="none"/>
              </w:rPr>
            </w:pPr>
          </w:p>
          <w:p w14:paraId="0FC958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EA6F36F">
            <w:pPr>
              <w:spacing w:line="360" w:lineRule="auto"/>
              <w:jc w:val="center"/>
              <w:rPr>
                <w:rFonts w:ascii="宋体" w:hAnsi="宋体" w:cs="宋体"/>
                <w:b/>
                <w:color w:val="auto"/>
                <w:sz w:val="24"/>
                <w:highlight w:val="none"/>
              </w:rPr>
            </w:pPr>
          </w:p>
        </w:tc>
      </w:tr>
      <w:tr w14:paraId="19644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ECD4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01D1088">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CC88A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5A98D79">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98819F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D5B7FD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1162E6B">
            <w:pPr>
              <w:spacing w:line="360" w:lineRule="auto"/>
              <w:jc w:val="center"/>
              <w:rPr>
                <w:rFonts w:ascii="宋体" w:hAnsi="宋体" w:cs="宋体"/>
                <w:color w:val="auto"/>
                <w:sz w:val="24"/>
                <w:highlight w:val="none"/>
              </w:rPr>
            </w:pPr>
          </w:p>
        </w:tc>
      </w:tr>
      <w:tr w14:paraId="1B77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164D0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06E8279">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F6E4DCB">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AF50C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58DACB5">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5003F02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6FC4A6A">
            <w:pPr>
              <w:spacing w:line="360" w:lineRule="auto"/>
              <w:jc w:val="center"/>
              <w:rPr>
                <w:rFonts w:ascii="宋体" w:hAnsi="宋体" w:cs="宋体"/>
                <w:color w:val="auto"/>
                <w:sz w:val="24"/>
                <w:highlight w:val="none"/>
              </w:rPr>
            </w:pPr>
          </w:p>
        </w:tc>
      </w:tr>
      <w:tr w14:paraId="3258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AE184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700B7F2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18472D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2F4EB0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4EC97E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304B1D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5DD42D99">
            <w:pPr>
              <w:spacing w:line="360" w:lineRule="auto"/>
              <w:jc w:val="center"/>
              <w:rPr>
                <w:rFonts w:ascii="宋体" w:hAnsi="宋体" w:cs="宋体"/>
                <w:color w:val="auto"/>
                <w:sz w:val="24"/>
                <w:highlight w:val="none"/>
              </w:rPr>
            </w:pPr>
          </w:p>
        </w:tc>
      </w:tr>
    </w:tbl>
    <w:p w14:paraId="322D5F4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817C606">
      <w:pPr>
        <w:jc w:val="center"/>
        <w:rPr>
          <w:rFonts w:ascii="宋体" w:hAnsi="宋体" w:cs="宋体"/>
          <w:b/>
          <w:color w:val="auto"/>
          <w:kern w:val="0"/>
          <w:sz w:val="32"/>
          <w:szCs w:val="32"/>
          <w:highlight w:val="none"/>
        </w:rPr>
      </w:pPr>
    </w:p>
    <w:p w14:paraId="0C6AD520">
      <w:pPr>
        <w:jc w:val="center"/>
        <w:rPr>
          <w:rFonts w:ascii="宋体" w:hAnsi="宋体" w:cs="宋体"/>
          <w:b/>
          <w:color w:val="auto"/>
          <w:kern w:val="0"/>
          <w:sz w:val="32"/>
          <w:szCs w:val="32"/>
          <w:highlight w:val="none"/>
        </w:rPr>
      </w:pPr>
    </w:p>
    <w:p w14:paraId="408CC974">
      <w:pPr>
        <w:numPr>
          <w:ilvl w:val="0"/>
          <w:numId w:val="0"/>
        </w:numPr>
        <w:jc w:val="center"/>
        <w:rPr>
          <w:rFonts w:hint="eastAsia" w:ascii="宋体" w:hAnsi="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bidi="ar-SA"/>
        </w:rPr>
        <w:t>七、</w:t>
      </w:r>
      <w:r>
        <w:rPr>
          <w:rFonts w:hint="eastAsia" w:ascii="宋体" w:hAnsi="宋体" w:cs="宋体"/>
          <w:b/>
          <w:color w:val="auto"/>
          <w:kern w:val="0"/>
          <w:sz w:val="32"/>
          <w:szCs w:val="32"/>
          <w:highlight w:val="none"/>
          <w:lang w:val="en-US" w:eastAsia="zh-CN"/>
        </w:rPr>
        <w:t>人员配置清单</w:t>
      </w:r>
    </w:p>
    <w:p w14:paraId="35343D1A">
      <w:pPr>
        <w:snapToGrid w:val="0"/>
        <w:spacing w:line="360" w:lineRule="auto"/>
        <w:jc w:val="center"/>
        <w:rPr>
          <w:rFonts w:hint="eastAsia" w:ascii="宋体" w:hAnsi="宋体" w:cs="宋体"/>
          <w:b/>
          <w:color w:val="auto"/>
          <w:kern w:val="2"/>
          <w:sz w:val="24"/>
          <w:szCs w:val="24"/>
          <w:highlight w:val="none"/>
          <w:lang w:val="en-US" w:eastAsia="zh-CN"/>
        </w:rPr>
      </w:pPr>
      <w:r>
        <w:rPr>
          <w:rFonts w:hint="eastAsia" w:ascii="宋体" w:hAnsi="宋体" w:cs="宋体"/>
          <w:b/>
          <w:color w:val="auto"/>
          <w:kern w:val="2"/>
          <w:sz w:val="24"/>
          <w:szCs w:val="24"/>
          <w:highlight w:val="none"/>
          <w:lang w:val="en-US" w:eastAsia="zh-CN"/>
        </w:rPr>
        <w:t>（按招标文件内容提供，格式自拟）</w:t>
      </w:r>
    </w:p>
    <w:p w14:paraId="4A22FF0C">
      <w:pPr>
        <w:jc w:val="center"/>
        <w:rPr>
          <w:rFonts w:hint="eastAsia" w:ascii="宋体" w:hAnsi="宋体" w:cs="宋体"/>
          <w:b/>
          <w:color w:val="auto"/>
          <w:kern w:val="0"/>
          <w:sz w:val="32"/>
          <w:szCs w:val="32"/>
          <w:highlight w:val="none"/>
        </w:rPr>
      </w:pPr>
    </w:p>
    <w:p w14:paraId="3842619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八、</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92A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E483A3">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25AAB6B7">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FF806C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2775621">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C5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3BA7EF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DC2F24C">
            <w:pPr>
              <w:jc w:val="center"/>
              <w:rPr>
                <w:rFonts w:ascii="宋体" w:hAnsi="宋体" w:cs="宋体"/>
                <w:b/>
                <w:color w:val="auto"/>
                <w:kern w:val="0"/>
                <w:sz w:val="32"/>
                <w:szCs w:val="32"/>
                <w:highlight w:val="none"/>
              </w:rPr>
            </w:pPr>
          </w:p>
        </w:tc>
        <w:tc>
          <w:tcPr>
            <w:tcW w:w="3546" w:type="dxa"/>
          </w:tcPr>
          <w:p w14:paraId="6A3A3EDE">
            <w:pPr>
              <w:jc w:val="center"/>
              <w:rPr>
                <w:rFonts w:ascii="宋体" w:hAnsi="宋体" w:cs="宋体"/>
                <w:b/>
                <w:color w:val="auto"/>
                <w:kern w:val="0"/>
                <w:sz w:val="32"/>
                <w:szCs w:val="32"/>
                <w:highlight w:val="none"/>
              </w:rPr>
            </w:pPr>
          </w:p>
        </w:tc>
        <w:tc>
          <w:tcPr>
            <w:tcW w:w="1276" w:type="dxa"/>
          </w:tcPr>
          <w:p w14:paraId="324444BA">
            <w:pPr>
              <w:jc w:val="center"/>
              <w:rPr>
                <w:rFonts w:ascii="宋体" w:hAnsi="宋体" w:cs="宋体"/>
                <w:b/>
                <w:color w:val="auto"/>
                <w:kern w:val="0"/>
                <w:sz w:val="32"/>
                <w:szCs w:val="32"/>
                <w:highlight w:val="none"/>
              </w:rPr>
            </w:pPr>
          </w:p>
        </w:tc>
      </w:tr>
      <w:tr w14:paraId="10B22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1014E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1165C806">
            <w:pPr>
              <w:jc w:val="center"/>
              <w:rPr>
                <w:rFonts w:ascii="宋体" w:hAnsi="宋体" w:cs="宋体"/>
                <w:b/>
                <w:color w:val="auto"/>
                <w:kern w:val="0"/>
                <w:sz w:val="32"/>
                <w:szCs w:val="32"/>
                <w:highlight w:val="none"/>
              </w:rPr>
            </w:pPr>
          </w:p>
        </w:tc>
        <w:tc>
          <w:tcPr>
            <w:tcW w:w="3546" w:type="dxa"/>
          </w:tcPr>
          <w:p w14:paraId="170F828C">
            <w:pPr>
              <w:jc w:val="center"/>
              <w:rPr>
                <w:rFonts w:ascii="宋体" w:hAnsi="宋体" w:cs="宋体"/>
                <w:b/>
                <w:color w:val="auto"/>
                <w:kern w:val="0"/>
                <w:sz w:val="32"/>
                <w:szCs w:val="32"/>
                <w:highlight w:val="none"/>
              </w:rPr>
            </w:pPr>
          </w:p>
        </w:tc>
        <w:tc>
          <w:tcPr>
            <w:tcW w:w="1276" w:type="dxa"/>
          </w:tcPr>
          <w:p w14:paraId="4D069905">
            <w:pPr>
              <w:jc w:val="center"/>
              <w:rPr>
                <w:rFonts w:ascii="宋体" w:hAnsi="宋体" w:cs="宋体"/>
                <w:b/>
                <w:color w:val="auto"/>
                <w:kern w:val="0"/>
                <w:sz w:val="32"/>
                <w:szCs w:val="32"/>
                <w:highlight w:val="none"/>
              </w:rPr>
            </w:pPr>
          </w:p>
        </w:tc>
      </w:tr>
      <w:tr w14:paraId="6F893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347A8C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6237CBA">
            <w:pPr>
              <w:jc w:val="center"/>
              <w:rPr>
                <w:rFonts w:ascii="宋体" w:hAnsi="宋体" w:cs="宋体"/>
                <w:b/>
                <w:color w:val="auto"/>
                <w:kern w:val="0"/>
                <w:sz w:val="32"/>
                <w:szCs w:val="32"/>
                <w:highlight w:val="none"/>
              </w:rPr>
            </w:pPr>
          </w:p>
        </w:tc>
        <w:tc>
          <w:tcPr>
            <w:tcW w:w="3546" w:type="dxa"/>
          </w:tcPr>
          <w:p w14:paraId="111B672C">
            <w:pPr>
              <w:jc w:val="center"/>
              <w:rPr>
                <w:rFonts w:ascii="宋体" w:hAnsi="宋体" w:cs="宋体"/>
                <w:b/>
                <w:color w:val="auto"/>
                <w:kern w:val="0"/>
                <w:sz w:val="32"/>
                <w:szCs w:val="32"/>
                <w:highlight w:val="none"/>
              </w:rPr>
            </w:pPr>
          </w:p>
        </w:tc>
        <w:tc>
          <w:tcPr>
            <w:tcW w:w="1276" w:type="dxa"/>
          </w:tcPr>
          <w:p w14:paraId="60A6B4A0">
            <w:pPr>
              <w:jc w:val="center"/>
              <w:rPr>
                <w:rFonts w:ascii="宋体" w:hAnsi="宋体" w:cs="宋体"/>
                <w:b/>
                <w:color w:val="auto"/>
                <w:kern w:val="0"/>
                <w:sz w:val="32"/>
                <w:szCs w:val="32"/>
                <w:highlight w:val="none"/>
              </w:rPr>
            </w:pPr>
          </w:p>
        </w:tc>
      </w:tr>
    </w:tbl>
    <w:p w14:paraId="72B3ABBA">
      <w:pPr>
        <w:jc w:val="center"/>
        <w:rPr>
          <w:rFonts w:ascii="宋体" w:hAnsi="宋体" w:cs="宋体"/>
          <w:b/>
          <w:color w:val="auto"/>
          <w:kern w:val="0"/>
          <w:sz w:val="32"/>
          <w:szCs w:val="32"/>
          <w:highlight w:val="none"/>
        </w:rPr>
      </w:pPr>
    </w:p>
    <w:p w14:paraId="6150F098">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r>
        <w:rPr>
          <w:rFonts w:hint="eastAsia" w:ascii="宋体" w:hAnsi="宋体" w:cs="宋体"/>
          <w:color w:val="auto"/>
          <w:sz w:val="24"/>
          <w:highlight w:val="none"/>
          <w:lang w:val="en-US" w:eastAsia="zh-CN"/>
        </w:rPr>
        <w:t>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2CA614E8">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highlight w:val="none"/>
        </w:rPr>
        <w:t>投标人须保证：除商务技术偏离表列出的偏离外，投标人响应招标文件的全部非实质性要求。</w:t>
      </w:r>
    </w:p>
    <w:p w14:paraId="3023E235">
      <w:pPr>
        <w:spacing w:line="360" w:lineRule="auto"/>
        <w:ind w:right="420"/>
        <w:rPr>
          <w:rFonts w:hint="eastAsia" w:ascii="宋体" w:hAnsi="宋体" w:cs="宋体"/>
          <w:color w:val="auto"/>
          <w:sz w:val="24"/>
          <w:highlight w:val="none"/>
        </w:rPr>
      </w:pPr>
    </w:p>
    <w:p w14:paraId="1A9DF9B1">
      <w:pPr>
        <w:ind w:firstLine="1911" w:firstLineChars="595"/>
        <w:rPr>
          <w:rFonts w:ascii="宋体" w:hAnsi="宋体" w:cs="宋体"/>
          <w:b/>
          <w:bCs/>
          <w:color w:val="auto"/>
          <w:sz w:val="32"/>
          <w:szCs w:val="32"/>
          <w:highlight w:val="none"/>
        </w:rPr>
      </w:pPr>
    </w:p>
    <w:p w14:paraId="59FB1ECE">
      <w:pPr>
        <w:ind w:firstLine="1911" w:firstLineChars="595"/>
        <w:rPr>
          <w:rFonts w:ascii="宋体" w:hAnsi="宋体" w:cs="宋体"/>
          <w:b/>
          <w:bCs/>
          <w:color w:val="auto"/>
          <w:sz w:val="32"/>
          <w:szCs w:val="32"/>
          <w:highlight w:val="none"/>
        </w:rPr>
      </w:pPr>
    </w:p>
    <w:p w14:paraId="308395B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977CDD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九</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DFAFAA1">
      <w:pPr>
        <w:snapToGrid w:val="0"/>
        <w:spacing w:line="360" w:lineRule="auto"/>
        <w:rPr>
          <w:rFonts w:ascii="宋体" w:hAnsi="宋体" w:cs="宋体"/>
          <w:color w:val="auto"/>
          <w:sz w:val="24"/>
          <w:highlight w:val="none"/>
        </w:rPr>
      </w:pPr>
    </w:p>
    <w:p w14:paraId="2549C92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4AF163F">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w:t>
      </w:r>
      <w:r>
        <w:rPr>
          <w:rFonts w:hint="eastAsia" w:ascii="宋体" w:hAnsi="宋体" w:cs="宋体"/>
          <w:kern w:val="0"/>
          <w:sz w:val="24"/>
          <w:highlight w:val="none"/>
          <w:lang w:val="zh-CN"/>
        </w:rPr>
        <w:t>将严格遵守国家法律法规要求，并郑重承诺：</w:t>
      </w:r>
    </w:p>
    <w:p w14:paraId="7644A30A">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09C780F3">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7375F6AF">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7C1EDF1F">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0A0553F4">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w:t>
      </w:r>
    </w:p>
    <w:p w14:paraId="1CE24964">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好处；</w:t>
      </w:r>
    </w:p>
    <w:p w14:paraId="3AA355BC">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六、严格遵守《</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政府采购法》《</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招标投标</w:t>
      </w:r>
    </w:p>
    <w:p w14:paraId="1A3AF3DB">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法》</w:t>
      </w:r>
      <w:r>
        <w:rPr>
          <w:rFonts w:hint="eastAsia" w:ascii="宋体" w:hAnsi="宋体" w:cs="宋体"/>
          <w:sz w:val="24"/>
          <w:highlight w:val="none"/>
          <w:lang w:val="zh-CN"/>
        </w:rPr>
        <w:t>《中华人民共和国民法典》</w:t>
      </w:r>
      <w:r>
        <w:rPr>
          <w:rFonts w:hint="eastAsia" w:ascii="宋体" w:hAnsi="宋体" w:cs="宋体"/>
          <w:kern w:val="0"/>
          <w:sz w:val="24"/>
          <w:highlight w:val="none"/>
          <w:lang w:val="zh-CN"/>
        </w:rPr>
        <w:t xml:space="preserve">等法律法规，诚实守信，合法经营，坚决抵制各种违法违纪行为。 </w:t>
      </w:r>
    </w:p>
    <w:p w14:paraId="769E33F1">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有权立即取消我单位投标、中标或在建项目的建设资格，有权拒绝我单位在一定时期内进入你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进行项目建设或其他经营活动，并通报市财政局。由此引起的相应损失均由我单位承担。</w:t>
      </w:r>
    </w:p>
    <w:p w14:paraId="01360859">
      <w:pPr>
        <w:autoSpaceDE w:val="0"/>
        <w:autoSpaceDN w:val="0"/>
        <w:spacing w:line="360" w:lineRule="auto"/>
        <w:ind w:left="2"/>
        <w:jc w:val="left"/>
        <w:rPr>
          <w:rFonts w:ascii="宋体" w:hAnsi="宋体" w:cs="宋体"/>
          <w:kern w:val="0"/>
          <w:sz w:val="24"/>
          <w:highlight w:val="none"/>
          <w:lang w:val="zh-CN"/>
        </w:rPr>
      </w:pPr>
    </w:p>
    <w:p w14:paraId="3132E199">
      <w:pPr>
        <w:autoSpaceDE w:val="0"/>
        <w:autoSpaceDN w:val="0"/>
        <w:spacing w:line="360" w:lineRule="auto"/>
        <w:ind w:left="2"/>
        <w:jc w:val="left"/>
        <w:rPr>
          <w:rFonts w:ascii="宋体" w:hAnsi="宋体" w:cs="宋体"/>
          <w:kern w:val="0"/>
          <w:sz w:val="24"/>
          <w:highlight w:val="none"/>
          <w:lang w:val="zh-CN"/>
        </w:rPr>
      </w:pPr>
    </w:p>
    <w:p w14:paraId="08CD4FAD">
      <w:pPr>
        <w:autoSpaceDE w:val="0"/>
        <w:autoSpaceDN w:val="0"/>
        <w:spacing w:line="360" w:lineRule="auto"/>
        <w:ind w:left="2"/>
        <w:jc w:val="left"/>
        <w:rPr>
          <w:rFonts w:ascii="宋体" w:hAnsi="宋体" w:cs="宋体"/>
          <w:kern w:val="0"/>
          <w:sz w:val="24"/>
          <w:highlight w:val="none"/>
          <w:lang w:val="zh-CN"/>
        </w:rPr>
      </w:pPr>
    </w:p>
    <w:p w14:paraId="5BBDB4DD">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375B38AE">
      <w:pPr>
        <w:spacing w:line="360" w:lineRule="auto"/>
        <w:ind w:left="462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62AE76DD">
      <w:pPr>
        <w:spacing w:line="360" w:lineRule="auto"/>
        <w:jc w:val="center"/>
        <w:rPr>
          <w:rFonts w:ascii="宋体" w:hAnsi="宋体" w:cs="宋体"/>
          <w:b/>
          <w:bCs/>
          <w:sz w:val="24"/>
          <w:highlight w:val="none"/>
        </w:rPr>
      </w:pPr>
    </w:p>
    <w:p w14:paraId="26814ED2">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2F1537D">
      <w:pPr>
        <w:spacing w:line="360" w:lineRule="auto"/>
        <w:jc w:val="center"/>
        <w:rPr>
          <w:rFonts w:ascii="宋体" w:hAnsi="宋体" w:cs="宋体"/>
          <w:b/>
          <w:bCs/>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4C90845">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报价文件部分</w:t>
      </w:r>
    </w:p>
    <w:p w14:paraId="16EF298C">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目录</w:t>
      </w:r>
    </w:p>
    <w:p w14:paraId="2E057744">
      <w:pPr>
        <w:spacing w:line="360" w:lineRule="auto"/>
        <w:jc w:val="center"/>
        <w:outlineLvl w:val="0"/>
        <w:rPr>
          <w:rFonts w:ascii="宋体" w:hAnsi="宋体" w:cs="宋体"/>
          <w:b/>
          <w:color w:val="auto"/>
          <w:kern w:val="0"/>
          <w:sz w:val="36"/>
          <w:szCs w:val="36"/>
          <w:highlight w:val="none"/>
        </w:rPr>
      </w:pPr>
    </w:p>
    <w:p w14:paraId="2B291DF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F9092E2">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673E3FA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）中小企业声明函………………………………………………………………（页码）</w:t>
      </w:r>
    </w:p>
    <w:p w14:paraId="74424E1D">
      <w:pPr>
        <w:snapToGrid w:val="0"/>
        <w:spacing w:line="360" w:lineRule="auto"/>
        <w:ind w:right="480"/>
        <w:jc w:val="center"/>
        <w:rPr>
          <w:rFonts w:ascii="宋体" w:hAnsi="宋体" w:cs="宋体"/>
          <w:b/>
          <w:kern w:val="0"/>
          <w:sz w:val="32"/>
          <w:szCs w:val="32"/>
          <w:highlight w:val="none"/>
        </w:rPr>
      </w:pPr>
    </w:p>
    <w:p w14:paraId="5C620591">
      <w:pPr>
        <w:snapToGrid w:val="0"/>
        <w:spacing w:line="360" w:lineRule="auto"/>
        <w:ind w:right="480"/>
        <w:jc w:val="center"/>
        <w:rPr>
          <w:rFonts w:ascii="宋体" w:hAnsi="宋体" w:cs="宋体"/>
          <w:b/>
          <w:kern w:val="0"/>
          <w:sz w:val="32"/>
          <w:szCs w:val="32"/>
          <w:highlight w:val="none"/>
        </w:rPr>
      </w:pPr>
    </w:p>
    <w:p w14:paraId="5FFDBAA3">
      <w:pPr>
        <w:snapToGrid w:val="0"/>
        <w:spacing w:line="360" w:lineRule="auto"/>
        <w:ind w:right="480"/>
        <w:jc w:val="center"/>
        <w:rPr>
          <w:rFonts w:ascii="宋体" w:hAnsi="宋体" w:cs="宋体"/>
          <w:b/>
          <w:kern w:val="0"/>
          <w:sz w:val="32"/>
          <w:szCs w:val="32"/>
          <w:highlight w:val="none"/>
        </w:rPr>
      </w:pPr>
    </w:p>
    <w:p w14:paraId="62642827">
      <w:pPr>
        <w:snapToGrid w:val="0"/>
        <w:spacing w:line="360" w:lineRule="auto"/>
        <w:ind w:right="480"/>
        <w:jc w:val="center"/>
        <w:rPr>
          <w:rFonts w:ascii="宋体" w:hAnsi="宋体" w:cs="宋体"/>
          <w:b/>
          <w:kern w:val="0"/>
          <w:sz w:val="32"/>
          <w:szCs w:val="32"/>
          <w:highlight w:val="none"/>
        </w:rPr>
      </w:pPr>
    </w:p>
    <w:p w14:paraId="1002987E">
      <w:pPr>
        <w:snapToGrid w:val="0"/>
        <w:spacing w:line="360" w:lineRule="auto"/>
        <w:ind w:right="480"/>
        <w:jc w:val="center"/>
        <w:rPr>
          <w:rFonts w:ascii="宋体" w:hAnsi="宋体" w:cs="宋体"/>
          <w:b/>
          <w:kern w:val="0"/>
          <w:sz w:val="32"/>
          <w:szCs w:val="32"/>
          <w:highlight w:val="none"/>
        </w:rPr>
      </w:pPr>
    </w:p>
    <w:p w14:paraId="2B058C47">
      <w:pPr>
        <w:snapToGrid w:val="0"/>
        <w:spacing w:line="360" w:lineRule="auto"/>
        <w:ind w:right="480"/>
        <w:jc w:val="center"/>
        <w:rPr>
          <w:rFonts w:ascii="宋体" w:hAnsi="宋体" w:cs="宋体"/>
          <w:b/>
          <w:kern w:val="0"/>
          <w:sz w:val="32"/>
          <w:szCs w:val="32"/>
          <w:highlight w:val="none"/>
        </w:rPr>
      </w:pPr>
    </w:p>
    <w:p w14:paraId="2245773C">
      <w:pPr>
        <w:snapToGrid w:val="0"/>
        <w:spacing w:line="360" w:lineRule="auto"/>
        <w:ind w:right="480"/>
        <w:jc w:val="center"/>
        <w:rPr>
          <w:rFonts w:ascii="宋体" w:hAnsi="宋体" w:cs="宋体"/>
          <w:b/>
          <w:kern w:val="0"/>
          <w:sz w:val="32"/>
          <w:szCs w:val="32"/>
          <w:highlight w:val="none"/>
        </w:rPr>
      </w:pPr>
    </w:p>
    <w:p w14:paraId="5B1A7169">
      <w:pPr>
        <w:snapToGrid w:val="0"/>
        <w:spacing w:line="360" w:lineRule="auto"/>
        <w:ind w:right="480"/>
        <w:jc w:val="center"/>
        <w:rPr>
          <w:rFonts w:ascii="宋体" w:hAnsi="宋体" w:cs="宋体"/>
          <w:b/>
          <w:kern w:val="0"/>
          <w:sz w:val="32"/>
          <w:szCs w:val="32"/>
          <w:highlight w:val="none"/>
        </w:rPr>
      </w:pPr>
    </w:p>
    <w:p w14:paraId="6115FE25">
      <w:pPr>
        <w:snapToGrid w:val="0"/>
        <w:spacing w:line="360" w:lineRule="auto"/>
        <w:ind w:right="480"/>
        <w:jc w:val="center"/>
        <w:rPr>
          <w:rFonts w:ascii="宋体" w:hAnsi="宋体" w:cs="宋体"/>
          <w:b/>
          <w:kern w:val="0"/>
          <w:sz w:val="32"/>
          <w:szCs w:val="32"/>
          <w:highlight w:val="none"/>
        </w:rPr>
      </w:pPr>
    </w:p>
    <w:p w14:paraId="7621B3CD">
      <w:pPr>
        <w:snapToGrid w:val="0"/>
        <w:spacing w:line="360" w:lineRule="auto"/>
        <w:ind w:right="480"/>
        <w:jc w:val="center"/>
        <w:rPr>
          <w:rFonts w:ascii="宋体" w:hAnsi="宋体" w:cs="宋体"/>
          <w:b/>
          <w:kern w:val="0"/>
          <w:sz w:val="32"/>
          <w:szCs w:val="32"/>
          <w:highlight w:val="none"/>
        </w:rPr>
      </w:pPr>
    </w:p>
    <w:p w14:paraId="37201AE3">
      <w:pPr>
        <w:snapToGrid w:val="0"/>
        <w:spacing w:line="360" w:lineRule="auto"/>
        <w:ind w:right="480"/>
        <w:jc w:val="center"/>
        <w:rPr>
          <w:rFonts w:ascii="宋体" w:hAnsi="宋体" w:cs="宋体"/>
          <w:b/>
          <w:kern w:val="0"/>
          <w:sz w:val="32"/>
          <w:szCs w:val="32"/>
          <w:highlight w:val="none"/>
        </w:rPr>
      </w:pPr>
    </w:p>
    <w:p w14:paraId="4512BC11">
      <w:pPr>
        <w:snapToGrid w:val="0"/>
        <w:spacing w:line="360" w:lineRule="auto"/>
        <w:ind w:right="480"/>
        <w:jc w:val="center"/>
        <w:rPr>
          <w:rFonts w:ascii="宋体" w:hAnsi="宋体" w:cs="宋体"/>
          <w:b/>
          <w:kern w:val="0"/>
          <w:sz w:val="32"/>
          <w:szCs w:val="32"/>
          <w:highlight w:val="none"/>
        </w:rPr>
      </w:pPr>
    </w:p>
    <w:p w14:paraId="40E749D3">
      <w:pPr>
        <w:snapToGrid w:val="0"/>
        <w:spacing w:line="360" w:lineRule="auto"/>
        <w:ind w:right="480"/>
        <w:jc w:val="center"/>
        <w:rPr>
          <w:rFonts w:ascii="宋体" w:hAnsi="宋体" w:cs="宋体"/>
          <w:b/>
          <w:kern w:val="0"/>
          <w:sz w:val="32"/>
          <w:szCs w:val="32"/>
          <w:highlight w:val="none"/>
        </w:rPr>
      </w:pPr>
    </w:p>
    <w:p w14:paraId="04AD5BE3">
      <w:pPr>
        <w:snapToGrid w:val="0"/>
        <w:spacing w:line="360" w:lineRule="auto"/>
        <w:ind w:right="480"/>
        <w:jc w:val="center"/>
        <w:rPr>
          <w:rFonts w:ascii="宋体" w:hAnsi="宋体" w:cs="宋体"/>
          <w:b/>
          <w:kern w:val="0"/>
          <w:sz w:val="32"/>
          <w:szCs w:val="32"/>
          <w:highlight w:val="none"/>
        </w:rPr>
      </w:pPr>
    </w:p>
    <w:p w14:paraId="7CC28345">
      <w:pPr>
        <w:snapToGrid w:val="0"/>
        <w:spacing w:line="360" w:lineRule="auto"/>
        <w:ind w:right="480"/>
        <w:jc w:val="center"/>
        <w:rPr>
          <w:rFonts w:ascii="宋体" w:hAnsi="宋体" w:cs="宋体"/>
          <w:b/>
          <w:kern w:val="0"/>
          <w:sz w:val="32"/>
          <w:szCs w:val="32"/>
          <w:highlight w:val="none"/>
        </w:rPr>
      </w:pPr>
    </w:p>
    <w:p w14:paraId="7C5D7BA5">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2049B26">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r>
        <w:rPr>
          <w:rFonts w:hint="eastAsia" w:ascii="宋体" w:hAnsi="宋体" w:eastAsia="宋体" w:cs="宋体"/>
          <w:kern w:val="2"/>
          <w:sz w:val="32"/>
          <w:szCs w:val="32"/>
          <w:highlight w:val="none"/>
        </w:rPr>
        <w:t>一、开标一览表（报价表）</w:t>
      </w:r>
    </w:p>
    <w:p w14:paraId="0A8DD30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杭州图书馆</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406CB0A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C26D85">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4253"/>
        <w:gridCol w:w="2126"/>
      </w:tblGrid>
      <w:tr w14:paraId="0E1E2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09584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5A88E5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1A640618">
            <w:pPr>
              <w:spacing w:line="360" w:lineRule="auto"/>
              <w:jc w:val="center"/>
              <w:rPr>
                <w:rFonts w:ascii="宋体" w:hAnsi="宋体" w:cs="宋体"/>
                <w:b/>
                <w:color w:val="auto"/>
                <w:sz w:val="24"/>
                <w:highlight w:val="none"/>
              </w:rPr>
            </w:pPr>
          </w:p>
          <w:p w14:paraId="612BFF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0943202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6843E5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4253" w:type="dxa"/>
            <w:vAlign w:val="center"/>
          </w:tcPr>
          <w:p w14:paraId="23CC5F2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6" w:type="dxa"/>
            <w:vAlign w:val="center"/>
          </w:tcPr>
          <w:p w14:paraId="7BD84ED4">
            <w:pPr>
              <w:spacing w:line="360" w:lineRule="auto"/>
              <w:jc w:val="center"/>
              <w:rPr>
                <w:rFonts w:ascii="宋体" w:hAnsi="宋体" w:cs="宋体"/>
                <w:b/>
                <w:color w:val="auto"/>
                <w:sz w:val="24"/>
                <w:highlight w:val="none"/>
              </w:rPr>
            </w:pPr>
          </w:p>
          <w:p w14:paraId="40AAFD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7D6F7ED">
            <w:pPr>
              <w:spacing w:line="360" w:lineRule="auto"/>
              <w:jc w:val="center"/>
              <w:rPr>
                <w:rFonts w:ascii="宋体" w:hAnsi="宋体" w:cs="宋体"/>
                <w:b/>
                <w:color w:val="auto"/>
                <w:sz w:val="24"/>
                <w:highlight w:val="none"/>
              </w:rPr>
            </w:pPr>
          </w:p>
        </w:tc>
      </w:tr>
      <w:tr w14:paraId="5F99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49500A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2AD586B2">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物业管理服务</w:t>
            </w:r>
          </w:p>
        </w:tc>
        <w:tc>
          <w:tcPr>
            <w:tcW w:w="2268" w:type="dxa"/>
            <w:vAlign w:val="center"/>
          </w:tcPr>
          <w:p w14:paraId="422F229C">
            <w:pPr>
              <w:snapToGrid w:val="0"/>
              <w:spacing w:line="360" w:lineRule="auto"/>
              <w:jc w:val="center"/>
              <w:rPr>
                <w:rFonts w:ascii="宋体" w:hAnsi="宋体" w:cs="宋体"/>
                <w:color w:val="auto"/>
                <w:sz w:val="24"/>
                <w:highlight w:val="none"/>
              </w:rPr>
            </w:pPr>
          </w:p>
        </w:tc>
        <w:tc>
          <w:tcPr>
            <w:tcW w:w="2410" w:type="dxa"/>
            <w:vAlign w:val="center"/>
          </w:tcPr>
          <w:p w14:paraId="6FC73C48">
            <w:pPr>
              <w:snapToGrid w:val="0"/>
              <w:spacing w:line="360" w:lineRule="auto"/>
              <w:jc w:val="center"/>
              <w:rPr>
                <w:rFonts w:ascii="宋体" w:hAnsi="宋体" w:cs="宋体"/>
                <w:color w:val="auto"/>
                <w:sz w:val="24"/>
                <w:highlight w:val="none"/>
              </w:rPr>
            </w:pPr>
          </w:p>
        </w:tc>
        <w:tc>
          <w:tcPr>
            <w:tcW w:w="2268" w:type="dxa"/>
            <w:vAlign w:val="center"/>
          </w:tcPr>
          <w:p w14:paraId="3DB7A9C1">
            <w:pPr>
              <w:snapToGrid w:val="0"/>
              <w:spacing w:line="360" w:lineRule="auto"/>
              <w:jc w:val="center"/>
              <w:rPr>
                <w:rFonts w:ascii="宋体" w:hAnsi="宋体" w:cs="宋体"/>
                <w:color w:val="auto"/>
                <w:sz w:val="24"/>
                <w:highlight w:val="none"/>
              </w:rPr>
            </w:pPr>
          </w:p>
        </w:tc>
        <w:tc>
          <w:tcPr>
            <w:tcW w:w="4253" w:type="dxa"/>
            <w:vAlign w:val="center"/>
          </w:tcPr>
          <w:p w14:paraId="4A4E69C1">
            <w:pPr>
              <w:spacing w:line="360" w:lineRule="auto"/>
              <w:jc w:val="center"/>
              <w:rPr>
                <w:rFonts w:ascii="宋体" w:hAnsi="宋体" w:cs="宋体"/>
                <w:color w:val="auto"/>
                <w:sz w:val="24"/>
                <w:highlight w:val="none"/>
              </w:rPr>
            </w:pPr>
          </w:p>
        </w:tc>
        <w:tc>
          <w:tcPr>
            <w:tcW w:w="2126" w:type="dxa"/>
            <w:vAlign w:val="center"/>
          </w:tcPr>
          <w:p w14:paraId="0CFD6BB3">
            <w:pPr>
              <w:spacing w:line="360" w:lineRule="auto"/>
              <w:jc w:val="center"/>
              <w:rPr>
                <w:rFonts w:ascii="宋体" w:hAnsi="宋体" w:cs="宋体"/>
                <w:color w:val="auto"/>
                <w:sz w:val="24"/>
                <w:highlight w:val="none"/>
              </w:rPr>
            </w:pPr>
          </w:p>
        </w:tc>
      </w:tr>
      <w:tr w14:paraId="080C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E7F46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3"/>
          </w:tcPr>
          <w:p w14:paraId="7D91CB5E">
            <w:pPr>
              <w:spacing w:line="360" w:lineRule="auto"/>
              <w:jc w:val="center"/>
              <w:rPr>
                <w:rFonts w:ascii="宋体" w:hAnsi="宋体" w:cs="宋体"/>
                <w:color w:val="auto"/>
                <w:sz w:val="24"/>
                <w:highlight w:val="none"/>
              </w:rPr>
            </w:pPr>
          </w:p>
        </w:tc>
      </w:tr>
      <w:tr w14:paraId="2F77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43221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3"/>
          </w:tcPr>
          <w:p w14:paraId="323E6670">
            <w:pPr>
              <w:spacing w:line="360" w:lineRule="auto"/>
              <w:jc w:val="center"/>
              <w:rPr>
                <w:rFonts w:ascii="宋体" w:hAnsi="宋体" w:cs="宋体"/>
                <w:color w:val="auto"/>
                <w:sz w:val="24"/>
                <w:highlight w:val="none"/>
              </w:rPr>
            </w:pPr>
          </w:p>
        </w:tc>
      </w:tr>
    </w:tbl>
    <w:p w14:paraId="728B4ED7">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1DF34C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27EA4F2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3B847942">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0A1401F5">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投标人提供的中小企业声明函内容不实的，属于提供虚假材料谋取中标、成交，依照《中华人民共和国政府采购法》等国家有关规定追究相应责任。</w:t>
      </w:r>
    </w:p>
    <w:p w14:paraId="3036449B">
      <w:pPr>
        <w:spacing w:line="360" w:lineRule="auto"/>
        <w:ind w:firstLine="482" w:firstLineChars="200"/>
        <w:rPr>
          <w:rFonts w:ascii="宋体" w:hAnsi="宋体" w:cs="宋体"/>
          <w:b/>
          <w:sz w:val="24"/>
          <w:highlight w:val="none"/>
        </w:rPr>
      </w:pPr>
    </w:p>
    <w:p w14:paraId="569B90F4">
      <w:pPr>
        <w:spacing w:line="360" w:lineRule="auto"/>
        <w:ind w:firstLine="482" w:firstLineChars="200"/>
        <w:rPr>
          <w:rFonts w:ascii="宋体" w:hAnsi="宋体" w:cs="宋体"/>
          <w:b/>
          <w:kern w:val="0"/>
          <w:sz w:val="24"/>
          <w:highlight w:val="none"/>
        </w:rPr>
      </w:pPr>
    </w:p>
    <w:p w14:paraId="4A5F3755">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p>
    <w:p w14:paraId="4B34629F">
      <w:pPr>
        <w:pStyle w:val="692"/>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7A8ECB7D">
      <w:pPr>
        <w:pStyle w:val="692"/>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61D18DC2">
      <w:pPr>
        <w:pStyle w:val="692"/>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1920825F">
      <w:pPr>
        <w:spacing w:line="360" w:lineRule="auto"/>
        <w:ind w:firstLine="482" w:firstLineChars="200"/>
        <w:rPr>
          <w:rFonts w:ascii="宋体" w:hAnsi="宋体" w:cs="宋体"/>
          <w:b/>
          <w:color w:val="auto"/>
          <w:sz w:val="24"/>
          <w:highlight w:val="none"/>
        </w:rPr>
      </w:pPr>
    </w:p>
    <w:p w14:paraId="66DE21F4">
      <w:pPr>
        <w:pStyle w:val="692"/>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E48D9F5">
      <w:pPr>
        <w:pStyle w:val="692"/>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sz w:val="32"/>
          <w:szCs w:val="32"/>
          <w:highlight w:val="none"/>
          <w:lang w:val="en-US" w:eastAsia="zh-CN"/>
        </w:rPr>
        <w:t>三、</w:t>
      </w:r>
      <w:r>
        <w:rPr>
          <w:rFonts w:hint="eastAsia" w:ascii="宋体" w:hAnsi="宋体" w:eastAsia="宋体" w:cs="宋体"/>
          <w:color w:val="auto"/>
          <w:sz w:val="32"/>
          <w:szCs w:val="32"/>
          <w:highlight w:val="none"/>
        </w:rPr>
        <w:t>中小企业声明函（如果有）</w:t>
      </w:r>
    </w:p>
    <w:p w14:paraId="212D708F">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DF3F81B">
      <w:pPr>
        <w:spacing w:line="360" w:lineRule="auto"/>
        <w:ind w:right="420" w:firstLine="3614" w:firstLineChars="1000"/>
        <w:rPr>
          <w:rFonts w:ascii="宋体" w:hAnsi="宋体" w:cs="宋体"/>
          <w:b/>
          <w:color w:val="auto"/>
          <w:kern w:val="0"/>
          <w:sz w:val="36"/>
          <w:szCs w:val="36"/>
          <w:highlight w:val="none"/>
        </w:rPr>
      </w:pPr>
    </w:p>
    <w:p w14:paraId="727DF7FC">
      <w:pPr>
        <w:spacing w:line="360" w:lineRule="auto"/>
        <w:ind w:right="420" w:firstLine="3614" w:firstLineChars="1000"/>
        <w:rPr>
          <w:rFonts w:ascii="宋体" w:hAnsi="宋体" w:cs="宋体"/>
          <w:b/>
          <w:color w:val="auto"/>
          <w:kern w:val="0"/>
          <w:sz w:val="36"/>
          <w:szCs w:val="36"/>
          <w:highlight w:val="none"/>
        </w:rPr>
      </w:pPr>
    </w:p>
    <w:p w14:paraId="375E0EE0">
      <w:pPr>
        <w:spacing w:line="360" w:lineRule="auto"/>
        <w:ind w:right="420" w:firstLine="3614" w:firstLineChars="1000"/>
        <w:rPr>
          <w:rFonts w:ascii="宋体" w:hAnsi="宋体" w:cs="宋体"/>
          <w:b/>
          <w:color w:val="auto"/>
          <w:kern w:val="0"/>
          <w:sz w:val="36"/>
          <w:szCs w:val="36"/>
          <w:highlight w:val="none"/>
        </w:rPr>
      </w:pPr>
    </w:p>
    <w:p w14:paraId="0D6BD3FE">
      <w:pPr>
        <w:spacing w:line="360" w:lineRule="auto"/>
        <w:ind w:right="420" w:firstLine="3614" w:firstLineChars="1000"/>
        <w:rPr>
          <w:rFonts w:ascii="宋体" w:hAnsi="宋体" w:cs="宋体"/>
          <w:b/>
          <w:color w:val="auto"/>
          <w:kern w:val="0"/>
          <w:sz w:val="36"/>
          <w:szCs w:val="36"/>
          <w:highlight w:val="none"/>
        </w:rPr>
      </w:pPr>
    </w:p>
    <w:p w14:paraId="297BF760">
      <w:pPr>
        <w:spacing w:line="360" w:lineRule="auto"/>
        <w:ind w:right="420" w:firstLine="3614" w:firstLineChars="1000"/>
        <w:rPr>
          <w:rFonts w:ascii="宋体" w:hAnsi="宋体" w:cs="宋体"/>
          <w:b/>
          <w:color w:val="auto"/>
          <w:kern w:val="0"/>
          <w:sz w:val="36"/>
          <w:szCs w:val="36"/>
          <w:highlight w:val="none"/>
        </w:rPr>
      </w:pPr>
    </w:p>
    <w:p w14:paraId="34E58C62">
      <w:pPr>
        <w:spacing w:line="360" w:lineRule="auto"/>
        <w:ind w:right="420" w:firstLine="3614" w:firstLineChars="1000"/>
        <w:rPr>
          <w:rFonts w:ascii="宋体" w:hAnsi="宋体" w:cs="宋体"/>
          <w:b/>
          <w:color w:val="auto"/>
          <w:kern w:val="0"/>
          <w:sz w:val="36"/>
          <w:szCs w:val="36"/>
          <w:highlight w:val="none"/>
        </w:rPr>
      </w:pPr>
    </w:p>
    <w:p w14:paraId="4986E6BA">
      <w:pPr>
        <w:spacing w:line="360" w:lineRule="auto"/>
        <w:ind w:right="420" w:firstLine="3614" w:firstLineChars="1000"/>
        <w:rPr>
          <w:rFonts w:ascii="宋体" w:hAnsi="宋体" w:cs="宋体"/>
          <w:b/>
          <w:color w:val="auto"/>
          <w:kern w:val="0"/>
          <w:sz w:val="36"/>
          <w:szCs w:val="36"/>
          <w:highlight w:val="none"/>
        </w:rPr>
      </w:pPr>
    </w:p>
    <w:p w14:paraId="6C3E1E80">
      <w:pPr>
        <w:spacing w:line="360" w:lineRule="auto"/>
        <w:ind w:right="420" w:firstLine="3614" w:firstLineChars="1000"/>
        <w:rPr>
          <w:rFonts w:ascii="宋体" w:hAnsi="宋体" w:cs="宋体"/>
          <w:b/>
          <w:color w:val="auto"/>
          <w:kern w:val="0"/>
          <w:sz w:val="36"/>
          <w:szCs w:val="36"/>
          <w:highlight w:val="none"/>
        </w:rPr>
      </w:pPr>
    </w:p>
    <w:p w14:paraId="14D1C489">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9ACBEA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088F4E7F">
      <w:pPr>
        <w:spacing w:line="360" w:lineRule="auto"/>
        <w:jc w:val="center"/>
        <w:rPr>
          <w:rFonts w:ascii="宋体" w:hAnsi="宋体" w:cs="宋体"/>
          <w:b/>
          <w:color w:val="auto"/>
          <w:spacing w:val="6"/>
          <w:sz w:val="32"/>
          <w:szCs w:val="32"/>
          <w:highlight w:val="none"/>
        </w:rPr>
      </w:pPr>
      <w:bookmarkStart w:id="408" w:name="OLE_LINK14"/>
      <w:bookmarkStart w:id="409" w:name="OLE_LINK13"/>
      <w:r>
        <w:rPr>
          <w:rFonts w:hint="eastAsia" w:ascii="宋体" w:hAnsi="宋体" w:cs="宋体"/>
          <w:b/>
          <w:color w:val="auto"/>
          <w:spacing w:val="6"/>
          <w:sz w:val="32"/>
          <w:szCs w:val="32"/>
          <w:highlight w:val="none"/>
        </w:rPr>
        <w:t>残疾人福利性单位声明函</w:t>
      </w:r>
    </w:p>
    <w:bookmarkEnd w:id="408"/>
    <w:bookmarkEnd w:id="409"/>
    <w:p w14:paraId="0A3F15A2">
      <w:pPr>
        <w:spacing w:line="360" w:lineRule="auto"/>
        <w:rPr>
          <w:rFonts w:ascii="宋体" w:hAnsi="宋体" w:cs="宋体"/>
          <w:b/>
          <w:color w:val="auto"/>
          <w:spacing w:val="6"/>
          <w:sz w:val="30"/>
          <w:szCs w:val="30"/>
          <w:highlight w:val="none"/>
        </w:rPr>
      </w:pPr>
    </w:p>
    <w:p w14:paraId="3F1DA52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lang w:eastAsia="zh-CN"/>
        </w:rPr>
        <w:t>杭州图书馆</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杭州图书馆物业管理服务采购项目</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516D0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81DC906">
      <w:pPr>
        <w:spacing w:line="360" w:lineRule="auto"/>
        <w:ind w:firstLine="480" w:firstLineChars="200"/>
        <w:rPr>
          <w:rFonts w:ascii="宋体" w:hAnsi="宋体" w:cs="宋体"/>
          <w:color w:val="auto"/>
          <w:sz w:val="24"/>
          <w:highlight w:val="none"/>
        </w:rPr>
      </w:pPr>
    </w:p>
    <w:p w14:paraId="05F244CC">
      <w:pPr>
        <w:spacing w:line="360" w:lineRule="auto"/>
        <w:ind w:firstLine="480" w:firstLineChars="200"/>
        <w:rPr>
          <w:rFonts w:ascii="宋体" w:hAnsi="宋体" w:cs="宋体"/>
          <w:color w:val="auto"/>
          <w:sz w:val="24"/>
          <w:highlight w:val="none"/>
        </w:rPr>
      </w:pPr>
    </w:p>
    <w:p w14:paraId="192BEB09">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BDA5E2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C70840E">
      <w:pPr>
        <w:spacing w:line="360" w:lineRule="auto"/>
        <w:ind w:firstLine="480" w:firstLineChars="200"/>
        <w:rPr>
          <w:rFonts w:ascii="宋体" w:hAnsi="宋体" w:cs="宋体"/>
          <w:color w:val="auto"/>
          <w:sz w:val="24"/>
          <w:highlight w:val="none"/>
        </w:rPr>
      </w:pPr>
    </w:p>
    <w:p w14:paraId="32224E23">
      <w:pPr>
        <w:spacing w:line="360" w:lineRule="auto"/>
        <w:ind w:firstLine="420" w:firstLineChars="200"/>
        <w:rPr>
          <w:rFonts w:ascii="宋体" w:hAnsi="宋体" w:cs="宋体"/>
          <w:color w:val="auto"/>
          <w:highlight w:val="none"/>
        </w:rPr>
      </w:pPr>
    </w:p>
    <w:p w14:paraId="1015236B">
      <w:pPr>
        <w:spacing w:line="360" w:lineRule="auto"/>
        <w:ind w:firstLine="420" w:firstLineChars="200"/>
        <w:rPr>
          <w:rFonts w:ascii="宋体" w:hAnsi="宋体" w:cs="宋体"/>
          <w:color w:val="auto"/>
          <w:highlight w:val="none"/>
        </w:rPr>
      </w:pPr>
    </w:p>
    <w:p w14:paraId="40517D44">
      <w:pPr>
        <w:spacing w:line="360" w:lineRule="auto"/>
        <w:ind w:firstLine="420" w:firstLineChars="200"/>
        <w:rPr>
          <w:rFonts w:ascii="宋体" w:hAnsi="宋体" w:cs="宋体"/>
          <w:color w:val="auto"/>
          <w:highlight w:val="none"/>
        </w:rPr>
      </w:pPr>
    </w:p>
    <w:p w14:paraId="00381855">
      <w:pPr>
        <w:spacing w:line="360" w:lineRule="auto"/>
        <w:ind w:firstLine="420" w:firstLineChars="200"/>
        <w:rPr>
          <w:rFonts w:ascii="宋体" w:hAnsi="宋体" w:cs="宋体"/>
          <w:color w:val="auto"/>
          <w:highlight w:val="none"/>
        </w:rPr>
      </w:pPr>
    </w:p>
    <w:p w14:paraId="182C8EC2">
      <w:pPr>
        <w:spacing w:line="360" w:lineRule="auto"/>
        <w:rPr>
          <w:rFonts w:ascii="宋体" w:hAnsi="宋体" w:cs="宋体"/>
          <w:b/>
          <w:color w:val="auto"/>
          <w:sz w:val="24"/>
          <w:highlight w:val="none"/>
        </w:rPr>
      </w:pPr>
    </w:p>
    <w:p w14:paraId="59D3ED58">
      <w:pPr>
        <w:spacing w:line="360" w:lineRule="auto"/>
        <w:rPr>
          <w:rFonts w:ascii="宋体" w:hAnsi="宋体" w:cs="宋体"/>
          <w:b/>
          <w:color w:val="auto"/>
          <w:sz w:val="24"/>
          <w:highlight w:val="none"/>
        </w:rPr>
      </w:pPr>
    </w:p>
    <w:p w14:paraId="69653B7F">
      <w:pPr>
        <w:spacing w:line="360" w:lineRule="auto"/>
        <w:rPr>
          <w:rFonts w:ascii="宋体" w:hAnsi="宋体" w:cs="宋体"/>
          <w:b/>
          <w:color w:val="auto"/>
          <w:sz w:val="24"/>
          <w:highlight w:val="none"/>
        </w:rPr>
      </w:pPr>
    </w:p>
    <w:p w14:paraId="5855FD9E">
      <w:pPr>
        <w:spacing w:line="360" w:lineRule="auto"/>
        <w:rPr>
          <w:rFonts w:ascii="宋体" w:hAnsi="宋体" w:cs="宋体"/>
          <w:b/>
          <w:color w:val="auto"/>
          <w:sz w:val="24"/>
          <w:highlight w:val="none"/>
        </w:rPr>
      </w:pPr>
    </w:p>
    <w:p w14:paraId="56892CA1">
      <w:pPr>
        <w:spacing w:line="360" w:lineRule="auto"/>
        <w:rPr>
          <w:rFonts w:ascii="宋体" w:hAnsi="宋体" w:cs="宋体"/>
          <w:b/>
          <w:color w:val="auto"/>
          <w:sz w:val="24"/>
          <w:highlight w:val="none"/>
        </w:rPr>
      </w:pPr>
    </w:p>
    <w:p w14:paraId="109ABE42">
      <w:pPr>
        <w:spacing w:line="360" w:lineRule="auto"/>
        <w:rPr>
          <w:rFonts w:ascii="宋体" w:hAnsi="宋体" w:cs="宋体"/>
          <w:b/>
          <w:color w:val="auto"/>
          <w:sz w:val="24"/>
          <w:highlight w:val="none"/>
        </w:rPr>
      </w:pPr>
    </w:p>
    <w:p w14:paraId="6EA9FB64">
      <w:pPr>
        <w:spacing w:line="360" w:lineRule="auto"/>
        <w:rPr>
          <w:rFonts w:ascii="宋体" w:hAnsi="宋体" w:cs="宋体"/>
          <w:b/>
          <w:color w:val="auto"/>
          <w:sz w:val="24"/>
          <w:highlight w:val="none"/>
        </w:rPr>
      </w:pPr>
    </w:p>
    <w:p w14:paraId="658ACF48">
      <w:pPr>
        <w:spacing w:line="360" w:lineRule="auto"/>
        <w:rPr>
          <w:rFonts w:ascii="宋体" w:hAnsi="宋体" w:cs="宋体"/>
          <w:b/>
          <w:color w:val="auto"/>
          <w:sz w:val="24"/>
          <w:highlight w:val="none"/>
        </w:rPr>
      </w:pPr>
    </w:p>
    <w:p w14:paraId="4EAB3B73">
      <w:pPr>
        <w:spacing w:line="360" w:lineRule="auto"/>
        <w:rPr>
          <w:rFonts w:ascii="宋体" w:hAnsi="宋体" w:cs="宋体"/>
          <w:b/>
          <w:color w:val="auto"/>
          <w:sz w:val="24"/>
          <w:highlight w:val="none"/>
        </w:rPr>
      </w:pPr>
    </w:p>
    <w:p w14:paraId="2DDC454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0E10F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6A660E9">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10EEEA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15AE91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1AFCB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895B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467EC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56D49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EAE15F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1DBF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CC231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C9A2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EDEC6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5BC46E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FD2D2D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162198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6DA02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262ACF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BE1ABA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983DE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4BE1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165A550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D3100A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9A050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F3D28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42872F6">
      <w:pPr>
        <w:spacing w:line="360" w:lineRule="auto"/>
        <w:jc w:val="center"/>
        <w:rPr>
          <w:rFonts w:ascii="宋体" w:hAnsi="宋体" w:cs="宋体"/>
          <w:b/>
          <w:bCs/>
          <w:color w:val="auto"/>
          <w:sz w:val="24"/>
          <w:highlight w:val="none"/>
        </w:rPr>
      </w:pPr>
    </w:p>
    <w:p w14:paraId="7E512B79">
      <w:pPr>
        <w:spacing w:line="360" w:lineRule="auto"/>
        <w:rPr>
          <w:rFonts w:ascii="宋体" w:hAnsi="宋体" w:cs="宋体"/>
          <w:b/>
          <w:color w:val="auto"/>
          <w:sz w:val="24"/>
          <w:highlight w:val="none"/>
        </w:rPr>
      </w:pPr>
    </w:p>
    <w:p w14:paraId="4F161B1B">
      <w:pPr>
        <w:spacing w:line="360" w:lineRule="auto"/>
        <w:rPr>
          <w:rFonts w:ascii="宋体" w:hAnsi="宋体" w:cs="宋体"/>
          <w:b/>
          <w:color w:val="auto"/>
          <w:sz w:val="24"/>
          <w:highlight w:val="none"/>
        </w:rPr>
      </w:pPr>
    </w:p>
    <w:p w14:paraId="5592F294">
      <w:pPr>
        <w:spacing w:line="360" w:lineRule="auto"/>
        <w:rPr>
          <w:rFonts w:ascii="宋体" w:hAnsi="宋体" w:cs="宋体"/>
          <w:b/>
          <w:color w:val="auto"/>
          <w:sz w:val="24"/>
          <w:highlight w:val="none"/>
        </w:rPr>
      </w:pPr>
    </w:p>
    <w:p w14:paraId="4EFD2518">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E675FE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E6E3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AB60BF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E2AF93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D5D030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DAA832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196E758">
      <w:pPr>
        <w:widowControl/>
        <w:spacing w:line="360" w:lineRule="auto"/>
        <w:ind w:firstLine="600" w:firstLineChars="200"/>
        <w:jc w:val="left"/>
        <w:rPr>
          <w:rFonts w:ascii="宋体" w:hAnsi="宋体" w:cs="宋体"/>
          <w:color w:val="auto"/>
          <w:sz w:val="30"/>
          <w:szCs w:val="30"/>
          <w:highlight w:val="none"/>
        </w:rPr>
      </w:pPr>
    </w:p>
    <w:p w14:paraId="7D18B94F">
      <w:pPr>
        <w:spacing w:line="360" w:lineRule="auto"/>
        <w:jc w:val="center"/>
        <w:rPr>
          <w:rFonts w:ascii="宋体" w:hAnsi="宋体" w:cs="宋体"/>
          <w:b/>
          <w:color w:val="auto"/>
          <w:spacing w:val="6"/>
          <w:sz w:val="32"/>
          <w:szCs w:val="32"/>
          <w:highlight w:val="none"/>
        </w:rPr>
      </w:pPr>
    </w:p>
    <w:p w14:paraId="3210AFC6">
      <w:pPr>
        <w:spacing w:line="360" w:lineRule="auto"/>
        <w:jc w:val="center"/>
        <w:rPr>
          <w:rFonts w:ascii="宋体" w:hAnsi="宋体" w:cs="宋体"/>
          <w:b/>
          <w:color w:val="auto"/>
          <w:spacing w:val="6"/>
          <w:sz w:val="32"/>
          <w:szCs w:val="32"/>
          <w:highlight w:val="none"/>
        </w:rPr>
      </w:pPr>
    </w:p>
    <w:p w14:paraId="41C1C24A">
      <w:pPr>
        <w:spacing w:line="360" w:lineRule="auto"/>
        <w:jc w:val="center"/>
        <w:rPr>
          <w:rFonts w:ascii="宋体" w:hAnsi="宋体" w:cs="宋体"/>
          <w:b/>
          <w:color w:val="auto"/>
          <w:spacing w:val="6"/>
          <w:sz w:val="32"/>
          <w:szCs w:val="32"/>
          <w:highlight w:val="none"/>
        </w:rPr>
      </w:pPr>
    </w:p>
    <w:p w14:paraId="1EDEEDBB">
      <w:pPr>
        <w:spacing w:line="360" w:lineRule="auto"/>
        <w:jc w:val="center"/>
        <w:rPr>
          <w:rFonts w:ascii="宋体" w:hAnsi="宋体" w:cs="宋体"/>
          <w:b/>
          <w:color w:val="auto"/>
          <w:spacing w:val="6"/>
          <w:sz w:val="32"/>
          <w:szCs w:val="32"/>
          <w:highlight w:val="none"/>
        </w:rPr>
      </w:pPr>
    </w:p>
    <w:p w14:paraId="5516E75F">
      <w:pPr>
        <w:spacing w:line="360" w:lineRule="auto"/>
        <w:jc w:val="center"/>
        <w:rPr>
          <w:rFonts w:ascii="宋体" w:hAnsi="宋体" w:cs="宋体"/>
          <w:b/>
          <w:color w:val="auto"/>
          <w:spacing w:val="6"/>
          <w:sz w:val="32"/>
          <w:szCs w:val="32"/>
          <w:highlight w:val="none"/>
        </w:rPr>
      </w:pPr>
    </w:p>
    <w:p w14:paraId="7521CECD">
      <w:pPr>
        <w:spacing w:line="360" w:lineRule="auto"/>
        <w:jc w:val="center"/>
        <w:rPr>
          <w:rFonts w:ascii="宋体" w:hAnsi="宋体" w:cs="宋体"/>
          <w:b/>
          <w:color w:val="auto"/>
          <w:spacing w:val="6"/>
          <w:sz w:val="32"/>
          <w:szCs w:val="32"/>
          <w:highlight w:val="none"/>
        </w:rPr>
      </w:pPr>
    </w:p>
    <w:p w14:paraId="5512F1FC">
      <w:pPr>
        <w:spacing w:line="360" w:lineRule="auto"/>
        <w:jc w:val="center"/>
        <w:rPr>
          <w:rFonts w:ascii="宋体" w:hAnsi="宋体" w:cs="宋体"/>
          <w:b/>
          <w:color w:val="auto"/>
          <w:spacing w:val="6"/>
          <w:sz w:val="32"/>
          <w:szCs w:val="32"/>
          <w:highlight w:val="none"/>
        </w:rPr>
      </w:pPr>
    </w:p>
    <w:p w14:paraId="25119C60">
      <w:pPr>
        <w:spacing w:line="360" w:lineRule="auto"/>
        <w:jc w:val="center"/>
        <w:rPr>
          <w:rFonts w:ascii="宋体" w:hAnsi="宋体" w:cs="宋体"/>
          <w:b/>
          <w:color w:val="auto"/>
          <w:spacing w:val="6"/>
          <w:sz w:val="32"/>
          <w:szCs w:val="32"/>
          <w:highlight w:val="none"/>
        </w:rPr>
      </w:pPr>
    </w:p>
    <w:p w14:paraId="5AD2BC3E">
      <w:pPr>
        <w:spacing w:line="360" w:lineRule="auto"/>
        <w:jc w:val="center"/>
        <w:rPr>
          <w:rFonts w:ascii="宋体" w:hAnsi="宋体" w:cs="宋体"/>
          <w:b/>
          <w:color w:val="auto"/>
          <w:spacing w:val="6"/>
          <w:sz w:val="32"/>
          <w:szCs w:val="32"/>
          <w:highlight w:val="none"/>
        </w:rPr>
      </w:pPr>
    </w:p>
    <w:p w14:paraId="15030723">
      <w:pPr>
        <w:spacing w:line="360" w:lineRule="auto"/>
        <w:jc w:val="center"/>
        <w:rPr>
          <w:rFonts w:ascii="宋体" w:hAnsi="宋体" w:cs="宋体"/>
          <w:b/>
          <w:color w:val="auto"/>
          <w:spacing w:val="6"/>
          <w:sz w:val="32"/>
          <w:szCs w:val="32"/>
          <w:highlight w:val="none"/>
        </w:rPr>
      </w:pPr>
    </w:p>
    <w:p w14:paraId="4FEE9704">
      <w:pPr>
        <w:spacing w:line="360" w:lineRule="auto"/>
        <w:jc w:val="center"/>
        <w:rPr>
          <w:rFonts w:ascii="宋体" w:hAnsi="宋体" w:cs="宋体"/>
          <w:b/>
          <w:color w:val="auto"/>
          <w:spacing w:val="6"/>
          <w:sz w:val="32"/>
          <w:szCs w:val="32"/>
          <w:highlight w:val="none"/>
        </w:rPr>
      </w:pPr>
    </w:p>
    <w:p w14:paraId="70A19085">
      <w:pPr>
        <w:spacing w:line="360" w:lineRule="auto"/>
        <w:jc w:val="center"/>
        <w:rPr>
          <w:rFonts w:ascii="宋体" w:hAnsi="宋体" w:cs="宋体"/>
          <w:b/>
          <w:color w:val="auto"/>
          <w:spacing w:val="6"/>
          <w:sz w:val="32"/>
          <w:szCs w:val="32"/>
          <w:highlight w:val="none"/>
        </w:rPr>
      </w:pPr>
    </w:p>
    <w:p w14:paraId="7C69C5C5">
      <w:pPr>
        <w:spacing w:line="360" w:lineRule="auto"/>
        <w:jc w:val="left"/>
        <w:rPr>
          <w:rFonts w:ascii="宋体" w:hAnsi="宋体" w:cs="宋体"/>
          <w:b/>
          <w:color w:val="auto"/>
          <w:spacing w:val="6"/>
          <w:sz w:val="32"/>
          <w:szCs w:val="32"/>
          <w:highlight w:val="none"/>
        </w:rPr>
      </w:pPr>
    </w:p>
    <w:p w14:paraId="65F73C49">
      <w:pPr>
        <w:spacing w:line="360" w:lineRule="auto"/>
        <w:jc w:val="left"/>
        <w:rPr>
          <w:rFonts w:ascii="宋体" w:hAnsi="宋体" w:cs="宋体"/>
          <w:b/>
          <w:color w:val="auto"/>
          <w:spacing w:val="6"/>
          <w:sz w:val="32"/>
          <w:szCs w:val="32"/>
          <w:highlight w:val="none"/>
        </w:rPr>
      </w:pPr>
    </w:p>
    <w:p w14:paraId="0D4DBBB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89A989A">
      <w:pPr>
        <w:spacing w:line="360" w:lineRule="auto"/>
        <w:jc w:val="center"/>
        <w:rPr>
          <w:rFonts w:ascii="宋体" w:hAnsi="宋体" w:cs="宋体"/>
          <w:b/>
          <w:color w:val="auto"/>
          <w:sz w:val="24"/>
          <w:highlight w:val="none"/>
        </w:rPr>
      </w:pPr>
    </w:p>
    <w:p w14:paraId="49D568B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E46CB3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FA2D6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A7A5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D2931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82A1BC">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896AD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710F6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9BCA2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8138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BEC5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2D63B2">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2AC92D4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556757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E790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AA6E6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1974B3">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5D011C6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62373D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3676D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9DB9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069B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F7F52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E6B17E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17ECD7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ABE9F4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72CD2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84E37D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7989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E8FEF3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0A2FB8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C7E4C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384AC0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0BF5AE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2D281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41B261D">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BDB933">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D4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77E3A3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D9E38F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C3484FD">
      <w:pPr>
        <w:spacing w:line="360" w:lineRule="auto"/>
        <w:rPr>
          <w:rFonts w:ascii="宋体" w:hAnsi="宋体" w:cs="宋体"/>
          <w:b/>
          <w:color w:val="auto"/>
          <w:sz w:val="24"/>
          <w:highlight w:val="none"/>
        </w:rPr>
      </w:pPr>
    </w:p>
    <w:p w14:paraId="6C20CB7D">
      <w:pPr>
        <w:spacing w:line="360" w:lineRule="auto"/>
        <w:rPr>
          <w:rFonts w:ascii="宋体" w:hAnsi="宋体" w:cs="宋体"/>
          <w:b/>
          <w:color w:val="auto"/>
          <w:sz w:val="24"/>
          <w:highlight w:val="none"/>
        </w:rPr>
      </w:pPr>
    </w:p>
    <w:p w14:paraId="6D5E4290">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A5503C5">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65388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CF11D9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591A1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6E9DC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3D10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9CC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9D966CD">
      <w:pPr>
        <w:spacing w:line="360" w:lineRule="auto"/>
        <w:rPr>
          <w:rFonts w:ascii="宋体" w:hAnsi="宋体" w:cs="宋体"/>
          <w:b/>
          <w:color w:val="auto"/>
          <w:sz w:val="24"/>
          <w:highlight w:val="none"/>
        </w:rPr>
      </w:pPr>
    </w:p>
    <w:p w14:paraId="342C4621">
      <w:pPr>
        <w:autoSpaceDE w:val="0"/>
        <w:autoSpaceDN w:val="0"/>
        <w:jc w:val="center"/>
        <w:rPr>
          <w:rFonts w:ascii="宋体" w:hAnsi="宋体" w:cs="宋体"/>
          <w:b/>
          <w:color w:val="auto"/>
          <w:spacing w:val="6"/>
          <w:sz w:val="32"/>
          <w:szCs w:val="32"/>
          <w:highlight w:val="none"/>
        </w:rPr>
      </w:pPr>
    </w:p>
    <w:p w14:paraId="30F83A31">
      <w:pPr>
        <w:autoSpaceDE w:val="0"/>
        <w:autoSpaceDN w:val="0"/>
        <w:jc w:val="center"/>
        <w:rPr>
          <w:rFonts w:ascii="宋体" w:hAnsi="宋体" w:cs="宋体"/>
          <w:b/>
          <w:color w:val="auto"/>
          <w:spacing w:val="6"/>
          <w:sz w:val="32"/>
          <w:szCs w:val="32"/>
          <w:highlight w:val="none"/>
        </w:rPr>
      </w:pPr>
    </w:p>
    <w:p w14:paraId="5AAFE43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F74532E">
      <w:pPr>
        <w:spacing w:line="360" w:lineRule="auto"/>
        <w:rPr>
          <w:rFonts w:ascii="宋体" w:hAnsi="宋体" w:cs="宋体"/>
          <w:color w:val="auto"/>
          <w:sz w:val="24"/>
          <w:highlight w:val="none"/>
          <w:u w:val="single"/>
        </w:rPr>
      </w:pPr>
    </w:p>
    <w:p w14:paraId="7DE0B185">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杭州图书馆</w:t>
      </w:r>
      <w:r>
        <w:rPr>
          <w:rFonts w:hint="eastAsia" w:ascii="宋体" w:hAnsi="宋体" w:cs="宋体"/>
          <w:color w:val="auto"/>
          <w:sz w:val="24"/>
          <w:highlight w:val="none"/>
          <w:u w:val="single"/>
        </w:rPr>
        <w:t>、杭州市公共资源交易中心：</w:t>
      </w:r>
    </w:p>
    <w:p w14:paraId="1651E3B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F4E62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916CE0">
      <w:pPr>
        <w:spacing w:line="360" w:lineRule="auto"/>
        <w:ind w:firstLine="494"/>
        <w:rPr>
          <w:rFonts w:ascii="宋体" w:hAnsi="宋体" w:cs="宋体"/>
          <w:color w:val="auto"/>
          <w:sz w:val="24"/>
          <w:highlight w:val="none"/>
        </w:rPr>
      </w:pPr>
    </w:p>
    <w:p w14:paraId="2ADB1D89">
      <w:pPr>
        <w:spacing w:line="360" w:lineRule="auto"/>
        <w:ind w:firstLine="494"/>
        <w:rPr>
          <w:rFonts w:ascii="宋体" w:hAnsi="宋体" w:cs="宋体"/>
          <w:color w:val="auto"/>
          <w:sz w:val="24"/>
          <w:highlight w:val="none"/>
        </w:rPr>
      </w:pPr>
    </w:p>
    <w:p w14:paraId="0611AD56">
      <w:pPr>
        <w:spacing w:line="360" w:lineRule="auto"/>
        <w:ind w:firstLine="494"/>
        <w:rPr>
          <w:rFonts w:ascii="宋体" w:hAnsi="宋体" w:cs="宋体"/>
          <w:color w:val="auto"/>
          <w:sz w:val="24"/>
          <w:highlight w:val="none"/>
        </w:rPr>
      </w:pPr>
    </w:p>
    <w:p w14:paraId="4D446F63">
      <w:pPr>
        <w:spacing w:line="360" w:lineRule="auto"/>
        <w:ind w:firstLine="494"/>
        <w:rPr>
          <w:rFonts w:ascii="宋体" w:hAnsi="宋体" w:cs="宋体"/>
          <w:color w:val="auto"/>
          <w:sz w:val="24"/>
          <w:highlight w:val="none"/>
        </w:rPr>
      </w:pPr>
    </w:p>
    <w:p w14:paraId="0ED564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312D9C">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AEADD10">
      <w:pPr>
        <w:rPr>
          <w:rFonts w:ascii="宋体" w:hAnsi="宋体" w:cs="宋体"/>
          <w:color w:val="auto"/>
          <w:sz w:val="24"/>
          <w:highlight w:val="none"/>
        </w:rPr>
      </w:pPr>
      <w:r>
        <w:rPr>
          <w:rFonts w:hint="eastAsia" w:ascii="宋体" w:hAnsi="宋体" w:cs="宋体"/>
          <w:b/>
          <w:bCs/>
          <w:color w:val="auto"/>
          <w:sz w:val="24"/>
          <w:highlight w:val="none"/>
        </w:rPr>
        <w:t>附：</w:t>
      </w:r>
    </w:p>
    <w:p w14:paraId="7F2CDB9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AB0C090">
      <w:pPr>
        <w:autoSpaceDE w:val="0"/>
        <w:autoSpaceDN w:val="0"/>
        <w:jc w:val="center"/>
        <w:rPr>
          <w:rFonts w:ascii="宋体" w:hAnsi="宋体" w:cs="宋体"/>
          <w:b/>
          <w:color w:val="auto"/>
          <w:spacing w:val="6"/>
          <w:sz w:val="32"/>
          <w:szCs w:val="32"/>
          <w:highlight w:val="none"/>
        </w:rPr>
      </w:pPr>
    </w:p>
    <w:p w14:paraId="62212D41">
      <w:pPr>
        <w:autoSpaceDE w:val="0"/>
        <w:autoSpaceDN w:val="0"/>
        <w:jc w:val="center"/>
        <w:rPr>
          <w:rFonts w:ascii="宋体" w:hAnsi="宋体" w:cs="宋体"/>
          <w:b/>
          <w:color w:val="auto"/>
          <w:spacing w:val="6"/>
          <w:sz w:val="32"/>
          <w:szCs w:val="32"/>
          <w:highlight w:val="none"/>
        </w:rPr>
      </w:pPr>
    </w:p>
    <w:p w14:paraId="0A8410DF">
      <w:pPr>
        <w:autoSpaceDE w:val="0"/>
        <w:autoSpaceDN w:val="0"/>
        <w:jc w:val="center"/>
        <w:rPr>
          <w:rFonts w:ascii="宋体" w:hAnsi="宋体" w:cs="宋体"/>
          <w:b/>
          <w:color w:val="auto"/>
          <w:spacing w:val="6"/>
          <w:sz w:val="32"/>
          <w:szCs w:val="32"/>
          <w:highlight w:val="none"/>
        </w:rPr>
      </w:pPr>
    </w:p>
    <w:p w14:paraId="44C74A44">
      <w:pPr>
        <w:autoSpaceDE w:val="0"/>
        <w:autoSpaceDN w:val="0"/>
        <w:jc w:val="center"/>
        <w:rPr>
          <w:rFonts w:ascii="宋体" w:hAnsi="宋体" w:cs="宋体"/>
          <w:b/>
          <w:color w:val="auto"/>
          <w:spacing w:val="6"/>
          <w:sz w:val="32"/>
          <w:szCs w:val="32"/>
          <w:highlight w:val="none"/>
        </w:rPr>
      </w:pPr>
    </w:p>
    <w:p w14:paraId="32D372DA">
      <w:pPr>
        <w:autoSpaceDE w:val="0"/>
        <w:autoSpaceDN w:val="0"/>
        <w:jc w:val="center"/>
        <w:rPr>
          <w:rFonts w:ascii="宋体" w:hAnsi="宋体" w:cs="宋体"/>
          <w:b/>
          <w:color w:val="auto"/>
          <w:spacing w:val="6"/>
          <w:sz w:val="32"/>
          <w:szCs w:val="32"/>
          <w:highlight w:val="none"/>
        </w:rPr>
      </w:pPr>
    </w:p>
    <w:p w14:paraId="7BB10036">
      <w:pPr>
        <w:autoSpaceDE w:val="0"/>
        <w:autoSpaceDN w:val="0"/>
        <w:jc w:val="center"/>
        <w:rPr>
          <w:rFonts w:ascii="宋体" w:hAnsi="宋体" w:cs="宋体"/>
          <w:b/>
          <w:color w:val="auto"/>
          <w:spacing w:val="6"/>
          <w:sz w:val="32"/>
          <w:szCs w:val="32"/>
          <w:highlight w:val="none"/>
        </w:rPr>
      </w:pPr>
    </w:p>
    <w:p w14:paraId="4341A5AA">
      <w:pPr>
        <w:autoSpaceDE w:val="0"/>
        <w:autoSpaceDN w:val="0"/>
        <w:jc w:val="center"/>
        <w:rPr>
          <w:rFonts w:ascii="宋体" w:hAnsi="宋体" w:cs="宋体"/>
          <w:b/>
          <w:color w:val="auto"/>
          <w:spacing w:val="6"/>
          <w:sz w:val="32"/>
          <w:szCs w:val="32"/>
          <w:highlight w:val="none"/>
        </w:rPr>
      </w:pPr>
    </w:p>
    <w:p w14:paraId="4F9C9B11">
      <w:pPr>
        <w:autoSpaceDE w:val="0"/>
        <w:autoSpaceDN w:val="0"/>
        <w:jc w:val="center"/>
        <w:rPr>
          <w:rFonts w:ascii="宋体" w:hAnsi="宋体" w:cs="宋体"/>
          <w:b/>
          <w:color w:val="auto"/>
          <w:spacing w:val="6"/>
          <w:sz w:val="32"/>
          <w:szCs w:val="32"/>
          <w:highlight w:val="none"/>
        </w:rPr>
      </w:pPr>
    </w:p>
    <w:p w14:paraId="6E93837F">
      <w:pPr>
        <w:autoSpaceDE w:val="0"/>
        <w:autoSpaceDN w:val="0"/>
        <w:jc w:val="center"/>
        <w:rPr>
          <w:rFonts w:ascii="宋体" w:hAnsi="宋体" w:cs="宋体"/>
          <w:b/>
          <w:color w:val="auto"/>
          <w:spacing w:val="6"/>
          <w:sz w:val="32"/>
          <w:szCs w:val="32"/>
          <w:highlight w:val="none"/>
        </w:rPr>
      </w:pPr>
    </w:p>
    <w:p w14:paraId="099719E9">
      <w:pPr>
        <w:autoSpaceDE w:val="0"/>
        <w:autoSpaceDN w:val="0"/>
        <w:jc w:val="center"/>
        <w:rPr>
          <w:rFonts w:ascii="宋体" w:hAnsi="宋体" w:cs="宋体"/>
          <w:b/>
          <w:color w:val="auto"/>
          <w:spacing w:val="6"/>
          <w:sz w:val="32"/>
          <w:szCs w:val="32"/>
          <w:highlight w:val="none"/>
        </w:rPr>
      </w:pPr>
    </w:p>
    <w:p w14:paraId="6B5A27DD">
      <w:pPr>
        <w:autoSpaceDE w:val="0"/>
        <w:autoSpaceDN w:val="0"/>
        <w:jc w:val="center"/>
        <w:rPr>
          <w:rFonts w:ascii="宋体" w:hAnsi="宋体" w:cs="宋体"/>
          <w:b/>
          <w:color w:val="auto"/>
          <w:spacing w:val="6"/>
          <w:sz w:val="32"/>
          <w:szCs w:val="32"/>
          <w:highlight w:val="none"/>
        </w:rPr>
      </w:pPr>
    </w:p>
    <w:p w14:paraId="19E7BCC5">
      <w:pPr>
        <w:autoSpaceDE w:val="0"/>
        <w:autoSpaceDN w:val="0"/>
        <w:jc w:val="center"/>
        <w:rPr>
          <w:rFonts w:ascii="宋体" w:hAnsi="宋体" w:cs="宋体"/>
          <w:b/>
          <w:color w:val="auto"/>
          <w:spacing w:val="6"/>
          <w:sz w:val="32"/>
          <w:szCs w:val="32"/>
          <w:highlight w:val="none"/>
        </w:rPr>
      </w:pPr>
    </w:p>
    <w:p w14:paraId="1224D85F">
      <w:pPr>
        <w:autoSpaceDE w:val="0"/>
        <w:autoSpaceDN w:val="0"/>
        <w:jc w:val="center"/>
        <w:rPr>
          <w:rFonts w:ascii="宋体" w:hAnsi="宋体" w:cs="宋体"/>
          <w:b/>
          <w:color w:val="auto"/>
          <w:spacing w:val="6"/>
          <w:sz w:val="32"/>
          <w:szCs w:val="32"/>
          <w:highlight w:val="none"/>
        </w:rPr>
      </w:pPr>
    </w:p>
    <w:p w14:paraId="17AB873C">
      <w:pPr>
        <w:autoSpaceDE w:val="0"/>
        <w:autoSpaceDN w:val="0"/>
        <w:jc w:val="center"/>
        <w:rPr>
          <w:rFonts w:ascii="宋体" w:hAnsi="宋体" w:cs="宋体"/>
          <w:b/>
          <w:color w:val="auto"/>
          <w:spacing w:val="6"/>
          <w:sz w:val="32"/>
          <w:szCs w:val="32"/>
          <w:highlight w:val="none"/>
        </w:rPr>
      </w:pPr>
    </w:p>
    <w:p w14:paraId="3389276B">
      <w:pPr>
        <w:autoSpaceDE w:val="0"/>
        <w:autoSpaceDN w:val="0"/>
        <w:jc w:val="center"/>
        <w:rPr>
          <w:rFonts w:ascii="宋体" w:hAnsi="宋体" w:cs="宋体"/>
          <w:b/>
          <w:color w:val="auto"/>
          <w:spacing w:val="6"/>
          <w:sz w:val="32"/>
          <w:szCs w:val="32"/>
          <w:highlight w:val="none"/>
        </w:rPr>
      </w:pPr>
    </w:p>
    <w:p w14:paraId="15E1009B">
      <w:pPr>
        <w:autoSpaceDE w:val="0"/>
        <w:autoSpaceDN w:val="0"/>
        <w:jc w:val="center"/>
        <w:rPr>
          <w:rFonts w:ascii="宋体" w:hAnsi="宋体" w:cs="宋体"/>
          <w:b/>
          <w:color w:val="auto"/>
          <w:spacing w:val="6"/>
          <w:sz w:val="32"/>
          <w:szCs w:val="32"/>
          <w:highlight w:val="none"/>
        </w:rPr>
      </w:pPr>
    </w:p>
    <w:p w14:paraId="7E13A2FC">
      <w:pPr>
        <w:autoSpaceDE w:val="0"/>
        <w:autoSpaceDN w:val="0"/>
        <w:jc w:val="center"/>
        <w:rPr>
          <w:rFonts w:ascii="宋体" w:hAnsi="宋体" w:cs="宋体"/>
          <w:b/>
          <w:color w:val="auto"/>
          <w:spacing w:val="6"/>
          <w:sz w:val="32"/>
          <w:szCs w:val="32"/>
          <w:highlight w:val="none"/>
        </w:rPr>
      </w:pPr>
    </w:p>
    <w:p w14:paraId="2A39BF93">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3EECD89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5F1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1FF2CE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A31D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lang w:val="en-US" w:eastAsia="zh-CN"/>
        </w:rPr>
        <w:t>响</w:t>
      </w:r>
      <w:r>
        <w:rPr>
          <w:rFonts w:hint="eastAsia" w:ascii="宋体" w:hAnsi="宋体" w:cs="宋体"/>
          <w:color w:val="auto"/>
          <w:kern w:val="0"/>
          <w:sz w:val="24"/>
          <w:highlight w:val="none"/>
          <w:lang w:val="zh-CN"/>
        </w:rPr>
        <w:t>应等均对联合投标各方产生约束力。</w:t>
      </w:r>
    </w:p>
    <w:p w14:paraId="07F6B87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lang w:val="en-US" w:eastAsia="zh-CN"/>
        </w:rPr>
        <w:t>所有联合体成员</w:t>
      </w:r>
      <w:r>
        <w:rPr>
          <w:rFonts w:hint="eastAsia" w:ascii="宋体" w:hAnsi="宋体" w:cs="宋体"/>
          <w:color w:val="auto"/>
          <w:kern w:val="0"/>
          <w:sz w:val="24"/>
          <w:highlight w:val="none"/>
          <w:lang w:val="zh-CN"/>
        </w:rPr>
        <w:t>分工如下：</w:t>
      </w:r>
    </w:p>
    <w:p w14:paraId="3D395B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AEE6E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lang w:val="en-US" w:eastAsia="zh-CN"/>
        </w:rPr>
        <w:t>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C05C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DA5685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C9A7F54">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10"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10"/>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1"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1"/>
      <w:r>
        <w:rPr>
          <w:rFonts w:hint="eastAsia" w:ascii="宋体" w:hAnsi="宋体" w:cs="宋体"/>
          <w:b/>
          <w:color w:val="auto"/>
          <w:kern w:val="0"/>
          <w:sz w:val="24"/>
          <w:highlight w:val="none"/>
          <w:lang w:val="zh-CN"/>
        </w:rPr>
        <w:t>）</w:t>
      </w:r>
    </w:p>
    <w:p w14:paraId="253D15F4">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2"/>
    </w:p>
    <w:p w14:paraId="7F15A5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4C20F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AEA82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C5CE2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70AA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A4C0DE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918B76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8488F16">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FBB870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7F86871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D114DB">
      <w:pPr>
        <w:autoSpaceDE w:val="0"/>
        <w:autoSpaceDN w:val="0"/>
        <w:jc w:val="center"/>
        <w:rPr>
          <w:rFonts w:ascii="宋体" w:hAnsi="宋体" w:cs="宋体"/>
          <w:b/>
          <w:color w:val="auto"/>
          <w:spacing w:val="6"/>
          <w:sz w:val="32"/>
          <w:szCs w:val="32"/>
          <w:highlight w:val="none"/>
        </w:rPr>
      </w:pPr>
    </w:p>
    <w:p w14:paraId="342F19D0">
      <w:pPr>
        <w:autoSpaceDE w:val="0"/>
        <w:autoSpaceDN w:val="0"/>
        <w:jc w:val="center"/>
        <w:rPr>
          <w:rFonts w:ascii="宋体" w:hAnsi="宋体" w:cs="宋体"/>
          <w:b/>
          <w:color w:val="auto"/>
          <w:spacing w:val="6"/>
          <w:sz w:val="32"/>
          <w:szCs w:val="32"/>
          <w:highlight w:val="none"/>
        </w:rPr>
      </w:pPr>
    </w:p>
    <w:p w14:paraId="1B3611B7">
      <w:pPr>
        <w:autoSpaceDE w:val="0"/>
        <w:autoSpaceDN w:val="0"/>
        <w:jc w:val="center"/>
        <w:rPr>
          <w:rFonts w:ascii="宋体" w:hAnsi="宋体" w:cs="宋体"/>
          <w:b/>
          <w:color w:val="auto"/>
          <w:spacing w:val="6"/>
          <w:sz w:val="32"/>
          <w:szCs w:val="32"/>
          <w:highlight w:val="none"/>
        </w:rPr>
      </w:pPr>
    </w:p>
    <w:p w14:paraId="12A9C764">
      <w:pPr>
        <w:autoSpaceDE w:val="0"/>
        <w:autoSpaceDN w:val="0"/>
        <w:jc w:val="center"/>
        <w:rPr>
          <w:rFonts w:ascii="宋体" w:hAnsi="宋体" w:cs="宋体"/>
          <w:b/>
          <w:color w:val="auto"/>
          <w:spacing w:val="6"/>
          <w:sz w:val="32"/>
          <w:szCs w:val="32"/>
          <w:highlight w:val="none"/>
        </w:rPr>
      </w:pPr>
    </w:p>
    <w:p w14:paraId="3CCEF264">
      <w:pPr>
        <w:autoSpaceDE w:val="0"/>
        <w:autoSpaceDN w:val="0"/>
        <w:jc w:val="center"/>
        <w:rPr>
          <w:rFonts w:ascii="宋体" w:hAnsi="宋体" w:cs="宋体"/>
          <w:b/>
          <w:color w:val="auto"/>
          <w:spacing w:val="6"/>
          <w:sz w:val="32"/>
          <w:szCs w:val="32"/>
          <w:highlight w:val="none"/>
        </w:rPr>
      </w:pPr>
    </w:p>
    <w:p w14:paraId="032D72B4">
      <w:pPr>
        <w:autoSpaceDE w:val="0"/>
        <w:autoSpaceDN w:val="0"/>
        <w:jc w:val="center"/>
        <w:rPr>
          <w:rFonts w:ascii="宋体" w:hAnsi="宋体" w:cs="宋体"/>
          <w:b/>
          <w:color w:val="auto"/>
          <w:spacing w:val="6"/>
          <w:sz w:val="32"/>
          <w:szCs w:val="32"/>
          <w:highlight w:val="none"/>
        </w:rPr>
      </w:pPr>
    </w:p>
    <w:p w14:paraId="54E2FAE9">
      <w:pPr>
        <w:autoSpaceDE w:val="0"/>
        <w:autoSpaceDN w:val="0"/>
        <w:jc w:val="center"/>
        <w:rPr>
          <w:rFonts w:ascii="宋体" w:hAnsi="宋体" w:cs="宋体"/>
          <w:b/>
          <w:color w:val="auto"/>
          <w:spacing w:val="6"/>
          <w:sz w:val="32"/>
          <w:szCs w:val="32"/>
          <w:highlight w:val="none"/>
        </w:rPr>
      </w:pPr>
    </w:p>
    <w:p w14:paraId="12DA3E7D">
      <w:pPr>
        <w:autoSpaceDE w:val="0"/>
        <w:autoSpaceDN w:val="0"/>
        <w:jc w:val="center"/>
        <w:rPr>
          <w:rFonts w:ascii="宋体" w:hAnsi="宋体" w:cs="宋体"/>
          <w:b/>
          <w:color w:val="auto"/>
          <w:spacing w:val="6"/>
          <w:sz w:val="32"/>
          <w:szCs w:val="32"/>
          <w:highlight w:val="none"/>
        </w:rPr>
      </w:pPr>
    </w:p>
    <w:p w14:paraId="28282165">
      <w:pPr>
        <w:autoSpaceDE w:val="0"/>
        <w:autoSpaceDN w:val="0"/>
        <w:jc w:val="center"/>
        <w:rPr>
          <w:rFonts w:ascii="宋体" w:hAnsi="宋体" w:cs="宋体"/>
          <w:b/>
          <w:color w:val="auto"/>
          <w:spacing w:val="6"/>
          <w:sz w:val="32"/>
          <w:szCs w:val="32"/>
          <w:highlight w:val="none"/>
        </w:rPr>
      </w:pPr>
    </w:p>
    <w:p w14:paraId="1C60EFC6">
      <w:pPr>
        <w:autoSpaceDE w:val="0"/>
        <w:autoSpaceDN w:val="0"/>
        <w:jc w:val="center"/>
        <w:rPr>
          <w:rFonts w:ascii="宋体" w:hAnsi="宋体" w:cs="宋体"/>
          <w:b/>
          <w:color w:val="auto"/>
          <w:spacing w:val="6"/>
          <w:sz w:val="32"/>
          <w:szCs w:val="32"/>
          <w:highlight w:val="none"/>
        </w:rPr>
      </w:pPr>
    </w:p>
    <w:p w14:paraId="47B79802">
      <w:pPr>
        <w:autoSpaceDE w:val="0"/>
        <w:autoSpaceDN w:val="0"/>
        <w:jc w:val="center"/>
        <w:rPr>
          <w:rFonts w:ascii="宋体" w:hAnsi="宋体" w:cs="宋体"/>
          <w:b/>
          <w:color w:val="auto"/>
          <w:spacing w:val="6"/>
          <w:sz w:val="32"/>
          <w:szCs w:val="32"/>
          <w:highlight w:val="none"/>
        </w:rPr>
      </w:pPr>
    </w:p>
    <w:p w14:paraId="7970491E">
      <w:pPr>
        <w:autoSpaceDE w:val="0"/>
        <w:autoSpaceDN w:val="0"/>
        <w:jc w:val="center"/>
        <w:rPr>
          <w:rFonts w:ascii="宋体" w:hAnsi="宋体" w:cs="宋体"/>
          <w:b/>
          <w:color w:val="auto"/>
          <w:spacing w:val="6"/>
          <w:sz w:val="32"/>
          <w:szCs w:val="32"/>
          <w:highlight w:val="none"/>
        </w:rPr>
      </w:pPr>
    </w:p>
    <w:p w14:paraId="04AFF943">
      <w:pPr>
        <w:autoSpaceDE w:val="0"/>
        <w:autoSpaceDN w:val="0"/>
        <w:jc w:val="center"/>
        <w:rPr>
          <w:rFonts w:ascii="宋体" w:hAnsi="宋体" w:cs="宋体"/>
          <w:b/>
          <w:color w:val="auto"/>
          <w:spacing w:val="6"/>
          <w:sz w:val="32"/>
          <w:szCs w:val="32"/>
          <w:highlight w:val="none"/>
        </w:rPr>
      </w:pPr>
    </w:p>
    <w:p w14:paraId="15B51C9A">
      <w:pPr>
        <w:autoSpaceDE w:val="0"/>
        <w:autoSpaceDN w:val="0"/>
        <w:jc w:val="center"/>
        <w:rPr>
          <w:rFonts w:ascii="宋体" w:hAnsi="宋体" w:cs="宋体"/>
          <w:b/>
          <w:color w:val="auto"/>
          <w:spacing w:val="6"/>
          <w:sz w:val="32"/>
          <w:szCs w:val="32"/>
          <w:highlight w:val="none"/>
        </w:rPr>
      </w:pPr>
    </w:p>
    <w:p w14:paraId="50142DC1">
      <w:pPr>
        <w:autoSpaceDE w:val="0"/>
        <w:autoSpaceDN w:val="0"/>
        <w:jc w:val="center"/>
        <w:rPr>
          <w:rFonts w:ascii="宋体" w:hAnsi="宋体" w:cs="宋体"/>
          <w:b/>
          <w:color w:val="auto"/>
          <w:spacing w:val="6"/>
          <w:sz w:val="32"/>
          <w:szCs w:val="32"/>
          <w:highlight w:val="none"/>
        </w:rPr>
      </w:pPr>
    </w:p>
    <w:p w14:paraId="5935ED38">
      <w:pPr>
        <w:autoSpaceDE w:val="0"/>
        <w:autoSpaceDN w:val="0"/>
        <w:jc w:val="center"/>
        <w:rPr>
          <w:rFonts w:ascii="宋体" w:hAnsi="宋体" w:cs="宋体"/>
          <w:b/>
          <w:color w:val="auto"/>
          <w:spacing w:val="6"/>
          <w:sz w:val="32"/>
          <w:szCs w:val="32"/>
          <w:highlight w:val="none"/>
        </w:rPr>
      </w:pPr>
    </w:p>
    <w:p w14:paraId="1ABD9FA9">
      <w:pPr>
        <w:autoSpaceDE w:val="0"/>
        <w:autoSpaceDN w:val="0"/>
        <w:jc w:val="center"/>
        <w:rPr>
          <w:rFonts w:ascii="宋体" w:hAnsi="宋体" w:cs="宋体"/>
          <w:b/>
          <w:color w:val="auto"/>
          <w:spacing w:val="6"/>
          <w:sz w:val="32"/>
          <w:szCs w:val="32"/>
          <w:highlight w:val="none"/>
        </w:rPr>
      </w:pPr>
    </w:p>
    <w:p w14:paraId="02584FD5">
      <w:pPr>
        <w:autoSpaceDE w:val="0"/>
        <w:autoSpaceDN w:val="0"/>
        <w:jc w:val="center"/>
        <w:rPr>
          <w:rFonts w:ascii="宋体" w:hAnsi="宋体" w:cs="宋体"/>
          <w:b/>
          <w:color w:val="auto"/>
          <w:spacing w:val="6"/>
          <w:sz w:val="32"/>
          <w:szCs w:val="32"/>
          <w:highlight w:val="none"/>
        </w:rPr>
      </w:pPr>
    </w:p>
    <w:p w14:paraId="42C75E9D">
      <w:pPr>
        <w:autoSpaceDE w:val="0"/>
        <w:autoSpaceDN w:val="0"/>
        <w:jc w:val="center"/>
        <w:rPr>
          <w:rFonts w:ascii="宋体" w:hAnsi="宋体" w:cs="宋体"/>
          <w:b/>
          <w:color w:val="auto"/>
          <w:spacing w:val="6"/>
          <w:sz w:val="32"/>
          <w:szCs w:val="32"/>
          <w:highlight w:val="none"/>
        </w:rPr>
      </w:pPr>
    </w:p>
    <w:p w14:paraId="55C3583E">
      <w:pPr>
        <w:autoSpaceDE w:val="0"/>
        <w:autoSpaceDN w:val="0"/>
        <w:jc w:val="center"/>
        <w:rPr>
          <w:rFonts w:ascii="宋体" w:hAnsi="宋体" w:cs="宋体"/>
          <w:b/>
          <w:color w:val="auto"/>
          <w:spacing w:val="6"/>
          <w:sz w:val="32"/>
          <w:szCs w:val="32"/>
          <w:highlight w:val="none"/>
        </w:rPr>
      </w:pPr>
    </w:p>
    <w:p w14:paraId="4D02FA08">
      <w:pPr>
        <w:autoSpaceDE w:val="0"/>
        <w:autoSpaceDN w:val="0"/>
        <w:jc w:val="center"/>
        <w:rPr>
          <w:rFonts w:ascii="宋体" w:hAnsi="宋体" w:cs="宋体"/>
          <w:b/>
          <w:color w:val="auto"/>
          <w:spacing w:val="6"/>
          <w:sz w:val="32"/>
          <w:szCs w:val="32"/>
          <w:highlight w:val="none"/>
        </w:rPr>
      </w:pPr>
    </w:p>
    <w:p w14:paraId="73DF657C">
      <w:pPr>
        <w:autoSpaceDE w:val="0"/>
        <w:autoSpaceDN w:val="0"/>
        <w:jc w:val="center"/>
        <w:rPr>
          <w:rFonts w:ascii="宋体" w:hAnsi="宋体" w:cs="宋体"/>
          <w:b/>
          <w:color w:val="auto"/>
          <w:spacing w:val="6"/>
          <w:sz w:val="32"/>
          <w:szCs w:val="32"/>
          <w:highlight w:val="none"/>
        </w:rPr>
      </w:pPr>
    </w:p>
    <w:p w14:paraId="26D08751">
      <w:pPr>
        <w:autoSpaceDE w:val="0"/>
        <w:autoSpaceDN w:val="0"/>
        <w:jc w:val="center"/>
        <w:rPr>
          <w:rFonts w:ascii="宋体" w:hAnsi="宋体" w:cs="宋体"/>
          <w:b/>
          <w:color w:val="auto"/>
          <w:spacing w:val="6"/>
          <w:sz w:val="32"/>
          <w:szCs w:val="32"/>
          <w:highlight w:val="none"/>
        </w:rPr>
      </w:pPr>
    </w:p>
    <w:p w14:paraId="5312AB8B">
      <w:pPr>
        <w:snapToGrid w:val="0"/>
        <w:spacing w:line="360" w:lineRule="auto"/>
        <w:ind w:firstLine="3666" w:firstLineChars="1100"/>
        <w:rPr>
          <w:rFonts w:ascii="宋体" w:hAnsi="宋体" w:cs="宋体"/>
          <w:b/>
          <w:color w:val="auto"/>
          <w:spacing w:val="6"/>
          <w:sz w:val="32"/>
          <w:szCs w:val="32"/>
          <w:highlight w:val="none"/>
        </w:rPr>
      </w:pPr>
    </w:p>
    <w:p w14:paraId="7B6BB9FC">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2D289C9C">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A25668E">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BC5BE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杭州图书馆物业管理服务采购项目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HZZFCG-2025-015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F87CE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u w:val="none"/>
          <w:lang w:val="zh-CN"/>
        </w:rPr>
        <w:t>将工作</w:t>
      </w:r>
      <w:r>
        <w:rPr>
          <w:rFonts w:hint="eastAsia" w:ascii="宋体" w:hAnsi="宋体" w:cs="宋体"/>
          <w:color w:val="auto"/>
          <w:kern w:val="0"/>
          <w:sz w:val="24"/>
          <w:highlight w:val="none"/>
          <w:lang w:val="zh-CN"/>
        </w:rPr>
        <w:t>分包如下：</w:t>
      </w:r>
      <w:r>
        <w:rPr>
          <w:rFonts w:hint="eastAsia" w:ascii="宋体" w:hAnsi="宋体" w:cs="宋体"/>
          <w:b/>
          <w:bCs/>
          <w:i/>
          <w:iCs/>
          <w:color w:val="auto"/>
          <w:kern w:val="0"/>
          <w:sz w:val="24"/>
          <w:szCs w:val="24"/>
          <w:highlight w:val="none"/>
          <w:lang w:val="zh-CN"/>
        </w:rPr>
        <w:t>（注：投标人只能将招标文件第二部分中“前附表”的“分包”规定的工作进行分包）</w:t>
      </w:r>
    </w:p>
    <w:p w14:paraId="4C99ECF9">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u w:val="single"/>
          <w:lang w:eastAsia="zh-CN"/>
        </w:rPr>
        <w:t>；</w:t>
      </w:r>
    </w:p>
    <w:p w14:paraId="7FDE4AB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u w:val="single"/>
          <w:lang w:eastAsia="zh-CN"/>
        </w:rPr>
        <w:t>；</w:t>
      </w:r>
    </w:p>
    <w:p w14:paraId="62738477">
      <w:pPr>
        <w:pStyle w:val="3"/>
        <w:spacing w:line="36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F8EA0C">
      <w:pPr>
        <w:tabs>
          <w:tab w:val="left" w:pos="432"/>
        </w:tabs>
        <w:snapToGrid w:val="0"/>
        <w:ind w:left="664" w:leftChars="316" w:firstLine="228" w:firstLineChars="95"/>
        <w:rPr>
          <w:rFonts w:ascii="宋体" w:hAnsi="宋体" w:eastAsia="宋体" w:cs="宋体"/>
          <w:color w:val="auto"/>
          <w:kern w:val="0"/>
          <w:sz w:val="24"/>
          <w:szCs w:val="24"/>
          <w:highlight w:val="none"/>
        </w:rPr>
      </w:pPr>
      <w:r>
        <w:rPr>
          <w:rFonts w:hint="eastAsia" w:ascii="宋体" w:hAnsi="宋体" w:cs="宋体"/>
          <w:color w:val="auto"/>
          <w:kern w:val="0"/>
          <w:sz w:val="24"/>
          <w:highlight w:val="none"/>
          <w:u w:val="none"/>
          <w:lang w:eastAsia="zh-CN"/>
        </w:rPr>
        <w:t>以上分包供应商</w:t>
      </w:r>
      <w:r>
        <w:rPr>
          <w:rFonts w:hint="eastAsia" w:ascii="宋体" w:hAnsi="宋体" w:cs="宋体"/>
          <w:color w:val="auto"/>
          <w:kern w:val="0"/>
          <w:sz w:val="24"/>
          <w:highlight w:val="none"/>
          <w:u w:val="none"/>
          <w:lang w:val="zh-CN"/>
        </w:rPr>
        <w:t>具备所承</w:t>
      </w:r>
      <w:r>
        <w:rPr>
          <w:rFonts w:hint="eastAsia" w:ascii="宋体" w:hAnsi="宋体" w:cs="宋体"/>
          <w:color w:val="auto"/>
          <w:kern w:val="0"/>
          <w:sz w:val="24"/>
          <w:highlight w:val="none"/>
          <w:u w:val="none"/>
        </w:rPr>
        <w:t>担</w:t>
      </w:r>
      <w:r>
        <w:rPr>
          <w:rFonts w:hint="eastAsia" w:ascii="宋体" w:hAnsi="宋体" w:cs="宋体"/>
          <w:color w:val="auto"/>
          <w:kern w:val="0"/>
          <w:sz w:val="24"/>
          <w:highlight w:val="none"/>
          <w:u w:val="none"/>
          <w:lang w:val="zh-CN"/>
        </w:rPr>
        <w:t>分包工作内容相应的资质条件且不得再次分包。</w:t>
      </w:r>
    </w:p>
    <w:p w14:paraId="6E16BEE4">
      <w:pPr>
        <w:pStyle w:val="3"/>
        <w:ind w:left="664" w:leftChars="316" w:firstLine="305" w:firstLineChars="95"/>
        <w:rPr>
          <w:color w:val="auto"/>
          <w:highlight w:val="none"/>
        </w:rPr>
      </w:pPr>
    </w:p>
    <w:p w14:paraId="6C8872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CE143F6">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EA999A3">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60310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0DA097B">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FF3A1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3086C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7F214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7C94C8D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1320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5FA20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65B6B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62FD9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4C87DF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00DB0A">
      <w:pPr>
        <w:snapToGrid w:val="0"/>
        <w:spacing w:line="360" w:lineRule="auto"/>
        <w:ind w:left="5128" w:leftChars="342" w:hanging="4410" w:hangingChars="210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3642B97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B14E5B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9D6951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90D4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64611B5">
      <w:pPr>
        <w:autoSpaceDE w:val="0"/>
        <w:autoSpaceDN w:val="0"/>
        <w:jc w:val="center"/>
        <w:rPr>
          <w:rFonts w:ascii="宋体" w:hAnsi="宋体" w:cs="宋体"/>
          <w:b/>
          <w:color w:val="auto"/>
          <w:spacing w:val="6"/>
          <w:sz w:val="32"/>
          <w:szCs w:val="32"/>
          <w:highlight w:val="none"/>
        </w:rPr>
      </w:pPr>
    </w:p>
    <w:p w14:paraId="6F7C41BD">
      <w:pPr>
        <w:autoSpaceDE w:val="0"/>
        <w:autoSpaceDN w:val="0"/>
        <w:jc w:val="center"/>
        <w:rPr>
          <w:rFonts w:ascii="宋体" w:hAnsi="宋体" w:cs="宋体"/>
          <w:b/>
          <w:color w:val="auto"/>
          <w:spacing w:val="6"/>
          <w:sz w:val="32"/>
          <w:szCs w:val="32"/>
          <w:highlight w:val="none"/>
        </w:rPr>
      </w:pPr>
    </w:p>
    <w:p w14:paraId="785F9224">
      <w:pPr>
        <w:autoSpaceDE w:val="0"/>
        <w:autoSpaceDN w:val="0"/>
        <w:jc w:val="center"/>
        <w:rPr>
          <w:rFonts w:ascii="宋体" w:hAnsi="宋体" w:cs="宋体"/>
          <w:b/>
          <w:color w:val="auto"/>
          <w:spacing w:val="6"/>
          <w:sz w:val="32"/>
          <w:szCs w:val="32"/>
          <w:highlight w:val="none"/>
        </w:rPr>
      </w:pPr>
    </w:p>
    <w:p w14:paraId="1C5B4E60">
      <w:pPr>
        <w:autoSpaceDE w:val="0"/>
        <w:autoSpaceDN w:val="0"/>
        <w:jc w:val="center"/>
        <w:rPr>
          <w:rFonts w:ascii="宋体" w:hAnsi="宋体" w:cs="宋体"/>
          <w:b/>
          <w:color w:val="auto"/>
          <w:spacing w:val="6"/>
          <w:sz w:val="32"/>
          <w:szCs w:val="32"/>
          <w:highlight w:val="none"/>
        </w:rPr>
      </w:pPr>
    </w:p>
    <w:p w14:paraId="5248374F">
      <w:pPr>
        <w:autoSpaceDE w:val="0"/>
        <w:autoSpaceDN w:val="0"/>
        <w:jc w:val="center"/>
        <w:rPr>
          <w:rFonts w:ascii="宋体" w:hAnsi="宋体" w:cs="宋体"/>
          <w:b/>
          <w:color w:val="auto"/>
          <w:spacing w:val="6"/>
          <w:sz w:val="32"/>
          <w:szCs w:val="32"/>
          <w:highlight w:val="none"/>
        </w:rPr>
      </w:pPr>
    </w:p>
    <w:p w14:paraId="6BEDD747">
      <w:pPr>
        <w:autoSpaceDE w:val="0"/>
        <w:autoSpaceDN w:val="0"/>
        <w:jc w:val="center"/>
        <w:rPr>
          <w:rFonts w:ascii="宋体" w:hAnsi="宋体" w:cs="宋体"/>
          <w:b/>
          <w:color w:val="auto"/>
          <w:spacing w:val="6"/>
          <w:sz w:val="32"/>
          <w:szCs w:val="32"/>
          <w:highlight w:val="none"/>
        </w:rPr>
      </w:pPr>
    </w:p>
    <w:p w14:paraId="5D8F6D25">
      <w:pPr>
        <w:autoSpaceDE w:val="0"/>
        <w:autoSpaceDN w:val="0"/>
        <w:jc w:val="center"/>
        <w:rPr>
          <w:rFonts w:ascii="宋体" w:hAnsi="宋体" w:cs="宋体"/>
          <w:b/>
          <w:color w:val="auto"/>
          <w:spacing w:val="6"/>
          <w:sz w:val="32"/>
          <w:szCs w:val="32"/>
          <w:highlight w:val="none"/>
        </w:rPr>
      </w:pPr>
    </w:p>
    <w:p w14:paraId="11ED3116">
      <w:pPr>
        <w:autoSpaceDE w:val="0"/>
        <w:autoSpaceDN w:val="0"/>
        <w:jc w:val="center"/>
        <w:rPr>
          <w:rFonts w:ascii="宋体" w:hAnsi="宋体" w:cs="宋体"/>
          <w:b/>
          <w:color w:val="auto"/>
          <w:spacing w:val="6"/>
          <w:sz w:val="32"/>
          <w:szCs w:val="32"/>
          <w:highlight w:val="none"/>
        </w:rPr>
      </w:pPr>
    </w:p>
    <w:p w14:paraId="37FAAF26">
      <w:pPr>
        <w:autoSpaceDE w:val="0"/>
        <w:autoSpaceDN w:val="0"/>
        <w:jc w:val="center"/>
        <w:rPr>
          <w:rFonts w:ascii="宋体" w:hAnsi="宋体" w:cs="宋体"/>
          <w:b/>
          <w:color w:val="auto"/>
          <w:spacing w:val="6"/>
          <w:sz w:val="32"/>
          <w:szCs w:val="32"/>
          <w:highlight w:val="none"/>
        </w:rPr>
      </w:pPr>
    </w:p>
    <w:p w14:paraId="3522FBBB">
      <w:pPr>
        <w:autoSpaceDE w:val="0"/>
        <w:autoSpaceDN w:val="0"/>
        <w:jc w:val="center"/>
        <w:rPr>
          <w:rFonts w:ascii="宋体" w:hAnsi="宋体" w:cs="宋体"/>
          <w:b/>
          <w:color w:val="auto"/>
          <w:spacing w:val="6"/>
          <w:sz w:val="32"/>
          <w:szCs w:val="32"/>
          <w:highlight w:val="none"/>
        </w:rPr>
      </w:pPr>
    </w:p>
    <w:p w14:paraId="6D814C90">
      <w:pPr>
        <w:autoSpaceDE w:val="0"/>
        <w:autoSpaceDN w:val="0"/>
        <w:jc w:val="center"/>
        <w:rPr>
          <w:rFonts w:ascii="宋体" w:hAnsi="宋体" w:cs="宋体"/>
          <w:b/>
          <w:color w:val="auto"/>
          <w:spacing w:val="6"/>
          <w:sz w:val="32"/>
          <w:szCs w:val="32"/>
          <w:highlight w:val="none"/>
        </w:rPr>
      </w:pPr>
    </w:p>
    <w:p w14:paraId="01AF88CF">
      <w:pPr>
        <w:autoSpaceDE w:val="0"/>
        <w:autoSpaceDN w:val="0"/>
        <w:jc w:val="center"/>
        <w:rPr>
          <w:rFonts w:ascii="宋体" w:hAnsi="宋体" w:cs="宋体"/>
          <w:b/>
          <w:color w:val="auto"/>
          <w:spacing w:val="6"/>
          <w:sz w:val="32"/>
          <w:szCs w:val="32"/>
          <w:highlight w:val="none"/>
        </w:rPr>
      </w:pPr>
    </w:p>
    <w:p w14:paraId="0D76A226">
      <w:pPr>
        <w:autoSpaceDE w:val="0"/>
        <w:autoSpaceDN w:val="0"/>
        <w:jc w:val="center"/>
        <w:rPr>
          <w:rFonts w:ascii="宋体" w:hAnsi="宋体" w:cs="宋体"/>
          <w:b/>
          <w:color w:val="auto"/>
          <w:spacing w:val="6"/>
          <w:sz w:val="32"/>
          <w:szCs w:val="32"/>
          <w:highlight w:val="none"/>
        </w:rPr>
      </w:pPr>
    </w:p>
    <w:p w14:paraId="744E45E4">
      <w:pPr>
        <w:autoSpaceDE w:val="0"/>
        <w:autoSpaceDN w:val="0"/>
        <w:jc w:val="center"/>
        <w:rPr>
          <w:rFonts w:ascii="宋体" w:hAnsi="宋体" w:cs="宋体"/>
          <w:b/>
          <w:color w:val="auto"/>
          <w:spacing w:val="6"/>
          <w:sz w:val="32"/>
          <w:szCs w:val="32"/>
          <w:highlight w:val="none"/>
        </w:rPr>
      </w:pPr>
    </w:p>
    <w:p w14:paraId="4CE2511E">
      <w:pPr>
        <w:autoSpaceDE w:val="0"/>
        <w:autoSpaceDN w:val="0"/>
        <w:jc w:val="center"/>
        <w:rPr>
          <w:rFonts w:ascii="宋体" w:hAnsi="宋体" w:cs="宋体"/>
          <w:b/>
          <w:color w:val="auto"/>
          <w:spacing w:val="6"/>
          <w:sz w:val="32"/>
          <w:szCs w:val="32"/>
          <w:highlight w:val="none"/>
        </w:rPr>
      </w:pPr>
    </w:p>
    <w:p w14:paraId="32272513">
      <w:pPr>
        <w:autoSpaceDE w:val="0"/>
        <w:autoSpaceDN w:val="0"/>
        <w:jc w:val="center"/>
        <w:rPr>
          <w:rFonts w:ascii="宋体" w:hAnsi="宋体" w:cs="宋体"/>
          <w:b/>
          <w:color w:val="auto"/>
          <w:spacing w:val="6"/>
          <w:sz w:val="32"/>
          <w:szCs w:val="32"/>
          <w:highlight w:val="none"/>
        </w:rPr>
      </w:pPr>
    </w:p>
    <w:p w14:paraId="6044D99E">
      <w:pPr>
        <w:autoSpaceDE w:val="0"/>
        <w:autoSpaceDN w:val="0"/>
        <w:jc w:val="center"/>
        <w:rPr>
          <w:rFonts w:ascii="宋体" w:hAnsi="宋体" w:cs="宋体"/>
          <w:b/>
          <w:color w:val="auto"/>
          <w:spacing w:val="6"/>
          <w:sz w:val="32"/>
          <w:szCs w:val="32"/>
          <w:highlight w:val="none"/>
        </w:rPr>
      </w:pPr>
    </w:p>
    <w:p w14:paraId="13051005">
      <w:pPr>
        <w:autoSpaceDE w:val="0"/>
        <w:autoSpaceDN w:val="0"/>
        <w:jc w:val="center"/>
        <w:rPr>
          <w:rFonts w:ascii="宋体" w:hAnsi="宋体" w:cs="宋体"/>
          <w:b/>
          <w:color w:val="auto"/>
          <w:spacing w:val="6"/>
          <w:sz w:val="32"/>
          <w:szCs w:val="32"/>
          <w:highlight w:val="none"/>
        </w:rPr>
      </w:pPr>
    </w:p>
    <w:p w14:paraId="609DD718">
      <w:pPr>
        <w:autoSpaceDE w:val="0"/>
        <w:autoSpaceDN w:val="0"/>
        <w:jc w:val="center"/>
        <w:rPr>
          <w:rFonts w:ascii="宋体" w:hAnsi="宋体" w:cs="宋体"/>
          <w:b/>
          <w:color w:val="auto"/>
          <w:spacing w:val="6"/>
          <w:sz w:val="32"/>
          <w:szCs w:val="32"/>
          <w:highlight w:val="none"/>
        </w:rPr>
      </w:pPr>
    </w:p>
    <w:p w14:paraId="5C151D06">
      <w:pPr>
        <w:autoSpaceDE w:val="0"/>
        <w:autoSpaceDN w:val="0"/>
        <w:jc w:val="center"/>
        <w:rPr>
          <w:rFonts w:ascii="宋体" w:hAnsi="宋体" w:cs="宋体"/>
          <w:b/>
          <w:color w:val="auto"/>
          <w:spacing w:val="6"/>
          <w:sz w:val="32"/>
          <w:szCs w:val="32"/>
          <w:highlight w:val="none"/>
        </w:rPr>
      </w:pPr>
    </w:p>
    <w:p w14:paraId="0401B2BE">
      <w:pPr>
        <w:autoSpaceDE w:val="0"/>
        <w:autoSpaceDN w:val="0"/>
        <w:jc w:val="center"/>
        <w:rPr>
          <w:rFonts w:ascii="宋体" w:hAnsi="宋体" w:cs="宋体"/>
          <w:b/>
          <w:color w:val="auto"/>
          <w:spacing w:val="6"/>
          <w:sz w:val="32"/>
          <w:szCs w:val="32"/>
          <w:highlight w:val="none"/>
        </w:rPr>
      </w:pPr>
    </w:p>
    <w:p w14:paraId="2BAD9040">
      <w:pPr>
        <w:autoSpaceDE w:val="0"/>
        <w:autoSpaceDN w:val="0"/>
        <w:jc w:val="center"/>
        <w:rPr>
          <w:rFonts w:ascii="宋体" w:hAnsi="宋体" w:cs="宋体"/>
          <w:b/>
          <w:color w:val="auto"/>
          <w:spacing w:val="6"/>
          <w:sz w:val="32"/>
          <w:szCs w:val="32"/>
          <w:highlight w:val="none"/>
        </w:rPr>
      </w:pPr>
    </w:p>
    <w:p w14:paraId="21E33351">
      <w:pPr>
        <w:autoSpaceDE w:val="0"/>
        <w:autoSpaceDN w:val="0"/>
        <w:jc w:val="center"/>
        <w:rPr>
          <w:rFonts w:ascii="宋体" w:hAnsi="宋体" w:cs="宋体"/>
          <w:b/>
          <w:color w:val="auto"/>
          <w:spacing w:val="6"/>
          <w:sz w:val="32"/>
          <w:szCs w:val="32"/>
          <w:highlight w:val="none"/>
        </w:rPr>
      </w:pPr>
    </w:p>
    <w:p w14:paraId="5DDE395B">
      <w:pPr>
        <w:autoSpaceDE w:val="0"/>
        <w:autoSpaceDN w:val="0"/>
        <w:jc w:val="center"/>
        <w:rPr>
          <w:rFonts w:ascii="宋体" w:hAnsi="宋体" w:cs="宋体"/>
          <w:b/>
          <w:color w:val="auto"/>
          <w:spacing w:val="6"/>
          <w:sz w:val="32"/>
          <w:szCs w:val="32"/>
          <w:highlight w:val="none"/>
        </w:rPr>
      </w:pPr>
    </w:p>
    <w:p w14:paraId="7B87CB0B">
      <w:pPr>
        <w:spacing w:line="360" w:lineRule="auto"/>
        <w:jc w:val="left"/>
        <w:outlineLvl w:val="0"/>
        <w:rPr>
          <w:rFonts w:ascii="宋体" w:hAnsi="宋体" w:cs="宋体"/>
          <w:b/>
          <w:sz w:val="36"/>
          <w:szCs w:val="20"/>
          <w:highlight w:val="none"/>
        </w:rPr>
      </w:pPr>
      <w:r>
        <w:rPr>
          <w:rFonts w:hint="eastAsia" w:ascii="宋体" w:hAnsi="宋体" w:cs="宋体"/>
          <w:b/>
          <w:sz w:val="36"/>
          <w:szCs w:val="20"/>
          <w:highlight w:val="none"/>
        </w:rPr>
        <w:t>附件</w:t>
      </w:r>
      <w:r>
        <w:rPr>
          <w:rFonts w:ascii="宋体" w:hAnsi="宋体" w:cs="宋体"/>
          <w:b/>
          <w:sz w:val="36"/>
          <w:szCs w:val="20"/>
          <w:highlight w:val="none"/>
        </w:rPr>
        <w:t>7</w:t>
      </w:r>
      <w:r>
        <w:rPr>
          <w:rFonts w:hint="eastAsia" w:ascii="宋体" w:hAnsi="宋体" w:cs="宋体"/>
          <w:b/>
          <w:sz w:val="36"/>
          <w:szCs w:val="20"/>
          <w:highlight w:val="none"/>
        </w:rPr>
        <w:t>：中小企业声明函</w:t>
      </w:r>
    </w:p>
    <w:p w14:paraId="2EEDACC7">
      <w:pPr>
        <w:spacing w:line="360" w:lineRule="auto"/>
        <w:jc w:val="center"/>
        <w:rPr>
          <w:rFonts w:ascii="宋体" w:hAnsi="宋体" w:cs="宋体"/>
          <w:b/>
          <w:sz w:val="32"/>
          <w:szCs w:val="32"/>
          <w:highlight w:val="none"/>
        </w:rPr>
      </w:pPr>
      <w:r>
        <w:rPr>
          <w:rFonts w:hint="eastAsia" w:ascii="宋体" w:hAnsi="宋体" w:cs="宋体"/>
          <w:b/>
          <w:sz w:val="32"/>
          <w:szCs w:val="32"/>
          <w:highlight w:val="none"/>
        </w:rPr>
        <w:t>中小企业声明函（服务）</w:t>
      </w:r>
    </w:p>
    <w:p w14:paraId="47AE3BF2">
      <w:pPr>
        <w:spacing w:line="360" w:lineRule="auto"/>
        <w:ind w:firstLine="360" w:firstLineChars="150"/>
        <w:jc w:val="left"/>
        <w:rPr>
          <w:rFonts w:ascii="宋体" w:hAnsi="宋体" w:cs="宋体"/>
          <w:color w:val="auto"/>
          <w:sz w:val="24"/>
          <w:highlight w:val="none"/>
        </w:rPr>
      </w:pPr>
      <w:r>
        <w:rPr>
          <w:rFonts w:hint="eastAsia" w:ascii="宋体" w:hAnsi="宋体" w:cs="宋体"/>
          <w:sz w:val="24"/>
          <w:highlight w:val="none"/>
        </w:rPr>
        <w:t>本公司（联合体）郑重声明，根据《政府采购促进中小企业发展管理办法》（财库﹝2020﹞46 号）的规定，本公司（联合体</w:t>
      </w:r>
      <w:r>
        <w:rPr>
          <w:rFonts w:hint="eastAsia" w:ascii="宋体" w:hAnsi="宋体" w:cs="宋体"/>
          <w:color w:val="auto"/>
          <w:sz w:val="24"/>
          <w:highlight w:val="none"/>
        </w:rPr>
        <w:t xml:space="preserve">）参加 </w:t>
      </w:r>
      <w:r>
        <w:rPr>
          <w:rFonts w:hint="eastAsia" w:ascii="宋体" w:hAnsi="宋体" w:cs="宋体"/>
          <w:color w:val="auto"/>
          <w:sz w:val="24"/>
          <w:highlight w:val="none"/>
          <w:u w:val="single"/>
          <w:lang w:eastAsia="zh-CN"/>
        </w:rPr>
        <w:t>杭州图书馆</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杭州图书馆物业管理服务采购项目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14EDC6C">
      <w:pPr>
        <w:spacing w:line="360" w:lineRule="auto"/>
        <w:ind w:firstLine="480" w:firstLineChars="200"/>
        <w:jc w:val="left"/>
        <w:rPr>
          <w:rFonts w:ascii="宋体" w:hAnsi="宋体" w:cs="宋体"/>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lang w:eastAsia="zh-CN"/>
        </w:rPr>
        <w:t>标的名称：杭州图书馆物业管理服务采购项目</w:t>
      </w:r>
      <w:r>
        <w:rPr>
          <w:rFonts w:hint="eastAsia" w:ascii="宋体" w:hAnsi="宋体" w:cs="宋体"/>
          <w:color w:val="auto"/>
          <w:sz w:val="24"/>
          <w:highlight w:val="none"/>
        </w:rPr>
        <w:t>，属于</w:t>
      </w:r>
      <w:r>
        <w:rPr>
          <w:rFonts w:hint="eastAsia" w:ascii="宋体" w:hAnsi="宋体" w:cs="宋体"/>
          <w:color w:val="auto"/>
          <w:sz w:val="24"/>
          <w:highlight w:val="none"/>
          <w:u w:val="none"/>
          <w:lang w:eastAsia="zh-CN"/>
        </w:rPr>
        <w:t>物业管理</w:t>
      </w:r>
      <w:r>
        <w:rPr>
          <w:rFonts w:hint="eastAsia" w:ascii="宋体" w:hAnsi="宋体" w:cs="宋体"/>
          <w:color w:val="auto"/>
          <w:sz w:val="24"/>
          <w:highlight w:val="none"/>
          <w:u w:val="none"/>
        </w:rPr>
        <w:t>行业</w:t>
      </w:r>
      <w:r>
        <w:rPr>
          <w:rFonts w:hint="eastAsia" w:ascii="宋体" w:hAnsi="宋体" w:cs="宋体"/>
          <w:color w:val="auto"/>
          <w:sz w:val="24"/>
          <w:highlight w:val="none"/>
        </w:rPr>
        <w:t xml:space="preserve"> ；承接企业为 </w:t>
      </w:r>
      <w:r>
        <w:rPr>
          <w:rFonts w:hint="eastAsia" w:ascii="宋体" w:hAnsi="宋体" w:eastAsia="宋体" w:cs="宋体"/>
          <w:color w:val="auto"/>
          <w:sz w:val="24"/>
          <w:highlight w:val="none"/>
          <w:u w:val="single"/>
        </w:rPr>
        <w:t>①</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sz w:val="24"/>
          <w:highlight w:val="none"/>
        </w:rPr>
        <w:t>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sz w:val="24"/>
          <w:highlight w:val="none"/>
          <w:u w:val="single"/>
        </w:rPr>
        <w:t>②</w:t>
      </w:r>
      <w:r>
        <w:rPr>
          <w:rFonts w:hint="eastAsia" w:ascii="宋体" w:hAnsi="宋体" w:cs="宋体"/>
          <w:sz w:val="24"/>
          <w:highlight w:val="none"/>
          <w:u w:val="single"/>
        </w:rPr>
        <w:t xml:space="preserve">（中型企业、小型企业、微型企业） </w:t>
      </w:r>
      <w:r>
        <w:rPr>
          <w:rFonts w:hint="eastAsia" w:ascii="宋体" w:hAnsi="宋体" w:cs="宋体"/>
          <w:sz w:val="24"/>
          <w:highlight w:val="none"/>
        </w:rPr>
        <w:t>；</w:t>
      </w:r>
    </w:p>
    <w:p w14:paraId="67182C72">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1546DBBD">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01CDBE74">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22CDA4DF">
      <w:pPr>
        <w:spacing w:line="360" w:lineRule="auto"/>
        <w:ind w:right="1120" w:firstLine="4680" w:firstLineChars="1950"/>
        <w:rPr>
          <w:rFonts w:ascii="宋体" w:hAnsi="宋体" w:cs="宋体"/>
          <w:sz w:val="24"/>
          <w:highlight w:val="none"/>
        </w:rPr>
      </w:pPr>
      <w:r>
        <w:rPr>
          <w:rFonts w:hint="eastAsia" w:ascii="宋体" w:hAnsi="宋体" w:cs="宋体"/>
          <w:sz w:val="24"/>
          <w:highlight w:val="none"/>
        </w:rPr>
        <w:t>日 期：</w:t>
      </w:r>
    </w:p>
    <w:p w14:paraId="1773248A">
      <w:pPr>
        <w:spacing w:line="360" w:lineRule="auto"/>
        <w:ind w:firstLine="310" w:firstLineChars="147"/>
        <w:jc w:val="left"/>
        <w:rPr>
          <w:rFonts w:ascii="宋体" w:hAnsi="宋体" w:cs="宋体"/>
          <w:b/>
          <w:szCs w:val="21"/>
          <w:highlight w:val="none"/>
        </w:rPr>
      </w:pPr>
      <w:r>
        <w:rPr>
          <w:rFonts w:hint="eastAsia" w:ascii="宋体" w:hAnsi="宋体" w:cs="宋体"/>
          <w:b/>
          <w:szCs w:val="21"/>
          <w:highlight w:val="none"/>
        </w:rPr>
        <w:t>从业人员、营业收入、资产总额填报上一年度数据，无上一年度数据的新成立企业可不填报。</w:t>
      </w:r>
    </w:p>
    <w:p w14:paraId="07BA6366">
      <w:pPr>
        <w:spacing w:line="360" w:lineRule="auto"/>
        <w:ind w:right="420"/>
        <w:rPr>
          <w:rFonts w:hint="eastAsia" w:ascii="宋体" w:hAnsi="宋体" w:cs="宋体"/>
          <w:sz w:val="24"/>
          <w:highlight w:val="none"/>
        </w:rPr>
      </w:pPr>
      <w:r>
        <w:rPr>
          <w:rFonts w:hint="eastAsia" w:ascii="宋体" w:hAnsi="宋体" w:cs="宋体"/>
          <w:sz w:val="24"/>
          <w:highlight w:val="none"/>
        </w:rPr>
        <w:t xml:space="preserve">   注：</w:t>
      </w:r>
    </w:p>
    <w:p w14:paraId="0F8A8856">
      <w:pPr>
        <w:spacing w:line="360" w:lineRule="auto"/>
        <w:ind w:right="420" w:firstLine="480" w:firstLineChars="200"/>
        <w:rPr>
          <w:rFonts w:hint="eastAsia" w:ascii="宋体" w:hAnsi="宋体" w:cs="宋体"/>
          <w:sz w:val="24"/>
          <w:highlight w:val="none"/>
          <w:lang w:val="en-US" w:eastAsia="zh-CN"/>
        </w:rPr>
      </w:pPr>
      <w:r>
        <w:rPr>
          <w:rFonts w:hint="eastAsia" w:ascii="宋体" w:hAnsi="宋体" w:cs="宋体"/>
          <w:sz w:val="24"/>
          <w:highlight w:val="none"/>
          <w:lang w:val="en-US" w:eastAsia="zh-CN"/>
        </w:rPr>
        <w:t>1、应</w:t>
      </w:r>
      <w:r>
        <w:rPr>
          <w:rFonts w:hint="eastAsia" w:ascii="宋体" w:hAnsi="宋体" w:cs="宋体"/>
          <w:sz w:val="24"/>
          <w:highlight w:val="none"/>
        </w:rPr>
        <w:t>按本格式</w:t>
      </w:r>
      <w:r>
        <w:rPr>
          <w:rFonts w:hint="eastAsia" w:ascii="宋体" w:hAnsi="宋体" w:cs="宋体"/>
          <w:sz w:val="24"/>
          <w:highlight w:val="none"/>
          <w:lang w:eastAsia="zh-CN"/>
        </w:rPr>
        <w:t>和</w:t>
      </w:r>
      <w:r>
        <w:rPr>
          <w:rFonts w:hint="eastAsia" w:ascii="宋体" w:hAnsi="宋体" w:cs="宋体"/>
          <w:sz w:val="24"/>
          <w:highlight w:val="none"/>
        </w:rPr>
        <w:t>要求填写</w:t>
      </w:r>
      <w:r>
        <w:rPr>
          <w:rFonts w:hint="eastAsia" w:ascii="宋体" w:hAnsi="宋体" w:cs="宋体"/>
          <w:sz w:val="24"/>
          <w:highlight w:val="none"/>
          <w:lang w:eastAsia="zh-CN"/>
        </w:rPr>
        <w:t>。其中，</w:t>
      </w:r>
      <w:r>
        <w:rPr>
          <w:rFonts w:hint="eastAsia" w:ascii="宋体" w:hAnsi="宋体" w:cs="宋体"/>
          <w:sz w:val="24"/>
          <w:highlight w:val="none"/>
        </w:rPr>
        <w:t>标的名称</w:t>
      </w:r>
      <w:r>
        <w:rPr>
          <w:rFonts w:hint="eastAsia" w:ascii="宋体" w:hAnsi="宋体" w:cs="宋体"/>
          <w:sz w:val="24"/>
          <w:highlight w:val="none"/>
          <w:lang w:eastAsia="zh-CN"/>
        </w:rPr>
        <w:t>和</w:t>
      </w:r>
      <w:r>
        <w:rPr>
          <w:rFonts w:hint="eastAsia" w:ascii="宋体" w:hAnsi="宋体" w:cs="宋体"/>
          <w:sz w:val="24"/>
          <w:highlight w:val="none"/>
        </w:rPr>
        <w:t>所属行业依据招标文件第二部分投标人须知前附表中“采购标的及其对应的中小企业划分标准所属行业”</w:t>
      </w:r>
      <w:r>
        <w:rPr>
          <w:rFonts w:hint="eastAsia" w:ascii="宋体" w:hAnsi="宋体" w:cs="宋体"/>
          <w:sz w:val="24"/>
          <w:highlight w:val="none"/>
          <w:lang w:eastAsia="zh-CN"/>
        </w:rPr>
        <w:t>规定的要求</w:t>
      </w:r>
      <w:r>
        <w:rPr>
          <w:rFonts w:hint="eastAsia" w:ascii="宋体" w:hAnsi="宋体" w:cs="宋体"/>
          <w:sz w:val="24"/>
          <w:highlight w:val="none"/>
        </w:rPr>
        <w:t>填写，不得缺漏</w:t>
      </w:r>
      <w:r>
        <w:rPr>
          <w:rFonts w:hint="eastAsia" w:ascii="宋体" w:hAnsi="宋体" w:cs="宋体"/>
          <w:sz w:val="24"/>
          <w:highlight w:val="none"/>
          <w:lang w:eastAsia="zh-CN"/>
          <w:woUserID w:val="1"/>
        </w:rPr>
        <w:t>（声明函格式内容中已填写的，无需改动）</w:t>
      </w:r>
      <w:r>
        <w:rPr>
          <w:rFonts w:hint="eastAsia" w:ascii="宋体" w:hAnsi="宋体" w:cs="宋体"/>
          <w:sz w:val="24"/>
          <w:highlight w:val="none"/>
          <w:lang w:eastAsia="zh-CN"/>
        </w:rPr>
        <w:t>；标记“</w:t>
      </w:r>
      <w:r>
        <w:rPr>
          <w:rFonts w:hint="eastAsia" w:ascii="宋体" w:hAnsi="宋体" w:eastAsia="宋体" w:cs="宋体"/>
          <w:sz w:val="24"/>
          <w:highlight w:val="none"/>
        </w:rPr>
        <w:t>①</w:t>
      </w:r>
      <w:r>
        <w:rPr>
          <w:rFonts w:hint="eastAsia" w:ascii="宋体" w:hAnsi="宋体" w:cs="宋体"/>
          <w:sz w:val="24"/>
          <w:highlight w:val="none"/>
          <w:lang w:eastAsia="zh-CN"/>
        </w:rPr>
        <w:t>”</w:t>
      </w:r>
      <w:r>
        <w:rPr>
          <w:rFonts w:hint="eastAsia" w:ascii="宋体" w:hAnsi="宋体" w:cs="宋体"/>
          <w:sz w:val="24"/>
          <w:highlight w:val="none"/>
          <w:lang w:val="en-US" w:eastAsia="zh-CN"/>
        </w:rPr>
        <w:t>处填写企业名称；</w:t>
      </w:r>
      <w:r>
        <w:rPr>
          <w:rFonts w:hint="eastAsia" w:ascii="宋体" w:hAnsi="宋体" w:cs="宋体"/>
          <w:sz w:val="24"/>
          <w:highlight w:val="none"/>
        </w:rPr>
        <w:t>从业人员、营业收入、资产总额填报上一年度数据，无上一年度数据的新成立企业可不填报；结合</w:t>
      </w:r>
      <w:r>
        <w:rPr>
          <w:rFonts w:hint="eastAsia" w:ascii="宋体" w:hAnsi="宋体" w:cs="宋体"/>
          <w:sz w:val="24"/>
          <w:highlight w:val="none"/>
          <w:lang w:eastAsia="zh-CN"/>
        </w:rPr>
        <w:t>所填</w:t>
      </w:r>
      <w:r>
        <w:rPr>
          <w:rFonts w:hint="eastAsia" w:ascii="宋体" w:hAnsi="宋体" w:cs="宋体"/>
          <w:sz w:val="24"/>
          <w:highlight w:val="none"/>
        </w:rPr>
        <w:t>数据</w:t>
      </w:r>
      <w:r>
        <w:rPr>
          <w:rFonts w:hint="eastAsia" w:ascii="宋体" w:hAnsi="宋体" w:cs="宋体"/>
          <w:sz w:val="24"/>
          <w:highlight w:val="none"/>
          <w:lang w:eastAsia="zh-CN"/>
        </w:rPr>
        <w:t>，</w:t>
      </w:r>
      <w:r>
        <w:rPr>
          <w:rFonts w:hint="eastAsia" w:ascii="宋体" w:hAnsi="宋体" w:cs="宋体"/>
          <w:sz w:val="24"/>
          <w:highlight w:val="none"/>
        </w:rPr>
        <w:t>依据《中小企业划型标准规定》（工信部联企业〔2011〕300号）</w:t>
      </w:r>
      <w:r>
        <w:rPr>
          <w:rFonts w:hint="eastAsia" w:ascii="宋体" w:hAnsi="宋体" w:cs="宋体"/>
          <w:sz w:val="24"/>
          <w:highlight w:val="none"/>
          <w:lang w:eastAsia="zh-CN"/>
        </w:rPr>
        <w:t>规定</w:t>
      </w:r>
      <w:r>
        <w:rPr>
          <w:rFonts w:hint="eastAsia" w:ascii="宋体" w:hAnsi="宋体" w:cs="宋体"/>
          <w:sz w:val="24"/>
          <w:highlight w:val="none"/>
        </w:rPr>
        <w:t>，确定中型企业、小型企业、微型企业</w:t>
      </w:r>
      <w:r>
        <w:rPr>
          <w:rFonts w:hint="eastAsia" w:ascii="宋体" w:hAnsi="宋体" w:cs="宋体"/>
          <w:sz w:val="24"/>
          <w:highlight w:val="none"/>
          <w:lang w:val="en-US" w:eastAsia="zh-CN"/>
        </w:rPr>
        <w:t>三</w:t>
      </w:r>
      <w:r>
        <w:rPr>
          <w:rFonts w:hint="eastAsia" w:ascii="宋体" w:hAnsi="宋体" w:cs="宋体"/>
          <w:sz w:val="24"/>
          <w:highlight w:val="none"/>
        </w:rPr>
        <w:t>种企业类型中</w:t>
      </w:r>
      <w:r>
        <w:rPr>
          <w:rFonts w:hint="eastAsia" w:ascii="宋体" w:hAnsi="宋体" w:cs="宋体"/>
          <w:sz w:val="24"/>
          <w:highlight w:val="none"/>
          <w:lang w:eastAsia="zh-CN"/>
        </w:rPr>
        <w:t>的其中一</w:t>
      </w:r>
      <w:r>
        <w:rPr>
          <w:rFonts w:hint="eastAsia" w:ascii="宋体" w:hAnsi="宋体" w:cs="宋体"/>
          <w:sz w:val="24"/>
          <w:highlight w:val="none"/>
        </w:rPr>
        <w:t>种</w:t>
      </w:r>
      <w:r>
        <w:rPr>
          <w:rFonts w:hint="eastAsia" w:ascii="宋体" w:hAnsi="宋体" w:cs="宋体"/>
          <w:sz w:val="24"/>
          <w:highlight w:val="none"/>
          <w:lang w:eastAsia="zh-CN"/>
        </w:rPr>
        <w:t>在标记“②”处</w:t>
      </w:r>
      <w:r>
        <w:rPr>
          <w:rFonts w:hint="eastAsia" w:ascii="宋体" w:hAnsi="宋体" w:cs="宋体"/>
          <w:sz w:val="24"/>
          <w:highlight w:val="none"/>
        </w:rPr>
        <w:t>填写。</w:t>
      </w:r>
    </w:p>
    <w:p w14:paraId="279CF598">
      <w:pPr>
        <w:spacing w:line="360" w:lineRule="auto"/>
        <w:ind w:right="420" w:firstLine="480" w:firstLineChars="200"/>
        <w:rPr>
          <w:rFonts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14:paraId="10D0A39C">
      <w:pPr>
        <w:spacing w:line="360" w:lineRule="auto"/>
        <w:ind w:right="420" w:firstLine="480" w:firstLineChars="200"/>
        <w:rPr>
          <w:rFonts w:ascii="宋体" w:hAnsi="宋体" w:cs="宋体"/>
          <w:sz w:val="24"/>
          <w:highlight w:val="none"/>
        </w:rPr>
      </w:pPr>
      <w:r>
        <w:rPr>
          <w:rFonts w:hint="eastAsia" w:ascii="宋体" w:hAnsi="宋体" w:cs="宋体"/>
          <w:sz w:val="24"/>
          <w:highlight w:val="none"/>
          <w:lang w:val="en-US" w:eastAsia="zh-CN"/>
        </w:rPr>
        <w:t>3</w:t>
      </w:r>
      <w:r>
        <w:rPr>
          <w:rFonts w:hint="eastAsia" w:ascii="宋体" w:hAnsi="宋体" w:cs="宋体"/>
          <w:sz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56CC52B">
      <w:pPr>
        <w:pStyle w:val="3"/>
        <w:rPr>
          <w:rFonts w:ascii="宋体" w:hAnsi="宋体" w:eastAsia="宋体" w:cs="宋体"/>
          <w:highlight w:val="none"/>
          <w:lang w:val="en-US"/>
        </w:rPr>
      </w:pPr>
    </w:p>
    <w:p w14:paraId="679B4936">
      <w:pPr>
        <w:spacing w:line="360" w:lineRule="auto"/>
        <w:ind w:right="420"/>
        <w:rPr>
          <w:rFonts w:ascii="宋体" w:hAnsi="宋体" w:cs="宋体"/>
          <w:highlight w:val="none"/>
        </w:rPr>
      </w:pPr>
    </w:p>
    <w:p w14:paraId="5EA84BC6">
      <w:pPr>
        <w:spacing w:line="360" w:lineRule="auto"/>
        <w:rPr>
          <w:rFonts w:ascii="宋体" w:hAnsi="宋体" w:cs="宋体"/>
          <w:bCs/>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04C000" w:usb3="00000000" w:csb0="00000001" w:csb1="4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9F7A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CDF97">
    <w:pPr>
      <w:pStyle w:val="39"/>
      <w:framePr w:wrap="around" w:vAnchor="text" w:hAnchor="margin" w:xAlign="right" w:y="1"/>
      <w:rPr>
        <w:rStyle w:val="72"/>
      </w:rPr>
    </w:pPr>
    <w:r>
      <w:fldChar w:fldCharType="begin"/>
    </w:r>
    <w:r>
      <w:rPr>
        <w:rStyle w:val="72"/>
      </w:rPr>
      <w:instrText xml:space="preserve">PAGE  </w:instrText>
    </w:r>
    <w:r>
      <w:fldChar w:fldCharType="end"/>
    </w:r>
  </w:p>
  <w:p w14:paraId="1462DAB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3C16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DA32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33CC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CA6DFA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B317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7B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BDEF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14AD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17CCC">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209C3">
    <w:pPr>
      <w:pStyle w:val="39"/>
      <w:framePr w:wrap="around" w:vAnchor="text" w:hAnchor="margin" w:xAlign="right" w:y="1"/>
      <w:rPr>
        <w:rStyle w:val="72"/>
      </w:rPr>
    </w:pPr>
    <w:r>
      <w:fldChar w:fldCharType="begin"/>
    </w:r>
    <w:r>
      <w:rPr>
        <w:rStyle w:val="72"/>
      </w:rPr>
      <w:instrText xml:space="preserve">PAGE  </w:instrText>
    </w:r>
    <w:r>
      <w:fldChar w:fldCharType="end"/>
    </w:r>
  </w:p>
  <w:p w14:paraId="14C6E588">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AF3C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3" w:name="_Toc164085800"/>
    <w:bookmarkStart w:id="414" w:name="_Toc131845147"/>
    <w:bookmarkStart w:id="415" w:name="_Toc91899912"/>
    <w:bookmarkStart w:id="416" w:name="_Toc36110187"/>
    <w:r>
      <w:rPr>
        <w:rFonts w:hint="eastAsia" w:ascii="仿宋_GB2312" w:eastAsia="仿宋_GB2312"/>
        <w:kern w:val="0"/>
        <w:szCs w:val="21"/>
      </w:rPr>
      <w:t xml:space="preserve"> 页</w:t>
    </w:r>
    <w:bookmarkEnd w:id="413"/>
    <w:bookmarkEnd w:id="414"/>
    <w:bookmarkEnd w:id="415"/>
    <w:bookmarkEnd w:id="4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652D">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73730">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9B96F">
    <w:pPr>
      <w:pStyle w:val="40"/>
      <w:rPr>
        <w:rFonts w:ascii="仿宋_GB2312" w:eastAsia="仿宋_GB2312"/>
        <w:b/>
        <w:i/>
        <w:u w:val="single"/>
      </w:rPr>
    </w:pPr>
    <w:r>
      <w:t></w:t>
    </w:r>
    <w:r>
      <w:rPr>
        <w:rFonts w:hint="eastAsia"/>
      </w:rPr>
      <w:t xml:space="preserve">                                                  </w:t>
    </w:r>
    <w:r>
      <w:t xml:space="preserve">             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D5F80">
    <w:pPr>
      <w:pStyle w:val="40"/>
      <w:jc w:val="right"/>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45A6">
    <w:pPr>
      <w:pStyle w:val="40"/>
      <w:rPr>
        <w:rFonts w:ascii="仿宋_GB2312" w:eastAsia="仿宋_GB2312"/>
        <w:b/>
        <w:i/>
        <w:u w:val="single"/>
      </w:rPr>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6CAE9">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8928B">
    <w:pPr>
      <w:pStyle w:val="40"/>
      <w:jc w:val="right"/>
      <w:rPr>
        <w:rFonts w:ascii="仿宋_GB2312" w:eastAsia="仿宋_GB2312"/>
        <w:b/>
        <w:i/>
        <w:u w:val="single"/>
      </w:rPr>
    </w:pPr>
    <w:r>
      <w:rPr>
        <w:rFonts w:hint="eastAsia"/>
      </w:rPr>
      <w:t xml:space="preserve">                                  </w:t>
    </w:r>
    <w:r>
      <w:t>杭州市政府采购公开招标文件</w:t>
    </w:r>
  </w:p>
  <w:p w14:paraId="4738727B">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2400F">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7C644">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0855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E5D3FC"/>
    <w:multiLevelType w:val="singleLevel"/>
    <w:tmpl w:val="0CE5D3FC"/>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xZDI1ODlhNWRlYjkxN2VjODFmOWI0MTRiZWU2ZjUifQ=="/>
  </w:docVars>
  <w:rsids>
    <w:rsidRoot w:val="00172A27"/>
    <w:rsid w:val="00000451"/>
    <w:rsid w:val="0000108B"/>
    <w:rsid w:val="0000133D"/>
    <w:rsid w:val="00001509"/>
    <w:rsid w:val="00001E3F"/>
    <w:rsid w:val="000032B2"/>
    <w:rsid w:val="0000363B"/>
    <w:rsid w:val="000058BD"/>
    <w:rsid w:val="00005E72"/>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A63"/>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27ECE"/>
    <w:rsid w:val="001308AF"/>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68CE"/>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6A8"/>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3A2"/>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4DB8"/>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D19"/>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3EF6"/>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BDB"/>
    <w:rsid w:val="004A2EF8"/>
    <w:rsid w:val="004A3A21"/>
    <w:rsid w:val="004A3F0B"/>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85F"/>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5A9E"/>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B74"/>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A4F"/>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A6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340"/>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6A"/>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15E"/>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1D14"/>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2B13"/>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2E3"/>
    <w:rsid w:val="008D7567"/>
    <w:rsid w:val="008E0EE4"/>
    <w:rsid w:val="008E12BE"/>
    <w:rsid w:val="008E13A6"/>
    <w:rsid w:val="008E13FD"/>
    <w:rsid w:val="008E1C24"/>
    <w:rsid w:val="008E2626"/>
    <w:rsid w:val="008E27A9"/>
    <w:rsid w:val="008E323C"/>
    <w:rsid w:val="008E32E0"/>
    <w:rsid w:val="008E35A6"/>
    <w:rsid w:val="008E36D9"/>
    <w:rsid w:val="008E3A5C"/>
    <w:rsid w:val="008E3A9A"/>
    <w:rsid w:val="008E429E"/>
    <w:rsid w:val="008E58A3"/>
    <w:rsid w:val="008E5938"/>
    <w:rsid w:val="008E5F67"/>
    <w:rsid w:val="008E6109"/>
    <w:rsid w:val="008E65E4"/>
    <w:rsid w:val="008E6A39"/>
    <w:rsid w:val="008E72B5"/>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6B2B"/>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3AC"/>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B3"/>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58ED"/>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26E"/>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463"/>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4E3"/>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902"/>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8C5"/>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2B88"/>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1F71"/>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BF6"/>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1C3"/>
    <w:rsid w:val="00DF1BA8"/>
    <w:rsid w:val="00DF1F63"/>
    <w:rsid w:val="00DF28F2"/>
    <w:rsid w:val="00DF2BFF"/>
    <w:rsid w:val="00DF339B"/>
    <w:rsid w:val="00DF3798"/>
    <w:rsid w:val="00DF393E"/>
    <w:rsid w:val="00DF4FF1"/>
    <w:rsid w:val="00DF53C0"/>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60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430"/>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BB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688"/>
    <w:rsid w:val="00EC3852"/>
    <w:rsid w:val="00EC4528"/>
    <w:rsid w:val="00EC4E9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DA2"/>
    <w:rsid w:val="00F83EC7"/>
    <w:rsid w:val="00F8421D"/>
    <w:rsid w:val="00F85329"/>
    <w:rsid w:val="00F85683"/>
    <w:rsid w:val="00F85841"/>
    <w:rsid w:val="00F86079"/>
    <w:rsid w:val="00F8610A"/>
    <w:rsid w:val="00F87282"/>
    <w:rsid w:val="00F878CD"/>
    <w:rsid w:val="00F87905"/>
    <w:rsid w:val="00F87A66"/>
    <w:rsid w:val="00F87E8E"/>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EA3"/>
    <w:rsid w:val="010651D9"/>
    <w:rsid w:val="011F6449"/>
    <w:rsid w:val="01236AFB"/>
    <w:rsid w:val="019F7441"/>
    <w:rsid w:val="01B37585"/>
    <w:rsid w:val="01B42948"/>
    <w:rsid w:val="01C25065"/>
    <w:rsid w:val="01D55165"/>
    <w:rsid w:val="01DF6BF8"/>
    <w:rsid w:val="01EC2C57"/>
    <w:rsid w:val="01FB40D3"/>
    <w:rsid w:val="021358C1"/>
    <w:rsid w:val="024C2B81"/>
    <w:rsid w:val="02510197"/>
    <w:rsid w:val="025F0711"/>
    <w:rsid w:val="026B2E25"/>
    <w:rsid w:val="02794AFC"/>
    <w:rsid w:val="02824D4D"/>
    <w:rsid w:val="02DC4B10"/>
    <w:rsid w:val="02DD76CE"/>
    <w:rsid w:val="02F36323"/>
    <w:rsid w:val="02F5619C"/>
    <w:rsid w:val="03031491"/>
    <w:rsid w:val="0326446A"/>
    <w:rsid w:val="032C4E8C"/>
    <w:rsid w:val="032D5555"/>
    <w:rsid w:val="034A70C0"/>
    <w:rsid w:val="036634D2"/>
    <w:rsid w:val="03A10CAA"/>
    <w:rsid w:val="03DD35E4"/>
    <w:rsid w:val="04003C23"/>
    <w:rsid w:val="04076900"/>
    <w:rsid w:val="041A5A3B"/>
    <w:rsid w:val="042311BA"/>
    <w:rsid w:val="042B157A"/>
    <w:rsid w:val="048C54B6"/>
    <w:rsid w:val="048F763B"/>
    <w:rsid w:val="049F330E"/>
    <w:rsid w:val="04AA775C"/>
    <w:rsid w:val="04AE367F"/>
    <w:rsid w:val="04AF1889"/>
    <w:rsid w:val="04C94AE8"/>
    <w:rsid w:val="04D550AF"/>
    <w:rsid w:val="04F66F48"/>
    <w:rsid w:val="05251E14"/>
    <w:rsid w:val="05A16594"/>
    <w:rsid w:val="05A7762D"/>
    <w:rsid w:val="05A827C4"/>
    <w:rsid w:val="060E5941"/>
    <w:rsid w:val="06110FAF"/>
    <w:rsid w:val="06493CA7"/>
    <w:rsid w:val="065564A8"/>
    <w:rsid w:val="065A6178"/>
    <w:rsid w:val="066F1CF3"/>
    <w:rsid w:val="06930BB8"/>
    <w:rsid w:val="07245D42"/>
    <w:rsid w:val="07264C62"/>
    <w:rsid w:val="0779354C"/>
    <w:rsid w:val="07921036"/>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F099D"/>
    <w:rsid w:val="09C13146"/>
    <w:rsid w:val="09C82C33"/>
    <w:rsid w:val="09E04166"/>
    <w:rsid w:val="0A1C0718"/>
    <w:rsid w:val="0A2A7C4B"/>
    <w:rsid w:val="0A3B59B5"/>
    <w:rsid w:val="0A3E7710"/>
    <w:rsid w:val="0A5B7E63"/>
    <w:rsid w:val="0AA374A5"/>
    <w:rsid w:val="0AAB7649"/>
    <w:rsid w:val="0AB35FA2"/>
    <w:rsid w:val="0ABC5606"/>
    <w:rsid w:val="0B30404E"/>
    <w:rsid w:val="0B416FFB"/>
    <w:rsid w:val="0B4C6C14"/>
    <w:rsid w:val="0B547599"/>
    <w:rsid w:val="0B631A88"/>
    <w:rsid w:val="0B683D45"/>
    <w:rsid w:val="0B7F3F11"/>
    <w:rsid w:val="0B884417"/>
    <w:rsid w:val="0BBA4FFF"/>
    <w:rsid w:val="0BE45BD8"/>
    <w:rsid w:val="0BF6188C"/>
    <w:rsid w:val="0BF73C91"/>
    <w:rsid w:val="0C1666D9"/>
    <w:rsid w:val="0C170175"/>
    <w:rsid w:val="0C571A41"/>
    <w:rsid w:val="0C5C1171"/>
    <w:rsid w:val="0C5E1CBC"/>
    <w:rsid w:val="0C615B50"/>
    <w:rsid w:val="0C6A432F"/>
    <w:rsid w:val="0C8445DA"/>
    <w:rsid w:val="0C87121B"/>
    <w:rsid w:val="0C937D2A"/>
    <w:rsid w:val="0C985340"/>
    <w:rsid w:val="0CBA4E1D"/>
    <w:rsid w:val="0CC007F7"/>
    <w:rsid w:val="0CC617AC"/>
    <w:rsid w:val="0CE618DF"/>
    <w:rsid w:val="0CFE707A"/>
    <w:rsid w:val="0D0227BA"/>
    <w:rsid w:val="0D063BDA"/>
    <w:rsid w:val="0D08375F"/>
    <w:rsid w:val="0D184CFB"/>
    <w:rsid w:val="0D292DC9"/>
    <w:rsid w:val="0D4A7419"/>
    <w:rsid w:val="0D65084A"/>
    <w:rsid w:val="0D827401"/>
    <w:rsid w:val="0D84094E"/>
    <w:rsid w:val="0D8A00E9"/>
    <w:rsid w:val="0D8D589E"/>
    <w:rsid w:val="0D927468"/>
    <w:rsid w:val="0DA01C73"/>
    <w:rsid w:val="0DD405FA"/>
    <w:rsid w:val="0DD63300"/>
    <w:rsid w:val="0DF50604"/>
    <w:rsid w:val="0DF702FE"/>
    <w:rsid w:val="0E060E51"/>
    <w:rsid w:val="0E5604B2"/>
    <w:rsid w:val="0E6D5D79"/>
    <w:rsid w:val="0E8403A7"/>
    <w:rsid w:val="0E9D0089"/>
    <w:rsid w:val="0EB803EE"/>
    <w:rsid w:val="0EF94D4B"/>
    <w:rsid w:val="0F24110D"/>
    <w:rsid w:val="0F4958DC"/>
    <w:rsid w:val="0F515DF7"/>
    <w:rsid w:val="0F596BA8"/>
    <w:rsid w:val="0F6248D2"/>
    <w:rsid w:val="0F693536"/>
    <w:rsid w:val="0F781459"/>
    <w:rsid w:val="0F7B0511"/>
    <w:rsid w:val="0F7B76D9"/>
    <w:rsid w:val="0F81030D"/>
    <w:rsid w:val="0F816ACD"/>
    <w:rsid w:val="0F9832DB"/>
    <w:rsid w:val="0FBF3FD2"/>
    <w:rsid w:val="0FBF7FF3"/>
    <w:rsid w:val="0FDB5272"/>
    <w:rsid w:val="0FE4089C"/>
    <w:rsid w:val="10364B38"/>
    <w:rsid w:val="10646583"/>
    <w:rsid w:val="107D4B15"/>
    <w:rsid w:val="108A3C80"/>
    <w:rsid w:val="10C26171"/>
    <w:rsid w:val="10D80401"/>
    <w:rsid w:val="10F33360"/>
    <w:rsid w:val="10FC16EA"/>
    <w:rsid w:val="10FC7F0F"/>
    <w:rsid w:val="110F1D40"/>
    <w:rsid w:val="111D3B37"/>
    <w:rsid w:val="11266F33"/>
    <w:rsid w:val="11357601"/>
    <w:rsid w:val="118916FB"/>
    <w:rsid w:val="118963A1"/>
    <w:rsid w:val="11C6522A"/>
    <w:rsid w:val="11CC3396"/>
    <w:rsid w:val="11E104CC"/>
    <w:rsid w:val="11E20309"/>
    <w:rsid w:val="11FF376C"/>
    <w:rsid w:val="12255233"/>
    <w:rsid w:val="12394ECF"/>
    <w:rsid w:val="12530213"/>
    <w:rsid w:val="127723A9"/>
    <w:rsid w:val="12862074"/>
    <w:rsid w:val="12883966"/>
    <w:rsid w:val="128D521B"/>
    <w:rsid w:val="129E45B4"/>
    <w:rsid w:val="12C64289"/>
    <w:rsid w:val="12D81596"/>
    <w:rsid w:val="12F11F28"/>
    <w:rsid w:val="13072A44"/>
    <w:rsid w:val="13200C1E"/>
    <w:rsid w:val="13497394"/>
    <w:rsid w:val="135F4BE2"/>
    <w:rsid w:val="138A175B"/>
    <w:rsid w:val="139B1A0A"/>
    <w:rsid w:val="139D25C7"/>
    <w:rsid w:val="13BF3CE4"/>
    <w:rsid w:val="13EB044B"/>
    <w:rsid w:val="13FC61B5"/>
    <w:rsid w:val="141008D8"/>
    <w:rsid w:val="14125FE6"/>
    <w:rsid w:val="14593607"/>
    <w:rsid w:val="146D271E"/>
    <w:rsid w:val="14982588"/>
    <w:rsid w:val="149A5AD9"/>
    <w:rsid w:val="14A7619D"/>
    <w:rsid w:val="14BA7E1E"/>
    <w:rsid w:val="14CB202B"/>
    <w:rsid w:val="14D42C8D"/>
    <w:rsid w:val="150536C3"/>
    <w:rsid w:val="150C1963"/>
    <w:rsid w:val="151447A0"/>
    <w:rsid w:val="154A6454"/>
    <w:rsid w:val="15762120"/>
    <w:rsid w:val="15BA6327"/>
    <w:rsid w:val="1674297A"/>
    <w:rsid w:val="16A8729C"/>
    <w:rsid w:val="16B33777"/>
    <w:rsid w:val="16BC70A7"/>
    <w:rsid w:val="16C6339E"/>
    <w:rsid w:val="16F615E1"/>
    <w:rsid w:val="172F2D79"/>
    <w:rsid w:val="173C6014"/>
    <w:rsid w:val="17557BEF"/>
    <w:rsid w:val="17A70B2D"/>
    <w:rsid w:val="17D349C1"/>
    <w:rsid w:val="17E63F73"/>
    <w:rsid w:val="18027B12"/>
    <w:rsid w:val="1830729E"/>
    <w:rsid w:val="1870062C"/>
    <w:rsid w:val="18817102"/>
    <w:rsid w:val="18830A15"/>
    <w:rsid w:val="18852B28"/>
    <w:rsid w:val="188B5321"/>
    <w:rsid w:val="18BA00AA"/>
    <w:rsid w:val="18C33745"/>
    <w:rsid w:val="191915B7"/>
    <w:rsid w:val="198E5D72"/>
    <w:rsid w:val="19932372"/>
    <w:rsid w:val="19A20DD5"/>
    <w:rsid w:val="19AE03F1"/>
    <w:rsid w:val="19FA13E8"/>
    <w:rsid w:val="1A057D8D"/>
    <w:rsid w:val="1A071A03"/>
    <w:rsid w:val="1A1F16AE"/>
    <w:rsid w:val="1A3B5C77"/>
    <w:rsid w:val="1A984BAD"/>
    <w:rsid w:val="1A98650B"/>
    <w:rsid w:val="1AA9696A"/>
    <w:rsid w:val="1AB8220E"/>
    <w:rsid w:val="1AE4166C"/>
    <w:rsid w:val="1AF06CFB"/>
    <w:rsid w:val="1AF11B8D"/>
    <w:rsid w:val="1B11359C"/>
    <w:rsid w:val="1B2A271F"/>
    <w:rsid w:val="1B530544"/>
    <w:rsid w:val="1B713184"/>
    <w:rsid w:val="1BA209CF"/>
    <w:rsid w:val="1BB4777D"/>
    <w:rsid w:val="1BD75AB8"/>
    <w:rsid w:val="1BD96C46"/>
    <w:rsid w:val="1C0459C2"/>
    <w:rsid w:val="1C142509"/>
    <w:rsid w:val="1C1B3B4A"/>
    <w:rsid w:val="1C297D63"/>
    <w:rsid w:val="1C784A0B"/>
    <w:rsid w:val="1C88086E"/>
    <w:rsid w:val="1CC2281A"/>
    <w:rsid w:val="1D1C3424"/>
    <w:rsid w:val="1D266CE1"/>
    <w:rsid w:val="1D3963AF"/>
    <w:rsid w:val="1D532BBD"/>
    <w:rsid w:val="1D6372A4"/>
    <w:rsid w:val="1D6A673C"/>
    <w:rsid w:val="1D9247AE"/>
    <w:rsid w:val="1DB567EC"/>
    <w:rsid w:val="1DF51A98"/>
    <w:rsid w:val="1E2F53D8"/>
    <w:rsid w:val="1E37428D"/>
    <w:rsid w:val="1E3D060F"/>
    <w:rsid w:val="1E3F7D2E"/>
    <w:rsid w:val="1E4134E4"/>
    <w:rsid w:val="1E5062B3"/>
    <w:rsid w:val="1E523514"/>
    <w:rsid w:val="1E5B7F7C"/>
    <w:rsid w:val="1E714A66"/>
    <w:rsid w:val="1E802593"/>
    <w:rsid w:val="1E8B6156"/>
    <w:rsid w:val="1E94348E"/>
    <w:rsid w:val="1EA703CC"/>
    <w:rsid w:val="1EB7330C"/>
    <w:rsid w:val="1EDD4E34"/>
    <w:rsid w:val="1EE00481"/>
    <w:rsid w:val="1F0A0FF3"/>
    <w:rsid w:val="1F1C1B35"/>
    <w:rsid w:val="1F5771FF"/>
    <w:rsid w:val="1F841754"/>
    <w:rsid w:val="1F9F20EA"/>
    <w:rsid w:val="1FE868A9"/>
    <w:rsid w:val="20034907"/>
    <w:rsid w:val="20173E4B"/>
    <w:rsid w:val="204E48BC"/>
    <w:rsid w:val="207737BF"/>
    <w:rsid w:val="208921B3"/>
    <w:rsid w:val="20973DEB"/>
    <w:rsid w:val="20B26522"/>
    <w:rsid w:val="20B44310"/>
    <w:rsid w:val="21021A7E"/>
    <w:rsid w:val="21037966"/>
    <w:rsid w:val="211116EB"/>
    <w:rsid w:val="213B5E42"/>
    <w:rsid w:val="215533A8"/>
    <w:rsid w:val="215F7D83"/>
    <w:rsid w:val="216133FC"/>
    <w:rsid w:val="21766DB7"/>
    <w:rsid w:val="21B5B083"/>
    <w:rsid w:val="21C85928"/>
    <w:rsid w:val="21D56769"/>
    <w:rsid w:val="21E52EF3"/>
    <w:rsid w:val="21FB5D7B"/>
    <w:rsid w:val="22015E94"/>
    <w:rsid w:val="220821C8"/>
    <w:rsid w:val="220B1C3D"/>
    <w:rsid w:val="2217065D"/>
    <w:rsid w:val="221B2723"/>
    <w:rsid w:val="221D1D20"/>
    <w:rsid w:val="22334A87"/>
    <w:rsid w:val="22401962"/>
    <w:rsid w:val="224B0307"/>
    <w:rsid w:val="228C4BA7"/>
    <w:rsid w:val="22BE6801"/>
    <w:rsid w:val="22F8366E"/>
    <w:rsid w:val="233500BF"/>
    <w:rsid w:val="23377FF7"/>
    <w:rsid w:val="234A05BF"/>
    <w:rsid w:val="235B27CC"/>
    <w:rsid w:val="236B425F"/>
    <w:rsid w:val="23836192"/>
    <w:rsid w:val="23901F29"/>
    <w:rsid w:val="239C0061"/>
    <w:rsid w:val="23B908A4"/>
    <w:rsid w:val="23C91E2B"/>
    <w:rsid w:val="23E95BEF"/>
    <w:rsid w:val="23FD0064"/>
    <w:rsid w:val="2426102C"/>
    <w:rsid w:val="245375B0"/>
    <w:rsid w:val="24642C0A"/>
    <w:rsid w:val="24912949"/>
    <w:rsid w:val="24B22173"/>
    <w:rsid w:val="24B95AD9"/>
    <w:rsid w:val="24BE24DA"/>
    <w:rsid w:val="24BE3012"/>
    <w:rsid w:val="24C50845"/>
    <w:rsid w:val="24CF5825"/>
    <w:rsid w:val="24D663E6"/>
    <w:rsid w:val="24D77F2B"/>
    <w:rsid w:val="24DD5B8E"/>
    <w:rsid w:val="253F05F7"/>
    <w:rsid w:val="257F6C45"/>
    <w:rsid w:val="258B00E2"/>
    <w:rsid w:val="25A917A6"/>
    <w:rsid w:val="25BE27CC"/>
    <w:rsid w:val="25CB3C39"/>
    <w:rsid w:val="25F74A5C"/>
    <w:rsid w:val="25F82554"/>
    <w:rsid w:val="26216C89"/>
    <w:rsid w:val="2628662C"/>
    <w:rsid w:val="262D45DE"/>
    <w:rsid w:val="263B1AB4"/>
    <w:rsid w:val="265F2A99"/>
    <w:rsid w:val="26777E78"/>
    <w:rsid w:val="267A740D"/>
    <w:rsid w:val="26871DC8"/>
    <w:rsid w:val="26A53EF9"/>
    <w:rsid w:val="26A94201"/>
    <w:rsid w:val="26AC274F"/>
    <w:rsid w:val="26E50D2A"/>
    <w:rsid w:val="26F45411"/>
    <w:rsid w:val="27044A29"/>
    <w:rsid w:val="271D34C8"/>
    <w:rsid w:val="276142BF"/>
    <w:rsid w:val="27783712"/>
    <w:rsid w:val="27907362"/>
    <w:rsid w:val="27C941A8"/>
    <w:rsid w:val="27DC037F"/>
    <w:rsid w:val="28333E1D"/>
    <w:rsid w:val="28454BD6"/>
    <w:rsid w:val="28455253"/>
    <w:rsid w:val="28551971"/>
    <w:rsid w:val="285B1C53"/>
    <w:rsid w:val="289F7086"/>
    <w:rsid w:val="28C32028"/>
    <w:rsid w:val="28CC490F"/>
    <w:rsid w:val="28DE40AA"/>
    <w:rsid w:val="28EF5E90"/>
    <w:rsid w:val="28FB2A87"/>
    <w:rsid w:val="29064F88"/>
    <w:rsid w:val="29345E77"/>
    <w:rsid w:val="294C65AD"/>
    <w:rsid w:val="295C2DFA"/>
    <w:rsid w:val="29806583"/>
    <w:rsid w:val="298B3C4C"/>
    <w:rsid w:val="29F26D24"/>
    <w:rsid w:val="29F44C61"/>
    <w:rsid w:val="29F85218"/>
    <w:rsid w:val="2A15033F"/>
    <w:rsid w:val="2A1662C1"/>
    <w:rsid w:val="2A1C7367"/>
    <w:rsid w:val="2A2815FA"/>
    <w:rsid w:val="2A6D6092"/>
    <w:rsid w:val="2A7D76B4"/>
    <w:rsid w:val="2A8D770F"/>
    <w:rsid w:val="2AA809EC"/>
    <w:rsid w:val="2B365FF8"/>
    <w:rsid w:val="2B41674B"/>
    <w:rsid w:val="2B437463"/>
    <w:rsid w:val="2B6D12EE"/>
    <w:rsid w:val="2B7807EE"/>
    <w:rsid w:val="2BA50BF7"/>
    <w:rsid w:val="2BBA09D7"/>
    <w:rsid w:val="2BBA1A67"/>
    <w:rsid w:val="2BBF00EC"/>
    <w:rsid w:val="2BC37CFD"/>
    <w:rsid w:val="2BCA6741"/>
    <w:rsid w:val="2BD31A99"/>
    <w:rsid w:val="2BD33847"/>
    <w:rsid w:val="2BD5237F"/>
    <w:rsid w:val="2BD77ED3"/>
    <w:rsid w:val="2BE536CE"/>
    <w:rsid w:val="2BE758D9"/>
    <w:rsid w:val="2C09049E"/>
    <w:rsid w:val="2C0A653C"/>
    <w:rsid w:val="2C191F85"/>
    <w:rsid w:val="2CE82D6F"/>
    <w:rsid w:val="2D343236"/>
    <w:rsid w:val="2DD15014"/>
    <w:rsid w:val="2DF72DE4"/>
    <w:rsid w:val="2E0220AF"/>
    <w:rsid w:val="2E0F16CC"/>
    <w:rsid w:val="2E262354"/>
    <w:rsid w:val="2E4B082A"/>
    <w:rsid w:val="2E536EC1"/>
    <w:rsid w:val="2E5D4E86"/>
    <w:rsid w:val="2E5D790B"/>
    <w:rsid w:val="2E755089"/>
    <w:rsid w:val="2E9A3C18"/>
    <w:rsid w:val="2EA8720D"/>
    <w:rsid w:val="2EBB0FEE"/>
    <w:rsid w:val="2EC102CF"/>
    <w:rsid w:val="2EC63002"/>
    <w:rsid w:val="2EE858F4"/>
    <w:rsid w:val="2F0A6B38"/>
    <w:rsid w:val="2F880DEC"/>
    <w:rsid w:val="2F946CCB"/>
    <w:rsid w:val="2FA03AA3"/>
    <w:rsid w:val="2FD25781"/>
    <w:rsid w:val="2FDC745C"/>
    <w:rsid w:val="2FDD2EE6"/>
    <w:rsid w:val="2FE04785"/>
    <w:rsid w:val="2FFD7934"/>
    <w:rsid w:val="30733ACD"/>
    <w:rsid w:val="308415B4"/>
    <w:rsid w:val="308C3862"/>
    <w:rsid w:val="309379D8"/>
    <w:rsid w:val="3095731D"/>
    <w:rsid w:val="30A270F7"/>
    <w:rsid w:val="30CF7407"/>
    <w:rsid w:val="30DF1478"/>
    <w:rsid w:val="30EC586F"/>
    <w:rsid w:val="30F308DD"/>
    <w:rsid w:val="30FF50DE"/>
    <w:rsid w:val="313E79B5"/>
    <w:rsid w:val="319C6071"/>
    <w:rsid w:val="31AC537E"/>
    <w:rsid w:val="31E3679B"/>
    <w:rsid w:val="31E732FD"/>
    <w:rsid w:val="31F52DDF"/>
    <w:rsid w:val="322E7A29"/>
    <w:rsid w:val="32517576"/>
    <w:rsid w:val="328A6C2A"/>
    <w:rsid w:val="32BE5C2C"/>
    <w:rsid w:val="32FB6478"/>
    <w:rsid w:val="33263B3F"/>
    <w:rsid w:val="333317E9"/>
    <w:rsid w:val="33587748"/>
    <w:rsid w:val="336963EB"/>
    <w:rsid w:val="33743B62"/>
    <w:rsid w:val="33816EEB"/>
    <w:rsid w:val="33883169"/>
    <w:rsid w:val="33A87367"/>
    <w:rsid w:val="33EB55CD"/>
    <w:rsid w:val="33EC4C02"/>
    <w:rsid w:val="340D2360"/>
    <w:rsid w:val="3410665D"/>
    <w:rsid w:val="34211214"/>
    <w:rsid w:val="342E63AB"/>
    <w:rsid w:val="34950E68"/>
    <w:rsid w:val="34967B08"/>
    <w:rsid w:val="34986E94"/>
    <w:rsid w:val="34993154"/>
    <w:rsid w:val="34AF62C9"/>
    <w:rsid w:val="34C603ED"/>
    <w:rsid w:val="34CB4388"/>
    <w:rsid w:val="34FA6E12"/>
    <w:rsid w:val="35004C19"/>
    <w:rsid w:val="351654D5"/>
    <w:rsid w:val="354D7158"/>
    <w:rsid w:val="358D5588"/>
    <w:rsid w:val="35DA1C76"/>
    <w:rsid w:val="363A3B40"/>
    <w:rsid w:val="363B44C3"/>
    <w:rsid w:val="365302AE"/>
    <w:rsid w:val="36607A0A"/>
    <w:rsid w:val="366E227C"/>
    <w:rsid w:val="366F2E0D"/>
    <w:rsid w:val="367B6A5C"/>
    <w:rsid w:val="36846564"/>
    <w:rsid w:val="36A74ADA"/>
    <w:rsid w:val="36AD60D5"/>
    <w:rsid w:val="36B224F9"/>
    <w:rsid w:val="36EC0CC9"/>
    <w:rsid w:val="37267CA4"/>
    <w:rsid w:val="373553B6"/>
    <w:rsid w:val="373F410B"/>
    <w:rsid w:val="37422246"/>
    <w:rsid w:val="37DA7D0B"/>
    <w:rsid w:val="37EE7094"/>
    <w:rsid w:val="381E409C"/>
    <w:rsid w:val="38296C89"/>
    <w:rsid w:val="383002EB"/>
    <w:rsid w:val="38481119"/>
    <w:rsid w:val="384F24A7"/>
    <w:rsid w:val="38586797"/>
    <w:rsid w:val="385B52F0"/>
    <w:rsid w:val="38910D12"/>
    <w:rsid w:val="38BC0149"/>
    <w:rsid w:val="38BE13DB"/>
    <w:rsid w:val="38D8249D"/>
    <w:rsid w:val="38D87D1C"/>
    <w:rsid w:val="39167469"/>
    <w:rsid w:val="39463BE4"/>
    <w:rsid w:val="394E275F"/>
    <w:rsid w:val="39561614"/>
    <w:rsid w:val="395D29A2"/>
    <w:rsid w:val="39636459"/>
    <w:rsid w:val="39686B00"/>
    <w:rsid w:val="39693A3D"/>
    <w:rsid w:val="396B7F6C"/>
    <w:rsid w:val="398268AC"/>
    <w:rsid w:val="39B417A9"/>
    <w:rsid w:val="39FC5695"/>
    <w:rsid w:val="3A006D8E"/>
    <w:rsid w:val="3A3651E5"/>
    <w:rsid w:val="3A502507"/>
    <w:rsid w:val="3A744481"/>
    <w:rsid w:val="3A8C7BEF"/>
    <w:rsid w:val="3A906246"/>
    <w:rsid w:val="3ABE3914"/>
    <w:rsid w:val="3AD46C94"/>
    <w:rsid w:val="3B043A1D"/>
    <w:rsid w:val="3B2349B7"/>
    <w:rsid w:val="3B30643F"/>
    <w:rsid w:val="3B36794F"/>
    <w:rsid w:val="3B4262F3"/>
    <w:rsid w:val="3B616CFF"/>
    <w:rsid w:val="3B6259F6"/>
    <w:rsid w:val="3B7A5A8D"/>
    <w:rsid w:val="3B976654"/>
    <w:rsid w:val="3BB64B93"/>
    <w:rsid w:val="3BC01EFC"/>
    <w:rsid w:val="3BCA786A"/>
    <w:rsid w:val="3BD31E2F"/>
    <w:rsid w:val="3BF15831"/>
    <w:rsid w:val="3C105946"/>
    <w:rsid w:val="3C471448"/>
    <w:rsid w:val="3C53008C"/>
    <w:rsid w:val="3C5F759A"/>
    <w:rsid w:val="3C6C525A"/>
    <w:rsid w:val="3C7626F9"/>
    <w:rsid w:val="3CCE23CB"/>
    <w:rsid w:val="3CD17D17"/>
    <w:rsid w:val="3CF14DC8"/>
    <w:rsid w:val="3D3C7F39"/>
    <w:rsid w:val="3D440F09"/>
    <w:rsid w:val="3D4504A0"/>
    <w:rsid w:val="3D5E0D9C"/>
    <w:rsid w:val="3D793B23"/>
    <w:rsid w:val="3D8734BB"/>
    <w:rsid w:val="3D9A11D4"/>
    <w:rsid w:val="3DA16D89"/>
    <w:rsid w:val="3DA364BE"/>
    <w:rsid w:val="3DBB413B"/>
    <w:rsid w:val="3DE041CB"/>
    <w:rsid w:val="3E0D48F6"/>
    <w:rsid w:val="3E1868B4"/>
    <w:rsid w:val="3E263CAA"/>
    <w:rsid w:val="3E2B7513"/>
    <w:rsid w:val="3E377251"/>
    <w:rsid w:val="3E416D36"/>
    <w:rsid w:val="3E42664B"/>
    <w:rsid w:val="3E5A7334"/>
    <w:rsid w:val="3E7762B4"/>
    <w:rsid w:val="3E7B5D6B"/>
    <w:rsid w:val="3E843E66"/>
    <w:rsid w:val="3E8F51FE"/>
    <w:rsid w:val="3E926F87"/>
    <w:rsid w:val="3E9A59DE"/>
    <w:rsid w:val="3EA031FF"/>
    <w:rsid w:val="3EAF4836"/>
    <w:rsid w:val="3EC33DFA"/>
    <w:rsid w:val="3F060E16"/>
    <w:rsid w:val="3F1D1096"/>
    <w:rsid w:val="3F2F0234"/>
    <w:rsid w:val="3F520ACF"/>
    <w:rsid w:val="3F6363FE"/>
    <w:rsid w:val="3F756B8F"/>
    <w:rsid w:val="3F95482B"/>
    <w:rsid w:val="3FB13584"/>
    <w:rsid w:val="40095632"/>
    <w:rsid w:val="4019356B"/>
    <w:rsid w:val="404E0858"/>
    <w:rsid w:val="40592157"/>
    <w:rsid w:val="406E1CAE"/>
    <w:rsid w:val="40844CB8"/>
    <w:rsid w:val="408E0F77"/>
    <w:rsid w:val="40A0133A"/>
    <w:rsid w:val="40B57568"/>
    <w:rsid w:val="40C31A53"/>
    <w:rsid w:val="40CF23D7"/>
    <w:rsid w:val="40DE086C"/>
    <w:rsid w:val="40E045E4"/>
    <w:rsid w:val="40F5154D"/>
    <w:rsid w:val="40FF545D"/>
    <w:rsid w:val="410067C8"/>
    <w:rsid w:val="410D2F00"/>
    <w:rsid w:val="411249BA"/>
    <w:rsid w:val="418F0D2A"/>
    <w:rsid w:val="41D01505"/>
    <w:rsid w:val="421D3616"/>
    <w:rsid w:val="42474939"/>
    <w:rsid w:val="424C3C57"/>
    <w:rsid w:val="42613FF3"/>
    <w:rsid w:val="42660D96"/>
    <w:rsid w:val="42707956"/>
    <w:rsid w:val="428667D2"/>
    <w:rsid w:val="42937435"/>
    <w:rsid w:val="42AE38A9"/>
    <w:rsid w:val="42CD1CE0"/>
    <w:rsid w:val="42E1381E"/>
    <w:rsid w:val="42ED6459"/>
    <w:rsid w:val="42FE58DD"/>
    <w:rsid w:val="43174B3D"/>
    <w:rsid w:val="43486471"/>
    <w:rsid w:val="434B790E"/>
    <w:rsid w:val="4360274F"/>
    <w:rsid w:val="43977AB6"/>
    <w:rsid w:val="43A3342B"/>
    <w:rsid w:val="43C77C27"/>
    <w:rsid w:val="43DE09EE"/>
    <w:rsid w:val="44002FAD"/>
    <w:rsid w:val="440C749E"/>
    <w:rsid w:val="441E71D2"/>
    <w:rsid w:val="44305883"/>
    <w:rsid w:val="449101DD"/>
    <w:rsid w:val="44DE1391"/>
    <w:rsid w:val="44EB79FC"/>
    <w:rsid w:val="451B225C"/>
    <w:rsid w:val="45237196"/>
    <w:rsid w:val="452410C9"/>
    <w:rsid w:val="45317DFB"/>
    <w:rsid w:val="456D3CE4"/>
    <w:rsid w:val="4579042C"/>
    <w:rsid w:val="457F0571"/>
    <w:rsid w:val="45851176"/>
    <w:rsid w:val="45A32084"/>
    <w:rsid w:val="45A57BAB"/>
    <w:rsid w:val="45C63B94"/>
    <w:rsid w:val="45EF0E26"/>
    <w:rsid w:val="460E7DA5"/>
    <w:rsid w:val="46422483"/>
    <w:rsid w:val="4659254A"/>
    <w:rsid w:val="465B0637"/>
    <w:rsid w:val="465E3F0D"/>
    <w:rsid w:val="466A16E6"/>
    <w:rsid w:val="46893F2B"/>
    <w:rsid w:val="46C4686E"/>
    <w:rsid w:val="47242D51"/>
    <w:rsid w:val="473A07C7"/>
    <w:rsid w:val="477B778F"/>
    <w:rsid w:val="478203EC"/>
    <w:rsid w:val="4792415F"/>
    <w:rsid w:val="479A3013"/>
    <w:rsid w:val="479F062A"/>
    <w:rsid w:val="47B025FA"/>
    <w:rsid w:val="47EA6100"/>
    <w:rsid w:val="4809698F"/>
    <w:rsid w:val="4811697D"/>
    <w:rsid w:val="48376AB4"/>
    <w:rsid w:val="486F26F2"/>
    <w:rsid w:val="487A3E25"/>
    <w:rsid w:val="488B5503"/>
    <w:rsid w:val="48937E21"/>
    <w:rsid w:val="489A0361"/>
    <w:rsid w:val="48B94FF3"/>
    <w:rsid w:val="48E37AAB"/>
    <w:rsid w:val="48FD4B4C"/>
    <w:rsid w:val="490A68E0"/>
    <w:rsid w:val="491055FE"/>
    <w:rsid w:val="491A440C"/>
    <w:rsid w:val="49470F79"/>
    <w:rsid w:val="495F5B3E"/>
    <w:rsid w:val="496F77D7"/>
    <w:rsid w:val="497654FD"/>
    <w:rsid w:val="49B64211"/>
    <w:rsid w:val="49D22F38"/>
    <w:rsid w:val="49D24CE6"/>
    <w:rsid w:val="49F6167F"/>
    <w:rsid w:val="4A064FA0"/>
    <w:rsid w:val="4A16615C"/>
    <w:rsid w:val="4A32185E"/>
    <w:rsid w:val="4A331C29"/>
    <w:rsid w:val="4A4424D7"/>
    <w:rsid w:val="4A4A2ACF"/>
    <w:rsid w:val="4A881849"/>
    <w:rsid w:val="4AB4263E"/>
    <w:rsid w:val="4AB82D0F"/>
    <w:rsid w:val="4AEB7664"/>
    <w:rsid w:val="4AFD7C19"/>
    <w:rsid w:val="4B0567D1"/>
    <w:rsid w:val="4B236AAE"/>
    <w:rsid w:val="4B707271"/>
    <w:rsid w:val="4B9739F7"/>
    <w:rsid w:val="4BB554A5"/>
    <w:rsid w:val="4BEE2503"/>
    <w:rsid w:val="4C245A30"/>
    <w:rsid w:val="4CB6685F"/>
    <w:rsid w:val="4CC367FE"/>
    <w:rsid w:val="4D077F3C"/>
    <w:rsid w:val="4D123355"/>
    <w:rsid w:val="4D2A3B31"/>
    <w:rsid w:val="4D312C52"/>
    <w:rsid w:val="4D727D7D"/>
    <w:rsid w:val="4D905305"/>
    <w:rsid w:val="4D964A72"/>
    <w:rsid w:val="4D9C1254"/>
    <w:rsid w:val="4DE4323A"/>
    <w:rsid w:val="4DFB2A31"/>
    <w:rsid w:val="4E375A60"/>
    <w:rsid w:val="4E3E6DEE"/>
    <w:rsid w:val="4E793892"/>
    <w:rsid w:val="4E7F7E3F"/>
    <w:rsid w:val="4E800872"/>
    <w:rsid w:val="4EA84268"/>
    <w:rsid w:val="4EC15329"/>
    <w:rsid w:val="4EC569ED"/>
    <w:rsid w:val="4ED50EA1"/>
    <w:rsid w:val="4EE554BC"/>
    <w:rsid w:val="4EEC050C"/>
    <w:rsid w:val="4F104EC3"/>
    <w:rsid w:val="4F2953A8"/>
    <w:rsid w:val="4F47354A"/>
    <w:rsid w:val="4F6665FD"/>
    <w:rsid w:val="4F7D74A2"/>
    <w:rsid w:val="4F8D1DDB"/>
    <w:rsid w:val="4F911C54"/>
    <w:rsid w:val="4FC450D1"/>
    <w:rsid w:val="4FD73056"/>
    <w:rsid w:val="4FE625E0"/>
    <w:rsid w:val="5021480F"/>
    <w:rsid w:val="50962ECB"/>
    <w:rsid w:val="50A42E38"/>
    <w:rsid w:val="50A4577F"/>
    <w:rsid w:val="50AE34C0"/>
    <w:rsid w:val="50B73D1F"/>
    <w:rsid w:val="50BD5BC9"/>
    <w:rsid w:val="50C11EEE"/>
    <w:rsid w:val="50E97CFC"/>
    <w:rsid w:val="50FA4028"/>
    <w:rsid w:val="51081B92"/>
    <w:rsid w:val="510D65B7"/>
    <w:rsid w:val="511157AB"/>
    <w:rsid w:val="5142540C"/>
    <w:rsid w:val="5182713F"/>
    <w:rsid w:val="518832C8"/>
    <w:rsid w:val="519D3C50"/>
    <w:rsid w:val="51A0432A"/>
    <w:rsid w:val="51A86090"/>
    <w:rsid w:val="51B7396D"/>
    <w:rsid w:val="522E4CC3"/>
    <w:rsid w:val="5244713B"/>
    <w:rsid w:val="52615633"/>
    <w:rsid w:val="52691F60"/>
    <w:rsid w:val="526F4DE4"/>
    <w:rsid w:val="52750905"/>
    <w:rsid w:val="52803148"/>
    <w:rsid w:val="528079D5"/>
    <w:rsid w:val="52977FD4"/>
    <w:rsid w:val="52A25790"/>
    <w:rsid w:val="52A96B6F"/>
    <w:rsid w:val="52B256B5"/>
    <w:rsid w:val="52B45975"/>
    <w:rsid w:val="52BE405A"/>
    <w:rsid w:val="52D94AA4"/>
    <w:rsid w:val="52EA3A62"/>
    <w:rsid w:val="52F50BB8"/>
    <w:rsid w:val="52FD1026"/>
    <w:rsid w:val="53097272"/>
    <w:rsid w:val="53544462"/>
    <w:rsid w:val="53864205"/>
    <w:rsid w:val="5397158E"/>
    <w:rsid w:val="53F561A1"/>
    <w:rsid w:val="54013861"/>
    <w:rsid w:val="54487265"/>
    <w:rsid w:val="544D6070"/>
    <w:rsid w:val="545509EE"/>
    <w:rsid w:val="54605E1E"/>
    <w:rsid w:val="54B3506A"/>
    <w:rsid w:val="54CA0D16"/>
    <w:rsid w:val="54DD4057"/>
    <w:rsid w:val="54E7490F"/>
    <w:rsid w:val="54E83610"/>
    <w:rsid w:val="550764A4"/>
    <w:rsid w:val="550B2BF6"/>
    <w:rsid w:val="55214EB5"/>
    <w:rsid w:val="55364EFD"/>
    <w:rsid w:val="555C085E"/>
    <w:rsid w:val="555D4828"/>
    <w:rsid w:val="557A4C8B"/>
    <w:rsid w:val="55871CF5"/>
    <w:rsid w:val="558931E1"/>
    <w:rsid w:val="55923347"/>
    <w:rsid w:val="55925180"/>
    <w:rsid w:val="55983B1B"/>
    <w:rsid w:val="55A8376B"/>
    <w:rsid w:val="55BB2AD2"/>
    <w:rsid w:val="55CD51B7"/>
    <w:rsid w:val="55DC29B6"/>
    <w:rsid w:val="55DD4241"/>
    <w:rsid w:val="566B6D1E"/>
    <w:rsid w:val="569A3030"/>
    <w:rsid w:val="56AF0889"/>
    <w:rsid w:val="56D227CA"/>
    <w:rsid w:val="56E36785"/>
    <w:rsid w:val="57032A2C"/>
    <w:rsid w:val="570F5219"/>
    <w:rsid w:val="575D12B5"/>
    <w:rsid w:val="57610A87"/>
    <w:rsid w:val="577B1140"/>
    <w:rsid w:val="577B7F21"/>
    <w:rsid w:val="577F181B"/>
    <w:rsid w:val="57921984"/>
    <w:rsid w:val="579737F0"/>
    <w:rsid w:val="57AB7B30"/>
    <w:rsid w:val="57AC4DC9"/>
    <w:rsid w:val="57AF5251"/>
    <w:rsid w:val="57B26373"/>
    <w:rsid w:val="57B63F04"/>
    <w:rsid w:val="57CA524F"/>
    <w:rsid w:val="57CD20C2"/>
    <w:rsid w:val="57D675AB"/>
    <w:rsid w:val="57D83E10"/>
    <w:rsid w:val="57D95FDD"/>
    <w:rsid w:val="58274FEF"/>
    <w:rsid w:val="582F1556"/>
    <w:rsid w:val="58353010"/>
    <w:rsid w:val="58482120"/>
    <w:rsid w:val="586E7784"/>
    <w:rsid w:val="58917D2F"/>
    <w:rsid w:val="5894085C"/>
    <w:rsid w:val="58AE4F0C"/>
    <w:rsid w:val="58B85899"/>
    <w:rsid w:val="58E363A9"/>
    <w:rsid w:val="590D7AE9"/>
    <w:rsid w:val="59592D2E"/>
    <w:rsid w:val="595E1678"/>
    <w:rsid w:val="596D5BD4"/>
    <w:rsid w:val="597E3DD8"/>
    <w:rsid w:val="59DD395F"/>
    <w:rsid w:val="59F70789"/>
    <w:rsid w:val="59F80043"/>
    <w:rsid w:val="5A09252F"/>
    <w:rsid w:val="5A0B2778"/>
    <w:rsid w:val="5A2A7C7B"/>
    <w:rsid w:val="5A3E2560"/>
    <w:rsid w:val="5A5D3B6E"/>
    <w:rsid w:val="5A637A76"/>
    <w:rsid w:val="5A6D33BA"/>
    <w:rsid w:val="5A792B1F"/>
    <w:rsid w:val="5A874767"/>
    <w:rsid w:val="5AA85BE2"/>
    <w:rsid w:val="5AAC50E0"/>
    <w:rsid w:val="5AAD6F28"/>
    <w:rsid w:val="5AD63A24"/>
    <w:rsid w:val="5B2E1A1D"/>
    <w:rsid w:val="5B843A1C"/>
    <w:rsid w:val="5B873E3F"/>
    <w:rsid w:val="5BE34B31"/>
    <w:rsid w:val="5C02690E"/>
    <w:rsid w:val="5C090A3C"/>
    <w:rsid w:val="5C196DA7"/>
    <w:rsid w:val="5C2A048C"/>
    <w:rsid w:val="5C4F0418"/>
    <w:rsid w:val="5C585E94"/>
    <w:rsid w:val="5C80234E"/>
    <w:rsid w:val="5C8A680C"/>
    <w:rsid w:val="5CA644DC"/>
    <w:rsid w:val="5CD96E3F"/>
    <w:rsid w:val="5CDE7F34"/>
    <w:rsid w:val="5D0C4701"/>
    <w:rsid w:val="5D0F0395"/>
    <w:rsid w:val="5D221076"/>
    <w:rsid w:val="5D397964"/>
    <w:rsid w:val="5D5A391C"/>
    <w:rsid w:val="5D5F10C0"/>
    <w:rsid w:val="5D7E7207"/>
    <w:rsid w:val="5D891B7B"/>
    <w:rsid w:val="5DAD38EE"/>
    <w:rsid w:val="5E006862"/>
    <w:rsid w:val="5E0207B9"/>
    <w:rsid w:val="5E1834A1"/>
    <w:rsid w:val="5E261785"/>
    <w:rsid w:val="5E4A7017"/>
    <w:rsid w:val="5E552BBA"/>
    <w:rsid w:val="5E602469"/>
    <w:rsid w:val="5E611C10"/>
    <w:rsid w:val="5E714676"/>
    <w:rsid w:val="5E7A0F3F"/>
    <w:rsid w:val="5EA42C9D"/>
    <w:rsid w:val="5ECF75EF"/>
    <w:rsid w:val="5EFC7377"/>
    <w:rsid w:val="5F06174D"/>
    <w:rsid w:val="5F37766E"/>
    <w:rsid w:val="5F3A3602"/>
    <w:rsid w:val="5F45733B"/>
    <w:rsid w:val="5F6277C6"/>
    <w:rsid w:val="5F6D0B1D"/>
    <w:rsid w:val="5F8D0B82"/>
    <w:rsid w:val="5FBF1411"/>
    <w:rsid w:val="5FCC5339"/>
    <w:rsid w:val="5FD44EBD"/>
    <w:rsid w:val="5FE34A5B"/>
    <w:rsid w:val="5FFE1E36"/>
    <w:rsid w:val="60232584"/>
    <w:rsid w:val="60341DFF"/>
    <w:rsid w:val="607330CE"/>
    <w:rsid w:val="60825176"/>
    <w:rsid w:val="609F2AC4"/>
    <w:rsid w:val="60E60FAD"/>
    <w:rsid w:val="60FA2EE8"/>
    <w:rsid w:val="61054A27"/>
    <w:rsid w:val="610A52BC"/>
    <w:rsid w:val="611D2366"/>
    <w:rsid w:val="61421856"/>
    <w:rsid w:val="615227C4"/>
    <w:rsid w:val="61654E3F"/>
    <w:rsid w:val="6168031C"/>
    <w:rsid w:val="6182292A"/>
    <w:rsid w:val="619F7F92"/>
    <w:rsid w:val="61F94C26"/>
    <w:rsid w:val="62000E56"/>
    <w:rsid w:val="62326812"/>
    <w:rsid w:val="62397BA1"/>
    <w:rsid w:val="624F3E49"/>
    <w:rsid w:val="62614A02"/>
    <w:rsid w:val="62632286"/>
    <w:rsid w:val="62724E61"/>
    <w:rsid w:val="62885958"/>
    <w:rsid w:val="62F40B65"/>
    <w:rsid w:val="62FC2CFE"/>
    <w:rsid w:val="63011514"/>
    <w:rsid w:val="63024505"/>
    <w:rsid w:val="635600A5"/>
    <w:rsid w:val="63585E05"/>
    <w:rsid w:val="635B1DB5"/>
    <w:rsid w:val="635F7193"/>
    <w:rsid w:val="63711FED"/>
    <w:rsid w:val="637B0797"/>
    <w:rsid w:val="63880DDC"/>
    <w:rsid w:val="638D750D"/>
    <w:rsid w:val="63AC6CC0"/>
    <w:rsid w:val="63DE27AE"/>
    <w:rsid w:val="64055776"/>
    <w:rsid w:val="640B2A07"/>
    <w:rsid w:val="64240056"/>
    <w:rsid w:val="643E143A"/>
    <w:rsid w:val="64432611"/>
    <w:rsid w:val="64491666"/>
    <w:rsid w:val="648B6EEF"/>
    <w:rsid w:val="64C158BF"/>
    <w:rsid w:val="64CE2EAA"/>
    <w:rsid w:val="64EF4547"/>
    <w:rsid w:val="651E4E2C"/>
    <w:rsid w:val="653C3090"/>
    <w:rsid w:val="657A4758"/>
    <w:rsid w:val="65854376"/>
    <w:rsid w:val="658767BE"/>
    <w:rsid w:val="65892531"/>
    <w:rsid w:val="66195831"/>
    <w:rsid w:val="662E75B1"/>
    <w:rsid w:val="66342C2E"/>
    <w:rsid w:val="663E784C"/>
    <w:rsid w:val="665054B9"/>
    <w:rsid w:val="666A5934"/>
    <w:rsid w:val="668B6A45"/>
    <w:rsid w:val="66B45A48"/>
    <w:rsid w:val="6716225F"/>
    <w:rsid w:val="672F3F24"/>
    <w:rsid w:val="673E055F"/>
    <w:rsid w:val="67551CE3"/>
    <w:rsid w:val="675D1C3B"/>
    <w:rsid w:val="67A22552"/>
    <w:rsid w:val="67B22DCC"/>
    <w:rsid w:val="67BE71AA"/>
    <w:rsid w:val="67CC5B90"/>
    <w:rsid w:val="67D90273"/>
    <w:rsid w:val="67DE5875"/>
    <w:rsid w:val="67E55852"/>
    <w:rsid w:val="67EB1AB4"/>
    <w:rsid w:val="67FA1285"/>
    <w:rsid w:val="68551F4F"/>
    <w:rsid w:val="687C10C9"/>
    <w:rsid w:val="68840C16"/>
    <w:rsid w:val="68876EFB"/>
    <w:rsid w:val="68884654"/>
    <w:rsid w:val="689F444F"/>
    <w:rsid w:val="68B96DBB"/>
    <w:rsid w:val="68BC5088"/>
    <w:rsid w:val="68CA2805"/>
    <w:rsid w:val="68D221B5"/>
    <w:rsid w:val="68E937A3"/>
    <w:rsid w:val="693C3AD3"/>
    <w:rsid w:val="693E15D3"/>
    <w:rsid w:val="695B4640"/>
    <w:rsid w:val="69627681"/>
    <w:rsid w:val="6977531D"/>
    <w:rsid w:val="697B0A9F"/>
    <w:rsid w:val="69CC2BFF"/>
    <w:rsid w:val="69CF4947"/>
    <w:rsid w:val="69FD55B8"/>
    <w:rsid w:val="6A0B1C62"/>
    <w:rsid w:val="6A2406C8"/>
    <w:rsid w:val="6ADE0BD1"/>
    <w:rsid w:val="6AE96859"/>
    <w:rsid w:val="6B147746"/>
    <w:rsid w:val="6B24787C"/>
    <w:rsid w:val="6B573233"/>
    <w:rsid w:val="6B5B6274"/>
    <w:rsid w:val="6B935D53"/>
    <w:rsid w:val="6BAA7419"/>
    <w:rsid w:val="6BEA5A68"/>
    <w:rsid w:val="6BF012D0"/>
    <w:rsid w:val="6BF90264"/>
    <w:rsid w:val="6C196F71"/>
    <w:rsid w:val="6C226FCB"/>
    <w:rsid w:val="6C31226F"/>
    <w:rsid w:val="6C376EFF"/>
    <w:rsid w:val="6C552F0B"/>
    <w:rsid w:val="6C787517"/>
    <w:rsid w:val="6C8C67B7"/>
    <w:rsid w:val="6C8E2897"/>
    <w:rsid w:val="6C9D744C"/>
    <w:rsid w:val="6D167928"/>
    <w:rsid w:val="6D26299B"/>
    <w:rsid w:val="6D4772EC"/>
    <w:rsid w:val="6D9078AF"/>
    <w:rsid w:val="6DAA3FEF"/>
    <w:rsid w:val="6DC0172B"/>
    <w:rsid w:val="6DCB690C"/>
    <w:rsid w:val="6DD41A5B"/>
    <w:rsid w:val="6DE25DA9"/>
    <w:rsid w:val="6DF43C2E"/>
    <w:rsid w:val="6DF51CA3"/>
    <w:rsid w:val="6E274D51"/>
    <w:rsid w:val="6E4C2A0A"/>
    <w:rsid w:val="6E8335BD"/>
    <w:rsid w:val="6E8E12EF"/>
    <w:rsid w:val="6E972936"/>
    <w:rsid w:val="6EA2262A"/>
    <w:rsid w:val="6ED446C5"/>
    <w:rsid w:val="6F2502A8"/>
    <w:rsid w:val="6F2A7D94"/>
    <w:rsid w:val="6F35524C"/>
    <w:rsid w:val="6F8331F1"/>
    <w:rsid w:val="6FAE1A09"/>
    <w:rsid w:val="6FB86358"/>
    <w:rsid w:val="6FD75BF8"/>
    <w:rsid w:val="6FE253D4"/>
    <w:rsid w:val="70512559"/>
    <w:rsid w:val="707723D0"/>
    <w:rsid w:val="707D6A8A"/>
    <w:rsid w:val="7089584F"/>
    <w:rsid w:val="70A84617"/>
    <w:rsid w:val="70BA00FF"/>
    <w:rsid w:val="70F5661B"/>
    <w:rsid w:val="71360107"/>
    <w:rsid w:val="713B688E"/>
    <w:rsid w:val="719721EE"/>
    <w:rsid w:val="71D43752"/>
    <w:rsid w:val="71F1796A"/>
    <w:rsid w:val="71F907B3"/>
    <w:rsid w:val="72154626"/>
    <w:rsid w:val="72262B5D"/>
    <w:rsid w:val="72283FF7"/>
    <w:rsid w:val="72284FDE"/>
    <w:rsid w:val="722E7212"/>
    <w:rsid w:val="723A0474"/>
    <w:rsid w:val="725923E4"/>
    <w:rsid w:val="726E5CBB"/>
    <w:rsid w:val="728375CF"/>
    <w:rsid w:val="72864BF7"/>
    <w:rsid w:val="729023FC"/>
    <w:rsid w:val="72AB41A3"/>
    <w:rsid w:val="731C0BFD"/>
    <w:rsid w:val="733E5017"/>
    <w:rsid w:val="73697BBA"/>
    <w:rsid w:val="737E5413"/>
    <w:rsid w:val="739A5FC5"/>
    <w:rsid w:val="73B07597"/>
    <w:rsid w:val="73C0646E"/>
    <w:rsid w:val="73CC2623"/>
    <w:rsid w:val="73F12089"/>
    <w:rsid w:val="742222F5"/>
    <w:rsid w:val="744040C3"/>
    <w:rsid w:val="74476126"/>
    <w:rsid w:val="74706664"/>
    <w:rsid w:val="747F3682"/>
    <w:rsid w:val="749C4185"/>
    <w:rsid w:val="74DD43BC"/>
    <w:rsid w:val="750202C6"/>
    <w:rsid w:val="75067759"/>
    <w:rsid w:val="752E6DCD"/>
    <w:rsid w:val="75411C1D"/>
    <w:rsid w:val="75454A9D"/>
    <w:rsid w:val="7551380D"/>
    <w:rsid w:val="75543C54"/>
    <w:rsid w:val="75600BE5"/>
    <w:rsid w:val="7564475C"/>
    <w:rsid w:val="7583797F"/>
    <w:rsid w:val="759D3E47"/>
    <w:rsid w:val="75D20F1D"/>
    <w:rsid w:val="75DA2C18"/>
    <w:rsid w:val="75F54412"/>
    <w:rsid w:val="761D08E0"/>
    <w:rsid w:val="763149BF"/>
    <w:rsid w:val="765D347C"/>
    <w:rsid w:val="76674885"/>
    <w:rsid w:val="76826699"/>
    <w:rsid w:val="76C87133"/>
    <w:rsid w:val="76CD08D5"/>
    <w:rsid w:val="76DB4B92"/>
    <w:rsid w:val="77052AA4"/>
    <w:rsid w:val="77136511"/>
    <w:rsid w:val="77340A39"/>
    <w:rsid w:val="77351FD0"/>
    <w:rsid w:val="77381D7D"/>
    <w:rsid w:val="77472422"/>
    <w:rsid w:val="777F31F2"/>
    <w:rsid w:val="77D1700D"/>
    <w:rsid w:val="77EC04CC"/>
    <w:rsid w:val="78540E39"/>
    <w:rsid w:val="78775729"/>
    <w:rsid w:val="78A42DB0"/>
    <w:rsid w:val="78A656AB"/>
    <w:rsid w:val="78B2245C"/>
    <w:rsid w:val="78B6167E"/>
    <w:rsid w:val="78B96EEE"/>
    <w:rsid w:val="78BB6E67"/>
    <w:rsid w:val="78E172CC"/>
    <w:rsid w:val="78EA1D1F"/>
    <w:rsid w:val="7904172F"/>
    <w:rsid w:val="790F7E27"/>
    <w:rsid w:val="792A231A"/>
    <w:rsid w:val="79316829"/>
    <w:rsid w:val="794E5888"/>
    <w:rsid w:val="79751067"/>
    <w:rsid w:val="797E66A9"/>
    <w:rsid w:val="798518A4"/>
    <w:rsid w:val="79A97383"/>
    <w:rsid w:val="79E27E8B"/>
    <w:rsid w:val="79F850CE"/>
    <w:rsid w:val="79FD443C"/>
    <w:rsid w:val="7A1D1975"/>
    <w:rsid w:val="7A2A00A3"/>
    <w:rsid w:val="7A3E5150"/>
    <w:rsid w:val="7A4670D6"/>
    <w:rsid w:val="7A534B63"/>
    <w:rsid w:val="7A5C26D2"/>
    <w:rsid w:val="7A615382"/>
    <w:rsid w:val="7A67303B"/>
    <w:rsid w:val="7A8F6158"/>
    <w:rsid w:val="7AAB1D04"/>
    <w:rsid w:val="7ABA4368"/>
    <w:rsid w:val="7AD05746"/>
    <w:rsid w:val="7AE04C06"/>
    <w:rsid w:val="7B257FFD"/>
    <w:rsid w:val="7B343476"/>
    <w:rsid w:val="7B5A2978"/>
    <w:rsid w:val="7B5A7E4C"/>
    <w:rsid w:val="7B6018A2"/>
    <w:rsid w:val="7B667AF9"/>
    <w:rsid w:val="7B687429"/>
    <w:rsid w:val="7B7468F8"/>
    <w:rsid w:val="7B9A1258"/>
    <w:rsid w:val="7BB265A2"/>
    <w:rsid w:val="7BDD2EF3"/>
    <w:rsid w:val="7BEE0103"/>
    <w:rsid w:val="7C0A0FE4"/>
    <w:rsid w:val="7C254906"/>
    <w:rsid w:val="7C590818"/>
    <w:rsid w:val="7C5C02BC"/>
    <w:rsid w:val="7C7C10F6"/>
    <w:rsid w:val="7C853BEA"/>
    <w:rsid w:val="7C881368"/>
    <w:rsid w:val="7CE27788"/>
    <w:rsid w:val="7D0C32F1"/>
    <w:rsid w:val="7D0F408D"/>
    <w:rsid w:val="7D491C6C"/>
    <w:rsid w:val="7D5429C0"/>
    <w:rsid w:val="7D6E6D43"/>
    <w:rsid w:val="7DB57A34"/>
    <w:rsid w:val="7DE04732"/>
    <w:rsid w:val="7DE60973"/>
    <w:rsid w:val="7DEF0916"/>
    <w:rsid w:val="7E1E5218"/>
    <w:rsid w:val="7E431733"/>
    <w:rsid w:val="7E9A4E1F"/>
    <w:rsid w:val="7EA7723A"/>
    <w:rsid w:val="7ED00AED"/>
    <w:rsid w:val="7ED52645"/>
    <w:rsid w:val="7EF56FBB"/>
    <w:rsid w:val="7F0768EB"/>
    <w:rsid w:val="7F10538E"/>
    <w:rsid w:val="7F143BEC"/>
    <w:rsid w:val="7F4F4108"/>
    <w:rsid w:val="7F715AF2"/>
    <w:rsid w:val="7F886E69"/>
    <w:rsid w:val="7F9075B3"/>
    <w:rsid w:val="7F9B734D"/>
    <w:rsid w:val="7FBD5515"/>
    <w:rsid w:val="7FFE0F09"/>
    <w:rsid w:val="BB7FA927"/>
    <w:rsid w:val="D6DE5EB8"/>
    <w:rsid w:val="F5FFD31F"/>
    <w:rsid w:val="FB9C63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1"/>
    <w:autoRedefine/>
    <w:qFormat/>
    <w:uiPriority w:val="0"/>
    <w:pPr>
      <w:shd w:val="clear" w:color="auto" w:fill="000080"/>
    </w:pPr>
  </w:style>
  <w:style w:type="paragraph" w:styleId="19">
    <w:name w:val="annotation text"/>
    <w:basedOn w:val="1"/>
    <w:link w:val="343"/>
    <w:autoRedefine/>
    <w:qFormat/>
    <w:uiPriority w:val="99"/>
    <w:pPr>
      <w:jc w:val="left"/>
    </w:pPr>
  </w:style>
  <w:style w:type="paragraph" w:styleId="20">
    <w:name w:val="Salutation"/>
    <w:basedOn w:val="1"/>
    <w:next w:val="1"/>
    <w:link w:val="297"/>
    <w:autoRedefine/>
    <w:qFormat/>
    <w:uiPriority w:val="0"/>
    <w:rPr>
      <w:rFonts w:ascii="仿宋_GB2312" w:eastAsia="仿宋_GB2312"/>
      <w:sz w:val="28"/>
      <w:szCs w:val="20"/>
    </w:rPr>
  </w:style>
  <w:style w:type="paragraph" w:styleId="21">
    <w:name w:val="Body Text 3"/>
    <w:basedOn w:val="1"/>
    <w:link w:val="329"/>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4"/>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4"/>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0"/>
    <w:autoRedefine/>
    <w:qFormat/>
    <w:uiPriority w:val="0"/>
    <w:pPr>
      <w:ind w:left="100" w:leftChars="2500"/>
    </w:pPr>
    <w:rPr>
      <w:rFonts w:ascii="宋体"/>
      <w:sz w:val="24"/>
      <w:szCs w:val="21"/>
      <w:lang w:val="zh-CN"/>
    </w:rPr>
  </w:style>
  <w:style w:type="paragraph" w:styleId="36">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1"/>
    <w:autoRedefine/>
    <w:qFormat/>
    <w:uiPriority w:val="0"/>
    <w:rPr>
      <w:lang w:val="zh-CN"/>
    </w:rPr>
  </w:style>
  <w:style w:type="paragraph" w:styleId="38">
    <w:name w:val="Balloon Text"/>
    <w:basedOn w:val="1"/>
    <w:link w:val="187"/>
    <w:autoRedefine/>
    <w:qFormat/>
    <w:uiPriority w:val="0"/>
    <w:rPr>
      <w:sz w:val="18"/>
      <w:szCs w:val="18"/>
    </w:rPr>
  </w:style>
  <w:style w:type="paragraph" w:styleId="39">
    <w:name w:val="footer"/>
    <w:basedOn w:val="1"/>
    <w:link w:val="382"/>
    <w:autoRedefine/>
    <w:qFormat/>
    <w:uiPriority w:val="99"/>
    <w:pPr>
      <w:tabs>
        <w:tab w:val="center" w:pos="4153"/>
        <w:tab w:val="right" w:pos="8306"/>
      </w:tabs>
      <w:snapToGrid w:val="0"/>
      <w:jc w:val="left"/>
    </w:pPr>
    <w:rPr>
      <w:sz w:val="18"/>
      <w:szCs w:val="18"/>
    </w:rPr>
  </w:style>
  <w:style w:type="paragraph" w:styleId="40">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4"/>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1"/>
    <w:autoRedefine/>
    <w:qFormat/>
    <w:uiPriority w:val="0"/>
    <w:pPr>
      <w:spacing w:after="120" w:line="480" w:lineRule="auto"/>
    </w:pPr>
  </w:style>
  <w:style w:type="paragraph" w:styleId="56">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autoRedefine/>
    <w:qFormat/>
    <w:uiPriority w:val="0"/>
    <w:rPr>
      <w:b/>
      <w:bCs/>
    </w:rPr>
  </w:style>
  <w:style w:type="paragraph" w:styleId="60">
    <w:name w:val="Body Text First Indent"/>
    <w:basedOn w:val="23"/>
    <w:link w:val="320"/>
    <w:autoRedefine/>
    <w:qFormat/>
    <w:uiPriority w:val="0"/>
    <w:pPr>
      <w:ind w:firstLine="420"/>
    </w:pPr>
    <w:rPr>
      <w:rFonts w:hAnsi="Calibri" w:cs="Times New Roman"/>
      <w:snapToGrid/>
      <w:szCs w:val="20"/>
    </w:rPr>
  </w:style>
  <w:style w:type="paragraph" w:styleId="61">
    <w:name w:val="Body Text First Indent 2"/>
    <w:basedOn w:val="24"/>
    <w:link w:val="120"/>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正文空2字"/>
    <w:basedOn w:val="80"/>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autoRedefine/>
    <w:qFormat/>
    <w:uiPriority w:val="99"/>
    <w:rPr>
      <w:rFonts w:ascii="Calibri" w:hAnsi="Calibri" w:eastAsia="仿宋_GB2312" w:cs="Calibri"/>
      <w:kern w:val="2"/>
      <w:sz w:val="32"/>
      <w:szCs w:val="32"/>
      <w:lang w:val="en-US" w:eastAsia="zh-CN" w:bidi="ar-SA"/>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59"/>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1"/>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69"/>
    <w:autoRedefine/>
    <w:qFormat/>
    <w:uiPriority w:val="0"/>
    <w:rPr>
      <w:rFonts w:ascii="Arial" w:hAnsi="Arial" w:eastAsia="黑体" w:cs="Arial"/>
      <w:snapToGrid w:val="0"/>
      <w:kern w:val="0"/>
      <w:szCs w:val="21"/>
    </w:rPr>
  </w:style>
  <w:style w:type="character" w:customStyle="1" w:styleId="124">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46"/>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8"/>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3"/>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35"/>
    <w:autoRedefine/>
    <w:qFormat/>
    <w:uiPriority w:val="0"/>
    <w:rPr>
      <w:rFonts w:ascii="宋体"/>
      <w:kern w:val="2"/>
      <w:sz w:val="24"/>
      <w:szCs w:val="21"/>
      <w:lang w:val="zh-CN"/>
    </w:rPr>
  </w:style>
  <w:style w:type="character" w:customStyle="1" w:styleId="181">
    <w:name w:val="标题 9 Char"/>
    <w:link w:val="11"/>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38"/>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autoRedefine/>
    <w:qFormat/>
    <w:uiPriority w:val="0"/>
    <w:pPr>
      <w:ind w:left="0" w:right="466" w:firstLine="288"/>
    </w:pPr>
    <w:rPr>
      <w:rFonts w:hAnsi="宋体"/>
      <w:snapToGrid/>
    </w:rPr>
  </w:style>
  <w:style w:type="paragraph" w:customStyle="1" w:styleId="199">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Char1"/>
    <w:link w:val="18"/>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69"/>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Char"/>
    <w:link w:val="29"/>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6"/>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Char"/>
    <w:link w:val="16"/>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24"/>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2"/>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58"/>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7"/>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0"/>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6"/>
    <w:autoRedefine/>
    <w:qFormat/>
    <w:uiPriority w:val="0"/>
    <w:rPr>
      <w:rFonts w:ascii="黑体" w:hAnsi="Courier New" w:eastAsia="黑体"/>
    </w:rPr>
  </w:style>
  <w:style w:type="character" w:customStyle="1" w:styleId="301">
    <w:name w:val="正文文本 2 Char1"/>
    <w:link w:val="55"/>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6"/>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9"/>
    <w:autoRedefine/>
    <w:qFormat/>
    <w:uiPriority w:val="0"/>
    <w:rPr>
      <w:b/>
      <w:bCs/>
      <w:kern w:val="2"/>
      <w:sz w:val="24"/>
      <w:szCs w:val="24"/>
    </w:rPr>
  </w:style>
  <w:style w:type="character" w:customStyle="1" w:styleId="307">
    <w:name w:val="正文文本缩进 2 Char"/>
    <w:link w:val="36"/>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49"/>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60"/>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6"/>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1"/>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autoRedefine/>
    <w:qFormat/>
    <w:uiPriority w:val="99"/>
    <w:rPr>
      <w:kern w:val="2"/>
      <w:sz w:val="21"/>
      <w:szCs w:val="24"/>
    </w:rPr>
  </w:style>
  <w:style w:type="character" w:customStyle="1" w:styleId="344">
    <w:name w:val="签名 Char"/>
    <w:link w:val="41"/>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Char"/>
    <w:link w:val="52"/>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Char2"/>
    <w:link w:val="39"/>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0"/>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156"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69"/>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5"/>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69"/>
    <w:autoRedefine/>
    <w:qFormat/>
    <w:uiPriority w:val="0"/>
    <w:rPr>
      <w:rFonts w:ascii="Arial" w:hAnsi="Arial" w:eastAsia="黑体" w:cs="Arial"/>
      <w:snapToGrid w:val="0"/>
      <w:kern w:val="0"/>
      <w:szCs w:val="21"/>
    </w:rPr>
  </w:style>
  <w:style w:type="character" w:customStyle="1" w:styleId="431">
    <w:name w:val="hui"/>
    <w:basedOn w:val="69"/>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312"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4"/>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7"/>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autoRedefine/>
    <w:qFormat/>
    <w:uiPriority w:val="0"/>
    <w:rPr>
      <w:rFonts w:ascii="宋体" w:eastAsia="宋体" w:cs="Times New Roman"/>
      <w:color w:val="auto"/>
    </w:rPr>
  </w:style>
  <w:style w:type="paragraph" w:customStyle="1" w:styleId="54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156"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5"/>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2"/>
    <w:autoRedefine/>
    <w:qFormat/>
    <w:uiPriority w:val="0"/>
    <w:pPr>
      <w:tabs>
        <w:tab w:val="left" w:pos="840"/>
      </w:tabs>
      <w:adjustRightInd/>
      <w:ind w:left="840" w:hanging="420"/>
    </w:pPr>
  </w:style>
  <w:style w:type="paragraph" w:customStyle="1" w:styleId="625">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0" w:beforeLines="0" w:after="0" w:afterLines="0"/>
      <w:ind w:left="1680"/>
      <w:outlineLvl w:val="2"/>
    </w:pPr>
  </w:style>
  <w:style w:type="paragraph" w:customStyle="1" w:styleId="657">
    <w:name w:val="章标题"/>
    <w:next w:val="6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6"/>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69">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39"/>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autoRedefine/>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1">
    <w:name w:val="单元格左对齐"/>
    <w:basedOn w:val="1"/>
    <w:autoRedefine/>
    <w:qFormat/>
    <w:uiPriority w:val="0"/>
    <w:pPr>
      <w:adjustRightInd/>
      <w:spacing w:line="360" w:lineRule="auto"/>
    </w:pPr>
    <w:rPr>
      <w:sz w:val="24"/>
    </w:rPr>
  </w:style>
  <w:style w:type="paragraph" w:customStyle="1" w:styleId="802">
    <w:name w:val="正文主体"/>
    <w:basedOn w:val="623"/>
    <w:autoRedefine/>
    <w:qFormat/>
    <w:uiPriority w:val="0"/>
  </w:style>
  <w:style w:type="paragraph" w:customStyle="1" w:styleId="80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autoRedefine/>
    <w:qFormat/>
    <w:uiPriority w:val="0"/>
    <w:pPr>
      <w:adjustRightInd/>
      <w:spacing w:line="360" w:lineRule="auto"/>
      <w:ind w:firstLine="480" w:firstLineChars="200"/>
    </w:pPr>
    <w:rPr>
      <w:sz w:val="24"/>
      <w:szCs w:val="20"/>
    </w:rPr>
  </w:style>
  <w:style w:type="paragraph" w:customStyle="1" w:styleId="807">
    <w:name w:val="P1"/>
    <w:basedOn w:val="1"/>
    <w:autoRedefine/>
    <w:qFormat/>
    <w:uiPriority w:val="0"/>
    <w:pPr>
      <w:adjustRightInd/>
      <w:spacing w:line="288" w:lineRule="auto"/>
      <w:ind w:firstLine="425" w:firstLineChars="200"/>
    </w:pPr>
  </w:style>
  <w:style w:type="paragraph" w:customStyle="1" w:styleId="808">
    <w:name w:val="列表内容"/>
    <w:basedOn w:val="1"/>
    <w:next w:val="1"/>
    <w:autoRedefine/>
    <w:qFormat/>
    <w:uiPriority w:val="0"/>
    <w:pPr>
      <w:widowControl/>
      <w:tabs>
        <w:tab w:val="left" w:pos="840"/>
      </w:tabs>
      <w:ind w:left="840" w:hanging="420"/>
      <w:jc w:val="left"/>
    </w:pPr>
    <w:rPr>
      <w:kern w:val="0"/>
      <w:sz w:val="18"/>
    </w:rPr>
  </w:style>
  <w:style w:type="paragraph" w:customStyle="1" w:styleId="809">
    <w:name w:val="Char Char11 Char Char Char1"/>
    <w:basedOn w:val="1"/>
    <w:autoRedefine/>
    <w:qFormat/>
    <w:uiPriority w:val="6"/>
    <w:pPr>
      <w:spacing w:line="360" w:lineRule="auto"/>
    </w:pPr>
    <w:rPr>
      <w:szCs w:val="20"/>
    </w:rPr>
  </w:style>
  <w:style w:type="paragraph" w:customStyle="1" w:styleId="8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1">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autoRedefine/>
    <w:qFormat/>
    <w:uiPriority w:val="0"/>
    <w:pPr>
      <w:spacing w:line="360" w:lineRule="auto"/>
    </w:pPr>
    <w:rPr>
      <w:szCs w:val="20"/>
    </w:rPr>
  </w:style>
  <w:style w:type="paragraph" w:customStyle="1" w:styleId="81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2">
    <w:name w:val="Char Char4 Char Char"/>
    <w:basedOn w:val="1"/>
    <w:autoRedefine/>
    <w:qFormat/>
    <w:uiPriority w:val="0"/>
    <w:pPr>
      <w:widowControl/>
      <w:adjustRightInd/>
      <w:spacing w:after="160" w:line="240" w:lineRule="exact"/>
      <w:jc w:val="left"/>
    </w:pPr>
  </w:style>
  <w:style w:type="paragraph" w:customStyle="1" w:styleId="82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autoRedefine/>
    <w:qFormat/>
    <w:uiPriority w:val="0"/>
    <w:pPr>
      <w:spacing w:line="360" w:lineRule="auto"/>
    </w:pPr>
    <w:rPr>
      <w:szCs w:val="20"/>
    </w:rPr>
  </w:style>
  <w:style w:type="paragraph" w:customStyle="1" w:styleId="82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autoRedefine/>
    <w:qFormat/>
    <w:uiPriority w:val="0"/>
    <w:pPr>
      <w:adjustRightInd/>
      <w:ind w:firstLine="200" w:firstLineChars="200"/>
    </w:pPr>
    <w:rPr>
      <w:rFonts w:ascii="Tahoma" w:hAnsi="Tahoma"/>
      <w:sz w:val="24"/>
      <w:szCs w:val="20"/>
    </w:rPr>
  </w:style>
  <w:style w:type="paragraph" w:customStyle="1" w:styleId="832">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autoRedefine/>
    <w:qFormat/>
    <w:uiPriority w:val="0"/>
    <w:pPr>
      <w:tabs>
        <w:tab w:val="left" w:pos="0"/>
      </w:tabs>
      <w:ind w:left="900" w:firstLine="0" w:firstLineChars="0"/>
    </w:pPr>
  </w:style>
  <w:style w:type="paragraph" w:customStyle="1" w:styleId="835">
    <w:name w:val="Bulleted List"/>
    <w:basedOn w:val="1"/>
    <w:autoRedefine/>
    <w:qFormat/>
    <w:uiPriority w:val="0"/>
    <w:pPr>
      <w:tabs>
        <w:tab w:val="left" w:pos="1260"/>
      </w:tabs>
      <w:adjustRightInd/>
      <w:ind w:left="1260" w:hanging="420"/>
    </w:pPr>
  </w:style>
  <w:style w:type="paragraph" w:customStyle="1" w:styleId="836">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autoRedefine/>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autoRedefine/>
    <w:qFormat/>
    <w:uiPriority w:val="0"/>
    <w:rPr>
      <w:rFonts w:ascii="Tahoma" w:hAnsi="Tahoma" w:cs="仿宋_GB2312"/>
      <w:sz w:val="24"/>
      <w:szCs w:val="20"/>
    </w:rPr>
  </w:style>
  <w:style w:type="paragraph" w:customStyle="1" w:styleId="839">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autoRedefine/>
    <w:qFormat/>
    <w:uiPriority w:val="0"/>
    <w:rPr>
      <w:rFonts w:ascii="仿宋_GB2312" w:eastAsia="仿宋_GB2312"/>
      <w:b/>
      <w:sz w:val="32"/>
      <w:szCs w:val="20"/>
    </w:rPr>
  </w:style>
  <w:style w:type="paragraph" w:customStyle="1" w:styleId="84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autoRedefine/>
    <w:qFormat/>
    <w:uiPriority w:val="0"/>
    <w:rPr>
      <w:rFonts w:ascii="仿宋_GB2312" w:eastAsia="仿宋_GB2312"/>
      <w:b/>
      <w:sz w:val="32"/>
      <w:szCs w:val="20"/>
    </w:rPr>
  </w:style>
  <w:style w:type="paragraph" w:customStyle="1" w:styleId="846">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8">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3">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autoRedefine/>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7">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autoRedefine/>
    <w:qFormat/>
    <w:uiPriority w:val="0"/>
    <w:pPr>
      <w:widowControl/>
      <w:spacing w:after="160" w:line="240" w:lineRule="exact"/>
      <w:jc w:val="left"/>
    </w:pPr>
    <w:rPr>
      <w:rFonts w:eastAsia="仿宋_GB2312"/>
      <w:sz w:val="28"/>
    </w:rPr>
  </w:style>
  <w:style w:type="paragraph" w:customStyle="1" w:styleId="860">
    <w:name w:val="Char21"/>
    <w:basedOn w:val="1"/>
    <w:autoRedefine/>
    <w:qFormat/>
    <w:uiPriority w:val="0"/>
    <w:pPr>
      <w:adjustRightInd/>
      <w:ind w:firstLine="200" w:firstLineChars="200"/>
    </w:pPr>
    <w:rPr>
      <w:rFonts w:ascii="仿宋_GB2312" w:eastAsia="仿宋_GB2312"/>
      <w:b/>
      <w:sz w:val="32"/>
      <w:szCs w:val="32"/>
    </w:rPr>
  </w:style>
  <w:style w:type="paragraph" w:customStyle="1" w:styleId="861">
    <w:name w:val="列表段落1"/>
    <w:basedOn w:val="1"/>
    <w:autoRedefine/>
    <w:qFormat/>
    <w:uiPriority w:val="34"/>
    <w:pPr>
      <w:adjustRightInd/>
      <w:ind w:right="238" w:firstLine="420"/>
    </w:pPr>
    <w:rPr>
      <w:rFonts w:ascii="Calibri" w:hAnsi="Calibri"/>
      <w:sz w:val="24"/>
    </w:rPr>
  </w:style>
  <w:style w:type="paragraph" w:customStyle="1" w:styleId="862">
    <w:name w:val="Char Char110"/>
    <w:basedOn w:val="1"/>
    <w:autoRedefine/>
    <w:qFormat/>
    <w:uiPriority w:val="6"/>
    <w:pPr>
      <w:spacing w:line="360" w:lineRule="auto"/>
    </w:pPr>
    <w:rPr>
      <w:rFonts w:ascii="Tahoma" w:hAnsi="Tahoma"/>
      <w:sz w:val="24"/>
      <w:szCs w:val="20"/>
    </w:rPr>
  </w:style>
  <w:style w:type="paragraph" w:customStyle="1" w:styleId="863">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5">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autoRedefine/>
    <w:qFormat/>
    <w:uiPriority w:val="0"/>
    <w:rPr>
      <w:rFonts w:ascii="Tahoma" w:hAnsi="Tahoma" w:cs="仿宋_GB2312"/>
      <w:sz w:val="24"/>
      <w:szCs w:val="20"/>
    </w:rPr>
  </w:style>
  <w:style w:type="paragraph" w:customStyle="1" w:styleId="86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2">
    <w:name w:val="_Style 12"/>
    <w:basedOn w:val="18"/>
    <w:autoRedefine/>
    <w:qFormat/>
    <w:uiPriority w:val="0"/>
    <w:pPr>
      <w:snapToGrid w:val="0"/>
      <w:spacing w:line="360" w:lineRule="auto"/>
    </w:pPr>
  </w:style>
  <w:style w:type="paragraph" w:customStyle="1" w:styleId="873">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autoRedefine/>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autoRedefine/>
    <w:qFormat/>
    <w:uiPriority w:val="0"/>
    <w:pPr>
      <w:outlineLvl w:val="2"/>
    </w:pPr>
  </w:style>
  <w:style w:type="paragraph" w:customStyle="1" w:styleId="880">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autoRedefine/>
    <w:qFormat/>
    <w:uiPriority w:val="0"/>
    <w:pPr>
      <w:adjustRightInd/>
      <w:ind w:firstLine="200" w:firstLineChars="200"/>
    </w:pPr>
    <w:rPr>
      <w:rFonts w:ascii="Tahoma" w:hAnsi="Tahoma"/>
      <w:sz w:val="24"/>
      <w:szCs w:val="20"/>
    </w:rPr>
  </w:style>
  <w:style w:type="paragraph" w:customStyle="1" w:styleId="882">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3">
    <w:name w:val="MM Empty"/>
    <w:basedOn w:val="1"/>
    <w:autoRedefine/>
    <w:qFormat/>
    <w:uiPriority w:val="0"/>
    <w:pPr>
      <w:adjustRightInd/>
    </w:pPr>
  </w:style>
  <w:style w:type="paragraph" w:customStyle="1" w:styleId="884">
    <w:name w:val="Char24"/>
    <w:basedOn w:val="1"/>
    <w:autoRedefine/>
    <w:qFormat/>
    <w:uiPriority w:val="0"/>
    <w:rPr>
      <w:rFonts w:ascii="仿宋_GB2312" w:eastAsia="仿宋_GB2312"/>
      <w:b/>
      <w:sz w:val="32"/>
      <w:szCs w:val="32"/>
    </w:rPr>
  </w:style>
  <w:style w:type="paragraph" w:customStyle="1" w:styleId="885">
    <w:name w:val="正文箭头"/>
    <w:basedOn w:val="537"/>
    <w:autoRedefine/>
    <w:qFormat/>
    <w:uiPriority w:val="0"/>
  </w:style>
  <w:style w:type="paragraph" w:customStyle="1" w:styleId="886">
    <w:name w:val="U_编号2"/>
    <w:basedOn w:val="1"/>
    <w:autoRedefine/>
    <w:qFormat/>
    <w:uiPriority w:val="0"/>
    <w:pPr>
      <w:tabs>
        <w:tab w:val="left" w:pos="785"/>
      </w:tabs>
      <w:adjustRightInd/>
      <w:spacing w:beforeLines="10" w:afterLines="10" w:line="300" w:lineRule="auto"/>
    </w:pPr>
    <w:rPr>
      <w:sz w:val="24"/>
    </w:rPr>
  </w:style>
  <w:style w:type="paragraph" w:customStyle="1" w:styleId="887">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autoRedefine/>
    <w:qFormat/>
    <w:uiPriority w:val="34"/>
    <w:pPr>
      <w:adjustRightInd/>
      <w:ind w:firstLine="420" w:firstLineChars="200"/>
    </w:pPr>
    <w:rPr>
      <w:rFonts w:eastAsia="仿宋_GB2312"/>
      <w:sz w:val="28"/>
    </w:rPr>
  </w:style>
  <w:style w:type="paragraph" w:customStyle="1" w:styleId="892">
    <w:name w:val="表格 内容"/>
    <w:basedOn w:val="728"/>
    <w:autoRedefine/>
    <w:qFormat/>
    <w:uiPriority w:val="0"/>
    <w:rPr>
      <w:b w:val="0"/>
      <w:sz w:val="20"/>
    </w:rPr>
  </w:style>
  <w:style w:type="paragraph" w:customStyle="1" w:styleId="893">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autoRedefine/>
    <w:qFormat/>
    <w:uiPriority w:val="0"/>
    <w:pPr>
      <w:tabs>
        <w:tab w:val="left" w:pos="1080"/>
      </w:tabs>
      <w:ind w:left="1080" w:hanging="1080"/>
    </w:pPr>
  </w:style>
  <w:style w:type="paragraph" w:customStyle="1" w:styleId="896">
    <w:name w:val="数字标题1"/>
    <w:basedOn w:val="2"/>
    <w:next w:val="1"/>
    <w:autoRedefine/>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autoRedefine/>
    <w:qFormat/>
    <w:uiPriority w:val="0"/>
    <w:pPr>
      <w:widowControl/>
    </w:pPr>
    <w:rPr>
      <w:kern w:val="0"/>
      <w:sz w:val="24"/>
      <w:szCs w:val="20"/>
    </w:rPr>
  </w:style>
  <w:style w:type="paragraph" w:customStyle="1" w:styleId="904">
    <w:name w:val="Char Char113"/>
    <w:basedOn w:val="1"/>
    <w:autoRedefine/>
    <w:qFormat/>
    <w:uiPriority w:val="0"/>
    <w:pPr>
      <w:widowControl/>
      <w:spacing w:after="160" w:line="240" w:lineRule="exact"/>
      <w:jc w:val="left"/>
    </w:pPr>
    <w:rPr>
      <w:rFonts w:eastAsia="仿宋_GB2312"/>
      <w:sz w:val="28"/>
    </w:rPr>
  </w:style>
  <w:style w:type="paragraph" w:customStyle="1" w:styleId="90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autoRedefine/>
    <w:qFormat/>
    <w:uiPriority w:val="34"/>
    <w:pPr>
      <w:adjustRightInd/>
      <w:ind w:firstLine="420" w:firstLineChars="200"/>
    </w:pPr>
    <w:rPr>
      <w:rFonts w:eastAsia="仿宋_GB2312"/>
      <w:sz w:val="28"/>
    </w:rPr>
  </w:style>
  <w:style w:type="paragraph" w:customStyle="1" w:styleId="90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autoRedefine/>
    <w:qFormat/>
    <w:uiPriority w:val="6"/>
    <w:pPr>
      <w:widowControl/>
      <w:spacing w:after="160" w:line="240" w:lineRule="exact"/>
      <w:jc w:val="left"/>
    </w:pPr>
    <w:rPr>
      <w:rFonts w:eastAsia="仿宋_GB2312"/>
      <w:sz w:val="28"/>
    </w:rPr>
  </w:style>
  <w:style w:type="paragraph" w:customStyle="1" w:styleId="913">
    <w:name w:val="正文 图"/>
    <w:basedOn w:val="442"/>
    <w:autoRedefine/>
    <w:qFormat/>
    <w:uiPriority w:val="0"/>
    <w:pPr>
      <w:adjustRightInd/>
      <w:spacing w:before="0"/>
      <w:ind w:firstLine="0"/>
      <w:jc w:val="center"/>
    </w:pPr>
    <w:rPr>
      <w:rFonts w:ascii="微软雅黑" w:hAnsi="微软雅黑"/>
    </w:rPr>
  </w:style>
  <w:style w:type="paragraph" w:customStyle="1" w:styleId="914">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autoRedefine/>
    <w:qFormat/>
    <w:uiPriority w:val="0"/>
    <w:pPr>
      <w:ind w:left="0"/>
    </w:pPr>
  </w:style>
  <w:style w:type="paragraph" w:customStyle="1" w:styleId="917">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autoRedefine/>
    <w:qFormat/>
    <w:uiPriority w:val="0"/>
    <w:pPr>
      <w:adjustRightInd/>
      <w:spacing w:line="360" w:lineRule="auto"/>
      <w:ind w:firstLine="480"/>
    </w:pPr>
    <w:rPr>
      <w:sz w:val="24"/>
    </w:rPr>
  </w:style>
  <w:style w:type="table" w:customStyle="1" w:styleId="920">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autoRedefine/>
    <w:qFormat/>
    <w:uiPriority w:val="34"/>
    <w:pPr>
      <w:ind w:firstLine="420" w:firstLineChars="200"/>
    </w:pPr>
  </w:style>
  <w:style w:type="character" w:customStyle="1" w:styleId="927">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autoRedefine/>
    <w:qFormat/>
    <w:uiPriority w:val="0"/>
    <w:rPr>
      <w:rFonts w:ascii="宋体" w:eastAsia="宋体"/>
      <w:snapToGrid w:val="0"/>
      <w:color w:val="000000"/>
      <w:kern w:val="28"/>
      <w:sz w:val="28"/>
      <w:lang w:val="en-US" w:eastAsia="zh-CN" w:bidi="ar-SA"/>
    </w:rPr>
  </w:style>
  <w:style w:type="character" w:customStyle="1" w:styleId="929">
    <w:name w:val="页脚 字符1"/>
    <w:autoRedefine/>
    <w:qFormat/>
    <w:locked/>
    <w:uiPriority w:val="99"/>
    <w:rPr>
      <w:kern w:val="2"/>
      <w:sz w:val="18"/>
      <w:szCs w:val="18"/>
    </w:rPr>
  </w:style>
  <w:style w:type="character" w:customStyle="1" w:styleId="930">
    <w:name w:val="页眉 字符1"/>
    <w:autoRedefine/>
    <w:qFormat/>
    <w:uiPriority w:val="99"/>
    <w:rPr>
      <w:kern w:val="2"/>
      <w:sz w:val="18"/>
      <w:szCs w:val="18"/>
    </w:rPr>
  </w:style>
  <w:style w:type="character" w:customStyle="1" w:styleId="931">
    <w:name w:val="尾注文本 Char"/>
    <w:link w:val="37"/>
    <w:autoRedefine/>
    <w:qFormat/>
    <w:uiPriority w:val="0"/>
    <w:rPr>
      <w:kern w:val="2"/>
      <w:sz w:val="21"/>
      <w:szCs w:val="24"/>
      <w:lang w:val="zh-CN"/>
    </w:rPr>
  </w:style>
  <w:style w:type="character" w:customStyle="1" w:styleId="932">
    <w:name w:val="无间隔 Char"/>
    <w:link w:val="482"/>
    <w:autoRedefine/>
    <w:qFormat/>
    <w:uiPriority w:val="99"/>
    <w:rPr>
      <w:kern w:val="2"/>
      <w:sz w:val="21"/>
      <w:szCs w:val="22"/>
    </w:rPr>
  </w:style>
  <w:style w:type="character" w:customStyle="1" w:styleId="933">
    <w:name w:val="标准文本 Char Char"/>
    <w:link w:val="934"/>
    <w:autoRedefine/>
    <w:qFormat/>
    <w:uiPriority w:val="0"/>
    <w:rPr>
      <w:rFonts w:cs="宋体"/>
      <w:kern w:val="2"/>
      <w:sz w:val="24"/>
    </w:rPr>
  </w:style>
  <w:style w:type="paragraph" w:customStyle="1" w:styleId="934">
    <w:name w:val="标准文本"/>
    <w:basedOn w:val="1"/>
    <w:link w:val="933"/>
    <w:autoRedefine/>
    <w:qFormat/>
    <w:uiPriority w:val="0"/>
    <w:pPr>
      <w:adjustRightInd/>
      <w:spacing w:line="360" w:lineRule="auto"/>
      <w:ind w:firstLine="480" w:firstLineChars="200"/>
    </w:pPr>
    <w:rPr>
      <w:rFonts w:cs="宋体"/>
      <w:sz w:val="24"/>
      <w:szCs w:val="20"/>
    </w:rPr>
  </w:style>
  <w:style w:type="character" w:customStyle="1" w:styleId="935">
    <w:name w:val="Char Char213"/>
    <w:autoRedefine/>
    <w:qFormat/>
    <w:uiPriority w:val="0"/>
    <w:rPr>
      <w:rFonts w:eastAsia="Century Gothic"/>
      <w:b/>
      <w:bCs/>
      <w:kern w:val="44"/>
      <w:sz w:val="32"/>
      <w:szCs w:val="44"/>
      <w:lang w:val="en-US" w:eastAsia="zh-CN" w:bidi="ar-SA"/>
    </w:rPr>
  </w:style>
  <w:style w:type="character" w:customStyle="1" w:styleId="936">
    <w:name w:val="apple-style-span"/>
    <w:autoRedefine/>
    <w:qFormat/>
    <w:uiPriority w:val="0"/>
    <w:rPr>
      <w:rFonts w:ascii="Arial" w:hAnsi="Arial" w:eastAsia="黑体" w:cs="Arial"/>
      <w:snapToGrid w:val="0"/>
      <w:kern w:val="0"/>
      <w:szCs w:val="21"/>
    </w:rPr>
  </w:style>
  <w:style w:type="character" w:customStyle="1" w:styleId="937">
    <w:name w:val="15"/>
    <w:autoRedefine/>
    <w:qFormat/>
    <w:uiPriority w:val="0"/>
    <w:rPr>
      <w:rFonts w:hint="default" w:ascii="Calibri" w:hAnsi="Calibri"/>
      <w:color w:val="0000FF"/>
      <w:u w:val="single"/>
    </w:rPr>
  </w:style>
  <w:style w:type="character" w:customStyle="1" w:styleId="938">
    <w:name w:val="16"/>
    <w:autoRedefine/>
    <w:qFormat/>
    <w:uiPriority w:val="0"/>
    <w:rPr>
      <w:rFonts w:hint="eastAsia" w:ascii="宋体" w:hAnsi="宋体" w:eastAsia="宋体"/>
      <w:color w:val="000000"/>
      <w:sz w:val="20"/>
      <w:szCs w:val="20"/>
    </w:rPr>
  </w:style>
  <w:style w:type="character" w:customStyle="1" w:styleId="939">
    <w:name w:val="edui-unclickable"/>
    <w:autoRedefine/>
    <w:qFormat/>
    <w:uiPriority w:val="0"/>
    <w:rPr>
      <w:color w:val="808080"/>
    </w:rPr>
  </w:style>
  <w:style w:type="character" w:customStyle="1" w:styleId="940">
    <w:name w:val="tpc_content1"/>
    <w:autoRedefine/>
    <w:qFormat/>
    <w:uiPriority w:val="0"/>
    <w:rPr>
      <w:sz w:val="20"/>
      <w:szCs w:val="20"/>
    </w:rPr>
  </w:style>
  <w:style w:type="character" w:customStyle="1" w:styleId="941">
    <w:name w:val="正文文本缩进 字符"/>
    <w:autoRedefine/>
    <w:qFormat/>
    <w:uiPriority w:val="0"/>
    <w:rPr>
      <w:rFonts w:ascii="Century Gothic" w:hAnsi="Century Gothic" w:eastAsia="Century Gothic"/>
      <w:kern w:val="2"/>
      <w:sz w:val="24"/>
      <w:lang w:val="en-US" w:eastAsia="zh-CN" w:bidi="ar-SA"/>
    </w:rPr>
  </w:style>
  <w:style w:type="character" w:customStyle="1" w:styleId="942">
    <w:name w:val="正文文本 2 字符"/>
    <w:autoRedefine/>
    <w:qFormat/>
    <w:uiPriority w:val="0"/>
    <w:rPr>
      <w:rFonts w:ascii="Arial" w:hAnsi="Arial" w:eastAsia="宋体"/>
      <w:kern w:val="2"/>
      <w:sz w:val="24"/>
      <w:szCs w:val="24"/>
      <w:lang w:val="en-US" w:eastAsia="zh-CN" w:bidi="ar-SA"/>
    </w:rPr>
  </w:style>
  <w:style w:type="character" w:customStyle="1" w:styleId="943">
    <w:name w:val="edui-clickable2"/>
    <w:autoRedefine/>
    <w:qFormat/>
    <w:uiPriority w:val="0"/>
    <w:rPr>
      <w:color w:val="0000FF"/>
      <w:u w:val="single"/>
    </w:rPr>
  </w:style>
  <w:style w:type="character" w:customStyle="1" w:styleId="944">
    <w:name w:val="style1"/>
    <w:autoRedefine/>
    <w:qFormat/>
    <w:uiPriority w:val="0"/>
    <w:rPr>
      <w:rFonts w:ascii="Arial" w:hAnsi="Arial" w:eastAsia="黑体" w:cs="Arial"/>
      <w:snapToGrid w:val="0"/>
      <w:kern w:val="0"/>
      <w:szCs w:val="21"/>
    </w:rPr>
  </w:style>
  <w:style w:type="character" w:customStyle="1" w:styleId="945">
    <w:name w:val="zbggtop11 style5"/>
    <w:autoRedefine/>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7">
    <w:name w:val="bulletintext1"/>
    <w:autoRedefine/>
    <w:qFormat/>
    <w:uiPriority w:val="0"/>
    <w:rPr>
      <w:color w:val="000000"/>
      <w:sz w:val="18"/>
    </w:rPr>
  </w:style>
  <w:style w:type="paragraph" w:customStyle="1" w:styleId="948">
    <w:name w:val="_Style 947"/>
    <w:basedOn w:val="1"/>
    <w:next w:val="257"/>
    <w:autoRedefine/>
    <w:qFormat/>
    <w:uiPriority w:val="34"/>
    <w:pPr>
      <w:adjustRightInd/>
      <w:ind w:firstLine="420" w:firstLineChars="200"/>
    </w:pPr>
  </w:style>
  <w:style w:type="paragraph" w:customStyle="1" w:styleId="949">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1">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5">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autoRedefine/>
    <w:qFormat/>
    <w:uiPriority w:val="0"/>
    <w:pPr>
      <w:adjustRightInd/>
      <w:jc w:val="left"/>
    </w:pPr>
    <w:rPr>
      <w:rFonts w:ascii="Calibri" w:hAnsi="Calibri"/>
      <w:kern w:val="0"/>
      <w:sz w:val="22"/>
      <w:szCs w:val="22"/>
      <w:lang w:eastAsia="en-US"/>
    </w:rPr>
  </w:style>
  <w:style w:type="paragraph" w:customStyle="1" w:styleId="95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autoRedefine/>
    <w:qFormat/>
    <w:uiPriority w:val="0"/>
    <w:rPr>
      <w:color w:val="000000"/>
      <w:shd w:val="clear" w:color="auto" w:fill="EFD200"/>
    </w:rPr>
  </w:style>
  <w:style w:type="character" w:customStyle="1" w:styleId="961">
    <w:name w:val="font71"/>
    <w:autoRedefine/>
    <w:qFormat/>
    <w:uiPriority w:val="0"/>
    <w:rPr>
      <w:rFonts w:hint="eastAsia" w:ascii="宋体" w:hAnsi="宋体" w:eastAsia="宋体" w:cs="宋体"/>
      <w:color w:val="000000"/>
      <w:sz w:val="22"/>
      <w:szCs w:val="22"/>
      <w:u w:val="none"/>
    </w:rPr>
  </w:style>
  <w:style w:type="character" w:customStyle="1" w:styleId="962">
    <w:name w:val="font91"/>
    <w:autoRedefine/>
    <w:qFormat/>
    <w:uiPriority w:val="0"/>
    <w:rPr>
      <w:rFonts w:hint="eastAsia" w:ascii="仿宋" w:hAnsi="仿宋" w:eastAsia="仿宋" w:cs="仿宋"/>
      <w:color w:val="000000"/>
      <w:sz w:val="22"/>
      <w:szCs w:val="22"/>
      <w:u w:val="none"/>
    </w:rPr>
  </w:style>
  <w:style w:type="paragraph" w:customStyle="1" w:styleId="963">
    <w:name w:val="Revision"/>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107</Pages>
  <Words>17371</Words>
  <Characters>18639</Characters>
  <Lines>282</Lines>
  <Paragraphs>79</Paragraphs>
  <TotalTime>39</TotalTime>
  <ScaleCrop>false</ScaleCrop>
  <LinksUpToDate>false</LinksUpToDate>
  <CharactersWithSpaces>19099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WPS_1661847895</cp:lastModifiedBy>
  <cp:lastPrinted>2025-02-12T09:21:00Z</cp:lastPrinted>
  <dcterms:modified xsi:type="dcterms:W3CDTF">2025-03-05T02:34:32Z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D29563DBE2A045AEBC1B37B2B2746ECE_13</vt:lpwstr>
  </property>
  <property fmtid="{D5CDD505-2E9C-101B-9397-08002B2CF9AE}" pid="5" name="KSOTemplateDocerSaveRecord">
    <vt:lpwstr>eyJoZGlkIjoiY2MwZGQ5MDUyMWMyN2Y4N2YyY2Y4ZjFiNmVlOTUyZjEiLCJ1c2VySWQiOiIxNDAyNTM3NjY2In0=</vt:lpwstr>
  </property>
</Properties>
</file>