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浙江省杭州学军中学(西溪)物业管理服务采购项目</w:t>
      </w:r>
      <w:bookmarkStart w:id="418" w:name="_GoBack"/>
      <w:bookmarkEnd w:id="418"/>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HZZFCG-2024-127</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浙江省杭州学军中学</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二十一</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6"/>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浙江省杭州学军中学(西溪)物业管理服务采购项目</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HZZFCG-2024-127</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浙江省杭州学军中学(西溪)物业管理服务采购项目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3090000</w:t>
      </w:r>
      <w:r>
        <w:rPr>
          <w:rFonts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3090000</w:t>
      </w:r>
      <w:r>
        <w:rPr>
          <w:rFonts w:ascii="宋体" w:hAnsi="宋体" w:cs="宋体"/>
          <w:color w:val="auto"/>
          <w:sz w:val="24"/>
          <w:highlight w:val="none"/>
        </w:rPr>
        <w:t xml:space="preserve"> </w:t>
      </w:r>
    </w:p>
    <w:p>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浙江省杭州学军中学(西溪)物业管理服务采购项目</w:t>
      </w:r>
      <w:r>
        <w:rPr>
          <w:rFonts w:hint="eastAsia" w:hAnsi="宋体" w:cs="宋体"/>
          <w:bCs/>
          <w:snapToGrid/>
          <w:color w:val="auto"/>
          <w:kern w:val="2"/>
          <w:sz w:val="24"/>
          <w:szCs w:val="24"/>
          <w:highlight w:val="none"/>
        </w:rPr>
        <w:t>主要内容：</w:t>
      </w:r>
      <w:r>
        <w:rPr>
          <w:rFonts w:hint="eastAsia" w:ascii="宋体" w:hAnsi="宋体" w:cs="宋体"/>
          <w:sz w:val="24"/>
          <w:highlight w:val="none"/>
        </w:rPr>
        <w:t>浙江省杭州学军中学位于文三路188号，用地面积43050平方米，总建筑面积36160平方米，绿化面积13345平方米，计有地面2-6层建筑10幢（行政楼、图书馆、综合楼、体育艺术馆、食堂、科学馆、国际交流中心、群星楼、男生宿舍、女生宿舍）及部分附属用房，地下车库1个，配电房2间（地上地下各1间），传达室1间，消监控室1间。本项目物业管理服务内容主要包括：安保服务、保洁服务、绿化服务、学生宿舍管理、会务服务、弱电系统管理维护、高低压线路及照明供电设备管理维护、给排水设备运行维护、空调系统运行维护、石材日常养护、综合维修、机械车库和电梯管理维护、学校运动场地对外开放管理和其他一些临时性服务。</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snapToGrid w:val="0"/>
        <w:spacing w:line="360" w:lineRule="auto"/>
        <w:ind w:firstLine="422" w:firstLineChars="200"/>
        <w:rPr>
          <w:rFonts w:ascii="宋体" w:hAnsi="宋体" w:cs="宋体"/>
          <w:b/>
          <w:sz w:val="24"/>
          <w:highlight w:val="none"/>
        </w:rPr>
      </w:pPr>
      <w:r>
        <w:rPr>
          <w:rFonts w:hint="eastAsia" w:ascii="宋体" w:hAnsi="宋体" w:cs="宋体"/>
          <w:b/>
          <w:color w:val="auto"/>
          <w:highlight w:val="none"/>
        </w:rPr>
        <w:t>合同履约期限：</w:t>
      </w:r>
      <w:r>
        <w:rPr>
          <w:rFonts w:hint="eastAsia" w:ascii="宋体" w:hAnsi="宋体" w:cs="宋体"/>
          <w:bCs/>
          <w:sz w:val="24"/>
          <w:highlight w:val="none"/>
        </w:rPr>
        <w:t>自合同签订之日起至2024年12月31日。</w:t>
      </w:r>
      <w:r>
        <w:rPr>
          <w:rFonts w:hint="eastAsia" w:ascii="宋体" w:hAnsi="宋体" w:cs="宋体"/>
          <w:bCs/>
          <w:sz w:val="24"/>
          <w:highlight w:val="none"/>
          <w:lang w:val="zh-CN"/>
        </w:rPr>
        <w:t>特别说明：202</w:t>
      </w:r>
      <w:r>
        <w:rPr>
          <w:rFonts w:hint="eastAsia" w:ascii="宋体" w:hAnsi="宋体" w:cs="宋体"/>
          <w:bCs/>
          <w:sz w:val="24"/>
          <w:highlight w:val="none"/>
        </w:rPr>
        <w:t>4</w:t>
      </w:r>
      <w:r>
        <w:rPr>
          <w:rFonts w:hint="eastAsia" w:ascii="宋体" w:hAnsi="宋体" w:cs="宋体"/>
          <w:bCs/>
          <w:sz w:val="24"/>
          <w:highlight w:val="none"/>
          <w:lang w:val="zh-CN"/>
        </w:rPr>
        <w:t>年1月1日至合同签订之日前的空档期物业服务</w:t>
      </w:r>
      <w:r>
        <w:rPr>
          <w:rFonts w:hint="eastAsia" w:ascii="宋体" w:hAnsi="宋体" w:cs="宋体"/>
          <w:bCs/>
          <w:sz w:val="24"/>
          <w:highlight w:val="none"/>
          <w:lang w:val="en-US" w:eastAsia="zh-CN"/>
        </w:rPr>
        <w:t>费</w:t>
      </w:r>
      <w:r>
        <w:rPr>
          <w:rFonts w:hint="eastAsia" w:ascii="宋体" w:hAnsi="宋体" w:cs="宋体"/>
          <w:bCs/>
          <w:sz w:val="24"/>
          <w:highlight w:val="none"/>
          <w:lang w:val="zh-CN"/>
        </w:rPr>
        <w:t>由原供应商承担，费用由中标人按本次中标价单日金额乘以实际服务天数，与原供应商结算</w:t>
      </w:r>
      <w:r>
        <w:rPr>
          <w:rFonts w:hint="eastAsia" w:ascii="宋体" w:hAnsi="宋体" w:cs="宋体"/>
          <w:bCs/>
          <w:sz w:val="24"/>
          <w:highlight w:val="none"/>
        </w:rPr>
        <w:t>。</w:t>
      </w:r>
      <w:r>
        <w:rPr>
          <w:rFonts w:hint="eastAsia" w:ascii="宋体" w:hAnsi="宋体" w:cs="宋体"/>
          <w:b/>
          <w:sz w:val="24"/>
          <w:highlight w:val="none"/>
        </w:rPr>
        <w:t xml:space="preserve"> </w:t>
      </w:r>
    </w:p>
    <w:p>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浙江省杭州学军中学</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址：杭州市西湖区文三路188号</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何瑛</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项目联系方式（询问）：0571-85000128</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 石叶娜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质疑联系方式：0571-88497666 </w:t>
      </w:r>
      <w:r>
        <w:rPr>
          <w:rFonts w:hint="eastAsia" w:ascii="宋体" w:hAnsi="宋体" w:cs="宋体"/>
          <w:color w:val="auto"/>
          <w:sz w:val="24"/>
          <w:highlight w:val="none"/>
          <w:lang w:val="en-US" w:eastAsia="zh-CN"/>
        </w:rPr>
        <w:t xml:space="preserve"> （请通过以下路径在线提起质疑：政采云-项目采购-询问质疑投诉-质疑列表）</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eastAsia="zh-CN"/>
        </w:rPr>
        <w:t>潘</w:t>
      </w:r>
      <w:r>
        <w:rPr>
          <w:rFonts w:hint="eastAsia" w:ascii="宋体" w:hAnsi="宋体" w:cs="宋体"/>
          <w:color w:val="auto"/>
          <w:sz w:val="24"/>
          <w:highlight w:val="none"/>
        </w:rPr>
        <w:t>工、张工</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项目联系方式（询问）：0571-85085</w:t>
      </w:r>
      <w:r>
        <w:rPr>
          <w:rFonts w:hint="eastAsia" w:ascii="宋体" w:hAnsi="宋体" w:cs="宋体"/>
          <w:color w:val="auto"/>
          <w:sz w:val="24"/>
          <w:highlight w:val="none"/>
          <w:lang w:val="en-US" w:eastAsia="zh-CN"/>
        </w:rPr>
        <w:t>361</w:t>
      </w:r>
      <w:r>
        <w:rPr>
          <w:rFonts w:hint="eastAsia" w:ascii="宋体" w:hAnsi="宋体" w:cs="宋体"/>
          <w:color w:val="auto"/>
          <w:sz w:val="24"/>
          <w:highlight w:val="none"/>
        </w:rPr>
        <w:t>、85085067</w:t>
      </w: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谢</w:t>
      </w:r>
      <w:r>
        <w:rPr>
          <w:rFonts w:hint="eastAsia" w:ascii="宋体" w:hAnsi="宋体" w:cs="宋体"/>
          <w:color w:val="auto"/>
          <w:sz w:val="24"/>
          <w:highlight w:val="none"/>
          <w:lang w:eastAsia="zh-CN"/>
        </w:rPr>
        <w:t>栋华</w:t>
      </w:r>
    </w:p>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质疑联系方式：0571-85085477</w:t>
      </w:r>
      <w:r>
        <w:rPr>
          <w:rFonts w:hint="eastAsia" w:ascii="宋体" w:hAnsi="宋体" w:cs="宋体"/>
          <w:color w:val="auto"/>
          <w:sz w:val="24"/>
          <w:highlight w:val="none"/>
          <w:lang w:val="en-US" w:eastAsia="zh-CN"/>
        </w:rPr>
        <w:t>（请通过以下路径在线提起质疑：政采云-项目采购-询问质疑投诉-质疑列表）</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 0571-85252453   </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物业管理服务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物业管理   </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消监控维保、垃圾清运、电梯维保、除“四害”   </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highlight w:val="none"/>
              </w:rPr>
            </w:pPr>
            <w:sdt>
              <w:sdtPr>
                <w:rPr>
                  <w:rFonts w:hint="eastAsia" w:ascii="宋体" w:hAnsi="宋体" w:cs="宋体"/>
                  <w:color w:val="auto"/>
                  <w:kern w:val="0"/>
                  <w:sz w:val="24"/>
                  <w:highlight w:val="none"/>
                </w:rPr>
                <w:id w:val="-37800363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0571-87008103</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default" w:ascii="宋体" w:hAnsi="宋体" w:eastAsia="宋体" w:cs="宋体"/>
                <w:color w:val="auto"/>
                <w:sz w:val="24"/>
                <w:highlight w:val="none"/>
                <w:lang w:val="en" w:eastAsia="zh-CN"/>
              </w:rPr>
            </w:pPr>
            <w:r>
              <w:rPr>
                <w:rFonts w:hint="eastAsia" w:ascii="宋体" w:hAnsi="宋体" w:cs="宋体"/>
                <w:color w:val="auto"/>
                <w:sz w:val="24"/>
                <w:highlight w:val="none"/>
              </w:rPr>
              <w:t>1</w:t>
            </w:r>
            <w:r>
              <w:rPr>
                <w:rFonts w:hint="default" w:ascii="宋体" w:hAnsi="宋体" w:cs="宋体"/>
                <w:color w:val="auto"/>
                <w:sz w:val="24"/>
                <w:highlight w:val="none"/>
                <w:lang w:val="en" w:eastAsia="zh-CN"/>
              </w:rPr>
              <w:t>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Arial"/>
                <w:color w:val="auto"/>
                <w:kern w:val="0"/>
                <w:sz w:val="24"/>
                <w:highlight w:val="none"/>
                <w:lang w:val="en" w:eastAsia="zh-CN"/>
              </w:rPr>
            </w:pPr>
            <w:r>
              <w:rPr>
                <w:rFonts w:hint="eastAsia" w:ascii="宋体" w:hAnsi="宋体" w:cs="宋体"/>
                <w:color w:val="auto"/>
                <w:kern w:val="0"/>
                <w:sz w:val="24"/>
                <w:highlight w:val="none"/>
                <w:lang w:val="en" w:eastAsia="zh-CN"/>
              </w:rPr>
              <w:t>本项目评审报告推荐的中标候选人数量：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left="239" w:leftChars="114" w:firstLine="240" w:firstLineChars="100"/>
        <w:rPr>
          <w:rFonts w:ascii="宋体" w:hAnsi="宋体" w:cs="宋体"/>
          <w:color w:val="auto"/>
          <w:sz w:val="24"/>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.5采购人或者采购机构应当</w:t>
      </w:r>
      <w:r>
        <w:rPr>
          <w:rFonts w:hint="eastAsia"/>
          <w:color w:val="auto"/>
          <w:highlight w:val="none"/>
          <w:lang w:val="en-US" w:eastAsia="zh-CN"/>
        </w:rPr>
        <w:t>根据</w:t>
      </w:r>
      <w:r>
        <w:rPr>
          <w:rFonts w:hint="eastAsia" w:asciiTheme="minorEastAsia" w:hAnsiTheme="minorEastAsia" w:eastAsiaTheme="minorEastAsia"/>
          <w:color w:val="auto"/>
          <w:sz w:val="24"/>
          <w:highlight w:val="none"/>
        </w:rPr>
        <w:t>《杭州市集中采购委托协议》的</w:t>
      </w:r>
      <w:r>
        <w:rPr>
          <w:rFonts w:hint="eastAsia" w:asciiTheme="minorEastAsia" w:hAnsiTheme="minorEastAsia" w:eastAsiaTheme="minorEastAsia"/>
          <w:color w:val="auto"/>
          <w:sz w:val="24"/>
          <w:highlight w:val="none"/>
          <w:lang w:val="en-US" w:eastAsia="zh-CN"/>
        </w:rPr>
        <w:t>约定，</w:t>
      </w:r>
      <w:r>
        <w:rPr>
          <w:rFonts w:hint="eastAsia"/>
          <w:color w:val="auto"/>
          <w:highlight w:val="none"/>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8"/>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根据采购人与采购机构签订的《杭州市集中采购委托协议》的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、“资格审查”等由</w:t>
            </w:r>
            <w:r>
              <w:rPr>
                <w:rFonts w:hint="eastAsia" w:asciiTheme="minorEastAsia" w:hAnsiTheme="minorEastAsia" w:eastAsiaTheme="minorEastAsia"/>
                <w:color w:val="auto"/>
                <w:sz w:val="24"/>
                <w:szCs w:val="21"/>
                <w:highlight w:val="none"/>
                <w:lang w:val="en-US" w:eastAsia="zh-CN"/>
              </w:rPr>
              <w:t>采购人</w:t>
            </w:r>
            <w:r>
              <w:rPr>
                <w:rFonts w:hint="eastAsia" w:asciiTheme="minorEastAsia" w:hAnsiTheme="minorEastAsia" w:eastAsiaTheme="minorEastAsia"/>
                <w:color w:val="auto"/>
                <w:sz w:val="24"/>
                <w:szCs w:val="21"/>
                <w:highlight w:val="none"/>
              </w:rPr>
              <w:t>负责组织的环节的质疑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杭州市上城区四季青街道新业路市民之家G03办公室，收件人：朱女士，电话：0571-85252453。</w:t>
      </w:r>
    </w:p>
    <w:p>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pStyle w:val="888"/>
        <w:shd w:val="clear" w:color="auto" w:fill="FFFFFF"/>
        <w:snapToGrid w:val="0"/>
        <w:spacing w:before="0" w:beforeAutospacing="0" w:after="240" w:afterAutospacing="0" w:line="360" w:lineRule="auto"/>
        <w:ind w:firstLine="400"/>
        <w:contextualSpacing/>
        <w:rPr>
          <w:rFonts w:hint="eastAsia"/>
          <w:color w:val="auto"/>
          <w:highlight w:val="none"/>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pPr>
        <w:pStyle w:val="130"/>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cs="宋体"/>
          <w:color w:val="auto"/>
          <w:sz w:val="24"/>
          <w:highlight w:val="none"/>
        </w:rPr>
        <w:t>。</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3" w:firstLineChars="300"/>
        <w:rPr>
          <w:rFonts w:ascii="宋体" w:hAnsi="宋体" w:cs="宋体"/>
          <w:b/>
          <w:color w:val="auto"/>
          <w:sz w:val="24"/>
          <w:szCs w:val="21"/>
          <w:highlight w:val="none"/>
        </w:rPr>
      </w:pPr>
      <w:r>
        <w:rPr>
          <w:rFonts w:hint="eastAsia"/>
          <w:b/>
          <w:bCs/>
          <w:color w:val="auto"/>
          <w:sz w:val="24"/>
          <w:szCs w:val="24"/>
          <w:highlight w:val="none"/>
          <w:shd w:val="clear" w:color="auto" w:fill="FFFFFF"/>
          <w:lang w:val="en-US" w:eastAsia="zh-CN"/>
        </w:rPr>
        <w:t>投标人应对投标文件中材料的真实性、合法性负责。</w:t>
      </w:r>
    </w:p>
    <w:p>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130"/>
        <w:spacing w:before="0"/>
        <w:ind w:firstLine="643"/>
        <w:rPr>
          <w:rFonts w:ascii="宋体" w:hAnsi="宋体" w:cs="宋体"/>
          <w:b/>
          <w:color w:val="auto"/>
          <w:sz w:val="32"/>
          <w:highlight w:val="none"/>
        </w:rPr>
      </w:pPr>
    </w:p>
    <w:p>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widowControl/>
        <w:spacing w:before="100" w:beforeAutospacing="1" w:after="240" w:line="360" w:lineRule="auto"/>
        <w:ind w:firstLine="241" w:firstLineChars="100"/>
        <w:jc w:val="left"/>
        <w:rPr>
          <w:rFonts w:ascii="宋体" w:hAnsi="宋体" w:cs="宋体"/>
          <w:b/>
          <w:color w:val="auto"/>
          <w:sz w:val="24"/>
          <w:highlight w:val="none"/>
        </w:rPr>
      </w:pPr>
      <w:r>
        <w:rPr>
          <w:rFonts w:hint="eastAsia" w:ascii="宋体" w:hAnsi="宋体" w:cs="宋体"/>
          <w:b/>
          <w:color w:val="auto"/>
          <w:sz w:val="24"/>
          <w:highlight w:val="none"/>
        </w:rPr>
        <w:t>20、信用信息查询</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20.1信用信息查询渠道及截止时间：采购机构将在资格审查时通过“信用中国”网站(www.creditchina.gov.cn)、中国政府采购网(www.ccgp.gov.cn)渠道查询投标人接受资格审查时的信用记录。</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0"/>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确定中标或者成交供应商。在采购结果确认环节，中标候选人撤销投标文件不能成为采购人不确认采购结果的正当理由。中标、成交通知书和中标、成交结果公告应当在规定时间内同时发出。</w:t>
      </w:r>
    </w:p>
    <w:p>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color w:val="auto"/>
          <w:highlight w:val="none"/>
        </w:rPr>
      </w:pPr>
      <w:r>
        <w:rPr>
          <w:rFonts w:ascii="宋体" w:hAnsi="宋体" w:eastAsia="宋体"/>
          <w:b/>
          <w:bCs/>
          <w:color w:val="auto"/>
          <w:sz w:val="24"/>
          <w:szCs w:val="32"/>
          <w:highlight w:val="none"/>
          <w:lang w:val="en-US"/>
        </w:rPr>
        <w:t>27.预付款</w:t>
      </w:r>
    </w:p>
    <w:p>
      <w:pPr>
        <w:tabs>
          <w:tab w:val="left" w:pos="0"/>
        </w:tabs>
        <w:spacing w:line="360" w:lineRule="auto"/>
        <w:ind w:firstLine="482"/>
        <w:rPr>
          <w:rFonts w:hint="eastAsia" w:ascii="宋体" w:hAnsi="宋体" w:cs="宋体"/>
          <w:color w:val="auto"/>
          <w:kern w:val="0"/>
          <w:sz w:val="24"/>
          <w:highlight w:val="none"/>
          <w:lang w:val="en-US"/>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.1电子交易平台发生故障而无法登录访问的；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.2电子交易平台应用或数据库出现错误，不能进行正常操作的；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.3电子交易平台发现严重安全漏洞，有潜在泄密危险的；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.4病毒发作导致不能进行正常操作的；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.5其他无法保证电子交易的公平、公正和安全的情况。</w:t>
      </w:r>
    </w:p>
    <w:p>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lang w:val="en-US" w:eastAsia="zh-CN"/>
        </w:rPr>
        <w:t>30</w:t>
      </w:r>
      <w:r>
        <w:rPr>
          <w:rFonts w:hint="eastAsia" w:cs="宋体"/>
          <w:b/>
          <w:color w:val="auto"/>
          <w:highlight w:val="none"/>
        </w:rPr>
        <w:t>.验收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79"/>
        <w:rPr>
          <w:color w:val="auto"/>
          <w:highlight w:val="none"/>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68072990"/>
      <w:bookmarkEnd w:id="16"/>
      <w:bookmarkStart w:id="17" w:name="_Hlt75236101"/>
      <w:bookmarkEnd w:id="17"/>
      <w:bookmarkStart w:id="18" w:name="_Hlt68403820"/>
      <w:bookmarkEnd w:id="18"/>
      <w:bookmarkStart w:id="19" w:name="_Hlt68057669"/>
      <w:bookmarkEnd w:id="19"/>
      <w:bookmarkStart w:id="20" w:name="_Hlt68073093"/>
      <w:bookmarkEnd w:id="20"/>
      <w:bookmarkStart w:id="21" w:name="_Hlt74707468"/>
      <w:bookmarkEnd w:id="21"/>
      <w:bookmarkStart w:id="22" w:name="_Hlt75236011"/>
      <w:bookmarkEnd w:id="22"/>
      <w:bookmarkStart w:id="23" w:name="_Hlt74729768"/>
      <w:bookmarkEnd w:id="23"/>
      <w:bookmarkStart w:id="24" w:name="_Hlt75236290"/>
      <w:bookmarkEnd w:id="24"/>
      <w:bookmarkStart w:id="25" w:name="_Hlt68072998"/>
      <w:bookmarkEnd w:id="25"/>
      <w:bookmarkStart w:id="26" w:name="_Hlt74714665"/>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pStyle w:val="4"/>
        <w:rPr>
          <w:rFonts w:ascii="宋体" w:hAnsi="宋体" w:eastAsia="宋体" w:cs="宋体"/>
          <w:sz w:val="24"/>
          <w:szCs w:val="24"/>
          <w:highlight w:val="none"/>
        </w:rPr>
      </w:pPr>
      <w:r>
        <w:rPr>
          <w:rFonts w:hint="eastAsia" w:ascii="宋体" w:hAnsi="宋体" w:eastAsia="宋体" w:cs="宋体"/>
          <w:sz w:val="24"/>
          <w:szCs w:val="24"/>
          <w:highlight w:val="none"/>
        </w:rPr>
        <w:t>一、项目基本情况</w:t>
      </w:r>
    </w:p>
    <w:p>
      <w:pPr>
        <w:spacing w:line="360" w:lineRule="auto"/>
        <w:ind w:firstLine="470" w:firstLineChars="196"/>
        <w:outlineLvl w:val="2"/>
        <w:rPr>
          <w:rFonts w:ascii="宋体" w:hAnsi="宋体" w:cs="宋体"/>
          <w:b/>
          <w:sz w:val="24"/>
          <w:highlight w:val="none"/>
        </w:rPr>
      </w:pPr>
      <w:bookmarkStart w:id="28" w:name="_Toc374201520"/>
      <w:r>
        <w:rPr>
          <w:rFonts w:hint="eastAsia" w:ascii="宋体" w:hAnsi="宋体" w:cs="宋体"/>
          <w:sz w:val="24"/>
          <w:highlight w:val="none"/>
        </w:rPr>
        <w:t>浙江省杭州学军中学位于文三路188号，用地面积43050平方米，总建筑面积36160平方米，绿化面积13345平方米，计有地面2-6层建筑10幢（行政楼、图书馆、综合楼、体育艺术馆、食堂、科学馆、国际交流中心、群星楼、男生宿舍、女生宿舍）及部分附属用房，地下车库1个，配电房2间（地上地下各1间），传达室1间，消监控室1间。本项目物业管理服务内容主要包括：安保服务、保洁服务、绿化服务、学生宿舍管理、会务服务、弱电系统管理维护、高低压线路及照明供电设备管理维护、给排水设备运行维护、空调系统运行维护、石材日常养护、综合维修、机械车库和电梯管理维护、学校运动场地对外开放管理和其他一些临时性服务。</w:t>
      </w:r>
    </w:p>
    <w:bookmarkEnd w:id="28"/>
    <w:p>
      <w:pPr>
        <w:spacing w:line="500" w:lineRule="exact"/>
        <w:outlineLvl w:val="1"/>
        <w:rPr>
          <w:rFonts w:ascii="宋体" w:hAnsi="宋体" w:cs="宋体"/>
          <w:bCs/>
          <w:sz w:val="24"/>
          <w:highlight w:val="none"/>
        </w:rPr>
      </w:pPr>
      <w:r>
        <w:rPr>
          <w:rFonts w:hint="eastAsia" w:ascii="宋体" w:hAnsi="宋体" w:cs="宋体"/>
          <w:b/>
          <w:bCs/>
          <w:sz w:val="28"/>
          <w:szCs w:val="28"/>
          <w:highlight w:val="none"/>
        </w:rPr>
        <w:t>二、物业管理项目</w:t>
      </w:r>
    </w:p>
    <w:p>
      <w:pPr>
        <w:spacing w:line="500" w:lineRule="exact"/>
        <w:ind w:firstLine="480" w:firstLineChars="200"/>
        <w:rPr>
          <w:rFonts w:ascii="宋体" w:hAnsi="宋体" w:cs="宋体"/>
          <w:bCs/>
          <w:sz w:val="24"/>
          <w:highlight w:val="none"/>
        </w:rPr>
      </w:pPr>
      <w:r>
        <w:rPr>
          <w:rFonts w:hint="eastAsia" w:ascii="宋体" w:hAnsi="宋体" w:cs="宋体"/>
          <w:bCs/>
          <w:sz w:val="24"/>
          <w:highlight w:val="none"/>
        </w:rPr>
        <w:t>1、安保服务（含消防、监控系统及地下车库、地上车位管理）；</w:t>
      </w:r>
    </w:p>
    <w:p>
      <w:pPr>
        <w:spacing w:line="500" w:lineRule="exact"/>
        <w:ind w:firstLine="480" w:firstLineChars="200"/>
        <w:rPr>
          <w:rFonts w:ascii="宋体" w:hAnsi="宋体" w:cs="宋体"/>
          <w:bCs/>
          <w:sz w:val="24"/>
          <w:highlight w:val="none"/>
        </w:rPr>
      </w:pPr>
      <w:r>
        <w:rPr>
          <w:rFonts w:hint="eastAsia" w:ascii="宋体" w:hAnsi="宋体" w:cs="宋体"/>
          <w:bCs/>
          <w:sz w:val="24"/>
          <w:highlight w:val="none"/>
        </w:rPr>
        <w:t>2、保洁服务（含灭“四害”消杀和门前“三包”）；</w:t>
      </w:r>
    </w:p>
    <w:p>
      <w:pPr>
        <w:spacing w:line="500" w:lineRule="exact"/>
        <w:ind w:firstLine="480" w:firstLineChars="200"/>
        <w:rPr>
          <w:rFonts w:ascii="宋体" w:hAnsi="宋体" w:cs="宋体"/>
          <w:bCs/>
          <w:sz w:val="24"/>
          <w:highlight w:val="none"/>
        </w:rPr>
      </w:pPr>
      <w:r>
        <w:rPr>
          <w:rFonts w:hint="eastAsia" w:ascii="宋体" w:hAnsi="宋体" w:cs="宋体"/>
          <w:bCs/>
          <w:sz w:val="24"/>
          <w:highlight w:val="none"/>
        </w:rPr>
        <w:t>3、绿化服务（含部分室内环境绿化设计、养护）；</w:t>
      </w:r>
    </w:p>
    <w:p>
      <w:pPr>
        <w:spacing w:line="500" w:lineRule="exact"/>
        <w:ind w:firstLine="480" w:firstLineChars="200"/>
        <w:rPr>
          <w:rFonts w:ascii="宋体" w:hAnsi="宋体" w:cs="宋体"/>
          <w:bCs/>
          <w:sz w:val="24"/>
          <w:highlight w:val="none"/>
        </w:rPr>
      </w:pPr>
      <w:r>
        <w:rPr>
          <w:rFonts w:hint="eastAsia" w:ascii="宋体" w:hAnsi="宋体" w:cs="宋体"/>
          <w:bCs/>
          <w:sz w:val="24"/>
          <w:highlight w:val="none"/>
        </w:rPr>
        <w:t>4、学生宿舍管理（含宿舍公区及楼道保洁）；</w:t>
      </w:r>
    </w:p>
    <w:p>
      <w:pPr>
        <w:spacing w:line="500" w:lineRule="exact"/>
        <w:ind w:firstLine="480" w:firstLineChars="200"/>
        <w:rPr>
          <w:rFonts w:ascii="宋体" w:hAnsi="宋体" w:cs="宋体"/>
          <w:bCs/>
          <w:sz w:val="24"/>
          <w:highlight w:val="none"/>
        </w:rPr>
      </w:pPr>
      <w:r>
        <w:rPr>
          <w:rFonts w:hint="eastAsia" w:ascii="宋体" w:hAnsi="宋体" w:cs="宋体"/>
          <w:bCs/>
          <w:sz w:val="24"/>
          <w:highlight w:val="none"/>
        </w:rPr>
        <w:t>5、会务服务管理；</w:t>
      </w:r>
    </w:p>
    <w:p>
      <w:pPr>
        <w:spacing w:line="500" w:lineRule="exact"/>
        <w:ind w:firstLine="480" w:firstLineChars="200"/>
        <w:rPr>
          <w:rFonts w:ascii="宋体" w:hAnsi="宋体" w:cs="宋体"/>
          <w:bCs/>
          <w:sz w:val="24"/>
          <w:highlight w:val="none"/>
        </w:rPr>
      </w:pPr>
      <w:r>
        <w:rPr>
          <w:rFonts w:hint="eastAsia" w:ascii="宋体" w:hAnsi="宋体" w:cs="宋体"/>
          <w:bCs/>
          <w:sz w:val="24"/>
          <w:highlight w:val="none"/>
        </w:rPr>
        <w:t>6、弱电系统管理维护；</w:t>
      </w:r>
    </w:p>
    <w:p>
      <w:pPr>
        <w:spacing w:line="500" w:lineRule="exact"/>
        <w:ind w:firstLine="480" w:firstLineChars="200"/>
        <w:rPr>
          <w:rFonts w:ascii="宋体" w:hAnsi="宋体" w:cs="宋体"/>
          <w:bCs/>
          <w:sz w:val="24"/>
          <w:highlight w:val="none"/>
        </w:rPr>
      </w:pPr>
      <w:r>
        <w:rPr>
          <w:rFonts w:hint="eastAsia" w:ascii="宋体" w:hAnsi="宋体" w:cs="宋体"/>
          <w:bCs/>
          <w:sz w:val="24"/>
          <w:highlight w:val="none"/>
        </w:rPr>
        <w:t>7、高低压线路、照明及供电设备管理维护（包括办公室内）；</w:t>
      </w:r>
    </w:p>
    <w:p>
      <w:pPr>
        <w:spacing w:line="500" w:lineRule="exact"/>
        <w:ind w:firstLine="480" w:firstLineChars="200"/>
        <w:rPr>
          <w:rFonts w:ascii="宋体" w:hAnsi="宋体" w:cs="宋体"/>
          <w:bCs/>
          <w:sz w:val="24"/>
          <w:highlight w:val="none"/>
        </w:rPr>
      </w:pPr>
      <w:r>
        <w:rPr>
          <w:rFonts w:hint="eastAsia" w:ascii="宋体" w:hAnsi="宋体" w:cs="宋体"/>
          <w:bCs/>
          <w:sz w:val="24"/>
          <w:highlight w:val="none"/>
        </w:rPr>
        <w:t>8、给排水设备运行维护；</w:t>
      </w:r>
    </w:p>
    <w:p>
      <w:pPr>
        <w:spacing w:line="500" w:lineRule="exact"/>
        <w:ind w:firstLine="480" w:firstLineChars="200"/>
        <w:rPr>
          <w:rFonts w:ascii="宋体" w:hAnsi="宋体" w:cs="宋体"/>
          <w:bCs/>
          <w:sz w:val="24"/>
          <w:highlight w:val="none"/>
        </w:rPr>
      </w:pPr>
      <w:r>
        <w:rPr>
          <w:rFonts w:hint="eastAsia" w:ascii="宋体" w:hAnsi="宋体" w:cs="宋体"/>
          <w:bCs/>
          <w:sz w:val="24"/>
          <w:highlight w:val="none"/>
        </w:rPr>
        <w:t>9、空调系统运行维护；</w:t>
      </w:r>
    </w:p>
    <w:p>
      <w:pPr>
        <w:spacing w:line="500" w:lineRule="exact"/>
        <w:ind w:firstLine="480" w:firstLineChars="200"/>
        <w:rPr>
          <w:rFonts w:ascii="宋体" w:hAnsi="宋体" w:cs="宋体"/>
          <w:bCs/>
          <w:sz w:val="24"/>
          <w:highlight w:val="none"/>
        </w:rPr>
      </w:pPr>
      <w:r>
        <w:rPr>
          <w:rFonts w:hint="eastAsia" w:ascii="宋体" w:hAnsi="宋体" w:cs="宋体"/>
          <w:bCs/>
          <w:sz w:val="24"/>
          <w:highlight w:val="none"/>
        </w:rPr>
        <w:t>10、石材日常养护；</w:t>
      </w:r>
    </w:p>
    <w:p>
      <w:pPr>
        <w:spacing w:line="500" w:lineRule="exact"/>
        <w:ind w:firstLine="480" w:firstLineChars="200"/>
        <w:rPr>
          <w:rFonts w:ascii="宋体" w:hAnsi="宋体" w:cs="宋体"/>
          <w:bCs/>
          <w:sz w:val="24"/>
          <w:highlight w:val="none"/>
        </w:rPr>
      </w:pPr>
      <w:r>
        <w:rPr>
          <w:rFonts w:hint="eastAsia" w:ascii="宋体" w:hAnsi="宋体" w:cs="宋体"/>
          <w:bCs/>
          <w:sz w:val="24"/>
          <w:highlight w:val="none"/>
        </w:rPr>
        <w:t>11、综合维修（含房屋、家具、设施等日常养护维修）；</w:t>
      </w:r>
    </w:p>
    <w:p>
      <w:pPr>
        <w:spacing w:line="500" w:lineRule="exact"/>
        <w:ind w:firstLine="480" w:firstLineChars="200"/>
        <w:rPr>
          <w:rFonts w:ascii="宋体" w:hAnsi="宋体" w:cs="宋体"/>
          <w:bCs/>
          <w:sz w:val="24"/>
          <w:highlight w:val="none"/>
        </w:rPr>
      </w:pPr>
      <w:r>
        <w:rPr>
          <w:rFonts w:hint="eastAsia" w:ascii="宋体" w:hAnsi="宋体" w:cs="宋体"/>
          <w:bCs/>
          <w:sz w:val="24"/>
          <w:highlight w:val="none"/>
        </w:rPr>
        <w:t>12、机械车库、电梯管理维护；</w:t>
      </w:r>
    </w:p>
    <w:p>
      <w:pPr>
        <w:spacing w:line="500" w:lineRule="exact"/>
        <w:ind w:firstLine="480" w:firstLineChars="200"/>
        <w:rPr>
          <w:rFonts w:ascii="宋体" w:hAnsi="宋体" w:cs="宋体"/>
          <w:bCs/>
          <w:sz w:val="24"/>
          <w:highlight w:val="none"/>
        </w:rPr>
      </w:pPr>
      <w:r>
        <w:rPr>
          <w:rFonts w:hint="eastAsia" w:ascii="宋体" w:hAnsi="宋体" w:cs="宋体"/>
          <w:bCs/>
          <w:sz w:val="24"/>
          <w:highlight w:val="none"/>
        </w:rPr>
        <w:t>13、学校运动场地对社区开放管理；</w:t>
      </w:r>
    </w:p>
    <w:p>
      <w:pPr>
        <w:spacing w:line="500" w:lineRule="exact"/>
        <w:ind w:firstLine="480" w:firstLineChars="200"/>
        <w:rPr>
          <w:rFonts w:ascii="宋体" w:hAnsi="宋体" w:cs="宋体"/>
          <w:bCs/>
          <w:sz w:val="24"/>
          <w:highlight w:val="none"/>
        </w:rPr>
      </w:pPr>
      <w:r>
        <w:rPr>
          <w:rFonts w:hint="eastAsia" w:ascii="宋体" w:hAnsi="宋体" w:cs="宋体"/>
          <w:bCs/>
          <w:sz w:val="24"/>
          <w:highlight w:val="none"/>
        </w:rPr>
        <w:t>14、其他工作（含活动服务保障、鲜花摆放、接待等临时工作）。</w:t>
      </w:r>
    </w:p>
    <w:p>
      <w:pPr>
        <w:spacing w:line="500" w:lineRule="exact"/>
        <w:ind w:firstLine="480" w:firstLineChars="200"/>
        <w:rPr>
          <w:rFonts w:ascii="宋体" w:hAnsi="宋体" w:cs="宋体"/>
          <w:bCs/>
          <w:highlight w:val="none"/>
        </w:rPr>
      </w:pPr>
      <w:r>
        <w:rPr>
          <w:rFonts w:hint="eastAsia" w:ascii="宋体" w:hAnsi="宋体" w:cs="宋体"/>
          <w:bCs/>
          <w:sz w:val="24"/>
          <w:highlight w:val="none"/>
        </w:rPr>
        <w:t>以上项目中，安保服务、保洁服务、绿化服务、学生宿舍管理、会务服务及工程综合维修人员为物业管理服务公司自备人员和必备项目。为有相应资质的专业单位和设施设备生产单位专项服务（即电梯、空调、高低压配电柜、消防设施、石材、水泵、电开水炉、地下机械车库等设施的年检、年维保、保险由中标单位承办，费用包含在本次投标价中，不再另行计费）。</w:t>
      </w:r>
    </w:p>
    <w:p>
      <w:pPr>
        <w:spacing w:line="500" w:lineRule="exact"/>
        <w:outlineLvl w:val="1"/>
        <w:rPr>
          <w:rFonts w:ascii="宋体" w:hAnsi="宋体" w:cs="宋体"/>
          <w:bCs/>
          <w:highlight w:val="none"/>
        </w:rPr>
      </w:pPr>
      <w:r>
        <w:rPr>
          <w:rFonts w:hint="eastAsia" w:ascii="宋体" w:hAnsi="宋体" w:cs="宋体"/>
          <w:b/>
          <w:bCs/>
          <w:sz w:val="28"/>
          <w:szCs w:val="28"/>
          <w:highlight w:val="none"/>
        </w:rPr>
        <w:t>三、物业管理服务内容</w:t>
      </w:r>
    </w:p>
    <w:p>
      <w:pPr>
        <w:pStyle w:val="130"/>
        <w:snapToGrid w:val="0"/>
        <w:spacing w:before="0" w:line="500" w:lineRule="exact"/>
        <w:ind w:firstLine="482"/>
        <w:outlineLvl w:val="2"/>
        <w:rPr>
          <w:rFonts w:ascii="宋体" w:hAnsi="宋体" w:cs="宋体"/>
          <w:b/>
          <w:bCs/>
          <w:szCs w:val="24"/>
          <w:highlight w:val="none"/>
        </w:rPr>
      </w:pPr>
      <w:r>
        <w:rPr>
          <w:rFonts w:hint="eastAsia" w:ascii="宋体" w:hAnsi="宋体" w:cs="宋体"/>
          <w:b/>
          <w:bCs/>
          <w:szCs w:val="24"/>
          <w:highlight w:val="none"/>
        </w:rPr>
        <w:t>（一）安保服务（含消防、监控系统及地下车库、地上车位管理）要求</w:t>
      </w:r>
    </w:p>
    <w:p>
      <w:pPr>
        <w:spacing w:line="500" w:lineRule="exact"/>
        <w:ind w:firstLine="480" w:firstLineChars="200"/>
        <w:outlineLvl w:val="3"/>
        <w:rPr>
          <w:rFonts w:ascii="宋体" w:hAnsi="宋体" w:cs="宋体"/>
          <w:bCs/>
          <w:sz w:val="24"/>
          <w:highlight w:val="none"/>
        </w:rPr>
      </w:pPr>
      <w:r>
        <w:rPr>
          <w:rFonts w:hint="eastAsia" w:ascii="宋体" w:hAnsi="宋体" w:cs="宋体"/>
          <w:bCs/>
          <w:sz w:val="24"/>
          <w:highlight w:val="none"/>
        </w:rPr>
        <w:t>1、服务内容：</w:t>
      </w:r>
    </w:p>
    <w:p>
      <w:pPr>
        <w:spacing w:line="500" w:lineRule="exact"/>
        <w:ind w:firstLine="480" w:firstLineChars="200"/>
        <w:rPr>
          <w:rFonts w:ascii="宋体" w:hAnsi="宋体" w:cs="宋体"/>
          <w:bCs/>
          <w:sz w:val="24"/>
          <w:highlight w:val="none"/>
        </w:rPr>
      </w:pPr>
      <w:r>
        <w:rPr>
          <w:rFonts w:hint="eastAsia" w:ascii="宋体" w:hAnsi="宋体" w:cs="宋体"/>
          <w:bCs/>
          <w:sz w:val="24"/>
          <w:highlight w:val="none"/>
        </w:rPr>
        <w:t>校区内及校外门前“三包”区域内的公共安全和校内学生宿舍等区域的“五防”安全工作管理。熟悉周边的环境，能处理和应对公共秩序维护工作，能正确使用各类消防、物防、技防器械和设备，能够熟悉、掌握各类刑事、治安案件和各类灾害事故的应急预案；门卫、守护和巡逻，维护公共秩序；来访人员登记接待、信件报纸收发、教师快递包裹接收；处理治安及共他突发事件；地下车库和地面车位引导管理；负责防盗、防火报警监控设备运行管理。积极主动地配合、服从对口管理部门的临时应急调度。建立完善的消防制度和消防工作计划，物管人员应定期接受消防培训并掌握现有消防设施设备的使用方法，并能及时处理各种火灾事故。明确防火责任人，按照突发火灾的应急方案，设立消防疏散示意图，照明设施及引路标志完好，紧急疏散通道畅通。成立义务消防队，对区域内的消防喷淋灭火系统、气体灭火系统、火灾报警系统、消防排烟机组等消空设备按安保条例进行监管和操作使用。</w:t>
      </w:r>
    </w:p>
    <w:p>
      <w:pPr>
        <w:pStyle w:val="130"/>
        <w:snapToGrid w:val="0"/>
        <w:spacing w:before="0" w:line="500" w:lineRule="exact"/>
        <w:ind w:firstLine="480"/>
        <w:outlineLvl w:val="3"/>
        <w:rPr>
          <w:rFonts w:ascii="宋体" w:hAnsi="宋体" w:cs="宋体"/>
          <w:bCs/>
          <w:szCs w:val="24"/>
          <w:highlight w:val="none"/>
        </w:rPr>
      </w:pPr>
      <w:r>
        <w:rPr>
          <w:rFonts w:hint="eastAsia" w:ascii="宋体" w:hAnsi="宋体" w:cs="宋体"/>
          <w:bCs/>
          <w:szCs w:val="24"/>
          <w:highlight w:val="none"/>
        </w:rPr>
        <w:t>2、服务质量标准：</w:t>
      </w:r>
    </w:p>
    <w:p>
      <w:pPr>
        <w:pStyle w:val="130"/>
        <w:snapToGrid w:val="0"/>
        <w:spacing w:before="0" w:line="500" w:lineRule="exact"/>
        <w:ind w:firstLine="480"/>
        <w:outlineLvl w:val="4"/>
        <w:rPr>
          <w:rFonts w:ascii="宋体" w:hAnsi="宋体" w:cs="宋体"/>
          <w:bCs/>
          <w:szCs w:val="24"/>
          <w:highlight w:val="none"/>
        </w:rPr>
      </w:pPr>
      <w:r>
        <w:rPr>
          <w:rFonts w:hint="eastAsia" w:ascii="宋体" w:hAnsi="宋体" w:cs="宋体"/>
          <w:bCs/>
          <w:szCs w:val="24"/>
          <w:highlight w:val="none"/>
        </w:rPr>
        <w:t>（1）门卫值班</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上岗时佩戴统一标志，按需求穿戴统一制服（精致），装备佩戴规范，仪容仪表规范整齐，当值时坐姿挺直，站岗时不倚不靠。文明执勤，训练有素，言语规范，认真负责；配备对讲装置和其他必备的安全护卫器械。出入口安排24小时值勤，建立传达、保安、车辆、道路及公共秩序管理等制度。用语规范，礼貌待客，文明工作。严格验证、登记制度，杜绝闲杂人员进入校区内，维护校区安全、正常的学习工作环境。对物品进出实施分类管理，实行物品进出审验制度，杜绝危险物品进入校区内。</w:t>
      </w:r>
    </w:p>
    <w:p>
      <w:pPr>
        <w:pStyle w:val="130"/>
        <w:snapToGrid w:val="0"/>
        <w:spacing w:before="0" w:line="500" w:lineRule="exact"/>
        <w:ind w:firstLine="480"/>
        <w:rPr>
          <w:rFonts w:hint="eastAsia" w:ascii="宋体" w:hAnsi="宋体" w:cs="宋体"/>
          <w:bCs/>
          <w:szCs w:val="24"/>
          <w:highlight w:val="none"/>
        </w:rPr>
      </w:pPr>
      <w:r>
        <w:rPr>
          <w:rFonts w:hint="eastAsia" w:ascii="宋体" w:hAnsi="宋体" w:cs="宋体"/>
          <w:bCs/>
          <w:szCs w:val="24"/>
          <w:highlight w:val="none"/>
        </w:rPr>
        <w:t>各门岗执勤时间要求：</w:t>
      </w:r>
    </w:p>
    <w:p>
      <w:pPr>
        <w:pStyle w:val="130"/>
        <w:snapToGrid w:val="0"/>
        <w:spacing w:before="0" w:line="500" w:lineRule="exact"/>
        <w:ind w:firstLine="480"/>
        <w:rPr>
          <w:rFonts w:hint="eastAsia" w:ascii="宋体" w:hAnsi="宋体" w:cs="宋体"/>
          <w:bCs/>
          <w:szCs w:val="24"/>
          <w:highlight w:val="none"/>
          <w:lang w:eastAsia="zh-CN"/>
        </w:rPr>
      </w:pPr>
      <w:r>
        <w:rPr>
          <w:rFonts w:hint="eastAsia" w:ascii="宋体" w:hAnsi="宋体" w:cs="宋体"/>
          <w:bCs/>
          <w:szCs w:val="24"/>
          <w:highlight w:val="none"/>
          <w:lang w:eastAsia="zh-CN"/>
        </w:rPr>
        <w:t>校园出入口共设有三处，包括南门、东门及西门。南门需实行24小时双岗值班，东门则需实行24小时单岗值班（同时负责地下车库管理），东门与西门的人行通道则根据甲方需求进行实时调整。</w:t>
      </w:r>
    </w:p>
    <w:p>
      <w:pPr>
        <w:pStyle w:val="130"/>
        <w:snapToGrid w:val="0"/>
        <w:spacing w:before="0" w:line="500" w:lineRule="exact"/>
        <w:ind w:firstLine="480"/>
        <w:outlineLvl w:val="4"/>
        <w:rPr>
          <w:rFonts w:ascii="宋体" w:hAnsi="宋体" w:cs="宋体"/>
          <w:bCs/>
          <w:szCs w:val="24"/>
          <w:highlight w:val="none"/>
        </w:rPr>
      </w:pPr>
      <w:r>
        <w:rPr>
          <w:rFonts w:hint="eastAsia" w:ascii="宋体" w:hAnsi="宋体" w:cs="宋体"/>
          <w:bCs/>
          <w:szCs w:val="24"/>
          <w:highlight w:val="none"/>
        </w:rPr>
        <w:t>（2）巡查</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管理范围以内安排24小时巡查。明确巡查工作职责，规范巡视工作流程，制定相对固定的巡视路线，对重要区域、部位、设备机房进行重点巡视并记录巡视情况，及时发现和处理各种安全和事故隐患。巡视时必须使用巡更设备。监控室应保持巡更记录。在接到监控室发出的指令后，巡视人员应及时到达事发现场，采取相应措施妥善处理；如巡视出现异常情况，应立即通知有关部门并在现场采取必要措施，随时准备启动并执行相应的应急预案。</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3）来人来访的通报、证件检验、登记、报刊信件收发等，要有记录可供查询。对教师的快递及包裹，教师个人要求本人亲自签收的不得代收，其他的快递和包裹接收实行签名收发制，由投递人员在专门的“快递包裹接收登记本”上进行登记，保安签收，教师签名后领取，确保物品安全。</w:t>
      </w:r>
    </w:p>
    <w:p>
      <w:pPr>
        <w:pStyle w:val="130"/>
        <w:snapToGrid w:val="0"/>
        <w:spacing w:before="0" w:line="500" w:lineRule="exact"/>
        <w:ind w:firstLine="480"/>
        <w:outlineLvl w:val="4"/>
        <w:rPr>
          <w:rFonts w:ascii="宋体" w:hAnsi="宋体" w:cs="宋体"/>
          <w:bCs/>
          <w:szCs w:val="24"/>
          <w:highlight w:val="none"/>
        </w:rPr>
      </w:pPr>
      <w:r>
        <w:rPr>
          <w:rFonts w:hint="eastAsia" w:ascii="宋体" w:hAnsi="宋体" w:cs="宋体"/>
          <w:bCs/>
          <w:szCs w:val="24"/>
          <w:highlight w:val="none"/>
        </w:rPr>
        <w:t>（4）消控、监控室值班</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消控、监控设施应保持24小时开通，并保持完整的监控记录，保证对各出入口、内部重点区域的安全监控、录像及协助布警。监控室收到火情、险情及其他异常情况报警信号后，应及时报警，并派专人赶到现场进行前期处理。监控资料应至少保持15天，有特殊要求的参照相关规定或行业标准执行。同时，确保治安电话畅通，接听及时（在铃响三声内应接听）。</w:t>
      </w:r>
    </w:p>
    <w:p>
      <w:pPr>
        <w:pStyle w:val="130"/>
        <w:snapToGrid w:val="0"/>
        <w:spacing w:before="0" w:line="500" w:lineRule="exact"/>
        <w:ind w:firstLine="480"/>
        <w:outlineLvl w:val="4"/>
        <w:rPr>
          <w:rFonts w:ascii="宋体" w:hAnsi="宋体" w:cs="宋体"/>
          <w:bCs/>
          <w:szCs w:val="24"/>
          <w:highlight w:val="none"/>
        </w:rPr>
      </w:pPr>
      <w:r>
        <w:rPr>
          <w:rFonts w:hint="eastAsia" w:ascii="宋体" w:hAnsi="宋体" w:cs="宋体"/>
          <w:bCs/>
          <w:szCs w:val="24"/>
          <w:highlight w:val="none"/>
        </w:rPr>
        <w:t>（5）突发事件处理</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按照要求制订各类突发事件应急预案，并将预案内容在物业办公室、监控室、机房等处张榜悬挂。在各楼层固定位置悬挂疏散示意图及引路标志，每年组织不少于1次的突发事件应急演习。当发生台风、暴雨等灾害性天气及其他危害公共突发事件时，应采取以下应急措施：对设备机房、停车场、广告牌、电线杆等露天设施进行检查和加固。各岗位人员必须按规定实行岗位警戒，根据不同突发事件的现场情况进行应变处理，在有关部门到达现场前，确保人身安全，减少财产损失，并全力协助处理相关事宜。对待</w:t>
      </w:r>
      <w:r>
        <w:rPr>
          <w:rFonts w:hint="eastAsia" w:ascii="宋体" w:hAnsi="宋体" w:cs="宋体"/>
          <w:bCs/>
          <w:color w:val="000000" w:themeColor="text1"/>
          <w:szCs w:val="24"/>
          <w:highlight w:val="none"/>
          <w14:textFill>
            <w14:solidFill>
              <w14:schemeClr w14:val="tx1"/>
            </w14:solidFill>
          </w14:textFill>
        </w:rPr>
        <w:t>上访人员做到</w:t>
      </w:r>
      <w:r>
        <w:rPr>
          <w:rFonts w:hint="eastAsia" w:ascii="宋体" w:hAnsi="宋体" w:cs="宋体"/>
          <w:bCs/>
          <w:szCs w:val="24"/>
          <w:highlight w:val="none"/>
        </w:rPr>
        <w:t>耐心说服，及时报告有关部门予以妥善处置。</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6）外来车辆原则上不允许进入校园，经学校有关部门同意进入的，要做好引导工作，指定停放地点，交代注意事项。对停放在地下车库的车辆，严格按地下车库管理办法进行管理，车库入口24小时值班，上下班时间段有专人在地下车库内进行停车引导。机械车库必须专人操作，因操作不当造成的车辆损坏要</w:t>
      </w:r>
      <w:r>
        <w:rPr>
          <w:rFonts w:hint="eastAsia" w:ascii="宋体" w:hAnsi="宋体" w:cs="宋体"/>
          <w:bCs/>
          <w:szCs w:val="24"/>
          <w:highlight w:val="none"/>
          <w:lang w:val="en-US" w:eastAsia="zh-CN"/>
        </w:rPr>
        <w:t>厘清责</w:t>
      </w:r>
      <w:r>
        <w:rPr>
          <w:rFonts w:hint="eastAsia" w:ascii="宋体" w:hAnsi="宋体" w:cs="宋体"/>
          <w:bCs/>
          <w:szCs w:val="24"/>
          <w:highlight w:val="none"/>
        </w:rPr>
        <w:t>任，照价赔偿。</w:t>
      </w:r>
    </w:p>
    <w:p>
      <w:pPr>
        <w:pStyle w:val="130"/>
        <w:snapToGrid w:val="0"/>
        <w:spacing w:before="0" w:line="500" w:lineRule="exact"/>
        <w:ind w:firstLine="480"/>
        <w:outlineLvl w:val="4"/>
        <w:rPr>
          <w:rFonts w:ascii="宋体" w:hAnsi="宋体" w:cs="宋体"/>
          <w:bCs/>
          <w:szCs w:val="24"/>
          <w:highlight w:val="none"/>
        </w:rPr>
      </w:pPr>
      <w:r>
        <w:rPr>
          <w:rFonts w:hint="eastAsia" w:ascii="宋体" w:hAnsi="宋体" w:cs="宋体"/>
          <w:bCs/>
          <w:szCs w:val="24"/>
          <w:highlight w:val="none"/>
        </w:rPr>
        <w:t>（7）消防、监控设施管理</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定期对消防、监控主机及各消防、监控点的设备进行巡查，确保运行无故障；定期对室外的消防栓、消防水带、消防泵等设备进行检查，是否有埋压或损坏和失效等情况；定期对各楼层消防栓进行检查，设施是否齐全；定期对各楼层的喷淋头、感烟探测器、感温探测器、手动报警按钮及其他形式的消防设施、设备进行检查，是否有遮挡或损坏等情况；每月对各楼层的灭火器进行检查更换，是否有压力不足或缺少等情况；定期对各楼层的排烟通风口、消防通道进行检查，是否有遮挡或堵塞，各楼层的疏散指示标志是否有损坏或缺少等情况；定期对各楼层应急电源的主、备电情况进行检查。消防泵：启动检查每月一次并记录，运行正常，设施完好、无渗漏；一级保养，每年一次。消防栓：每月巡查一次，消防栓箱内各种配件完好。每年保养一次，表面无生锈现象，颜色一致；阀杆每半年加注润滑油，启动灵活运行正常，每半年放水检查。火警、报警、探测器功能：功能正常。消防水带：每半年检查一次完好无缺，无霉变。灭火器：检查及时，发现问题更新或充压。</w:t>
      </w:r>
    </w:p>
    <w:p>
      <w:pPr>
        <w:pStyle w:val="130"/>
        <w:snapToGrid w:val="0"/>
        <w:spacing w:before="0" w:line="500" w:lineRule="exact"/>
        <w:ind w:firstLine="0" w:firstLineChars="0"/>
        <w:outlineLvl w:val="2"/>
        <w:rPr>
          <w:rFonts w:hint="eastAsia" w:ascii="宋体" w:hAnsi="宋体" w:eastAsia="宋体" w:cs="宋体"/>
          <w:b/>
          <w:bCs/>
          <w:szCs w:val="24"/>
          <w:highlight w:val="none"/>
          <w:lang w:val="en-US" w:eastAsia="zh-CN"/>
        </w:rPr>
      </w:pPr>
      <w:r>
        <w:rPr>
          <w:rFonts w:hint="eastAsia" w:ascii="宋体" w:hAnsi="宋体" w:cs="宋体"/>
          <w:b/>
          <w:bCs/>
          <w:szCs w:val="24"/>
          <w:highlight w:val="none"/>
        </w:rPr>
        <w:t>（二）保洁服务（含灭“四害”消杀和门前“三包”）要求</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1、服务内容：</w:t>
      </w:r>
    </w:p>
    <w:p>
      <w:pPr>
        <w:spacing w:line="500" w:lineRule="exact"/>
        <w:ind w:firstLine="480" w:firstLineChars="200"/>
        <w:rPr>
          <w:rFonts w:ascii="宋体" w:hAnsi="宋体" w:cs="宋体"/>
          <w:bCs/>
          <w:sz w:val="24"/>
          <w:highlight w:val="none"/>
        </w:rPr>
      </w:pPr>
      <w:r>
        <w:rPr>
          <w:rFonts w:hint="eastAsia" w:ascii="宋体" w:hAnsi="宋体" w:cs="宋体"/>
          <w:bCs/>
          <w:sz w:val="24"/>
          <w:highlight w:val="none"/>
        </w:rPr>
        <w:t>校区内及校外门前“三包”区域内的公共区域和校内学生宿舍区域内的楼梯、大厅、走廊、屋顶天台、吊顶、平台、雨棚、卫生间、茶水间、花盆、公共活动场所的台（地）面、明沟、墙面、门、窗、灯具、果壳箱等设施和器皿，楼宇外墙等所有公共部位设施，全校区内所有公共场地及设施和门前“三包”区域的日常保洁保养以及垃圾、废弃物清理、食堂泔水处理和灭“四害”等大楼红线规划范围内的所有环境卫生保洁。具体如下：</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1）公共场所日常服务内容：水泥地面、石材地面、扶手、门窗玻璃、门及门窗框、玻璃幕墙及有关附体，沙发、桌子、各类宣传牌、橱窗及有关附体，天花板、栏杆、消防楼梯区域等，及时清除各种垃圾等杂物，无积灰、印迹、污渍。</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2）门厅等特定区域保洁服务内容：地面、大厅石材墙面、天花板、大厅、门窗玻璃、门及门窗框、墙壁附体，灯具、音响、垃圾桶等公用设施表面，及卫生间严格按要求做好清洁、清运及日常消杀工作，无积灰、印迹、污渍，随时保持清洁。外墙每半年清洗一次，石材、灯具每季度进行一次清洁；暂时空置的房间每周进行一次卫生保洁，确保地面、桌面、玻璃面整洁干净。白色墙面及顶面如有污渍等应及时清除，墙面去污后及时用乳胶漆补刷。</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（3）顶篷等边缘区域服务内容：屋顶屋面、沟槽、地面、雨棚及边角区域，各种附体的表面清洁。</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（4）水电和设备等设施类服务内容：一般机器表面清洁（有特殊规定的设备除外），消防设施、空调的过滤网及外壳除尘与保洁。</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（5）窗帘服务内容：保持窗帘表面清洁，普通窗帘根据窗帘清洁情况定时拆装清洗，布质窗帘一年清洗一次。</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（6）玻璃门、地、屏上无污渍、无灰尘及手印，表面光亮色泽一致；地面无污渍、灰尘、水渍及鞋印，洁净光亮、无灰尘及手印，整洁光亮。</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（7）机械车库、电梯服务内容：做好定期维护、维保、年检和保险（电梯日常卫生由食堂管理）。</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8）不锈钢保洁服务内容：包括所有不锈钢制品、设施、设备，除有明确规定的保洁要求外，至少每二个月用不锈钢油保养一次。哑光不锈钢表面无污渍、无灰尘；镜面不锈钢表面光亮，三米内能清晰映出人影。</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9）垃圾清运服务内容：食堂运送到泔水处理中心的泔水及时处理，不过夜。垃圾箱、筒的垃圾存量不超过上缘，垃圾不在筒箱内过夜。垃圾中转站工具摆放整齐，垃圾存量不超过三分之二且做到日产日清，定期清洗，每周消毒一次，无明显积水，无蚊蝇飞舞。垃圾清运工具应保持清洁无破损，清运过程中不得产生二次污染。各类垃圾运到规定的地方，再将垃圾运到垃圾转运站，其中公共区、卫生间无堆积垃圾。污水池及时清理，确保排放指标正常。</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（10）学校所有厕所日常用纸根据实际需要采购，及时补充，无短缺现象。</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2、服务质量标准：</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（1）门前“三包”及所有公共区域的地面，无有形垃圾和建筑垃圾、无堆积杂物、无积灰、无积水和淤泥、无阻塞等。做到每日清扫两次，巡回保洁。具体要求如下：</w:t>
      </w:r>
    </w:p>
    <w:tbl>
      <w:tblPr>
        <w:tblStyle w:val="62"/>
        <w:tblW w:w="8178" w:type="dxa"/>
        <w:jc w:val="center"/>
        <w:tblBorders>
          <w:top w:val="double" w:color="auto" w:sz="4" w:space="0"/>
          <w:left w:val="double" w:color="auto" w:sz="4" w:space="0"/>
          <w:bottom w:val="doub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5"/>
        <w:gridCol w:w="1984"/>
        <w:gridCol w:w="1984"/>
        <w:gridCol w:w="1984"/>
        <w:gridCol w:w="1701"/>
      </w:tblGrid>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blHeader/>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rFonts w:ascii="宋体" w:hAnsi="宋体" w:cs="宋体"/>
                <w:kern w:val="0"/>
                <w:sz w:val="24"/>
                <w:highlight w:val="none"/>
              </w:rPr>
            </w:pPr>
            <w:r>
              <w:rPr>
                <w:rFonts w:hint="eastAsia" w:ascii="宋体" w:hAnsi="宋体" w:cs="宋体"/>
                <w:kern w:val="0"/>
                <w:sz w:val="24"/>
                <w:highlight w:val="none"/>
                <w:lang w:val="zh-CN"/>
              </w:rPr>
              <w:t>区域</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rFonts w:ascii="宋体" w:hAnsi="宋体" w:cs="宋体"/>
                <w:kern w:val="0"/>
                <w:sz w:val="24"/>
                <w:highlight w:val="none"/>
              </w:rPr>
            </w:pPr>
            <w:r>
              <w:rPr>
                <w:rFonts w:hint="eastAsia" w:ascii="宋体" w:hAnsi="宋体" w:cs="宋体"/>
                <w:kern w:val="0"/>
                <w:sz w:val="24"/>
                <w:highlight w:val="none"/>
                <w:lang w:val="zh-CN"/>
              </w:rPr>
              <w:t>项目</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rFonts w:ascii="宋体" w:hAnsi="宋体" w:cs="宋体"/>
                <w:kern w:val="0"/>
                <w:sz w:val="24"/>
                <w:highlight w:val="none"/>
              </w:rPr>
            </w:pPr>
            <w:r>
              <w:rPr>
                <w:rFonts w:hint="eastAsia" w:ascii="宋体" w:hAnsi="宋体" w:cs="宋体"/>
                <w:kern w:val="0"/>
                <w:sz w:val="24"/>
                <w:highlight w:val="none"/>
                <w:lang w:val="zh-CN"/>
              </w:rPr>
              <w:t>工作内容</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rFonts w:ascii="宋体" w:hAnsi="宋体" w:cs="宋体"/>
                <w:kern w:val="0"/>
                <w:sz w:val="24"/>
                <w:highlight w:val="none"/>
              </w:rPr>
            </w:pPr>
            <w:r>
              <w:rPr>
                <w:rFonts w:hint="eastAsia" w:ascii="宋体" w:hAnsi="宋体" w:cs="宋体"/>
                <w:kern w:val="0"/>
                <w:sz w:val="24"/>
                <w:highlight w:val="none"/>
                <w:lang w:val="zh-CN"/>
              </w:rPr>
              <w:t>标准</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rFonts w:ascii="宋体" w:hAnsi="宋体" w:cs="宋体"/>
                <w:kern w:val="0"/>
                <w:sz w:val="24"/>
                <w:highlight w:val="none"/>
              </w:rPr>
            </w:pPr>
            <w:r>
              <w:rPr>
                <w:rFonts w:hint="eastAsia" w:ascii="宋体" w:hAnsi="宋体" w:cs="宋体"/>
                <w:kern w:val="0"/>
                <w:sz w:val="24"/>
                <w:highlight w:val="none"/>
                <w:lang w:val="zh-CN"/>
              </w:rPr>
              <w:t>保洁频率</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blHeader/>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ascii="宋体" w:hAnsi="宋体" w:cs="宋体"/>
                <w:kern w:val="0"/>
                <w:sz w:val="24"/>
                <w:highlight w:val="none"/>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ascii="宋体" w:hAnsi="宋体" w:cs="宋体"/>
                <w:kern w:val="0"/>
                <w:sz w:val="24"/>
                <w:highlight w:val="none"/>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ascii="宋体" w:hAnsi="宋体" w:cs="宋体"/>
                <w:kern w:val="0"/>
                <w:sz w:val="24"/>
                <w:highlight w:val="none"/>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ascii="宋体" w:hAnsi="宋体" w:cs="宋体"/>
                <w:kern w:val="0"/>
                <w:sz w:val="24"/>
                <w:highlight w:val="none"/>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ascii="宋体" w:hAnsi="宋体" w:cs="宋体"/>
                <w:kern w:val="0"/>
                <w:sz w:val="24"/>
                <w:highlight w:val="none"/>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rFonts w:ascii="宋体" w:hAnsi="宋体" w:cs="宋体"/>
                <w:kern w:val="0"/>
                <w:sz w:val="24"/>
                <w:highlight w:val="none"/>
              </w:rPr>
            </w:pPr>
            <w:r>
              <w:rPr>
                <w:rFonts w:hint="eastAsia" w:ascii="宋体" w:hAnsi="宋体" w:cs="宋体"/>
                <w:kern w:val="0"/>
                <w:sz w:val="24"/>
                <w:highlight w:val="none"/>
                <w:lang w:val="zh-CN"/>
              </w:rPr>
              <w:t>总</w:t>
            </w:r>
          </w:p>
          <w:p>
            <w:pPr>
              <w:autoSpaceDE w:val="0"/>
              <w:autoSpaceDN w:val="0"/>
              <w:spacing w:line="260" w:lineRule="exact"/>
              <w:jc w:val="center"/>
              <w:rPr>
                <w:rFonts w:ascii="宋体" w:hAnsi="宋体" w:cs="宋体"/>
                <w:kern w:val="0"/>
                <w:sz w:val="24"/>
                <w:highlight w:val="none"/>
              </w:rPr>
            </w:pPr>
            <w:r>
              <w:rPr>
                <w:rFonts w:hint="eastAsia" w:ascii="宋体" w:hAnsi="宋体" w:cs="宋体"/>
                <w:kern w:val="0"/>
                <w:sz w:val="24"/>
                <w:highlight w:val="none"/>
                <w:lang w:val="zh-CN"/>
              </w:rPr>
              <w:t>体</w:t>
            </w:r>
          </w:p>
          <w:p>
            <w:pPr>
              <w:autoSpaceDE w:val="0"/>
              <w:autoSpaceDN w:val="0"/>
              <w:spacing w:line="260" w:lineRule="exact"/>
              <w:jc w:val="center"/>
              <w:rPr>
                <w:rFonts w:ascii="宋体" w:hAnsi="宋体" w:cs="宋体"/>
                <w:kern w:val="0"/>
                <w:sz w:val="24"/>
                <w:highlight w:val="none"/>
              </w:rPr>
            </w:pPr>
            <w:r>
              <w:rPr>
                <w:rFonts w:hint="eastAsia" w:ascii="宋体" w:hAnsi="宋体" w:cs="宋体"/>
                <w:kern w:val="0"/>
                <w:sz w:val="24"/>
                <w:highlight w:val="none"/>
                <w:lang w:val="zh-CN"/>
              </w:rPr>
              <w:t>外</w:t>
            </w:r>
          </w:p>
          <w:p>
            <w:pPr>
              <w:autoSpaceDE w:val="0"/>
              <w:autoSpaceDN w:val="0"/>
              <w:spacing w:line="260" w:lineRule="exact"/>
              <w:jc w:val="center"/>
              <w:rPr>
                <w:rFonts w:ascii="宋体" w:hAnsi="宋体" w:cs="宋体"/>
                <w:kern w:val="0"/>
                <w:sz w:val="24"/>
                <w:highlight w:val="none"/>
              </w:rPr>
            </w:pPr>
            <w:r>
              <w:rPr>
                <w:rFonts w:hint="eastAsia" w:ascii="宋体" w:hAnsi="宋体" w:cs="宋体"/>
                <w:kern w:val="0"/>
                <w:sz w:val="24"/>
                <w:highlight w:val="none"/>
                <w:lang w:val="zh-CN"/>
              </w:rPr>
              <w:t>围</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各出入口地面</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清扫、收集垃圾、水力冲洗</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无垃圾、烟头、杂物、明显泥沙</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循环清扫，每星期冲洗一次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明沟</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清扫、收集垃圾、刷洗、清洁堵塞物</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无垃圾、杂物、无苔藓</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每日清扫，每星期冲洗一次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室外场地面及周边</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清扫、收集垃圾、水力冲洗</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无垃圾、积水、烟头、杂物、明显泥沙</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循环清扫，每星期冲洗一次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外露管道</w:t>
            </w:r>
          </w:p>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zh-CN"/>
              </w:rPr>
              <w:t>二米以下</w:t>
            </w:r>
            <w:r>
              <w:rPr>
                <w:rFonts w:hint="eastAsia" w:ascii="宋体" w:hAnsi="宋体" w:cs="宋体"/>
                <w:kern w:val="0"/>
                <w:sz w:val="24"/>
                <w:highlight w:val="none"/>
                <w:lang w:val="en-US"/>
              </w:rPr>
              <w:t>）</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除尘</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无积灰、污渍</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每日清抹一次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屋顶及周边</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清扫、收集垃圾、刷洗、清洁堵塞物</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无垃圾、杂物、树叶、积水</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每日清扫，雨雪天气、台风季节重点清扫</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外墙金属嵌条</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除尘</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无积灰、污渍</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每日清抹一次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标志牌</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除尘</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无积灰</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每日清抹一次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bCs/>
                <w:kern w:val="0"/>
                <w:sz w:val="24"/>
                <w:highlight w:val="none"/>
              </w:rPr>
            </w:pPr>
            <w:r>
              <w:rPr>
                <w:rFonts w:hint="eastAsia" w:ascii="宋体" w:hAnsi="宋体" w:cs="宋体"/>
                <w:bCs/>
                <w:kern w:val="0"/>
                <w:sz w:val="24"/>
                <w:highlight w:val="none"/>
                <w:lang w:val="zh-CN"/>
              </w:rPr>
              <w:t>外立面幕墙玻璃</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bCs/>
                <w:kern w:val="0"/>
                <w:sz w:val="24"/>
                <w:highlight w:val="none"/>
              </w:rPr>
            </w:pPr>
            <w:r>
              <w:rPr>
                <w:rFonts w:hint="eastAsia" w:ascii="宋体" w:hAnsi="宋体" w:cs="宋体"/>
                <w:bCs/>
                <w:kern w:val="0"/>
                <w:sz w:val="24"/>
                <w:highlight w:val="none"/>
                <w:lang w:val="zh-CN"/>
              </w:rPr>
              <w:t>保持清洁</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bCs/>
                <w:kern w:val="0"/>
                <w:sz w:val="24"/>
                <w:highlight w:val="none"/>
              </w:rPr>
            </w:pPr>
            <w:r>
              <w:rPr>
                <w:rFonts w:hint="eastAsia" w:ascii="宋体" w:hAnsi="宋体" w:cs="宋体"/>
                <w:kern w:val="0"/>
                <w:sz w:val="24"/>
                <w:highlight w:val="none"/>
                <w:lang w:val="zh-CN"/>
              </w:rPr>
              <w:t>无积灰、污渍</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bCs/>
                <w:kern w:val="0"/>
                <w:sz w:val="24"/>
                <w:highlight w:val="none"/>
              </w:rPr>
            </w:pPr>
            <w:r>
              <w:rPr>
                <w:rFonts w:hint="eastAsia" w:ascii="宋体" w:hAnsi="宋体" w:cs="宋体"/>
                <w:bCs/>
                <w:kern w:val="0"/>
                <w:sz w:val="24"/>
                <w:highlight w:val="none"/>
                <w:lang w:val="zh-CN"/>
              </w:rPr>
              <w:t>每年清洗</w:t>
            </w:r>
            <w:r>
              <w:rPr>
                <w:rFonts w:hint="eastAsia" w:ascii="宋体" w:hAnsi="宋体" w:cs="宋体"/>
                <w:bCs/>
                <w:kern w:val="0"/>
                <w:sz w:val="24"/>
                <w:highlight w:val="none"/>
              </w:rPr>
              <w:t>1次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大楼铭牌</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除尘</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无灰尘</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每日清抹一次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2米以下外墙</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刷洗</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无积灰、污渍</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每日清洁一次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bCs/>
                <w:sz w:val="24"/>
                <w:highlight w:val="none"/>
              </w:rPr>
            </w:pPr>
            <w:r>
              <w:rPr>
                <w:rFonts w:hint="eastAsia" w:ascii="宋体" w:hAnsi="宋体" w:cs="宋体"/>
                <w:bCs/>
                <w:kern w:val="0"/>
                <w:sz w:val="24"/>
                <w:highlight w:val="none"/>
                <w:lang w:val="zh-CN"/>
              </w:rPr>
              <w:t>2米以上</w:t>
            </w:r>
            <w:r>
              <w:rPr>
                <w:rFonts w:hint="eastAsia" w:ascii="宋体" w:hAnsi="宋体" w:cs="宋体"/>
                <w:bCs/>
                <w:sz w:val="24"/>
                <w:highlight w:val="none"/>
              </w:rPr>
              <w:t>外墙（含大理石、玻璃、墙、窗台）及大厅构件整体</w:t>
            </w:r>
          </w:p>
        </w:tc>
        <w:tc>
          <w:tcPr>
            <w:tcW w:w="1984" w:type="dxa"/>
            <w:tcBorders>
              <w:top w:val="single" w:color="auto" w:sz="4" w:space="0"/>
              <w:left w:val="single" w:color="auto" w:sz="4" w:space="0"/>
              <w:bottom w:val="single" w:color="auto" w:sz="4" w:space="0"/>
              <w:right w:val="single" w:color="auto" w:sz="4" w:space="0"/>
            </w:tcBorders>
            <w:vAlign w:val="center"/>
          </w:tcPr>
          <w:p>
            <w:pPr>
              <w:pStyle w:val="40"/>
              <w:pBdr>
                <w:bottom w:val="none" w:color="auto" w:sz="0" w:space="0"/>
              </w:pBdr>
              <w:tabs>
                <w:tab w:val="clear" w:pos="4153"/>
                <w:tab w:val="clear" w:pos="8306"/>
              </w:tabs>
              <w:snapToGrid/>
              <w:spacing w:line="260" w:lineRule="exact"/>
              <w:jc w:val="both"/>
              <w:rPr>
                <w:rFonts w:ascii="宋体" w:hAnsi="宋体" w:cs="宋体"/>
                <w:bCs/>
                <w:sz w:val="24"/>
                <w:szCs w:val="24"/>
                <w:highlight w:val="none"/>
              </w:rPr>
            </w:pPr>
            <w:r>
              <w:rPr>
                <w:rFonts w:hint="eastAsia" w:ascii="宋体" w:hAnsi="宋体" w:cs="宋体"/>
                <w:bCs/>
                <w:kern w:val="0"/>
                <w:sz w:val="24"/>
                <w:szCs w:val="24"/>
                <w:highlight w:val="none"/>
                <w:lang w:val="zh-CN"/>
              </w:rPr>
              <w:t>除尘、清洗</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bCs/>
                <w:sz w:val="24"/>
                <w:highlight w:val="none"/>
              </w:rPr>
            </w:pPr>
            <w:r>
              <w:rPr>
                <w:rFonts w:hint="eastAsia" w:ascii="宋体" w:hAnsi="宋体" w:cs="宋体"/>
                <w:bCs/>
                <w:kern w:val="0"/>
                <w:sz w:val="24"/>
                <w:highlight w:val="none"/>
                <w:lang w:val="zh-CN"/>
              </w:rPr>
              <w:t>无灰尘、污渍，洁净光亮</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bCs/>
                <w:sz w:val="24"/>
                <w:highlight w:val="none"/>
              </w:rPr>
            </w:pPr>
            <w:r>
              <w:rPr>
                <w:rFonts w:hint="eastAsia" w:ascii="宋体" w:hAnsi="宋体" w:cs="宋体"/>
                <w:bCs/>
                <w:sz w:val="24"/>
                <w:highlight w:val="none"/>
              </w:rPr>
              <w:t>每半年清洗一次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监控探头</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除尘</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无灰尘</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每日清抹一次</w:t>
            </w:r>
            <w:r>
              <w:rPr>
                <w:rFonts w:hint="eastAsia" w:ascii="宋体" w:hAnsi="宋体" w:cs="宋体"/>
                <w:kern w:val="0"/>
                <w:sz w:val="24"/>
                <w:highlight w:val="none"/>
              </w:rPr>
              <w:t>，</w:t>
            </w:r>
            <w:r>
              <w:rPr>
                <w:rFonts w:hint="eastAsia" w:ascii="宋体" w:hAnsi="宋体" w:cs="宋体"/>
                <w:bCs/>
                <w:kern w:val="0"/>
                <w:sz w:val="24"/>
                <w:highlight w:val="none"/>
              </w:rPr>
              <w:t>2米以上探头每季度清洁次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rFonts w:ascii="宋体" w:hAnsi="宋体" w:cs="宋体"/>
                <w:kern w:val="0"/>
                <w:sz w:val="24"/>
                <w:highlight w:val="none"/>
              </w:rPr>
            </w:pPr>
            <w:r>
              <w:rPr>
                <w:rFonts w:hint="eastAsia" w:ascii="宋体" w:hAnsi="宋体" w:cs="宋体"/>
                <w:kern w:val="0"/>
                <w:sz w:val="24"/>
                <w:highlight w:val="none"/>
                <w:lang w:val="zh-CN"/>
              </w:rPr>
              <w:t>大</w:t>
            </w:r>
          </w:p>
          <w:p>
            <w:pPr>
              <w:autoSpaceDE w:val="0"/>
              <w:autoSpaceDN w:val="0"/>
              <w:spacing w:line="260" w:lineRule="exact"/>
              <w:jc w:val="center"/>
              <w:rPr>
                <w:rFonts w:ascii="宋体" w:hAnsi="宋体" w:cs="宋体"/>
                <w:kern w:val="0"/>
                <w:sz w:val="24"/>
                <w:highlight w:val="none"/>
                <w:lang w:val="zh-CN"/>
              </w:rPr>
            </w:pPr>
            <w:r>
              <w:rPr>
                <w:rFonts w:hint="eastAsia" w:ascii="宋体" w:hAnsi="宋体" w:cs="宋体"/>
                <w:kern w:val="0"/>
                <w:sz w:val="24"/>
                <w:highlight w:val="none"/>
                <w:lang w:val="zh-CN"/>
              </w:rPr>
              <w:t>厅</w:t>
            </w:r>
          </w:p>
          <w:p>
            <w:pPr>
              <w:autoSpaceDE w:val="0"/>
              <w:autoSpaceDN w:val="0"/>
              <w:spacing w:line="260" w:lineRule="exact"/>
              <w:jc w:val="center"/>
              <w:rPr>
                <w:rFonts w:ascii="宋体" w:hAnsi="宋体" w:cs="宋体"/>
                <w:kern w:val="0"/>
                <w:sz w:val="24"/>
                <w:highlight w:val="none"/>
              </w:rPr>
            </w:pPr>
            <w:r>
              <w:rPr>
                <w:rFonts w:hint="eastAsia" w:ascii="宋体" w:hAnsi="宋体" w:cs="宋体"/>
                <w:kern w:val="0"/>
                <w:sz w:val="24"/>
                <w:highlight w:val="none"/>
                <w:lang w:val="zh-CN"/>
              </w:rPr>
              <w:t>及</w:t>
            </w:r>
          </w:p>
          <w:p>
            <w:pPr>
              <w:autoSpaceDE w:val="0"/>
              <w:autoSpaceDN w:val="0"/>
              <w:spacing w:line="260" w:lineRule="exact"/>
              <w:jc w:val="center"/>
              <w:rPr>
                <w:rFonts w:ascii="宋体" w:hAnsi="宋体" w:cs="宋体"/>
                <w:kern w:val="0"/>
                <w:sz w:val="24"/>
                <w:highlight w:val="none"/>
              </w:rPr>
            </w:pPr>
            <w:r>
              <w:rPr>
                <w:rFonts w:hint="eastAsia" w:ascii="宋体" w:hAnsi="宋体" w:cs="宋体"/>
                <w:kern w:val="0"/>
                <w:sz w:val="24"/>
                <w:highlight w:val="none"/>
                <w:lang w:val="zh-CN"/>
              </w:rPr>
              <w:t>各</w:t>
            </w:r>
          </w:p>
          <w:p>
            <w:pPr>
              <w:autoSpaceDE w:val="0"/>
              <w:autoSpaceDN w:val="0"/>
              <w:spacing w:line="260" w:lineRule="exact"/>
              <w:jc w:val="center"/>
              <w:rPr>
                <w:rFonts w:ascii="宋体" w:hAnsi="宋体" w:cs="宋体"/>
                <w:kern w:val="0"/>
                <w:sz w:val="24"/>
                <w:highlight w:val="none"/>
                <w:lang w:val="zh-CN"/>
              </w:rPr>
            </w:pPr>
            <w:r>
              <w:rPr>
                <w:rFonts w:hint="eastAsia" w:ascii="宋体" w:hAnsi="宋体" w:cs="宋体"/>
                <w:kern w:val="0"/>
                <w:sz w:val="24"/>
                <w:highlight w:val="none"/>
                <w:lang w:val="zh-CN"/>
              </w:rPr>
              <w:t>楼</w:t>
            </w:r>
          </w:p>
          <w:p>
            <w:pPr>
              <w:autoSpaceDE w:val="0"/>
              <w:autoSpaceDN w:val="0"/>
              <w:spacing w:line="260" w:lineRule="exact"/>
              <w:jc w:val="center"/>
              <w:rPr>
                <w:rFonts w:ascii="宋体" w:hAnsi="宋体" w:cs="宋体"/>
                <w:kern w:val="0"/>
                <w:sz w:val="24"/>
                <w:highlight w:val="none"/>
              </w:rPr>
            </w:pPr>
            <w:r>
              <w:rPr>
                <w:rFonts w:hint="eastAsia" w:ascii="宋体" w:hAnsi="宋体" w:cs="宋体"/>
                <w:kern w:val="0"/>
                <w:sz w:val="24"/>
                <w:highlight w:val="none"/>
                <w:lang w:val="zh-CN"/>
              </w:rPr>
              <w:t>层</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地毯、踏垫</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除尘、清洗</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sz w:val="24"/>
                <w:highlight w:val="none"/>
                <w:lang w:val="zh-CN"/>
              </w:rPr>
              <w:t>保持地毯干净、松软、无污渍斑点，洗后无色差</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sz w:val="24"/>
                <w:highlight w:val="none"/>
                <w:lang w:val="zh-CN"/>
              </w:rPr>
              <w:t>每日清扫，每周吸尘清洁，每周局部使用清洁剂清洁，每月一次用清洁剂清洗</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rFonts w:ascii="宋体" w:hAnsi="宋体" w:cs="宋体"/>
                <w:kern w:val="0"/>
                <w:sz w:val="24"/>
                <w:highlight w:val="none"/>
                <w:lang w:val="zh-CN"/>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bCs/>
                <w:kern w:val="0"/>
                <w:sz w:val="24"/>
                <w:highlight w:val="none"/>
                <w:lang w:val="zh-CN"/>
              </w:rPr>
            </w:pPr>
            <w:r>
              <w:rPr>
                <w:rFonts w:hint="eastAsia" w:ascii="宋体" w:hAnsi="宋体" w:cs="宋体"/>
                <w:bCs/>
                <w:kern w:val="0"/>
                <w:sz w:val="24"/>
                <w:highlight w:val="none"/>
                <w:lang w:val="zh-CN"/>
              </w:rPr>
              <w:t>大厅内玻璃</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bCs/>
                <w:kern w:val="0"/>
                <w:sz w:val="24"/>
                <w:highlight w:val="none"/>
                <w:lang w:val="zh-CN"/>
              </w:rPr>
            </w:pPr>
            <w:r>
              <w:rPr>
                <w:rFonts w:hint="eastAsia" w:ascii="宋体" w:hAnsi="宋体" w:cs="宋体"/>
                <w:bCs/>
                <w:kern w:val="0"/>
                <w:sz w:val="24"/>
                <w:highlight w:val="none"/>
                <w:lang w:val="zh-CN"/>
              </w:rPr>
              <w:t>除尘、清洗</w:t>
            </w:r>
          </w:p>
        </w:tc>
        <w:tc>
          <w:tcPr>
            <w:tcW w:w="1984" w:type="dxa"/>
            <w:tcBorders>
              <w:top w:val="single" w:color="auto" w:sz="4" w:space="0"/>
              <w:left w:val="single" w:color="auto" w:sz="4" w:space="0"/>
              <w:bottom w:val="single" w:color="auto" w:sz="4" w:space="0"/>
              <w:right w:val="single" w:color="auto" w:sz="4" w:space="0"/>
            </w:tcBorders>
            <w:vAlign w:val="center"/>
          </w:tcPr>
          <w:p>
            <w:pPr>
              <w:pStyle w:val="36"/>
              <w:spacing w:line="260" w:lineRule="exact"/>
              <w:ind w:firstLine="0"/>
              <w:rPr>
                <w:rFonts w:hAnsi="宋体" w:cs="宋体"/>
                <w:sz w:val="24"/>
                <w:szCs w:val="24"/>
                <w:highlight w:val="none"/>
              </w:rPr>
            </w:pPr>
            <w:r>
              <w:rPr>
                <w:rFonts w:hint="eastAsia" w:hAnsi="宋体" w:cs="宋体"/>
                <w:sz w:val="24"/>
                <w:szCs w:val="24"/>
                <w:highlight w:val="none"/>
                <w:lang w:val="zh-CN"/>
              </w:rPr>
              <w:t>无尘，光亮</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s="宋体"/>
                <w:bCs/>
                <w:sz w:val="24"/>
                <w:highlight w:val="none"/>
              </w:rPr>
            </w:pPr>
            <w:r>
              <w:rPr>
                <w:rFonts w:hint="eastAsia" w:ascii="宋体" w:hAnsi="宋体" w:cs="宋体"/>
                <w:bCs/>
                <w:sz w:val="24"/>
                <w:highlight w:val="none"/>
              </w:rPr>
              <w:t>每季度全面清尘一次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lang w:val="zh-CN"/>
              </w:rPr>
            </w:pPr>
            <w:r>
              <w:rPr>
                <w:rFonts w:hint="eastAsia" w:ascii="宋体" w:hAnsi="宋体" w:cs="宋体"/>
                <w:kern w:val="0"/>
                <w:sz w:val="24"/>
                <w:highlight w:val="none"/>
                <w:lang w:val="zh-CN"/>
              </w:rPr>
              <w:t>大厅屋面玻璃</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sz w:val="24"/>
                <w:highlight w:val="none"/>
                <w:lang w:val="zh-CN"/>
              </w:rPr>
            </w:pPr>
            <w:r>
              <w:rPr>
                <w:rFonts w:hint="eastAsia" w:ascii="宋体" w:hAnsi="宋体" w:cs="宋体"/>
                <w:sz w:val="24"/>
                <w:highlight w:val="none"/>
                <w:lang w:val="zh-CN"/>
              </w:rPr>
              <w:t>除积灰、污渍斑点</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sz w:val="24"/>
                <w:highlight w:val="none"/>
                <w:lang w:val="zh-CN"/>
              </w:rPr>
            </w:pPr>
            <w:r>
              <w:rPr>
                <w:rFonts w:hint="eastAsia" w:ascii="宋体" w:hAnsi="宋体" w:cs="宋体"/>
                <w:sz w:val="24"/>
                <w:highlight w:val="none"/>
                <w:lang w:val="zh-CN"/>
              </w:rPr>
              <w:t>抬头看无明显污渍斑点</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sz w:val="24"/>
                <w:highlight w:val="none"/>
                <w:lang w:val="zh-CN"/>
              </w:rPr>
            </w:pPr>
            <w:r>
              <w:rPr>
                <w:rFonts w:hint="eastAsia" w:ascii="宋体" w:hAnsi="宋体" w:cs="宋体"/>
                <w:sz w:val="24"/>
                <w:highlight w:val="none"/>
                <w:lang w:val="zh-CN"/>
              </w:rPr>
              <w:t>每月冲洗一次，雨雪后视情况冲洗</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窗帘</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sz w:val="24"/>
                <w:highlight w:val="none"/>
              </w:rPr>
            </w:pPr>
            <w:r>
              <w:rPr>
                <w:rFonts w:hint="eastAsia" w:ascii="宋体" w:hAnsi="宋体" w:cs="宋体"/>
                <w:sz w:val="24"/>
                <w:highlight w:val="none"/>
                <w:lang w:val="zh-CN"/>
              </w:rPr>
              <w:t>清洗、</w:t>
            </w:r>
            <w:r>
              <w:rPr>
                <w:rFonts w:hint="eastAsia" w:ascii="宋体" w:hAnsi="宋体" w:cs="宋体"/>
                <w:kern w:val="0"/>
                <w:sz w:val="24"/>
                <w:highlight w:val="none"/>
                <w:lang w:val="zh-CN"/>
              </w:rPr>
              <w:t>除尘</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sz w:val="24"/>
                <w:highlight w:val="none"/>
              </w:rPr>
            </w:pPr>
            <w:r>
              <w:rPr>
                <w:rFonts w:hint="eastAsia" w:ascii="宋体" w:hAnsi="宋体" w:cs="宋体"/>
                <w:sz w:val="24"/>
                <w:highlight w:val="none"/>
                <w:lang w:val="zh-CN"/>
              </w:rPr>
              <w:t>无灰尘、无污渍</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sz w:val="24"/>
                <w:highlight w:val="none"/>
              </w:rPr>
            </w:pPr>
            <w:r>
              <w:rPr>
                <w:rFonts w:hint="eastAsia" w:ascii="宋体" w:hAnsi="宋体" w:cs="宋体"/>
                <w:sz w:val="24"/>
                <w:highlight w:val="none"/>
                <w:lang w:val="zh-CN"/>
              </w:rPr>
              <w:t>窗帘循环保洁，布质窗帘一年清洗一次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石材地面</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除尘、清洗、打蜡</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无灰尘、水迹及脚印，光亮</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循环清洁，每月打蜡（补腊）、每季抛光一次，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木地板地面</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除尘、上油</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无灰尘、水迹及脚印，光亮</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循环推尘，每日清洗、地板精油一个月保养一次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地胶板地面</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除尘、清洗</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无灰尘、水迹及脚印，光亮</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循环推尘，每日清洗</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抹灰墙面</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除尘</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无积灰、无蜘蛛网</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每月清洁两次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石材墙面</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除尘、清洗</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清洁无灰尘，光亮、无蜘蛛网</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cs="宋体"/>
                <w:kern w:val="0"/>
                <w:sz w:val="24"/>
                <w:highlight w:val="none"/>
              </w:rPr>
            </w:pPr>
            <w:r>
              <w:rPr>
                <w:rFonts w:hint="eastAsia" w:ascii="宋体" w:hAnsi="宋体" w:cs="宋体"/>
                <w:kern w:val="0"/>
                <w:sz w:val="24"/>
                <w:highlight w:val="none"/>
                <w:lang w:val="zh-CN"/>
              </w:rPr>
              <w:t>每日清抹，每季抛光一次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ascii="宋体" w:hAnsi="宋体" w:cs="宋体"/>
                <w:kern w:val="0"/>
                <w:sz w:val="24"/>
                <w:highlight w:val="none"/>
              </w:rPr>
            </w:pPr>
            <w:r>
              <w:rPr>
                <w:rFonts w:hint="eastAsia" w:ascii="宋体" w:hAnsi="宋体" w:cs="宋体"/>
                <w:kern w:val="0"/>
                <w:sz w:val="24"/>
                <w:highlight w:val="none"/>
                <w:lang w:val="zh-CN"/>
              </w:rPr>
              <w:t>大</w:t>
            </w:r>
          </w:p>
          <w:p>
            <w:pPr>
              <w:autoSpaceDE w:val="0"/>
              <w:autoSpaceDN w:val="0"/>
              <w:spacing w:line="280" w:lineRule="exact"/>
              <w:jc w:val="center"/>
              <w:rPr>
                <w:rFonts w:ascii="宋体" w:hAnsi="宋体" w:cs="宋体"/>
                <w:kern w:val="0"/>
                <w:sz w:val="24"/>
                <w:highlight w:val="none"/>
                <w:lang w:val="zh-CN"/>
              </w:rPr>
            </w:pPr>
            <w:r>
              <w:rPr>
                <w:rFonts w:hint="eastAsia" w:ascii="宋体" w:hAnsi="宋体" w:cs="宋体"/>
                <w:kern w:val="0"/>
                <w:sz w:val="24"/>
                <w:highlight w:val="none"/>
                <w:lang w:val="zh-CN"/>
              </w:rPr>
              <w:t>厅</w:t>
            </w:r>
          </w:p>
          <w:p>
            <w:pPr>
              <w:autoSpaceDE w:val="0"/>
              <w:autoSpaceDN w:val="0"/>
              <w:spacing w:line="280" w:lineRule="exact"/>
              <w:jc w:val="center"/>
              <w:rPr>
                <w:rFonts w:ascii="宋体" w:hAnsi="宋体" w:cs="宋体"/>
                <w:kern w:val="0"/>
                <w:sz w:val="24"/>
                <w:highlight w:val="none"/>
              </w:rPr>
            </w:pPr>
            <w:r>
              <w:rPr>
                <w:rFonts w:hint="eastAsia" w:ascii="宋体" w:hAnsi="宋体" w:cs="宋体"/>
                <w:kern w:val="0"/>
                <w:sz w:val="24"/>
                <w:highlight w:val="none"/>
                <w:lang w:val="zh-CN"/>
              </w:rPr>
              <w:t>及</w:t>
            </w:r>
          </w:p>
          <w:p>
            <w:pPr>
              <w:autoSpaceDE w:val="0"/>
              <w:autoSpaceDN w:val="0"/>
              <w:spacing w:line="280" w:lineRule="exact"/>
              <w:jc w:val="center"/>
              <w:rPr>
                <w:rFonts w:ascii="宋体" w:hAnsi="宋体" w:cs="宋体"/>
                <w:kern w:val="0"/>
                <w:sz w:val="24"/>
                <w:highlight w:val="none"/>
              </w:rPr>
            </w:pPr>
            <w:r>
              <w:rPr>
                <w:rFonts w:hint="eastAsia" w:ascii="宋体" w:hAnsi="宋体" w:cs="宋体"/>
                <w:kern w:val="0"/>
                <w:sz w:val="24"/>
                <w:highlight w:val="none"/>
                <w:lang w:val="zh-CN"/>
              </w:rPr>
              <w:t>各</w:t>
            </w:r>
          </w:p>
          <w:p>
            <w:pPr>
              <w:autoSpaceDE w:val="0"/>
              <w:autoSpaceDN w:val="0"/>
              <w:spacing w:line="280" w:lineRule="exact"/>
              <w:jc w:val="center"/>
              <w:rPr>
                <w:rFonts w:ascii="宋体" w:hAnsi="宋体" w:cs="宋体"/>
                <w:kern w:val="0"/>
                <w:sz w:val="24"/>
                <w:highlight w:val="none"/>
              </w:rPr>
            </w:pPr>
            <w:r>
              <w:rPr>
                <w:rFonts w:hint="eastAsia" w:ascii="宋体" w:hAnsi="宋体" w:cs="宋体"/>
                <w:kern w:val="0"/>
                <w:sz w:val="24"/>
                <w:highlight w:val="none"/>
                <w:lang w:val="zh-CN"/>
              </w:rPr>
              <w:t>楼</w:t>
            </w:r>
          </w:p>
          <w:p>
            <w:pPr>
              <w:autoSpaceDE w:val="0"/>
              <w:autoSpaceDN w:val="0"/>
              <w:spacing w:line="280" w:lineRule="exact"/>
              <w:jc w:val="center"/>
              <w:rPr>
                <w:rFonts w:ascii="宋体" w:hAnsi="宋体" w:cs="宋体"/>
                <w:kern w:val="0"/>
                <w:sz w:val="24"/>
                <w:highlight w:val="none"/>
              </w:rPr>
            </w:pPr>
            <w:r>
              <w:rPr>
                <w:rFonts w:hint="eastAsia" w:ascii="宋体" w:hAnsi="宋体" w:cs="宋体"/>
                <w:kern w:val="0"/>
                <w:sz w:val="24"/>
                <w:highlight w:val="none"/>
                <w:lang w:val="zh-CN"/>
              </w:rPr>
              <w:t>层</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墙脚线</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除尘</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无积灰</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每日保洁</w:t>
            </w:r>
            <w:r>
              <w:rPr>
                <w:rFonts w:hint="eastAsia" w:ascii="宋体" w:hAnsi="宋体" w:cs="宋体"/>
                <w:kern w:val="0"/>
                <w:sz w:val="24"/>
                <w:highlight w:val="none"/>
              </w:rPr>
              <w:t>，</w:t>
            </w:r>
            <w:r>
              <w:rPr>
                <w:rFonts w:hint="eastAsia" w:ascii="宋体" w:hAnsi="宋体" w:cs="宋体"/>
                <w:kern w:val="0"/>
                <w:sz w:val="24"/>
                <w:highlight w:val="none"/>
                <w:lang w:val="zh-CN"/>
              </w:rPr>
              <w:t>每周清除一次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大理石柱</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除尘</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无积灰、污渍</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kern w:val="0"/>
                <w:sz w:val="24"/>
                <w:highlight w:val="none"/>
                <w:lang w:val="zh-CN"/>
              </w:rPr>
              <w:t>米以下每日清抹</w:t>
            </w:r>
            <w:r>
              <w:rPr>
                <w:rFonts w:hint="eastAsia" w:ascii="宋体" w:hAnsi="宋体" w:cs="宋体"/>
                <w:kern w:val="0"/>
                <w:sz w:val="24"/>
                <w:highlight w:val="none"/>
              </w:rPr>
              <w:t>，2</w:t>
            </w:r>
            <w:r>
              <w:rPr>
                <w:rFonts w:hint="eastAsia" w:ascii="宋体" w:hAnsi="宋体" w:cs="宋体"/>
                <w:kern w:val="0"/>
                <w:sz w:val="24"/>
                <w:highlight w:val="none"/>
                <w:lang w:val="zh-CN"/>
              </w:rPr>
              <w:t>米以上每月清抹</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木质立面</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除尘（用碧丽珠）</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无灰尘、光亮</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每日保洁，每周保养一次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标识牌（各类）</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除尘</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无积灰</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每日清抹</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灯箱</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外表除尘</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无灰尘</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每周清抹一次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各类消防设施</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除尘</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无灰尘</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每日清抹</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风口</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除尘</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无积灰</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每周冲洗一次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废物箱</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清除垃圾、外表抹净</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无垃圾满溢及拖挂</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每日及时清洗</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门框</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除尘（木质上碧丽珠）</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b/>
                <w:bCs/>
                <w:kern w:val="0"/>
                <w:sz w:val="24"/>
                <w:highlight w:val="none"/>
              </w:rPr>
            </w:pPr>
            <w:r>
              <w:rPr>
                <w:rFonts w:hint="eastAsia" w:ascii="宋体" w:hAnsi="宋体" w:cs="宋体"/>
                <w:kern w:val="0"/>
                <w:sz w:val="24"/>
                <w:highlight w:val="none"/>
                <w:lang w:val="zh-CN"/>
              </w:rPr>
              <w:t>无灰尘及手印，明亮</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循环保洁，每周保洁一次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大玻璃窗</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清洗</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无积灰及划痕，明亮</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循环保洁，每周保洁一次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花盆套</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除尘</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无灰尘、盆内无垃圾</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每日保洁</w:t>
            </w:r>
            <w:r>
              <w:rPr>
                <w:rFonts w:hint="eastAsia" w:ascii="宋体" w:hAnsi="宋体" w:cs="宋体"/>
                <w:kern w:val="0"/>
                <w:sz w:val="24"/>
                <w:highlight w:val="none"/>
              </w:rPr>
              <w:t>，</w:t>
            </w:r>
            <w:r>
              <w:rPr>
                <w:rFonts w:hint="eastAsia" w:ascii="宋体" w:hAnsi="宋体" w:cs="宋体"/>
                <w:kern w:val="0"/>
                <w:sz w:val="24"/>
                <w:highlight w:val="none"/>
                <w:lang w:val="zh-CN"/>
              </w:rPr>
              <w:t>每周清洗一次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bCs/>
                <w:kern w:val="0"/>
                <w:sz w:val="24"/>
                <w:highlight w:val="none"/>
              </w:rPr>
            </w:pPr>
            <w:r>
              <w:rPr>
                <w:rFonts w:hint="eastAsia" w:ascii="宋体" w:hAnsi="宋体" w:cs="宋体"/>
                <w:bCs/>
                <w:kern w:val="0"/>
                <w:sz w:val="24"/>
                <w:highlight w:val="none"/>
                <w:lang w:val="zh-CN"/>
              </w:rPr>
              <w:t>灯具</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bCs/>
                <w:kern w:val="0"/>
                <w:sz w:val="24"/>
                <w:highlight w:val="none"/>
              </w:rPr>
            </w:pPr>
            <w:r>
              <w:rPr>
                <w:rFonts w:hint="eastAsia" w:ascii="宋体" w:hAnsi="宋体" w:cs="宋体"/>
                <w:bCs/>
                <w:kern w:val="0"/>
                <w:sz w:val="24"/>
                <w:highlight w:val="none"/>
                <w:lang w:val="zh-CN"/>
              </w:rPr>
              <w:t>除尘</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bCs/>
                <w:kern w:val="0"/>
                <w:sz w:val="24"/>
                <w:highlight w:val="none"/>
              </w:rPr>
            </w:pPr>
            <w:r>
              <w:rPr>
                <w:rFonts w:hint="eastAsia" w:ascii="宋体" w:hAnsi="宋体" w:cs="宋体"/>
                <w:bCs/>
                <w:kern w:val="0"/>
                <w:sz w:val="24"/>
                <w:highlight w:val="none"/>
                <w:lang w:val="zh-CN"/>
              </w:rPr>
              <w:t>无积灰</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bCs/>
                <w:kern w:val="0"/>
                <w:sz w:val="24"/>
                <w:highlight w:val="none"/>
              </w:rPr>
            </w:pPr>
            <w:r>
              <w:rPr>
                <w:rFonts w:hint="eastAsia" w:ascii="宋体" w:hAnsi="宋体" w:cs="宋体"/>
                <w:bCs/>
                <w:kern w:val="0"/>
                <w:sz w:val="24"/>
                <w:highlight w:val="none"/>
                <w:lang w:val="zh-CN"/>
              </w:rPr>
              <w:t>循环保洁，2米以上灯具每季度清洁一次。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ascii="宋体" w:hAnsi="宋体" w:cs="宋体"/>
                <w:kern w:val="0"/>
                <w:sz w:val="24"/>
                <w:highlight w:val="none"/>
              </w:rPr>
            </w:pPr>
            <w:r>
              <w:rPr>
                <w:rFonts w:hint="eastAsia" w:ascii="宋体" w:hAnsi="宋体" w:cs="宋体"/>
                <w:kern w:val="0"/>
                <w:sz w:val="24"/>
                <w:highlight w:val="none"/>
                <w:lang w:val="zh-CN"/>
              </w:rPr>
              <w:t>强弱电机房</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室内、机柜</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除尘</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无灰尘</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每周清抹一次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restart"/>
            <w:tcBorders>
              <w:top w:val="single" w:color="auto" w:sz="4" w:space="0"/>
              <w:left w:val="single" w:color="auto" w:sz="4" w:space="0"/>
              <w:right w:val="single" w:color="auto" w:sz="4" w:space="0"/>
            </w:tcBorders>
            <w:vAlign w:val="center"/>
          </w:tcPr>
          <w:p>
            <w:pPr>
              <w:autoSpaceDE w:val="0"/>
              <w:autoSpaceDN w:val="0"/>
              <w:spacing w:line="280" w:lineRule="exact"/>
              <w:jc w:val="center"/>
              <w:rPr>
                <w:rFonts w:ascii="宋体" w:hAnsi="宋体" w:cs="宋体"/>
                <w:kern w:val="0"/>
                <w:sz w:val="24"/>
                <w:highlight w:val="none"/>
              </w:rPr>
            </w:pPr>
            <w:r>
              <w:rPr>
                <w:rFonts w:hint="eastAsia" w:ascii="宋体" w:hAnsi="宋体" w:cs="宋体"/>
                <w:kern w:val="0"/>
                <w:sz w:val="24"/>
                <w:highlight w:val="none"/>
                <w:lang w:val="zh-CN"/>
              </w:rPr>
              <w:t>洗</w:t>
            </w:r>
          </w:p>
          <w:p>
            <w:pPr>
              <w:autoSpaceDE w:val="0"/>
              <w:autoSpaceDN w:val="0"/>
              <w:spacing w:line="280" w:lineRule="exact"/>
              <w:jc w:val="center"/>
              <w:rPr>
                <w:rFonts w:ascii="宋体" w:hAnsi="宋体" w:cs="宋体"/>
                <w:kern w:val="0"/>
                <w:sz w:val="24"/>
                <w:highlight w:val="none"/>
                <w:lang w:val="zh-CN"/>
              </w:rPr>
            </w:pPr>
            <w:r>
              <w:rPr>
                <w:rFonts w:hint="eastAsia" w:ascii="宋体" w:hAnsi="宋体" w:cs="宋体"/>
                <w:kern w:val="0"/>
                <w:sz w:val="24"/>
                <w:highlight w:val="none"/>
                <w:lang w:val="zh-CN"/>
              </w:rPr>
              <w:t>手</w:t>
            </w:r>
          </w:p>
          <w:p>
            <w:pPr>
              <w:autoSpaceDE w:val="0"/>
              <w:autoSpaceDN w:val="0"/>
              <w:spacing w:line="280" w:lineRule="exact"/>
              <w:jc w:val="center"/>
              <w:rPr>
                <w:rFonts w:ascii="宋体" w:hAnsi="宋体" w:cs="宋体"/>
                <w:kern w:val="0"/>
                <w:sz w:val="24"/>
                <w:highlight w:val="none"/>
              </w:rPr>
            </w:pPr>
            <w:r>
              <w:rPr>
                <w:rFonts w:hint="eastAsia" w:ascii="宋体" w:hAnsi="宋体" w:cs="宋体"/>
                <w:kern w:val="0"/>
                <w:sz w:val="24"/>
                <w:highlight w:val="none"/>
                <w:lang w:val="zh-CN"/>
              </w:rPr>
              <w:t>间</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尿斗、坐厕、面盆</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除污垢（用中性药剂）除锈斑、消毒</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sz w:val="24"/>
                <w:highlight w:val="none"/>
                <w:lang w:val="zh-CN"/>
              </w:rPr>
              <w:t>无污垢及积垢，洁净</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sz w:val="24"/>
                <w:highlight w:val="none"/>
                <w:lang w:val="zh-CN"/>
              </w:rPr>
              <w:t>畅通，无漏水、异味及污垢，垃圾袋定时更换</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left w:val="single" w:color="auto" w:sz="4" w:space="0"/>
              <w:right w:val="single" w:color="auto" w:sz="4" w:space="0"/>
            </w:tcBorders>
            <w:vAlign w:val="center"/>
          </w:tcPr>
          <w:p>
            <w:pPr>
              <w:autoSpaceDE w:val="0"/>
              <w:autoSpaceDN w:val="0"/>
              <w:spacing w:line="280" w:lineRule="exact"/>
              <w:jc w:val="center"/>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隔断</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除尘、除污垢</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sz w:val="24"/>
                <w:highlight w:val="none"/>
                <w:lang w:val="zh-CN"/>
              </w:rPr>
              <w:t>无灰尘、涂画及污垢</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sz w:val="24"/>
                <w:highlight w:val="none"/>
                <w:lang w:val="zh-CN"/>
              </w:rPr>
              <w:t>循环保洁，每天清洁一次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left w:val="single" w:color="auto" w:sz="4" w:space="0"/>
              <w:right w:val="single" w:color="auto" w:sz="4" w:space="0"/>
            </w:tcBorders>
            <w:vAlign w:val="center"/>
          </w:tcPr>
          <w:p>
            <w:pPr>
              <w:autoSpaceDE w:val="0"/>
              <w:autoSpaceDN w:val="0"/>
              <w:spacing w:line="280" w:lineRule="exact"/>
              <w:jc w:val="center"/>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水龙头</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抹净</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sz w:val="24"/>
                <w:highlight w:val="none"/>
                <w:lang w:val="zh-CN"/>
              </w:rPr>
              <w:t>无水锈、无污渍</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sz w:val="24"/>
                <w:highlight w:val="none"/>
                <w:lang w:val="zh-CN"/>
              </w:rPr>
              <w:t>循环保洁，每天清洁一次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left w:val="single" w:color="auto" w:sz="4" w:space="0"/>
              <w:right w:val="single" w:color="auto" w:sz="4" w:space="0"/>
            </w:tcBorders>
            <w:vAlign w:val="center"/>
          </w:tcPr>
          <w:p>
            <w:pPr>
              <w:autoSpaceDE w:val="0"/>
              <w:autoSpaceDN w:val="0"/>
              <w:spacing w:line="280" w:lineRule="exact"/>
              <w:jc w:val="center"/>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镜面</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抹净</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sz w:val="24"/>
                <w:highlight w:val="none"/>
                <w:lang w:val="zh-CN"/>
              </w:rPr>
              <w:t>无水迹及污渍，明亮</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sz w:val="24"/>
                <w:highlight w:val="none"/>
                <w:lang w:val="zh-CN"/>
              </w:rPr>
              <w:t>循环保洁，每天清洁一次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left w:val="single" w:color="auto" w:sz="4" w:space="0"/>
              <w:right w:val="single" w:color="auto" w:sz="4" w:space="0"/>
            </w:tcBorders>
            <w:vAlign w:val="center"/>
          </w:tcPr>
          <w:p>
            <w:pPr>
              <w:autoSpaceDE w:val="0"/>
              <w:autoSpaceDN w:val="0"/>
              <w:spacing w:line="280" w:lineRule="exact"/>
              <w:jc w:val="center"/>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地面</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清洗、消毒</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sz w:val="24"/>
                <w:highlight w:val="none"/>
                <w:lang w:val="zh-CN"/>
              </w:rPr>
              <w:t>无垃圾、水迹及污渍</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sz w:val="24"/>
                <w:highlight w:val="none"/>
                <w:lang w:val="zh-CN"/>
              </w:rPr>
              <w:t>循环保洁，每天清洁一次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left w:val="single" w:color="auto" w:sz="4" w:space="0"/>
              <w:right w:val="single" w:color="auto" w:sz="4" w:space="0"/>
            </w:tcBorders>
            <w:vAlign w:val="center"/>
          </w:tcPr>
          <w:p>
            <w:pPr>
              <w:autoSpaceDE w:val="0"/>
              <w:autoSpaceDN w:val="0"/>
              <w:spacing w:line="280" w:lineRule="exact"/>
              <w:jc w:val="center"/>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墙面</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除尘</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sz w:val="24"/>
                <w:highlight w:val="none"/>
                <w:lang w:val="zh-CN"/>
              </w:rPr>
              <w:t>无灰尘、无污渍</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sz w:val="24"/>
                <w:highlight w:val="none"/>
                <w:lang w:val="zh-CN"/>
              </w:rPr>
              <w:t>循环保洁，每周清洗一次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left w:val="single" w:color="auto" w:sz="4" w:space="0"/>
              <w:right w:val="single" w:color="auto" w:sz="4" w:space="0"/>
            </w:tcBorders>
            <w:vAlign w:val="center"/>
          </w:tcPr>
          <w:p>
            <w:pPr>
              <w:autoSpaceDE w:val="0"/>
              <w:autoSpaceDN w:val="0"/>
              <w:spacing w:line="280" w:lineRule="exact"/>
              <w:jc w:val="center"/>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灯片、天花及风口</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除尘</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sz w:val="24"/>
                <w:highlight w:val="none"/>
                <w:lang w:val="zh-CN"/>
              </w:rPr>
              <w:t>无积灰</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sz w:val="24"/>
                <w:highlight w:val="none"/>
                <w:lang w:val="zh-CN"/>
              </w:rPr>
              <w:t>每月清除一次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left w:val="single" w:color="auto" w:sz="4" w:space="0"/>
              <w:right w:val="single" w:color="auto" w:sz="4" w:space="0"/>
            </w:tcBorders>
            <w:vAlign w:val="center"/>
          </w:tcPr>
          <w:p>
            <w:pPr>
              <w:autoSpaceDE w:val="0"/>
              <w:autoSpaceDN w:val="0"/>
              <w:spacing w:line="280" w:lineRule="exact"/>
              <w:jc w:val="center"/>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门和门框</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除尘</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sz w:val="24"/>
                <w:highlight w:val="none"/>
                <w:lang w:val="zh-CN"/>
              </w:rPr>
              <w:t>无灰尘、无污渍</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sz w:val="24"/>
                <w:highlight w:val="none"/>
                <w:lang w:val="zh-CN"/>
              </w:rPr>
              <w:t>循环保洁，每天清洁一次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left w:val="single" w:color="auto" w:sz="4" w:space="0"/>
              <w:right w:val="single" w:color="auto" w:sz="4" w:space="0"/>
            </w:tcBorders>
            <w:vAlign w:val="center"/>
          </w:tcPr>
          <w:p>
            <w:pPr>
              <w:autoSpaceDE w:val="0"/>
              <w:autoSpaceDN w:val="0"/>
              <w:spacing w:line="280" w:lineRule="exact"/>
              <w:jc w:val="center"/>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台面</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b/>
                <w:bCs/>
                <w:kern w:val="0"/>
                <w:sz w:val="24"/>
                <w:highlight w:val="none"/>
              </w:rPr>
            </w:pPr>
            <w:r>
              <w:rPr>
                <w:rFonts w:hint="eastAsia" w:ascii="宋体" w:hAnsi="宋体" w:cs="宋体"/>
                <w:kern w:val="0"/>
                <w:sz w:val="24"/>
                <w:highlight w:val="none"/>
                <w:lang w:val="zh-CN"/>
              </w:rPr>
              <w:t>抹净</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无水迹、无污渍</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sz w:val="24"/>
                <w:highlight w:val="none"/>
                <w:lang w:val="zh-CN"/>
              </w:rPr>
              <w:t>循环保洁，每日清洗一次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left w:val="single" w:color="auto" w:sz="4" w:space="0"/>
              <w:right w:val="single" w:color="auto" w:sz="4" w:space="0"/>
            </w:tcBorders>
            <w:vAlign w:val="center"/>
          </w:tcPr>
          <w:p>
            <w:pPr>
              <w:autoSpaceDE w:val="0"/>
              <w:autoSpaceDN w:val="0"/>
              <w:spacing w:line="28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废物箱</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清除垃圾、外表清洁</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无垃圾满溢、无污渍</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每日及时清洗</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left w:val="single" w:color="auto" w:sz="4" w:space="0"/>
              <w:right w:val="single" w:color="auto" w:sz="4" w:space="0"/>
            </w:tcBorders>
            <w:vAlign w:val="center"/>
          </w:tcPr>
          <w:p>
            <w:pPr>
              <w:autoSpaceDE w:val="0"/>
              <w:autoSpaceDN w:val="0"/>
              <w:spacing w:line="28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玻璃窗</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清洗、除尘</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无灰尘、无水渍</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循环保洁，每周保洁一次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left w:val="single" w:color="auto" w:sz="4" w:space="0"/>
              <w:bottom w:val="single" w:color="auto" w:sz="4" w:space="0"/>
              <w:right w:val="single" w:color="auto" w:sz="4" w:space="0"/>
            </w:tcBorders>
            <w:vAlign w:val="center"/>
          </w:tcPr>
          <w:p>
            <w:pPr>
              <w:autoSpaceDE w:val="0"/>
              <w:autoSpaceDN w:val="0"/>
              <w:spacing w:line="28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洗手液、卫生纸</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洗手液、卫生纸</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无短缺</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按需添加</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ascii="宋体" w:hAnsi="宋体" w:cs="宋体"/>
                <w:kern w:val="0"/>
                <w:sz w:val="24"/>
                <w:highlight w:val="none"/>
                <w:lang w:val="zh-CN"/>
              </w:rPr>
            </w:pPr>
            <w:r>
              <w:rPr>
                <w:rFonts w:hint="eastAsia" w:ascii="宋体" w:hAnsi="宋体" w:cs="宋体"/>
                <w:kern w:val="0"/>
                <w:sz w:val="24"/>
                <w:highlight w:val="none"/>
                <w:lang w:val="zh-CN"/>
              </w:rPr>
              <w:t>楼</w:t>
            </w:r>
          </w:p>
          <w:p>
            <w:pPr>
              <w:autoSpaceDE w:val="0"/>
              <w:autoSpaceDN w:val="0"/>
              <w:spacing w:line="280" w:lineRule="exact"/>
              <w:jc w:val="center"/>
              <w:rPr>
                <w:rFonts w:ascii="宋体" w:hAnsi="宋体" w:cs="宋体"/>
                <w:kern w:val="0"/>
                <w:sz w:val="24"/>
                <w:highlight w:val="none"/>
              </w:rPr>
            </w:pPr>
            <w:r>
              <w:rPr>
                <w:rFonts w:hint="eastAsia" w:ascii="宋体" w:hAnsi="宋体" w:cs="宋体"/>
                <w:kern w:val="0"/>
                <w:sz w:val="24"/>
                <w:highlight w:val="none"/>
                <w:lang w:val="zh-CN"/>
              </w:rPr>
              <w:t>梯</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楼级和平台</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清扫垃圾、清洗</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kern w:val="0"/>
                <w:sz w:val="24"/>
                <w:highlight w:val="none"/>
                <w:lang w:val="zh-CN"/>
              </w:rPr>
              <w:t>无垃圾、死角及积灰</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sz w:val="24"/>
                <w:highlight w:val="none"/>
                <w:lang w:val="zh-CN"/>
              </w:rPr>
              <w:t>每天清洁一次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墙面</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lang w:val="zh-CN"/>
              </w:rPr>
            </w:pPr>
            <w:r>
              <w:rPr>
                <w:rFonts w:hint="eastAsia" w:ascii="宋体" w:hAnsi="宋体" w:cs="宋体"/>
                <w:kern w:val="0"/>
                <w:sz w:val="24"/>
                <w:highlight w:val="none"/>
                <w:lang w:val="zh-CN"/>
              </w:rPr>
              <w:t>大理石（除尘、抹净）</w:t>
            </w:r>
          </w:p>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涂料（除尘）</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kern w:val="0"/>
                <w:sz w:val="24"/>
                <w:highlight w:val="none"/>
                <w:lang w:val="zh-CN"/>
              </w:rPr>
              <w:t>无灰尘</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sz w:val="24"/>
                <w:highlight w:val="none"/>
                <w:lang w:val="zh-CN"/>
              </w:rPr>
              <w:t>每周清洁一次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扶手、栏杆</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除尘、抹净</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kern w:val="0"/>
                <w:sz w:val="24"/>
                <w:highlight w:val="none"/>
                <w:lang w:val="zh-CN"/>
              </w:rPr>
              <w:t>无灰尘</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sz w:val="24"/>
                <w:highlight w:val="none"/>
                <w:lang w:val="zh-CN"/>
              </w:rPr>
              <w:t>循环保洁，随时清抹</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lef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外露管道</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除尘</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kern w:val="0"/>
                <w:sz w:val="24"/>
                <w:highlight w:val="none"/>
                <w:lang w:val="zh-CN"/>
              </w:rPr>
              <w:t>无灰尘</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sz w:val="24"/>
                <w:highlight w:val="none"/>
                <w:lang w:val="zh-CN"/>
              </w:rPr>
              <w:t>每周清洁一次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restart"/>
            <w:tcBorders>
              <w:top w:val="single" w:color="auto" w:sz="4" w:space="0"/>
              <w:left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rPr>
              <w:t>其他设施</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lang w:val="zh-CN"/>
              </w:rPr>
            </w:pPr>
            <w:r>
              <w:rPr>
                <w:rFonts w:hint="eastAsia" w:ascii="宋体" w:hAnsi="宋体" w:cs="宋体"/>
                <w:kern w:val="0"/>
                <w:sz w:val="24"/>
                <w:highlight w:val="none"/>
                <w:lang w:val="zh-CN"/>
              </w:rPr>
              <w:t>食堂泔水</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lang w:val="zh-CN"/>
              </w:rPr>
            </w:pPr>
            <w:r>
              <w:rPr>
                <w:rFonts w:hint="eastAsia" w:ascii="宋体" w:hAnsi="宋体" w:cs="宋体"/>
                <w:kern w:val="0"/>
                <w:sz w:val="24"/>
                <w:highlight w:val="none"/>
                <w:lang w:val="zh-CN"/>
              </w:rPr>
              <w:t>有机化处理</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lang w:val="zh-CN"/>
              </w:rPr>
            </w:pPr>
            <w:r>
              <w:rPr>
                <w:rFonts w:hint="eastAsia" w:ascii="宋体" w:hAnsi="宋体" w:cs="宋体"/>
                <w:kern w:val="0"/>
                <w:sz w:val="24"/>
                <w:highlight w:val="none"/>
                <w:lang w:val="zh-CN"/>
              </w:rPr>
              <w:t>机器处理</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lang w:val="zh-CN"/>
              </w:rPr>
            </w:pPr>
            <w:r>
              <w:rPr>
                <w:rFonts w:hint="eastAsia" w:ascii="宋体" w:hAnsi="宋体" w:cs="宋体"/>
                <w:sz w:val="24"/>
                <w:highlight w:val="none"/>
                <w:lang w:val="zh-CN"/>
              </w:rPr>
              <w:t>每天二次，泔水不过夜</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left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各类消防设施</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除尘</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kern w:val="0"/>
                <w:sz w:val="24"/>
                <w:highlight w:val="none"/>
                <w:lang w:val="zh-CN"/>
              </w:rPr>
              <w:t>无积灰</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sz w:val="24"/>
                <w:highlight w:val="none"/>
                <w:lang w:val="zh-CN"/>
              </w:rPr>
              <w:t>每周清洁一次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525" w:type="dxa"/>
            <w:vMerge w:val="continue"/>
            <w:tcBorders>
              <w:left w:val="single" w:color="auto" w:sz="4" w:space="0"/>
              <w:right w:val="single" w:color="auto" w:sz="4" w:space="0"/>
            </w:tcBorders>
          </w:tcPr>
          <w:p>
            <w:pPr>
              <w:autoSpaceDE w:val="0"/>
              <w:autoSpaceDN w:val="0"/>
              <w:spacing w:line="280" w:lineRule="exact"/>
              <w:ind w:firstLine="240"/>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书架、书橱</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除尘、抹净</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kern w:val="0"/>
                <w:sz w:val="24"/>
                <w:highlight w:val="none"/>
                <w:lang w:val="zh-CN"/>
              </w:rPr>
              <w:t>无灰尘</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sz w:val="24"/>
                <w:highlight w:val="none"/>
                <w:lang w:val="zh-CN"/>
              </w:rPr>
              <w:t>循环保洁，随时清抹</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left w:val="single" w:color="auto" w:sz="4" w:space="0"/>
              <w:right w:val="single" w:color="auto" w:sz="4" w:space="0"/>
            </w:tcBorders>
          </w:tcPr>
          <w:p>
            <w:pPr>
              <w:autoSpaceDE w:val="0"/>
              <w:autoSpaceDN w:val="0"/>
              <w:spacing w:line="280" w:lineRule="exact"/>
              <w:ind w:firstLine="240"/>
              <w:rPr>
                <w:rFonts w:ascii="宋体" w:hAnsi="宋体" w:cs="宋体"/>
                <w:kern w:val="0"/>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家具</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除尘、抹净</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kern w:val="0"/>
                <w:sz w:val="24"/>
                <w:highlight w:val="none"/>
                <w:lang w:val="zh-CN"/>
              </w:rPr>
              <w:t>无灰尘</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sz w:val="24"/>
                <w:highlight w:val="none"/>
                <w:lang w:val="zh-CN"/>
              </w:rPr>
              <w:t>循环保洁，随时清抹</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left w:val="single" w:color="auto" w:sz="4" w:space="0"/>
              <w:right w:val="single" w:color="auto" w:sz="4" w:space="0"/>
            </w:tcBorders>
          </w:tcPr>
          <w:p>
            <w:pPr>
              <w:autoSpaceDE w:val="0"/>
              <w:autoSpaceDN w:val="0"/>
              <w:spacing w:line="280" w:lineRule="exact"/>
              <w:ind w:firstLine="240"/>
              <w:rPr>
                <w:rFonts w:ascii="宋体" w:hAnsi="宋体" w:cs="宋体"/>
                <w:kern w:val="0"/>
                <w:sz w:val="24"/>
                <w:highlight w:val="none"/>
                <w:lang w:val="zh-CN"/>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活动场地</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除尘、抹净</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kern w:val="0"/>
                <w:sz w:val="24"/>
                <w:highlight w:val="none"/>
                <w:lang w:val="zh-CN"/>
              </w:rPr>
              <w:t>无灰尘</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sz w:val="24"/>
                <w:highlight w:val="none"/>
                <w:lang w:val="zh-CN"/>
              </w:rPr>
              <w:t>循环保洁，随时清抹</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left w:val="single" w:color="auto" w:sz="4" w:space="0"/>
              <w:right w:val="single" w:color="auto" w:sz="4" w:space="0"/>
            </w:tcBorders>
          </w:tcPr>
          <w:p>
            <w:pPr>
              <w:autoSpaceDE w:val="0"/>
              <w:autoSpaceDN w:val="0"/>
              <w:spacing w:line="280" w:lineRule="exact"/>
              <w:ind w:firstLine="240"/>
              <w:rPr>
                <w:rFonts w:ascii="宋体" w:hAnsi="宋体" w:cs="宋体"/>
                <w:kern w:val="0"/>
                <w:sz w:val="24"/>
                <w:highlight w:val="none"/>
                <w:lang w:val="zh-CN"/>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公共区域电脑设备</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除尘、抹净</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kern w:val="0"/>
                <w:sz w:val="24"/>
                <w:highlight w:val="none"/>
                <w:lang w:val="zh-CN"/>
              </w:rPr>
              <w:t>无灰尘</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sz w:val="24"/>
                <w:highlight w:val="none"/>
                <w:lang w:val="zh-CN"/>
              </w:rPr>
              <w:t>循环保洁，随时清抹</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25" w:type="dxa"/>
            <w:vMerge w:val="continue"/>
            <w:tcBorders>
              <w:left w:val="single" w:color="auto" w:sz="4" w:space="0"/>
              <w:bottom w:val="single" w:color="auto" w:sz="4" w:space="0"/>
              <w:right w:val="single" w:color="auto" w:sz="4" w:space="0"/>
            </w:tcBorders>
          </w:tcPr>
          <w:p>
            <w:pPr>
              <w:autoSpaceDE w:val="0"/>
              <w:autoSpaceDN w:val="0"/>
              <w:spacing w:line="280" w:lineRule="exact"/>
              <w:ind w:firstLine="240"/>
              <w:rPr>
                <w:rFonts w:ascii="宋体" w:hAnsi="宋体" w:cs="宋体"/>
                <w:kern w:val="0"/>
                <w:sz w:val="24"/>
                <w:highlight w:val="none"/>
                <w:lang w:val="zh-CN"/>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其它公共区物品</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kern w:val="0"/>
                <w:sz w:val="24"/>
                <w:highlight w:val="none"/>
              </w:rPr>
            </w:pPr>
            <w:r>
              <w:rPr>
                <w:rFonts w:hint="eastAsia" w:ascii="宋体" w:hAnsi="宋体" w:cs="宋体"/>
                <w:kern w:val="0"/>
                <w:sz w:val="24"/>
                <w:highlight w:val="none"/>
                <w:lang w:val="zh-CN"/>
              </w:rPr>
              <w:t>除尘、抹净</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kern w:val="0"/>
                <w:sz w:val="24"/>
                <w:highlight w:val="none"/>
                <w:lang w:val="zh-CN"/>
              </w:rPr>
              <w:t>无灰尘</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ascii="宋体" w:hAnsi="宋体" w:cs="宋体"/>
                <w:sz w:val="24"/>
                <w:highlight w:val="none"/>
              </w:rPr>
            </w:pPr>
            <w:r>
              <w:rPr>
                <w:rFonts w:hint="eastAsia" w:ascii="宋体" w:hAnsi="宋体" w:cs="宋体"/>
                <w:sz w:val="24"/>
                <w:highlight w:val="none"/>
                <w:lang w:val="zh-CN"/>
              </w:rPr>
              <w:t>循环保洁，随时清抹</w:t>
            </w:r>
          </w:p>
        </w:tc>
      </w:tr>
    </w:tbl>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2）建立“四害”消杀工作管理制度，根据实际情况定期开展消杀工作，有效控制鼠、蟑、蝇、蚊等害虫孳生，定期对各类病虫害进行预防控制，适时投放消杀药物和设施；“除四害”要由具有杭州市鼠害与卫生虫害防制协会颁发的《杭州市病媒生物消杀专业机构资质证书》的单位实施，提供的服务不得低于杭州市爱卫会“除四害”相关规定及验收标准，并视特殊情况增加次数，相关材料及药品等应计入服务费。</w:t>
      </w:r>
    </w:p>
    <w:p>
      <w:pPr>
        <w:pStyle w:val="130"/>
        <w:snapToGrid w:val="0"/>
        <w:spacing w:before="0" w:line="500" w:lineRule="exact"/>
        <w:ind w:firstLine="480"/>
        <w:rPr>
          <w:rFonts w:ascii="宋体" w:hAnsi="宋体" w:cs="宋体"/>
          <w:highlight w:val="none"/>
        </w:rPr>
      </w:pPr>
      <w:r>
        <w:rPr>
          <w:rFonts w:hint="eastAsia" w:ascii="宋体" w:hAnsi="宋体" w:cs="宋体"/>
          <w:bCs/>
          <w:szCs w:val="24"/>
          <w:highlight w:val="none"/>
        </w:rPr>
        <w:t>（3）未列入的且为正常保洁工作以及突发性事件造成的保洁工作的项目、部位均包括在本次采购范围内，中标方不得因此拒绝提供保洁服务（保洁用品等所需费用全部包括在服务费中，如行政楼的卫生纸、擦手纸、洗手液等，更换的品牌型号需经过采购人认可。）</w:t>
      </w:r>
    </w:p>
    <w:p>
      <w:pPr>
        <w:pStyle w:val="130"/>
        <w:snapToGrid w:val="0"/>
        <w:spacing w:before="0" w:line="500" w:lineRule="exact"/>
        <w:ind w:firstLine="0" w:firstLineChars="0"/>
        <w:outlineLvl w:val="2"/>
        <w:rPr>
          <w:rFonts w:ascii="宋体" w:hAnsi="宋体" w:cs="宋体"/>
          <w:b/>
          <w:bCs/>
          <w:szCs w:val="24"/>
          <w:highlight w:val="none"/>
        </w:rPr>
      </w:pPr>
      <w:r>
        <w:rPr>
          <w:rFonts w:hint="eastAsia" w:ascii="宋体" w:hAnsi="宋体" w:cs="宋体"/>
          <w:b/>
          <w:bCs/>
          <w:szCs w:val="24"/>
          <w:highlight w:val="none"/>
        </w:rPr>
        <w:t>（三）绿化养护管理</w:t>
      </w:r>
    </w:p>
    <w:tbl>
      <w:tblPr>
        <w:tblStyle w:val="62"/>
        <w:tblW w:w="47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6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3" w:type="pct"/>
          </w:tcPr>
          <w:p>
            <w:pPr>
              <w:snapToGrid w:val="0"/>
              <w:spacing w:line="360" w:lineRule="auto"/>
              <w:rPr>
                <w:rFonts w:ascii="宋体" w:hAnsi="宋体" w:cs="宋体"/>
                <w:sz w:val="24"/>
                <w:highlight w:val="none"/>
              </w:rPr>
            </w:pPr>
            <w:r>
              <w:rPr>
                <w:rFonts w:hint="eastAsia" w:ascii="宋体" w:hAnsi="宋体" w:cs="宋体"/>
                <w:sz w:val="24"/>
                <w:highlight w:val="none"/>
              </w:rPr>
              <w:t>服务内容</w:t>
            </w:r>
          </w:p>
        </w:tc>
        <w:tc>
          <w:tcPr>
            <w:tcW w:w="3996" w:type="pct"/>
          </w:tcPr>
          <w:p>
            <w:pPr>
              <w:snapToGrid w:val="0"/>
              <w:spacing w:line="360" w:lineRule="auto"/>
              <w:rPr>
                <w:rFonts w:ascii="宋体" w:hAnsi="宋体" w:cs="宋体"/>
                <w:sz w:val="24"/>
                <w:highlight w:val="none"/>
              </w:rPr>
            </w:pPr>
            <w:r>
              <w:rPr>
                <w:rFonts w:hint="eastAsia" w:ascii="宋体" w:hAnsi="宋体" w:cs="宋体"/>
                <w:sz w:val="24"/>
                <w:highlight w:val="none"/>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3" w:type="pct"/>
          </w:tcPr>
          <w:p>
            <w:pPr>
              <w:snapToGrid w:val="0"/>
              <w:spacing w:line="360" w:lineRule="auto"/>
              <w:rPr>
                <w:rFonts w:ascii="宋体" w:hAnsi="宋体" w:cs="宋体"/>
                <w:sz w:val="24"/>
                <w:highlight w:val="none"/>
              </w:rPr>
            </w:pPr>
            <w:r>
              <w:rPr>
                <w:rFonts w:hint="eastAsia" w:ascii="宋体" w:hAnsi="宋体" w:cs="宋体"/>
                <w:sz w:val="24"/>
                <w:highlight w:val="none"/>
              </w:rPr>
              <w:t>绿地养护内容</w:t>
            </w:r>
          </w:p>
        </w:tc>
        <w:tc>
          <w:tcPr>
            <w:tcW w:w="3996" w:type="pct"/>
          </w:tcPr>
          <w:p>
            <w:pPr>
              <w:snapToGrid w:val="0"/>
              <w:spacing w:line="360" w:lineRule="auto"/>
              <w:rPr>
                <w:rFonts w:ascii="宋体" w:hAnsi="宋体" w:cs="宋体"/>
                <w:sz w:val="24"/>
                <w:highlight w:val="none"/>
              </w:rPr>
            </w:pPr>
            <w:r>
              <w:rPr>
                <w:rFonts w:hint="eastAsia" w:ascii="宋体" w:hAnsi="宋体" w:cs="宋体"/>
                <w:sz w:val="24"/>
                <w:highlight w:val="none"/>
              </w:rPr>
              <w:t>包括养护期内死亡苗木补植、现有植物的养护管理和园林建筑、小品等所有配套设施及附属物的保洁和维护以及大树抗灾应急。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3" w:type="pct"/>
          </w:tcPr>
          <w:p>
            <w:pPr>
              <w:snapToGrid w:val="0"/>
              <w:spacing w:line="360" w:lineRule="auto"/>
              <w:rPr>
                <w:rFonts w:ascii="宋体" w:hAnsi="宋体" w:cs="宋体"/>
                <w:sz w:val="24"/>
                <w:highlight w:val="none"/>
              </w:rPr>
            </w:pPr>
            <w:r>
              <w:rPr>
                <w:rFonts w:hint="eastAsia" w:ascii="宋体" w:hAnsi="宋体" w:cs="宋体"/>
                <w:sz w:val="24"/>
                <w:highlight w:val="none"/>
              </w:rPr>
              <w:t>管理计划</w:t>
            </w:r>
          </w:p>
        </w:tc>
        <w:tc>
          <w:tcPr>
            <w:tcW w:w="3996" w:type="pct"/>
          </w:tcPr>
          <w:p>
            <w:pPr>
              <w:snapToGrid w:val="0"/>
              <w:spacing w:line="360" w:lineRule="auto"/>
              <w:rPr>
                <w:rFonts w:ascii="宋体" w:hAnsi="宋体" w:cs="宋体"/>
                <w:sz w:val="24"/>
                <w:highlight w:val="none"/>
              </w:rPr>
            </w:pPr>
            <w:r>
              <w:rPr>
                <w:rFonts w:hint="eastAsia" w:ascii="宋体" w:hAnsi="宋体" w:cs="宋体"/>
                <w:sz w:val="24"/>
                <w:highlight w:val="none"/>
              </w:rPr>
              <w:t>制定全年及每月绿地养管工作计划，包括绿地的各类养管措施（如施肥、修剪、病虫害防治等）、质量安全保证、应急管理（抗旱、防汛、抗台、抗寒、抗雪等）、重点技术措施等。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3" w:type="pct"/>
          </w:tcPr>
          <w:p>
            <w:pPr>
              <w:snapToGrid w:val="0"/>
              <w:spacing w:line="360" w:lineRule="auto"/>
              <w:rPr>
                <w:rFonts w:ascii="宋体" w:hAnsi="宋体" w:cs="宋体"/>
                <w:sz w:val="24"/>
                <w:highlight w:val="none"/>
              </w:rPr>
            </w:pPr>
            <w:r>
              <w:rPr>
                <w:rFonts w:hint="eastAsia" w:ascii="宋体" w:hAnsi="宋体" w:cs="宋体"/>
                <w:sz w:val="24"/>
                <w:highlight w:val="none"/>
              </w:rPr>
              <w:t>规范化管理</w:t>
            </w:r>
          </w:p>
        </w:tc>
        <w:tc>
          <w:tcPr>
            <w:tcW w:w="3996" w:type="pct"/>
          </w:tcPr>
          <w:p>
            <w:pPr>
              <w:snapToGrid w:val="0"/>
              <w:spacing w:line="360" w:lineRule="auto"/>
              <w:rPr>
                <w:rFonts w:ascii="宋体" w:hAnsi="宋体" w:cs="宋体"/>
                <w:sz w:val="24"/>
                <w:highlight w:val="none"/>
              </w:rPr>
            </w:pPr>
            <w:r>
              <w:rPr>
                <w:rFonts w:hint="eastAsia" w:ascii="宋体" w:hAnsi="宋体" w:cs="宋体"/>
                <w:sz w:val="24"/>
                <w:highlight w:val="none"/>
              </w:rPr>
              <w:t>安排养护管理力量，制定劳动力计划表，做好突击性工作的应急安排等，落实专职养护人员名单，养护管理责任人名单；养护人员必须统一着装，标志明显，管理方式应文明、礼貌，对进入绿地践踏树木和损坏花木现象应及时予以制止；无违章占绿、无违法建设；秩序良好，无乱堆乱放、晾晒衣物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3" w:type="pct"/>
          </w:tcPr>
          <w:p>
            <w:pPr>
              <w:snapToGrid w:val="0"/>
              <w:spacing w:line="360" w:lineRule="auto"/>
              <w:rPr>
                <w:rFonts w:ascii="宋体" w:hAnsi="宋体" w:cs="宋体"/>
                <w:sz w:val="24"/>
                <w:highlight w:val="none"/>
              </w:rPr>
            </w:pPr>
            <w:r>
              <w:rPr>
                <w:rFonts w:hint="eastAsia" w:ascii="宋体" w:hAnsi="宋体" w:cs="宋体"/>
                <w:sz w:val="24"/>
                <w:highlight w:val="none"/>
              </w:rPr>
              <w:t>巡查及台账</w:t>
            </w:r>
          </w:p>
        </w:tc>
        <w:tc>
          <w:tcPr>
            <w:tcW w:w="3996" w:type="pct"/>
          </w:tcPr>
          <w:p>
            <w:pPr>
              <w:snapToGrid w:val="0"/>
              <w:spacing w:line="360" w:lineRule="auto"/>
              <w:rPr>
                <w:rFonts w:ascii="宋体" w:hAnsi="宋体" w:cs="宋体"/>
                <w:sz w:val="24"/>
                <w:highlight w:val="none"/>
              </w:rPr>
            </w:pPr>
            <w:r>
              <w:rPr>
                <w:rFonts w:hint="eastAsia" w:ascii="宋体" w:hAnsi="宋体" w:cs="宋体"/>
                <w:sz w:val="24"/>
                <w:highlight w:val="none"/>
              </w:rPr>
              <w:t>建立日常巡查制度，巡查人员对所管辖的绿地每天巡查一次，发现问题及时整改。绿地管理制度全面落实，档案资料完整、详尽，建立养护管理工作台账，做好养护工作日报、月报、年报。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3" w:type="pct"/>
          </w:tcPr>
          <w:p>
            <w:pPr>
              <w:snapToGrid w:val="0"/>
              <w:spacing w:line="360" w:lineRule="auto"/>
              <w:rPr>
                <w:rFonts w:ascii="宋体" w:hAnsi="宋体" w:cs="宋体"/>
                <w:sz w:val="24"/>
                <w:highlight w:val="none"/>
              </w:rPr>
            </w:pPr>
            <w:r>
              <w:rPr>
                <w:rFonts w:hint="eastAsia" w:ascii="宋体" w:hAnsi="宋体" w:cs="宋体"/>
                <w:sz w:val="24"/>
                <w:highlight w:val="none"/>
              </w:rPr>
              <w:t>养护管理</w:t>
            </w:r>
          </w:p>
        </w:tc>
        <w:tc>
          <w:tcPr>
            <w:tcW w:w="3996" w:type="pct"/>
          </w:tcPr>
          <w:p>
            <w:pPr>
              <w:snapToGrid w:val="0"/>
              <w:spacing w:line="360" w:lineRule="auto"/>
              <w:rPr>
                <w:rFonts w:ascii="宋体" w:hAnsi="宋体" w:cs="宋体"/>
                <w:sz w:val="24"/>
                <w:highlight w:val="none"/>
              </w:rPr>
            </w:pPr>
            <w:r>
              <w:rPr>
                <w:rFonts w:hint="eastAsia" w:ascii="宋体" w:hAnsi="宋体" w:cs="宋体"/>
                <w:sz w:val="24"/>
                <w:highlight w:val="none"/>
              </w:rPr>
              <w:t>根据设计意图，养护要重视和体现植物造景，对植物群落进行合理养护，使植物季相分明，色彩丰富，生长茂盛，营造优美植物景观。</w:t>
            </w:r>
          </w:p>
          <w:p>
            <w:pPr>
              <w:snapToGrid w:val="0"/>
              <w:spacing w:line="360" w:lineRule="auto"/>
              <w:rPr>
                <w:rFonts w:ascii="宋体" w:hAnsi="宋体" w:cs="宋体"/>
                <w:sz w:val="24"/>
                <w:highlight w:val="none"/>
              </w:rPr>
            </w:pPr>
            <w:r>
              <w:rPr>
                <w:rFonts w:hint="eastAsia" w:ascii="宋体" w:hAnsi="宋体" w:cs="宋体"/>
                <w:sz w:val="24"/>
                <w:highlight w:val="none"/>
              </w:rPr>
              <w:t>随着植物生长的各个阶段，应不断进行调整与充实，使植物群落完整，层次丰富，四季有花，黄土不裸露，保持叶面清洁，有整体观赏效果；地被植物与乔、灌木的界线清晰，线条流畅；宿根植物及时翻种、断根、间删；棚架、假山及垂直绿化管护合理，达到正常生长量。</w:t>
            </w:r>
          </w:p>
          <w:p>
            <w:pPr>
              <w:snapToGrid w:val="0"/>
              <w:spacing w:line="360" w:lineRule="auto"/>
              <w:rPr>
                <w:rFonts w:ascii="宋体" w:hAnsi="宋体" w:cs="宋体"/>
                <w:sz w:val="24"/>
                <w:highlight w:val="none"/>
              </w:rPr>
            </w:pPr>
            <w:r>
              <w:rPr>
                <w:rFonts w:hint="eastAsia" w:ascii="宋体" w:hAnsi="宋体" w:cs="宋体"/>
                <w:sz w:val="24"/>
                <w:highlight w:val="none"/>
              </w:rPr>
              <w:t>树木及时修剪，无徒长枝、病虫枝、过密枝、枯枝、伤损枝；修剪按《杭州园林植物养护技术规程》进行操作,香樟等乔木或大型花灌木冬季必须刷白，及时防治病虫害；发现枯枝、死枝必须24小时内处理完毕；对花灌木应随时修剪，球形灌木应常年保持形态完整，色块灌木应控制高度及宽度，色块之间界限分明、线条清晰流畅，无缺株、无空洞。</w:t>
            </w:r>
          </w:p>
          <w:p>
            <w:pPr>
              <w:snapToGrid w:val="0"/>
              <w:spacing w:line="360" w:lineRule="auto"/>
              <w:rPr>
                <w:rFonts w:ascii="宋体" w:hAnsi="宋体" w:cs="宋体"/>
                <w:sz w:val="24"/>
                <w:highlight w:val="none"/>
              </w:rPr>
            </w:pPr>
            <w:r>
              <w:rPr>
                <w:rFonts w:hint="eastAsia" w:ascii="宋体" w:hAnsi="宋体" w:cs="宋体"/>
                <w:sz w:val="24"/>
                <w:highlight w:val="none"/>
              </w:rPr>
              <w:t>树木叶片正常，在正常条件下不黄叶，不焦叶，不卷叶，不落叶；及时抹芽，主干及一级枝不定芽不超过15cm；对倾斜老树要控制倾斜度，并逐渐扶正；有防台措施，对危树及时采取修枝、加固或申报更换等措施，遇灾害性天气及时组织进行抢扶；树木支撑规范、统一，无断桩、坏桩，桩位扎缚规范化；树穴无杂草、垃圾和其它杂物，树干无钉子、铁丝等破坏树木生长的东西。</w:t>
            </w:r>
          </w:p>
          <w:p>
            <w:pPr>
              <w:snapToGrid w:val="0"/>
              <w:spacing w:line="360" w:lineRule="auto"/>
              <w:rPr>
                <w:rFonts w:ascii="宋体" w:hAnsi="宋体" w:cs="宋体"/>
                <w:sz w:val="24"/>
                <w:highlight w:val="none"/>
              </w:rPr>
            </w:pPr>
            <w:r>
              <w:rPr>
                <w:rFonts w:hint="eastAsia" w:ascii="宋体" w:hAnsi="宋体" w:cs="宋体"/>
                <w:sz w:val="24"/>
                <w:highlight w:val="none"/>
              </w:rPr>
              <w:t>绿地内各类地被植物覆盖完好（包括桥荫柱的垂直植物），覆盖率达到100%以上，对枯死的树木应连同根部在24小时内挖除，并在2天内补种完毕，补种苗木的规格、品种和原苗木基本相同；遇到因人为或其它因素造成的苗木损坏，必须无条件在2天内补种完毕。</w:t>
            </w:r>
          </w:p>
          <w:p>
            <w:pPr>
              <w:snapToGrid w:val="0"/>
              <w:spacing w:line="360" w:lineRule="auto"/>
              <w:rPr>
                <w:rFonts w:ascii="宋体" w:hAnsi="宋体" w:cs="宋体"/>
                <w:sz w:val="24"/>
                <w:highlight w:val="none"/>
              </w:rPr>
            </w:pPr>
            <w:r>
              <w:rPr>
                <w:rFonts w:hint="eastAsia" w:ascii="宋体" w:hAnsi="宋体" w:cs="宋体"/>
                <w:sz w:val="24"/>
                <w:highlight w:val="none"/>
              </w:rPr>
              <w:t>时花花坛按设计精心养护，有全年用花计划，时花更换全年至少为六次，在每一次更换时必须要将时花品种、数量方案事先上报，方案确认后方可种植，株行距适宜，不露底土；做到四季有花，花期整齐，图案美观，布置效果良好；无缺株倒伏，无枯枝残花，无杂草垃圾。</w:t>
            </w:r>
          </w:p>
          <w:p>
            <w:pPr>
              <w:snapToGrid w:val="0"/>
              <w:spacing w:line="360" w:lineRule="auto"/>
              <w:rPr>
                <w:rFonts w:ascii="宋体" w:hAnsi="宋体" w:cs="宋体"/>
                <w:sz w:val="24"/>
                <w:highlight w:val="none"/>
              </w:rPr>
            </w:pPr>
            <w:r>
              <w:rPr>
                <w:rFonts w:hint="eastAsia" w:ascii="宋体" w:hAnsi="宋体" w:cs="宋体"/>
                <w:sz w:val="24"/>
                <w:highlight w:val="none"/>
              </w:rPr>
              <w:t>草坪生长茂盛，无空秃，无明显杂草，草坪边缘线清晰（及时切边），草高不超过8厘米（常绿草不超过6cm）；草坪保持整洁，不得有石块、果壳纸屑及其他垃圾。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3" w:type="pct"/>
          </w:tcPr>
          <w:p>
            <w:pPr>
              <w:snapToGrid w:val="0"/>
              <w:spacing w:line="360" w:lineRule="auto"/>
              <w:rPr>
                <w:rFonts w:ascii="宋体" w:hAnsi="宋体" w:cs="宋体"/>
                <w:sz w:val="24"/>
                <w:highlight w:val="none"/>
              </w:rPr>
            </w:pPr>
            <w:r>
              <w:rPr>
                <w:rFonts w:hint="eastAsia" w:ascii="宋体" w:hAnsi="宋体" w:cs="宋体"/>
                <w:sz w:val="24"/>
                <w:highlight w:val="none"/>
              </w:rPr>
              <w:t>树木成活率</w:t>
            </w:r>
          </w:p>
        </w:tc>
        <w:tc>
          <w:tcPr>
            <w:tcW w:w="3996" w:type="pct"/>
          </w:tcPr>
          <w:p>
            <w:pPr>
              <w:snapToGrid w:val="0"/>
              <w:spacing w:line="360" w:lineRule="auto"/>
              <w:rPr>
                <w:rFonts w:ascii="宋体" w:hAnsi="宋体" w:cs="宋体"/>
                <w:sz w:val="24"/>
                <w:highlight w:val="none"/>
              </w:rPr>
            </w:pPr>
            <w:r>
              <w:rPr>
                <w:rFonts w:hint="eastAsia" w:ascii="宋体" w:hAnsi="宋体" w:cs="宋体"/>
                <w:sz w:val="24"/>
                <w:highlight w:val="none"/>
              </w:rPr>
              <w:t>树木成活率98%以上；树木保存率100%；花灌木色块完整、整齐,无空洞现象。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3" w:type="pct"/>
          </w:tcPr>
          <w:p>
            <w:pPr>
              <w:snapToGrid w:val="0"/>
              <w:spacing w:line="360" w:lineRule="auto"/>
              <w:ind w:firstLine="480" w:firstLineChars="200"/>
              <w:rPr>
                <w:rFonts w:ascii="宋体" w:hAnsi="宋体" w:cs="宋体"/>
                <w:sz w:val="24"/>
                <w:highlight w:val="none"/>
              </w:rPr>
            </w:pPr>
          </w:p>
          <w:p>
            <w:pPr>
              <w:snapToGrid w:val="0"/>
              <w:spacing w:line="360" w:lineRule="auto"/>
              <w:ind w:firstLine="480" w:firstLineChars="200"/>
              <w:rPr>
                <w:rFonts w:ascii="宋体" w:hAnsi="宋体" w:cs="宋体"/>
                <w:sz w:val="24"/>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设施维护</w:t>
            </w:r>
          </w:p>
        </w:tc>
        <w:tc>
          <w:tcPr>
            <w:tcW w:w="3996" w:type="pct"/>
          </w:tcPr>
          <w:p>
            <w:pPr>
              <w:snapToGrid w:val="0"/>
              <w:spacing w:line="360" w:lineRule="auto"/>
              <w:rPr>
                <w:rFonts w:ascii="宋体" w:hAnsi="宋体" w:cs="宋体"/>
                <w:sz w:val="24"/>
                <w:highlight w:val="none"/>
              </w:rPr>
            </w:pPr>
            <w:r>
              <w:rPr>
                <w:rFonts w:hint="eastAsia" w:ascii="宋体" w:hAnsi="宋体" w:cs="宋体"/>
                <w:sz w:val="24"/>
                <w:highlight w:val="none"/>
              </w:rPr>
              <w:t>绿地附属设施完好、分布合理、放置整齐、保持清洁；园路、铺装地坪平整，无大面积破损、无积水、无淤泥；亭、廊及其它园林建筑保持安全，及时修缮，维护良好；金属构件设施无明显锈斑、油漆剥落现象；供水、供电、排水、喷灌等管网设施维护良好；指示牌、禁令牌、宣传牌放置合理，醒目、完善、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3" w:type="pct"/>
          </w:tcPr>
          <w:p>
            <w:pPr>
              <w:snapToGrid w:val="0"/>
              <w:spacing w:line="360" w:lineRule="auto"/>
              <w:rPr>
                <w:rFonts w:ascii="宋体" w:hAnsi="宋体" w:cs="宋体"/>
                <w:sz w:val="24"/>
                <w:highlight w:val="none"/>
              </w:rPr>
            </w:pPr>
            <w:r>
              <w:rPr>
                <w:rFonts w:hint="eastAsia" w:ascii="宋体" w:hAnsi="宋体" w:cs="宋体"/>
                <w:sz w:val="24"/>
                <w:highlight w:val="none"/>
              </w:rPr>
              <w:t>土肥</w:t>
            </w:r>
          </w:p>
        </w:tc>
        <w:tc>
          <w:tcPr>
            <w:tcW w:w="3996" w:type="pct"/>
          </w:tcPr>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土壤疏松，无积水，根据植物生长特性及时施肥，充分利用有机肥，也可施复合肥，增强土壤肥力（要求一年施肥二次，每次用腐熟豆饼0.5kg／m2），改善土壤理化性状。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3" w:type="pct"/>
          </w:tcPr>
          <w:p>
            <w:pPr>
              <w:snapToGrid w:val="0"/>
              <w:spacing w:line="360" w:lineRule="auto"/>
              <w:rPr>
                <w:rFonts w:ascii="宋体" w:hAnsi="宋体" w:cs="宋体"/>
                <w:sz w:val="24"/>
                <w:highlight w:val="none"/>
              </w:rPr>
            </w:pPr>
            <w:r>
              <w:rPr>
                <w:rFonts w:hint="eastAsia" w:ascii="宋体" w:hAnsi="宋体" w:cs="宋体"/>
                <w:sz w:val="24"/>
                <w:highlight w:val="none"/>
              </w:rPr>
              <w:t>病虫害防治</w:t>
            </w:r>
          </w:p>
        </w:tc>
        <w:tc>
          <w:tcPr>
            <w:tcW w:w="3996" w:type="pct"/>
          </w:tcPr>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提倡综合防治，以防为主。病虫害危害应控制在以不影响观赏效果的范围之内。其中食叶性害虫危害的叶片，每株不超过5%；刺吸性害虫危害的叶片，每株不超过10%；无蛀干性害虫的活虫、活卵。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3" w:type="pct"/>
          </w:tcPr>
          <w:p>
            <w:pPr>
              <w:snapToGrid w:val="0"/>
              <w:spacing w:line="360" w:lineRule="auto"/>
              <w:rPr>
                <w:rFonts w:ascii="宋体" w:hAnsi="宋体" w:cs="宋体"/>
                <w:sz w:val="24"/>
                <w:highlight w:val="none"/>
              </w:rPr>
            </w:pPr>
            <w:r>
              <w:rPr>
                <w:rFonts w:hint="eastAsia" w:ascii="宋体" w:hAnsi="宋体" w:cs="宋体"/>
                <w:sz w:val="24"/>
                <w:highlight w:val="none"/>
              </w:rPr>
              <w:t>卫生</w:t>
            </w:r>
          </w:p>
        </w:tc>
        <w:tc>
          <w:tcPr>
            <w:tcW w:w="3996" w:type="pct"/>
          </w:tcPr>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绿地无垃圾杂物，叶片无积尘；绿地内水体整洁卫生、无漂浮杂物、无杂生水生植物；绿地树木修剪、滚草、枯死枝的清理等绿地的垃圾当日清运完毕，无卫生死角。</w:t>
            </w:r>
          </w:p>
        </w:tc>
      </w:tr>
    </w:tbl>
    <w:p>
      <w:pPr>
        <w:pStyle w:val="130"/>
        <w:snapToGrid w:val="0"/>
        <w:spacing w:before="0" w:line="500" w:lineRule="exact"/>
        <w:ind w:firstLine="0" w:firstLineChars="0"/>
        <w:outlineLvl w:val="2"/>
        <w:rPr>
          <w:rFonts w:ascii="宋体" w:hAnsi="宋体" w:cs="宋体"/>
          <w:b/>
          <w:bCs/>
          <w:szCs w:val="24"/>
          <w:highlight w:val="none"/>
        </w:rPr>
      </w:pPr>
      <w:r>
        <w:rPr>
          <w:rFonts w:hint="eastAsia" w:ascii="宋体" w:hAnsi="宋体" w:cs="宋体"/>
          <w:b/>
          <w:bCs/>
          <w:szCs w:val="24"/>
          <w:highlight w:val="none"/>
        </w:rPr>
        <w:t>（四）学生宿舍管理要求</w:t>
      </w:r>
    </w:p>
    <w:p>
      <w:pPr>
        <w:pStyle w:val="130"/>
        <w:snapToGrid w:val="0"/>
        <w:spacing w:before="0" w:line="500" w:lineRule="exact"/>
        <w:ind w:firstLine="480"/>
        <w:outlineLvl w:val="3"/>
        <w:rPr>
          <w:rFonts w:ascii="宋体" w:hAnsi="宋体" w:cs="宋体"/>
          <w:bCs/>
          <w:szCs w:val="24"/>
          <w:highlight w:val="none"/>
        </w:rPr>
      </w:pPr>
      <w:r>
        <w:rPr>
          <w:rFonts w:hint="eastAsia" w:ascii="宋体" w:hAnsi="宋体" w:cs="宋体"/>
          <w:bCs/>
          <w:szCs w:val="24"/>
          <w:highlight w:val="none"/>
        </w:rPr>
        <w:t>1、服务内容：</w:t>
      </w:r>
    </w:p>
    <w:p>
      <w:pPr>
        <w:spacing w:line="500" w:lineRule="exact"/>
        <w:ind w:firstLine="480" w:firstLineChars="200"/>
        <w:rPr>
          <w:rFonts w:ascii="宋体" w:hAnsi="宋体" w:cs="宋体"/>
          <w:bCs/>
          <w:sz w:val="24"/>
          <w:highlight w:val="none"/>
        </w:rPr>
      </w:pPr>
      <w:r>
        <w:rPr>
          <w:rFonts w:hint="eastAsia" w:ascii="宋体" w:hAnsi="宋体" w:cs="宋体"/>
          <w:bCs/>
          <w:sz w:val="24"/>
          <w:highlight w:val="none"/>
        </w:rPr>
        <w:t>学校住校生管理工作是维护学校教育教学活动正常进行的重要环节，宿舍管理是学校德育工作的一个重要组成部分。宿管员必须身体健康，有亲和力和良好的思想品德，必须牢固树立服务育人的思想，热情关心学生健康发展，做到严格要求，大胆管理。逐步使宿舍工作制度化、规范化。</w:t>
      </w:r>
    </w:p>
    <w:p>
      <w:pPr>
        <w:spacing w:line="500" w:lineRule="exact"/>
        <w:ind w:firstLine="480" w:firstLineChars="200"/>
        <w:rPr>
          <w:rFonts w:ascii="宋体" w:hAnsi="宋体" w:cs="宋体"/>
          <w:bCs/>
          <w:sz w:val="24"/>
          <w:szCs w:val="24"/>
          <w:highlight w:val="none"/>
        </w:rPr>
      </w:pPr>
      <w:r>
        <w:rPr>
          <w:rFonts w:hint="default" w:ascii="Times New Roman" w:hAnsi="Times New Roman" w:cs="Times New Roman"/>
          <w:bCs/>
          <w:sz w:val="24"/>
          <w:szCs w:val="24"/>
          <w:highlight w:val="none"/>
        </w:rPr>
        <w:t>目前</w:t>
      </w:r>
      <w:r>
        <w:rPr>
          <w:rFonts w:hint="default" w:ascii="Times New Roman" w:hAnsi="Times New Roman" w:cs="Times New Roman"/>
          <w:bCs/>
          <w:sz w:val="24"/>
          <w:szCs w:val="24"/>
          <w:highlight w:val="none"/>
          <w:lang w:val="en-US" w:eastAsia="zh-CN"/>
        </w:rPr>
        <w:t>学校</w:t>
      </w:r>
      <w:r>
        <w:rPr>
          <w:rFonts w:hint="default" w:ascii="Times New Roman" w:hAnsi="Times New Roman" w:cs="Times New Roman"/>
          <w:bCs/>
          <w:sz w:val="24"/>
          <w:szCs w:val="24"/>
          <w:highlight w:val="none"/>
        </w:rPr>
        <w:t>有3层宿舍1幢</w:t>
      </w:r>
      <w:r>
        <w:rPr>
          <w:rFonts w:hint="default" w:ascii="Times New Roman" w:hAnsi="Times New Roman" w:cs="Times New Roman"/>
          <w:bCs/>
          <w:sz w:val="24"/>
          <w:szCs w:val="24"/>
          <w:highlight w:val="none"/>
          <w:lang w:eastAsia="zh-CN"/>
        </w:rPr>
        <w:t>、</w:t>
      </w:r>
      <w:r>
        <w:rPr>
          <w:rFonts w:hint="default" w:ascii="Times New Roman" w:hAnsi="Times New Roman" w:cs="Times New Roman"/>
          <w:bCs/>
          <w:sz w:val="24"/>
          <w:szCs w:val="24"/>
          <w:highlight w:val="none"/>
        </w:rPr>
        <w:t>2层宿舍1幢</w:t>
      </w:r>
      <w:r>
        <w:rPr>
          <w:rFonts w:hint="default" w:ascii="Times New Roman" w:hAnsi="Times New Roman" w:cs="Times New Roman"/>
          <w:bCs/>
          <w:sz w:val="24"/>
          <w:szCs w:val="24"/>
          <w:highlight w:val="none"/>
          <w:lang w:eastAsia="zh-CN"/>
        </w:rPr>
        <w:t>、</w:t>
      </w:r>
      <w:r>
        <w:rPr>
          <w:rStyle w:val="78"/>
          <w:rFonts w:hint="default" w:ascii="Times New Roman" w:hAnsi="Times New Roman" w:cs="Times New Roman"/>
          <w:sz w:val="24"/>
          <w:szCs w:val="24"/>
          <w:highlight w:val="none"/>
          <w:lang w:val="en-US" w:eastAsia="zh-CN"/>
        </w:rPr>
        <w:t>6层宿舍</w:t>
      </w:r>
      <w:r>
        <w:rPr>
          <w:rStyle w:val="78"/>
          <w:rFonts w:hint="eastAsia" w:cs="Times New Roman"/>
          <w:sz w:val="24"/>
          <w:szCs w:val="24"/>
          <w:highlight w:val="none"/>
          <w:lang w:val="en-US" w:eastAsia="zh-CN"/>
        </w:rPr>
        <w:t>1</w:t>
      </w:r>
      <w:r>
        <w:rPr>
          <w:rStyle w:val="78"/>
          <w:rFonts w:hint="default" w:ascii="Times New Roman" w:hAnsi="Times New Roman" w:cs="Times New Roman"/>
          <w:sz w:val="24"/>
          <w:szCs w:val="24"/>
          <w:highlight w:val="none"/>
          <w:lang w:val="en-US" w:eastAsia="zh-CN"/>
        </w:rPr>
        <w:t>幢，</w:t>
      </w:r>
      <w:r>
        <w:rPr>
          <w:rFonts w:hint="default" w:ascii="Times New Roman" w:hAnsi="Times New Roman" w:cs="Times New Roman"/>
          <w:bCs/>
          <w:sz w:val="24"/>
          <w:szCs w:val="24"/>
          <w:highlight w:val="none"/>
        </w:rPr>
        <w:t>学生住宿管理包括全体住</w:t>
      </w:r>
      <w:r>
        <w:rPr>
          <w:rFonts w:hint="eastAsia" w:ascii="宋体" w:hAnsi="宋体" w:cs="宋体"/>
          <w:bCs/>
          <w:sz w:val="24"/>
          <w:szCs w:val="24"/>
          <w:highlight w:val="none"/>
        </w:rPr>
        <w:t>校生的管理及保洁，住宿设施的维护、维修。</w:t>
      </w:r>
    </w:p>
    <w:p>
      <w:pPr>
        <w:pStyle w:val="130"/>
        <w:snapToGrid w:val="0"/>
        <w:spacing w:before="0" w:line="500" w:lineRule="exact"/>
        <w:ind w:firstLine="480"/>
        <w:outlineLvl w:val="3"/>
        <w:rPr>
          <w:rFonts w:ascii="宋体" w:hAnsi="宋体" w:cs="宋体"/>
          <w:bCs/>
          <w:szCs w:val="24"/>
          <w:highlight w:val="none"/>
        </w:rPr>
      </w:pPr>
      <w:r>
        <w:rPr>
          <w:rFonts w:hint="eastAsia" w:ascii="宋体" w:hAnsi="宋体" w:cs="宋体"/>
          <w:bCs/>
          <w:szCs w:val="24"/>
          <w:highlight w:val="none"/>
        </w:rPr>
        <w:t>2、服务质量标准：</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（1）宿管员必须自觉遵守学校的各项规章制度和劳动纪律，服从领导，具有高度的工作责任心。认真贯彻执行《中学生守则》、《杭州学军中学学校宿舍管理条例》等学校有关规章制度。</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2）与学生的关系，态度热情，讲文明，不与学生发生冲突。做到既管教又管导，教育学生自觉遵守纪律，督促学生按时熄灯，准时起床，积极参加早锻炼、晚自修。对模范遵守学校纪律，助人为乐的好人好事应及时给予表扬鼓励。对违纪行为应及时给予批评教育，对严重违纪者或屡教不改者，应主动报告学生处及班主任。同时应积极培养学生自立自理能力，指导寝室长开展工作。</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3）宿管员必须严格执行工作时间表，按学校规定准时开关大门，不准擅自离岗。提高警惕，保卫宿舍安全，不准任何人携带危险品、有害物品进入宿舍。对宿舍区火警、失窃、学生打架斗殴事件要及时处理报告，以确保学校财产、学生人身安全。</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（4）宿管员应熟悉学生，对进出人员发现疑点应及时查询，非本校学生、闲杂人员一律不得进入宿舍，并做好来访人员登记工作。</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（5）学生在上课时间因特殊情况进入宿舍，必须验收学生处签发的进宿舍证明，并做好登记。21:30以后，要严格控制，不准学生私自外出；21:30以后进宿舍的学生要对学生进行教育，并做好登记工作。</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6）积极倡导健康、文明、科学的生活方式，努力开展创建“星级寝室”的活动，热情、主动关心学生的思想生活和身体健康。做到寓教育于管理之中。宿管员应教育学生发扬勤俭节约，艰苦奋斗的优良传统，爱护公物、节约用电。</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（7）每天上午检查宿舍内务，中午检查每间宿舍及走廊、过道的保洁情况，晚上督促学生按时熄灯休息，要求学生每天拖一次地板，每周至少一次大扫除。坚持卫生、纪律检查评比，同时对评比结果进行奖罚。</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8）配合总务处等有关部门为住校生提供和改善必要的住宿条件。落实、检查住校生使用的房间、床铺等生活设施，及时汇报损坏公物情况，并在每学期结束时要清点宿舍公共财物，责承损坏公物者按规定赔偿。</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（9）做好宿舍安全检查工作，认真执行生活指导教师值班制度，认真填写值班日记。及时查处不安全的因素，防盗防火，督促学生增强安全观念，保管好钱物，严禁学生攀爬窗台、窗门。</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（10）做好门卫室及所在宿舍楼包干区卫生清洁工作。</w:t>
      </w:r>
    </w:p>
    <w:p>
      <w:pPr>
        <w:pStyle w:val="130"/>
        <w:snapToGrid w:val="0"/>
        <w:spacing w:before="0" w:line="500" w:lineRule="exact"/>
        <w:ind w:firstLine="480"/>
        <w:rPr>
          <w:rFonts w:ascii="宋体" w:hAnsi="宋体" w:cs="宋体"/>
          <w:b/>
          <w:bCs/>
          <w:szCs w:val="24"/>
          <w:highlight w:val="none"/>
        </w:rPr>
      </w:pPr>
      <w:r>
        <w:rPr>
          <w:rFonts w:hint="eastAsia" w:ascii="宋体" w:hAnsi="宋体" w:cs="宋体"/>
          <w:bCs/>
          <w:szCs w:val="24"/>
          <w:highlight w:val="none"/>
        </w:rPr>
        <w:t>（11）宿管员不得酗酒，不得留他人在宿舍内聚餐，更不得留宿他人。</w:t>
      </w:r>
    </w:p>
    <w:p>
      <w:pPr>
        <w:pStyle w:val="130"/>
        <w:snapToGrid w:val="0"/>
        <w:spacing w:before="0" w:line="500" w:lineRule="exact"/>
        <w:ind w:firstLine="482"/>
        <w:outlineLvl w:val="2"/>
        <w:rPr>
          <w:rFonts w:ascii="宋体" w:hAnsi="宋体" w:cs="宋体"/>
          <w:b/>
          <w:bCs/>
          <w:szCs w:val="24"/>
          <w:highlight w:val="none"/>
        </w:rPr>
      </w:pPr>
      <w:r>
        <w:rPr>
          <w:rFonts w:hint="eastAsia" w:ascii="宋体" w:hAnsi="宋体" w:cs="宋体"/>
          <w:b/>
          <w:bCs/>
          <w:szCs w:val="24"/>
          <w:highlight w:val="none"/>
        </w:rPr>
        <w:t>（五）会务服务管理要求</w:t>
      </w:r>
    </w:p>
    <w:p>
      <w:pPr>
        <w:pStyle w:val="130"/>
        <w:snapToGrid w:val="0"/>
        <w:spacing w:before="0" w:line="500" w:lineRule="exact"/>
        <w:ind w:firstLine="480"/>
        <w:outlineLvl w:val="3"/>
        <w:rPr>
          <w:rFonts w:ascii="宋体" w:hAnsi="宋体" w:cs="宋体"/>
          <w:bCs/>
          <w:szCs w:val="24"/>
          <w:highlight w:val="none"/>
        </w:rPr>
      </w:pPr>
      <w:r>
        <w:rPr>
          <w:rFonts w:hint="eastAsia" w:ascii="宋体" w:hAnsi="宋体" w:cs="宋体"/>
          <w:bCs/>
          <w:szCs w:val="24"/>
          <w:highlight w:val="none"/>
        </w:rPr>
        <w:t>1、服务内容：</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 xml:space="preserve">学校各种会议也是日常工作的一个重要内容，对学校层面的会议提供会务服务。会务服务的主要包括会务礼仪服务、会务保洁服务、会务布置服务、会务音响服务、会务签到服务、会务文件（资料）分类/分发服务、会务礼品派送服务、会务鲜花（绿植）租摆服务、会务送水（面巾）服务、会务饮品等。 </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会务、礼仪服务人员应选择年龄25-45</w:t>
      </w:r>
      <w:r>
        <w:rPr>
          <w:rFonts w:hint="eastAsia" w:ascii="宋体" w:hAnsi="宋体" w:cs="宋体"/>
          <w:bCs/>
          <w:szCs w:val="24"/>
          <w:highlight w:val="none"/>
          <w:lang w:eastAsia="zh-CN"/>
        </w:rPr>
        <w:t>周</w:t>
      </w:r>
      <w:r>
        <w:rPr>
          <w:rFonts w:hint="eastAsia" w:ascii="宋体" w:hAnsi="宋体" w:cs="宋体"/>
          <w:bCs/>
          <w:szCs w:val="24"/>
          <w:highlight w:val="none"/>
        </w:rPr>
        <w:t>岁之间的女性，身高不低于168㎝，形象气质良好，经过专业培训的青年人。会务服务员着装应干净、整洁、大方。</w:t>
      </w:r>
    </w:p>
    <w:p>
      <w:pPr>
        <w:pStyle w:val="130"/>
        <w:snapToGrid w:val="0"/>
        <w:spacing w:before="0" w:line="500" w:lineRule="exact"/>
        <w:ind w:firstLine="480"/>
        <w:outlineLvl w:val="3"/>
        <w:rPr>
          <w:rFonts w:ascii="宋体" w:hAnsi="宋体" w:cs="宋体"/>
          <w:bCs/>
          <w:szCs w:val="24"/>
          <w:highlight w:val="none"/>
        </w:rPr>
      </w:pPr>
      <w:r>
        <w:rPr>
          <w:rFonts w:hint="eastAsia" w:ascii="宋体" w:hAnsi="宋体" w:cs="宋体"/>
          <w:bCs/>
          <w:szCs w:val="24"/>
          <w:highlight w:val="none"/>
        </w:rPr>
        <w:t>2、服务质量标准：</w:t>
      </w:r>
    </w:p>
    <w:p>
      <w:pPr>
        <w:pStyle w:val="130"/>
        <w:snapToGrid w:val="0"/>
        <w:spacing w:before="0" w:line="500" w:lineRule="exact"/>
        <w:ind w:firstLine="480"/>
        <w:outlineLvl w:val="4"/>
        <w:rPr>
          <w:rFonts w:ascii="宋体" w:hAnsi="宋体" w:cs="宋体"/>
          <w:bCs/>
          <w:szCs w:val="24"/>
          <w:highlight w:val="none"/>
        </w:rPr>
      </w:pPr>
      <w:r>
        <w:rPr>
          <w:rFonts w:hint="eastAsia" w:ascii="宋体" w:hAnsi="宋体" w:cs="宋体"/>
          <w:bCs/>
          <w:szCs w:val="24"/>
          <w:highlight w:val="none"/>
        </w:rPr>
        <w:t xml:space="preserve">（1）会场布置符合主办者的意图和要求。 </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 xml:space="preserve">（2）会场布置要整洁、大方、会标大小、颜色协调，花木摆放适度，摆台合理，符合标准。 </w:t>
      </w:r>
    </w:p>
    <w:p>
      <w:pPr>
        <w:pStyle w:val="130"/>
        <w:snapToGrid w:val="0"/>
        <w:spacing w:before="0" w:line="500" w:lineRule="exact"/>
        <w:ind w:firstLine="480"/>
        <w:outlineLvl w:val="4"/>
        <w:rPr>
          <w:rFonts w:ascii="宋体" w:hAnsi="宋体" w:cs="宋体"/>
          <w:bCs/>
          <w:szCs w:val="24"/>
          <w:highlight w:val="none"/>
        </w:rPr>
      </w:pPr>
      <w:r>
        <w:rPr>
          <w:rFonts w:hint="eastAsia" w:ascii="宋体" w:hAnsi="宋体" w:cs="宋体"/>
          <w:bCs/>
          <w:szCs w:val="24"/>
          <w:highlight w:val="none"/>
        </w:rPr>
        <w:t xml:space="preserve">（3）开会时音响清晰，音量适中。 </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 xml:space="preserve">（4）接待人员有礼貌，着装整齐，化妆适度；注意保密，对领导和发言者的讲话不传不看。 </w:t>
      </w:r>
    </w:p>
    <w:p>
      <w:pPr>
        <w:pStyle w:val="130"/>
        <w:snapToGrid w:val="0"/>
        <w:spacing w:before="0" w:line="500" w:lineRule="exact"/>
        <w:ind w:firstLine="480"/>
        <w:outlineLvl w:val="4"/>
        <w:rPr>
          <w:rFonts w:ascii="宋体" w:hAnsi="宋体" w:cs="宋体"/>
          <w:bCs/>
          <w:szCs w:val="24"/>
          <w:highlight w:val="none"/>
        </w:rPr>
      </w:pPr>
      <w:r>
        <w:rPr>
          <w:rFonts w:hint="eastAsia" w:ascii="宋体" w:hAnsi="宋体" w:cs="宋体"/>
          <w:bCs/>
          <w:szCs w:val="24"/>
          <w:highlight w:val="none"/>
        </w:rPr>
        <w:t xml:space="preserve">（5）茶杯清洗、消毒标准要符合卫生防疫规范和要求。 </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 xml:space="preserve">（6）会务中保证茶水供应，及时续水；保持室内整洁、温度适中、设备正常运行使用。 </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 xml:space="preserve">（7）有特殊要求的会务，应摆放鲜花，供应热毛巾，并按使用者要求提供相应的物品和劳务性服务。 </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 xml:space="preserve">（8）国旗、校旗、窗帘、杯垫等平整、洁净。 </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（9）随时做好临时性会务的接待任务，保证在20分钟内就绪。</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 xml:space="preserve">（10）会场桌椅摆放应横看竖看均成直线，弧形摆放的应在一条弧线上。 </w:t>
      </w:r>
    </w:p>
    <w:p>
      <w:pPr>
        <w:pStyle w:val="130"/>
        <w:snapToGrid w:val="0"/>
        <w:spacing w:before="0" w:line="500" w:lineRule="exact"/>
        <w:ind w:firstLine="480"/>
        <w:outlineLvl w:val="4"/>
        <w:rPr>
          <w:rFonts w:ascii="宋体" w:hAnsi="宋体" w:cs="宋体"/>
          <w:bCs/>
          <w:szCs w:val="24"/>
          <w:highlight w:val="none"/>
        </w:rPr>
      </w:pPr>
      <w:r>
        <w:rPr>
          <w:rFonts w:hint="eastAsia" w:ascii="宋体" w:hAnsi="宋体" w:cs="宋体"/>
          <w:bCs/>
          <w:szCs w:val="24"/>
          <w:highlight w:val="none"/>
        </w:rPr>
        <w:t xml:space="preserve">（11）会务标及大型标语悬挂应横平、竖直、居中，高度适当。 </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 xml:space="preserve">（12）茶杯、面巾盘、文件袋、果盘应与成一线，茶杯放置在面巾盘的右侧，桌签牌、文件袋居中，茶杯把一律与人平行。 </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 xml:space="preserve">（13）果盘内放置的果品应洗净、无水渍，果品枝、把应除尽、切齐。 </w:t>
      </w:r>
    </w:p>
    <w:p>
      <w:pPr>
        <w:pStyle w:val="130"/>
        <w:snapToGrid w:val="0"/>
        <w:spacing w:before="0" w:line="500" w:lineRule="exact"/>
        <w:ind w:firstLine="480"/>
        <w:rPr>
          <w:rFonts w:ascii="宋体" w:hAnsi="宋体" w:cs="宋体"/>
          <w:b/>
          <w:bCs/>
          <w:szCs w:val="24"/>
          <w:highlight w:val="none"/>
        </w:rPr>
      </w:pPr>
      <w:r>
        <w:rPr>
          <w:rFonts w:hint="eastAsia" w:ascii="宋体" w:hAnsi="宋体" w:cs="宋体"/>
          <w:bCs/>
          <w:szCs w:val="24"/>
          <w:highlight w:val="none"/>
        </w:rPr>
        <w:t>（14）会务室内通道无任何障碍物，必须经过人行通道的电线性必须用胶条压实。</w:t>
      </w:r>
    </w:p>
    <w:p>
      <w:pPr>
        <w:pStyle w:val="130"/>
        <w:snapToGrid w:val="0"/>
        <w:spacing w:before="0" w:line="500" w:lineRule="exact"/>
        <w:ind w:firstLine="482"/>
        <w:outlineLvl w:val="2"/>
        <w:rPr>
          <w:rFonts w:ascii="宋体" w:hAnsi="宋体" w:cs="宋体"/>
          <w:b/>
          <w:bCs/>
          <w:szCs w:val="24"/>
          <w:highlight w:val="none"/>
        </w:rPr>
      </w:pPr>
      <w:r>
        <w:rPr>
          <w:rFonts w:hint="eastAsia" w:ascii="宋体" w:hAnsi="宋体" w:cs="宋体"/>
          <w:b/>
          <w:bCs/>
          <w:szCs w:val="24"/>
          <w:highlight w:val="none"/>
        </w:rPr>
        <w:t>（六）弱电系统管理维护要求</w:t>
      </w:r>
    </w:p>
    <w:p>
      <w:pPr>
        <w:pStyle w:val="130"/>
        <w:snapToGrid w:val="0"/>
        <w:spacing w:before="0" w:line="500" w:lineRule="exact"/>
        <w:ind w:firstLine="480"/>
        <w:outlineLvl w:val="3"/>
        <w:rPr>
          <w:rFonts w:ascii="宋体" w:hAnsi="宋体" w:cs="宋体"/>
          <w:bCs/>
          <w:szCs w:val="24"/>
          <w:highlight w:val="none"/>
        </w:rPr>
      </w:pPr>
      <w:r>
        <w:rPr>
          <w:rFonts w:hint="eastAsia" w:ascii="宋体" w:hAnsi="宋体" w:cs="宋体"/>
          <w:bCs/>
          <w:szCs w:val="24"/>
          <w:highlight w:val="none"/>
        </w:rPr>
        <w:t>1、服务内容：</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对区域内综合布线、楼宇设备自控系统、安全防范系统、显示屏系统、有线电视系统、弱电机房等进行日常管理和维修（所需费用全部包含在物业服务费中），保持正常运行。举办活动期间提供音控、调音服务，保障活动期间音视频设备正常使用。大型维修由建设单位实施。</w:t>
      </w:r>
    </w:p>
    <w:p>
      <w:pPr>
        <w:pStyle w:val="130"/>
        <w:snapToGrid w:val="0"/>
        <w:spacing w:before="0" w:line="500" w:lineRule="exact"/>
        <w:ind w:firstLine="480"/>
        <w:outlineLvl w:val="3"/>
        <w:rPr>
          <w:rFonts w:ascii="宋体" w:hAnsi="宋体" w:cs="宋体"/>
          <w:bCs/>
          <w:szCs w:val="24"/>
          <w:highlight w:val="none"/>
        </w:rPr>
      </w:pPr>
      <w:r>
        <w:rPr>
          <w:rFonts w:hint="eastAsia" w:ascii="宋体" w:hAnsi="宋体" w:cs="宋体"/>
          <w:bCs/>
          <w:szCs w:val="24"/>
          <w:highlight w:val="none"/>
        </w:rPr>
        <w:t>2、服务质量标准：</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（1）按规定标准工作时间排除故障，保证各弱电系统正常工作；</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（2）智能化设施、设备运行正常，有记录并按规定期限保存。</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（3）设备零修合格率达到100%，一般性维修不过夜；</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（4）严格执行用电安全规范，确保用电安全；</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（5）保证避雷设备完好、有效、安全。</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（6）根据活动需要，及时调整活动系统设备布局、做好活动灯光、视频、音频播放的调试准备工作、保证活动顺利进行。</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（7）做好各弱电机房、操作机房的清洁工作。</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（8）制定弱电设备的规范操作流程。</w:t>
      </w:r>
    </w:p>
    <w:p>
      <w:pPr>
        <w:pStyle w:val="130"/>
        <w:snapToGrid w:val="0"/>
        <w:spacing w:before="0" w:line="500" w:lineRule="exact"/>
        <w:ind w:firstLine="482"/>
        <w:outlineLvl w:val="2"/>
        <w:rPr>
          <w:rFonts w:ascii="宋体" w:hAnsi="宋体" w:cs="宋体"/>
          <w:b/>
          <w:bCs/>
          <w:szCs w:val="24"/>
          <w:highlight w:val="none"/>
        </w:rPr>
      </w:pPr>
      <w:r>
        <w:rPr>
          <w:rFonts w:hint="eastAsia" w:ascii="宋体" w:hAnsi="宋体" w:cs="宋体"/>
          <w:b/>
          <w:bCs/>
          <w:szCs w:val="24"/>
          <w:highlight w:val="none"/>
        </w:rPr>
        <w:t>（七）高低压线路、照明及供电设备管理维护（包括办公室内）要求</w:t>
      </w:r>
    </w:p>
    <w:p>
      <w:pPr>
        <w:pStyle w:val="130"/>
        <w:snapToGrid w:val="0"/>
        <w:spacing w:before="0" w:line="500" w:lineRule="exact"/>
        <w:ind w:firstLine="480"/>
        <w:outlineLvl w:val="3"/>
        <w:rPr>
          <w:rFonts w:hint="eastAsia" w:ascii="宋体" w:hAnsi="宋体" w:cs="宋体"/>
          <w:bCs/>
          <w:szCs w:val="24"/>
          <w:highlight w:val="none"/>
        </w:rPr>
      </w:pPr>
      <w:r>
        <w:rPr>
          <w:rFonts w:hint="eastAsia" w:ascii="宋体" w:hAnsi="宋体" w:cs="宋体"/>
          <w:bCs/>
          <w:szCs w:val="24"/>
          <w:highlight w:val="none"/>
          <w:lang w:val="en-US" w:eastAsia="zh-CN"/>
        </w:rPr>
        <w:t>1、</w:t>
      </w:r>
      <w:r>
        <w:rPr>
          <w:rFonts w:hint="eastAsia" w:ascii="宋体" w:hAnsi="宋体" w:cs="宋体"/>
          <w:bCs/>
          <w:szCs w:val="24"/>
          <w:highlight w:val="none"/>
        </w:rPr>
        <w:t>服务内容：</w:t>
      </w:r>
    </w:p>
    <w:p>
      <w:pPr>
        <w:pStyle w:val="130"/>
        <w:snapToGrid w:val="0"/>
        <w:spacing w:before="0" w:line="500" w:lineRule="exact"/>
        <w:ind w:firstLine="480"/>
        <w:outlineLvl w:val="3"/>
        <w:rPr>
          <w:rFonts w:hint="eastAsia" w:ascii="宋体" w:hAnsi="宋体" w:cs="宋体"/>
          <w:bCs/>
          <w:szCs w:val="24"/>
          <w:highlight w:val="none"/>
          <w:lang w:val="en-US" w:eastAsia="zh-CN"/>
        </w:rPr>
      </w:pPr>
      <w:r>
        <w:rPr>
          <w:rFonts w:hint="eastAsia" w:ascii="宋体" w:hAnsi="宋体" w:eastAsia="宋体" w:cs="宋体"/>
          <w:color w:val="auto"/>
          <w:sz w:val="24"/>
          <w:highlight w:val="none"/>
        </w:rPr>
        <w:t>对学校供电系统高、低压电器设备、电线电缆及各照明、电扇等电气装置等设备进行日常管理和维修，保障安全、正常运行。</w:t>
      </w:r>
    </w:p>
    <w:p>
      <w:pPr>
        <w:pStyle w:val="130"/>
        <w:snapToGrid w:val="0"/>
        <w:spacing w:before="0" w:line="500" w:lineRule="exact"/>
        <w:ind w:firstLine="480"/>
        <w:outlineLvl w:val="3"/>
        <w:rPr>
          <w:rFonts w:ascii="宋体" w:hAnsi="宋体" w:cs="宋体"/>
          <w:bCs/>
          <w:szCs w:val="24"/>
          <w:highlight w:val="none"/>
        </w:rPr>
      </w:pPr>
      <w:r>
        <w:rPr>
          <w:rFonts w:hint="eastAsia" w:ascii="宋体" w:hAnsi="宋体" w:cs="宋体"/>
          <w:bCs/>
          <w:szCs w:val="24"/>
          <w:highlight w:val="none"/>
        </w:rPr>
        <w:t>2、服务质量标准：</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（1）建立严格的高配供电室岗位责任制，高低配交接班制度、高低配室操作规程制度、高配倒闸操作制度、工作票制度、高低配及维修巡回检查等制度。</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（2）高配变电房每日巡检，夜间能应急维修，保证整个大楼的供电安全。</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（3）按照规定周期对变配电设备设施进行检查、维护、清洁，并做好记录，确保高（低）压变（配）电柜操作运行正常，各计量检测表计显示正常。</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（4）变（配）电柜、低压配电柜运行正常，符合工作要求，各类表计显示正常。</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（5）功率因素自动补偿电容器（组）运行正常，自动切换准确可靠。</w:t>
      </w:r>
    </w:p>
    <w:p>
      <w:pPr>
        <w:pStyle w:val="130"/>
        <w:snapToGrid w:val="0"/>
        <w:spacing w:before="0" w:line="500" w:lineRule="exact"/>
        <w:ind w:firstLine="480"/>
        <w:outlineLvl w:val="4"/>
        <w:rPr>
          <w:rFonts w:ascii="宋体" w:hAnsi="宋体" w:cs="宋体"/>
          <w:bCs/>
          <w:szCs w:val="24"/>
          <w:highlight w:val="none"/>
        </w:rPr>
      </w:pPr>
      <w:r>
        <w:rPr>
          <w:rFonts w:hint="eastAsia" w:ascii="宋体" w:hAnsi="宋体" w:cs="宋体"/>
          <w:bCs/>
          <w:szCs w:val="24"/>
          <w:highlight w:val="none"/>
        </w:rPr>
        <w:t>（6）变（配）电系统联络切换正常。</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（7）负责各类照明灯具、泛光照明系统、供用电设备设施（包括配电箱柜、桥架、井道、分电箱、开关、插座等）的日常管理和维护修理。</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（8）应急供电系统运行正常。</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（9）通过有效的管理措施及技术措施，积极开展节能管理工作。</w:t>
      </w:r>
    </w:p>
    <w:p>
      <w:pPr>
        <w:pStyle w:val="130"/>
        <w:snapToGrid w:val="0"/>
        <w:spacing w:before="0" w:line="500" w:lineRule="exact"/>
        <w:ind w:firstLine="482"/>
        <w:outlineLvl w:val="2"/>
        <w:rPr>
          <w:rFonts w:ascii="宋体" w:hAnsi="宋体" w:cs="宋体"/>
          <w:b/>
          <w:bCs/>
          <w:szCs w:val="24"/>
          <w:highlight w:val="none"/>
        </w:rPr>
      </w:pPr>
      <w:r>
        <w:rPr>
          <w:rFonts w:hint="eastAsia" w:ascii="宋体" w:hAnsi="宋体" w:cs="宋体"/>
          <w:b/>
          <w:bCs/>
          <w:szCs w:val="24"/>
          <w:highlight w:val="none"/>
        </w:rPr>
        <w:t>（八）给排水设备运行维护要求</w:t>
      </w:r>
    </w:p>
    <w:p>
      <w:pPr>
        <w:pStyle w:val="130"/>
        <w:snapToGrid w:val="0"/>
        <w:spacing w:before="0" w:line="500" w:lineRule="exact"/>
        <w:ind w:firstLine="480"/>
        <w:outlineLvl w:val="3"/>
        <w:rPr>
          <w:rFonts w:ascii="宋体" w:hAnsi="宋体" w:cs="宋体"/>
          <w:bCs/>
          <w:szCs w:val="24"/>
          <w:highlight w:val="none"/>
        </w:rPr>
      </w:pPr>
      <w:r>
        <w:rPr>
          <w:rFonts w:hint="eastAsia" w:ascii="宋体" w:hAnsi="宋体" w:cs="宋体"/>
          <w:bCs/>
          <w:szCs w:val="24"/>
          <w:highlight w:val="none"/>
        </w:rPr>
        <w:t>1、服务内容：</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对全校区内外给排水系统的设备、设施，如水泵、水箱、给水装置、水处理设备、消火栓、管道、管件、阀门、水嘴、卫生洁具、排水管、透气管、水封设备、室外排水管及附属构筑物等进行日常养护维修（所需费用全部包含在物业服务费中），保持正常运行。每天安排人员定时开启和关闭各楼层的直饮水机。</w:t>
      </w:r>
    </w:p>
    <w:p>
      <w:pPr>
        <w:pStyle w:val="130"/>
        <w:snapToGrid w:val="0"/>
        <w:spacing w:before="0" w:line="500" w:lineRule="exact"/>
        <w:ind w:firstLine="480"/>
        <w:outlineLvl w:val="3"/>
        <w:rPr>
          <w:rFonts w:ascii="宋体" w:hAnsi="宋体" w:cs="宋体"/>
          <w:bCs/>
          <w:szCs w:val="24"/>
          <w:highlight w:val="none"/>
        </w:rPr>
      </w:pPr>
      <w:r>
        <w:rPr>
          <w:rFonts w:hint="eastAsia" w:ascii="宋体" w:hAnsi="宋体" w:cs="宋体"/>
          <w:bCs/>
          <w:szCs w:val="24"/>
          <w:highlight w:val="none"/>
        </w:rPr>
        <w:t>2、服务质量标准：</w:t>
      </w:r>
    </w:p>
    <w:p>
      <w:pPr>
        <w:pStyle w:val="130"/>
        <w:snapToGrid w:val="0"/>
        <w:spacing w:before="0" w:line="500" w:lineRule="exact"/>
        <w:ind w:firstLine="480"/>
        <w:outlineLvl w:val="4"/>
        <w:rPr>
          <w:rFonts w:ascii="宋体" w:hAnsi="宋体" w:cs="宋体"/>
          <w:bCs/>
          <w:szCs w:val="24"/>
          <w:highlight w:val="none"/>
        </w:rPr>
      </w:pPr>
      <w:r>
        <w:rPr>
          <w:rFonts w:hint="eastAsia" w:ascii="宋体" w:hAnsi="宋体" w:cs="宋体"/>
          <w:bCs/>
          <w:szCs w:val="24"/>
          <w:highlight w:val="none"/>
        </w:rPr>
        <w:t>（1）每半年对给排水系统进行维护、润滑。</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2）每天检查一次污水泵、提升泵、排水泵、阀门等，确保曝气风机、排水系统通畅，各种管道阀门完好，仪表显示正常，无跑、冒、滴、漏现象。由具备相应执业资格的作业人员定期对污水处理系统进行全面维护保养，确保污水处理系统无明显异味和噪声，污水排放达到GB8978一1996《污水综合排放标准》的要求。</w:t>
      </w:r>
    </w:p>
    <w:p>
      <w:pPr>
        <w:pStyle w:val="130"/>
        <w:snapToGrid w:val="0"/>
        <w:spacing w:before="0" w:line="500" w:lineRule="exact"/>
        <w:ind w:firstLine="480"/>
        <w:outlineLvl w:val="4"/>
        <w:rPr>
          <w:rFonts w:ascii="宋体" w:hAnsi="宋体" w:cs="宋体"/>
          <w:bCs/>
          <w:szCs w:val="24"/>
          <w:highlight w:val="none"/>
        </w:rPr>
      </w:pPr>
      <w:r>
        <w:rPr>
          <w:rFonts w:hint="eastAsia" w:ascii="宋体" w:hAnsi="宋体" w:cs="宋体"/>
          <w:bCs/>
          <w:szCs w:val="24"/>
          <w:highlight w:val="none"/>
        </w:rPr>
        <w:t>（3）用户末端的水压及流量满足使用要求。</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（4）每季对楼宇排水总管进行检查，每半年对水泵、管道进行防锈处理。</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5）确保水质无污染并符合规定的要求，生活饮用水水质符合GB5749一2006《生活饮用水卫生标准》的要求。生活饮用水设施的日常使用管理、清洗消毒、作业人员健康检查以及水质检测参照建设部、卫生部《城市供水水质管理规定》（建设部令第67号）执行。请有资质人员定期清洗水箱，每年不少于1次，并提供清洗后水质检测报告。</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（6）每季度对水泵、水质处理、消毒装置、电开水炉及设备控制柜进行保养。</w:t>
      </w:r>
    </w:p>
    <w:p>
      <w:pPr>
        <w:pStyle w:val="130"/>
        <w:snapToGrid w:val="0"/>
        <w:spacing w:before="0" w:line="500" w:lineRule="exact"/>
        <w:ind w:firstLine="480"/>
        <w:rPr>
          <w:rFonts w:ascii="宋体" w:hAnsi="宋体" w:cs="宋体"/>
          <w:b/>
          <w:bCs/>
          <w:szCs w:val="24"/>
          <w:highlight w:val="none"/>
        </w:rPr>
      </w:pPr>
      <w:r>
        <w:rPr>
          <w:rFonts w:hint="eastAsia" w:ascii="宋体" w:hAnsi="宋体" w:cs="宋体"/>
          <w:bCs/>
          <w:szCs w:val="24"/>
          <w:highlight w:val="none"/>
        </w:rPr>
        <w:t>（7）每学期开学前及学期中间检查各直饮水机滤芯情况并按规定时间进行更换，更换滤芯应由直饮水机生产厂家进行。</w:t>
      </w:r>
    </w:p>
    <w:p>
      <w:pPr>
        <w:pStyle w:val="130"/>
        <w:snapToGrid w:val="0"/>
        <w:spacing w:before="0" w:line="500" w:lineRule="exact"/>
        <w:ind w:firstLine="482"/>
        <w:outlineLvl w:val="2"/>
        <w:rPr>
          <w:rFonts w:ascii="宋体" w:hAnsi="宋体" w:cs="宋体"/>
          <w:b/>
          <w:bCs/>
          <w:szCs w:val="24"/>
          <w:highlight w:val="none"/>
        </w:rPr>
      </w:pPr>
      <w:r>
        <w:rPr>
          <w:rFonts w:hint="eastAsia" w:ascii="宋体" w:hAnsi="宋体" w:cs="宋体"/>
          <w:b/>
          <w:bCs/>
          <w:szCs w:val="24"/>
          <w:highlight w:val="none"/>
        </w:rPr>
        <w:t>（九）空调系统运行维护要求</w:t>
      </w:r>
    </w:p>
    <w:p>
      <w:pPr>
        <w:pStyle w:val="130"/>
        <w:snapToGrid w:val="0"/>
        <w:spacing w:before="0" w:line="500" w:lineRule="exact"/>
        <w:ind w:firstLine="480"/>
        <w:outlineLvl w:val="3"/>
        <w:rPr>
          <w:rFonts w:ascii="宋体" w:hAnsi="宋体" w:cs="宋体"/>
          <w:bCs/>
          <w:szCs w:val="24"/>
          <w:highlight w:val="none"/>
        </w:rPr>
      </w:pPr>
      <w:r>
        <w:rPr>
          <w:rFonts w:hint="eastAsia" w:ascii="宋体" w:hAnsi="宋体" w:cs="宋体"/>
          <w:bCs/>
          <w:szCs w:val="24"/>
          <w:highlight w:val="none"/>
        </w:rPr>
        <w:t>1、服务内容：</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学校所有保修期外的空调的常规养护和维修。</w:t>
      </w:r>
    </w:p>
    <w:p>
      <w:pPr>
        <w:pStyle w:val="130"/>
        <w:snapToGrid w:val="0"/>
        <w:spacing w:before="0" w:line="500" w:lineRule="exact"/>
        <w:ind w:firstLine="480"/>
        <w:outlineLvl w:val="3"/>
        <w:rPr>
          <w:rFonts w:ascii="宋体" w:hAnsi="宋体" w:cs="宋体"/>
          <w:bCs/>
          <w:szCs w:val="24"/>
          <w:highlight w:val="none"/>
        </w:rPr>
      </w:pPr>
      <w:r>
        <w:rPr>
          <w:rFonts w:hint="eastAsia" w:ascii="宋体" w:hAnsi="宋体" w:cs="宋体"/>
          <w:bCs/>
          <w:szCs w:val="24"/>
          <w:highlight w:val="none"/>
        </w:rPr>
        <w:t>2、服务质量标准：</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（1）每半年对内置滤网清洗一次（投标单位需现场查看）</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（2）定期检查保养，及时排除故障。</w:t>
      </w:r>
    </w:p>
    <w:p>
      <w:pPr>
        <w:pStyle w:val="130"/>
        <w:snapToGrid w:val="0"/>
        <w:spacing w:before="0" w:line="500" w:lineRule="exact"/>
        <w:ind w:firstLine="480"/>
        <w:rPr>
          <w:rFonts w:ascii="宋体" w:hAnsi="宋体" w:cs="宋体"/>
          <w:szCs w:val="21"/>
          <w:highlight w:val="none"/>
        </w:rPr>
      </w:pPr>
      <w:r>
        <w:rPr>
          <w:rFonts w:hint="eastAsia" w:ascii="宋体" w:hAnsi="宋体" w:cs="宋体"/>
          <w:bCs/>
          <w:szCs w:val="24"/>
          <w:highlight w:val="none"/>
        </w:rPr>
        <w:t>（3）通过有效的管理措施及技术措施，积极开展节能管理工作。</w:t>
      </w:r>
    </w:p>
    <w:p>
      <w:pPr>
        <w:pStyle w:val="130"/>
        <w:snapToGrid w:val="0"/>
        <w:spacing w:before="0" w:line="500" w:lineRule="exact"/>
        <w:ind w:firstLine="482"/>
        <w:outlineLvl w:val="2"/>
        <w:rPr>
          <w:rFonts w:ascii="宋体" w:hAnsi="宋体" w:cs="宋体"/>
          <w:b/>
          <w:bCs/>
          <w:kern w:val="0"/>
          <w:highlight w:val="none"/>
        </w:rPr>
      </w:pPr>
      <w:r>
        <w:rPr>
          <w:rFonts w:hint="eastAsia" w:ascii="宋体" w:hAnsi="宋体" w:cs="宋体"/>
          <w:b/>
          <w:bCs/>
          <w:szCs w:val="24"/>
          <w:highlight w:val="none"/>
        </w:rPr>
        <w:t xml:space="preserve"> （十）石材日常养护要求</w:t>
      </w:r>
    </w:p>
    <w:p>
      <w:pPr>
        <w:pStyle w:val="130"/>
        <w:snapToGrid w:val="0"/>
        <w:spacing w:before="0" w:line="500" w:lineRule="exact"/>
        <w:ind w:firstLine="480"/>
        <w:outlineLvl w:val="3"/>
        <w:rPr>
          <w:rFonts w:ascii="宋体" w:hAnsi="宋体" w:cs="宋体"/>
          <w:bCs/>
          <w:szCs w:val="24"/>
          <w:highlight w:val="none"/>
        </w:rPr>
      </w:pPr>
      <w:r>
        <w:rPr>
          <w:rFonts w:hint="eastAsia" w:ascii="宋体" w:hAnsi="宋体" w:cs="宋体"/>
          <w:bCs/>
          <w:szCs w:val="24"/>
          <w:highlight w:val="none"/>
        </w:rPr>
        <w:t>1、服务内容：</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对各建筑物内地面、立面石材的修补、晶面处理等各项养护服务。所需费用全部包含在本次物业服务费中。</w:t>
      </w:r>
    </w:p>
    <w:p>
      <w:pPr>
        <w:pStyle w:val="130"/>
        <w:snapToGrid w:val="0"/>
        <w:spacing w:before="0" w:line="500" w:lineRule="exact"/>
        <w:ind w:firstLine="480"/>
        <w:outlineLvl w:val="3"/>
        <w:rPr>
          <w:rFonts w:ascii="宋体" w:hAnsi="宋体" w:cs="宋体"/>
          <w:bCs/>
          <w:szCs w:val="24"/>
          <w:highlight w:val="none"/>
        </w:rPr>
      </w:pPr>
      <w:r>
        <w:rPr>
          <w:rFonts w:hint="eastAsia" w:ascii="宋体" w:hAnsi="宋体" w:cs="宋体"/>
          <w:bCs/>
          <w:szCs w:val="24"/>
          <w:highlight w:val="none"/>
        </w:rPr>
        <w:t>2、服务质量标准：</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（1）根据采购方的要求建立定期养护制度，按要求完成石材的每季打蜡、抛光保养工作；</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（2）通过保养，确保石材光亮如新，无明显接缝高低差、缝条清晰、色泽一致；</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（3）雨天注意做好石材防水处理，如因漏水造成石材色泽、品质差异，应在2天内紧急处理，通过对石材的修补、保养达到光亮如新的效果。</w:t>
      </w:r>
    </w:p>
    <w:p>
      <w:pPr>
        <w:pStyle w:val="130"/>
        <w:snapToGrid w:val="0"/>
        <w:spacing w:before="0" w:line="500" w:lineRule="exact"/>
        <w:ind w:firstLine="482"/>
        <w:outlineLvl w:val="2"/>
        <w:rPr>
          <w:rFonts w:ascii="宋体" w:hAnsi="宋体" w:cs="宋体"/>
          <w:b/>
          <w:bCs/>
          <w:szCs w:val="24"/>
          <w:highlight w:val="none"/>
        </w:rPr>
      </w:pPr>
      <w:r>
        <w:rPr>
          <w:rFonts w:hint="eastAsia" w:ascii="宋体" w:hAnsi="宋体" w:cs="宋体"/>
          <w:b/>
          <w:bCs/>
          <w:szCs w:val="24"/>
          <w:highlight w:val="none"/>
        </w:rPr>
        <w:t>（十一）综合维修（含房屋、家具、设施等日常养护维修）要求</w:t>
      </w:r>
    </w:p>
    <w:p>
      <w:pPr>
        <w:pStyle w:val="130"/>
        <w:snapToGrid w:val="0"/>
        <w:spacing w:before="0" w:line="500" w:lineRule="exact"/>
        <w:ind w:firstLine="480"/>
        <w:outlineLvl w:val="3"/>
        <w:rPr>
          <w:rFonts w:ascii="宋体" w:hAnsi="宋体" w:cs="宋体"/>
          <w:bCs/>
          <w:szCs w:val="24"/>
          <w:highlight w:val="none"/>
        </w:rPr>
      </w:pPr>
      <w:r>
        <w:rPr>
          <w:rFonts w:hint="eastAsia" w:ascii="宋体" w:hAnsi="宋体" w:cs="宋体"/>
          <w:bCs/>
          <w:szCs w:val="24"/>
          <w:highlight w:val="none"/>
        </w:rPr>
        <w:t>1、服务内容：</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全校区房屋地面、墙及内外立面、台面及吊顶、门窗及附属五金配件、楼梯、通风道、大厅大面积玻璃顶、办公家具、泔水处理设备等校产的日常巡查和养护维修。</w:t>
      </w:r>
    </w:p>
    <w:p>
      <w:pPr>
        <w:pStyle w:val="130"/>
        <w:snapToGrid w:val="0"/>
        <w:spacing w:before="0" w:line="500" w:lineRule="exact"/>
        <w:ind w:firstLine="480"/>
        <w:outlineLvl w:val="3"/>
        <w:rPr>
          <w:rFonts w:ascii="宋体" w:hAnsi="宋体" w:cs="宋体"/>
          <w:bCs/>
          <w:szCs w:val="24"/>
          <w:highlight w:val="none"/>
        </w:rPr>
      </w:pPr>
      <w:r>
        <w:rPr>
          <w:rFonts w:hint="eastAsia" w:ascii="宋体" w:hAnsi="宋体" w:cs="宋体"/>
          <w:bCs/>
          <w:szCs w:val="24"/>
          <w:highlight w:val="none"/>
        </w:rPr>
        <w:t>2、服务质量标准：</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1）确保全校区的设施设备做到安全运行和节能操作，发现故障立即报告并及时排除；水、电、卫浴设备、门锁维修不过夜；遇电路故障断电，水管爆裂、水龙头漏水、门锁开不了、门窗毁坏及墙面破损，要随时修复；排水管、排污管要保持畅通，如有堵塞应立即疏通，厕所堵塞应当天疏通（需换厕盆的除外）。维护维修闭路防盗装置和电铃设施。公共照明、水电设施每天检查一遍。大厅墙面灯具每季清洗，楼宇内门窗、卫浴设施、内墙面、所有照明设施的检查每季度一次。</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（2）玻璃无破裂，五金配件完好，门窗开闭灵活、密封性好、无异常声响。否则应及时修复或更换，不能立即修复的涉及安全性的应采取措施消除安全隐患。</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（3）粉刷无明显剥落开裂，墙面砖、地坪、地砖、地板平整不起壳、无遗缺，吊顶无污（水）渍、开缝和破损。否则应及时修复或更换。</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（4）屋面排水沟、室内室外排水管保障畅通；雨前及时巡查，排除隐患。发现过滤网及管道破损及时修复或更换。</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（5）发现屋面或其他防水层有气鼓、破裂，隔热板有断裂、缺损的，屋面、墙面有渗漏的，应在3个工作日内安排专项修理。</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6）每天巡视校园公共设施，巡查校产是否完好，对必须要维护和维修的科目做到心中有底，小修和应急修理的迅速处理，大修、缓修项目有计划地限期修复完毕。及时完成家具、设备等各项零星维修任务，一般维修任务确保不超过24小时，确保家具、设备维修合格率达到100%。</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（7）每学期末或开学前，重点维修教室和学生宿舍。开展粉刷，门窗、玻璃、黑板、桌椅、床铺等维护修理工作。</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（8）有正常晚自习的日期，要安排维修人员夜间值班，到晚自习结束为止。值班时随时接待接听师生的服务要求，校产修理紧急反应，夜间在第一时间排除故障，确保校产的正常使用。</w:t>
      </w:r>
    </w:p>
    <w:p>
      <w:pPr>
        <w:pStyle w:val="130"/>
        <w:snapToGrid w:val="0"/>
        <w:spacing w:before="0" w:line="500" w:lineRule="exact"/>
        <w:ind w:firstLine="480"/>
        <w:outlineLvl w:val="4"/>
        <w:rPr>
          <w:rFonts w:ascii="宋体" w:hAnsi="宋体" w:cs="宋体"/>
          <w:bCs/>
          <w:szCs w:val="24"/>
          <w:highlight w:val="none"/>
        </w:rPr>
      </w:pPr>
      <w:r>
        <w:rPr>
          <w:rFonts w:hint="eastAsia" w:ascii="宋体" w:hAnsi="宋体" w:cs="宋体"/>
          <w:bCs/>
          <w:szCs w:val="24"/>
          <w:highlight w:val="none"/>
        </w:rPr>
        <w:t>（9）综合维修及所需材料费用含在本次招标价中，大型维修除外。</w:t>
      </w:r>
    </w:p>
    <w:p>
      <w:pPr>
        <w:pStyle w:val="130"/>
        <w:snapToGrid w:val="0"/>
        <w:spacing w:before="0" w:line="500" w:lineRule="exact"/>
        <w:ind w:firstLine="482"/>
        <w:outlineLvl w:val="2"/>
        <w:rPr>
          <w:rFonts w:ascii="宋体" w:hAnsi="宋体" w:cs="宋体"/>
          <w:b/>
          <w:bCs/>
          <w:szCs w:val="24"/>
          <w:highlight w:val="none"/>
        </w:rPr>
      </w:pPr>
      <w:r>
        <w:rPr>
          <w:rFonts w:hint="eastAsia" w:ascii="宋体" w:hAnsi="宋体" w:cs="宋体"/>
          <w:b/>
          <w:bCs/>
          <w:szCs w:val="24"/>
          <w:highlight w:val="none"/>
        </w:rPr>
        <w:t>（十二）机械车库、电梯管理维护要求</w:t>
      </w:r>
    </w:p>
    <w:p>
      <w:pPr>
        <w:pStyle w:val="130"/>
        <w:snapToGrid w:val="0"/>
        <w:spacing w:before="0" w:line="500" w:lineRule="exact"/>
        <w:ind w:firstLine="480"/>
        <w:outlineLvl w:val="3"/>
        <w:rPr>
          <w:rFonts w:ascii="宋体" w:hAnsi="宋体" w:cs="宋体"/>
          <w:bCs/>
          <w:szCs w:val="24"/>
          <w:highlight w:val="none"/>
        </w:rPr>
      </w:pPr>
      <w:r>
        <w:rPr>
          <w:rFonts w:hint="eastAsia" w:ascii="宋体" w:hAnsi="宋体" w:cs="宋体"/>
          <w:bCs/>
          <w:szCs w:val="24"/>
          <w:highlight w:val="none"/>
        </w:rPr>
        <w:t>1、服务内容：</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地下机械车库、电梯专业维保及日常管理。</w:t>
      </w:r>
    </w:p>
    <w:p>
      <w:pPr>
        <w:pStyle w:val="130"/>
        <w:snapToGrid w:val="0"/>
        <w:spacing w:before="0" w:line="500" w:lineRule="exact"/>
        <w:ind w:firstLine="480"/>
        <w:outlineLvl w:val="3"/>
        <w:rPr>
          <w:rFonts w:ascii="宋体" w:hAnsi="宋体" w:cs="宋体"/>
          <w:bCs/>
          <w:szCs w:val="24"/>
          <w:highlight w:val="none"/>
        </w:rPr>
      </w:pPr>
      <w:r>
        <w:rPr>
          <w:rFonts w:hint="eastAsia" w:ascii="宋体" w:hAnsi="宋体" w:cs="宋体"/>
          <w:bCs/>
          <w:szCs w:val="24"/>
          <w:highlight w:val="none"/>
        </w:rPr>
        <w:t>2、服务质量标准：</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1）专业维护公司每月进行一次机械车库、电梯保养、检查、维护、调整、加油、润滑，使设备保持安全、正常状态，每年进行一次机械车库、电梯“年度安全检查”、每5年进行一次“负荷调整试验”，确保设备得到必要的检查、测试、调整和校验，机械车库意外火灾、涉水保险和机械车库、电梯年检由中标单位承办，费用均包含在本次投标价中。专业公司24小时提供紧急故障处理和意外事件的技术性服务，接采购方通知后2小时内派出人员到现场进行处理。</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（2）建立运行安全管理制度，引导乘客安全用梯，确保电梯按规定时间运行；对专业人员电梯保养工作进行监督，并对电梯运行进行管理。</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（3）电梯发生一般故障时，应立即通知专业维保单位。发生电梯困人或其他重大事件时，应立即通知专业维保单位并在第一时间赶到现场，协助专业维保单位做好现场的应急处理工作。</w:t>
      </w:r>
    </w:p>
    <w:p>
      <w:pPr>
        <w:pStyle w:val="130"/>
        <w:snapToGrid w:val="0"/>
        <w:spacing w:before="0" w:line="500" w:lineRule="exact"/>
        <w:ind w:firstLine="482"/>
        <w:outlineLvl w:val="2"/>
        <w:rPr>
          <w:rFonts w:ascii="宋体" w:hAnsi="宋体" w:cs="宋体"/>
          <w:b/>
          <w:bCs/>
          <w:szCs w:val="24"/>
          <w:highlight w:val="none"/>
        </w:rPr>
      </w:pPr>
      <w:r>
        <w:rPr>
          <w:rFonts w:hint="eastAsia" w:ascii="宋体" w:hAnsi="宋体" w:cs="宋体"/>
          <w:b/>
          <w:bCs/>
          <w:szCs w:val="24"/>
          <w:highlight w:val="none"/>
        </w:rPr>
        <w:t>（十三）学校运动场地对社区开放管理要求</w:t>
      </w:r>
    </w:p>
    <w:p>
      <w:pPr>
        <w:pStyle w:val="130"/>
        <w:snapToGrid w:val="0"/>
        <w:spacing w:before="0" w:line="500" w:lineRule="exact"/>
        <w:ind w:firstLine="480"/>
        <w:outlineLvl w:val="3"/>
        <w:rPr>
          <w:rFonts w:ascii="宋体" w:hAnsi="宋体" w:cs="宋体"/>
          <w:bCs/>
          <w:szCs w:val="24"/>
          <w:highlight w:val="none"/>
        </w:rPr>
      </w:pPr>
      <w:r>
        <w:rPr>
          <w:rFonts w:hint="eastAsia" w:ascii="宋体" w:hAnsi="宋体" w:cs="宋体"/>
          <w:bCs/>
          <w:szCs w:val="24"/>
          <w:highlight w:val="none"/>
        </w:rPr>
        <w:t>1、服务内容：</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配合杭州市学校体育运动场地等设施向社区居民开放的要求，按B类开放标准进行管理。</w:t>
      </w:r>
    </w:p>
    <w:p>
      <w:pPr>
        <w:pStyle w:val="130"/>
        <w:snapToGrid w:val="0"/>
        <w:spacing w:before="0" w:line="500" w:lineRule="exact"/>
        <w:ind w:firstLine="480"/>
        <w:outlineLvl w:val="3"/>
        <w:rPr>
          <w:rFonts w:ascii="宋体" w:hAnsi="宋体" w:cs="宋体"/>
          <w:bCs/>
          <w:szCs w:val="24"/>
          <w:highlight w:val="none"/>
        </w:rPr>
      </w:pPr>
      <w:r>
        <w:rPr>
          <w:rFonts w:hint="eastAsia" w:ascii="宋体" w:hAnsi="宋体" w:cs="宋体"/>
          <w:bCs/>
          <w:szCs w:val="24"/>
          <w:highlight w:val="none"/>
        </w:rPr>
        <w:t>2、服务质量标准：</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（1）严格按要求管理进出人员，必须刷有效市民卡进出，不符合要求的不得进入校内。</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（2）对进校进行健身的社区居民态度要热情，对居民的疑问进行指导。</w:t>
      </w:r>
    </w:p>
    <w:p>
      <w:pPr>
        <w:pStyle w:val="130"/>
        <w:snapToGrid w:val="0"/>
        <w:spacing w:before="0" w:line="500" w:lineRule="exact"/>
        <w:ind w:firstLine="480"/>
        <w:outlineLvl w:val="4"/>
        <w:rPr>
          <w:rFonts w:ascii="宋体" w:hAnsi="宋体" w:cs="宋体"/>
          <w:b/>
          <w:bCs/>
          <w:szCs w:val="24"/>
          <w:highlight w:val="none"/>
        </w:rPr>
      </w:pPr>
      <w:r>
        <w:rPr>
          <w:rFonts w:hint="eastAsia" w:ascii="宋体" w:hAnsi="宋体" w:cs="宋体"/>
          <w:bCs/>
          <w:szCs w:val="24"/>
          <w:highlight w:val="none"/>
        </w:rPr>
        <w:t>（3）每天对开放后的体育场地进行清理和检查。</w:t>
      </w:r>
    </w:p>
    <w:p>
      <w:pPr>
        <w:pStyle w:val="130"/>
        <w:snapToGrid w:val="0"/>
        <w:spacing w:before="0" w:line="500" w:lineRule="exact"/>
        <w:ind w:firstLine="482"/>
        <w:outlineLvl w:val="2"/>
        <w:rPr>
          <w:rFonts w:ascii="宋体" w:hAnsi="宋体" w:cs="宋体"/>
          <w:b/>
          <w:bCs/>
          <w:szCs w:val="24"/>
          <w:highlight w:val="none"/>
        </w:rPr>
      </w:pPr>
      <w:r>
        <w:rPr>
          <w:rFonts w:hint="eastAsia" w:ascii="宋体" w:hAnsi="宋体" w:cs="宋体"/>
          <w:b/>
          <w:bCs/>
          <w:szCs w:val="24"/>
          <w:highlight w:val="none"/>
        </w:rPr>
        <w:t>（十四）其他工作（含活动服务保障、盆花摆放、接待等临时工作）要求</w:t>
      </w:r>
    </w:p>
    <w:p>
      <w:pPr>
        <w:pStyle w:val="130"/>
        <w:snapToGrid w:val="0"/>
        <w:spacing w:before="0" w:line="500" w:lineRule="exact"/>
        <w:ind w:firstLine="480"/>
        <w:outlineLvl w:val="3"/>
        <w:rPr>
          <w:rFonts w:ascii="宋体" w:hAnsi="宋体" w:cs="宋体"/>
          <w:bCs/>
          <w:szCs w:val="24"/>
          <w:highlight w:val="none"/>
        </w:rPr>
      </w:pPr>
      <w:r>
        <w:rPr>
          <w:rFonts w:hint="eastAsia" w:ascii="宋体" w:hAnsi="宋体" w:cs="宋体"/>
          <w:bCs/>
          <w:szCs w:val="24"/>
          <w:highlight w:val="none"/>
        </w:rPr>
        <w:t>1、临时服务</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根据采购方需要，提供大型考试、庆典、节日等活动的服务，包括布置考点、会场、绿化（盆景）摆设和保养、横幅悬挂、搬运器材、桌椅、音响、空调、水果、鲜花、会后清场等工作。活动期间全过程值班，包括及时倒开水、保证音响效果，满足服务需求。制定完备的服务工作流程、细则及服务工作计划并严格执行，保证各项活动的正常进行。活动接待及服务人员应仪表端庄、举止文明、知晓相关礼仪，并经过专业培训。</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活动服务应按确保采购方需要配备合格、足够的技术服务人员；活动期间全过程值班；加强日常维护检查，确保系统的完好；设备出现故障时，需有应急预案，确保活动的正常进行。</w:t>
      </w:r>
    </w:p>
    <w:p>
      <w:pPr>
        <w:pStyle w:val="130"/>
        <w:snapToGrid w:val="0"/>
        <w:spacing w:before="0" w:line="500" w:lineRule="exact"/>
        <w:ind w:firstLine="480"/>
        <w:outlineLvl w:val="3"/>
        <w:rPr>
          <w:rFonts w:ascii="宋体" w:hAnsi="宋体" w:cs="宋体"/>
          <w:bCs/>
          <w:szCs w:val="24"/>
          <w:highlight w:val="none"/>
        </w:rPr>
      </w:pPr>
      <w:r>
        <w:rPr>
          <w:rFonts w:hint="eastAsia" w:ascii="宋体" w:hAnsi="宋体" w:cs="宋体"/>
          <w:bCs/>
          <w:szCs w:val="24"/>
          <w:highlight w:val="none"/>
        </w:rPr>
        <w:t>2、工作时间</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按采购方上班时间为准，事前、事后做好校园保洁工作和设备巡查工作，有正常晚自习的要安排工程维修人员夜间值班到晚自习结束；高配和保安人员应24小时值班；遇重大活动应增加人员，遇自然灾害、恶劣天气等特殊时期，24小时到场服务，增援力量配备充足。</w:t>
      </w:r>
    </w:p>
    <w:p>
      <w:pPr>
        <w:pStyle w:val="130"/>
        <w:snapToGrid w:val="0"/>
        <w:spacing w:before="0" w:line="500" w:lineRule="exact"/>
        <w:ind w:firstLine="480"/>
        <w:outlineLvl w:val="3"/>
        <w:rPr>
          <w:rFonts w:ascii="宋体" w:hAnsi="宋体" w:cs="宋体"/>
          <w:bCs/>
          <w:szCs w:val="24"/>
          <w:highlight w:val="none"/>
        </w:rPr>
      </w:pPr>
      <w:r>
        <w:rPr>
          <w:rFonts w:hint="eastAsia" w:ascii="宋体" w:hAnsi="宋体" w:cs="宋体"/>
          <w:bCs/>
          <w:szCs w:val="24"/>
          <w:highlight w:val="none"/>
        </w:rPr>
        <w:t>3、规范管理</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建立服务热线，有专职人员负责接听，负责物业管理范围内服务项目的电话受理工作；负责对受理的服务内容进行登记、交办、报告、催办、回访工作；负责服务热线的统计、上报工作。</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行为职业化，着装统一整齐，挂牌上岗，劳动态度端正，举止文明，耐心细致地聆听接听师生的报修，采纳合理化建议与要求。</w:t>
      </w:r>
    </w:p>
    <w:p>
      <w:pPr>
        <w:pStyle w:val="130"/>
        <w:snapToGrid w:val="0"/>
        <w:spacing w:before="0" w:line="500" w:lineRule="exact"/>
        <w:ind w:firstLine="480"/>
        <w:outlineLvl w:val="3"/>
        <w:rPr>
          <w:rFonts w:ascii="宋体" w:hAnsi="宋体" w:cs="宋体"/>
          <w:bCs/>
          <w:szCs w:val="24"/>
          <w:highlight w:val="none"/>
        </w:rPr>
      </w:pPr>
      <w:r>
        <w:rPr>
          <w:rFonts w:hint="eastAsia" w:ascii="宋体" w:hAnsi="宋体" w:cs="宋体"/>
          <w:bCs/>
          <w:szCs w:val="24"/>
          <w:highlight w:val="none"/>
        </w:rPr>
        <w:t>4、与校方配合</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遵守校规校纪，服从学校分管人员的指导，配合校方做好各项本职工作。</w:t>
      </w:r>
    </w:p>
    <w:p>
      <w:pPr>
        <w:pStyle w:val="130"/>
        <w:snapToGrid w:val="0"/>
        <w:spacing w:before="0" w:line="500" w:lineRule="exact"/>
        <w:ind w:firstLine="480"/>
        <w:outlineLvl w:val="3"/>
        <w:rPr>
          <w:rFonts w:ascii="宋体" w:hAnsi="宋体" w:cs="宋体"/>
          <w:bCs/>
          <w:szCs w:val="24"/>
          <w:highlight w:val="none"/>
        </w:rPr>
      </w:pPr>
      <w:r>
        <w:rPr>
          <w:rFonts w:hint="eastAsia" w:ascii="宋体" w:hAnsi="宋体" w:cs="宋体"/>
          <w:bCs/>
          <w:szCs w:val="24"/>
          <w:highlight w:val="none"/>
        </w:rPr>
        <w:t>5、人员变动备案</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物业服务人员要求相对稳定，特殊情况有变化，需提前告知采购方管理部门，并征得采购方同意后方可实施，人员到位相互对接时间不少于一周，新到人员档案信息及时备案到采购方。</w:t>
      </w:r>
    </w:p>
    <w:p>
      <w:pPr>
        <w:pStyle w:val="130"/>
        <w:snapToGrid w:val="0"/>
        <w:spacing w:before="0" w:line="500" w:lineRule="exact"/>
        <w:ind w:firstLine="480"/>
        <w:outlineLvl w:val="3"/>
        <w:rPr>
          <w:rFonts w:ascii="宋体" w:hAnsi="宋体" w:cs="宋体"/>
          <w:bCs/>
          <w:szCs w:val="24"/>
          <w:highlight w:val="none"/>
        </w:rPr>
      </w:pPr>
      <w:r>
        <w:rPr>
          <w:rFonts w:hint="eastAsia" w:ascii="宋体" w:hAnsi="宋体" w:cs="宋体"/>
          <w:bCs/>
          <w:szCs w:val="24"/>
          <w:highlight w:val="none"/>
        </w:rPr>
        <w:t>6、定期反馈制度</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物业管理处须建立阶段性物业服务执行情况反馈制度，每月以书面形式向对口管理部门报送当月物业服务安排、检查及执行完成情况。</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涉及物业服务的各项工作，均需建立工作台帐，以备查与考核。</w:t>
      </w:r>
    </w:p>
    <w:p>
      <w:pPr>
        <w:snapToGrid w:val="0"/>
        <w:spacing w:line="360" w:lineRule="auto"/>
        <w:outlineLvl w:val="1"/>
        <w:rPr>
          <w:rFonts w:ascii="宋体" w:hAnsi="宋体" w:cs="宋体"/>
          <w:b/>
          <w:bCs/>
          <w:sz w:val="24"/>
          <w:highlight w:val="none"/>
        </w:rPr>
      </w:pPr>
      <w:r>
        <w:rPr>
          <w:rFonts w:hint="eastAsia" w:ascii="宋体" w:hAnsi="宋体" w:cs="宋体"/>
          <w:b/>
          <w:bCs/>
          <w:sz w:val="24"/>
          <w:highlight w:val="none"/>
        </w:rPr>
        <w:t>四、管理服务应达到的各项指标</w:t>
      </w:r>
    </w:p>
    <w:p>
      <w:pPr>
        <w:snapToGrid w:val="0"/>
        <w:spacing w:line="360" w:lineRule="auto"/>
        <w:rPr>
          <w:rFonts w:ascii="宋体" w:hAnsi="宋体" w:cs="宋体"/>
          <w:sz w:val="24"/>
          <w:highlight w:val="none"/>
        </w:rPr>
      </w:pPr>
      <w:r>
        <w:rPr>
          <w:rFonts w:hint="eastAsia" w:ascii="宋体" w:hAnsi="宋体" w:cs="宋体"/>
          <w:sz w:val="24"/>
          <w:highlight w:val="none"/>
        </w:rPr>
        <w:t xml:space="preserve">    1.杜绝因管理不当引起的火灾责任事故和刑事案件；</w:t>
      </w:r>
    </w:p>
    <w:p>
      <w:pPr>
        <w:snapToGrid w:val="0"/>
        <w:spacing w:line="360" w:lineRule="auto"/>
        <w:rPr>
          <w:rFonts w:ascii="宋体" w:hAnsi="宋体" w:cs="宋体"/>
          <w:sz w:val="24"/>
          <w:highlight w:val="none"/>
        </w:rPr>
      </w:pPr>
      <w:r>
        <w:rPr>
          <w:rFonts w:hint="eastAsia" w:ascii="宋体" w:hAnsi="宋体" w:cs="宋体"/>
          <w:sz w:val="24"/>
          <w:highlight w:val="none"/>
        </w:rPr>
        <w:t xml:space="preserve">    2.环境卫生、清洁率达99%；</w:t>
      </w:r>
    </w:p>
    <w:p>
      <w:pPr>
        <w:snapToGrid w:val="0"/>
        <w:spacing w:line="360" w:lineRule="auto"/>
        <w:rPr>
          <w:rFonts w:ascii="宋体" w:hAnsi="宋体" w:cs="宋体"/>
          <w:sz w:val="24"/>
          <w:highlight w:val="none"/>
        </w:rPr>
      </w:pPr>
      <w:r>
        <w:rPr>
          <w:rFonts w:hint="eastAsia"/>
          <w:highlight w:val="none"/>
        </w:rPr>
        <w:t xml:space="preserve"> </w:t>
      </w:r>
      <w:r>
        <w:rPr>
          <w:rFonts w:hint="eastAsia" w:ascii="宋体" w:hAnsi="宋体" w:cs="宋体"/>
          <w:sz w:val="24"/>
          <w:highlight w:val="none"/>
        </w:rPr>
        <w:t xml:space="preserve">   3.绿化成活率95%以上；树木保存率100%。</w:t>
      </w:r>
    </w:p>
    <w:p>
      <w:pPr>
        <w:snapToGrid w:val="0"/>
        <w:spacing w:line="360" w:lineRule="auto"/>
        <w:rPr>
          <w:rFonts w:ascii="宋体" w:hAnsi="宋体" w:cs="宋体"/>
          <w:sz w:val="24"/>
          <w:highlight w:val="none"/>
        </w:rPr>
      </w:pPr>
      <w:r>
        <w:rPr>
          <w:rFonts w:hint="eastAsia" w:ascii="宋体" w:hAnsi="宋体" w:cs="宋体"/>
          <w:sz w:val="24"/>
          <w:highlight w:val="none"/>
        </w:rPr>
        <w:t xml:space="preserve">    4.消防设备设施完好率100%；</w:t>
      </w:r>
    </w:p>
    <w:p>
      <w:pPr>
        <w:snapToGrid w:val="0"/>
        <w:spacing w:line="360" w:lineRule="auto"/>
        <w:rPr>
          <w:rFonts w:ascii="宋体" w:hAnsi="宋体" w:cs="宋体"/>
          <w:sz w:val="24"/>
          <w:highlight w:val="none"/>
        </w:rPr>
      </w:pPr>
      <w:r>
        <w:rPr>
          <w:rFonts w:hint="eastAsia" w:ascii="宋体" w:hAnsi="宋体" w:cs="宋体"/>
          <w:sz w:val="24"/>
          <w:highlight w:val="none"/>
        </w:rPr>
        <w:t xml:space="preserve">    5.房屋完好率99%；</w:t>
      </w:r>
    </w:p>
    <w:p>
      <w:pPr>
        <w:snapToGrid w:val="0"/>
        <w:spacing w:line="360" w:lineRule="auto"/>
        <w:rPr>
          <w:rFonts w:ascii="宋体" w:hAnsi="宋体" w:cs="宋体"/>
          <w:sz w:val="24"/>
          <w:highlight w:val="none"/>
        </w:rPr>
      </w:pPr>
      <w:r>
        <w:rPr>
          <w:rFonts w:hint="eastAsia" w:ascii="宋体" w:hAnsi="宋体" w:cs="宋体"/>
          <w:sz w:val="24"/>
          <w:highlight w:val="none"/>
        </w:rPr>
        <w:t xml:space="preserve">    6.设备完好率100%；</w:t>
      </w:r>
    </w:p>
    <w:p>
      <w:pPr>
        <w:snapToGrid w:val="0"/>
        <w:spacing w:line="360" w:lineRule="auto"/>
        <w:rPr>
          <w:rFonts w:ascii="宋体" w:hAnsi="宋体" w:cs="宋体"/>
          <w:sz w:val="24"/>
          <w:highlight w:val="none"/>
        </w:rPr>
      </w:pPr>
      <w:r>
        <w:rPr>
          <w:rFonts w:hint="eastAsia" w:ascii="宋体" w:hAnsi="宋体" w:cs="宋体"/>
          <w:sz w:val="24"/>
          <w:highlight w:val="none"/>
        </w:rPr>
        <w:t xml:space="preserve">    7.智能化系统运行正常率100%；</w:t>
      </w:r>
    </w:p>
    <w:p>
      <w:pPr>
        <w:snapToGrid w:val="0"/>
        <w:spacing w:line="360" w:lineRule="auto"/>
        <w:rPr>
          <w:rFonts w:ascii="宋体" w:hAnsi="宋体" w:cs="宋体"/>
          <w:sz w:val="24"/>
          <w:highlight w:val="none"/>
        </w:rPr>
      </w:pPr>
      <w:r>
        <w:rPr>
          <w:rFonts w:hint="eastAsia" w:ascii="宋体" w:hAnsi="宋体" w:cs="宋体"/>
          <w:sz w:val="24"/>
          <w:highlight w:val="none"/>
        </w:rPr>
        <w:t xml:space="preserve">    8.零修、报修及时率100%，返修率小于1%；</w:t>
      </w:r>
    </w:p>
    <w:p>
      <w:pPr>
        <w:snapToGrid w:val="0"/>
        <w:spacing w:line="360" w:lineRule="auto"/>
        <w:rPr>
          <w:rFonts w:ascii="宋体" w:hAnsi="宋体" w:cs="宋体"/>
          <w:b/>
          <w:snapToGrid w:val="0"/>
          <w:kern w:val="0"/>
          <w:sz w:val="24"/>
          <w:highlight w:val="none"/>
        </w:rPr>
      </w:pPr>
      <w:r>
        <w:rPr>
          <w:rFonts w:hint="eastAsia" w:ascii="宋体" w:hAnsi="宋体" w:cs="宋体"/>
          <w:sz w:val="24"/>
          <w:highlight w:val="none"/>
        </w:rPr>
        <w:t xml:space="preserve">    9.服务有效投诉少于1%，处理率100%；</w:t>
      </w:r>
    </w:p>
    <w:p>
      <w:pPr>
        <w:snapToGrid w:val="0"/>
        <w:spacing w:line="500" w:lineRule="exact"/>
        <w:outlineLvl w:val="1"/>
        <w:rPr>
          <w:rFonts w:ascii="宋体" w:hAnsi="宋体" w:cs="宋体"/>
          <w:b/>
          <w:snapToGrid w:val="0"/>
          <w:kern w:val="0"/>
          <w:sz w:val="24"/>
          <w:highlight w:val="none"/>
        </w:rPr>
      </w:pPr>
      <w:r>
        <w:rPr>
          <w:rFonts w:hint="eastAsia" w:ascii="宋体" w:hAnsi="宋体" w:cs="宋体"/>
          <w:b/>
          <w:snapToGrid w:val="0"/>
          <w:kern w:val="0"/>
          <w:sz w:val="24"/>
          <w:highlight w:val="none"/>
        </w:rPr>
        <w:t>五. 物业各岗位人员配置要求</w:t>
      </w:r>
    </w:p>
    <w:p>
      <w:pPr>
        <w:widowControl/>
        <w:spacing w:line="360" w:lineRule="auto"/>
        <w:ind w:firstLine="480"/>
        <w:jc w:val="left"/>
        <w:rPr>
          <w:rFonts w:ascii="宋体" w:hAnsi="宋体" w:cs="宋体"/>
          <w:b/>
          <w:snapToGrid w:val="0"/>
          <w:kern w:val="0"/>
          <w:sz w:val="24"/>
          <w:highlight w:val="none"/>
        </w:rPr>
      </w:pPr>
      <w:r>
        <w:rPr>
          <w:rFonts w:hint="eastAsia" w:ascii="宋体" w:hAnsi="宋体" w:cs="宋体"/>
          <w:b/>
          <w:snapToGrid w:val="0"/>
          <w:kern w:val="0"/>
          <w:sz w:val="24"/>
          <w:highlight w:val="none"/>
        </w:rPr>
        <w:t>5.1 投标人按照采购人的各物业项目人员配置要求进行人员配备，人员配置表如下表所示。为保障招标人用工的岗位及工时需求同时给予投标人相对的招录用工灵活度，特严格规范所需岗位的数量及工时，投标人依据自身情况配给服务人员。所有岗位必须按岗位工作时间配给相应人员，同一人在同一时间不得兼岗。</w:t>
      </w:r>
    </w:p>
    <w:p>
      <w:pPr>
        <w:widowControl/>
        <w:spacing w:line="360" w:lineRule="auto"/>
        <w:ind w:firstLine="480"/>
        <w:jc w:val="left"/>
        <w:rPr>
          <w:rFonts w:ascii="宋体" w:hAnsi="宋体" w:cs="宋体"/>
          <w:b/>
          <w:snapToGrid w:val="0"/>
          <w:kern w:val="0"/>
          <w:sz w:val="24"/>
          <w:highlight w:val="none"/>
        </w:rPr>
      </w:pPr>
      <w:r>
        <w:rPr>
          <w:rFonts w:hint="eastAsia" w:ascii="宋体" w:hAnsi="宋体" w:cs="宋体"/>
          <w:b/>
          <w:snapToGrid w:val="0"/>
          <w:kern w:val="0"/>
          <w:sz w:val="24"/>
          <w:highlight w:val="none"/>
          <w:u w:val="single"/>
        </w:rPr>
        <w:t>▲物业服务岗位核定不得少于34个岗位同时满足各岗位工作时长，并符合以下物业项目人员配置要求，</w:t>
      </w:r>
      <w:r>
        <w:rPr>
          <w:rFonts w:hint="eastAsia" w:ascii="宋体" w:hAnsi="宋体" w:cs="宋体"/>
          <w:b/>
          <w:snapToGrid w:val="0"/>
          <w:kern w:val="0"/>
          <w:sz w:val="24"/>
          <w:highlight w:val="none"/>
        </w:rPr>
        <w:t>同一人在同一时间不得兼岗</w:t>
      </w:r>
      <w:r>
        <w:rPr>
          <w:rFonts w:hint="eastAsia" w:ascii="宋体" w:hAnsi="宋体" w:cs="宋体"/>
          <w:b/>
          <w:snapToGrid w:val="0"/>
          <w:kern w:val="0"/>
          <w:sz w:val="24"/>
          <w:highlight w:val="none"/>
          <w:lang w:eastAsia="zh-CN"/>
        </w:rPr>
        <w:t>，</w:t>
      </w:r>
      <w:r>
        <w:rPr>
          <w:rFonts w:hint="eastAsia" w:ascii="宋体" w:hAnsi="宋体" w:cs="宋体"/>
          <w:b/>
          <w:snapToGrid w:val="0"/>
          <w:kern w:val="0"/>
          <w:sz w:val="24"/>
          <w:highlight w:val="none"/>
          <w:u w:val="single"/>
        </w:rPr>
        <w:t>投标时提供承诺。</w:t>
      </w:r>
    </w:p>
    <w:p>
      <w:pPr>
        <w:snapToGrid w:val="0"/>
        <w:spacing w:line="360" w:lineRule="auto"/>
        <w:jc w:val="left"/>
        <w:outlineLvl w:val="2"/>
        <w:rPr>
          <w:rFonts w:ascii="宋体" w:hAnsi="宋体" w:cs="宋体"/>
          <w:b/>
          <w:snapToGrid w:val="0"/>
          <w:kern w:val="0"/>
          <w:sz w:val="24"/>
          <w:highlight w:val="none"/>
        </w:rPr>
      </w:pPr>
      <w:r>
        <w:rPr>
          <w:rFonts w:hint="eastAsia" w:ascii="宋体" w:hAnsi="宋体" w:cs="宋体"/>
          <w:b/>
          <w:bCs/>
          <w:highlight w:val="none"/>
        </w:rPr>
        <w:t>(一)</w:t>
      </w:r>
      <w:r>
        <w:rPr>
          <w:rFonts w:hint="eastAsia" w:ascii="宋体" w:hAnsi="宋体" w:cs="宋体"/>
          <w:b/>
          <w:snapToGrid w:val="0"/>
          <w:kern w:val="0"/>
          <w:sz w:val="24"/>
          <w:highlight w:val="none"/>
        </w:rPr>
        <w:t xml:space="preserve"> 物业项目岗位配置要求</w:t>
      </w:r>
    </w:p>
    <w:tbl>
      <w:tblPr>
        <w:tblStyle w:val="62"/>
        <w:tblW w:w="8361" w:type="dxa"/>
        <w:tblInd w:w="98" w:type="dxa"/>
        <w:tblLayout w:type="autofit"/>
        <w:tblCellMar>
          <w:top w:w="0" w:type="dxa"/>
          <w:left w:w="108" w:type="dxa"/>
          <w:bottom w:w="0" w:type="dxa"/>
          <w:right w:w="108" w:type="dxa"/>
        </w:tblCellMar>
      </w:tblPr>
      <w:tblGrid>
        <w:gridCol w:w="507"/>
        <w:gridCol w:w="508"/>
        <w:gridCol w:w="975"/>
        <w:gridCol w:w="576"/>
        <w:gridCol w:w="727"/>
        <w:gridCol w:w="1666"/>
        <w:gridCol w:w="3402"/>
      </w:tblGrid>
      <w:tr>
        <w:tblPrEx>
          <w:tblCellMar>
            <w:top w:w="0" w:type="dxa"/>
            <w:left w:w="108" w:type="dxa"/>
            <w:bottom w:w="0" w:type="dxa"/>
            <w:right w:w="108" w:type="dxa"/>
          </w:tblCellMar>
        </w:tblPrEx>
        <w:trPr>
          <w:trHeight w:val="45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序号</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部门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岗位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岗位</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建议人次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岗位工作时间</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 w:val="24"/>
                <w:highlight w:val="none"/>
              </w:rPr>
            </w:pPr>
            <w:r>
              <w:rPr>
                <w:rFonts w:hint="eastAsia" w:ascii="宋体" w:hAnsi="宋体" w:cs="宋体"/>
                <w:kern w:val="0"/>
                <w:sz w:val="24"/>
                <w:highlight w:val="none"/>
              </w:rPr>
              <w:t>备注</w:t>
            </w:r>
          </w:p>
        </w:tc>
      </w:tr>
      <w:tr>
        <w:tblPrEx>
          <w:tblCellMar>
            <w:top w:w="0" w:type="dxa"/>
            <w:left w:w="108" w:type="dxa"/>
            <w:bottom w:w="0" w:type="dxa"/>
            <w:right w:w="108" w:type="dxa"/>
          </w:tblCellMar>
        </w:tblPrEx>
        <w:trPr>
          <w:trHeight w:val="45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1</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物业服务中心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highlight w:val="none"/>
              </w:rPr>
            </w:pPr>
            <w:r>
              <w:rPr>
                <w:rFonts w:hint="eastAsia" w:ascii="宋体" w:hAnsi="宋体" w:cs="宋体"/>
                <w:kern w:val="0"/>
                <w:sz w:val="24"/>
                <w:highlight w:val="none"/>
              </w:rPr>
              <w:t>项目</w:t>
            </w:r>
          </w:p>
          <w:p>
            <w:pPr>
              <w:widowControl/>
              <w:jc w:val="center"/>
              <w:textAlignment w:val="center"/>
              <w:rPr>
                <w:rFonts w:ascii="宋体" w:hAnsi="宋体" w:cs="宋体"/>
                <w:sz w:val="24"/>
                <w:highlight w:val="none"/>
              </w:rPr>
            </w:pPr>
            <w:r>
              <w:rPr>
                <w:rFonts w:hint="eastAsia" w:ascii="宋体" w:hAnsi="宋体" w:cs="宋体"/>
                <w:kern w:val="0"/>
                <w:sz w:val="24"/>
                <w:highlight w:val="none"/>
              </w:rPr>
              <w:t>负责人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1</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不定时工作制</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 w:val="24"/>
                <w:highlight w:val="none"/>
              </w:rPr>
            </w:pPr>
            <w:r>
              <w:rPr>
                <w:rStyle w:val="313"/>
                <w:rFonts w:hint="default"/>
                <w:color w:val="auto"/>
                <w:sz w:val="24"/>
                <w:szCs w:val="24"/>
                <w:highlight w:val="none"/>
              </w:rPr>
              <w:t>合理安排工作时间，以满足学校服务需求为准</w:t>
            </w:r>
          </w:p>
        </w:tc>
      </w:tr>
      <w:tr>
        <w:tblPrEx>
          <w:tblCellMar>
            <w:top w:w="0" w:type="dxa"/>
            <w:left w:w="108" w:type="dxa"/>
            <w:bottom w:w="0" w:type="dxa"/>
            <w:right w:w="108" w:type="dxa"/>
          </w:tblCellMar>
        </w:tblPrEx>
        <w:trPr>
          <w:trHeight w:val="45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2</w:t>
            </w: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highlight w:val="none"/>
              </w:rPr>
            </w:pPr>
            <w:r>
              <w:rPr>
                <w:rFonts w:hint="eastAsia" w:ascii="宋体" w:hAnsi="宋体" w:cs="宋体"/>
                <w:kern w:val="0"/>
                <w:sz w:val="24"/>
                <w:highlight w:val="none"/>
              </w:rPr>
              <w:t>会务</w:t>
            </w:r>
          </w:p>
          <w:p>
            <w:pPr>
              <w:widowControl/>
              <w:jc w:val="center"/>
              <w:textAlignment w:val="center"/>
              <w:rPr>
                <w:rFonts w:ascii="宋体" w:hAnsi="宋体" w:cs="宋体"/>
                <w:sz w:val="24"/>
                <w:highlight w:val="none"/>
              </w:rPr>
            </w:pPr>
            <w:r>
              <w:rPr>
                <w:rFonts w:hint="eastAsia" w:ascii="宋体" w:hAnsi="宋体" w:cs="宋体"/>
                <w:kern w:val="0"/>
                <w:sz w:val="24"/>
                <w:highlight w:val="none"/>
              </w:rPr>
              <w:t>服务员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2</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2</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8小时双休</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 w:val="24"/>
                <w:highlight w:val="none"/>
              </w:rPr>
            </w:pPr>
            <w:r>
              <w:rPr>
                <w:rFonts w:hint="eastAsia" w:ascii="宋体" w:hAnsi="宋体" w:cs="宋体"/>
                <w:kern w:val="0"/>
                <w:sz w:val="24"/>
                <w:highlight w:val="none"/>
              </w:rPr>
              <w:t>全面负责本项目的会务管理，快递报纸收发工作</w:t>
            </w:r>
          </w:p>
        </w:tc>
      </w:tr>
      <w:tr>
        <w:tblPrEx>
          <w:tblCellMar>
            <w:top w:w="0" w:type="dxa"/>
            <w:left w:w="108" w:type="dxa"/>
            <w:bottom w:w="0" w:type="dxa"/>
            <w:right w:w="108" w:type="dxa"/>
          </w:tblCellMar>
        </w:tblPrEx>
        <w:trPr>
          <w:trHeight w:val="45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3</w:t>
            </w: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车辆管理员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3</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3</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不定时工作制</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kern w:val="0"/>
                <w:sz w:val="24"/>
                <w:highlight w:val="none"/>
                <w:lang w:eastAsia="zh-CN"/>
              </w:rPr>
            </w:pPr>
            <w:r>
              <w:rPr>
                <w:rFonts w:hint="eastAsia" w:ascii="宋体" w:hAnsi="宋体" w:cs="宋体"/>
                <w:kern w:val="0"/>
                <w:sz w:val="24"/>
                <w:highlight w:val="none"/>
              </w:rPr>
              <w:t>全面负责本项目班车管理工作，根据实际用车需求合理安排工作时间</w:t>
            </w:r>
            <w:r>
              <w:rPr>
                <w:rFonts w:hint="eastAsia" w:ascii="宋体" w:hAnsi="宋体" w:cs="宋体"/>
                <w:kern w:val="0"/>
                <w:sz w:val="24"/>
                <w:highlight w:val="none"/>
                <w:lang w:eastAsia="zh-CN"/>
              </w:rPr>
              <w:t>。</w:t>
            </w:r>
          </w:p>
          <w:p>
            <w:pPr>
              <w:widowControl/>
              <w:textAlignment w:val="center"/>
              <w:rPr>
                <w:rFonts w:hint="eastAsia" w:ascii="宋体" w:hAnsi="宋体" w:eastAsia="宋体" w:cs="宋体"/>
                <w:sz w:val="24"/>
                <w:highlight w:val="none"/>
                <w:lang w:eastAsia="zh-CN"/>
              </w:rPr>
            </w:pPr>
            <w:r>
              <w:rPr>
                <w:rFonts w:hint="eastAsia" w:ascii="宋体" w:hAnsi="宋体" w:cs="宋体"/>
                <w:kern w:val="0"/>
                <w:sz w:val="24"/>
                <w:highlight w:val="none"/>
              </w:rPr>
              <w:t>▲需持A2</w:t>
            </w:r>
            <w:r>
              <w:rPr>
                <w:rFonts w:hint="eastAsia" w:ascii="宋体" w:hAnsi="宋体" w:cs="宋体"/>
                <w:kern w:val="0"/>
                <w:sz w:val="24"/>
                <w:highlight w:val="none"/>
                <w:lang w:eastAsia="zh-CN"/>
              </w:rPr>
              <w:t>及</w:t>
            </w:r>
            <w:r>
              <w:rPr>
                <w:rFonts w:hint="eastAsia" w:ascii="宋体" w:hAnsi="宋体" w:cs="宋体"/>
                <w:kern w:val="0"/>
                <w:sz w:val="24"/>
                <w:highlight w:val="none"/>
              </w:rPr>
              <w:t>以上驾驶证，</w:t>
            </w:r>
            <w:r>
              <w:rPr>
                <w:rFonts w:hint="eastAsia" w:ascii="宋体" w:hAnsi="宋体" w:cs="宋体"/>
                <w:kern w:val="0"/>
                <w:sz w:val="24"/>
                <w:highlight w:val="none"/>
                <w:lang w:eastAsia="zh-CN"/>
              </w:rPr>
              <w:t>投标时提供承诺，否则投标无效。</w:t>
            </w:r>
          </w:p>
        </w:tc>
      </w:tr>
      <w:tr>
        <w:tblPrEx>
          <w:tblCellMar>
            <w:top w:w="0" w:type="dxa"/>
            <w:left w:w="108" w:type="dxa"/>
            <w:bottom w:w="0" w:type="dxa"/>
            <w:right w:w="108" w:type="dxa"/>
          </w:tblCellMar>
        </w:tblPrEx>
        <w:trPr>
          <w:trHeight w:val="45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4</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保安部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保安部主管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1</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不定时工作制</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kern w:val="0"/>
                <w:sz w:val="24"/>
                <w:highlight w:val="none"/>
              </w:rPr>
            </w:pPr>
            <w:r>
              <w:rPr>
                <w:rFonts w:hint="eastAsia" w:ascii="宋体" w:hAnsi="宋体" w:cs="宋体"/>
                <w:kern w:val="0"/>
                <w:sz w:val="24"/>
                <w:highlight w:val="none"/>
              </w:rPr>
              <w:t>做好校区的安保服务组织实施，合理调配人员以满足服务需求</w:t>
            </w:r>
          </w:p>
          <w:p>
            <w:pPr>
              <w:pStyle w:val="2"/>
              <w:rPr>
                <w:highlight w:val="none"/>
              </w:rPr>
            </w:pPr>
            <w:r>
              <w:rPr>
                <w:rFonts w:hint="eastAsia" w:ascii="宋体" w:hAnsi="宋体" w:cs="宋体"/>
                <w:kern w:val="0"/>
                <w:sz w:val="24"/>
                <w:highlight w:val="none"/>
              </w:rPr>
              <w:t>▲需持</w:t>
            </w:r>
            <w:r>
              <w:rPr>
                <w:rFonts w:hint="eastAsia" w:hAnsi="宋体" w:cs="宋体"/>
                <w:kern w:val="0"/>
                <w:sz w:val="24"/>
                <w:highlight w:val="none"/>
                <w:lang w:eastAsia="zh-CN"/>
              </w:rPr>
              <w:t>保安员证上岗</w:t>
            </w:r>
            <w:r>
              <w:rPr>
                <w:rFonts w:hint="eastAsia" w:ascii="宋体" w:hAnsi="宋体" w:cs="宋体"/>
                <w:kern w:val="0"/>
                <w:sz w:val="24"/>
                <w:highlight w:val="none"/>
              </w:rPr>
              <w:t>，</w:t>
            </w:r>
            <w:r>
              <w:rPr>
                <w:rFonts w:hint="eastAsia" w:ascii="宋体" w:hAnsi="宋体" w:cs="宋体"/>
                <w:kern w:val="0"/>
                <w:sz w:val="24"/>
                <w:highlight w:val="none"/>
                <w:lang w:eastAsia="zh-CN"/>
              </w:rPr>
              <w:t>投标时提供承诺，否则投标无效。</w:t>
            </w:r>
          </w:p>
        </w:tc>
      </w:tr>
      <w:tr>
        <w:tblPrEx>
          <w:tblCellMar>
            <w:top w:w="0" w:type="dxa"/>
            <w:left w:w="108" w:type="dxa"/>
            <w:bottom w:w="0" w:type="dxa"/>
            <w:right w:w="108" w:type="dxa"/>
          </w:tblCellMar>
        </w:tblPrEx>
        <w:trPr>
          <w:trHeight w:val="45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5</w:t>
            </w: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东门门岗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4</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24小时值班</w:t>
            </w:r>
          </w:p>
        </w:tc>
        <w:tc>
          <w:tcPr>
            <w:tcW w:w="3402"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Fonts w:hint="eastAsia" w:ascii="宋体" w:hAnsi="宋体" w:cs="宋体"/>
                <w:kern w:val="0"/>
                <w:sz w:val="24"/>
                <w:highlight w:val="none"/>
              </w:rPr>
            </w:pPr>
            <w:r>
              <w:rPr>
                <w:rFonts w:hint="eastAsia" w:ascii="宋体" w:hAnsi="宋体" w:cs="宋体"/>
                <w:kern w:val="0"/>
                <w:sz w:val="24"/>
                <w:highlight w:val="none"/>
              </w:rPr>
              <w:t>保障校区2个主出入口，南门（兼西门日常管理）和东门（兼机械车库日常管理）每天24小时各班次的秩序维护工作安排。包括门岗值班、校区巡逻及临时突发事件处理等。</w:t>
            </w:r>
          </w:p>
          <w:p>
            <w:pPr>
              <w:pStyle w:val="2"/>
              <w:rPr>
                <w:highlight w:val="none"/>
              </w:rPr>
            </w:pPr>
            <w:r>
              <w:rPr>
                <w:rFonts w:hint="eastAsia" w:ascii="宋体" w:hAnsi="宋体" w:cs="宋体"/>
                <w:kern w:val="0"/>
                <w:sz w:val="24"/>
                <w:highlight w:val="none"/>
              </w:rPr>
              <w:t>▲需持</w:t>
            </w:r>
            <w:r>
              <w:rPr>
                <w:rFonts w:hint="eastAsia" w:hAnsi="宋体" w:cs="宋体"/>
                <w:kern w:val="0"/>
                <w:sz w:val="24"/>
                <w:highlight w:val="none"/>
                <w:lang w:eastAsia="zh-CN"/>
              </w:rPr>
              <w:t>保安员证上岗</w:t>
            </w:r>
            <w:r>
              <w:rPr>
                <w:rFonts w:hint="eastAsia" w:ascii="宋体" w:hAnsi="宋体" w:cs="宋体"/>
                <w:kern w:val="0"/>
                <w:sz w:val="24"/>
                <w:highlight w:val="none"/>
              </w:rPr>
              <w:t>，</w:t>
            </w:r>
            <w:r>
              <w:rPr>
                <w:rFonts w:hint="eastAsia" w:ascii="宋体" w:hAnsi="宋体" w:cs="宋体"/>
                <w:kern w:val="0"/>
                <w:sz w:val="24"/>
                <w:highlight w:val="none"/>
                <w:lang w:eastAsia="zh-CN"/>
              </w:rPr>
              <w:t>投标时提供承诺，否则投标无效。</w:t>
            </w:r>
          </w:p>
        </w:tc>
      </w:tr>
      <w:tr>
        <w:tblPrEx>
          <w:tblCellMar>
            <w:top w:w="0" w:type="dxa"/>
            <w:left w:w="108" w:type="dxa"/>
            <w:bottom w:w="0" w:type="dxa"/>
            <w:right w:w="108" w:type="dxa"/>
          </w:tblCellMar>
        </w:tblPrEx>
        <w:trPr>
          <w:trHeight w:val="45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6</w:t>
            </w: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南门门岗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2</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8</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24小时值班</w:t>
            </w:r>
          </w:p>
        </w:tc>
        <w:tc>
          <w:tcPr>
            <w:tcW w:w="3402" w:type="dxa"/>
            <w:vMerge w:val="continue"/>
            <w:tcBorders>
              <w:left w:val="single" w:color="000000" w:sz="4" w:space="0"/>
              <w:right w:val="single" w:color="000000" w:sz="4" w:space="0"/>
            </w:tcBorders>
            <w:shd w:val="clear" w:color="auto" w:fill="auto"/>
            <w:vAlign w:val="center"/>
          </w:tcPr>
          <w:p>
            <w:pPr>
              <w:rPr>
                <w:rFonts w:ascii="宋体" w:hAnsi="宋体" w:cs="宋体"/>
                <w:sz w:val="24"/>
                <w:highlight w:val="none"/>
              </w:rPr>
            </w:pPr>
          </w:p>
        </w:tc>
      </w:tr>
      <w:tr>
        <w:tblPrEx>
          <w:tblCellMar>
            <w:top w:w="0" w:type="dxa"/>
            <w:left w:w="108" w:type="dxa"/>
            <w:bottom w:w="0" w:type="dxa"/>
            <w:right w:w="108" w:type="dxa"/>
          </w:tblCellMar>
        </w:tblPrEx>
        <w:trPr>
          <w:trHeight w:val="45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highlight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kern w:val="0"/>
                <w:sz w:val="24"/>
                <w:highlight w:val="none"/>
              </w:rPr>
            </w:pPr>
            <w:r>
              <w:rPr>
                <w:rFonts w:hint="eastAsia" w:ascii="宋体" w:hAnsi="宋体" w:cs="宋体"/>
                <w:kern w:val="0"/>
                <w:sz w:val="24"/>
                <w:highlight w:val="none"/>
              </w:rPr>
              <w:t>巡逻岗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kern w:val="0"/>
                <w:sz w:val="24"/>
                <w:highlight w:val="none"/>
              </w:rPr>
            </w:pPr>
            <w:r>
              <w:rPr>
                <w:rFonts w:hint="eastAsia" w:ascii="宋体" w:hAnsi="宋体" w:cs="宋体"/>
                <w:kern w:val="0"/>
                <w:sz w:val="24"/>
                <w:highlight w:val="none"/>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kern w:val="0"/>
                <w:sz w:val="24"/>
                <w:highlight w:val="none"/>
              </w:rPr>
            </w:pPr>
            <w:r>
              <w:rPr>
                <w:rFonts w:hint="eastAsia" w:ascii="宋体" w:hAnsi="宋体" w:cs="宋体"/>
                <w:kern w:val="0"/>
                <w:sz w:val="24"/>
                <w:highlight w:val="none"/>
              </w:rPr>
              <w:t>4</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kern w:val="0"/>
                <w:sz w:val="24"/>
                <w:highlight w:val="none"/>
              </w:rPr>
            </w:pPr>
            <w:r>
              <w:rPr>
                <w:rFonts w:hint="eastAsia" w:ascii="宋体" w:hAnsi="宋体" w:cs="宋体"/>
                <w:kern w:val="0"/>
                <w:sz w:val="24"/>
                <w:highlight w:val="none"/>
              </w:rPr>
              <w:t>不定时工作制</w:t>
            </w:r>
            <w:r>
              <w:rPr>
                <w:rFonts w:ascii="宋体" w:hAnsi="宋体" w:cs="宋体"/>
                <w:kern w:val="0"/>
                <w:sz w:val="24"/>
                <w:highlight w:val="none"/>
              </w:rPr>
              <w:t xml:space="preserve"> </w:t>
            </w:r>
          </w:p>
        </w:tc>
        <w:tc>
          <w:tcPr>
            <w:tcW w:w="3402" w:type="dxa"/>
            <w:vMerge w:val="continue"/>
            <w:tcBorders>
              <w:left w:val="single" w:color="000000" w:sz="4" w:space="0"/>
              <w:bottom w:val="single" w:color="000000" w:sz="4" w:space="0"/>
              <w:right w:val="single" w:color="000000" w:sz="4" w:space="0"/>
            </w:tcBorders>
            <w:shd w:val="clear" w:color="auto" w:fill="auto"/>
            <w:vAlign w:val="center"/>
          </w:tcPr>
          <w:p>
            <w:pPr>
              <w:rPr>
                <w:rFonts w:ascii="宋体" w:hAnsi="宋体" w:cs="宋体"/>
                <w:sz w:val="24"/>
                <w:highlight w:val="none"/>
              </w:rPr>
            </w:pPr>
          </w:p>
        </w:tc>
      </w:tr>
      <w:tr>
        <w:tblPrEx>
          <w:tblCellMar>
            <w:top w:w="0" w:type="dxa"/>
            <w:left w:w="108" w:type="dxa"/>
            <w:bottom w:w="0" w:type="dxa"/>
            <w:right w:w="108" w:type="dxa"/>
          </w:tblCellMar>
        </w:tblPrEx>
        <w:trPr>
          <w:trHeight w:val="45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7</w:t>
            </w: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消监控岗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4</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全年24小时值班</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kern w:val="0"/>
                <w:sz w:val="24"/>
                <w:highlight w:val="none"/>
              </w:rPr>
            </w:pPr>
            <w:r>
              <w:rPr>
                <w:rFonts w:hint="eastAsia" w:ascii="宋体" w:hAnsi="宋体" w:cs="宋体"/>
                <w:kern w:val="0"/>
                <w:sz w:val="24"/>
                <w:highlight w:val="none"/>
              </w:rPr>
              <w:t>校区消监控值班室保持24小时1岗值守，合理调配人员，持构建筑物消防值班员证书。</w:t>
            </w:r>
          </w:p>
          <w:p>
            <w:pPr>
              <w:pStyle w:val="2"/>
              <w:rPr>
                <w:highlight w:val="none"/>
              </w:rPr>
            </w:pPr>
            <w:r>
              <w:rPr>
                <w:rFonts w:hint="eastAsia" w:ascii="宋体" w:hAnsi="宋体" w:cs="宋体"/>
                <w:kern w:val="0"/>
                <w:sz w:val="24"/>
                <w:highlight w:val="none"/>
              </w:rPr>
              <w:t>▲需持</w:t>
            </w:r>
            <w:r>
              <w:rPr>
                <w:rFonts w:hint="eastAsia" w:hAnsi="宋体" w:cs="宋体"/>
                <w:kern w:val="0"/>
                <w:sz w:val="24"/>
                <w:highlight w:val="none"/>
                <w:lang w:eastAsia="zh-CN"/>
              </w:rPr>
              <w:t>保安员证和消控证上岗</w:t>
            </w:r>
            <w:r>
              <w:rPr>
                <w:rFonts w:hint="eastAsia" w:ascii="宋体" w:hAnsi="宋体" w:cs="宋体"/>
                <w:kern w:val="0"/>
                <w:sz w:val="24"/>
                <w:highlight w:val="none"/>
              </w:rPr>
              <w:t>，</w:t>
            </w:r>
            <w:r>
              <w:rPr>
                <w:rFonts w:hint="eastAsia" w:ascii="宋体" w:hAnsi="宋体" w:cs="宋体"/>
                <w:kern w:val="0"/>
                <w:sz w:val="24"/>
                <w:highlight w:val="none"/>
                <w:lang w:eastAsia="zh-CN"/>
              </w:rPr>
              <w:t>投标时提供承诺，否则投标无效。</w:t>
            </w:r>
          </w:p>
        </w:tc>
      </w:tr>
      <w:tr>
        <w:tblPrEx>
          <w:tblCellMar>
            <w:top w:w="0" w:type="dxa"/>
            <w:left w:w="108" w:type="dxa"/>
            <w:bottom w:w="0" w:type="dxa"/>
            <w:right w:w="108" w:type="dxa"/>
          </w:tblCellMar>
        </w:tblPrEx>
        <w:trPr>
          <w:trHeight w:val="45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8</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环境部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保洁部主管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1</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8小时单休</w:t>
            </w:r>
          </w:p>
        </w:tc>
        <w:tc>
          <w:tcPr>
            <w:tcW w:w="3402" w:type="dxa"/>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textAlignment w:val="center"/>
              <w:rPr>
                <w:rFonts w:ascii="宋体" w:hAnsi="宋体" w:cs="宋体"/>
                <w:sz w:val="24"/>
                <w:highlight w:val="none"/>
              </w:rPr>
            </w:pPr>
            <w:r>
              <w:rPr>
                <w:rFonts w:hint="eastAsia" w:ascii="宋体" w:hAnsi="宋体" w:cs="宋体"/>
                <w:kern w:val="0"/>
                <w:sz w:val="24"/>
                <w:highlight w:val="none"/>
              </w:rPr>
              <w:t>做好校区的保洁服务组织实施，合理调配人员以满足服务需求。保洁岗可根据师生作息规律调整合理安排工作时间，确保保洁质量。</w:t>
            </w:r>
          </w:p>
        </w:tc>
      </w:tr>
      <w:tr>
        <w:tblPrEx>
          <w:tblCellMar>
            <w:top w:w="0" w:type="dxa"/>
            <w:left w:w="108" w:type="dxa"/>
            <w:bottom w:w="0" w:type="dxa"/>
            <w:right w:w="108" w:type="dxa"/>
          </w:tblCellMar>
        </w:tblPrEx>
        <w:trPr>
          <w:trHeight w:val="471"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9</w:t>
            </w: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保洁员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10</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12</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8小时单休</w:t>
            </w:r>
          </w:p>
        </w:tc>
        <w:tc>
          <w:tcPr>
            <w:tcW w:w="3402" w:type="dxa"/>
            <w:vMerge w:val="continue"/>
            <w:tcBorders>
              <w:top w:val="single" w:color="000000" w:sz="4" w:space="0"/>
              <w:left w:val="single" w:color="000000" w:sz="4" w:space="0"/>
              <w:bottom w:val="nil"/>
              <w:right w:val="single" w:color="000000" w:sz="4" w:space="0"/>
            </w:tcBorders>
            <w:shd w:val="clear" w:color="auto" w:fill="auto"/>
            <w:noWrap/>
            <w:vAlign w:val="center"/>
          </w:tcPr>
          <w:p>
            <w:pPr>
              <w:rPr>
                <w:rFonts w:ascii="宋体" w:hAnsi="宋体" w:cs="宋体"/>
                <w:sz w:val="24"/>
                <w:highlight w:val="none"/>
              </w:rPr>
            </w:pPr>
          </w:p>
        </w:tc>
      </w:tr>
      <w:tr>
        <w:tblPrEx>
          <w:tblCellMar>
            <w:top w:w="0" w:type="dxa"/>
            <w:left w:w="108" w:type="dxa"/>
            <w:bottom w:w="0" w:type="dxa"/>
            <w:right w:w="108" w:type="dxa"/>
          </w:tblCellMar>
        </w:tblPrEx>
        <w:trPr>
          <w:trHeight w:val="45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10</w:t>
            </w: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绿化工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2</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2</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8小时单休</w:t>
            </w:r>
          </w:p>
        </w:tc>
        <w:tc>
          <w:tcPr>
            <w:tcW w:w="3402"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sz w:val="24"/>
                <w:highlight w:val="none"/>
              </w:rPr>
            </w:pPr>
          </w:p>
        </w:tc>
      </w:tr>
      <w:tr>
        <w:tblPrEx>
          <w:tblCellMar>
            <w:top w:w="0" w:type="dxa"/>
            <w:left w:w="108" w:type="dxa"/>
            <w:bottom w:w="0" w:type="dxa"/>
            <w:right w:w="108" w:type="dxa"/>
          </w:tblCellMar>
        </w:tblPrEx>
        <w:trPr>
          <w:trHeight w:val="45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11</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宿管部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宿管部主管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1</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8小时双休不定时工作制</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 w:val="24"/>
                <w:highlight w:val="none"/>
              </w:rPr>
            </w:pPr>
            <w:r>
              <w:rPr>
                <w:rFonts w:hint="eastAsia" w:ascii="宋体" w:hAnsi="宋体" w:cs="宋体"/>
                <w:kern w:val="0"/>
                <w:sz w:val="24"/>
                <w:highlight w:val="none"/>
              </w:rPr>
              <w:t>全面负责本项目的宿舍管理</w:t>
            </w:r>
          </w:p>
        </w:tc>
      </w:tr>
      <w:tr>
        <w:tblPrEx>
          <w:tblCellMar>
            <w:top w:w="0" w:type="dxa"/>
            <w:left w:w="108" w:type="dxa"/>
            <w:bottom w:w="0" w:type="dxa"/>
            <w:right w:w="108" w:type="dxa"/>
          </w:tblCellMar>
        </w:tblPrEx>
        <w:trPr>
          <w:trHeight w:val="45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12</w:t>
            </w: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highlight w:val="none"/>
              </w:rPr>
            </w:pPr>
            <w:r>
              <w:rPr>
                <w:rFonts w:hint="eastAsia" w:ascii="宋体" w:hAnsi="宋体" w:cs="宋体"/>
                <w:kern w:val="0"/>
                <w:sz w:val="24"/>
                <w:highlight w:val="none"/>
              </w:rPr>
              <w:t>宿舍</w:t>
            </w:r>
          </w:p>
          <w:p>
            <w:pPr>
              <w:widowControl/>
              <w:jc w:val="center"/>
              <w:textAlignment w:val="center"/>
              <w:rPr>
                <w:rFonts w:ascii="宋体" w:hAnsi="宋体" w:cs="宋体"/>
                <w:sz w:val="24"/>
                <w:highlight w:val="none"/>
              </w:rPr>
            </w:pPr>
            <w:r>
              <w:rPr>
                <w:rFonts w:hint="eastAsia" w:ascii="宋体" w:hAnsi="宋体" w:cs="宋体"/>
                <w:kern w:val="0"/>
                <w:sz w:val="24"/>
                <w:highlight w:val="none"/>
              </w:rPr>
              <w:t>管理员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5</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5</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不定时工作制</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 w:val="24"/>
                <w:highlight w:val="none"/>
              </w:rPr>
            </w:pPr>
            <w:r>
              <w:rPr>
                <w:rFonts w:hint="eastAsia" w:ascii="宋体" w:hAnsi="宋体" w:cs="宋体"/>
                <w:kern w:val="0"/>
                <w:sz w:val="24"/>
                <w:highlight w:val="none"/>
              </w:rPr>
              <w:t xml:space="preserve">做好宿舍楼层日常服务（含宿舍区保洁） </w:t>
            </w:r>
          </w:p>
        </w:tc>
      </w:tr>
      <w:tr>
        <w:tblPrEx>
          <w:tblCellMar>
            <w:top w:w="0" w:type="dxa"/>
            <w:left w:w="108" w:type="dxa"/>
            <w:bottom w:w="0" w:type="dxa"/>
            <w:right w:w="108" w:type="dxa"/>
          </w:tblCellMar>
        </w:tblPrEx>
        <w:trPr>
          <w:trHeight w:val="45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13</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工程部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工程部主管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1</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8小时双休</w:t>
            </w:r>
          </w:p>
        </w:tc>
        <w:tc>
          <w:tcPr>
            <w:tcW w:w="3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kern w:val="0"/>
                <w:sz w:val="24"/>
                <w:highlight w:val="none"/>
              </w:rPr>
            </w:pPr>
            <w:r>
              <w:rPr>
                <w:rFonts w:hint="eastAsia" w:ascii="宋体" w:hAnsi="宋体" w:cs="宋体"/>
                <w:kern w:val="0"/>
                <w:sz w:val="24"/>
                <w:highlight w:val="none"/>
              </w:rPr>
              <w:t>保障日常的工程维修服务，做好日常巡检及高配巡查。</w:t>
            </w:r>
          </w:p>
          <w:p>
            <w:pPr>
              <w:widowControl/>
              <w:textAlignment w:val="center"/>
              <w:rPr>
                <w:rFonts w:hint="eastAsia" w:ascii="宋体" w:hAnsi="宋体" w:eastAsia="宋体" w:cs="宋体"/>
                <w:sz w:val="24"/>
                <w:highlight w:val="none"/>
                <w:lang w:eastAsia="zh-CN"/>
              </w:rPr>
            </w:pPr>
            <w:r>
              <w:rPr>
                <w:rFonts w:hint="eastAsia" w:ascii="宋体" w:hAnsi="宋体" w:cs="宋体"/>
                <w:kern w:val="0"/>
                <w:sz w:val="24"/>
                <w:highlight w:val="none"/>
              </w:rPr>
              <w:t>▲至少1人持高压电工证</w:t>
            </w:r>
            <w:r>
              <w:rPr>
                <w:rFonts w:hint="eastAsia" w:ascii="宋体" w:hAnsi="宋体" w:cs="宋体"/>
                <w:kern w:val="0"/>
                <w:sz w:val="24"/>
                <w:highlight w:val="none"/>
                <w:lang w:eastAsia="zh-CN"/>
              </w:rPr>
              <w:t>，投标时提供承诺，否则投标无效。</w:t>
            </w:r>
          </w:p>
        </w:tc>
      </w:tr>
      <w:tr>
        <w:tblPrEx>
          <w:tblCellMar>
            <w:top w:w="0" w:type="dxa"/>
            <w:left w:w="108" w:type="dxa"/>
            <w:bottom w:w="0" w:type="dxa"/>
            <w:right w:w="108" w:type="dxa"/>
          </w:tblCellMar>
        </w:tblPrEx>
        <w:trPr>
          <w:trHeight w:val="45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14</w:t>
            </w: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highlight w:val="none"/>
              </w:rPr>
            </w:pPr>
            <w:r>
              <w:rPr>
                <w:rFonts w:hint="eastAsia" w:ascii="宋体" w:hAnsi="宋体" w:cs="宋体"/>
                <w:kern w:val="0"/>
                <w:sz w:val="24"/>
                <w:highlight w:val="none"/>
              </w:rPr>
              <w:t>综合</w:t>
            </w:r>
          </w:p>
          <w:p>
            <w:pPr>
              <w:widowControl/>
              <w:jc w:val="center"/>
              <w:textAlignment w:val="center"/>
              <w:rPr>
                <w:rFonts w:ascii="宋体" w:hAnsi="宋体" w:cs="宋体"/>
                <w:sz w:val="24"/>
                <w:highlight w:val="none"/>
              </w:rPr>
            </w:pPr>
            <w:r>
              <w:rPr>
                <w:rFonts w:hint="eastAsia" w:ascii="宋体" w:hAnsi="宋体" w:cs="宋体"/>
                <w:kern w:val="0"/>
                <w:sz w:val="24"/>
                <w:highlight w:val="none"/>
              </w:rPr>
              <w:t>维修岗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2</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4</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8小时双休</w:t>
            </w:r>
          </w:p>
        </w:tc>
        <w:tc>
          <w:tcPr>
            <w:tcW w:w="3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4"/>
                <w:highlight w:val="none"/>
              </w:rPr>
            </w:pPr>
          </w:p>
        </w:tc>
      </w:tr>
      <w:tr>
        <w:tblPrEx>
          <w:tblCellMar>
            <w:top w:w="0" w:type="dxa"/>
            <w:left w:w="108" w:type="dxa"/>
            <w:bottom w:w="0" w:type="dxa"/>
            <w:right w:w="108" w:type="dxa"/>
          </w:tblCellMar>
        </w:tblPrEx>
        <w:trPr>
          <w:trHeight w:val="454" w:hRule="atLeast"/>
        </w:trPr>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highlight w:val="none"/>
              </w:rPr>
            </w:pPr>
            <w:r>
              <w:rPr>
                <w:rFonts w:hint="eastAsia" w:ascii="宋体" w:hAnsi="宋体" w:cs="宋体"/>
                <w:kern w:val="0"/>
                <w:sz w:val="24"/>
                <w:highlight w:val="none"/>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highlight w:val="none"/>
              </w:rPr>
            </w:pPr>
            <w:r>
              <w:rPr>
                <w:rFonts w:hint="eastAsia" w:ascii="宋体" w:hAnsi="宋体" w:cs="宋体"/>
                <w:kern w:val="0"/>
                <w:sz w:val="24"/>
                <w:highlight w:val="none"/>
              </w:rPr>
              <w:t>34</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highlight w:val="none"/>
              </w:rPr>
            </w:pPr>
            <w:r>
              <w:rPr>
                <w:rFonts w:hint="eastAsia" w:ascii="宋体" w:hAnsi="宋体" w:cs="宋体"/>
                <w:kern w:val="0"/>
                <w:sz w:val="24"/>
                <w:highlight w:val="none"/>
              </w:rPr>
              <w:t>53</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highlight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4"/>
                <w:highlight w:val="none"/>
              </w:rPr>
            </w:pPr>
          </w:p>
        </w:tc>
      </w:tr>
    </w:tbl>
    <w:p>
      <w:pPr>
        <w:pStyle w:val="130"/>
        <w:snapToGrid w:val="0"/>
        <w:spacing w:before="0" w:line="500" w:lineRule="exact"/>
        <w:ind w:firstLine="482"/>
        <w:outlineLvl w:val="2"/>
        <w:rPr>
          <w:rFonts w:ascii="宋体" w:hAnsi="宋体" w:cs="宋体"/>
          <w:b/>
          <w:bCs/>
          <w:szCs w:val="24"/>
          <w:highlight w:val="none"/>
        </w:rPr>
      </w:pPr>
      <w:r>
        <w:rPr>
          <w:rFonts w:hint="eastAsia" w:ascii="宋体" w:hAnsi="宋体" w:cs="宋体"/>
          <w:b/>
          <w:bCs/>
          <w:szCs w:val="24"/>
          <w:highlight w:val="none"/>
        </w:rPr>
        <w:t>(二)人员素质要求</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(1)人员素质：要求全员政治可靠，遵纪守法，敬业爱岗，身体素质佳，无不良行为记录，知晓本岗位的服务礼仪，会说普通话。</w:t>
      </w:r>
    </w:p>
    <w:p>
      <w:pPr>
        <w:pStyle w:val="130"/>
        <w:snapToGrid w:val="0"/>
        <w:spacing w:before="0" w:line="500" w:lineRule="exact"/>
        <w:ind w:firstLine="480"/>
        <w:rPr>
          <w:rFonts w:hint="eastAsia" w:ascii="宋体" w:hAnsi="宋体" w:cs="宋体"/>
          <w:bCs/>
          <w:szCs w:val="24"/>
          <w:highlight w:val="none"/>
        </w:rPr>
      </w:pPr>
      <w:r>
        <w:rPr>
          <w:rFonts w:hint="eastAsia" w:ascii="宋体" w:hAnsi="宋体" w:cs="宋体"/>
          <w:bCs/>
          <w:szCs w:val="24"/>
          <w:highlight w:val="none"/>
        </w:rPr>
        <w:t>(2)年龄结构：要求全员年龄在60周岁（含）年龄之内。</w:t>
      </w:r>
    </w:p>
    <w:p>
      <w:pPr>
        <w:pStyle w:val="130"/>
        <w:snapToGrid w:val="0"/>
        <w:spacing w:before="0" w:line="500" w:lineRule="exact"/>
        <w:ind w:firstLine="480"/>
        <w:rPr>
          <w:rFonts w:hint="eastAsia" w:ascii="宋体" w:hAnsi="宋体" w:eastAsia="宋体" w:cs="宋体"/>
          <w:bCs/>
          <w:szCs w:val="24"/>
          <w:highlight w:val="none"/>
          <w:lang w:val="en-US" w:eastAsia="zh-CN"/>
        </w:rPr>
      </w:pPr>
      <w:r>
        <w:rPr>
          <w:rFonts w:hint="eastAsia" w:ascii="宋体" w:hAnsi="宋体" w:cs="宋体"/>
          <w:bCs/>
          <w:szCs w:val="24"/>
          <w:highlight w:val="none"/>
        </w:rPr>
        <w:t>(3)项目经理（项目负责人）：</w:t>
      </w:r>
      <w:r>
        <w:rPr>
          <w:rFonts w:hint="eastAsia" w:ascii="宋体" w:hAnsi="宋体" w:eastAsia="宋体" w:cs="宋体"/>
          <w:bCs/>
          <w:szCs w:val="24"/>
          <w:highlight w:val="none"/>
          <w:lang w:val="en-US" w:eastAsia="zh-CN"/>
        </w:rPr>
        <w:t>40</w:t>
      </w:r>
      <w:r>
        <w:rPr>
          <w:rFonts w:hint="eastAsia" w:ascii="宋体" w:hAnsi="宋体" w:cs="宋体"/>
          <w:bCs/>
          <w:szCs w:val="24"/>
          <w:highlight w:val="none"/>
        </w:rPr>
        <w:t>周岁（含）以下，</w:t>
      </w:r>
      <w:r>
        <w:rPr>
          <w:rFonts w:hint="eastAsia" w:ascii="宋体" w:hAnsi="宋体" w:cs="宋体"/>
          <w:bCs/>
          <w:szCs w:val="24"/>
          <w:highlight w:val="none"/>
          <w:lang w:eastAsia="zh"/>
        </w:rPr>
        <w:t>本科</w:t>
      </w:r>
      <w:r>
        <w:rPr>
          <w:rFonts w:hint="eastAsia" w:ascii="宋体" w:hAnsi="宋体" w:cs="宋体"/>
          <w:bCs/>
          <w:szCs w:val="24"/>
          <w:highlight w:val="none"/>
        </w:rPr>
        <w:t>及以上文化程度，具有2年以上的校园物业项目管理经验，协调能力强，认真负责。</w:t>
      </w:r>
    </w:p>
    <w:p>
      <w:pPr>
        <w:pStyle w:val="130"/>
        <w:snapToGrid w:val="0"/>
        <w:spacing w:before="0" w:line="500" w:lineRule="exact"/>
        <w:ind w:firstLine="480"/>
        <w:rPr>
          <w:rFonts w:hint="default" w:ascii="宋体" w:hAnsi="宋体" w:cs="宋体"/>
          <w:bCs/>
          <w:szCs w:val="24"/>
          <w:highlight w:val="none"/>
          <w:shd w:val="clear" w:color="auto" w:fill="auto"/>
          <w:lang w:val="en-US"/>
        </w:rPr>
      </w:pPr>
      <w:r>
        <w:rPr>
          <w:rFonts w:hint="eastAsia" w:ascii="宋体" w:hAnsi="宋体" w:cs="宋体"/>
          <w:bCs/>
          <w:szCs w:val="24"/>
          <w:highlight w:val="none"/>
        </w:rPr>
        <w:t>(4)工程人员：</w:t>
      </w:r>
      <w:r>
        <w:rPr>
          <w:rFonts w:hint="eastAsia" w:ascii="宋体" w:hAnsi="宋体" w:cs="宋体"/>
          <w:bCs/>
          <w:szCs w:val="24"/>
          <w:highlight w:val="none"/>
          <w:lang w:val="en-US" w:eastAsia="zh-CN"/>
        </w:rPr>
        <w:t>6</w:t>
      </w:r>
      <w:r>
        <w:rPr>
          <w:rFonts w:hint="eastAsia" w:ascii="宋体" w:hAnsi="宋体" w:cs="宋体"/>
          <w:bCs/>
          <w:szCs w:val="24"/>
          <w:highlight w:val="none"/>
        </w:rPr>
        <w:t>0周岁（含）以下，高中及以上文化程度</w:t>
      </w:r>
      <w:r>
        <w:rPr>
          <w:rFonts w:hint="eastAsia" w:ascii="宋体" w:hAnsi="宋体" w:cs="宋体"/>
          <w:bCs/>
          <w:szCs w:val="24"/>
          <w:highlight w:val="none"/>
          <w:lang w:eastAsia="zh-CN"/>
        </w:rPr>
        <w:t>。</w:t>
      </w:r>
      <w:r>
        <w:rPr>
          <w:rFonts w:hint="eastAsia" w:ascii="宋体" w:hAnsi="宋体" w:cs="宋体"/>
          <w:kern w:val="0"/>
          <w:sz w:val="24"/>
          <w:highlight w:val="none"/>
        </w:rPr>
        <w:t>▲</w:t>
      </w:r>
      <w:r>
        <w:rPr>
          <w:rFonts w:hint="eastAsia" w:ascii="宋体" w:hAnsi="宋体" w:cs="宋体"/>
          <w:bCs/>
          <w:szCs w:val="24"/>
          <w:highlight w:val="none"/>
        </w:rPr>
        <w:t>均须</w:t>
      </w:r>
      <w:r>
        <w:rPr>
          <w:rFonts w:hint="eastAsia" w:ascii="宋体" w:hAnsi="宋体" w:cs="宋体"/>
          <w:bCs/>
          <w:szCs w:val="24"/>
          <w:highlight w:val="none"/>
          <w:shd w:val="clear" w:color="auto" w:fill="auto"/>
        </w:rPr>
        <w:t>持特种作业操作证（低压电工作业）上岗作业。高配值班岗须持特种作业操作(高压电工作业)。</w:t>
      </w:r>
      <w:r>
        <w:rPr>
          <w:rFonts w:hint="eastAsia" w:ascii="宋体" w:hAnsi="宋体" w:cs="宋体"/>
          <w:kern w:val="0"/>
          <w:sz w:val="24"/>
          <w:highlight w:val="none"/>
          <w:shd w:val="clear" w:color="auto" w:fill="auto"/>
          <w:lang w:eastAsia="zh-CN"/>
        </w:rPr>
        <w:t>投标时提供承诺，否则投标无效。</w:t>
      </w:r>
      <w:r>
        <w:rPr>
          <w:rFonts w:hint="eastAsia" w:ascii="宋体" w:hAnsi="宋体" w:cs="宋体"/>
          <w:kern w:val="0"/>
          <w:sz w:val="24"/>
          <w:highlight w:val="none"/>
          <w:shd w:val="clear" w:color="auto" w:fill="auto"/>
          <w:lang w:val="en-US" w:eastAsia="zh-CN"/>
        </w:rPr>
        <w:t>·</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shd w:val="clear" w:color="auto" w:fill="auto"/>
        </w:rPr>
        <w:t>(5)保安人员：</w:t>
      </w:r>
      <w:r>
        <w:rPr>
          <w:rFonts w:hint="eastAsia" w:ascii="宋体" w:hAnsi="宋体" w:cs="宋体"/>
          <w:bCs/>
          <w:szCs w:val="24"/>
          <w:highlight w:val="none"/>
          <w:shd w:val="clear" w:color="auto" w:fill="auto"/>
          <w:lang w:val="en-US" w:eastAsia="zh-CN"/>
        </w:rPr>
        <w:t>6</w:t>
      </w:r>
      <w:r>
        <w:rPr>
          <w:rFonts w:hint="eastAsia" w:ascii="宋体" w:hAnsi="宋体" w:cs="宋体"/>
          <w:bCs/>
          <w:szCs w:val="24"/>
          <w:highlight w:val="none"/>
          <w:shd w:val="clear" w:color="auto" w:fill="auto"/>
        </w:rPr>
        <w:t>0周岁（含）以下男性，初中以上文化程度，身高165cm</w:t>
      </w:r>
      <w:r>
        <w:rPr>
          <w:rFonts w:hint="eastAsia" w:ascii="宋体" w:hAnsi="宋体" w:cs="宋体"/>
          <w:bCs/>
          <w:szCs w:val="24"/>
          <w:highlight w:val="none"/>
        </w:rPr>
        <w:t>以上，有入伍服役经历者优先。</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(6)宿管人员：</w:t>
      </w:r>
      <w:r>
        <w:rPr>
          <w:rFonts w:hint="eastAsia" w:ascii="宋体" w:hAnsi="宋体" w:cs="宋体"/>
          <w:bCs/>
          <w:szCs w:val="24"/>
          <w:highlight w:val="none"/>
          <w:lang w:eastAsia="zh"/>
        </w:rPr>
        <w:t>60</w:t>
      </w:r>
      <w:r>
        <w:rPr>
          <w:rFonts w:hint="eastAsia" w:ascii="宋体" w:hAnsi="宋体" w:cs="宋体"/>
          <w:bCs/>
          <w:szCs w:val="24"/>
          <w:highlight w:val="none"/>
        </w:rPr>
        <w:t>周岁（含）以下，高中及以上文化程度，从事相关服务2年以上，服务前体检合格，能简单操作电脑。</w:t>
      </w:r>
    </w:p>
    <w:p>
      <w:pPr>
        <w:pStyle w:val="130"/>
        <w:snapToGrid w:val="0"/>
        <w:spacing w:before="0" w:line="500" w:lineRule="exact"/>
        <w:ind w:firstLine="480"/>
        <w:rPr>
          <w:rFonts w:hint="eastAsia" w:ascii="宋体" w:hAnsi="宋体" w:cs="宋体"/>
          <w:bCs/>
          <w:szCs w:val="24"/>
          <w:highlight w:val="none"/>
        </w:rPr>
      </w:pPr>
      <w:r>
        <w:rPr>
          <w:rFonts w:hint="eastAsia" w:ascii="宋体" w:hAnsi="宋体" w:cs="宋体"/>
          <w:bCs/>
          <w:szCs w:val="24"/>
          <w:highlight w:val="none"/>
        </w:rPr>
        <w:t>(7)保洁人员：</w:t>
      </w:r>
      <w:r>
        <w:rPr>
          <w:rFonts w:hint="eastAsia" w:ascii="宋体" w:hAnsi="宋体" w:cs="宋体"/>
          <w:bCs/>
          <w:szCs w:val="24"/>
          <w:highlight w:val="none"/>
          <w:lang w:eastAsia="zh"/>
        </w:rPr>
        <w:t>60</w:t>
      </w:r>
      <w:r>
        <w:rPr>
          <w:rFonts w:hint="eastAsia" w:ascii="宋体" w:hAnsi="宋体" w:cs="宋体"/>
          <w:bCs/>
          <w:szCs w:val="24"/>
          <w:highlight w:val="none"/>
        </w:rPr>
        <w:t>周岁（含）以下，小学及以上文化程度，会务服务人员要求25-45周岁，形象佳，高中以上学历，从事相关服务2年以上，服务前体检合格。</w:t>
      </w:r>
    </w:p>
    <w:p>
      <w:pPr>
        <w:pStyle w:val="130"/>
        <w:snapToGrid w:val="0"/>
        <w:spacing w:before="0" w:line="500" w:lineRule="exact"/>
        <w:ind w:firstLine="482"/>
        <w:rPr>
          <w:rFonts w:ascii="宋体" w:hAnsi="宋体" w:cs="宋体"/>
          <w:b/>
          <w:bCs/>
          <w:szCs w:val="24"/>
          <w:highlight w:val="none"/>
        </w:rPr>
      </w:pPr>
      <w:r>
        <w:rPr>
          <w:rFonts w:hint="eastAsia" w:ascii="宋体" w:hAnsi="宋体" w:cs="宋体"/>
          <w:b/>
          <w:bCs/>
          <w:szCs w:val="24"/>
          <w:highlight w:val="none"/>
        </w:rPr>
        <w:t>(三)人员资质要求</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(1)所有相关人员的配备如需获得相关主管部门认证的，均需配证并持证上岗，且根据不同岗位统一着装。</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(3)重要岗位人员必须经采购方人事部门考核、政治审查通过后方可录用。</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(4)预中标方必须在合同签订前提供所有工程人员的有效职称证、技工证、上岗证等原件供采购方审核。所有人员必须专职在采购方单位服务，不得兼职，中标后工程技术人员如需要更换，须及时上报采购方，经采购方同意认可后方可更换。</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(5)为提高物业管理水平，所有物业人员还需进行宾馆礼仪培训。除投标人对服务人员的培训外，还需接受采购方对服务人员的集中培训。</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(6)采购方将对前期进场主要管理人员、工程技术人员进行考核，如在培训、熟悉环境过程中发现其不能胜任的，采购方可要求更换，直至胜任为止。</w:t>
      </w:r>
    </w:p>
    <w:p>
      <w:pPr>
        <w:pStyle w:val="130"/>
        <w:snapToGrid w:val="0"/>
        <w:spacing w:before="0" w:line="500" w:lineRule="exact"/>
        <w:ind w:firstLine="482"/>
        <w:rPr>
          <w:rFonts w:ascii="宋体" w:hAnsi="宋体" w:cs="宋体"/>
          <w:b/>
          <w:bCs/>
          <w:szCs w:val="24"/>
          <w:highlight w:val="none"/>
        </w:rPr>
      </w:pPr>
      <w:r>
        <w:rPr>
          <w:rFonts w:hint="eastAsia" w:ascii="宋体" w:hAnsi="宋体" w:cs="宋体"/>
          <w:b/>
          <w:bCs/>
          <w:szCs w:val="24"/>
          <w:highlight w:val="none"/>
        </w:rPr>
        <w:t>(四)人员管理要求</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(1)投标人应制订具体的质量保证措施及质量保证及相关服务的承诺。如因服务质量未达到目标，中标方应因此承担责任和经济赔偿。在维保范围项目，中标方无任何理由拒绝保养维修。</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(2)中标方须在合同签订前须提供管理主管、工程综合维修人员、保安等重要岗位人员的相关有效证件和信息，如果中标方不能提供，则采购方有权终止合同签订。其他人员聘用须将人员信息向采购方备案。</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(3)按要求和事项发生量及时配备足够和胜任的相关管理和服务人员，并保持人员的稳定。遇调动或辞职时，管理主管和工程综合维修人员提前20天、保安提前10天、保洁提前7天告知采购方并得到同意后才能更换，按要求及时补充相应人员，提前做好交接班。对采购方认为无能力、工作失职或不合适人员，应立即更换。岗位人数不足时，不能缺员分薪，按相应岗位成本扣除服务费。</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(5)按国家和当地政府有关劳动法规、条例，向管理服务人员提供相应工种的劳动工资、加班工资、劳动保护等待遇。为保证服务人员的技能素质、队伍的相对稳定，应保障关键技术岗位如中心主管、音控人员、设备维护人员的工资待遇，每月在采购方区域物业办公场所张榜公布符合法规的管理服务人员劳动待遇开支。</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(6)管理服务人员上岗时须统一着装，服装样式体现岗位特色和方便不同岗位操作，并经物业管理委员会认可。</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(7)为提高物业管理服务水平，所有管理服务人员在服务期间按岗位要求进行定期短期培训。需要时，应接受物业管理委员会对服务人员的集中培训。</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(8)中标方需建立上岗前培训制度，并通过考试方式，经投标人同意准许上岗。</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(9)中标方应承诺在合同期内，为承包区域内提供物业安保、保洁服务、水电与设备维护及其他相关服务，并承担由此带来的一切风险。</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(10)投标人应制订具体的质量保证措施及质量保证和相关服务承诺。中标方所有的工作除应按中标方的内部流程实施外还应接受采购方或第三方的检查。中标方达不到采购方要求及各项服务承诺，采购方有权要求其整改，直至扣款或终止合同。</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(11)采购方工作人员及其他物业使用人对中标单位的满意率达到90％以下，采购方可随时要求中标方在采购方的监督下进行满意率调查。</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(12)如今后物业服务范围增加，采购方将按成交单价根据有关规定另行签订补充协议。</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(13)请各投标人参照大楼实际情况，提出更好的绿化设计方案，明确绿化盆景种类、数量、摆放位置、更换时间等。</w:t>
      </w:r>
    </w:p>
    <w:p>
      <w:pPr>
        <w:pStyle w:val="130"/>
        <w:snapToGrid w:val="0"/>
        <w:spacing w:before="0" w:line="500" w:lineRule="exact"/>
        <w:ind w:firstLine="480"/>
        <w:rPr>
          <w:rFonts w:ascii="宋体" w:hAnsi="宋体" w:cs="宋体"/>
          <w:bCs/>
          <w:szCs w:val="24"/>
          <w:highlight w:val="none"/>
        </w:rPr>
      </w:pPr>
      <w:r>
        <w:rPr>
          <w:rFonts w:hint="eastAsia" w:ascii="宋体" w:hAnsi="宋体" w:cs="宋体"/>
          <w:bCs/>
          <w:szCs w:val="24"/>
          <w:highlight w:val="none"/>
        </w:rPr>
        <w:t>(14)中标方有义务帮助采购方完成除维修维护外零星的电器安装、线路铺设、改动等工作，费用包含在本次投标价中，不再另行计费(上述所用设备及耗材由采购方单位负责解决，但所有给维护人员配置的维修工具、维修辅助设备应由中标方自行解决配备)。</w:t>
      </w:r>
    </w:p>
    <w:p>
      <w:pPr>
        <w:pStyle w:val="130"/>
        <w:snapToGrid w:val="0"/>
        <w:spacing w:line="500" w:lineRule="exact"/>
        <w:ind w:firstLine="480"/>
        <w:rPr>
          <w:highlight w:val="none"/>
        </w:rPr>
      </w:pPr>
      <w:r>
        <w:rPr>
          <w:rFonts w:hint="eastAsia" w:ascii="宋体" w:hAnsi="宋体" w:cs="宋体"/>
          <w:bCs/>
          <w:szCs w:val="24"/>
          <w:highlight w:val="none"/>
        </w:rPr>
        <w:t>(15)各投标人须按《杭州市物业管理条例》及其他国家有关标准和规范完成采购文件要求的物业管理工作。</w:t>
      </w:r>
    </w:p>
    <w:p>
      <w:pPr>
        <w:adjustRightInd/>
        <w:snapToGrid w:val="0"/>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六.其他说明</w:t>
      </w:r>
    </w:p>
    <w:p>
      <w:pPr>
        <w:spacing w:line="360" w:lineRule="auto"/>
        <w:ind w:firstLine="482" w:firstLineChars="200"/>
        <w:outlineLvl w:val="2"/>
        <w:rPr>
          <w:rFonts w:ascii="宋体" w:hAnsi="宋体" w:cs="宋体"/>
          <w:b/>
          <w:bCs/>
          <w:sz w:val="24"/>
          <w:highlight w:val="none"/>
        </w:rPr>
      </w:pPr>
      <w:r>
        <w:rPr>
          <w:rFonts w:hint="eastAsia" w:ascii="宋体" w:hAnsi="宋体" w:cs="宋体"/>
          <w:b/>
          <w:sz w:val="24"/>
          <w:highlight w:val="none"/>
        </w:rPr>
        <w:t>（一） 关于年度</w:t>
      </w:r>
      <w:r>
        <w:rPr>
          <w:rFonts w:hint="eastAsia" w:ascii="宋体" w:hAnsi="宋体" w:cs="宋体"/>
          <w:b/>
          <w:snapToGrid w:val="0"/>
          <w:kern w:val="0"/>
          <w:sz w:val="24"/>
          <w:highlight w:val="none"/>
        </w:rPr>
        <w:t>支出费用参考</w:t>
      </w:r>
      <w:r>
        <w:rPr>
          <w:rFonts w:hint="eastAsia" w:ascii="宋体" w:hAnsi="宋体" w:cs="宋体"/>
          <w:b/>
          <w:sz w:val="24"/>
          <w:highlight w:val="none"/>
        </w:rPr>
        <w:t>说明</w:t>
      </w:r>
    </w:p>
    <w:p>
      <w:pPr>
        <w:tabs>
          <w:tab w:val="left" w:pos="315"/>
          <w:tab w:val="left" w:pos="945"/>
          <w:tab w:val="left" w:pos="3360"/>
        </w:tabs>
        <w:spacing w:line="360" w:lineRule="auto"/>
        <w:ind w:firstLine="472" w:firstLineChars="196"/>
        <w:rPr>
          <w:rFonts w:ascii="宋体" w:hAnsi="宋体" w:cs="宋体"/>
          <w:sz w:val="24"/>
          <w:highlight w:val="none"/>
        </w:rPr>
      </w:pPr>
      <w:r>
        <w:rPr>
          <w:rFonts w:hint="eastAsia" w:ascii="宋体" w:hAnsi="宋体" w:cs="宋体"/>
          <w:b/>
          <w:sz w:val="24"/>
          <w:highlight w:val="none"/>
        </w:rPr>
        <w:t>1．</w:t>
      </w:r>
      <w:r>
        <w:rPr>
          <w:rFonts w:hint="eastAsia" w:ascii="宋体" w:hAnsi="宋体" w:cs="宋体"/>
          <w:sz w:val="24"/>
          <w:highlight w:val="none"/>
        </w:rPr>
        <w:t>为保证员工的稳定性和工作积极性，减少劳动用工风险对学校声誉的影响，并严格按照杭州市社保缴纳基数相关规定进行社保缴纳，做到合法用工，任何违反相关法律法规的责任与纠纷由投标人全权承担。请考虑2024年最低工资及社保缴纳基数等可能的上涨因素，校方不追加因用工成本增加产生的费用。</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2.投标报价包含常驻人员2024年全年每天24小时全天候的各项服务，以及由此产生的根据国家相关法律规定的节假日加班、平时加班等人工费用以及各种税费、管理费等。</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3.支出费用参考（以下类别仅供参考，以实际产生费用为准）：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1、管理服务人员的工资、社会保险、公积金、加班费、高温补贴、年终奖和福利费等；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2、办公费用；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3、人员服装费，分冬装和夏装，含帽子、腰带、鞋子、配饰等；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4、保洁耗材等（包括公共洗手间卫生用品费用）；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5、清洁设备等；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6、化粪池清掏；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7、垃圾清运费；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8、四害消杀；</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9、水箱清洗；</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10、绿化租摆及养护费；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11、安保设备等，如对讲机、巡逻设备；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12、物业共用设施、公用设施维护费；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13、校内日常维修（保养）过程中更换（新）所产生的材料费；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14、法定税费；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15、物业企业管理费及利润。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16、本次物业服务费报价不包括设备财产保险及公共责任险。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17、装修施工垃圾由施工单位负责清理。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18、凡处于保修期或养护期内的项目，其维修管理由供应商负责或由物业公司与供应商协商决定。</w:t>
      </w:r>
    </w:p>
    <w:p>
      <w:pPr>
        <w:autoSpaceDE w:val="0"/>
        <w:autoSpaceDN w:val="0"/>
        <w:snapToGrid w:val="0"/>
        <w:spacing w:line="360" w:lineRule="auto"/>
        <w:outlineLvl w:val="2"/>
        <w:rPr>
          <w:rFonts w:ascii="宋体" w:hAnsi="宋体" w:cs="宋体"/>
          <w:b/>
          <w:sz w:val="24"/>
          <w:highlight w:val="none"/>
        </w:rPr>
      </w:pPr>
      <w:r>
        <w:rPr>
          <w:rFonts w:hint="eastAsia" w:ascii="宋体" w:hAnsi="宋体" w:cs="宋体"/>
          <w:b/>
          <w:sz w:val="24"/>
          <w:highlight w:val="none"/>
        </w:rPr>
        <w:t>（二）中标人与社会专业机构签署的协议</w:t>
      </w:r>
    </w:p>
    <w:p>
      <w:pPr>
        <w:snapToGrid w:val="0"/>
        <w:spacing w:line="360" w:lineRule="auto"/>
        <w:ind w:firstLine="480"/>
        <w:rPr>
          <w:rFonts w:ascii="宋体" w:hAnsi="宋体" w:cs="宋体"/>
          <w:sz w:val="24"/>
          <w:highlight w:val="none"/>
        </w:rPr>
      </w:pPr>
      <w:r>
        <w:rPr>
          <w:rFonts w:hint="eastAsia" w:ascii="宋体" w:hAnsi="宋体" w:cs="宋体"/>
          <w:sz w:val="24"/>
          <w:highlight w:val="none"/>
        </w:rPr>
        <w:t>如中标人自身不具有垃圾清运、电梯维保、除“四害”等运营资质，在中标后，可委托其他社会专业机构，签署相关协议后报采购人审核备案或会同采购人签署三方协议。</w:t>
      </w:r>
    </w:p>
    <w:p>
      <w:pPr>
        <w:autoSpaceDE w:val="0"/>
        <w:autoSpaceDN w:val="0"/>
        <w:snapToGrid w:val="0"/>
        <w:spacing w:line="360" w:lineRule="auto"/>
        <w:outlineLvl w:val="2"/>
        <w:rPr>
          <w:rFonts w:ascii="宋体" w:hAnsi="宋体" w:cs="宋体"/>
          <w:b/>
          <w:sz w:val="24"/>
          <w:highlight w:val="none"/>
        </w:rPr>
      </w:pPr>
      <w:r>
        <w:rPr>
          <w:rFonts w:hint="eastAsia" w:ascii="宋体" w:hAnsi="宋体" w:cs="宋体"/>
          <w:b/>
          <w:sz w:val="24"/>
          <w:highlight w:val="none"/>
        </w:rPr>
        <w:t>（三） 相关场地提供</w:t>
      </w:r>
    </w:p>
    <w:p>
      <w:pPr>
        <w:snapToGrid w:val="0"/>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8"/>
          <w:szCs w:val="28"/>
          <w:highlight w:val="none"/>
        </w:rPr>
        <w:t xml:space="preserve">   </w:t>
      </w:r>
      <w:r>
        <w:rPr>
          <w:rFonts w:hint="eastAsia" w:ascii="宋体" w:hAnsi="宋体" w:cs="宋体"/>
          <w:sz w:val="24"/>
          <w:highlight w:val="none"/>
        </w:rPr>
        <w:t>采购人提供物业管理办公用房若干间，该用房在委托管理期限内由物业公司免费使用，通讯、办公等费用由中标人承担。</w:t>
      </w:r>
    </w:p>
    <w:p>
      <w:pPr>
        <w:autoSpaceDE w:val="0"/>
        <w:autoSpaceDN w:val="0"/>
        <w:snapToGrid w:val="0"/>
        <w:spacing w:line="360" w:lineRule="auto"/>
        <w:outlineLvl w:val="2"/>
        <w:rPr>
          <w:rFonts w:ascii="宋体" w:hAnsi="宋体" w:cs="宋体"/>
          <w:b/>
          <w:sz w:val="24"/>
          <w:highlight w:val="none"/>
        </w:rPr>
      </w:pPr>
      <w:r>
        <w:rPr>
          <w:rFonts w:hint="eastAsia" w:ascii="宋体" w:hAnsi="宋体" w:cs="宋体"/>
          <w:b/>
          <w:sz w:val="24"/>
          <w:highlight w:val="none"/>
        </w:rPr>
        <w:t>（四）其他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1．投标单位须具有“管理育人、服务育人”的责任，必须为师生提供优质高效的服务，配合学校开展各项教学工作，创设一流的服务，树立学校的形象，以规范合理的管理来保证各项工作的顺利进行。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2．招标单位仅提供管理用房（宿舍区工作人员、值班电工值班员报学校审核同意后安排相应区域值守并符合管理规范），不提供其他任何住宿，所有工作人员的住宿问题由中标单位自行解决。</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3．招标单位不提供任何工作设备，所有设备均由中标单位提供。</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4．中标人须对所有员工进行服务意识、职业道德、工作规范等方面入职培训，并有合适的考核方式，经考核合格后方能上岗。工作中定期或不定期对员工有多种形式培训。所有培训须建立档案。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5．根据学校的时间安排和具体要求，每年提供家长会、招生会以及高考、成考、自考、期中、期末等考试的试场服务工作，如学校需要，中标单位有能力组织抽调其他工作人员来校工作。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6．中标人须完成学校临时交给的其他任务，如临时性物品搬动工作，简单的安装与制作等工作。如有其他大型活动，中标人须根据校方需求，提供相关的服务。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中标单位应根据学校的实际情况合理调整人员做好学校的整体工作，如发生突发事件时，应整体调配人员，配合学校进行现场处理。若是由学校保安等工作人员失职导致学校、师生财物丢失，由中标单位负责赔偿。</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8．学校对岗位设置、人员选用与日常管理具有监督权和协调权。中标单位必须保证派驻学校工作人员的稳定性，如有工作人员调离，需书面通知学校相关负责人。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9．中标单位的工作人员须符合国家各项用工政策法律法规及杭州市政府用工标准要求，如有用工纠纷，由中标单位自行解决。需要持有上岗证上岗的工种的工作人员须全部持有相应职位的资格上岗证。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10．中标单位各类工作人员按岗位要求统一着装，言行规范，注意仪容、公众形象。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11．中标单位工作人员须遵守学校相关规章制度规定，如有违反或损害学校利益经教育无效，学校有拒绝中标单位违规工作人员在此工作的权利。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12．中标单位需负责各工作人员的制服、警具、劳动工具、劳保福利等。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13．中标单位的工作人员在校内发生违法、违规行为或在操作过程中出现工伤事故，所造成一切后果及损失，由中标单位负责赔偿。</w:t>
      </w:r>
    </w:p>
    <w:p>
      <w:pPr>
        <w:spacing w:line="336" w:lineRule="auto"/>
        <w:ind w:firstLine="480" w:firstLineChars="200"/>
        <w:rPr>
          <w:rFonts w:ascii="宋体" w:hAnsi="宋体" w:cs="宋体"/>
          <w:sz w:val="24"/>
          <w:highlight w:val="none"/>
        </w:rPr>
      </w:pPr>
      <w:r>
        <w:rPr>
          <w:rFonts w:hint="eastAsia" w:ascii="宋体" w:hAnsi="宋体" w:cs="宋体"/>
          <w:sz w:val="24"/>
          <w:highlight w:val="none"/>
        </w:rPr>
        <w:t>14．由于中标单位派驻学校的工作人员不尽职守的，如私拿偷卖学校、师生物品，接受家长、学校工程项目人员贿赂，未经许可在学校接受第三方有偿劳动，上班（值班）时间出现饮酒、打牌之类违规行为，与师生吵架、斗殴等，必须在接到采购人通知后2天内更换人员。</w:t>
      </w:r>
    </w:p>
    <w:p>
      <w:pPr>
        <w:spacing w:line="336" w:lineRule="auto"/>
        <w:ind w:firstLine="480" w:firstLineChars="200"/>
        <w:rPr>
          <w:rFonts w:ascii="宋体" w:hAnsi="宋体" w:cs="宋体"/>
          <w:sz w:val="24"/>
          <w:highlight w:val="none"/>
        </w:rPr>
      </w:pPr>
      <w:r>
        <w:rPr>
          <w:rFonts w:hint="eastAsia" w:ascii="宋体" w:hAnsi="宋体" w:cs="宋体"/>
          <w:sz w:val="24"/>
          <w:highlight w:val="none"/>
        </w:rPr>
        <w:t>15．中标人必须接受学校检查监督，并随时能提供所有值班、巡查记录。</w:t>
      </w:r>
    </w:p>
    <w:p>
      <w:pPr>
        <w:snapToGrid w:val="0"/>
        <w:spacing w:line="336" w:lineRule="auto"/>
        <w:ind w:firstLine="480" w:firstLineChars="200"/>
        <w:rPr>
          <w:rFonts w:ascii="宋体" w:hAnsi="宋体" w:cs="宋体"/>
          <w:sz w:val="24"/>
          <w:highlight w:val="none"/>
        </w:rPr>
      </w:pPr>
      <w:r>
        <w:rPr>
          <w:rFonts w:hint="eastAsia" w:ascii="宋体" w:hAnsi="宋体" w:cs="宋体"/>
          <w:sz w:val="24"/>
          <w:highlight w:val="none"/>
        </w:rPr>
        <w:t>16．本次物业服务费报价不包括设备财产保险及公共责任险。</w:t>
      </w:r>
    </w:p>
    <w:p>
      <w:pPr>
        <w:snapToGrid w:val="0"/>
        <w:spacing w:line="336" w:lineRule="auto"/>
        <w:ind w:firstLine="480" w:firstLineChars="200"/>
        <w:rPr>
          <w:rFonts w:ascii="宋体" w:hAnsi="宋体" w:cs="宋体"/>
          <w:sz w:val="24"/>
          <w:highlight w:val="none"/>
        </w:rPr>
      </w:pPr>
      <w:r>
        <w:rPr>
          <w:rFonts w:hint="eastAsia" w:ascii="宋体" w:hAnsi="宋体" w:cs="宋体"/>
          <w:sz w:val="24"/>
          <w:highlight w:val="none"/>
        </w:rPr>
        <w:t>17．装修施工垃圾由施工单位负责清理。</w:t>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9" w:name="_Toc184312130"/>
      <w:bookmarkEnd w:id="29"/>
      <w:bookmarkStart w:id="30" w:name="_Toc184313310"/>
      <w:bookmarkEnd w:id="30"/>
      <w:bookmarkStart w:id="31" w:name="_Toc184308091"/>
      <w:bookmarkEnd w:id="31"/>
      <w:bookmarkStart w:id="32" w:name="_Toc184312117"/>
      <w:bookmarkEnd w:id="32"/>
      <w:bookmarkStart w:id="33" w:name="_Toc184310342"/>
      <w:bookmarkEnd w:id="33"/>
      <w:bookmarkStart w:id="34" w:name="_Toc184313272"/>
      <w:bookmarkEnd w:id="34"/>
      <w:bookmarkStart w:id="35" w:name="_Toc184312103"/>
      <w:bookmarkEnd w:id="35"/>
      <w:bookmarkStart w:id="36" w:name="_Toc184308043"/>
      <w:bookmarkEnd w:id="36"/>
      <w:bookmarkStart w:id="37" w:name="_Toc184313288"/>
      <w:bookmarkEnd w:id="37"/>
      <w:bookmarkStart w:id="38" w:name="_Toc184310298"/>
      <w:bookmarkEnd w:id="38"/>
      <w:bookmarkStart w:id="39" w:name="_Toc184313287"/>
      <w:bookmarkEnd w:id="39"/>
      <w:bookmarkStart w:id="40" w:name="_Toc184314446"/>
      <w:bookmarkEnd w:id="40"/>
      <w:bookmarkStart w:id="41" w:name="_Toc184310278"/>
      <w:bookmarkEnd w:id="41"/>
      <w:bookmarkStart w:id="42" w:name="_Toc184310294"/>
      <w:bookmarkEnd w:id="42"/>
      <w:bookmarkStart w:id="43" w:name="_Toc184310308"/>
      <w:bookmarkEnd w:id="43"/>
      <w:bookmarkStart w:id="44" w:name="_Toc184308054"/>
      <w:bookmarkEnd w:id="44"/>
      <w:bookmarkStart w:id="45" w:name="_Toc184312071"/>
      <w:bookmarkEnd w:id="45"/>
      <w:bookmarkStart w:id="46" w:name="_Toc184313259"/>
      <w:bookmarkEnd w:id="46"/>
      <w:bookmarkStart w:id="47" w:name="_Toc184310286"/>
      <w:bookmarkEnd w:id="47"/>
      <w:bookmarkStart w:id="48" w:name="_Toc184310344"/>
      <w:bookmarkEnd w:id="48"/>
      <w:bookmarkStart w:id="49" w:name="_Toc184308057"/>
      <w:bookmarkEnd w:id="49"/>
      <w:bookmarkStart w:id="50" w:name="_Toc184313285"/>
      <w:bookmarkEnd w:id="50"/>
      <w:bookmarkStart w:id="51" w:name="_Toc184308040"/>
      <w:bookmarkEnd w:id="51"/>
      <w:bookmarkStart w:id="52" w:name="_Toc184314447"/>
      <w:bookmarkEnd w:id="52"/>
      <w:bookmarkStart w:id="53" w:name="_Toc184310299"/>
      <w:bookmarkEnd w:id="53"/>
      <w:bookmarkStart w:id="54" w:name="_Toc184313294"/>
      <w:bookmarkEnd w:id="54"/>
      <w:bookmarkStart w:id="55" w:name="_Toc184313270"/>
      <w:bookmarkEnd w:id="55"/>
      <w:bookmarkStart w:id="56" w:name="_Toc184308061"/>
      <w:bookmarkEnd w:id="56"/>
      <w:bookmarkStart w:id="57" w:name="_Toc184308096"/>
      <w:bookmarkEnd w:id="57"/>
      <w:bookmarkStart w:id="58" w:name="_Toc184314440"/>
      <w:bookmarkEnd w:id="58"/>
      <w:bookmarkStart w:id="59" w:name="_Toc184310321"/>
      <w:bookmarkEnd w:id="59"/>
      <w:bookmarkStart w:id="60" w:name="_Toc184312132"/>
      <w:bookmarkEnd w:id="60"/>
      <w:bookmarkStart w:id="61" w:name="_Toc184313266"/>
      <w:bookmarkEnd w:id="61"/>
      <w:bookmarkStart w:id="62" w:name="_Toc184308066"/>
      <w:bookmarkEnd w:id="62"/>
      <w:bookmarkStart w:id="63" w:name="_Toc184314476"/>
      <w:bookmarkEnd w:id="63"/>
      <w:bookmarkStart w:id="64" w:name="_Toc184314467"/>
      <w:bookmarkEnd w:id="64"/>
      <w:bookmarkStart w:id="65" w:name="_Toc184314470"/>
      <w:bookmarkEnd w:id="65"/>
      <w:bookmarkStart w:id="66" w:name="_Toc184312099"/>
      <w:bookmarkEnd w:id="66"/>
      <w:bookmarkStart w:id="67" w:name="_Toc184312097"/>
      <w:bookmarkEnd w:id="67"/>
      <w:bookmarkStart w:id="68" w:name="_Toc184313265"/>
      <w:bookmarkEnd w:id="68"/>
      <w:bookmarkStart w:id="69" w:name="_Toc184312136"/>
      <w:bookmarkEnd w:id="69"/>
      <w:bookmarkStart w:id="70" w:name="_Toc184312096"/>
      <w:bookmarkEnd w:id="70"/>
      <w:bookmarkStart w:id="71" w:name="_Toc184310314"/>
      <w:bookmarkEnd w:id="71"/>
      <w:bookmarkStart w:id="72" w:name="_Toc184314456"/>
      <w:bookmarkEnd w:id="72"/>
      <w:bookmarkStart w:id="73" w:name="_Toc184314410"/>
      <w:bookmarkEnd w:id="73"/>
      <w:bookmarkStart w:id="74" w:name="_Toc184308062"/>
      <w:bookmarkEnd w:id="74"/>
      <w:bookmarkStart w:id="75" w:name="_Toc184310290"/>
      <w:bookmarkEnd w:id="75"/>
      <w:bookmarkStart w:id="76" w:name="_Toc184310312"/>
      <w:bookmarkEnd w:id="76"/>
      <w:bookmarkStart w:id="77" w:name="_Toc184313295"/>
      <w:bookmarkEnd w:id="77"/>
      <w:bookmarkStart w:id="78" w:name="_Toc184313307"/>
      <w:bookmarkEnd w:id="78"/>
      <w:bookmarkStart w:id="79" w:name="_Toc184312113"/>
      <w:bookmarkEnd w:id="79"/>
      <w:bookmarkStart w:id="80" w:name="_Toc184314432"/>
      <w:bookmarkEnd w:id="80"/>
      <w:bookmarkStart w:id="81" w:name="_Toc184313290"/>
      <w:bookmarkEnd w:id="81"/>
      <w:bookmarkStart w:id="82" w:name="_Toc184308087"/>
      <w:bookmarkEnd w:id="82"/>
      <w:bookmarkStart w:id="83" w:name="_Toc184313263"/>
      <w:bookmarkEnd w:id="83"/>
      <w:bookmarkStart w:id="84" w:name="_Toc184314411"/>
      <w:bookmarkEnd w:id="84"/>
      <w:bookmarkStart w:id="85" w:name="_Toc184308069"/>
      <w:bookmarkEnd w:id="85"/>
      <w:bookmarkStart w:id="86" w:name="_Toc184313275"/>
      <w:bookmarkEnd w:id="86"/>
      <w:bookmarkStart w:id="87" w:name="_Toc184313258"/>
      <w:bookmarkEnd w:id="87"/>
      <w:bookmarkStart w:id="88" w:name="_Toc184312081"/>
      <w:bookmarkEnd w:id="88"/>
      <w:bookmarkStart w:id="89" w:name="_Toc184314441"/>
      <w:bookmarkEnd w:id="89"/>
      <w:bookmarkStart w:id="90" w:name="_Toc184313298"/>
      <w:bookmarkEnd w:id="90"/>
      <w:bookmarkStart w:id="91" w:name="_Toc184310272"/>
      <w:bookmarkEnd w:id="91"/>
      <w:bookmarkStart w:id="92" w:name="_Toc184312116"/>
      <w:bookmarkEnd w:id="92"/>
      <w:bookmarkStart w:id="93" w:name="_Toc184314420"/>
      <w:bookmarkEnd w:id="93"/>
      <w:bookmarkStart w:id="94" w:name="_Toc184312068"/>
      <w:bookmarkEnd w:id="94"/>
      <w:bookmarkStart w:id="95" w:name="_Toc184313246"/>
      <w:bookmarkEnd w:id="95"/>
      <w:bookmarkStart w:id="96" w:name="_Toc184314445"/>
      <w:bookmarkEnd w:id="96"/>
      <w:bookmarkStart w:id="97" w:name="_Toc184310283"/>
      <w:bookmarkEnd w:id="97"/>
      <w:bookmarkStart w:id="98" w:name="_Toc184308081"/>
      <w:bookmarkEnd w:id="98"/>
      <w:bookmarkStart w:id="99" w:name="_Toc184313300"/>
      <w:bookmarkEnd w:id="99"/>
      <w:bookmarkStart w:id="100" w:name="_Toc184308056"/>
      <w:bookmarkEnd w:id="100"/>
      <w:bookmarkStart w:id="101" w:name="_Toc184310318"/>
      <w:bookmarkEnd w:id="101"/>
      <w:bookmarkStart w:id="102" w:name="_Toc184310280"/>
      <w:bookmarkEnd w:id="102"/>
      <w:bookmarkStart w:id="103" w:name="_Toc184310291"/>
      <w:bookmarkEnd w:id="103"/>
      <w:bookmarkStart w:id="104" w:name="_Toc184312124"/>
      <w:bookmarkEnd w:id="104"/>
      <w:bookmarkStart w:id="105" w:name="_Toc184314415"/>
      <w:bookmarkEnd w:id="105"/>
      <w:bookmarkStart w:id="106" w:name="_Toc184312122"/>
      <w:bookmarkEnd w:id="106"/>
      <w:bookmarkStart w:id="107" w:name="_Toc184310315"/>
      <w:bookmarkEnd w:id="107"/>
      <w:bookmarkStart w:id="108" w:name="_Toc184313277"/>
      <w:bookmarkEnd w:id="108"/>
      <w:bookmarkStart w:id="109" w:name="_Toc184314439"/>
      <w:bookmarkEnd w:id="109"/>
      <w:bookmarkStart w:id="110" w:name="_Toc184314463"/>
      <w:bookmarkEnd w:id="110"/>
      <w:bookmarkStart w:id="111" w:name="_Toc184308041"/>
      <w:bookmarkEnd w:id="111"/>
      <w:bookmarkStart w:id="112" w:name="_Toc184310310"/>
      <w:bookmarkEnd w:id="112"/>
      <w:bookmarkStart w:id="113" w:name="_Toc184310313"/>
      <w:bookmarkEnd w:id="113"/>
      <w:bookmarkStart w:id="114" w:name="_Toc184308077"/>
      <w:bookmarkEnd w:id="114"/>
      <w:bookmarkStart w:id="115" w:name="_Toc184314427"/>
      <w:bookmarkEnd w:id="115"/>
      <w:bookmarkStart w:id="116" w:name="_Toc184312104"/>
      <w:bookmarkEnd w:id="116"/>
      <w:bookmarkStart w:id="117" w:name="_Toc184314443"/>
      <w:bookmarkEnd w:id="117"/>
      <w:bookmarkStart w:id="118" w:name="_Toc184308060"/>
      <w:bookmarkEnd w:id="118"/>
      <w:bookmarkStart w:id="119" w:name="_Toc184314453"/>
      <w:bookmarkEnd w:id="119"/>
      <w:bookmarkStart w:id="120" w:name="_Toc184310338"/>
      <w:bookmarkEnd w:id="120"/>
      <w:bookmarkStart w:id="121" w:name="_Toc184312114"/>
      <w:bookmarkEnd w:id="121"/>
      <w:bookmarkStart w:id="122" w:name="_Toc184314450"/>
      <w:bookmarkEnd w:id="122"/>
      <w:bookmarkStart w:id="123" w:name="_Toc184313240"/>
      <w:bookmarkEnd w:id="123"/>
      <w:bookmarkStart w:id="124" w:name="_Toc184312093"/>
      <w:bookmarkEnd w:id="124"/>
      <w:bookmarkStart w:id="125" w:name="_Toc184312087"/>
      <w:bookmarkEnd w:id="125"/>
      <w:bookmarkStart w:id="126" w:name="_Toc184310284"/>
      <w:bookmarkEnd w:id="126"/>
      <w:bookmarkStart w:id="127" w:name="_Toc184308065"/>
      <w:bookmarkEnd w:id="127"/>
      <w:bookmarkStart w:id="128" w:name="_Toc184314474"/>
      <w:bookmarkEnd w:id="128"/>
      <w:bookmarkStart w:id="129" w:name="_Toc184310336"/>
      <w:bookmarkEnd w:id="129"/>
      <w:bookmarkStart w:id="130" w:name="_Toc184308076"/>
      <w:bookmarkEnd w:id="130"/>
      <w:bookmarkStart w:id="131" w:name="_Toc184310330"/>
      <w:bookmarkEnd w:id="131"/>
      <w:bookmarkStart w:id="132" w:name="_Toc184308100"/>
      <w:bookmarkEnd w:id="132"/>
      <w:bookmarkStart w:id="133" w:name="_Toc184312126"/>
      <w:bookmarkEnd w:id="133"/>
      <w:bookmarkStart w:id="134" w:name="_Toc184314448"/>
      <w:bookmarkEnd w:id="134"/>
      <w:bookmarkStart w:id="135" w:name="_Toc184313278"/>
      <w:bookmarkEnd w:id="135"/>
      <w:bookmarkStart w:id="136" w:name="_Toc184313241"/>
      <w:bookmarkEnd w:id="136"/>
      <w:bookmarkStart w:id="137" w:name="_Toc184313283"/>
      <w:bookmarkEnd w:id="137"/>
      <w:bookmarkStart w:id="138" w:name="_Toc184308047"/>
      <w:bookmarkEnd w:id="138"/>
      <w:bookmarkStart w:id="139" w:name="_Toc184313242"/>
      <w:bookmarkEnd w:id="139"/>
      <w:bookmarkStart w:id="140" w:name="_Toc184308092"/>
      <w:bookmarkEnd w:id="140"/>
      <w:bookmarkStart w:id="141" w:name="_Toc184313255"/>
      <w:bookmarkEnd w:id="141"/>
      <w:bookmarkStart w:id="142" w:name="_Toc184313282"/>
      <w:bookmarkEnd w:id="142"/>
      <w:bookmarkStart w:id="143" w:name="_Toc184312120"/>
      <w:bookmarkEnd w:id="143"/>
      <w:bookmarkStart w:id="144" w:name="_Toc184314466"/>
      <w:bookmarkEnd w:id="144"/>
      <w:bookmarkStart w:id="145" w:name="_Toc184313254"/>
      <w:bookmarkEnd w:id="145"/>
      <w:bookmarkStart w:id="146" w:name="_Toc184312108"/>
      <w:bookmarkEnd w:id="146"/>
      <w:bookmarkStart w:id="147" w:name="_Toc184313293"/>
      <w:bookmarkEnd w:id="147"/>
      <w:bookmarkStart w:id="148" w:name="_Toc184308055"/>
      <w:bookmarkEnd w:id="148"/>
      <w:bookmarkStart w:id="149" w:name="_Toc184308073"/>
      <w:bookmarkEnd w:id="149"/>
      <w:bookmarkStart w:id="150" w:name="_Toc184308097"/>
      <w:bookmarkEnd w:id="150"/>
      <w:bookmarkStart w:id="151" w:name="_Toc184312074"/>
      <w:bookmarkEnd w:id="151"/>
      <w:bookmarkStart w:id="152" w:name="_Toc184312101"/>
      <w:bookmarkEnd w:id="152"/>
      <w:bookmarkStart w:id="153" w:name="_Toc184308070"/>
      <w:bookmarkEnd w:id="153"/>
      <w:bookmarkStart w:id="154" w:name="_Toc184308080"/>
      <w:bookmarkEnd w:id="154"/>
      <w:bookmarkStart w:id="155" w:name="_Toc184312138"/>
      <w:bookmarkEnd w:id="155"/>
      <w:bookmarkStart w:id="156" w:name="_Toc184314481"/>
      <w:bookmarkEnd w:id="156"/>
      <w:bookmarkStart w:id="157" w:name="_Toc184308075"/>
      <w:bookmarkEnd w:id="157"/>
      <w:bookmarkStart w:id="158" w:name="_Toc184313280"/>
      <w:bookmarkEnd w:id="158"/>
      <w:bookmarkStart w:id="159" w:name="_Toc184314436"/>
      <w:bookmarkEnd w:id="159"/>
      <w:bookmarkStart w:id="160" w:name="_Toc184310309"/>
      <w:bookmarkEnd w:id="160"/>
      <w:bookmarkStart w:id="161" w:name="_Toc184313274"/>
      <w:bookmarkEnd w:id="161"/>
      <w:bookmarkStart w:id="162" w:name="_Toc184312078"/>
      <w:bookmarkEnd w:id="162"/>
      <w:bookmarkStart w:id="163" w:name="_Toc184312098"/>
      <w:bookmarkEnd w:id="163"/>
      <w:bookmarkStart w:id="164" w:name="_Toc184312094"/>
      <w:bookmarkEnd w:id="164"/>
      <w:bookmarkStart w:id="165" w:name="_Toc184312084"/>
      <w:bookmarkEnd w:id="165"/>
      <w:bookmarkStart w:id="166" w:name="_Toc184314449"/>
      <w:bookmarkEnd w:id="166"/>
      <w:bookmarkStart w:id="167" w:name="_Toc184308036"/>
      <w:bookmarkEnd w:id="167"/>
      <w:bookmarkStart w:id="168" w:name="_Toc184314435"/>
      <w:bookmarkEnd w:id="168"/>
      <w:bookmarkStart w:id="169" w:name="_Toc184310323"/>
      <w:bookmarkEnd w:id="169"/>
      <w:bookmarkStart w:id="170" w:name="_Toc184310326"/>
      <w:bookmarkEnd w:id="170"/>
      <w:bookmarkStart w:id="171" w:name="_Toc184314475"/>
      <w:bookmarkEnd w:id="171"/>
      <w:bookmarkStart w:id="172" w:name="_Toc184312102"/>
      <w:bookmarkEnd w:id="172"/>
      <w:bookmarkStart w:id="173" w:name="_Toc184314482"/>
      <w:bookmarkEnd w:id="173"/>
      <w:bookmarkStart w:id="174" w:name="_Toc184314455"/>
      <w:bookmarkEnd w:id="174"/>
      <w:bookmarkStart w:id="175" w:name="_Toc184308039"/>
      <w:bookmarkEnd w:id="175"/>
      <w:bookmarkStart w:id="176" w:name="_Toc184308101"/>
      <w:bookmarkEnd w:id="176"/>
      <w:bookmarkStart w:id="177" w:name="_Toc184313296"/>
      <w:bookmarkEnd w:id="177"/>
      <w:bookmarkStart w:id="178" w:name="_Toc184312118"/>
      <w:bookmarkEnd w:id="178"/>
      <w:bookmarkStart w:id="179" w:name="_Toc184313297"/>
      <w:bookmarkEnd w:id="179"/>
      <w:bookmarkStart w:id="180" w:name="_Toc184308078"/>
      <w:bookmarkEnd w:id="180"/>
      <w:bookmarkStart w:id="181" w:name="_Toc184310288"/>
      <w:bookmarkEnd w:id="181"/>
      <w:bookmarkStart w:id="182" w:name="_Toc184308048"/>
      <w:bookmarkEnd w:id="182"/>
      <w:bookmarkStart w:id="183" w:name="_Toc184313250"/>
      <w:bookmarkEnd w:id="183"/>
      <w:bookmarkStart w:id="184" w:name="_Toc184314464"/>
      <w:bookmarkEnd w:id="184"/>
      <w:bookmarkStart w:id="185" w:name="_Toc184314414"/>
      <w:bookmarkEnd w:id="185"/>
      <w:bookmarkStart w:id="186" w:name="_Toc184310306"/>
      <w:bookmarkEnd w:id="186"/>
      <w:bookmarkStart w:id="187" w:name="_Toc184310303"/>
      <w:bookmarkEnd w:id="187"/>
      <w:bookmarkStart w:id="188" w:name="_Toc184312128"/>
      <w:bookmarkEnd w:id="188"/>
      <w:bookmarkStart w:id="189" w:name="_Toc184312100"/>
      <w:bookmarkEnd w:id="189"/>
      <w:bookmarkStart w:id="190" w:name="_Toc184314425"/>
      <w:bookmarkEnd w:id="190"/>
      <w:bookmarkStart w:id="191" w:name="_Toc184314424"/>
      <w:bookmarkEnd w:id="191"/>
      <w:bookmarkStart w:id="192" w:name="_Toc184312112"/>
      <w:bookmarkEnd w:id="192"/>
      <w:bookmarkStart w:id="193" w:name="_Toc184312135"/>
      <w:bookmarkEnd w:id="193"/>
      <w:bookmarkStart w:id="194" w:name="_Toc184308094"/>
      <w:bookmarkEnd w:id="194"/>
      <w:bookmarkStart w:id="195" w:name="_Toc184314460"/>
      <w:bookmarkEnd w:id="195"/>
      <w:bookmarkStart w:id="196" w:name="_Toc184310317"/>
      <w:bookmarkEnd w:id="196"/>
      <w:bookmarkStart w:id="197" w:name="_Toc184313284"/>
      <w:bookmarkEnd w:id="197"/>
      <w:bookmarkStart w:id="198" w:name="_Toc184310302"/>
      <w:bookmarkEnd w:id="198"/>
      <w:bookmarkStart w:id="199" w:name="_Toc184313305"/>
      <w:bookmarkEnd w:id="199"/>
      <w:bookmarkStart w:id="200" w:name="_Toc184312082"/>
      <w:bookmarkEnd w:id="200"/>
      <w:bookmarkStart w:id="201" w:name="_Toc184312137"/>
      <w:bookmarkEnd w:id="201"/>
      <w:bookmarkStart w:id="202" w:name="_Toc184308084"/>
      <w:bookmarkEnd w:id="202"/>
      <w:bookmarkStart w:id="203" w:name="_Toc184310320"/>
      <w:bookmarkEnd w:id="203"/>
      <w:bookmarkStart w:id="204" w:name="_Toc184313276"/>
      <w:bookmarkEnd w:id="204"/>
      <w:bookmarkStart w:id="205" w:name="_Toc184310311"/>
      <w:bookmarkEnd w:id="205"/>
      <w:bookmarkStart w:id="206" w:name="_Toc184308058"/>
      <w:bookmarkEnd w:id="206"/>
      <w:bookmarkStart w:id="207" w:name="_Toc184312107"/>
      <w:bookmarkEnd w:id="207"/>
      <w:bookmarkStart w:id="208" w:name="_Toc184310334"/>
      <w:bookmarkEnd w:id="208"/>
      <w:bookmarkStart w:id="209" w:name="_Toc184313253"/>
      <w:bookmarkEnd w:id="209"/>
      <w:bookmarkStart w:id="210" w:name="_Toc184314422"/>
      <w:bookmarkEnd w:id="210"/>
      <w:bookmarkStart w:id="211" w:name="_Toc184313238"/>
      <w:bookmarkEnd w:id="211"/>
      <w:bookmarkStart w:id="212" w:name="_Toc184314454"/>
      <w:bookmarkEnd w:id="212"/>
      <w:bookmarkStart w:id="213" w:name="_Toc184308051"/>
      <w:bookmarkEnd w:id="213"/>
      <w:bookmarkStart w:id="214" w:name="_Toc184310319"/>
      <w:bookmarkEnd w:id="214"/>
      <w:bookmarkStart w:id="215" w:name="_Toc184314423"/>
      <w:bookmarkEnd w:id="215"/>
      <w:bookmarkStart w:id="216" w:name="_Toc184312115"/>
      <w:bookmarkEnd w:id="216"/>
      <w:bookmarkStart w:id="217" w:name="_Toc184308095"/>
      <w:bookmarkEnd w:id="217"/>
      <w:bookmarkStart w:id="218" w:name="_Toc184314421"/>
      <w:bookmarkEnd w:id="218"/>
      <w:bookmarkStart w:id="219" w:name="_Toc184310341"/>
      <w:bookmarkEnd w:id="219"/>
      <w:bookmarkStart w:id="220" w:name="_Toc184314478"/>
      <w:bookmarkEnd w:id="220"/>
      <w:bookmarkStart w:id="221" w:name="_Toc184310281"/>
      <w:bookmarkEnd w:id="221"/>
      <w:bookmarkStart w:id="222" w:name="_Toc184308079"/>
      <w:bookmarkEnd w:id="222"/>
      <w:bookmarkStart w:id="223" w:name="_Toc184312085"/>
      <w:bookmarkEnd w:id="223"/>
      <w:bookmarkStart w:id="224" w:name="_Toc184314472"/>
      <w:bookmarkEnd w:id="224"/>
      <w:bookmarkStart w:id="225" w:name="_Toc184308044"/>
      <w:bookmarkEnd w:id="225"/>
      <w:bookmarkStart w:id="226" w:name="_Toc184310295"/>
      <w:bookmarkEnd w:id="226"/>
      <w:bookmarkStart w:id="227" w:name="_Toc184313289"/>
      <w:bookmarkEnd w:id="227"/>
      <w:bookmarkStart w:id="228" w:name="_Toc184312109"/>
      <w:bookmarkEnd w:id="228"/>
      <w:bookmarkStart w:id="229" w:name="_Toc184314442"/>
      <w:bookmarkEnd w:id="229"/>
      <w:bookmarkStart w:id="230" w:name="_Toc184313299"/>
      <w:bookmarkEnd w:id="230"/>
      <w:bookmarkStart w:id="231" w:name="_Toc184312079"/>
      <w:bookmarkEnd w:id="231"/>
      <w:bookmarkStart w:id="232" w:name="_Toc184313264"/>
      <w:bookmarkEnd w:id="232"/>
      <w:bookmarkStart w:id="233" w:name="_Toc184308108"/>
      <w:bookmarkEnd w:id="233"/>
      <w:bookmarkStart w:id="234" w:name="_Toc184308038"/>
      <w:bookmarkEnd w:id="234"/>
      <w:bookmarkStart w:id="235" w:name="_Toc184313308"/>
      <w:bookmarkEnd w:id="235"/>
      <w:bookmarkStart w:id="236" w:name="_Toc184313291"/>
      <w:bookmarkEnd w:id="236"/>
      <w:bookmarkStart w:id="237" w:name="_Toc184312131"/>
      <w:bookmarkEnd w:id="237"/>
      <w:bookmarkStart w:id="238" w:name="_Toc184312090"/>
      <w:bookmarkEnd w:id="238"/>
      <w:bookmarkStart w:id="239" w:name="_Toc184308107"/>
      <w:bookmarkEnd w:id="239"/>
      <w:bookmarkStart w:id="240" w:name="_Toc184313281"/>
      <w:bookmarkEnd w:id="240"/>
      <w:bookmarkStart w:id="241" w:name="_Toc184313269"/>
      <w:bookmarkEnd w:id="241"/>
      <w:bookmarkStart w:id="242" w:name="_Toc184313257"/>
      <w:bookmarkEnd w:id="242"/>
      <w:bookmarkStart w:id="243" w:name="_Toc184308074"/>
      <w:bookmarkEnd w:id="243"/>
      <w:bookmarkStart w:id="244" w:name="_Toc184314452"/>
      <w:bookmarkEnd w:id="244"/>
      <w:bookmarkStart w:id="245" w:name="_Toc184310340"/>
      <w:bookmarkEnd w:id="245"/>
      <w:bookmarkStart w:id="246" w:name="_Toc184313244"/>
      <w:bookmarkEnd w:id="246"/>
      <w:bookmarkStart w:id="247" w:name="_Toc184314437"/>
      <w:bookmarkEnd w:id="247"/>
      <w:bookmarkStart w:id="248" w:name="_Toc184314434"/>
      <w:bookmarkEnd w:id="248"/>
      <w:bookmarkStart w:id="249" w:name="_Toc184314433"/>
      <w:bookmarkEnd w:id="249"/>
      <w:bookmarkStart w:id="250" w:name="_Toc184310337"/>
      <w:bookmarkEnd w:id="250"/>
      <w:bookmarkStart w:id="251" w:name="_Toc184312083"/>
      <w:bookmarkEnd w:id="251"/>
      <w:bookmarkStart w:id="252" w:name="_Toc184313306"/>
      <w:bookmarkEnd w:id="252"/>
      <w:bookmarkStart w:id="253" w:name="_Toc184312075"/>
      <w:bookmarkEnd w:id="253"/>
      <w:bookmarkStart w:id="254" w:name="_Toc184313286"/>
      <w:bookmarkEnd w:id="254"/>
      <w:bookmarkStart w:id="255" w:name="_Toc184308063"/>
      <w:bookmarkEnd w:id="255"/>
      <w:bookmarkStart w:id="256" w:name="_Toc184310296"/>
      <w:bookmarkEnd w:id="256"/>
      <w:bookmarkStart w:id="257" w:name="_Toc184313279"/>
      <w:bookmarkEnd w:id="257"/>
      <w:bookmarkStart w:id="258" w:name="_Toc184313245"/>
      <w:bookmarkEnd w:id="258"/>
      <w:bookmarkStart w:id="259" w:name="_Toc184314417"/>
      <w:bookmarkEnd w:id="259"/>
      <w:bookmarkStart w:id="260" w:name="_Toc184308042"/>
      <w:bookmarkEnd w:id="260"/>
      <w:bookmarkStart w:id="261" w:name="_Toc184310332"/>
      <w:bookmarkEnd w:id="261"/>
      <w:bookmarkStart w:id="262" w:name="_Toc184308082"/>
      <w:bookmarkEnd w:id="262"/>
      <w:bookmarkStart w:id="263" w:name="_Toc184308067"/>
      <w:bookmarkEnd w:id="263"/>
      <w:bookmarkStart w:id="264" w:name="_Toc184314444"/>
      <w:bookmarkEnd w:id="264"/>
      <w:bookmarkStart w:id="265" w:name="_Toc184308053"/>
      <w:bookmarkEnd w:id="265"/>
      <w:bookmarkStart w:id="266" w:name="_Toc184314428"/>
      <w:bookmarkEnd w:id="266"/>
      <w:bookmarkStart w:id="267" w:name="_Toc184313262"/>
      <w:bookmarkEnd w:id="267"/>
      <w:bookmarkStart w:id="268" w:name="_Toc184312133"/>
      <w:bookmarkEnd w:id="268"/>
      <w:bookmarkStart w:id="269" w:name="_Toc184312088"/>
      <w:bookmarkEnd w:id="269"/>
      <w:bookmarkStart w:id="270" w:name="_Toc184310307"/>
      <w:bookmarkEnd w:id="270"/>
      <w:bookmarkStart w:id="271" w:name="_Toc184310276"/>
      <w:bookmarkEnd w:id="271"/>
      <w:bookmarkStart w:id="272" w:name="_Toc184310277"/>
      <w:bookmarkEnd w:id="272"/>
      <w:bookmarkStart w:id="273" w:name="_Toc184310274"/>
      <w:bookmarkEnd w:id="273"/>
      <w:bookmarkStart w:id="274" w:name="_Toc184310287"/>
      <w:bookmarkEnd w:id="274"/>
      <w:bookmarkStart w:id="275" w:name="_Toc184308089"/>
      <w:bookmarkEnd w:id="275"/>
      <w:bookmarkStart w:id="276" w:name="_Toc184310297"/>
      <w:bookmarkEnd w:id="276"/>
      <w:bookmarkStart w:id="277" w:name="_Toc184313252"/>
      <w:bookmarkEnd w:id="277"/>
      <w:bookmarkStart w:id="278" w:name="_Toc184310327"/>
      <w:bookmarkEnd w:id="278"/>
      <w:bookmarkStart w:id="279" w:name="_Toc184310339"/>
      <w:bookmarkEnd w:id="279"/>
      <w:bookmarkStart w:id="280" w:name="_Toc184312091"/>
      <w:bookmarkEnd w:id="280"/>
      <w:bookmarkStart w:id="281" w:name="_Toc184312119"/>
      <w:bookmarkEnd w:id="281"/>
      <w:bookmarkStart w:id="282" w:name="_Toc184312121"/>
      <w:bookmarkEnd w:id="282"/>
      <w:bookmarkStart w:id="283" w:name="_Toc184308105"/>
      <w:bookmarkEnd w:id="283"/>
      <w:bookmarkStart w:id="284" w:name="_Toc184313251"/>
      <w:bookmarkEnd w:id="284"/>
      <w:bookmarkStart w:id="285" w:name="_Toc184314429"/>
      <w:bookmarkEnd w:id="285"/>
      <w:bookmarkStart w:id="286" w:name="_Toc184312095"/>
      <w:bookmarkEnd w:id="286"/>
      <w:bookmarkStart w:id="287" w:name="_Toc184312073"/>
      <w:bookmarkEnd w:id="287"/>
      <w:bookmarkStart w:id="288" w:name="_Toc184313303"/>
      <w:bookmarkEnd w:id="288"/>
      <w:bookmarkStart w:id="289" w:name="_Toc184312134"/>
      <w:bookmarkEnd w:id="289"/>
      <w:bookmarkStart w:id="290" w:name="_Toc184314416"/>
      <w:bookmarkEnd w:id="290"/>
      <w:bookmarkStart w:id="291" w:name="_Toc184308050"/>
      <w:bookmarkEnd w:id="291"/>
      <w:bookmarkStart w:id="292" w:name="_Toc184312067"/>
      <w:bookmarkEnd w:id="292"/>
      <w:bookmarkStart w:id="293" w:name="_Toc184310279"/>
      <w:bookmarkEnd w:id="293"/>
      <w:bookmarkStart w:id="294" w:name="_Toc184314479"/>
      <w:bookmarkEnd w:id="294"/>
      <w:bookmarkStart w:id="295" w:name="_Toc184313248"/>
      <w:bookmarkEnd w:id="295"/>
      <w:bookmarkStart w:id="296" w:name="_Toc184312076"/>
      <w:bookmarkEnd w:id="296"/>
      <w:bookmarkStart w:id="297" w:name="_Toc184314419"/>
      <w:bookmarkEnd w:id="297"/>
      <w:bookmarkStart w:id="298" w:name="_Toc184310301"/>
      <w:bookmarkEnd w:id="298"/>
      <w:bookmarkStart w:id="299" w:name="_Toc184314469"/>
      <w:bookmarkEnd w:id="299"/>
      <w:bookmarkStart w:id="300" w:name="_Toc184310282"/>
      <w:bookmarkEnd w:id="300"/>
      <w:bookmarkStart w:id="301" w:name="_Toc184312127"/>
      <w:bookmarkEnd w:id="301"/>
      <w:bookmarkStart w:id="302" w:name="_Toc184310325"/>
      <w:bookmarkEnd w:id="302"/>
      <w:bookmarkStart w:id="303" w:name="_Toc184314459"/>
      <w:bookmarkEnd w:id="303"/>
      <w:bookmarkStart w:id="304" w:name="_Toc184313302"/>
      <w:bookmarkEnd w:id="304"/>
      <w:bookmarkStart w:id="305" w:name="_Toc184310293"/>
      <w:bookmarkEnd w:id="305"/>
      <w:bookmarkStart w:id="306" w:name="_Toc184312125"/>
      <w:bookmarkEnd w:id="306"/>
      <w:bookmarkStart w:id="307" w:name="_Toc184312123"/>
      <w:bookmarkEnd w:id="307"/>
      <w:bookmarkStart w:id="308" w:name="_Toc184308106"/>
      <w:bookmarkEnd w:id="308"/>
      <w:bookmarkStart w:id="309" w:name="_Toc184310322"/>
      <w:bookmarkEnd w:id="309"/>
      <w:bookmarkStart w:id="310" w:name="_Toc184313273"/>
      <w:bookmarkEnd w:id="310"/>
      <w:bookmarkStart w:id="311" w:name="_Toc184310343"/>
      <w:bookmarkEnd w:id="311"/>
      <w:bookmarkStart w:id="312" w:name="_Toc184314458"/>
      <w:bookmarkEnd w:id="312"/>
      <w:bookmarkStart w:id="313" w:name="_Toc184314426"/>
      <w:bookmarkEnd w:id="313"/>
      <w:bookmarkStart w:id="314" w:name="_Toc184308086"/>
      <w:bookmarkEnd w:id="314"/>
      <w:bookmarkStart w:id="315" w:name="_Toc184308090"/>
      <w:bookmarkEnd w:id="315"/>
      <w:bookmarkStart w:id="316" w:name="_Toc184310292"/>
      <w:bookmarkEnd w:id="316"/>
      <w:bookmarkStart w:id="317" w:name="_Toc184310305"/>
      <w:bookmarkEnd w:id="317"/>
      <w:bookmarkStart w:id="318" w:name="_Toc184314477"/>
      <w:bookmarkEnd w:id="318"/>
      <w:bookmarkStart w:id="319" w:name="_Toc184308064"/>
      <w:bookmarkEnd w:id="319"/>
      <w:bookmarkStart w:id="320" w:name="_Toc184313271"/>
      <w:bookmarkEnd w:id="320"/>
      <w:bookmarkStart w:id="321" w:name="_Toc184313256"/>
      <w:bookmarkEnd w:id="321"/>
      <w:bookmarkStart w:id="322" w:name="_Toc184314431"/>
      <w:bookmarkEnd w:id="322"/>
      <w:bookmarkStart w:id="323" w:name="_Toc184314480"/>
      <w:bookmarkEnd w:id="323"/>
      <w:bookmarkStart w:id="324" w:name="_Toc184314473"/>
      <w:bookmarkEnd w:id="324"/>
      <w:bookmarkStart w:id="325" w:name="_Toc184310316"/>
      <w:bookmarkEnd w:id="325"/>
      <w:bookmarkStart w:id="326" w:name="_Toc184308098"/>
      <w:bookmarkEnd w:id="326"/>
      <w:bookmarkStart w:id="327" w:name="_Toc184312105"/>
      <w:bookmarkEnd w:id="327"/>
      <w:bookmarkStart w:id="328" w:name="_Toc184314468"/>
      <w:bookmarkEnd w:id="328"/>
      <w:bookmarkStart w:id="329" w:name="_Toc184312110"/>
      <w:bookmarkEnd w:id="329"/>
      <w:bookmarkStart w:id="330" w:name="_Toc184310273"/>
      <w:bookmarkEnd w:id="330"/>
      <w:bookmarkStart w:id="331" w:name="_Toc184308085"/>
      <w:bookmarkEnd w:id="331"/>
      <w:bookmarkStart w:id="332" w:name="_Toc184310289"/>
      <w:bookmarkEnd w:id="332"/>
      <w:bookmarkStart w:id="333" w:name="_Toc184313292"/>
      <w:bookmarkEnd w:id="333"/>
      <w:bookmarkStart w:id="334" w:name="_Toc184310304"/>
      <w:bookmarkEnd w:id="334"/>
      <w:bookmarkStart w:id="335" w:name="_Toc184314465"/>
      <w:bookmarkEnd w:id="335"/>
      <w:bookmarkStart w:id="336" w:name="_Toc184310333"/>
      <w:bookmarkEnd w:id="336"/>
      <w:bookmarkStart w:id="337" w:name="_Toc184314430"/>
      <w:bookmarkEnd w:id="337"/>
      <w:bookmarkStart w:id="338" w:name="_Toc184314462"/>
      <w:bookmarkEnd w:id="338"/>
      <w:bookmarkStart w:id="339" w:name="_Toc184313268"/>
      <w:bookmarkEnd w:id="339"/>
      <w:bookmarkStart w:id="340" w:name="_Toc184308099"/>
      <w:bookmarkEnd w:id="340"/>
      <w:bookmarkStart w:id="341" w:name="_Toc184313304"/>
      <w:bookmarkEnd w:id="341"/>
      <w:bookmarkStart w:id="342" w:name="_Toc184314451"/>
      <w:bookmarkEnd w:id="342"/>
      <w:bookmarkStart w:id="343" w:name="_Toc184312077"/>
      <w:bookmarkEnd w:id="343"/>
      <w:bookmarkStart w:id="344" w:name="_Toc184308072"/>
      <w:bookmarkEnd w:id="344"/>
      <w:bookmarkStart w:id="345" w:name="_Toc184308068"/>
      <w:bookmarkEnd w:id="345"/>
      <w:bookmarkStart w:id="346" w:name="_Toc184312070"/>
      <w:bookmarkEnd w:id="346"/>
      <w:bookmarkStart w:id="347" w:name="_Toc184312069"/>
      <w:bookmarkEnd w:id="347"/>
      <w:bookmarkStart w:id="348" w:name="_Toc184314412"/>
      <w:bookmarkEnd w:id="348"/>
      <w:bookmarkStart w:id="349" w:name="_Toc184314418"/>
      <w:bookmarkEnd w:id="349"/>
      <w:bookmarkStart w:id="350" w:name="_Toc184313309"/>
      <w:bookmarkEnd w:id="350"/>
      <w:bookmarkStart w:id="351" w:name="_Toc184312139"/>
      <w:bookmarkEnd w:id="351"/>
      <w:bookmarkStart w:id="352" w:name="_Toc184312106"/>
      <w:bookmarkEnd w:id="352"/>
      <w:bookmarkStart w:id="353" w:name="_Toc184310324"/>
      <w:bookmarkEnd w:id="353"/>
      <w:bookmarkStart w:id="354" w:name="_Toc184308071"/>
      <w:bookmarkEnd w:id="354"/>
      <w:bookmarkStart w:id="355" w:name="_Toc184314457"/>
      <w:bookmarkEnd w:id="355"/>
      <w:bookmarkStart w:id="356" w:name="_Toc184312092"/>
      <w:bookmarkEnd w:id="356"/>
      <w:bookmarkStart w:id="357" w:name="_Toc184310329"/>
      <w:bookmarkEnd w:id="357"/>
      <w:bookmarkStart w:id="358" w:name="_Toc184310285"/>
      <w:bookmarkEnd w:id="358"/>
      <w:bookmarkStart w:id="359" w:name="_Toc184310300"/>
      <w:bookmarkEnd w:id="359"/>
      <w:bookmarkStart w:id="360" w:name="_Toc184308037"/>
      <w:bookmarkEnd w:id="360"/>
      <w:bookmarkStart w:id="361" w:name="_Toc184308052"/>
      <w:bookmarkEnd w:id="361"/>
      <w:bookmarkStart w:id="362" w:name="_Toc184308088"/>
      <w:bookmarkEnd w:id="362"/>
      <w:bookmarkStart w:id="363" w:name="_Toc184310331"/>
      <w:bookmarkEnd w:id="363"/>
      <w:bookmarkStart w:id="364" w:name="_Toc184314471"/>
      <w:bookmarkEnd w:id="364"/>
      <w:bookmarkStart w:id="365" w:name="_Toc184308102"/>
      <w:bookmarkEnd w:id="365"/>
      <w:bookmarkStart w:id="366" w:name="_Toc184313261"/>
      <w:bookmarkEnd w:id="366"/>
      <w:bookmarkStart w:id="367" w:name="_Toc184312072"/>
      <w:bookmarkEnd w:id="367"/>
      <w:bookmarkStart w:id="368" w:name="_Toc184308049"/>
      <w:bookmarkEnd w:id="368"/>
      <w:bookmarkStart w:id="369" w:name="_Toc184313249"/>
      <w:bookmarkEnd w:id="369"/>
      <w:bookmarkStart w:id="370" w:name="_Toc184310275"/>
      <w:bookmarkEnd w:id="370"/>
      <w:bookmarkStart w:id="371" w:name="_Toc184308093"/>
      <w:bookmarkEnd w:id="371"/>
      <w:bookmarkStart w:id="372" w:name="_Toc184308046"/>
      <w:bookmarkEnd w:id="372"/>
      <w:bookmarkStart w:id="373" w:name="_Toc184313239"/>
      <w:bookmarkEnd w:id="373"/>
      <w:bookmarkStart w:id="374" w:name="_Toc184308083"/>
      <w:bookmarkEnd w:id="374"/>
      <w:bookmarkStart w:id="375" w:name="_Toc184313267"/>
      <w:bookmarkEnd w:id="375"/>
      <w:bookmarkStart w:id="376" w:name="_Toc184308059"/>
      <w:bookmarkEnd w:id="376"/>
      <w:bookmarkStart w:id="377" w:name="_Toc184312129"/>
      <w:bookmarkEnd w:id="377"/>
      <w:bookmarkStart w:id="378" w:name="_Toc184314461"/>
      <w:bookmarkEnd w:id="378"/>
      <w:bookmarkStart w:id="379" w:name="_Toc184312080"/>
      <w:bookmarkEnd w:id="379"/>
      <w:bookmarkStart w:id="380" w:name="_Toc184313260"/>
      <w:bookmarkEnd w:id="380"/>
      <w:bookmarkStart w:id="381" w:name="_Toc184314413"/>
      <w:bookmarkEnd w:id="381"/>
      <w:bookmarkStart w:id="382" w:name="_Toc184313301"/>
      <w:bookmarkEnd w:id="382"/>
      <w:bookmarkStart w:id="383" w:name="_Toc184310335"/>
      <w:bookmarkEnd w:id="383"/>
      <w:bookmarkStart w:id="384" w:name="_Toc184312089"/>
      <w:bookmarkEnd w:id="384"/>
      <w:bookmarkStart w:id="385" w:name="_Toc184313243"/>
      <w:bookmarkEnd w:id="385"/>
      <w:bookmarkStart w:id="386" w:name="_Toc184313247"/>
      <w:bookmarkEnd w:id="386"/>
      <w:bookmarkStart w:id="387" w:name="_Toc184308045"/>
      <w:bookmarkEnd w:id="387"/>
      <w:bookmarkStart w:id="388" w:name="_Toc184314438"/>
      <w:bookmarkEnd w:id="388"/>
      <w:bookmarkStart w:id="389" w:name="_Toc184308103"/>
      <w:bookmarkEnd w:id="389"/>
      <w:bookmarkStart w:id="390" w:name="_Toc184312086"/>
      <w:bookmarkEnd w:id="390"/>
      <w:bookmarkStart w:id="391" w:name="_Toc184310328"/>
      <w:bookmarkEnd w:id="391"/>
      <w:bookmarkStart w:id="392" w:name="_Toc184312111"/>
      <w:bookmarkEnd w:id="392"/>
      <w:bookmarkStart w:id="393" w:name="_Toc184308104"/>
      <w:bookmarkEnd w:id="393"/>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6196"/>
        <w:gridCol w:w="455"/>
        <w:gridCol w:w="45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序号</w:t>
            </w:r>
          </w:p>
        </w:tc>
        <w:tc>
          <w:tcPr>
            <w:tcW w:w="621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评标标准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分值</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主客观属性</w:t>
            </w:r>
          </w:p>
        </w:tc>
        <w:tc>
          <w:tcPr>
            <w:tcW w:w="938" w:type="dxa"/>
            <w:vAlign w:val="center"/>
          </w:tcPr>
          <w:p>
            <w:pPr>
              <w:snapToGrid w:val="0"/>
              <w:spacing w:line="360" w:lineRule="auto"/>
              <w:jc w:val="center"/>
              <w:rPr>
                <w:rFonts w:ascii="宋体" w:hAnsi="宋体" w:cs="宋体"/>
                <w:sz w:val="24"/>
                <w:highlight w:val="none"/>
              </w:rPr>
            </w:pPr>
            <w:r>
              <w:rPr>
                <w:rFonts w:hint="eastAsia" w:ascii="宋体" w:hAnsi="宋体" w:cs="宋体"/>
                <w:bCs/>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6216" w:type="dxa"/>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 根据本项目物业使用特点提出合理的校园物业管理服务理念，提出服务定位、目标，投标人的管理模式能够切合实际，且安全可行，保密性、安全性、文明服务的计划及承诺情况。符合得4分，部分符合得2分，不符合不得分（4分）；</w:t>
            </w:r>
          </w:p>
          <w:p>
            <w:pPr>
              <w:snapToGrid w:val="0"/>
              <w:spacing w:line="360" w:lineRule="auto"/>
              <w:jc w:val="left"/>
              <w:rPr>
                <w:rFonts w:ascii="宋体" w:hAnsi="宋体" w:cs="宋体"/>
                <w:sz w:val="24"/>
                <w:highlight w:val="none"/>
              </w:rPr>
            </w:pPr>
            <w:r>
              <w:rPr>
                <w:rFonts w:hint="eastAsia" w:ascii="宋体" w:hAnsi="宋体" w:cs="宋体"/>
                <w:sz w:val="24"/>
                <w:highlight w:val="none"/>
              </w:rPr>
              <w:t>● 有比较完善的组织架构，清晰简练地列出主要管理流程，包括运作流程图、激励机制、监督机制、自我约束机制、信息反馈渠道及处理机制。符合得</w:t>
            </w:r>
            <w:r>
              <w:rPr>
                <w:rFonts w:hint="eastAsia" w:ascii="宋体" w:hAnsi="宋体" w:cs="宋体"/>
                <w:sz w:val="24"/>
                <w:highlight w:val="none"/>
                <w:lang w:val="en-US" w:eastAsia="zh-CN"/>
              </w:rPr>
              <w:t>3</w:t>
            </w:r>
            <w:r>
              <w:rPr>
                <w:rFonts w:hint="eastAsia" w:ascii="宋体" w:hAnsi="宋体" w:cs="宋体"/>
                <w:sz w:val="24"/>
                <w:highlight w:val="none"/>
              </w:rPr>
              <w:t>分，部分符合得1分，不符合不得分（</w:t>
            </w:r>
            <w:r>
              <w:rPr>
                <w:rFonts w:hint="eastAsia" w:ascii="宋体" w:hAnsi="宋体" w:cs="宋体"/>
                <w:sz w:val="24"/>
                <w:highlight w:val="none"/>
                <w:lang w:val="en-US" w:eastAsia="zh-CN"/>
              </w:rPr>
              <w:t>3</w:t>
            </w:r>
            <w:r>
              <w:rPr>
                <w:rFonts w:hint="eastAsia" w:ascii="宋体" w:hAnsi="宋体" w:cs="宋体"/>
                <w:sz w:val="24"/>
                <w:highlight w:val="none"/>
              </w:rPr>
              <w:t>分）；</w:t>
            </w:r>
          </w:p>
          <w:p>
            <w:pPr>
              <w:snapToGrid w:val="0"/>
              <w:spacing w:line="360" w:lineRule="auto"/>
              <w:jc w:val="left"/>
              <w:rPr>
                <w:rFonts w:ascii="宋体" w:hAnsi="宋体" w:cs="宋体"/>
                <w:sz w:val="24"/>
                <w:highlight w:val="none"/>
              </w:rPr>
            </w:pPr>
            <w:r>
              <w:rPr>
                <w:rFonts w:hint="eastAsia" w:ascii="宋体" w:hAnsi="宋体" w:cs="宋体"/>
                <w:sz w:val="24"/>
                <w:highlight w:val="none"/>
              </w:rPr>
              <w:t>● 有完善的校园物业管理工作计划及实施时间，并具有完善的档案管理制度、公众制度、校园物业管理制度等，体现标准化服务，管理服务水平符合国家和行业标准。符合得</w:t>
            </w:r>
            <w:r>
              <w:rPr>
                <w:rFonts w:hint="eastAsia" w:ascii="宋体" w:hAnsi="宋体" w:cs="宋体"/>
                <w:sz w:val="24"/>
                <w:highlight w:val="none"/>
                <w:lang w:val="en-US" w:eastAsia="zh-CN"/>
              </w:rPr>
              <w:t>3</w:t>
            </w:r>
            <w:r>
              <w:rPr>
                <w:rFonts w:hint="eastAsia" w:ascii="宋体" w:hAnsi="宋体" w:cs="宋体"/>
                <w:sz w:val="24"/>
                <w:highlight w:val="none"/>
              </w:rPr>
              <w:t>分，部分符合得1分，不符合不得分（</w:t>
            </w:r>
            <w:r>
              <w:rPr>
                <w:rFonts w:hint="eastAsia" w:ascii="宋体" w:hAnsi="宋体" w:cs="宋体"/>
                <w:sz w:val="24"/>
                <w:highlight w:val="none"/>
                <w:lang w:val="en-US" w:eastAsia="zh-CN"/>
              </w:rPr>
              <w:t>3</w:t>
            </w:r>
            <w:r>
              <w:rPr>
                <w:rFonts w:hint="eastAsia" w:ascii="宋体" w:hAnsi="宋体" w:cs="宋体"/>
                <w:sz w:val="24"/>
                <w:highlight w:val="none"/>
              </w:rPr>
              <w:t>分）；</w:t>
            </w:r>
          </w:p>
          <w:p>
            <w:pPr>
              <w:snapToGrid w:val="0"/>
              <w:spacing w:line="360" w:lineRule="auto"/>
              <w:jc w:val="left"/>
              <w:rPr>
                <w:rFonts w:ascii="宋体" w:hAnsi="宋体" w:cs="宋体"/>
                <w:sz w:val="24"/>
                <w:highlight w:val="none"/>
              </w:rPr>
            </w:pPr>
            <w:r>
              <w:rPr>
                <w:rFonts w:hint="eastAsia" w:ascii="宋体" w:hAnsi="宋体" w:cs="宋体"/>
                <w:sz w:val="24"/>
                <w:highlight w:val="none"/>
              </w:rPr>
              <w:t>● 投标方案是否充分考虑用户的日常用途和需求，对本次校园物管服务内容的目标是否有较深入的理解和渗透。符合得2分，部分符合得1分，不符合不得分（2分）。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主观</w:t>
            </w:r>
          </w:p>
        </w:tc>
        <w:tc>
          <w:tcPr>
            <w:tcW w:w="938" w:type="dxa"/>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（一）校园物业管理服务理念、组织架构及管理制度情况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6216" w:type="dxa"/>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安全秩序维护(含消防、监控系统及地下车库等管理)；包括来人来访、信件收发、门卫、守护、巡逻、维护公共秩序、处理治安及其他突发事件。符合得</w:t>
            </w:r>
            <w:r>
              <w:rPr>
                <w:rFonts w:hint="eastAsia" w:ascii="宋体" w:hAnsi="宋体" w:cs="宋体"/>
                <w:sz w:val="24"/>
                <w:highlight w:val="none"/>
                <w:lang w:val="en-US" w:eastAsia="zh-CN"/>
              </w:rPr>
              <w:t>5</w:t>
            </w:r>
            <w:r>
              <w:rPr>
                <w:rFonts w:hint="eastAsia" w:ascii="宋体" w:hAnsi="宋体" w:cs="宋体"/>
                <w:sz w:val="24"/>
                <w:highlight w:val="none"/>
              </w:rPr>
              <w:t>分，部分符合得</w:t>
            </w:r>
            <w:r>
              <w:rPr>
                <w:rFonts w:hint="eastAsia" w:ascii="宋体" w:hAnsi="宋体" w:cs="宋体"/>
                <w:sz w:val="24"/>
                <w:highlight w:val="none"/>
                <w:lang w:val="en-US" w:eastAsia="zh-CN"/>
              </w:rPr>
              <w:t>3</w:t>
            </w:r>
            <w:r>
              <w:rPr>
                <w:rFonts w:hint="eastAsia" w:ascii="宋体" w:hAnsi="宋体" w:cs="宋体"/>
                <w:sz w:val="24"/>
                <w:highlight w:val="none"/>
              </w:rPr>
              <w:t>分，不符合不得分。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主观</w:t>
            </w:r>
          </w:p>
        </w:tc>
        <w:tc>
          <w:tcPr>
            <w:tcW w:w="938" w:type="dxa"/>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（二）安全秩序维护(含消防、监控系统及地下车库等管理)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6216" w:type="dxa"/>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环境卫生管理；所有公共场地的日常保洁保养以及垃圾、废弃物清理和灭“四害”等范围内的所有环境卫生保洁。包括大楼过道、地面、墙面、楼梯、大厅、走廊、电梯间、屋顶天台、吊顶、平台、雨棚、栏杆、橱窗、门窗、卫生间等；会议室、接待室、领导办公室、值班室等办公区域；公共区域的台（地）面、明沟、饮水机、吊扇、橱窗、灯具、花盆、花架、各类小品、宣传栏果壳箱等设施和器皿。 符合得4分，部分符合得2分，不符合不得分。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4分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主观</w:t>
            </w:r>
          </w:p>
        </w:tc>
        <w:tc>
          <w:tcPr>
            <w:tcW w:w="938" w:type="dxa"/>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（三）环境卫生管理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6216" w:type="dxa"/>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设施设备维护及维修（含给排水、供电设备设备、空调系统、智能化设施、弱电系统、电梯管理、石材日常养护等维修管理）。符合得4分，部分符合得2分，不符合不得分。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4分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主观</w:t>
            </w:r>
          </w:p>
        </w:tc>
        <w:tc>
          <w:tcPr>
            <w:tcW w:w="938" w:type="dxa"/>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（四）设施设备维护及维修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6216" w:type="dxa"/>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绿化管理服务;包括对树木、花草、色块等的日常养护和管理，绿地的养护及卫生管理、室内外摆花和会议摆花等。 符合得4分，部分符合得2分，不符合不得分。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4分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主观</w:t>
            </w:r>
          </w:p>
        </w:tc>
        <w:tc>
          <w:tcPr>
            <w:tcW w:w="938" w:type="dxa"/>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（五）绿化管理服务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6216" w:type="dxa"/>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宿舍秩序管理方案；根据寄宿制宿舍的特点，制定完备的宿舍秩序①管理制度②流程，实行全方位、全覆盖的专业化管理。每一项符合得2分，部分符合得1分，不符合不得分。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4分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主观</w:t>
            </w:r>
          </w:p>
        </w:tc>
        <w:tc>
          <w:tcPr>
            <w:tcW w:w="938" w:type="dxa"/>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（六）宿舍秩序管理方案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6216" w:type="dxa"/>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①学生宿舍思政协同、安全稳定②特殊学生管理工作；初步实现思政教育与管理服务的实质性结合，形成宿舍秩序管理服务与思政教育相互促进融合的良性循环机制、确保学校安全稳定并对特殊学生进行管理。每一项符合得</w:t>
            </w:r>
            <w:r>
              <w:rPr>
                <w:rFonts w:hint="eastAsia" w:ascii="宋体" w:hAnsi="宋体" w:cs="宋体"/>
                <w:sz w:val="24"/>
                <w:highlight w:val="none"/>
                <w:lang w:val="en-US" w:eastAsia="zh-CN"/>
              </w:rPr>
              <w:t>2</w:t>
            </w:r>
            <w:r>
              <w:rPr>
                <w:rFonts w:hint="eastAsia" w:ascii="宋体" w:hAnsi="宋体" w:cs="宋体"/>
                <w:sz w:val="24"/>
                <w:highlight w:val="none"/>
              </w:rPr>
              <w:t>分，部分符合得</w:t>
            </w:r>
            <w:r>
              <w:rPr>
                <w:rFonts w:hint="eastAsia" w:ascii="宋体" w:hAnsi="宋体" w:cs="宋体"/>
                <w:sz w:val="24"/>
                <w:highlight w:val="none"/>
                <w:lang w:val="en-US" w:eastAsia="zh-CN"/>
              </w:rPr>
              <w:t>1</w:t>
            </w:r>
            <w:r>
              <w:rPr>
                <w:rFonts w:hint="eastAsia" w:ascii="宋体" w:hAnsi="宋体" w:cs="宋体"/>
                <w:sz w:val="24"/>
                <w:highlight w:val="none"/>
              </w:rPr>
              <w:t>分，不符合不得分。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主观</w:t>
            </w:r>
          </w:p>
        </w:tc>
        <w:tc>
          <w:tcPr>
            <w:tcW w:w="938" w:type="dxa"/>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（七）学生宿舍思政协同、安全稳定及特殊学生管理工作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6216" w:type="dxa"/>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区域内环境及文化建设方案；符合学校整体育人目标，积极配合、参与及实施学校育人管理。符合得4分，部分符合得</w:t>
            </w:r>
            <w:r>
              <w:rPr>
                <w:rFonts w:hint="eastAsia" w:ascii="宋体" w:hAnsi="宋体" w:cs="宋体"/>
                <w:sz w:val="24"/>
                <w:highlight w:val="none"/>
                <w:lang w:val="en-US" w:eastAsia="zh-CN"/>
              </w:rPr>
              <w:t>2</w:t>
            </w:r>
            <w:r>
              <w:rPr>
                <w:rFonts w:hint="eastAsia" w:ascii="宋体" w:hAnsi="宋体" w:cs="宋体"/>
                <w:sz w:val="24"/>
                <w:highlight w:val="none"/>
              </w:rPr>
              <w:t>分，不符合不得分。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4分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主观</w:t>
            </w:r>
          </w:p>
        </w:tc>
        <w:tc>
          <w:tcPr>
            <w:tcW w:w="938" w:type="dxa"/>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（八）区域内环境及文化建设方案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6216" w:type="dxa"/>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信息沟通及处理机制；具有多渠道面向学校和学生的信息反馈机制，具体实施方案切实可行、有针对性。符合得4分，部分符合得2分，不符合不得分。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4分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主观</w:t>
            </w:r>
          </w:p>
        </w:tc>
        <w:tc>
          <w:tcPr>
            <w:tcW w:w="938" w:type="dxa"/>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（九）信息沟通及处理机制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6216" w:type="dxa"/>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大型活动管理及配合；提供响应学校各种重大活动和会务管理等方面要求，根据学校的重大活动的安排，确保重大活动的保障和顺利进行。符合得</w:t>
            </w:r>
            <w:r>
              <w:rPr>
                <w:rFonts w:hint="eastAsia" w:ascii="宋体" w:hAnsi="宋体" w:cs="宋体"/>
                <w:sz w:val="24"/>
                <w:highlight w:val="none"/>
                <w:lang w:val="en-US" w:eastAsia="zh-CN"/>
              </w:rPr>
              <w:t>4</w:t>
            </w:r>
            <w:r>
              <w:rPr>
                <w:rFonts w:hint="eastAsia" w:ascii="宋体" w:hAnsi="宋体" w:cs="宋体"/>
                <w:sz w:val="24"/>
                <w:highlight w:val="none"/>
              </w:rPr>
              <w:t>分，部分符合得2分，不符合不得分。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主观</w:t>
            </w:r>
          </w:p>
        </w:tc>
        <w:tc>
          <w:tcPr>
            <w:tcW w:w="938" w:type="dxa"/>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（十）大型活动管理及配合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6216" w:type="dxa"/>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其它工作(含临时性工作)。承接采购人交办的其它工作时符合学校统一部署和育人目标，体现寄宿制中学特点，方案详实、流程清晰、切实可行。符合得4分，部分符合得2分，不符合不得分。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4分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主观</w:t>
            </w:r>
          </w:p>
        </w:tc>
        <w:tc>
          <w:tcPr>
            <w:tcW w:w="938" w:type="dxa"/>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（十一）其它工作(含临时性工作)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6216" w:type="dxa"/>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突发应急事件管理方案；对物业综合管理服务突发应急事件时的①应急预案②应急措施和应对处理。每一项符合得3分，部分符合得1分，不符合不得分（6分）；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6分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主观</w:t>
            </w:r>
          </w:p>
        </w:tc>
        <w:tc>
          <w:tcPr>
            <w:tcW w:w="938" w:type="dxa"/>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（十二）物业维修的应急措施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restart"/>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13</w:t>
            </w:r>
          </w:p>
          <w:p>
            <w:pPr>
              <w:snapToGrid w:val="0"/>
              <w:spacing w:line="360" w:lineRule="auto"/>
              <w:jc w:val="center"/>
              <w:rPr>
                <w:rFonts w:ascii="宋体" w:hAnsi="宋体" w:cs="宋体"/>
                <w:sz w:val="24"/>
                <w:highlight w:val="none"/>
              </w:rPr>
            </w:pPr>
          </w:p>
        </w:tc>
        <w:tc>
          <w:tcPr>
            <w:tcW w:w="6216" w:type="dxa"/>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组织实施方案的科学性、合理性、规范性、可操作性等，包括项目管理机构及管理制度编制、工作职能组织运行图，阐述项目经理（物业经理）的管理职责、内部管理的职责分工、日常管理制度和考核办法目录、管理和协调方法、关键步骤的思路和要点等。符合得</w:t>
            </w:r>
            <w:r>
              <w:rPr>
                <w:rFonts w:hint="eastAsia" w:ascii="宋体" w:hAnsi="宋体" w:cs="宋体"/>
                <w:sz w:val="24"/>
                <w:highlight w:val="none"/>
                <w:lang w:val="en-US" w:eastAsia="zh-CN"/>
              </w:rPr>
              <w:t>5</w:t>
            </w:r>
            <w:r>
              <w:rPr>
                <w:rFonts w:hint="eastAsia" w:ascii="宋体" w:hAnsi="宋体" w:cs="宋体"/>
                <w:sz w:val="24"/>
                <w:highlight w:val="none"/>
              </w:rPr>
              <w:t>分，部分符合得</w:t>
            </w:r>
            <w:r>
              <w:rPr>
                <w:rFonts w:hint="eastAsia" w:ascii="宋体" w:hAnsi="宋体" w:cs="宋体"/>
                <w:sz w:val="24"/>
                <w:highlight w:val="none"/>
                <w:lang w:val="en-US" w:eastAsia="zh-CN"/>
              </w:rPr>
              <w:t>3</w:t>
            </w:r>
            <w:r>
              <w:rPr>
                <w:rFonts w:hint="eastAsia" w:ascii="宋体" w:hAnsi="宋体" w:cs="宋体"/>
                <w:sz w:val="24"/>
                <w:highlight w:val="none"/>
              </w:rPr>
              <w:t>分，不符合不得分。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主观</w:t>
            </w:r>
          </w:p>
        </w:tc>
        <w:tc>
          <w:tcPr>
            <w:tcW w:w="938" w:type="dxa"/>
            <w:vMerge w:val="restart"/>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（十三）组织实施方案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456" w:type="dxa"/>
            <w:vMerge w:val="continue"/>
            <w:vAlign w:val="center"/>
          </w:tcPr>
          <w:p>
            <w:pPr>
              <w:snapToGrid w:val="0"/>
              <w:spacing w:line="360" w:lineRule="auto"/>
              <w:jc w:val="center"/>
              <w:rPr>
                <w:rFonts w:ascii="宋体" w:hAnsi="宋体" w:cs="宋体"/>
                <w:sz w:val="24"/>
                <w:highlight w:val="none"/>
              </w:rPr>
            </w:pPr>
          </w:p>
        </w:tc>
        <w:tc>
          <w:tcPr>
            <w:tcW w:w="6216" w:type="dxa"/>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是否具有完备的管理组织、项目实施规范和管理制度，拟投入本项目的作业设备、软硬件的综合水平情况。符合得2分，部分符合得1分，不符合不得分（2分）；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2分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主观</w:t>
            </w:r>
          </w:p>
        </w:tc>
        <w:tc>
          <w:tcPr>
            <w:tcW w:w="938" w:type="dxa"/>
            <w:vMerge w:val="continue"/>
            <w:vAlign w:val="center"/>
          </w:tcPr>
          <w:p>
            <w:pPr>
              <w:snapToGrid w:val="0"/>
              <w:spacing w:line="360" w:lineRule="auto"/>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restart"/>
            <w:shd w:val="clear" w:color="auto" w:fill="auto"/>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6216" w:type="dxa"/>
            <w:shd w:val="clear" w:color="auto" w:fill="auto"/>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●项目负责人：①</w:t>
            </w:r>
            <w:r>
              <w:rPr>
                <w:rFonts w:hint="eastAsia" w:ascii="宋体" w:hAnsi="宋体" w:cs="宋体"/>
                <w:sz w:val="24"/>
                <w:highlight w:val="none"/>
                <w:lang w:val="en-US" w:eastAsia="zh-CN"/>
              </w:rPr>
              <w:t>40</w:t>
            </w:r>
            <w:r>
              <w:rPr>
                <w:rFonts w:hint="eastAsia" w:ascii="宋体" w:hAnsi="宋体" w:cs="宋体"/>
                <w:sz w:val="24"/>
                <w:highlight w:val="none"/>
              </w:rPr>
              <w:t>周岁（含）以下（提供身份证正反面复印件）</w:t>
            </w:r>
            <w:r>
              <w:rPr>
                <w:rFonts w:hint="eastAsia" w:ascii="宋体" w:hAnsi="宋体" w:cs="宋体"/>
                <w:sz w:val="24"/>
                <w:highlight w:val="none"/>
                <w:lang w:eastAsia="zh-CN"/>
              </w:rPr>
              <w:t>；</w:t>
            </w:r>
            <w:r>
              <w:rPr>
                <w:rFonts w:hint="eastAsia" w:ascii="宋体" w:hAnsi="宋体" w:cs="宋体"/>
                <w:sz w:val="24"/>
                <w:highlight w:val="none"/>
              </w:rPr>
              <w:t>②本科及以上学历（提供学历证明）；③具有2年以上校园物业项目管理经验（提供</w:t>
            </w:r>
            <w:r>
              <w:rPr>
                <w:rFonts w:hint="eastAsia" w:ascii="宋体" w:hAnsi="宋体" w:cs="宋体"/>
                <w:sz w:val="24"/>
                <w:highlight w:val="none"/>
                <w:lang w:eastAsia="zh-CN"/>
              </w:rPr>
              <w:t>业主盖章</w:t>
            </w:r>
            <w:r>
              <w:rPr>
                <w:rFonts w:hint="eastAsia" w:ascii="宋体" w:hAnsi="宋体" w:cs="宋体"/>
                <w:sz w:val="24"/>
                <w:highlight w:val="none"/>
              </w:rPr>
              <w:t>工作业绩证明）；（以上每项均须提供证明文件，不提供不得分）</w:t>
            </w:r>
            <w:r>
              <w:rPr>
                <w:rFonts w:hint="eastAsia" w:ascii="宋体" w:hAnsi="宋体" w:cs="宋体"/>
                <w:sz w:val="24"/>
                <w:highlight w:val="none"/>
                <w:lang w:eastAsia="zh-CN"/>
              </w:rPr>
              <w:t>，</w:t>
            </w:r>
            <w:r>
              <w:rPr>
                <w:rFonts w:hint="eastAsia" w:ascii="宋体" w:hAnsi="宋体" w:cs="宋体"/>
                <w:sz w:val="24"/>
                <w:highlight w:val="none"/>
              </w:rPr>
              <w:t>每符合一项得1分，最高得</w:t>
            </w:r>
            <w:r>
              <w:rPr>
                <w:rFonts w:hint="eastAsia" w:ascii="宋体" w:hAnsi="宋体" w:cs="宋体"/>
                <w:sz w:val="24"/>
                <w:highlight w:val="none"/>
                <w:lang w:val="en-US" w:eastAsia="zh-CN"/>
              </w:rPr>
              <w:t>3</w:t>
            </w:r>
            <w:r>
              <w:rPr>
                <w:rFonts w:hint="eastAsia" w:ascii="宋体" w:hAnsi="宋体" w:cs="宋体"/>
                <w:sz w:val="24"/>
                <w:highlight w:val="none"/>
              </w:rPr>
              <w:t>分（</w:t>
            </w:r>
            <w:r>
              <w:rPr>
                <w:rFonts w:hint="eastAsia" w:ascii="宋体" w:hAnsi="宋体" w:cs="宋体"/>
                <w:sz w:val="24"/>
                <w:highlight w:val="none"/>
                <w:lang w:val="en-US" w:eastAsia="zh-CN"/>
              </w:rPr>
              <w:t>3</w:t>
            </w:r>
            <w:r>
              <w:rPr>
                <w:rFonts w:hint="eastAsia" w:ascii="宋体" w:hAnsi="宋体" w:cs="宋体"/>
                <w:sz w:val="24"/>
                <w:highlight w:val="none"/>
              </w:rPr>
              <w:t>分）；</w:t>
            </w:r>
          </w:p>
          <w:p>
            <w:pPr>
              <w:snapToGrid w:val="0"/>
              <w:spacing w:line="360" w:lineRule="auto"/>
              <w:jc w:val="left"/>
              <w:rPr>
                <w:rFonts w:ascii="宋体" w:hAnsi="宋体" w:cs="宋体"/>
                <w:sz w:val="24"/>
                <w:highlight w:val="none"/>
              </w:rPr>
            </w:pPr>
            <w:r>
              <w:rPr>
                <w:rFonts w:hint="eastAsia" w:ascii="宋体" w:hAnsi="宋体" w:cs="宋体"/>
                <w:sz w:val="24"/>
                <w:highlight w:val="none"/>
              </w:rPr>
              <w:t>●保安队长：①45周岁（含）以下（提供身份证正反面复印件），</w:t>
            </w:r>
            <w:r>
              <w:rPr>
                <w:rFonts w:ascii="宋体" w:hAnsi="宋体" w:cs="宋体"/>
                <w:sz w:val="24"/>
                <w:highlight w:val="none"/>
              </w:rPr>
              <w:t>②</w:t>
            </w:r>
            <w:r>
              <w:rPr>
                <w:rFonts w:hint="eastAsia" w:ascii="宋体" w:hAnsi="宋体" w:cs="宋体"/>
                <w:sz w:val="24"/>
                <w:highlight w:val="none"/>
              </w:rPr>
              <w:t>大专及以上学历（提供学历证明）（以上每项均须提供证明文件，不提供不得分）</w:t>
            </w:r>
            <w:r>
              <w:rPr>
                <w:rFonts w:hint="eastAsia" w:ascii="宋体" w:hAnsi="宋体" w:cs="宋体"/>
                <w:sz w:val="24"/>
                <w:highlight w:val="none"/>
                <w:lang w:eastAsia="zh-CN"/>
              </w:rPr>
              <w:t>，</w:t>
            </w:r>
            <w:r>
              <w:rPr>
                <w:rFonts w:ascii="宋体" w:hAnsi="宋体" w:cs="宋体"/>
                <w:sz w:val="24"/>
                <w:highlight w:val="none"/>
              </w:rPr>
              <w:t>每符合一项得1分，最高得</w:t>
            </w:r>
            <w:r>
              <w:rPr>
                <w:rFonts w:hint="eastAsia" w:ascii="宋体" w:hAnsi="宋体" w:cs="宋体"/>
                <w:sz w:val="24"/>
                <w:highlight w:val="none"/>
                <w:lang w:val="en-US" w:eastAsia="zh-CN"/>
              </w:rPr>
              <w:t>2</w:t>
            </w:r>
            <w:r>
              <w:rPr>
                <w:rFonts w:ascii="宋体" w:hAnsi="宋体" w:cs="宋体"/>
                <w:sz w:val="24"/>
                <w:highlight w:val="none"/>
              </w:rPr>
              <w:t>分（</w:t>
            </w:r>
            <w:r>
              <w:rPr>
                <w:rFonts w:hint="eastAsia" w:ascii="宋体" w:hAnsi="宋体" w:cs="宋体"/>
                <w:sz w:val="24"/>
                <w:highlight w:val="none"/>
                <w:lang w:val="en-US" w:eastAsia="zh-CN"/>
              </w:rPr>
              <w:t>2</w:t>
            </w:r>
            <w:r>
              <w:rPr>
                <w:rFonts w:ascii="宋体" w:hAnsi="宋体" w:cs="宋体"/>
                <w:sz w:val="24"/>
                <w:highlight w:val="none"/>
              </w:rPr>
              <w:t xml:space="preserve">分）； </w:t>
            </w:r>
          </w:p>
          <w:p>
            <w:pPr>
              <w:snapToGrid w:val="0"/>
              <w:spacing w:line="360" w:lineRule="auto"/>
              <w:jc w:val="left"/>
              <w:rPr>
                <w:highlight w:val="none"/>
              </w:rPr>
            </w:pPr>
            <w:r>
              <w:rPr>
                <w:rFonts w:hint="eastAsia" w:ascii="宋体" w:hAnsi="宋体" w:cs="宋体"/>
                <w:sz w:val="24"/>
                <w:highlight w:val="none"/>
              </w:rPr>
              <w:t>●</w:t>
            </w:r>
            <w:r>
              <w:rPr>
                <w:rFonts w:ascii="宋体" w:hAnsi="宋体" w:cs="宋体"/>
                <w:sz w:val="24"/>
                <w:highlight w:val="none"/>
              </w:rPr>
              <w:t>工程主管：</w:t>
            </w:r>
            <w:r>
              <w:rPr>
                <w:rFonts w:hint="eastAsia" w:ascii="宋体" w:hAnsi="宋体" w:cs="宋体"/>
                <w:sz w:val="24"/>
                <w:highlight w:val="none"/>
              </w:rPr>
              <w:t>①</w:t>
            </w:r>
            <w:r>
              <w:rPr>
                <w:rFonts w:hint="eastAsia" w:ascii="宋体" w:hAnsi="宋体" w:cs="宋体"/>
                <w:sz w:val="24"/>
                <w:highlight w:val="none"/>
                <w:lang w:val="en-US" w:eastAsia="zh-CN"/>
              </w:rPr>
              <w:t>35</w:t>
            </w:r>
            <w:r>
              <w:rPr>
                <w:rFonts w:ascii="宋体" w:hAnsi="宋体" w:cs="宋体"/>
                <w:sz w:val="24"/>
                <w:highlight w:val="none"/>
              </w:rPr>
              <w:t>周岁以下（含）以下</w:t>
            </w:r>
            <w:r>
              <w:rPr>
                <w:rFonts w:hint="eastAsia" w:ascii="宋体" w:hAnsi="宋体" w:cs="宋体"/>
                <w:sz w:val="24"/>
                <w:highlight w:val="none"/>
              </w:rPr>
              <w:t>（提供身份证正反面复印件）</w:t>
            </w:r>
            <w:r>
              <w:rPr>
                <w:rFonts w:hint="eastAsia" w:ascii="宋体" w:hAnsi="宋体" w:cs="宋体"/>
                <w:sz w:val="24"/>
                <w:highlight w:val="none"/>
                <w:lang w:eastAsia="zh-CN"/>
              </w:rPr>
              <w:t>；</w:t>
            </w:r>
            <w:r>
              <w:rPr>
                <w:rFonts w:ascii="宋体" w:hAnsi="宋体" w:cs="宋体"/>
                <w:sz w:val="24"/>
                <w:highlight w:val="none"/>
              </w:rPr>
              <w:t>②</w:t>
            </w:r>
            <w:r>
              <w:rPr>
                <w:rFonts w:hint="eastAsia" w:ascii="宋体" w:hAnsi="宋体" w:cs="宋体"/>
                <w:sz w:val="24"/>
                <w:highlight w:val="none"/>
              </w:rPr>
              <w:t>大专及以上学历（提供学历证明）；（以上每项均须提供证明文件，不提供不得分）</w:t>
            </w:r>
            <w:r>
              <w:rPr>
                <w:rFonts w:ascii="宋体" w:hAnsi="宋体" w:cs="宋体"/>
                <w:sz w:val="24"/>
                <w:highlight w:val="none"/>
              </w:rPr>
              <w:t>，每符合一项得</w:t>
            </w:r>
            <w:r>
              <w:rPr>
                <w:rFonts w:hint="eastAsia" w:ascii="宋体" w:hAnsi="宋体" w:cs="宋体"/>
                <w:sz w:val="24"/>
                <w:highlight w:val="none"/>
                <w:lang w:val="en-US" w:eastAsia="zh-CN"/>
              </w:rPr>
              <w:t>1</w:t>
            </w:r>
            <w:r>
              <w:rPr>
                <w:rFonts w:ascii="宋体" w:hAnsi="宋体" w:cs="宋体"/>
                <w:sz w:val="24"/>
                <w:highlight w:val="none"/>
              </w:rPr>
              <w:t>分，最高得</w:t>
            </w:r>
            <w:r>
              <w:rPr>
                <w:rFonts w:hint="eastAsia" w:ascii="宋体" w:hAnsi="宋体" w:cs="宋体"/>
                <w:sz w:val="24"/>
                <w:highlight w:val="none"/>
                <w:lang w:val="en-US" w:eastAsia="zh-CN"/>
              </w:rPr>
              <w:t>2</w:t>
            </w:r>
            <w:r>
              <w:rPr>
                <w:rFonts w:ascii="宋体" w:hAnsi="宋体" w:cs="宋体"/>
                <w:sz w:val="24"/>
                <w:highlight w:val="none"/>
              </w:rPr>
              <w:t>分（</w:t>
            </w:r>
            <w:r>
              <w:rPr>
                <w:rFonts w:hint="eastAsia" w:ascii="宋体" w:hAnsi="宋体" w:cs="宋体"/>
                <w:sz w:val="24"/>
                <w:highlight w:val="none"/>
                <w:lang w:val="en-US" w:eastAsia="zh-CN"/>
              </w:rPr>
              <w:t>2</w:t>
            </w:r>
            <w:r>
              <w:rPr>
                <w:rFonts w:ascii="宋体" w:hAnsi="宋体" w:cs="宋体"/>
                <w:sz w:val="24"/>
                <w:highlight w:val="none"/>
              </w:rPr>
              <w:t>分）</w:t>
            </w:r>
          </w:p>
        </w:tc>
        <w:tc>
          <w:tcPr>
            <w:tcW w:w="456" w:type="dxa"/>
            <w:shd w:val="clear" w:color="auto" w:fill="auto"/>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456" w:type="dxa"/>
            <w:shd w:val="clear" w:color="auto" w:fill="auto"/>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客观</w:t>
            </w:r>
          </w:p>
        </w:tc>
        <w:tc>
          <w:tcPr>
            <w:tcW w:w="938" w:type="dxa"/>
            <w:vMerge w:val="restart"/>
            <w:shd w:val="clear" w:color="auto" w:fill="auto"/>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（十四）项目实施的人员安排情况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pPr>
              <w:snapToGrid w:val="0"/>
              <w:spacing w:line="360" w:lineRule="auto"/>
              <w:jc w:val="center"/>
              <w:rPr>
                <w:rFonts w:ascii="宋体" w:hAnsi="宋体" w:cs="宋体"/>
                <w:sz w:val="24"/>
                <w:highlight w:val="none"/>
              </w:rPr>
            </w:pPr>
          </w:p>
        </w:tc>
        <w:tc>
          <w:tcPr>
            <w:tcW w:w="6216" w:type="dxa"/>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（除项目负责人、保安队长、工程主管）</w:t>
            </w:r>
            <w:r>
              <w:rPr>
                <w:rFonts w:hint="eastAsia" w:ascii="宋体" w:hAnsi="宋体" w:cs="宋体"/>
                <w:sz w:val="24"/>
                <w:highlight w:val="none"/>
              </w:rPr>
              <w:t>安排参与项目的专业人员素质、技术能力、专业分布、经验等情况符合采购要求的得</w:t>
            </w:r>
            <w:r>
              <w:rPr>
                <w:rFonts w:hint="eastAsia" w:ascii="宋体" w:hAnsi="宋体" w:cs="宋体"/>
                <w:sz w:val="24"/>
                <w:highlight w:val="none"/>
                <w:lang w:val="en-US" w:eastAsia="zh-CN"/>
              </w:rPr>
              <w:t>2</w:t>
            </w:r>
            <w:r>
              <w:rPr>
                <w:rFonts w:hint="eastAsia" w:ascii="宋体" w:hAnsi="宋体" w:cs="宋体"/>
                <w:sz w:val="24"/>
                <w:highlight w:val="none"/>
              </w:rPr>
              <w:t>分，不符合不得分（</w:t>
            </w:r>
            <w:r>
              <w:rPr>
                <w:rFonts w:hint="eastAsia" w:ascii="宋体" w:hAnsi="宋体" w:cs="宋体"/>
                <w:sz w:val="24"/>
                <w:highlight w:val="none"/>
                <w:lang w:val="en-US" w:eastAsia="zh-CN"/>
              </w:rPr>
              <w:t>2</w:t>
            </w:r>
            <w:r>
              <w:rPr>
                <w:rFonts w:hint="eastAsia" w:ascii="宋体" w:hAnsi="宋体" w:cs="宋体"/>
                <w:sz w:val="24"/>
                <w:highlight w:val="none"/>
              </w:rPr>
              <w:t>分）；</w:t>
            </w:r>
          </w:p>
          <w:p>
            <w:pPr>
              <w:snapToGrid w:val="0"/>
              <w:spacing w:line="360" w:lineRule="auto"/>
              <w:jc w:val="left"/>
              <w:rPr>
                <w:rFonts w:ascii="宋体" w:hAnsi="宋体" w:cs="宋体"/>
                <w:sz w:val="24"/>
                <w:highlight w:val="none"/>
              </w:rPr>
            </w:pPr>
            <w:r>
              <w:rPr>
                <w:rFonts w:hint="eastAsia" w:ascii="宋体" w:hAnsi="宋体" w:cs="宋体"/>
                <w:sz w:val="24"/>
                <w:highlight w:val="none"/>
              </w:rPr>
              <w:t>●各专业工种的配置和劳动力的投入是否能符合采购需求。符合得</w:t>
            </w:r>
            <w:r>
              <w:rPr>
                <w:rFonts w:hint="eastAsia" w:ascii="宋体" w:hAnsi="宋体" w:cs="宋体"/>
                <w:sz w:val="24"/>
                <w:highlight w:val="none"/>
                <w:lang w:val="en-US" w:eastAsia="zh-CN"/>
              </w:rPr>
              <w:t>3</w:t>
            </w:r>
            <w:r>
              <w:rPr>
                <w:rFonts w:hint="eastAsia" w:ascii="宋体" w:hAnsi="宋体" w:cs="宋体"/>
                <w:sz w:val="24"/>
                <w:highlight w:val="none"/>
              </w:rPr>
              <w:t>分，不符合不得分（</w:t>
            </w:r>
            <w:r>
              <w:rPr>
                <w:rFonts w:hint="eastAsia" w:ascii="宋体" w:hAnsi="宋体" w:cs="宋体"/>
                <w:sz w:val="24"/>
                <w:highlight w:val="none"/>
                <w:lang w:val="en-US" w:eastAsia="zh-CN"/>
              </w:rPr>
              <w:t>3</w:t>
            </w:r>
            <w:r>
              <w:rPr>
                <w:rFonts w:hint="eastAsia" w:ascii="宋体" w:hAnsi="宋体" w:cs="宋体"/>
                <w:sz w:val="24"/>
                <w:highlight w:val="none"/>
              </w:rPr>
              <w:t>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主观</w:t>
            </w:r>
          </w:p>
        </w:tc>
        <w:tc>
          <w:tcPr>
            <w:tcW w:w="938" w:type="dxa"/>
            <w:vMerge w:val="continue"/>
            <w:vAlign w:val="center"/>
          </w:tcPr>
          <w:p>
            <w:pPr>
              <w:snapToGrid w:val="0"/>
              <w:spacing w:line="360" w:lineRule="auto"/>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15</w:t>
            </w:r>
          </w:p>
        </w:tc>
        <w:tc>
          <w:tcPr>
            <w:tcW w:w="6216" w:type="dxa"/>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详细说明投入的</w:t>
            </w:r>
            <w:r>
              <w:rPr>
                <w:rFonts w:hint="eastAsia" w:ascii="宋体" w:hAnsi="宋体" w:cs="宋体"/>
                <w:sz w:val="24"/>
                <w:highlight w:val="none"/>
                <w:lang w:val="en-US" w:eastAsia="zh-CN"/>
              </w:rPr>
              <w:t>工程维修、保洁绿化等方面的</w:t>
            </w:r>
            <w:r>
              <w:rPr>
                <w:rFonts w:hint="eastAsia" w:ascii="宋体" w:hAnsi="宋体" w:cs="宋体"/>
                <w:sz w:val="24"/>
                <w:highlight w:val="none"/>
              </w:rPr>
              <w:t>管理设备、工具、药剂、耗材的环保性和优越性，提供相关设备、工具、材料的品牌、型号、产地、数量等清单，品种、数量配置是否合理。符合得3分，部分符合得1.5分，不符合不得分。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3分</w:t>
            </w:r>
          </w:p>
        </w:tc>
        <w:tc>
          <w:tcPr>
            <w:tcW w:w="456"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主观</w:t>
            </w:r>
          </w:p>
        </w:tc>
        <w:tc>
          <w:tcPr>
            <w:tcW w:w="938" w:type="dxa"/>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（十五）项目实施的物资配置计划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16</w:t>
            </w:r>
          </w:p>
        </w:tc>
        <w:tc>
          <w:tcPr>
            <w:tcW w:w="6216" w:type="dxa"/>
            <w:vAlign w:val="center"/>
          </w:tcPr>
          <w:p>
            <w:pPr>
              <w:snapToGrid w:val="0"/>
              <w:spacing w:line="360" w:lineRule="auto"/>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针对本项目在交接工作上的质量保证和合理化建议、做法。符合得2分，部分符合得1分，不符合不得分。（2分）</w:t>
            </w:r>
            <w:r>
              <w:rPr>
                <w:rFonts w:hint="eastAsia" w:ascii="宋体" w:hAnsi="宋体" w:cs="宋体"/>
                <w:sz w:val="24"/>
                <w:highlight w:val="none"/>
                <w:lang w:val="en-US" w:eastAsia="zh-CN"/>
              </w:rPr>
              <w:br w:type="textWrapping"/>
            </w:r>
            <w:r>
              <w:rPr>
                <w:rFonts w:hint="eastAsia" w:ascii="宋体" w:hAnsi="宋体" w:cs="宋体"/>
                <w:sz w:val="24"/>
                <w:highlight w:val="none"/>
                <w:lang w:val="en-US" w:eastAsia="zh-CN"/>
              </w:rPr>
              <w:t>有助于提升用户运转效率和对外形象、面貌的增值服务。符合得1分，不符合不得分。（1分）</w:t>
            </w:r>
          </w:p>
        </w:tc>
        <w:tc>
          <w:tcPr>
            <w:tcW w:w="456" w:type="dxa"/>
            <w:vAlign w:val="center"/>
          </w:tcPr>
          <w:p>
            <w:pPr>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3分</w:t>
            </w:r>
          </w:p>
        </w:tc>
        <w:tc>
          <w:tcPr>
            <w:tcW w:w="456" w:type="dxa"/>
            <w:vAlign w:val="center"/>
          </w:tcPr>
          <w:p>
            <w:pPr>
              <w:snapToGrid w:val="0"/>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主观</w:t>
            </w:r>
          </w:p>
        </w:tc>
        <w:tc>
          <w:tcPr>
            <w:tcW w:w="938" w:type="dxa"/>
            <w:vAlign w:val="center"/>
          </w:tcPr>
          <w:p>
            <w:pPr>
              <w:snapToGrid w:val="0"/>
              <w:spacing w:line="360" w:lineRule="auto"/>
              <w:jc w:val="left"/>
              <w:rPr>
                <w:rFonts w:hint="default" w:ascii="宋体" w:hAnsi="宋体" w:eastAsia="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十六</w:t>
            </w:r>
            <w:r>
              <w:rPr>
                <w:rFonts w:hint="eastAsia" w:ascii="宋体" w:hAnsi="宋体" w:cs="宋体"/>
                <w:sz w:val="24"/>
                <w:highlight w:val="none"/>
                <w:lang w:eastAsia="zh-CN"/>
              </w:rPr>
              <w:t>）</w:t>
            </w:r>
            <w:r>
              <w:rPr>
                <w:rFonts w:hint="eastAsia" w:ascii="宋体" w:hAnsi="宋体" w:cs="宋体"/>
                <w:sz w:val="24"/>
                <w:highlight w:val="none"/>
                <w:lang w:val="en-US" w:eastAsia="zh-CN"/>
              </w:rPr>
              <w:t>交接工作的质量保证和增值服务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snapToGrid w:val="0"/>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rPr>
              <w:t>1</w:t>
            </w:r>
            <w:r>
              <w:rPr>
                <w:rFonts w:hint="eastAsia" w:ascii="宋体" w:hAnsi="宋体" w:cs="宋体"/>
                <w:sz w:val="24"/>
                <w:highlight w:val="none"/>
                <w:lang w:val="en-US" w:eastAsia="zh-CN"/>
              </w:rPr>
              <w:t>7</w:t>
            </w:r>
          </w:p>
        </w:tc>
        <w:tc>
          <w:tcPr>
            <w:tcW w:w="6216" w:type="dxa"/>
            <w:shd w:val="clear" w:color="auto" w:fill="auto"/>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投标人获得在有效期内的职业健康安全管理体系、质量管理体系、环境管理体系、能源管理体系、信息安全管理体系，均需提供证书扫描件及全国认证认可信息公共服务平台http://cx.cnca.cn/CertECloud/result/skipResultList查询截图，全部满足得</w:t>
            </w:r>
            <w:r>
              <w:rPr>
                <w:rFonts w:hint="eastAsia" w:ascii="宋体" w:hAnsi="宋体" w:cs="宋体"/>
                <w:sz w:val="24"/>
                <w:highlight w:val="none"/>
                <w:lang w:val="en-US" w:eastAsia="zh-CN"/>
              </w:rPr>
              <w:t>5</w:t>
            </w:r>
            <w:r>
              <w:rPr>
                <w:rFonts w:hint="eastAsia" w:ascii="宋体" w:hAnsi="宋体" w:cs="宋体"/>
                <w:sz w:val="24"/>
                <w:highlight w:val="none"/>
              </w:rPr>
              <w:t>分，每少一项扣1分，扣完为止。（</w:t>
            </w:r>
            <w:r>
              <w:rPr>
                <w:rFonts w:hint="eastAsia" w:ascii="宋体" w:hAnsi="宋体" w:cs="宋体"/>
                <w:sz w:val="24"/>
                <w:highlight w:val="none"/>
                <w:lang w:val="en-US" w:eastAsia="zh-CN"/>
              </w:rPr>
              <w:t>5</w:t>
            </w:r>
            <w:r>
              <w:rPr>
                <w:rFonts w:hint="eastAsia" w:ascii="宋体" w:hAnsi="宋体" w:cs="宋体"/>
                <w:sz w:val="24"/>
                <w:highlight w:val="none"/>
              </w:rPr>
              <w:t>分）。</w:t>
            </w:r>
          </w:p>
        </w:tc>
        <w:tc>
          <w:tcPr>
            <w:tcW w:w="456" w:type="dxa"/>
            <w:shd w:val="clear" w:color="auto" w:fill="auto"/>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分</w:t>
            </w:r>
          </w:p>
        </w:tc>
        <w:tc>
          <w:tcPr>
            <w:tcW w:w="456" w:type="dxa"/>
            <w:shd w:val="clear" w:color="auto" w:fill="auto"/>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客观</w:t>
            </w:r>
          </w:p>
        </w:tc>
        <w:tc>
          <w:tcPr>
            <w:tcW w:w="938" w:type="dxa"/>
            <w:shd w:val="clear" w:color="auto" w:fill="auto"/>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（十</w:t>
            </w:r>
            <w:r>
              <w:rPr>
                <w:rFonts w:hint="eastAsia" w:ascii="宋体" w:hAnsi="宋体" w:cs="宋体"/>
                <w:sz w:val="24"/>
                <w:highlight w:val="none"/>
                <w:lang w:val="en-US" w:eastAsia="zh-CN"/>
              </w:rPr>
              <w:t>七</w:t>
            </w:r>
            <w:r>
              <w:rPr>
                <w:rFonts w:hint="eastAsia" w:ascii="宋体" w:hAnsi="宋体" w:cs="宋体"/>
                <w:sz w:val="24"/>
                <w:highlight w:val="none"/>
              </w:rPr>
              <w:t>）投标人的资信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8</w:t>
            </w:r>
          </w:p>
        </w:tc>
        <w:tc>
          <w:tcPr>
            <w:tcW w:w="6216" w:type="dxa"/>
            <w:shd w:val="clear" w:color="auto" w:fill="auto"/>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截止投标时间前三年以来（以合同签订时间为准）已完成（或在管）的</w:t>
            </w:r>
            <w:r>
              <w:rPr>
                <w:rFonts w:hint="eastAsia" w:ascii="宋体" w:hAnsi="宋体" w:cs="宋体"/>
                <w:sz w:val="24"/>
                <w:highlight w:val="none"/>
                <w:lang w:val="en-US" w:eastAsia="zh-CN"/>
              </w:rPr>
              <w:t>校园类</w:t>
            </w:r>
            <w:r>
              <w:rPr>
                <w:rFonts w:hint="eastAsia" w:ascii="宋体" w:hAnsi="宋体" w:cs="宋体"/>
                <w:sz w:val="24"/>
                <w:highlight w:val="none"/>
              </w:rPr>
              <w:t>物业管理项目业绩情况，类似物业服务项目（至少包含保安、保洁、绿化、工程维修、宿管服务内容）每提供一个案例得</w:t>
            </w:r>
            <w:r>
              <w:rPr>
                <w:rFonts w:hint="eastAsia" w:ascii="宋体" w:hAnsi="宋体" w:cs="宋体"/>
                <w:sz w:val="24"/>
                <w:highlight w:val="none"/>
                <w:lang w:val="en-US" w:eastAsia="zh-CN"/>
              </w:rPr>
              <w:t>0.5</w:t>
            </w:r>
            <w:r>
              <w:rPr>
                <w:rFonts w:hint="eastAsia" w:ascii="宋体" w:hAnsi="宋体" w:cs="宋体"/>
                <w:sz w:val="24"/>
                <w:highlight w:val="none"/>
              </w:rPr>
              <w:t>分，最高得</w:t>
            </w:r>
            <w:r>
              <w:rPr>
                <w:rFonts w:hint="eastAsia" w:ascii="宋体" w:hAnsi="宋体" w:cs="宋体"/>
                <w:sz w:val="24"/>
                <w:highlight w:val="none"/>
                <w:lang w:val="en-US" w:eastAsia="zh-CN"/>
              </w:rPr>
              <w:t>1</w:t>
            </w:r>
            <w:r>
              <w:rPr>
                <w:rFonts w:hint="eastAsia" w:ascii="宋体" w:hAnsi="宋体" w:cs="宋体"/>
                <w:sz w:val="24"/>
                <w:highlight w:val="none"/>
              </w:rPr>
              <w:t>分。同一个单位分年度多次签订的案例，计为1个案例；同一个项目，分两期或以上建设完成的，计为1个案例。(投标文件中提供中标通知书或合同复印件，加盖投标人公章，否则不得分。)</w:t>
            </w:r>
          </w:p>
        </w:tc>
        <w:tc>
          <w:tcPr>
            <w:tcW w:w="456" w:type="dxa"/>
            <w:shd w:val="clear" w:color="auto" w:fill="auto"/>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分</w:t>
            </w:r>
          </w:p>
        </w:tc>
        <w:tc>
          <w:tcPr>
            <w:tcW w:w="456" w:type="dxa"/>
            <w:shd w:val="clear" w:color="auto" w:fill="auto"/>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客观</w:t>
            </w:r>
          </w:p>
        </w:tc>
        <w:tc>
          <w:tcPr>
            <w:tcW w:w="938" w:type="dxa"/>
            <w:shd w:val="clear" w:color="auto" w:fill="auto"/>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（十</w:t>
            </w:r>
            <w:r>
              <w:rPr>
                <w:rFonts w:hint="eastAsia" w:ascii="宋体" w:hAnsi="宋体" w:cs="宋体"/>
                <w:sz w:val="24"/>
                <w:highlight w:val="none"/>
                <w:lang w:val="en-US" w:eastAsia="zh-CN"/>
              </w:rPr>
              <w:t>八</w:t>
            </w:r>
            <w:r>
              <w:rPr>
                <w:rFonts w:hint="eastAsia" w:ascii="宋体" w:hAnsi="宋体" w:cs="宋体"/>
                <w:sz w:val="24"/>
                <w:highlight w:val="none"/>
              </w:rPr>
              <w:t>）投标人类似项目建设的案例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9</w:t>
            </w:r>
          </w:p>
        </w:tc>
        <w:tc>
          <w:tcPr>
            <w:tcW w:w="6216" w:type="dxa"/>
            <w:vAlign w:val="center"/>
          </w:tcPr>
          <w:p>
            <w:pPr>
              <w:spacing w:line="360" w:lineRule="auto"/>
              <w:outlineLvl w:val="0"/>
              <w:rPr>
                <w:rFonts w:ascii="宋体" w:hAnsi="宋体" w:cs="宋体"/>
                <w:sz w:val="24"/>
                <w:highlight w:val="none"/>
              </w:rPr>
            </w:pPr>
            <w:r>
              <w:rPr>
                <w:rFonts w:hint="eastAsia" w:ascii="宋体" w:hAnsi="宋体" w:cs="宋体"/>
                <w:sz w:val="24"/>
                <w:highlight w:val="none"/>
              </w:rPr>
              <w:t>有效投标报价的最低价作为评标基准价，其最低报价为满分；按［投标报价得分=（评标基准价/投标报价）*10］的计算公式计算。</w:t>
            </w:r>
          </w:p>
          <w:p>
            <w:pPr>
              <w:spacing w:line="360" w:lineRule="auto"/>
              <w:outlineLvl w:val="0"/>
              <w:rPr>
                <w:rFonts w:ascii="宋体" w:hAnsi="宋体" w:cs="宋体"/>
                <w:sz w:val="24"/>
                <w:highlight w:val="none"/>
              </w:rPr>
            </w:pPr>
            <w:r>
              <w:rPr>
                <w:rFonts w:hint="eastAsia" w:ascii="宋体" w:hAnsi="宋体" w:cs="宋体"/>
                <w:sz w:val="24"/>
                <w:highlight w:val="none"/>
              </w:rPr>
              <w:t>评标过程中，不得去掉报价中的最高报价和最低报价。</w:t>
            </w:r>
          </w:p>
          <w:p>
            <w:pPr>
              <w:spacing w:line="360" w:lineRule="auto"/>
              <w:outlineLvl w:val="0"/>
              <w:rPr>
                <w:rFonts w:ascii="宋体" w:hAnsi="宋体" w:cs="宋体"/>
                <w:highlight w:val="none"/>
              </w:rPr>
            </w:pPr>
            <w:r>
              <w:rPr>
                <w:rFonts w:hint="eastAsia" w:ascii="宋体" w:hAnsi="宋体" w:cs="宋体"/>
                <w:sz w:val="24"/>
                <w:highlight w:val="none"/>
              </w:rPr>
              <w:t>因落实政府采购政策需要进行价格调整的，以调整后的价格计算评标基准价和投标报价。</w:t>
            </w:r>
          </w:p>
        </w:tc>
        <w:tc>
          <w:tcPr>
            <w:tcW w:w="456" w:type="dxa"/>
            <w:vAlign w:val="center"/>
          </w:tcPr>
          <w:p>
            <w:pPr>
              <w:spacing w:line="360" w:lineRule="auto"/>
              <w:jc w:val="center"/>
              <w:outlineLvl w:val="0"/>
              <w:rPr>
                <w:rFonts w:ascii="宋体" w:hAnsi="宋体" w:cs="宋体"/>
                <w:sz w:val="24"/>
                <w:highlight w:val="none"/>
              </w:rPr>
            </w:pPr>
            <w:r>
              <w:rPr>
                <w:rFonts w:hint="eastAsia" w:ascii="宋体" w:hAnsi="宋体" w:cs="宋体"/>
                <w:sz w:val="24"/>
                <w:highlight w:val="none"/>
              </w:rPr>
              <w:t>10分</w:t>
            </w:r>
          </w:p>
        </w:tc>
        <w:tc>
          <w:tcPr>
            <w:tcW w:w="456" w:type="dxa"/>
            <w:vAlign w:val="center"/>
          </w:tcPr>
          <w:p>
            <w:pPr>
              <w:spacing w:line="360" w:lineRule="auto"/>
              <w:jc w:val="center"/>
              <w:outlineLvl w:val="0"/>
              <w:rPr>
                <w:rFonts w:ascii="宋体" w:hAnsi="宋体" w:cs="宋体"/>
                <w:sz w:val="24"/>
                <w:highlight w:val="none"/>
              </w:rPr>
            </w:pPr>
            <w:r>
              <w:rPr>
                <w:rFonts w:hint="eastAsia" w:ascii="宋体" w:hAnsi="宋体" w:cs="宋体"/>
                <w:sz w:val="24"/>
                <w:highlight w:val="none"/>
              </w:rPr>
              <w:t>/</w:t>
            </w:r>
          </w:p>
        </w:tc>
        <w:tc>
          <w:tcPr>
            <w:tcW w:w="938" w:type="dxa"/>
            <w:vAlign w:val="center"/>
          </w:tcPr>
          <w:p>
            <w:pPr>
              <w:spacing w:line="360" w:lineRule="auto"/>
              <w:jc w:val="center"/>
              <w:outlineLvl w:val="0"/>
              <w:rPr>
                <w:rFonts w:ascii="宋体" w:hAnsi="宋体" w:cs="宋体"/>
                <w:sz w:val="24"/>
                <w:highlight w:val="none"/>
              </w:rPr>
            </w:pPr>
            <w:r>
              <w:rPr>
                <w:rFonts w:hint="eastAsia" w:ascii="宋体" w:hAnsi="宋体" w:cs="宋体"/>
                <w:sz w:val="24"/>
                <w:highlight w:val="none"/>
              </w:rPr>
              <w:t>/</w:t>
            </w:r>
          </w:p>
        </w:tc>
      </w:tr>
    </w:tbl>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widowControl/>
        <w:adjustRightInd/>
        <w:jc w:val="left"/>
        <w:rPr>
          <w:rFonts w:ascii="宋体" w:hAnsi="宋体" w:cs="宋体"/>
          <w:b/>
          <w:color w:val="auto"/>
          <w:sz w:val="36"/>
          <w:szCs w:val="36"/>
          <w:highlight w:val="none"/>
        </w:rPr>
      </w:pPr>
      <w:bookmarkStart w:id="394" w:name="第五部分"/>
      <w:bookmarkStart w:id="395" w:name="_Toc86217003"/>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4"/>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8"/>
        <w:spacing w:before="120" w:line="22" w:lineRule="atLeast"/>
        <w:rPr>
          <w:rFonts w:ascii="宋体" w:hAnsi="宋体" w:eastAsia="宋体" w:cs="宋体"/>
          <w:color w:val="auto"/>
          <w:szCs w:val="24"/>
          <w:highlight w:val="none"/>
        </w:rPr>
      </w:pPr>
    </w:p>
    <w:p>
      <w:pPr>
        <w:pStyle w:val="598"/>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浙江省杭州学军中学</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浙江省杭州学军中学(西溪)物业管理服务采购项目HZZFCG-2024-127</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浙江省杭州学军中学</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lang w:val="en-US" w:eastAsia="zh-CN"/>
        </w:rPr>
        <w:t>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5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19"/>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highlight w:val="none"/>
              </w:rPr>
            </w:pPr>
          </w:p>
        </w:tc>
        <w:tc>
          <w:tcPr>
            <w:tcW w:w="3402" w:type="dxa"/>
            <w:vAlign w:val="center"/>
          </w:tcPr>
          <w:p>
            <w:pPr>
              <w:pStyle w:val="319"/>
              <w:spacing w:line="560" w:lineRule="exact"/>
              <w:ind w:firstLine="200"/>
              <w:jc w:val="center"/>
              <w:rPr>
                <w:rFonts w:hAnsi="宋体"/>
                <w:color w:val="auto"/>
                <w:sz w:val="24"/>
                <w:szCs w:val="24"/>
                <w:highlight w:val="none"/>
              </w:rPr>
            </w:pPr>
          </w:p>
        </w:tc>
        <w:tc>
          <w:tcPr>
            <w:tcW w:w="2552" w:type="dxa"/>
            <w:vAlign w:val="center"/>
          </w:tcPr>
          <w:p>
            <w:pPr>
              <w:pStyle w:val="319"/>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highlight w:val="none"/>
              </w:rPr>
            </w:pPr>
          </w:p>
        </w:tc>
        <w:tc>
          <w:tcPr>
            <w:tcW w:w="3402" w:type="dxa"/>
            <w:vAlign w:val="center"/>
          </w:tcPr>
          <w:p>
            <w:pPr>
              <w:pStyle w:val="319"/>
              <w:spacing w:line="560" w:lineRule="exact"/>
              <w:ind w:firstLine="200"/>
              <w:jc w:val="center"/>
              <w:rPr>
                <w:rFonts w:hAnsi="宋体"/>
                <w:color w:val="auto"/>
                <w:sz w:val="24"/>
                <w:szCs w:val="24"/>
                <w:highlight w:val="none"/>
              </w:rPr>
            </w:pPr>
          </w:p>
        </w:tc>
        <w:tc>
          <w:tcPr>
            <w:tcW w:w="2552" w:type="dxa"/>
            <w:vAlign w:val="center"/>
          </w:tcPr>
          <w:p>
            <w:pPr>
              <w:pStyle w:val="319"/>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highlight w:val="none"/>
              </w:rPr>
            </w:pPr>
          </w:p>
        </w:tc>
        <w:tc>
          <w:tcPr>
            <w:tcW w:w="3402" w:type="dxa"/>
            <w:vAlign w:val="center"/>
          </w:tcPr>
          <w:p>
            <w:pPr>
              <w:pStyle w:val="319"/>
              <w:spacing w:line="560" w:lineRule="exact"/>
              <w:ind w:firstLine="200"/>
              <w:jc w:val="center"/>
              <w:rPr>
                <w:rFonts w:hAnsi="宋体"/>
                <w:color w:val="auto"/>
                <w:sz w:val="24"/>
                <w:szCs w:val="24"/>
                <w:highlight w:val="none"/>
              </w:rPr>
            </w:pPr>
          </w:p>
        </w:tc>
        <w:tc>
          <w:tcPr>
            <w:tcW w:w="2552" w:type="dxa"/>
            <w:vAlign w:val="center"/>
          </w:tcPr>
          <w:p>
            <w:pPr>
              <w:pStyle w:val="319"/>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highlight w:val="none"/>
              </w:rPr>
            </w:pPr>
          </w:p>
        </w:tc>
        <w:tc>
          <w:tcPr>
            <w:tcW w:w="3402" w:type="dxa"/>
            <w:vAlign w:val="center"/>
          </w:tcPr>
          <w:p>
            <w:pPr>
              <w:pStyle w:val="319"/>
              <w:spacing w:line="560" w:lineRule="exact"/>
              <w:ind w:firstLine="200"/>
              <w:jc w:val="center"/>
              <w:rPr>
                <w:rFonts w:hAnsi="宋体"/>
                <w:color w:val="auto"/>
                <w:sz w:val="24"/>
                <w:szCs w:val="24"/>
                <w:highlight w:val="none"/>
              </w:rPr>
            </w:pPr>
          </w:p>
        </w:tc>
        <w:tc>
          <w:tcPr>
            <w:tcW w:w="2552" w:type="dxa"/>
            <w:vAlign w:val="center"/>
          </w:tcPr>
          <w:p>
            <w:pPr>
              <w:pStyle w:val="319"/>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19"/>
              <w:spacing w:line="560" w:lineRule="exact"/>
              <w:ind w:firstLine="200"/>
              <w:jc w:val="center"/>
              <w:rPr>
                <w:rFonts w:hAnsi="宋体"/>
                <w:color w:val="auto"/>
                <w:sz w:val="24"/>
                <w:szCs w:val="24"/>
                <w:highlight w:val="none"/>
              </w:rPr>
            </w:pPr>
          </w:p>
        </w:tc>
      </w:tr>
    </w:tbl>
    <w:p>
      <w:pPr>
        <w:spacing w:line="560" w:lineRule="exact"/>
        <w:ind w:firstLine="480" w:firstLineChars="200"/>
        <w:rPr>
          <w:rFonts w:hint="eastAsia"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79"/>
        <w:spacing w:after="313" w:afterLines="100"/>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p>
      <w:pPr>
        <w:pStyle w:val="959"/>
        <w:spacing w:before="0" w:beforeAutospacing="0" w:after="313" w:afterLines="100" w:afterAutospacing="0" w:line="360" w:lineRule="auto"/>
        <w:ind w:firstLine="480"/>
        <w:rPr>
          <w:b/>
          <w:color w:val="auto"/>
          <w:highlight w:val="none"/>
        </w:rPr>
      </w:pPr>
      <w:bookmarkStart w:id="396" w:name="_Toc22618"/>
      <w:bookmarkStart w:id="397" w:name="_Toc1814"/>
      <w:bookmarkStart w:id="398" w:name="_Toc10340"/>
      <w:r>
        <w:rPr>
          <w:rFonts w:hint="eastAsia"/>
          <w:b/>
          <w:color w:val="auto"/>
          <w:highlight w:val="none"/>
        </w:rPr>
        <w:t>1.4履约保证金</w:t>
      </w:r>
    </w:p>
    <w:p>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396"/>
      <w:bookmarkEnd w:id="397"/>
      <w:bookmarkEnd w:id="398"/>
      <w:r>
        <w:rPr>
          <w:rFonts w:hint="eastAsia" w:ascii="宋体" w:hAnsi="宋体" w:cs="宋体"/>
          <w:b/>
          <w:color w:val="auto"/>
          <w:sz w:val="24"/>
          <w:highlight w:val="none"/>
        </w:rPr>
        <w:t>预付款</w:t>
      </w:r>
    </w:p>
    <w:p>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bookmarkStart w:id="399" w:name="_Toc16021"/>
      <w:bookmarkStart w:id="400" w:name="_Toc15583"/>
      <w:bookmarkStart w:id="401" w:name="_Toc28375"/>
      <w:r>
        <w:rPr>
          <w:rFonts w:hint="eastAsia" w:ascii="宋体" w:hAnsi="宋体" w:cs="宋体"/>
          <w:b/>
          <w:color w:val="auto"/>
          <w:sz w:val="24"/>
          <w:highlight w:val="none"/>
        </w:rPr>
        <w:t>1.9合同争议的解决</w:t>
      </w:r>
      <w:bookmarkEnd w:id="399"/>
      <w:bookmarkEnd w:id="400"/>
      <w:bookmarkEnd w:id="401"/>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02" w:name="_Toc15322"/>
      <w:bookmarkStart w:id="403" w:name="_Toc7245"/>
      <w:bookmarkStart w:id="404" w:name="_Toc11173"/>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 xml:space="preserve"> 合同生效</w:t>
      </w:r>
      <w:bookmarkEnd w:id="402"/>
      <w:bookmarkEnd w:id="403"/>
      <w:bookmarkEnd w:id="404"/>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b/>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701"/>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 定义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2.2 技术规范</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2.3 知识产权</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2.5 结算方式和付款条件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2.6 技术资料和保密义务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2.7 </w:t>
      </w:r>
      <w:r>
        <w:rPr>
          <w:rFonts w:hint="eastAsia" w:ascii="宋体" w:hAnsi="宋体"/>
          <w:b/>
          <w:color w:val="auto"/>
          <w:sz w:val="24"/>
          <w:highlight w:val="none"/>
        </w:rPr>
        <w:t>质量保证</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2.8 </w:t>
      </w:r>
      <w:r>
        <w:rPr>
          <w:rFonts w:hint="eastAsia" w:ascii="宋体" w:hAnsi="宋体"/>
          <w:b/>
          <w:color w:val="auto"/>
          <w:sz w:val="24"/>
          <w:highlight w:val="none"/>
        </w:rPr>
        <w:t>延迟履行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2.9 </w:t>
      </w:r>
      <w:r>
        <w:rPr>
          <w:rFonts w:hint="eastAsia" w:ascii="宋体" w:hAnsi="宋体"/>
          <w:b/>
          <w:color w:val="auto"/>
          <w:sz w:val="24"/>
          <w:highlight w:val="none"/>
        </w:rPr>
        <w:t>合同变更</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2.10 合同转让和分包</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lang w:val="en-US" w:eastAsia="zh-CN"/>
        </w:rPr>
        <w:t>书面</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2.11 不可抗力</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2.12 税费</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2.13 乙方破产</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2.14 合同中止、终止</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2.15 检验和验收</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2.16 通知和送达</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405" w:name="_Toc4355"/>
      <w:bookmarkStart w:id="406" w:name="_Toc30599"/>
      <w:bookmarkStart w:id="407" w:name="_Toc18540"/>
      <w:r>
        <w:rPr>
          <w:rFonts w:hint="eastAsia" w:ascii="宋体" w:hAnsi="宋体" w:cs="宋体"/>
          <w:b/>
          <w:color w:val="auto"/>
          <w:sz w:val="24"/>
          <w:highlight w:val="none"/>
        </w:rPr>
        <w:t>2.18 计量单位</w:t>
      </w:r>
      <w:bookmarkEnd w:id="405"/>
      <w:bookmarkEnd w:id="406"/>
      <w:bookmarkEnd w:id="40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62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54"/>
        <w:gridCol w:w="92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513"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86"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4486"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4486"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1.4.1</w:t>
            </w:r>
          </w:p>
        </w:tc>
        <w:tc>
          <w:tcPr>
            <w:tcW w:w="4486"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86" w:type="pct"/>
            <w:vAlign w:val="center"/>
          </w:tcPr>
          <w:p>
            <w:pPr>
              <w:pStyle w:val="959"/>
              <w:spacing w:line="360" w:lineRule="auto"/>
              <w:rPr>
                <w:color w:val="auto"/>
                <w:highlight w:val="none"/>
              </w:rPr>
            </w:pPr>
            <w:r>
              <w:rPr>
                <w:rFonts w:hint="eastAsia" w:asciiTheme="minorEastAsia" w:hAnsiTheme="minorEastAsia" w:eastAsiaTheme="minorEastAsia"/>
                <w:color w:val="auto"/>
                <w:highlight w:val="none"/>
              </w:rPr>
              <w:t>金融机构、担保机构出具的保函等非现金形式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4486" w:type="pct"/>
            <w:vAlign w:val="center"/>
          </w:tcPr>
          <w:p>
            <w:pPr>
              <w:spacing w:line="360" w:lineRule="auto"/>
              <w:rPr>
                <w:rFonts w:ascii="宋体" w:hAnsi="宋体" w:cs="宋体"/>
                <w:bCs/>
                <w:color w:val="auto"/>
                <w:sz w:val="24"/>
                <w:highlight w:val="none"/>
              </w:rPr>
            </w:pPr>
            <w:r>
              <w:rPr>
                <w:rFonts w:hint="eastAsia" w:ascii="宋体" w:hAnsi="宋体" w:cs="宋体"/>
                <w:color w:val="auto"/>
                <w:sz w:val="24"/>
                <w:highlight w:val="none"/>
              </w:rPr>
              <w:t>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86" w:type="pct"/>
            <w:vAlign w:val="center"/>
          </w:tcPr>
          <w:p>
            <w:pPr>
              <w:spacing w:line="360" w:lineRule="auto"/>
              <w:rPr>
                <w:rFonts w:ascii="宋体" w:hAnsi="宋体" w:cs="宋体"/>
                <w:color w:val="auto"/>
                <w:sz w:val="24"/>
                <w:highlight w:val="none"/>
              </w:rPr>
            </w:pPr>
            <w:r>
              <w:rPr>
                <w:rFonts w:hint="eastAsia" w:ascii="宋体" w:hAnsi="宋体"/>
                <w:color w:val="auto"/>
                <w:sz w:val="24"/>
                <w:highlight w:val="none"/>
              </w:rPr>
              <w:t>合同签订后5个工作日内甲方预付合同金额的20%作为预付款。甲方每季度末对乙方当季度物业服务与管理工作考核合格后，凭乙方开具的正规发票和甲方认可的各项记录复印件，在下月的15日前支付上季度的物业管理服务费给乙方，第四季度须支付当年剩余物业管理服务费在当年12月20日前支付给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86"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不扣回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86"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86" w:type="pct"/>
            <w:vAlign w:val="center"/>
          </w:tcPr>
          <w:p>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合同签订后5个工作日内甲方预付合同金额的20%作为预付款。甲方每季度末对乙方当季度物业服务与管理工作考核合格后，凭乙方开具的正规发票和甲方认可的各项记录复印件，在下月的15日前支付上季度的物业管理服务费给乙方，第四季度须支付当年剩余物业管理服务费在当年12月20日前支付给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86" w:type="pct"/>
            <w:vAlign w:val="center"/>
          </w:tcPr>
          <w:p>
            <w:pPr>
              <w:spacing w:line="360" w:lineRule="auto"/>
              <w:rPr>
                <w:rFonts w:ascii="宋体" w:hAnsi="宋体" w:cs="宋体"/>
                <w:color w:val="auto"/>
                <w:sz w:val="24"/>
                <w:highlight w:val="none"/>
              </w:rPr>
            </w:pPr>
            <w:r>
              <w:rPr>
                <w:rFonts w:ascii="宋体" w:hAnsi="宋体" w:cs="宋体"/>
                <w:color w:val="auto"/>
                <w:sz w:val="24"/>
                <w:highlight w:val="none"/>
              </w:rPr>
              <w:t>合同签订之日起至2024年12月31日。特别说明：2024年1月1日至合同签订之日前的空档期物业服务由原供应商承担，费用由中标人按本次中标价单日金额乘以实际服务天数，与原供应商结算，包含在投标报价中。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86" w:type="pct"/>
            <w:vAlign w:val="center"/>
          </w:tcPr>
          <w:p>
            <w:pPr>
              <w:spacing w:line="360" w:lineRule="auto"/>
              <w:rPr>
                <w:rFonts w:ascii="宋体" w:hAnsi="宋体" w:cs="宋体" w:eastAsiaTheme="minorEastAsia"/>
                <w:color w:val="auto"/>
                <w:sz w:val="24"/>
                <w:highlight w:val="none"/>
              </w:rPr>
            </w:pPr>
            <w:r>
              <w:rPr>
                <w:rFonts w:hint="eastAsia" w:ascii="宋体" w:hAnsi="宋体" w:cs="宋体"/>
                <w:color w:val="auto"/>
                <w:sz w:val="24"/>
                <w:highlight w:val="none"/>
              </w:rPr>
              <w:t>杭州市西湖区文三路188号。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86"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列入本次招标的管理服务内容为：校园保洁服务、校园日常维修（房屋的日常维修、水电日常维修、门窗、锁，课桌椅的维修等）、保安（秩序维护）服务、绿化养护、空调维修及保养、会务、宿舍管理、文化氛围及育人、信息化建设、信息沟通及其他延伸或专项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86"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86"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86"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86" w:type="pct"/>
            <w:vAlign w:val="center"/>
          </w:tcPr>
          <w:p>
            <w:pPr>
              <w:tabs>
                <w:tab w:val="left" w:pos="7980"/>
              </w:tabs>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486"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86"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86"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86"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2.5</w:t>
            </w:r>
          </w:p>
        </w:tc>
        <w:tc>
          <w:tcPr>
            <w:tcW w:w="4486"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同1.6.2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2.11.3</w:t>
            </w:r>
          </w:p>
        </w:tc>
        <w:tc>
          <w:tcPr>
            <w:tcW w:w="4486"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30工作</w:t>
            </w:r>
            <w:r>
              <w:rPr>
                <w:rFonts w:hint="eastAsia" w:ascii="宋体" w:hAnsi="宋体" w:cs="宋体"/>
                <w:color w:val="auto"/>
                <w:sz w:val="24"/>
                <w:highlight w:val="none"/>
              </w:rPr>
              <w:t>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3"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2.11.4</w:t>
            </w:r>
          </w:p>
        </w:tc>
        <w:tc>
          <w:tcPr>
            <w:tcW w:w="4486" w:type="pct"/>
          </w:tcPr>
          <w:p>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5工作</w:t>
            </w:r>
            <w:r>
              <w:rPr>
                <w:rFonts w:hint="eastAsia" w:ascii="宋体" w:hAnsi="宋体" w:cs="宋体"/>
                <w:color w:val="auto"/>
                <w:sz w:val="24"/>
                <w:highlight w:val="none"/>
              </w:rPr>
              <w:t>日内，</w:t>
            </w:r>
            <w:r>
              <w:rPr>
                <w:rFonts w:hint="eastAsia" w:ascii="宋体" w:hAnsi="宋体" w:cs="宋体"/>
                <w:color w:val="auto"/>
                <w:sz w:val="24"/>
                <w:highlight w:val="none"/>
                <w:lang w:val="en-US" w:eastAsia="zh-CN"/>
              </w:rPr>
              <w:t>7工作</w:t>
            </w:r>
            <w:r>
              <w:rPr>
                <w:rFonts w:hint="eastAsia" w:ascii="宋体" w:hAnsi="宋体" w:cs="宋体"/>
                <w:color w:val="auto"/>
                <w:sz w:val="24"/>
                <w:highlight w:val="none"/>
              </w:rPr>
              <w:t>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2.15.1</w:t>
            </w:r>
          </w:p>
        </w:tc>
        <w:tc>
          <w:tcPr>
            <w:tcW w:w="4486"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甲方</w:t>
            </w:r>
            <w:r>
              <w:rPr>
                <w:rFonts w:ascii="宋体" w:hAnsi="宋体" w:cs="宋体"/>
                <w:color w:val="auto"/>
                <w:sz w:val="24"/>
                <w:highlight w:val="none"/>
              </w:rPr>
              <w:t>成立验收小组，按照采购合同的约定对</w:t>
            </w:r>
            <w:r>
              <w:rPr>
                <w:rFonts w:hint="eastAsia" w:ascii="宋体" w:hAnsi="宋体" w:cs="宋体"/>
                <w:color w:val="auto"/>
                <w:sz w:val="24"/>
                <w:highlight w:val="none"/>
              </w:rPr>
              <w:t>乙方</w:t>
            </w:r>
            <w:r>
              <w:rPr>
                <w:rFonts w:ascii="宋体" w:hAnsi="宋体" w:cs="宋体"/>
                <w:color w:val="auto"/>
                <w:sz w:val="24"/>
                <w:highlight w:val="none"/>
              </w:rPr>
              <w:t>履约情况进行验收。验收时，按照采购合同的约定对每一项技术、服务、安全标准的履约情况进行确认。验收结束后，出具验收书，列明各项标准的验收情况及项目总体评价，由验收双方共同签署。验收结果与采购合同约定的资金支付及履约保证金返还条件挂钩。履约验收的各项资料存档备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2.15.3</w:t>
            </w:r>
          </w:p>
        </w:tc>
        <w:tc>
          <w:tcPr>
            <w:tcW w:w="4486"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乙方应每季度提交服务报告，甲方每季度末对乙方工作进行考核。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3"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86" w:type="pct"/>
          </w:tcPr>
          <w:p>
            <w:pPr>
              <w:spacing w:line="360" w:lineRule="auto"/>
              <w:rPr>
                <w:rFonts w:ascii="宋体" w:hAnsi="宋体" w:cs="宋体"/>
                <w:color w:val="auto"/>
                <w:sz w:val="24"/>
                <w:highlight w:val="none"/>
              </w:rPr>
            </w:pPr>
            <w:r>
              <w:rPr>
                <w:rFonts w:hint="eastAsia" w:ascii="宋体" w:hAnsi="宋体" w:cs="宋体"/>
                <w:color w:val="auto"/>
                <w:sz w:val="24"/>
                <w:highlight w:val="none"/>
              </w:rPr>
              <w:t>本合同一式陆份，甲方执肆份、乙方执贰份。</w:t>
            </w:r>
          </w:p>
        </w:tc>
      </w:tr>
    </w:tbl>
    <w:p>
      <w:pPr>
        <w:spacing w:line="560" w:lineRule="exact"/>
        <w:ind w:left="-420" w:leftChars="-200" w:right="-420" w:rightChars="-200" w:firstLine="420" w:firstLineChars="200"/>
        <w:rPr>
          <w:rFonts w:ascii="宋体" w:hAnsi="宋体" w:cs="宋体"/>
          <w:color w:val="auto"/>
          <w:highlight w:val="none"/>
        </w:rPr>
      </w:pPr>
    </w:p>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浙江省杭州学军中学</w:t>
      </w:r>
      <w:r>
        <w:rPr>
          <w:rFonts w:hint="eastAsia" w:ascii="宋体" w:hAnsi="宋体" w:cs="宋体"/>
          <w:color w:val="auto"/>
          <w:sz w:val="24"/>
          <w:highlight w:val="none"/>
        </w:rPr>
        <w:t>、杭州市公共资源交易中心：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浙江省杭州学军中学(西溪)物业管理服务采购项目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HZZFCG-2024-127</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b/>
          <w:bCs w:val="0"/>
          <w:color w:val="auto"/>
          <w:sz w:val="24"/>
          <w:highlight w:val="none"/>
        </w:rPr>
      </w:pPr>
      <w:r>
        <w:rPr>
          <w:rFonts w:hint="eastAsia" w:ascii="宋体" w:hAnsi="宋体" w:cs="宋体"/>
          <w:b/>
          <w:bCs w:val="0"/>
          <w:color w:val="auto"/>
          <w:sz w:val="24"/>
          <w:highlight w:val="none"/>
        </w:rPr>
        <w:t>A.专门面向中小企业，服务全部由符合政策要求的中小企业（或小微企业）承接的，提供相应的中小企业声明函（附件</w:t>
      </w:r>
      <w:r>
        <w:rPr>
          <w:rFonts w:ascii="宋体" w:hAnsi="宋体" w:cs="宋体"/>
          <w:b/>
          <w:bCs w:val="0"/>
          <w:color w:val="auto"/>
          <w:sz w:val="24"/>
          <w:highlight w:val="none"/>
        </w:rPr>
        <w:t>7</w:t>
      </w:r>
      <w:r>
        <w:rPr>
          <w:rFonts w:hint="eastAsia" w:ascii="宋体" w:hAnsi="宋体" w:cs="宋体"/>
          <w:b/>
          <w:bCs w:val="0"/>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浙江省杭州学军中学</w:t>
      </w:r>
      <w:r>
        <w:rPr>
          <w:rFonts w:hint="eastAsia" w:ascii="宋体" w:hAnsi="宋体" w:cs="宋体"/>
          <w:color w:val="auto"/>
          <w:sz w:val="24"/>
          <w:highlight w:val="none"/>
        </w:rPr>
        <w:t>、杭州市公共资源交易中心：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浙江省杭州学军中学(西溪)物业管理服务采购项目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HZZFCG-2024-127</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8" w:name="_Hlk101257010"/>
      <w:r>
        <w:rPr>
          <w:rFonts w:hint="eastAsia" w:ascii="宋体" w:hAnsi="宋体" w:cs="宋体"/>
          <w:color w:val="auto"/>
          <w:sz w:val="24"/>
          <w:highlight w:val="none"/>
        </w:rPr>
        <w:t>（如果有)</w:t>
      </w:r>
      <w:bookmarkEnd w:id="408"/>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2.3.2 报价情况说明（如果有）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4"/>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浙江省杭州学军中学</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浙江省杭州学军中学(西溪)物业管理服务采购项目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HZZFCG-2024-127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浙江省杭州学军中学</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浙江省杭州学军中学(西溪)物业管理服务采购项目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HZZFCG-2024-127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浙江省杭州学军中学</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浙江省杭州学军中学</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浙江省杭州学军中学(西溪)物业管理服务采购项目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HZZFCG-2024-127</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425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425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物业管理服务</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12个月</w:t>
            </w:r>
          </w:p>
        </w:tc>
        <w:tc>
          <w:tcPr>
            <w:tcW w:w="4253" w:type="dxa"/>
            <w:vAlign w:val="center"/>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3"/>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3"/>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sz w:val="24"/>
          <w:highlight w:val="none"/>
        </w:rPr>
      </w:pPr>
    </w:p>
    <w:p>
      <w:pPr>
        <w:spacing w:line="360" w:lineRule="auto"/>
        <w:ind w:firstLine="482" w:firstLineChars="200"/>
        <w:rPr>
          <w:rFonts w:ascii="宋体" w:hAnsi="宋体" w:cs="宋体"/>
          <w:b/>
          <w:color w:val="auto"/>
          <w:kern w:val="0"/>
          <w:sz w:val="24"/>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2"/>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spacing w:line="360" w:lineRule="auto"/>
        <w:ind w:firstLine="482" w:firstLineChars="200"/>
        <w:rPr>
          <w:rFonts w:ascii="宋体" w:hAnsi="宋体" w:cs="宋体"/>
          <w:b/>
          <w:color w:val="auto"/>
          <w:sz w:val="24"/>
          <w:highlight w:val="none"/>
        </w:rPr>
      </w:pPr>
    </w:p>
    <w:p>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09" w:name="OLE_LINK13"/>
      <w:bookmarkStart w:id="410" w:name="OLE_LINK14"/>
      <w:r>
        <w:rPr>
          <w:rFonts w:hint="eastAsia" w:ascii="宋体" w:hAnsi="宋体" w:cs="宋体"/>
          <w:b/>
          <w:color w:val="auto"/>
          <w:spacing w:val="6"/>
          <w:sz w:val="32"/>
          <w:szCs w:val="32"/>
          <w:highlight w:val="none"/>
        </w:rPr>
        <w:t>残疾人福利性单位声明函</w:t>
      </w:r>
    </w:p>
    <w:bookmarkEnd w:id="409"/>
    <w:bookmarkEnd w:id="410"/>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浙江省杭州学军中学</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浙江省杭州学军中学(西溪)物业管理服务采购项目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浙江省杭州学军中学</w:t>
      </w:r>
      <w:r>
        <w:rPr>
          <w:rFonts w:hint="eastAsia" w:ascii="宋体" w:hAnsi="宋体" w:cs="宋体"/>
          <w:color w:val="auto"/>
          <w:sz w:val="24"/>
          <w:highlight w:val="none"/>
          <w:u w:val="single"/>
        </w:rPr>
        <w:t>、杭州市公共资源交易中心：</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浙江省杭州学军中学(西溪)物业管理服务采购项目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HZZFCG-2024-127</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浙江省杭州学军中学(西溪)物业管理服务采购项目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HZZFCG-2024-127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1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2"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2"/>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3"/>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浙江省杭州学军中学(西溪)物业管理服务采购项目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HZZFCG-2024-127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浙江省杭州学军中学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浙江省杭州学军中学(西溪)物业管理服务采购项目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物业管理服务</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物业管理</w:t>
      </w:r>
      <w:r>
        <w:rPr>
          <w:rFonts w:hint="eastAsia" w:ascii="宋体" w:hAnsi="宋体" w:cs="宋体"/>
          <w:color w:val="auto"/>
          <w:sz w:val="24"/>
          <w:highlight w:val="none"/>
          <w:u w:val="single"/>
        </w:rPr>
        <w:t>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04C000" w:usb3="00000000"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4" w:name="_Toc164085800"/>
    <w:bookmarkStart w:id="415" w:name="_Toc91899912"/>
    <w:bookmarkStart w:id="416" w:name="_Toc131845147"/>
    <w:bookmarkStart w:id="417" w:name="_Toc36110187"/>
    <w:r>
      <w:rPr>
        <w:rFonts w:hint="eastAsia" w:ascii="仿宋_GB2312" w:eastAsia="仿宋_GB2312"/>
        <w:kern w:val="0"/>
        <w:szCs w:val="21"/>
      </w:rPr>
      <w:t xml:space="preserve"> 页</w:t>
    </w:r>
    <w:bookmarkEnd w:id="414"/>
    <w:bookmarkEnd w:id="415"/>
    <w:bookmarkEnd w:id="416"/>
    <w:bookmarkEnd w:id="4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GQ5MDUyMWMyN2Y4N2YyY2Y4ZjFiNmVlOTUyZjE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A3"/>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37F"/>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9F7441"/>
    <w:rsid w:val="01B37585"/>
    <w:rsid w:val="01D55165"/>
    <w:rsid w:val="01D9415D"/>
    <w:rsid w:val="01DF6BF8"/>
    <w:rsid w:val="01EC2C57"/>
    <w:rsid w:val="01F90AE9"/>
    <w:rsid w:val="020236B3"/>
    <w:rsid w:val="022E44A8"/>
    <w:rsid w:val="025F0711"/>
    <w:rsid w:val="026B2E25"/>
    <w:rsid w:val="02794AFC"/>
    <w:rsid w:val="02824D4D"/>
    <w:rsid w:val="02DC4B10"/>
    <w:rsid w:val="02DD76CE"/>
    <w:rsid w:val="02F36323"/>
    <w:rsid w:val="02F5619C"/>
    <w:rsid w:val="0326446A"/>
    <w:rsid w:val="032D5555"/>
    <w:rsid w:val="03337C91"/>
    <w:rsid w:val="035241C7"/>
    <w:rsid w:val="036634D2"/>
    <w:rsid w:val="03DD35E4"/>
    <w:rsid w:val="04076900"/>
    <w:rsid w:val="041A5A3B"/>
    <w:rsid w:val="042311BA"/>
    <w:rsid w:val="042B157A"/>
    <w:rsid w:val="048F763B"/>
    <w:rsid w:val="049F330E"/>
    <w:rsid w:val="04A96068"/>
    <w:rsid w:val="04AA775C"/>
    <w:rsid w:val="04AF1889"/>
    <w:rsid w:val="04F66F48"/>
    <w:rsid w:val="050F1A0F"/>
    <w:rsid w:val="05251E14"/>
    <w:rsid w:val="05557F9E"/>
    <w:rsid w:val="055C30DB"/>
    <w:rsid w:val="055E32F7"/>
    <w:rsid w:val="05A16594"/>
    <w:rsid w:val="05A7762D"/>
    <w:rsid w:val="05B11678"/>
    <w:rsid w:val="060E5941"/>
    <w:rsid w:val="06110FAF"/>
    <w:rsid w:val="06493CA7"/>
    <w:rsid w:val="065A6178"/>
    <w:rsid w:val="066F1CF3"/>
    <w:rsid w:val="06930BB8"/>
    <w:rsid w:val="06BF1B73"/>
    <w:rsid w:val="072365A6"/>
    <w:rsid w:val="07245D42"/>
    <w:rsid w:val="07264C62"/>
    <w:rsid w:val="073065CD"/>
    <w:rsid w:val="074E5043"/>
    <w:rsid w:val="07634BF4"/>
    <w:rsid w:val="0779354C"/>
    <w:rsid w:val="08061376"/>
    <w:rsid w:val="08452D77"/>
    <w:rsid w:val="086401F8"/>
    <w:rsid w:val="08751CAA"/>
    <w:rsid w:val="087E4C40"/>
    <w:rsid w:val="08A871D0"/>
    <w:rsid w:val="08D66AD6"/>
    <w:rsid w:val="08DA33A3"/>
    <w:rsid w:val="08DD2784"/>
    <w:rsid w:val="08E80F13"/>
    <w:rsid w:val="09335624"/>
    <w:rsid w:val="0944690F"/>
    <w:rsid w:val="09535675"/>
    <w:rsid w:val="095F057D"/>
    <w:rsid w:val="09642282"/>
    <w:rsid w:val="09733572"/>
    <w:rsid w:val="09772C16"/>
    <w:rsid w:val="098353B5"/>
    <w:rsid w:val="09A92330"/>
    <w:rsid w:val="09B06B87"/>
    <w:rsid w:val="09C13146"/>
    <w:rsid w:val="09E04166"/>
    <w:rsid w:val="0A0D52EB"/>
    <w:rsid w:val="0A1C0718"/>
    <w:rsid w:val="0A2C39C3"/>
    <w:rsid w:val="0A3E7710"/>
    <w:rsid w:val="0A5B7E63"/>
    <w:rsid w:val="0AA374A5"/>
    <w:rsid w:val="0AAB7649"/>
    <w:rsid w:val="0ABC5606"/>
    <w:rsid w:val="0AD57BB7"/>
    <w:rsid w:val="0AD876A7"/>
    <w:rsid w:val="0B30404E"/>
    <w:rsid w:val="0B4C6C14"/>
    <w:rsid w:val="0B547599"/>
    <w:rsid w:val="0B631A88"/>
    <w:rsid w:val="0B683D45"/>
    <w:rsid w:val="0B7F3F11"/>
    <w:rsid w:val="0B884417"/>
    <w:rsid w:val="0BB2614A"/>
    <w:rsid w:val="0BC35C62"/>
    <w:rsid w:val="0BF6188C"/>
    <w:rsid w:val="0BF73C91"/>
    <w:rsid w:val="0C105847"/>
    <w:rsid w:val="0C170175"/>
    <w:rsid w:val="0C2506CA"/>
    <w:rsid w:val="0C312A82"/>
    <w:rsid w:val="0C571A41"/>
    <w:rsid w:val="0C5C1171"/>
    <w:rsid w:val="0C5E1CBC"/>
    <w:rsid w:val="0C615B50"/>
    <w:rsid w:val="0C8445DA"/>
    <w:rsid w:val="0C87121B"/>
    <w:rsid w:val="0CBA4E1D"/>
    <w:rsid w:val="0CC007F7"/>
    <w:rsid w:val="0CC617AC"/>
    <w:rsid w:val="0CE618DF"/>
    <w:rsid w:val="0CFE707A"/>
    <w:rsid w:val="0D063BDA"/>
    <w:rsid w:val="0D08375F"/>
    <w:rsid w:val="0D184CFB"/>
    <w:rsid w:val="0D4A7419"/>
    <w:rsid w:val="0D827401"/>
    <w:rsid w:val="0D84094E"/>
    <w:rsid w:val="0D8A00E9"/>
    <w:rsid w:val="0D8D589E"/>
    <w:rsid w:val="0DA01C73"/>
    <w:rsid w:val="0DB55A7E"/>
    <w:rsid w:val="0DD63300"/>
    <w:rsid w:val="0DF50604"/>
    <w:rsid w:val="0DF702FE"/>
    <w:rsid w:val="0E060E51"/>
    <w:rsid w:val="0E2E60F5"/>
    <w:rsid w:val="0E4A266A"/>
    <w:rsid w:val="0E5604B2"/>
    <w:rsid w:val="0E6B438E"/>
    <w:rsid w:val="0E6D5D79"/>
    <w:rsid w:val="0E9733D5"/>
    <w:rsid w:val="0E9D0089"/>
    <w:rsid w:val="0EB803EE"/>
    <w:rsid w:val="0EF94D4B"/>
    <w:rsid w:val="0EFA4090"/>
    <w:rsid w:val="0F0E3698"/>
    <w:rsid w:val="0F4958DC"/>
    <w:rsid w:val="0F4C683F"/>
    <w:rsid w:val="0F515DF7"/>
    <w:rsid w:val="0F596BA8"/>
    <w:rsid w:val="0F6248D2"/>
    <w:rsid w:val="0F693536"/>
    <w:rsid w:val="0F7B0511"/>
    <w:rsid w:val="0F7B76D9"/>
    <w:rsid w:val="0F816ACD"/>
    <w:rsid w:val="0F9832DB"/>
    <w:rsid w:val="0F9F2542"/>
    <w:rsid w:val="0FBF3FD2"/>
    <w:rsid w:val="0FBF7FF3"/>
    <w:rsid w:val="10646583"/>
    <w:rsid w:val="107D4B15"/>
    <w:rsid w:val="108A3C80"/>
    <w:rsid w:val="108F6A5A"/>
    <w:rsid w:val="10C26171"/>
    <w:rsid w:val="10F33360"/>
    <w:rsid w:val="10FC16EA"/>
    <w:rsid w:val="110F1D40"/>
    <w:rsid w:val="11266F33"/>
    <w:rsid w:val="118963A1"/>
    <w:rsid w:val="11BB562D"/>
    <w:rsid w:val="11C6522A"/>
    <w:rsid w:val="11E104CC"/>
    <w:rsid w:val="11E20309"/>
    <w:rsid w:val="12255233"/>
    <w:rsid w:val="12530213"/>
    <w:rsid w:val="127723A9"/>
    <w:rsid w:val="12862074"/>
    <w:rsid w:val="12883966"/>
    <w:rsid w:val="129E45B4"/>
    <w:rsid w:val="12D81596"/>
    <w:rsid w:val="12F11F28"/>
    <w:rsid w:val="13072A44"/>
    <w:rsid w:val="135F4BE2"/>
    <w:rsid w:val="138E124B"/>
    <w:rsid w:val="139B1A0A"/>
    <w:rsid w:val="139D25C7"/>
    <w:rsid w:val="13BF3CE4"/>
    <w:rsid w:val="141008D8"/>
    <w:rsid w:val="14125FE6"/>
    <w:rsid w:val="146D271E"/>
    <w:rsid w:val="14982588"/>
    <w:rsid w:val="149A5AD9"/>
    <w:rsid w:val="14A7619D"/>
    <w:rsid w:val="14BA7E1E"/>
    <w:rsid w:val="150536C3"/>
    <w:rsid w:val="150C1963"/>
    <w:rsid w:val="151447A0"/>
    <w:rsid w:val="15316332"/>
    <w:rsid w:val="154A6454"/>
    <w:rsid w:val="155344FA"/>
    <w:rsid w:val="15762120"/>
    <w:rsid w:val="16A8729C"/>
    <w:rsid w:val="16B33777"/>
    <w:rsid w:val="16BC70A7"/>
    <w:rsid w:val="16C6339E"/>
    <w:rsid w:val="170830C2"/>
    <w:rsid w:val="172F2D79"/>
    <w:rsid w:val="17557BEF"/>
    <w:rsid w:val="17602EFE"/>
    <w:rsid w:val="17D349C1"/>
    <w:rsid w:val="182201B4"/>
    <w:rsid w:val="18267CA4"/>
    <w:rsid w:val="1830729E"/>
    <w:rsid w:val="183D3240"/>
    <w:rsid w:val="1870062C"/>
    <w:rsid w:val="18817102"/>
    <w:rsid w:val="18830A15"/>
    <w:rsid w:val="18852B28"/>
    <w:rsid w:val="188B5321"/>
    <w:rsid w:val="190E24E6"/>
    <w:rsid w:val="19882298"/>
    <w:rsid w:val="19932372"/>
    <w:rsid w:val="19A03A86"/>
    <w:rsid w:val="19A20DD5"/>
    <w:rsid w:val="19AE03F1"/>
    <w:rsid w:val="19F636A6"/>
    <w:rsid w:val="1A071A03"/>
    <w:rsid w:val="1A1F16AE"/>
    <w:rsid w:val="1A220C1C"/>
    <w:rsid w:val="1A3B5C77"/>
    <w:rsid w:val="1A541317"/>
    <w:rsid w:val="1A984BAD"/>
    <w:rsid w:val="1A9D6217"/>
    <w:rsid w:val="1AB8220E"/>
    <w:rsid w:val="1AE4166C"/>
    <w:rsid w:val="1AF06CFB"/>
    <w:rsid w:val="1AF11B8D"/>
    <w:rsid w:val="1B11359C"/>
    <w:rsid w:val="1B2A271F"/>
    <w:rsid w:val="1B3E70B3"/>
    <w:rsid w:val="1B530544"/>
    <w:rsid w:val="1B713184"/>
    <w:rsid w:val="1BA209CF"/>
    <w:rsid w:val="1BB4777D"/>
    <w:rsid w:val="1BCB587A"/>
    <w:rsid w:val="1BD75AB8"/>
    <w:rsid w:val="1BD96C46"/>
    <w:rsid w:val="1BFD51C0"/>
    <w:rsid w:val="1C0025BA"/>
    <w:rsid w:val="1C0459C2"/>
    <w:rsid w:val="1C1B3B4A"/>
    <w:rsid w:val="1C250273"/>
    <w:rsid w:val="1C4050AC"/>
    <w:rsid w:val="1C88086E"/>
    <w:rsid w:val="1D266CE1"/>
    <w:rsid w:val="1D3963AF"/>
    <w:rsid w:val="1D4F79D3"/>
    <w:rsid w:val="1D6A673C"/>
    <w:rsid w:val="1D9247AE"/>
    <w:rsid w:val="1DB567EC"/>
    <w:rsid w:val="1DD65CC8"/>
    <w:rsid w:val="1DF51A98"/>
    <w:rsid w:val="1E2F53D8"/>
    <w:rsid w:val="1E3D060F"/>
    <w:rsid w:val="1E3F7D2E"/>
    <w:rsid w:val="1E4134E4"/>
    <w:rsid w:val="1E5062B3"/>
    <w:rsid w:val="1E523514"/>
    <w:rsid w:val="1E714A66"/>
    <w:rsid w:val="1E802593"/>
    <w:rsid w:val="1E8B6156"/>
    <w:rsid w:val="1EA703CC"/>
    <w:rsid w:val="1EB15DEE"/>
    <w:rsid w:val="1EB7330C"/>
    <w:rsid w:val="1F0A0FF3"/>
    <w:rsid w:val="1F503858"/>
    <w:rsid w:val="1F5771FF"/>
    <w:rsid w:val="1F971487"/>
    <w:rsid w:val="1FE868A9"/>
    <w:rsid w:val="20034907"/>
    <w:rsid w:val="200D12EE"/>
    <w:rsid w:val="20173E4B"/>
    <w:rsid w:val="204E48BC"/>
    <w:rsid w:val="208921B3"/>
    <w:rsid w:val="208E4638"/>
    <w:rsid w:val="20973DEB"/>
    <w:rsid w:val="20B26522"/>
    <w:rsid w:val="20B44310"/>
    <w:rsid w:val="211116EB"/>
    <w:rsid w:val="216133FC"/>
    <w:rsid w:val="21B06830"/>
    <w:rsid w:val="21B5B083"/>
    <w:rsid w:val="21D56769"/>
    <w:rsid w:val="21E52EF3"/>
    <w:rsid w:val="21FB5D7B"/>
    <w:rsid w:val="21FC6C72"/>
    <w:rsid w:val="22015E94"/>
    <w:rsid w:val="220B1C3D"/>
    <w:rsid w:val="221B2723"/>
    <w:rsid w:val="221D1D20"/>
    <w:rsid w:val="22334A87"/>
    <w:rsid w:val="22BE6801"/>
    <w:rsid w:val="233500BF"/>
    <w:rsid w:val="23377FF7"/>
    <w:rsid w:val="233B65CE"/>
    <w:rsid w:val="236B425F"/>
    <w:rsid w:val="23836192"/>
    <w:rsid w:val="238B1303"/>
    <w:rsid w:val="23901F29"/>
    <w:rsid w:val="239C0061"/>
    <w:rsid w:val="23A423C5"/>
    <w:rsid w:val="23B908A4"/>
    <w:rsid w:val="23E95BEF"/>
    <w:rsid w:val="23FD0064"/>
    <w:rsid w:val="245375B0"/>
    <w:rsid w:val="24642C0A"/>
    <w:rsid w:val="24771887"/>
    <w:rsid w:val="24B22173"/>
    <w:rsid w:val="24B95AD9"/>
    <w:rsid w:val="24BE24DA"/>
    <w:rsid w:val="24CF5825"/>
    <w:rsid w:val="24D663E6"/>
    <w:rsid w:val="24D77F2B"/>
    <w:rsid w:val="24F627AC"/>
    <w:rsid w:val="258B00E2"/>
    <w:rsid w:val="25A77F4A"/>
    <w:rsid w:val="25A917A6"/>
    <w:rsid w:val="25BE27CC"/>
    <w:rsid w:val="25EA2F9C"/>
    <w:rsid w:val="25F74A5C"/>
    <w:rsid w:val="2628662C"/>
    <w:rsid w:val="262D45DE"/>
    <w:rsid w:val="26871DC8"/>
    <w:rsid w:val="26A53EF9"/>
    <w:rsid w:val="26A94201"/>
    <w:rsid w:val="26AC274F"/>
    <w:rsid w:val="27044A29"/>
    <w:rsid w:val="27075144"/>
    <w:rsid w:val="271D34C8"/>
    <w:rsid w:val="276142BF"/>
    <w:rsid w:val="27783712"/>
    <w:rsid w:val="27907362"/>
    <w:rsid w:val="27DF39CB"/>
    <w:rsid w:val="28123DA1"/>
    <w:rsid w:val="28333E1D"/>
    <w:rsid w:val="28454BD6"/>
    <w:rsid w:val="28455253"/>
    <w:rsid w:val="28551971"/>
    <w:rsid w:val="285B1C53"/>
    <w:rsid w:val="2879797C"/>
    <w:rsid w:val="289F7086"/>
    <w:rsid w:val="28C32028"/>
    <w:rsid w:val="28C3509B"/>
    <w:rsid w:val="28CC490F"/>
    <w:rsid w:val="28DE40AA"/>
    <w:rsid w:val="29345E77"/>
    <w:rsid w:val="294C65AD"/>
    <w:rsid w:val="29806583"/>
    <w:rsid w:val="298B3C4C"/>
    <w:rsid w:val="29F26D24"/>
    <w:rsid w:val="2A15033F"/>
    <w:rsid w:val="2A1662C1"/>
    <w:rsid w:val="2A1C7367"/>
    <w:rsid w:val="2A2815FA"/>
    <w:rsid w:val="2A6D6092"/>
    <w:rsid w:val="2A7D76B4"/>
    <w:rsid w:val="2B013C59"/>
    <w:rsid w:val="2B437463"/>
    <w:rsid w:val="2B6D12EE"/>
    <w:rsid w:val="2B7807EE"/>
    <w:rsid w:val="2B942D1F"/>
    <w:rsid w:val="2BA50BF7"/>
    <w:rsid w:val="2BBF00EC"/>
    <w:rsid w:val="2BC37CFD"/>
    <w:rsid w:val="2BD355F5"/>
    <w:rsid w:val="2BD5237F"/>
    <w:rsid w:val="2BE536CE"/>
    <w:rsid w:val="2BE758D9"/>
    <w:rsid w:val="2C09049E"/>
    <w:rsid w:val="2C0A653C"/>
    <w:rsid w:val="2C191F85"/>
    <w:rsid w:val="2C9F7BCD"/>
    <w:rsid w:val="2CDE6947"/>
    <w:rsid w:val="2CE82D6F"/>
    <w:rsid w:val="2D216834"/>
    <w:rsid w:val="2D343236"/>
    <w:rsid w:val="2D746964"/>
    <w:rsid w:val="2DA51213"/>
    <w:rsid w:val="2DD15014"/>
    <w:rsid w:val="2DF72DE4"/>
    <w:rsid w:val="2E0220AF"/>
    <w:rsid w:val="2E4B082A"/>
    <w:rsid w:val="2E5D4E86"/>
    <w:rsid w:val="2E5D790B"/>
    <w:rsid w:val="2E9A3C18"/>
    <w:rsid w:val="2EBB0FEE"/>
    <w:rsid w:val="2EC63002"/>
    <w:rsid w:val="2EC92CDF"/>
    <w:rsid w:val="2EEA15D4"/>
    <w:rsid w:val="2F0A6B38"/>
    <w:rsid w:val="2F946CCB"/>
    <w:rsid w:val="2FA133CD"/>
    <w:rsid w:val="2FA21EAE"/>
    <w:rsid w:val="2FAA2B11"/>
    <w:rsid w:val="2FD25781"/>
    <w:rsid w:val="2FDC745C"/>
    <w:rsid w:val="2FFD7934"/>
    <w:rsid w:val="30000983"/>
    <w:rsid w:val="30204B81"/>
    <w:rsid w:val="30733ACD"/>
    <w:rsid w:val="308C3862"/>
    <w:rsid w:val="309379D8"/>
    <w:rsid w:val="30A270F7"/>
    <w:rsid w:val="30DF1478"/>
    <w:rsid w:val="30EC586F"/>
    <w:rsid w:val="3163566D"/>
    <w:rsid w:val="317A4765"/>
    <w:rsid w:val="317F180E"/>
    <w:rsid w:val="319C6071"/>
    <w:rsid w:val="31AC537E"/>
    <w:rsid w:val="31E3679B"/>
    <w:rsid w:val="31E732FD"/>
    <w:rsid w:val="320329AC"/>
    <w:rsid w:val="321E1594"/>
    <w:rsid w:val="32517576"/>
    <w:rsid w:val="327F0285"/>
    <w:rsid w:val="32B67A1F"/>
    <w:rsid w:val="32BE5C2C"/>
    <w:rsid w:val="32FB6478"/>
    <w:rsid w:val="33263B3F"/>
    <w:rsid w:val="33587748"/>
    <w:rsid w:val="336963EB"/>
    <w:rsid w:val="33816EEB"/>
    <w:rsid w:val="33D12D62"/>
    <w:rsid w:val="33EB55CD"/>
    <w:rsid w:val="33EC4C02"/>
    <w:rsid w:val="340D2360"/>
    <w:rsid w:val="3410665D"/>
    <w:rsid w:val="34211214"/>
    <w:rsid w:val="342E63AB"/>
    <w:rsid w:val="346D235F"/>
    <w:rsid w:val="34950E68"/>
    <w:rsid w:val="34986E94"/>
    <w:rsid w:val="34AF4725"/>
    <w:rsid w:val="34AF62C9"/>
    <w:rsid w:val="34CB4388"/>
    <w:rsid w:val="34F36D08"/>
    <w:rsid w:val="34FA6E12"/>
    <w:rsid w:val="354B6B44"/>
    <w:rsid w:val="354D7158"/>
    <w:rsid w:val="358D5588"/>
    <w:rsid w:val="35D025B1"/>
    <w:rsid w:val="363A3B40"/>
    <w:rsid w:val="365302AE"/>
    <w:rsid w:val="36607A0A"/>
    <w:rsid w:val="366E227C"/>
    <w:rsid w:val="366F2E0D"/>
    <w:rsid w:val="367B6A5C"/>
    <w:rsid w:val="36A74ADA"/>
    <w:rsid w:val="36AD60D5"/>
    <w:rsid w:val="36B224F9"/>
    <w:rsid w:val="36CA1CEB"/>
    <w:rsid w:val="36EC0CC9"/>
    <w:rsid w:val="373F410B"/>
    <w:rsid w:val="37773C20"/>
    <w:rsid w:val="377834F5"/>
    <w:rsid w:val="37845EDF"/>
    <w:rsid w:val="37DC7F27"/>
    <w:rsid w:val="37EB1F18"/>
    <w:rsid w:val="37EE7094"/>
    <w:rsid w:val="38296C89"/>
    <w:rsid w:val="383002EB"/>
    <w:rsid w:val="38586797"/>
    <w:rsid w:val="389E342F"/>
    <w:rsid w:val="38BC0149"/>
    <w:rsid w:val="38D87D1C"/>
    <w:rsid w:val="38DB01DF"/>
    <w:rsid w:val="392A081F"/>
    <w:rsid w:val="39463BE4"/>
    <w:rsid w:val="39636459"/>
    <w:rsid w:val="396B7F6C"/>
    <w:rsid w:val="39A6259B"/>
    <w:rsid w:val="39B417A9"/>
    <w:rsid w:val="39FC5695"/>
    <w:rsid w:val="3A006D8E"/>
    <w:rsid w:val="3A3651E5"/>
    <w:rsid w:val="3A744481"/>
    <w:rsid w:val="3A775CE5"/>
    <w:rsid w:val="3A8C7BEF"/>
    <w:rsid w:val="3A906246"/>
    <w:rsid w:val="3A976388"/>
    <w:rsid w:val="3AAC3BE1"/>
    <w:rsid w:val="3AED7D56"/>
    <w:rsid w:val="3B077069"/>
    <w:rsid w:val="3B2349B7"/>
    <w:rsid w:val="3B497682"/>
    <w:rsid w:val="3B5F6EA5"/>
    <w:rsid w:val="3B616CFF"/>
    <w:rsid w:val="3B6259F6"/>
    <w:rsid w:val="3B976654"/>
    <w:rsid w:val="3BC01EFC"/>
    <w:rsid w:val="3BC92571"/>
    <w:rsid w:val="3BCA786A"/>
    <w:rsid w:val="3BD31E2F"/>
    <w:rsid w:val="3BF15831"/>
    <w:rsid w:val="3C105946"/>
    <w:rsid w:val="3C471448"/>
    <w:rsid w:val="3C5F759A"/>
    <w:rsid w:val="3C6C525A"/>
    <w:rsid w:val="3CB3794A"/>
    <w:rsid w:val="3CCE23CB"/>
    <w:rsid w:val="3CD17D17"/>
    <w:rsid w:val="3CF950D8"/>
    <w:rsid w:val="3D3C7F39"/>
    <w:rsid w:val="3D440F09"/>
    <w:rsid w:val="3D4504A0"/>
    <w:rsid w:val="3D673DEF"/>
    <w:rsid w:val="3D6A1B31"/>
    <w:rsid w:val="3D8734BB"/>
    <w:rsid w:val="3D9A11D4"/>
    <w:rsid w:val="3DA16D89"/>
    <w:rsid w:val="3DA364BE"/>
    <w:rsid w:val="3DE041CB"/>
    <w:rsid w:val="3E0D48F6"/>
    <w:rsid w:val="3E1868B4"/>
    <w:rsid w:val="3E1C2E2C"/>
    <w:rsid w:val="3E377251"/>
    <w:rsid w:val="3E42664B"/>
    <w:rsid w:val="3E5A7334"/>
    <w:rsid w:val="3E7B5D6B"/>
    <w:rsid w:val="3E843E66"/>
    <w:rsid w:val="3E8F51FE"/>
    <w:rsid w:val="3E926F87"/>
    <w:rsid w:val="3E9A59DE"/>
    <w:rsid w:val="3EA031FF"/>
    <w:rsid w:val="3EAF4836"/>
    <w:rsid w:val="3EC33DFA"/>
    <w:rsid w:val="3F060E16"/>
    <w:rsid w:val="3F1D1096"/>
    <w:rsid w:val="3F2F0234"/>
    <w:rsid w:val="3F6363FE"/>
    <w:rsid w:val="3F756B8F"/>
    <w:rsid w:val="3F95482B"/>
    <w:rsid w:val="3FB157F6"/>
    <w:rsid w:val="4019356B"/>
    <w:rsid w:val="403F1053"/>
    <w:rsid w:val="40592157"/>
    <w:rsid w:val="406E1CAE"/>
    <w:rsid w:val="406E36E7"/>
    <w:rsid w:val="40A0133A"/>
    <w:rsid w:val="40C31A53"/>
    <w:rsid w:val="40FF545D"/>
    <w:rsid w:val="410067C8"/>
    <w:rsid w:val="41410DFB"/>
    <w:rsid w:val="418F0D2A"/>
    <w:rsid w:val="41D01505"/>
    <w:rsid w:val="41F8595E"/>
    <w:rsid w:val="42474939"/>
    <w:rsid w:val="424C3C57"/>
    <w:rsid w:val="42613FF3"/>
    <w:rsid w:val="42660D96"/>
    <w:rsid w:val="428667D2"/>
    <w:rsid w:val="42A87384"/>
    <w:rsid w:val="42CD1CE0"/>
    <w:rsid w:val="42E1381E"/>
    <w:rsid w:val="42ED6459"/>
    <w:rsid w:val="42FE58DD"/>
    <w:rsid w:val="43174B3D"/>
    <w:rsid w:val="434B790E"/>
    <w:rsid w:val="4360274F"/>
    <w:rsid w:val="43977AB6"/>
    <w:rsid w:val="43A3342B"/>
    <w:rsid w:val="43C77C27"/>
    <w:rsid w:val="43D9531B"/>
    <w:rsid w:val="43DE09EE"/>
    <w:rsid w:val="43EC5BA7"/>
    <w:rsid w:val="43F860E9"/>
    <w:rsid w:val="43FB1735"/>
    <w:rsid w:val="44002FAD"/>
    <w:rsid w:val="44024872"/>
    <w:rsid w:val="442944F4"/>
    <w:rsid w:val="44511355"/>
    <w:rsid w:val="449101DD"/>
    <w:rsid w:val="44DE1391"/>
    <w:rsid w:val="44EB17AA"/>
    <w:rsid w:val="451B225C"/>
    <w:rsid w:val="452410C9"/>
    <w:rsid w:val="45317DFB"/>
    <w:rsid w:val="45435142"/>
    <w:rsid w:val="45561319"/>
    <w:rsid w:val="456D3CE4"/>
    <w:rsid w:val="4579042C"/>
    <w:rsid w:val="457F0571"/>
    <w:rsid w:val="45851176"/>
    <w:rsid w:val="45C63B94"/>
    <w:rsid w:val="460E7DA5"/>
    <w:rsid w:val="46422483"/>
    <w:rsid w:val="46475DC6"/>
    <w:rsid w:val="4659254A"/>
    <w:rsid w:val="465B0637"/>
    <w:rsid w:val="465E3F0D"/>
    <w:rsid w:val="466A16E6"/>
    <w:rsid w:val="46893F2B"/>
    <w:rsid w:val="46C16C66"/>
    <w:rsid w:val="46C4686E"/>
    <w:rsid w:val="47413903"/>
    <w:rsid w:val="477B778F"/>
    <w:rsid w:val="478203EC"/>
    <w:rsid w:val="47AD2D46"/>
    <w:rsid w:val="47B025FA"/>
    <w:rsid w:val="4809698F"/>
    <w:rsid w:val="4811697D"/>
    <w:rsid w:val="485B6C46"/>
    <w:rsid w:val="487A3E25"/>
    <w:rsid w:val="488B5503"/>
    <w:rsid w:val="48937E21"/>
    <w:rsid w:val="489A0361"/>
    <w:rsid w:val="48B94FF3"/>
    <w:rsid w:val="48E37AAB"/>
    <w:rsid w:val="48FD4B4C"/>
    <w:rsid w:val="490A68E0"/>
    <w:rsid w:val="491055FE"/>
    <w:rsid w:val="491F1A22"/>
    <w:rsid w:val="49557B3A"/>
    <w:rsid w:val="495F5B3E"/>
    <w:rsid w:val="496F77D7"/>
    <w:rsid w:val="497654FD"/>
    <w:rsid w:val="49B64211"/>
    <w:rsid w:val="49D56585"/>
    <w:rsid w:val="49E30CA1"/>
    <w:rsid w:val="49F6167F"/>
    <w:rsid w:val="4A064FA0"/>
    <w:rsid w:val="4A16615C"/>
    <w:rsid w:val="4A4424D7"/>
    <w:rsid w:val="4A49144C"/>
    <w:rsid w:val="4A4F27DB"/>
    <w:rsid w:val="4A563B69"/>
    <w:rsid w:val="4AB10DA0"/>
    <w:rsid w:val="4AB34B18"/>
    <w:rsid w:val="4AB82D0F"/>
    <w:rsid w:val="4ABD5996"/>
    <w:rsid w:val="4AEB7664"/>
    <w:rsid w:val="4AFD7C19"/>
    <w:rsid w:val="4B0567D1"/>
    <w:rsid w:val="4B236AAE"/>
    <w:rsid w:val="4B707271"/>
    <w:rsid w:val="4B9739F7"/>
    <w:rsid w:val="4BA6467C"/>
    <w:rsid w:val="4BEE2503"/>
    <w:rsid w:val="4C1710D6"/>
    <w:rsid w:val="4C245A30"/>
    <w:rsid w:val="4C520547"/>
    <w:rsid w:val="4CB6685F"/>
    <w:rsid w:val="4CC367FE"/>
    <w:rsid w:val="4CC81019"/>
    <w:rsid w:val="4CF80F08"/>
    <w:rsid w:val="4D077F3C"/>
    <w:rsid w:val="4D123355"/>
    <w:rsid w:val="4D2A3B31"/>
    <w:rsid w:val="4D312C52"/>
    <w:rsid w:val="4D905305"/>
    <w:rsid w:val="4D964A72"/>
    <w:rsid w:val="4D9C1254"/>
    <w:rsid w:val="4E4A5793"/>
    <w:rsid w:val="4E793892"/>
    <w:rsid w:val="4E800872"/>
    <w:rsid w:val="4E8D742E"/>
    <w:rsid w:val="4EC569ED"/>
    <w:rsid w:val="4ED50EA1"/>
    <w:rsid w:val="4EE80B08"/>
    <w:rsid w:val="4EEC050C"/>
    <w:rsid w:val="4F104EC3"/>
    <w:rsid w:val="4F47354A"/>
    <w:rsid w:val="4F911C54"/>
    <w:rsid w:val="4FD80B7D"/>
    <w:rsid w:val="4FE625E0"/>
    <w:rsid w:val="5021480F"/>
    <w:rsid w:val="50962ECB"/>
    <w:rsid w:val="50A42E38"/>
    <w:rsid w:val="50A4577F"/>
    <w:rsid w:val="50B73D1F"/>
    <w:rsid w:val="50BD5BC9"/>
    <w:rsid w:val="50C11EEE"/>
    <w:rsid w:val="50E97CFC"/>
    <w:rsid w:val="50ED0658"/>
    <w:rsid w:val="50FA4028"/>
    <w:rsid w:val="510D65B7"/>
    <w:rsid w:val="511157AB"/>
    <w:rsid w:val="5142540C"/>
    <w:rsid w:val="5182713F"/>
    <w:rsid w:val="518832C8"/>
    <w:rsid w:val="519D3C50"/>
    <w:rsid w:val="51A0432A"/>
    <w:rsid w:val="51A86090"/>
    <w:rsid w:val="51B7396D"/>
    <w:rsid w:val="522E4CC3"/>
    <w:rsid w:val="5244713B"/>
    <w:rsid w:val="52615633"/>
    <w:rsid w:val="526F4DE4"/>
    <w:rsid w:val="52977FD4"/>
    <w:rsid w:val="529E1C09"/>
    <w:rsid w:val="52A25790"/>
    <w:rsid w:val="52A96B6F"/>
    <w:rsid w:val="52B45975"/>
    <w:rsid w:val="52D94AA4"/>
    <w:rsid w:val="52EA3A62"/>
    <w:rsid w:val="52F50BB8"/>
    <w:rsid w:val="53097272"/>
    <w:rsid w:val="53230361"/>
    <w:rsid w:val="53544462"/>
    <w:rsid w:val="53864205"/>
    <w:rsid w:val="5397158E"/>
    <w:rsid w:val="53B4545D"/>
    <w:rsid w:val="54013861"/>
    <w:rsid w:val="54487265"/>
    <w:rsid w:val="544D6070"/>
    <w:rsid w:val="54532EC8"/>
    <w:rsid w:val="54605E1E"/>
    <w:rsid w:val="548D1F04"/>
    <w:rsid w:val="54B3506A"/>
    <w:rsid w:val="54CA0D16"/>
    <w:rsid w:val="54DD4057"/>
    <w:rsid w:val="54E7490F"/>
    <w:rsid w:val="550764A4"/>
    <w:rsid w:val="550B2BF6"/>
    <w:rsid w:val="551E7032"/>
    <w:rsid w:val="55214EB5"/>
    <w:rsid w:val="55364EFD"/>
    <w:rsid w:val="553B7BE4"/>
    <w:rsid w:val="555D4828"/>
    <w:rsid w:val="557A4C8B"/>
    <w:rsid w:val="558931E1"/>
    <w:rsid w:val="55923347"/>
    <w:rsid w:val="55925180"/>
    <w:rsid w:val="55983B1B"/>
    <w:rsid w:val="55A8376B"/>
    <w:rsid w:val="55DC29B6"/>
    <w:rsid w:val="55DD4241"/>
    <w:rsid w:val="566B6D1E"/>
    <w:rsid w:val="56C1680E"/>
    <w:rsid w:val="57032A2C"/>
    <w:rsid w:val="570F5219"/>
    <w:rsid w:val="574C432A"/>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13E05"/>
    <w:rsid w:val="58917D2F"/>
    <w:rsid w:val="5894085C"/>
    <w:rsid w:val="58AE4F0C"/>
    <w:rsid w:val="58B06B3A"/>
    <w:rsid w:val="58B85899"/>
    <w:rsid w:val="58BE5C57"/>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EA5EBF"/>
    <w:rsid w:val="5C02690E"/>
    <w:rsid w:val="5C182A2D"/>
    <w:rsid w:val="5C196DA7"/>
    <w:rsid w:val="5C2A048C"/>
    <w:rsid w:val="5C427AAA"/>
    <w:rsid w:val="5C585E94"/>
    <w:rsid w:val="5C80234E"/>
    <w:rsid w:val="5C8A680C"/>
    <w:rsid w:val="5C9B365E"/>
    <w:rsid w:val="5CB85FBE"/>
    <w:rsid w:val="5CE82AF2"/>
    <w:rsid w:val="5D0C4701"/>
    <w:rsid w:val="5D0E056E"/>
    <w:rsid w:val="5D0F0395"/>
    <w:rsid w:val="5D221076"/>
    <w:rsid w:val="5D397964"/>
    <w:rsid w:val="5D5A391C"/>
    <w:rsid w:val="5D5F10C0"/>
    <w:rsid w:val="5D891B7B"/>
    <w:rsid w:val="5DAD38EE"/>
    <w:rsid w:val="5E006862"/>
    <w:rsid w:val="5E0207B9"/>
    <w:rsid w:val="5E1834A1"/>
    <w:rsid w:val="5E190CDE"/>
    <w:rsid w:val="5E261785"/>
    <w:rsid w:val="5E4A7017"/>
    <w:rsid w:val="5E552BBA"/>
    <w:rsid w:val="5E611C10"/>
    <w:rsid w:val="5E7A0F3F"/>
    <w:rsid w:val="5EC96260"/>
    <w:rsid w:val="5EF62DCD"/>
    <w:rsid w:val="5EFC7377"/>
    <w:rsid w:val="5F0454EA"/>
    <w:rsid w:val="5F06174D"/>
    <w:rsid w:val="5F3A3602"/>
    <w:rsid w:val="5F45733B"/>
    <w:rsid w:val="5F6277C6"/>
    <w:rsid w:val="5F6D0B1D"/>
    <w:rsid w:val="5F720D05"/>
    <w:rsid w:val="5F8D0B82"/>
    <w:rsid w:val="5F8F74AA"/>
    <w:rsid w:val="5FCC5339"/>
    <w:rsid w:val="5FE34A5B"/>
    <w:rsid w:val="5FFE1E36"/>
    <w:rsid w:val="60232584"/>
    <w:rsid w:val="607330CE"/>
    <w:rsid w:val="60825176"/>
    <w:rsid w:val="609F2AC4"/>
    <w:rsid w:val="60FA2EE8"/>
    <w:rsid w:val="61054A27"/>
    <w:rsid w:val="610A52BC"/>
    <w:rsid w:val="61163776"/>
    <w:rsid w:val="611D2366"/>
    <w:rsid w:val="61421856"/>
    <w:rsid w:val="615227C4"/>
    <w:rsid w:val="61654E3F"/>
    <w:rsid w:val="6182292A"/>
    <w:rsid w:val="619A33E2"/>
    <w:rsid w:val="619F7F92"/>
    <w:rsid w:val="61F94C26"/>
    <w:rsid w:val="62000E56"/>
    <w:rsid w:val="624F3E49"/>
    <w:rsid w:val="62632286"/>
    <w:rsid w:val="62791D4B"/>
    <w:rsid w:val="62885958"/>
    <w:rsid w:val="62B45479"/>
    <w:rsid w:val="62C76F5B"/>
    <w:rsid w:val="62F40B65"/>
    <w:rsid w:val="62FC2CFE"/>
    <w:rsid w:val="63024505"/>
    <w:rsid w:val="63536A40"/>
    <w:rsid w:val="635600A5"/>
    <w:rsid w:val="635B1DB5"/>
    <w:rsid w:val="63711FED"/>
    <w:rsid w:val="63880DDC"/>
    <w:rsid w:val="638D750D"/>
    <w:rsid w:val="63AC6CC0"/>
    <w:rsid w:val="64055776"/>
    <w:rsid w:val="64175CC0"/>
    <w:rsid w:val="64240056"/>
    <w:rsid w:val="643E143A"/>
    <w:rsid w:val="64491666"/>
    <w:rsid w:val="6457259B"/>
    <w:rsid w:val="648B6EEF"/>
    <w:rsid w:val="64C158BF"/>
    <w:rsid w:val="64CE2EAA"/>
    <w:rsid w:val="653C3090"/>
    <w:rsid w:val="65854376"/>
    <w:rsid w:val="658767BE"/>
    <w:rsid w:val="65892531"/>
    <w:rsid w:val="65AE4402"/>
    <w:rsid w:val="65C15EE3"/>
    <w:rsid w:val="65F8567D"/>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540E1C"/>
    <w:rsid w:val="69627681"/>
    <w:rsid w:val="6974326C"/>
    <w:rsid w:val="6977531D"/>
    <w:rsid w:val="69961435"/>
    <w:rsid w:val="69CC2BFF"/>
    <w:rsid w:val="69FD55B8"/>
    <w:rsid w:val="6A0B1C62"/>
    <w:rsid w:val="6A2406C8"/>
    <w:rsid w:val="6A2C3B47"/>
    <w:rsid w:val="6ADE0BD1"/>
    <w:rsid w:val="6AE96859"/>
    <w:rsid w:val="6AF83528"/>
    <w:rsid w:val="6B147746"/>
    <w:rsid w:val="6B24787C"/>
    <w:rsid w:val="6B573233"/>
    <w:rsid w:val="6B5B6274"/>
    <w:rsid w:val="6B7C465A"/>
    <w:rsid w:val="6B8F25DF"/>
    <w:rsid w:val="6B935D53"/>
    <w:rsid w:val="6BF90264"/>
    <w:rsid w:val="6C196F71"/>
    <w:rsid w:val="6C226FCB"/>
    <w:rsid w:val="6C296590"/>
    <w:rsid w:val="6C31226F"/>
    <w:rsid w:val="6C523D39"/>
    <w:rsid w:val="6C552F0B"/>
    <w:rsid w:val="6C8C67B7"/>
    <w:rsid w:val="6C9D744C"/>
    <w:rsid w:val="6CB06CB1"/>
    <w:rsid w:val="6D167928"/>
    <w:rsid w:val="6D26299B"/>
    <w:rsid w:val="6D4772EC"/>
    <w:rsid w:val="6D9078AF"/>
    <w:rsid w:val="6DAA3FEF"/>
    <w:rsid w:val="6DB04E18"/>
    <w:rsid w:val="6DBD3434"/>
    <w:rsid w:val="6DC0172B"/>
    <w:rsid w:val="6DCB690C"/>
    <w:rsid w:val="6DD41A5B"/>
    <w:rsid w:val="6DF43C2E"/>
    <w:rsid w:val="6DF51CA3"/>
    <w:rsid w:val="6E1779E5"/>
    <w:rsid w:val="6E5F273D"/>
    <w:rsid w:val="6E7004A6"/>
    <w:rsid w:val="6E8335BD"/>
    <w:rsid w:val="6E8E12EF"/>
    <w:rsid w:val="6E972936"/>
    <w:rsid w:val="6ED446C5"/>
    <w:rsid w:val="6EEA46FD"/>
    <w:rsid w:val="6F286FD3"/>
    <w:rsid w:val="6F2A7D94"/>
    <w:rsid w:val="6F8331F1"/>
    <w:rsid w:val="6FAE1A09"/>
    <w:rsid w:val="6FB86358"/>
    <w:rsid w:val="6FC30AAA"/>
    <w:rsid w:val="6FD75BF8"/>
    <w:rsid w:val="707723D0"/>
    <w:rsid w:val="707D6A8A"/>
    <w:rsid w:val="70F5661B"/>
    <w:rsid w:val="71360107"/>
    <w:rsid w:val="71397275"/>
    <w:rsid w:val="713B688E"/>
    <w:rsid w:val="71D43752"/>
    <w:rsid w:val="71F1796A"/>
    <w:rsid w:val="72046228"/>
    <w:rsid w:val="72154626"/>
    <w:rsid w:val="72262B5D"/>
    <w:rsid w:val="72283FF7"/>
    <w:rsid w:val="722E7212"/>
    <w:rsid w:val="723A0474"/>
    <w:rsid w:val="725923E4"/>
    <w:rsid w:val="726E5CBB"/>
    <w:rsid w:val="72864BF7"/>
    <w:rsid w:val="729023FC"/>
    <w:rsid w:val="73C0646E"/>
    <w:rsid w:val="740A4366"/>
    <w:rsid w:val="741C69DA"/>
    <w:rsid w:val="742222F5"/>
    <w:rsid w:val="74476126"/>
    <w:rsid w:val="74706664"/>
    <w:rsid w:val="74744A68"/>
    <w:rsid w:val="747F3682"/>
    <w:rsid w:val="749C4185"/>
    <w:rsid w:val="75067759"/>
    <w:rsid w:val="752E6DCD"/>
    <w:rsid w:val="7548286D"/>
    <w:rsid w:val="7551380D"/>
    <w:rsid w:val="75600BE5"/>
    <w:rsid w:val="7564475C"/>
    <w:rsid w:val="7583797F"/>
    <w:rsid w:val="75D20F1D"/>
    <w:rsid w:val="75DA2C18"/>
    <w:rsid w:val="75F54412"/>
    <w:rsid w:val="761D08E0"/>
    <w:rsid w:val="76544B51"/>
    <w:rsid w:val="765D347C"/>
    <w:rsid w:val="76826699"/>
    <w:rsid w:val="7693517B"/>
    <w:rsid w:val="76C45833"/>
    <w:rsid w:val="76C87133"/>
    <w:rsid w:val="76CD08D5"/>
    <w:rsid w:val="76DB4B92"/>
    <w:rsid w:val="76DF266D"/>
    <w:rsid w:val="76EE28B0"/>
    <w:rsid w:val="76EF03D6"/>
    <w:rsid w:val="77052AA4"/>
    <w:rsid w:val="77136511"/>
    <w:rsid w:val="77340A39"/>
    <w:rsid w:val="77351FD0"/>
    <w:rsid w:val="77400C32"/>
    <w:rsid w:val="77472422"/>
    <w:rsid w:val="777F31F2"/>
    <w:rsid w:val="77807966"/>
    <w:rsid w:val="77846D70"/>
    <w:rsid w:val="77C44C0A"/>
    <w:rsid w:val="77D1700D"/>
    <w:rsid w:val="77EC04CC"/>
    <w:rsid w:val="780F71B0"/>
    <w:rsid w:val="78267E28"/>
    <w:rsid w:val="78775729"/>
    <w:rsid w:val="78A42DB0"/>
    <w:rsid w:val="78A656AB"/>
    <w:rsid w:val="78B2245C"/>
    <w:rsid w:val="78E172CC"/>
    <w:rsid w:val="78EA1D1F"/>
    <w:rsid w:val="7904172F"/>
    <w:rsid w:val="790F7E27"/>
    <w:rsid w:val="792A231A"/>
    <w:rsid w:val="79316829"/>
    <w:rsid w:val="795E20DD"/>
    <w:rsid w:val="797E66A9"/>
    <w:rsid w:val="798518A4"/>
    <w:rsid w:val="79A97383"/>
    <w:rsid w:val="79E27E8B"/>
    <w:rsid w:val="79ED50A1"/>
    <w:rsid w:val="79F850CE"/>
    <w:rsid w:val="79FD443C"/>
    <w:rsid w:val="7A1D1975"/>
    <w:rsid w:val="7A3E5150"/>
    <w:rsid w:val="7A4670D6"/>
    <w:rsid w:val="7A534B63"/>
    <w:rsid w:val="7A615382"/>
    <w:rsid w:val="7A67303B"/>
    <w:rsid w:val="7AAB1D04"/>
    <w:rsid w:val="7ABA4368"/>
    <w:rsid w:val="7AD05746"/>
    <w:rsid w:val="7B087CB8"/>
    <w:rsid w:val="7B257FFD"/>
    <w:rsid w:val="7B343476"/>
    <w:rsid w:val="7B5A2978"/>
    <w:rsid w:val="7B5A7E4C"/>
    <w:rsid w:val="7B667AF9"/>
    <w:rsid w:val="7B711D02"/>
    <w:rsid w:val="7B7468F8"/>
    <w:rsid w:val="7BCC0CE6"/>
    <w:rsid w:val="7BEE0103"/>
    <w:rsid w:val="7C0A0FE4"/>
    <w:rsid w:val="7C254906"/>
    <w:rsid w:val="7C590818"/>
    <w:rsid w:val="7C7C10F6"/>
    <w:rsid w:val="7C853BEA"/>
    <w:rsid w:val="7C881368"/>
    <w:rsid w:val="7CE27788"/>
    <w:rsid w:val="7D050953"/>
    <w:rsid w:val="7D0C32F1"/>
    <w:rsid w:val="7D0F408D"/>
    <w:rsid w:val="7D491C6C"/>
    <w:rsid w:val="7D5429C0"/>
    <w:rsid w:val="7D6E6D43"/>
    <w:rsid w:val="7DB57A34"/>
    <w:rsid w:val="7DBD5EEA"/>
    <w:rsid w:val="7DE60973"/>
    <w:rsid w:val="7DEF0916"/>
    <w:rsid w:val="7E1E5218"/>
    <w:rsid w:val="7E9A4E1F"/>
    <w:rsid w:val="7EA7723A"/>
    <w:rsid w:val="7ED52645"/>
    <w:rsid w:val="7EED169F"/>
    <w:rsid w:val="7EF56FBB"/>
    <w:rsid w:val="7EFA28AE"/>
    <w:rsid w:val="7F0768EB"/>
    <w:rsid w:val="7F0A3FFF"/>
    <w:rsid w:val="7F143BEC"/>
    <w:rsid w:val="7F547A24"/>
    <w:rsid w:val="7F715AF2"/>
    <w:rsid w:val="7F886E69"/>
    <w:rsid w:val="7FD12D6F"/>
    <w:rsid w:val="7FFE0F09"/>
    <w:rsid w:val="BB7FA927"/>
    <w:rsid w:val="D6DE5EB8"/>
    <w:rsid w:val="F5FFD31F"/>
    <w:rsid w:val="FB9C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8"/>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1"/>
    <w:autoRedefine/>
    <w:qFormat/>
    <w:uiPriority w:val="0"/>
    <w:pPr>
      <w:shd w:val="clear" w:color="auto" w:fill="000080"/>
    </w:pPr>
  </w:style>
  <w:style w:type="paragraph" w:styleId="20">
    <w:name w:val="annotation text"/>
    <w:basedOn w:val="1"/>
    <w:link w:val="343"/>
    <w:autoRedefine/>
    <w:qFormat/>
    <w:uiPriority w:val="99"/>
    <w:pPr>
      <w:jc w:val="left"/>
    </w:pPr>
  </w:style>
  <w:style w:type="paragraph" w:styleId="21">
    <w:name w:val="Salutation"/>
    <w:basedOn w:val="1"/>
    <w:next w:val="1"/>
    <w:link w:val="297"/>
    <w:autoRedefine/>
    <w:qFormat/>
    <w:uiPriority w:val="0"/>
    <w:rPr>
      <w:rFonts w:ascii="仿宋_GB2312" w:eastAsia="仿宋_GB2312"/>
      <w:sz w:val="28"/>
      <w:szCs w:val="20"/>
    </w:rPr>
  </w:style>
  <w:style w:type="paragraph" w:styleId="22">
    <w:name w:val="Body Text 3"/>
    <w:basedOn w:val="1"/>
    <w:link w:val="329"/>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6"/>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5"/>
    <w:autoRedefine/>
    <w:qFormat/>
    <w:uiPriority w:val="0"/>
    <w:rPr>
      <w:b/>
      <w:bCs/>
    </w:rPr>
  </w:style>
  <w:style w:type="paragraph" w:styleId="60">
    <w:name w:val="Body Text First Indent"/>
    <w:basedOn w:val="2"/>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9"/>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4"/>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5"/>
    <w:autoRedefine/>
    <w:qFormat/>
    <w:uiPriority w:val="0"/>
    <w:rPr>
      <w:rFonts w:ascii="宋体"/>
      <w:kern w:val="2"/>
      <w:sz w:val="24"/>
      <w:szCs w:val="21"/>
      <w:lang w:val="zh-CN"/>
    </w:rPr>
  </w:style>
  <w:style w:type="character" w:customStyle="1" w:styleId="181">
    <w:name w:val="标题 9 Char"/>
    <w:link w:val="12"/>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9"/>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7"/>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7"/>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8"/>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1"/>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7"/>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0"/>
    <w:autoRedefine/>
    <w:qFormat/>
    <w:uiPriority w:val="0"/>
    <w:rPr>
      <w:b/>
      <w:bCs/>
      <w:kern w:val="2"/>
      <w:sz w:val="24"/>
      <w:szCs w:val="24"/>
    </w:rPr>
  </w:style>
  <w:style w:type="character" w:customStyle="1" w:styleId="307">
    <w:name w:val="正文文本缩进 2 Char"/>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basedOn w:val="69"/>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7"/>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2"/>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autoRedefine/>
    <w:qFormat/>
    <w:uiPriority w:val="99"/>
    <w:rPr>
      <w:kern w:val="2"/>
      <w:sz w:val="21"/>
      <w:szCs w:val="24"/>
    </w:rPr>
  </w:style>
  <w:style w:type="character" w:customStyle="1" w:styleId="344">
    <w:name w:val="签名 Char"/>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6"/>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5"/>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8"/>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5"/>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9"/>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7"/>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102</Pages>
  <Words>54602</Words>
  <Characters>57054</Characters>
  <Lines>282</Lines>
  <Paragraphs>79</Paragraphs>
  <TotalTime>73</TotalTime>
  <ScaleCrop>false</ScaleCrop>
  <LinksUpToDate>false</LinksUpToDate>
  <CharactersWithSpaces>62516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WPS_1661847895</cp:lastModifiedBy>
  <cp:lastPrinted>2024-06-19T07:03:00Z</cp:lastPrinted>
  <dcterms:modified xsi:type="dcterms:W3CDTF">2024-06-21T07:33:34Z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