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99C05">
      <w:pPr>
        <w:spacing w:line="360" w:lineRule="auto"/>
        <w:jc w:val="center"/>
        <w:rPr>
          <w:rFonts w:ascii="宋体" w:hAnsi="宋体" w:cs="宋体"/>
          <w:b/>
          <w:color w:val="auto"/>
          <w:sz w:val="24"/>
          <w:highlight w:val="none"/>
        </w:rPr>
      </w:pPr>
    </w:p>
    <w:p w14:paraId="7F268019">
      <w:pPr>
        <w:spacing w:line="360" w:lineRule="auto"/>
        <w:jc w:val="center"/>
        <w:rPr>
          <w:rFonts w:ascii="宋体" w:hAnsi="宋体" w:cs="宋体"/>
          <w:b/>
          <w:color w:val="auto"/>
          <w:sz w:val="24"/>
          <w:highlight w:val="none"/>
        </w:rPr>
      </w:pPr>
    </w:p>
    <w:p w14:paraId="6E199DAA">
      <w:pPr>
        <w:adjustRightInd/>
        <w:spacing w:line="360" w:lineRule="auto"/>
        <w:jc w:val="center"/>
        <w:rPr>
          <w:rFonts w:ascii="宋体" w:hAnsi="宋体" w:cs="宋体"/>
          <w:b/>
          <w:color w:val="auto"/>
          <w:sz w:val="44"/>
          <w:szCs w:val="44"/>
          <w:highlight w:val="none"/>
        </w:rPr>
      </w:pPr>
    </w:p>
    <w:p w14:paraId="2FBF3A2E">
      <w:pPr>
        <w:spacing w:line="360" w:lineRule="auto"/>
        <w:jc w:val="center"/>
        <w:rPr>
          <w:rFonts w:ascii="宋体" w:hAnsi="宋体" w:cs="宋体"/>
          <w:b/>
          <w:color w:val="auto"/>
          <w:sz w:val="44"/>
          <w:szCs w:val="44"/>
          <w:highlight w:val="none"/>
        </w:rPr>
      </w:pPr>
    </w:p>
    <w:p w14:paraId="06BFE032">
      <w:pPr>
        <w:adjustRightInd/>
        <w:spacing w:line="360" w:lineRule="auto"/>
        <w:jc w:val="center"/>
        <w:rPr>
          <w:rFonts w:ascii="宋体" w:hAnsi="宋体" w:cs="宋体"/>
          <w:b/>
          <w:color w:val="auto"/>
          <w:sz w:val="48"/>
          <w:szCs w:val="48"/>
          <w:highlight w:val="none"/>
        </w:rPr>
      </w:pPr>
    </w:p>
    <w:p w14:paraId="3A0A96CF">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杭州工艺美术博物馆</w:t>
      </w:r>
    </w:p>
    <w:p w14:paraId="2A7A4EAA">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（杭州中国刀剪剑、扇业、伞业博物馆）</w:t>
      </w:r>
    </w:p>
    <w:p w14:paraId="39E0723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2025</w:t>
      </w:r>
      <w:r>
        <w:rPr>
          <w:rFonts w:hint="eastAsia" w:ascii="宋体" w:hAnsi="宋体" w:cs="宋体"/>
          <w:color w:val="auto"/>
          <w:sz w:val="48"/>
          <w:szCs w:val="48"/>
          <w:highlight w:val="none"/>
          <w:lang w:val="en-US" w:eastAsia="zh-CN"/>
        </w:rPr>
        <w:t>-2026</w:t>
      </w:r>
      <w:r>
        <w:rPr>
          <w:rFonts w:hint="eastAsia" w:ascii="宋体" w:hAnsi="宋体" w:cs="宋体"/>
          <w:color w:val="auto"/>
          <w:sz w:val="48"/>
          <w:szCs w:val="48"/>
          <w:highlight w:val="none"/>
          <w:lang w:eastAsia="zh-CN"/>
        </w:rPr>
        <w:t>年度物业管理服务项目</w:t>
      </w:r>
    </w:p>
    <w:p w14:paraId="66A7545E">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607913A0">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D9FC3E3">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HZZFCG-2024-224</w:t>
      </w:r>
    </w:p>
    <w:p w14:paraId="55011770">
      <w:pPr>
        <w:adjustRightInd/>
        <w:spacing w:line="360" w:lineRule="auto"/>
        <w:rPr>
          <w:rFonts w:ascii="宋体" w:hAnsi="宋体" w:cs="宋体"/>
          <w:color w:val="auto"/>
          <w:sz w:val="28"/>
          <w:szCs w:val="20"/>
          <w:highlight w:val="none"/>
        </w:rPr>
      </w:pPr>
    </w:p>
    <w:p w14:paraId="345A60D2">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3911D34">
      <w:pPr>
        <w:spacing w:line="360" w:lineRule="auto"/>
        <w:jc w:val="center"/>
        <w:rPr>
          <w:rFonts w:ascii="宋体" w:hAnsi="宋体" w:cs="宋体"/>
          <w:b/>
          <w:color w:val="auto"/>
          <w:sz w:val="44"/>
          <w:szCs w:val="44"/>
          <w:highlight w:val="none"/>
        </w:rPr>
      </w:pPr>
    </w:p>
    <w:p w14:paraId="6F7FB6AE">
      <w:pPr>
        <w:spacing w:line="360" w:lineRule="auto"/>
        <w:jc w:val="center"/>
        <w:rPr>
          <w:rFonts w:ascii="宋体" w:hAnsi="宋体" w:cs="宋体"/>
          <w:color w:val="auto"/>
          <w:sz w:val="24"/>
          <w:highlight w:val="none"/>
        </w:rPr>
      </w:pPr>
    </w:p>
    <w:p w14:paraId="322BF96A">
      <w:pPr>
        <w:spacing w:line="360" w:lineRule="auto"/>
        <w:jc w:val="center"/>
        <w:rPr>
          <w:rFonts w:ascii="宋体" w:hAnsi="宋体" w:cs="宋体"/>
          <w:color w:val="auto"/>
          <w:sz w:val="24"/>
          <w:highlight w:val="none"/>
        </w:rPr>
      </w:pPr>
    </w:p>
    <w:p w14:paraId="68F6625A">
      <w:pPr>
        <w:spacing w:line="360" w:lineRule="auto"/>
        <w:rPr>
          <w:rFonts w:ascii="宋体" w:hAnsi="宋体" w:cs="宋体"/>
          <w:color w:val="auto"/>
          <w:sz w:val="32"/>
          <w:szCs w:val="32"/>
          <w:highlight w:val="none"/>
        </w:rPr>
      </w:pPr>
    </w:p>
    <w:p w14:paraId="18907539">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杭州工艺美术博物馆（杭州中国刀剪剑、扇业、伞业博物馆）</w:t>
      </w:r>
    </w:p>
    <w:p w14:paraId="3CB7A019">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w:t>
      </w:r>
    </w:p>
    <w:p w14:paraId="607B361B">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十二</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eastAsia="zh-CN"/>
        </w:rPr>
        <w:t>三</w:t>
      </w:r>
      <w:r>
        <w:rPr>
          <w:rFonts w:hint="eastAsia" w:ascii="宋体" w:hAnsi="宋体" w:cs="宋体"/>
          <w:bCs/>
          <w:color w:val="auto"/>
          <w:sz w:val="32"/>
          <w:szCs w:val="32"/>
          <w:highlight w:val="none"/>
        </w:rPr>
        <w:t>日</w:t>
      </w:r>
    </w:p>
    <w:p w14:paraId="6CB3DE8B">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1ADB8E3">
      <w:pPr>
        <w:pStyle w:val="636"/>
        <w:rPr>
          <w:color w:val="auto"/>
          <w:highlight w:val="none"/>
        </w:rPr>
      </w:pPr>
    </w:p>
    <w:p w14:paraId="6447585A">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734A530">
      <w:pPr>
        <w:spacing w:line="360" w:lineRule="auto"/>
        <w:rPr>
          <w:rFonts w:ascii="宋体" w:hAnsi="宋体" w:cs="宋体"/>
          <w:color w:val="auto"/>
          <w:sz w:val="32"/>
          <w:szCs w:val="32"/>
          <w:highlight w:val="none"/>
        </w:rPr>
      </w:pPr>
    </w:p>
    <w:p w14:paraId="4F7D446D">
      <w:pPr>
        <w:spacing w:line="360" w:lineRule="auto"/>
        <w:rPr>
          <w:rFonts w:ascii="宋体" w:hAnsi="宋体" w:cs="宋体"/>
          <w:color w:val="auto"/>
          <w:sz w:val="32"/>
          <w:szCs w:val="32"/>
          <w:highlight w:val="none"/>
        </w:rPr>
      </w:pPr>
    </w:p>
    <w:p w14:paraId="6B99F27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C6F666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32C61F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8FC6EA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576904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53F11B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755E463">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55B66C6">
      <w:pPr>
        <w:spacing w:line="360" w:lineRule="auto"/>
        <w:ind w:firstLine="549" w:firstLineChars="229"/>
        <w:rPr>
          <w:rFonts w:ascii="宋体" w:hAnsi="宋体" w:cs="宋体"/>
          <w:color w:val="auto"/>
          <w:sz w:val="24"/>
          <w:highlight w:val="none"/>
        </w:rPr>
      </w:pPr>
    </w:p>
    <w:p w14:paraId="44C4B080">
      <w:pPr>
        <w:spacing w:line="360" w:lineRule="auto"/>
        <w:ind w:firstLine="549" w:firstLineChars="229"/>
        <w:rPr>
          <w:rFonts w:ascii="宋体" w:hAnsi="宋体" w:cs="宋体"/>
          <w:color w:val="auto"/>
          <w:sz w:val="24"/>
          <w:highlight w:val="none"/>
        </w:rPr>
      </w:pPr>
    </w:p>
    <w:p w14:paraId="6B67F0DD">
      <w:pPr>
        <w:spacing w:line="360" w:lineRule="auto"/>
        <w:ind w:firstLine="549" w:firstLineChars="229"/>
        <w:rPr>
          <w:rFonts w:ascii="宋体" w:hAnsi="宋体" w:cs="宋体"/>
          <w:color w:val="auto"/>
          <w:sz w:val="24"/>
          <w:highlight w:val="none"/>
        </w:rPr>
      </w:pPr>
    </w:p>
    <w:p w14:paraId="6AB0DD70">
      <w:pPr>
        <w:spacing w:line="360" w:lineRule="auto"/>
        <w:ind w:firstLine="549" w:firstLineChars="229"/>
        <w:rPr>
          <w:rFonts w:ascii="宋体" w:hAnsi="宋体" w:cs="宋体"/>
          <w:color w:val="auto"/>
          <w:sz w:val="24"/>
          <w:highlight w:val="none"/>
        </w:rPr>
      </w:pPr>
    </w:p>
    <w:p w14:paraId="105C8ACF">
      <w:pPr>
        <w:spacing w:line="360" w:lineRule="auto"/>
        <w:ind w:firstLine="549" w:firstLineChars="229"/>
        <w:rPr>
          <w:rFonts w:ascii="宋体" w:hAnsi="宋体" w:cs="宋体"/>
          <w:color w:val="auto"/>
          <w:sz w:val="24"/>
          <w:highlight w:val="none"/>
        </w:rPr>
      </w:pPr>
    </w:p>
    <w:p w14:paraId="7D9887A4">
      <w:pPr>
        <w:spacing w:line="360" w:lineRule="auto"/>
        <w:ind w:firstLine="549" w:firstLineChars="229"/>
        <w:rPr>
          <w:rFonts w:ascii="宋体" w:hAnsi="宋体" w:cs="宋体"/>
          <w:color w:val="auto"/>
          <w:sz w:val="24"/>
          <w:highlight w:val="none"/>
        </w:rPr>
      </w:pPr>
    </w:p>
    <w:p w14:paraId="4F707C46">
      <w:pPr>
        <w:spacing w:line="360" w:lineRule="auto"/>
        <w:ind w:firstLine="549" w:firstLineChars="229"/>
        <w:rPr>
          <w:rFonts w:ascii="宋体" w:hAnsi="宋体" w:cs="宋体"/>
          <w:color w:val="auto"/>
          <w:sz w:val="24"/>
          <w:highlight w:val="none"/>
        </w:rPr>
      </w:pPr>
    </w:p>
    <w:p w14:paraId="42A7F3A9">
      <w:pPr>
        <w:spacing w:line="360" w:lineRule="auto"/>
        <w:ind w:firstLine="549" w:firstLineChars="229"/>
        <w:rPr>
          <w:rFonts w:ascii="宋体" w:hAnsi="宋体" w:cs="宋体"/>
          <w:color w:val="auto"/>
          <w:sz w:val="24"/>
          <w:highlight w:val="none"/>
        </w:rPr>
      </w:pPr>
    </w:p>
    <w:p w14:paraId="01050B1C">
      <w:pPr>
        <w:spacing w:line="360" w:lineRule="auto"/>
        <w:ind w:firstLine="549" w:firstLineChars="229"/>
        <w:rPr>
          <w:rFonts w:ascii="宋体" w:hAnsi="宋体" w:cs="宋体"/>
          <w:color w:val="auto"/>
          <w:sz w:val="24"/>
          <w:highlight w:val="none"/>
        </w:rPr>
      </w:pPr>
    </w:p>
    <w:p w14:paraId="6606253F">
      <w:pPr>
        <w:spacing w:line="360" w:lineRule="auto"/>
        <w:ind w:firstLine="549" w:firstLineChars="229"/>
        <w:rPr>
          <w:rFonts w:ascii="宋体" w:hAnsi="宋体" w:cs="宋体"/>
          <w:color w:val="auto"/>
          <w:sz w:val="24"/>
          <w:highlight w:val="none"/>
        </w:rPr>
      </w:pPr>
    </w:p>
    <w:p w14:paraId="1D2C686E">
      <w:pPr>
        <w:spacing w:line="360" w:lineRule="auto"/>
        <w:ind w:firstLine="549" w:firstLineChars="229"/>
        <w:rPr>
          <w:rFonts w:ascii="宋体" w:hAnsi="宋体" w:cs="宋体"/>
          <w:color w:val="auto"/>
          <w:sz w:val="24"/>
          <w:highlight w:val="none"/>
        </w:rPr>
      </w:pPr>
    </w:p>
    <w:p w14:paraId="55DC9A2B">
      <w:pPr>
        <w:spacing w:line="360" w:lineRule="auto"/>
        <w:ind w:firstLine="549" w:firstLineChars="229"/>
        <w:rPr>
          <w:rFonts w:ascii="宋体" w:hAnsi="宋体" w:cs="宋体"/>
          <w:color w:val="auto"/>
          <w:sz w:val="24"/>
          <w:highlight w:val="none"/>
        </w:rPr>
      </w:pPr>
    </w:p>
    <w:p w14:paraId="463C8EE2">
      <w:pPr>
        <w:spacing w:line="360" w:lineRule="auto"/>
        <w:rPr>
          <w:rFonts w:ascii="宋体" w:hAnsi="宋体" w:cs="宋体"/>
          <w:color w:val="auto"/>
          <w:sz w:val="24"/>
          <w:highlight w:val="none"/>
        </w:rPr>
      </w:pPr>
    </w:p>
    <w:p w14:paraId="6EA21B33">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607BCBC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877D15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杭州工艺美术博物馆（杭州中国刀剪剑、扇业、伞业博物馆）2025-2026年度物业管理服务项目</w:t>
      </w:r>
      <w:r>
        <w:rPr>
          <w:rFonts w:hint="eastAsia" w:ascii="宋体" w:hAnsi="宋体" w:cs="宋体"/>
          <w:color w:val="auto"/>
          <w:sz w:val="24"/>
          <w:highlight w:val="none"/>
        </w:rPr>
        <w:t>招标项目的潜在投标人应在政采云平台（https://www.zcygov.cn/）获取（下载）招标文件，并于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E7B256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602259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HZZFCG-2024-224</w:t>
      </w:r>
    </w:p>
    <w:p w14:paraId="3EF1E3F0">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杭州工艺美术博物馆（杭州中国刀剪剑、扇业、伞业博物馆）2025-2026年度物业管理服务项目</w:t>
      </w:r>
    </w:p>
    <w:p w14:paraId="13EFC28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ascii="宋体" w:hAnsi="宋体" w:cs="宋体"/>
          <w:b/>
          <w:bCs/>
          <w:color w:val="auto"/>
          <w:sz w:val="24"/>
          <w:highlight w:val="none"/>
        </w:rPr>
        <w:t>10360000</w:t>
      </w:r>
      <w:r>
        <w:rPr>
          <w:rFonts w:ascii="宋体" w:hAnsi="宋体" w:cs="宋体"/>
          <w:color w:val="auto"/>
          <w:sz w:val="24"/>
          <w:highlight w:val="none"/>
        </w:rPr>
        <w:t xml:space="preserve"> </w:t>
      </w:r>
    </w:p>
    <w:p w14:paraId="22BE99E4">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ascii="宋体" w:hAnsi="宋体" w:cs="宋体"/>
          <w:b/>
          <w:bCs/>
          <w:color w:val="auto"/>
          <w:sz w:val="24"/>
          <w:highlight w:val="none"/>
        </w:rPr>
        <w:t>10360000</w:t>
      </w:r>
      <w:r>
        <w:rPr>
          <w:rFonts w:ascii="宋体" w:hAnsi="宋体" w:cs="宋体"/>
          <w:color w:val="auto"/>
          <w:sz w:val="24"/>
          <w:highlight w:val="none"/>
        </w:rPr>
        <w:t xml:space="preserve"> </w:t>
      </w:r>
    </w:p>
    <w:p w14:paraId="49649A30">
      <w:pPr>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color w:val="auto"/>
          <w:sz w:val="24"/>
          <w:highlight w:val="none"/>
        </w:rPr>
        <w:t>杭州工艺美术博物馆（杭州中国刀剪剑、扇业、伞业博物馆）：建筑面积约</w:t>
      </w:r>
      <w:r>
        <w:rPr>
          <w:rFonts w:hAnsi="宋体" w:cs="宋体"/>
          <w:color w:val="auto"/>
          <w:sz w:val="24"/>
          <w:highlight w:val="none"/>
        </w:rPr>
        <w:t>36807.7</w:t>
      </w:r>
      <w:r>
        <w:rPr>
          <w:rFonts w:hint="eastAsia" w:hAnsi="宋体" w:cs="宋体"/>
          <w:color w:val="auto"/>
          <w:sz w:val="24"/>
          <w:highlight w:val="none"/>
        </w:rPr>
        <w:t>平方米，分为三个馆区。建筑类别：一类，建筑耐火等级：一级。物业管理服务主要内容包括：设施设备的操作、维护、检测、管理，房屋设施日常养护维修，市政公用设施、附属建筑物、构筑物的维护、保养和管理，日常保洁和专业清洁服务，安保服务，展厅管理和公共服务，绿化管理，物业档案管理，物业财务管理服务，延伸管理服务等</w:t>
      </w:r>
      <w:r>
        <w:rPr>
          <w:rFonts w:hint="eastAsia" w:ascii="宋体" w:hAnsi="宋体" w:cs="宋体"/>
          <w:color w:val="auto"/>
          <w:sz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6A4A9C60">
      <w:pPr>
        <w:pStyle w:val="13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color w:val="auto"/>
          <w:sz w:val="24"/>
          <w:highlight w:val="none"/>
        </w:rPr>
        <w:t>自合同签订之日起至202</w:t>
      </w:r>
      <w:r>
        <w:rPr>
          <w:rFonts w:ascii="宋体" w:hAnsi="宋体" w:cs="宋体"/>
          <w:color w:val="auto"/>
          <w:sz w:val="24"/>
          <w:highlight w:val="none"/>
        </w:rPr>
        <w:t>6</w:t>
      </w:r>
      <w:r>
        <w:rPr>
          <w:rFonts w:hint="eastAsia" w:ascii="宋体" w:hAnsi="宋体" w:cs="宋体"/>
          <w:color w:val="auto"/>
          <w:sz w:val="24"/>
          <w:highlight w:val="none"/>
        </w:rPr>
        <w:t>年12月31日</w:t>
      </w:r>
      <w:r>
        <w:rPr>
          <w:rFonts w:hint="eastAsia" w:ascii="宋体" w:hAnsi="宋体" w:cs="宋体"/>
          <w:color w:val="auto"/>
          <w:highlight w:val="none"/>
        </w:rPr>
        <w:t>。</w:t>
      </w:r>
      <w:r>
        <w:rPr>
          <w:rFonts w:ascii="宋体" w:hAnsi="宋体" w:cs="宋体"/>
          <w:color w:val="auto"/>
          <w:highlight w:val="none"/>
        </w:rPr>
        <w:t xml:space="preserve"> </w:t>
      </w:r>
    </w:p>
    <w:p w14:paraId="25EA7F1B">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CE6F490">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494F0536">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5F3F5B9">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2321B781">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2C0055C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6FFC962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2B5EEBF">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服务全部由符合政策要求的中小企业承接，提供中小企业声明函；</w:t>
      </w:r>
    </w:p>
    <w:p w14:paraId="275A44E2">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1C185C0">
      <w:pPr>
        <w:rPr>
          <w:rFonts w:ascii="宋体" w:hAnsi="宋体" w:cs="宋体"/>
          <w:color w:val="auto"/>
          <w:highlight w:val="none"/>
        </w:rPr>
      </w:pPr>
    </w:p>
    <w:p w14:paraId="7BE04E5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3ED026A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18AE584B">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3EF05AE0">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无。</w:t>
      </w:r>
    </w:p>
    <w:p w14:paraId="7F9A989F">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13C4237">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D07F0D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D98808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46B6BC8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D326A6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7949B53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CF03160">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EF7916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5FFBE5C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D78793D">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22F11E8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4A5DA1C9">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A7C05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CAE973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302FF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2359F3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w:t>
      </w:r>
      <w:r>
        <w:rPr>
          <w:rFonts w:hint="eastAsia" w:ascii="宋体" w:hAnsi="宋体" w:cs="宋体"/>
          <w:color w:val="auto"/>
          <w:sz w:val="24"/>
          <w:highlight w:val="none"/>
          <w:lang w:eastAsia="zh-CN"/>
        </w:rPr>
        <w:t>务</w:t>
      </w:r>
      <w:r>
        <w:rPr>
          <w:rFonts w:hint="eastAsia" w:ascii="宋体" w:hAnsi="宋体" w:cs="宋体"/>
          <w:color w:val="auto"/>
          <w:sz w:val="24"/>
          <w:highlight w:val="none"/>
        </w:rPr>
        <w:t>服务网-政府采购投诉处理-在线办理。</w:t>
      </w:r>
    </w:p>
    <w:p w14:paraId="450D93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7AA5C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C2FC4D8">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E9807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749D167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杭州工艺美术博物馆（杭州中国刀剪剑、扇业、伞业博物馆）</w:t>
      </w:r>
      <w:r>
        <w:rPr>
          <w:rFonts w:hint="eastAsia" w:ascii="宋体" w:hAnsi="宋体" w:cs="宋体"/>
          <w:color w:val="auto"/>
          <w:sz w:val="24"/>
          <w:highlight w:val="none"/>
        </w:rPr>
        <w:t xml:space="preserve"> </w:t>
      </w:r>
    </w:p>
    <w:p w14:paraId="4D0DD2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 杭州市拱墅区小河路334号</w:t>
      </w:r>
    </w:p>
    <w:p w14:paraId="1F97CE98">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传    真： /</w:t>
      </w:r>
    </w:p>
    <w:p w14:paraId="472056B2">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项目联系人（询问）： 郑老师</w:t>
      </w:r>
    </w:p>
    <w:p w14:paraId="27A7F5A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 0571-88197515</w:t>
      </w:r>
    </w:p>
    <w:p w14:paraId="5FFEDB9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 方老师</w:t>
      </w:r>
    </w:p>
    <w:p w14:paraId="0CB6A5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w:t>
      </w:r>
      <w:r>
        <w:rPr>
          <w:rFonts w:hint="eastAsia" w:ascii="宋体" w:hAnsi="宋体" w:cs="宋体"/>
          <w:color w:val="auto"/>
          <w:sz w:val="24"/>
          <w:highlight w:val="none"/>
        </w:rPr>
        <w:t>197517</w:t>
      </w:r>
      <w:r>
        <w:rPr>
          <w:rFonts w:hint="eastAsia" w:ascii="宋体" w:hAnsi="宋体" w:cs="宋体"/>
          <w:color w:val="auto"/>
          <w:sz w:val="24"/>
          <w:highlight w:val="none"/>
          <w:lang w:val="en-US" w:eastAsia="zh-CN"/>
        </w:rPr>
        <w:t>（请通过以下路径在线提起质疑：政采云-项目采购-询问质疑投诉-质疑列表）</w:t>
      </w:r>
    </w:p>
    <w:p w14:paraId="49EEEB9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6886B2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称：杭州市公共资源交易中心</w:t>
      </w:r>
    </w:p>
    <w:p w14:paraId="1B99ECA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址：杭州市上城区之江路925号</w:t>
      </w:r>
    </w:p>
    <w:p w14:paraId="02219BC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FE565C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w:t>
      </w:r>
      <w:r>
        <w:rPr>
          <w:rFonts w:hint="eastAsia" w:ascii="宋体" w:hAnsi="宋体" w:cs="宋体"/>
          <w:color w:val="auto"/>
          <w:sz w:val="24"/>
          <w:highlight w:val="none"/>
          <w:lang w:eastAsia="zh-CN"/>
        </w:rPr>
        <w:t>潘</w:t>
      </w:r>
      <w:r>
        <w:rPr>
          <w:rFonts w:hint="eastAsia" w:ascii="宋体" w:hAnsi="宋体" w:cs="宋体"/>
          <w:color w:val="auto"/>
          <w:sz w:val="24"/>
          <w:highlight w:val="none"/>
        </w:rPr>
        <w:t>工、张工</w:t>
      </w:r>
    </w:p>
    <w:p w14:paraId="43FFA17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w:t>
      </w:r>
      <w:r>
        <w:rPr>
          <w:rFonts w:hint="eastAsia" w:ascii="宋体" w:hAnsi="宋体" w:cs="宋体"/>
          <w:color w:val="auto"/>
          <w:sz w:val="24"/>
          <w:highlight w:val="none"/>
          <w:lang w:val="en-US" w:eastAsia="zh-CN"/>
        </w:rPr>
        <w:t>9587861</w:t>
      </w:r>
      <w:r>
        <w:rPr>
          <w:rFonts w:hint="eastAsia" w:ascii="宋体" w:hAnsi="宋体" w:cs="宋体"/>
          <w:color w:val="auto"/>
          <w:sz w:val="24"/>
          <w:highlight w:val="none"/>
        </w:rPr>
        <w:t>、8</w:t>
      </w:r>
      <w:r>
        <w:rPr>
          <w:rFonts w:hint="eastAsia" w:ascii="宋体" w:hAnsi="宋体" w:cs="宋体"/>
          <w:color w:val="auto"/>
          <w:sz w:val="24"/>
          <w:highlight w:val="none"/>
          <w:lang w:val="en-US" w:eastAsia="zh-CN"/>
        </w:rPr>
        <w:t>9587802</w:t>
      </w:r>
    </w:p>
    <w:p w14:paraId="7D24B492">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 谢</w:t>
      </w:r>
      <w:r>
        <w:rPr>
          <w:rFonts w:hint="eastAsia" w:ascii="宋体" w:hAnsi="宋体" w:cs="宋体"/>
          <w:color w:val="auto"/>
          <w:sz w:val="24"/>
          <w:highlight w:val="none"/>
          <w:lang w:eastAsia="zh-CN"/>
        </w:rPr>
        <w:t>栋华</w:t>
      </w:r>
    </w:p>
    <w:p w14:paraId="10EC5411">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质疑联系方式：0571-8</w:t>
      </w:r>
      <w:r>
        <w:rPr>
          <w:rFonts w:hint="eastAsia" w:ascii="宋体" w:hAnsi="宋体" w:cs="宋体"/>
          <w:color w:val="auto"/>
          <w:sz w:val="24"/>
          <w:highlight w:val="none"/>
          <w:lang w:val="en-US" w:eastAsia="zh-CN"/>
        </w:rPr>
        <w:t>9587838（请通过以下路径在线提起质疑：政采云-项目采购-询问质疑投诉-质疑列表）</w:t>
      </w:r>
    </w:p>
    <w:p w14:paraId="6D352E0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41857E6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4E14A2DA">
      <w:pPr>
        <w:pBdr>
          <w:top w:val="none" w:color="000000" w:sz="0" w:space="0"/>
          <w:left w:val="none" w:color="000000" w:sz="0" w:space="0"/>
          <w:bottom w:val="none" w:color="000000" w:sz="0" w:space="0"/>
          <w:right w:val="none" w:color="000000" w:sz="0" w:space="0"/>
        </w:pBdr>
        <w:spacing w:line="360" w:lineRule="auto"/>
        <w:rPr>
          <w:rFonts w:hint="eastAsia"/>
          <w:color w:val="auto"/>
          <w:highlight w:val="none"/>
        </w:rPr>
      </w:pPr>
      <w:r>
        <w:rPr>
          <w:rFonts w:hint="eastAsia" w:ascii="宋体" w:hAnsi="宋体" w:cs="宋体"/>
          <w:color w:val="auto"/>
          <w:sz w:val="24"/>
          <w:highlight w:val="none"/>
        </w:rPr>
        <w:t xml:space="preserve">    地    址：</w:t>
      </w:r>
      <w:r>
        <w:rPr>
          <w:rFonts w:ascii="宋体" w:hAnsi="宋体" w:eastAsia="宋体" w:cs="宋体"/>
          <w:color w:val="auto"/>
          <w:sz w:val="24"/>
          <w:highlight w:val="none"/>
        </w:rPr>
        <w:t xml:space="preserve">杭州市上城区清泰街549号城建综合大楼11楼（快递仅限ems或顺丰） </w:t>
      </w:r>
    </w:p>
    <w:p w14:paraId="7BEDA714">
      <w:pPr>
        <w:pBdr>
          <w:top w:val="none" w:color="000000" w:sz="0" w:space="0"/>
          <w:left w:val="none" w:color="000000" w:sz="0" w:space="0"/>
          <w:bottom w:val="none" w:color="000000" w:sz="0" w:space="0"/>
          <w:right w:val="none" w:color="000000" w:sz="0" w:space="0"/>
        </w:pBdr>
        <w:spacing w:line="360" w:lineRule="auto"/>
        <w:rPr>
          <w:rFonts w:hint="eastAsia"/>
          <w:color w:val="auto"/>
          <w:highlight w:val="none"/>
        </w:rPr>
      </w:pPr>
      <w:r>
        <w:rPr>
          <w:rFonts w:ascii="宋体" w:hAnsi="宋体" w:eastAsia="宋体" w:cs="宋体"/>
          <w:color w:val="auto"/>
          <w:sz w:val="24"/>
          <w:highlight w:val="none"/>
        </w:rPr>
        <w:t> </w:t>
      </w:r>
      <w:r>
        <w:rPr>
          <w:rFonts w:hint="eastAsia" w:ascii="宋体" w:hAnsi="宋体" w:eastAsia="宋体" w:cs="宋体"/>
          <w:color w:val="auto"/>
          <w:sz w:val="24"/>
          <w:highlight w:val="none"/>
          <w:lang w:val="en-US" w:eastAsia="zh-CN"/>
        </w:rPr>
        <w:t xml:space="preserve">  </w:t>
      </w:r>
      <w:r>
        <w:rPr>
          <w:rFonts w:ascii="宋体" w:hAnsi="宋体" w:eastAsia="宋体" w:cs="宋体"/>
          <w:color w:val="auto"/>
          <w:sz w:val="24"/>
          <w:highlight w:val="none"/>
        </w:rPr>
        <w:t>传    真：/</w:t>
      </w:r>
    </w:p>
    <w:p w14:paraId="78FE00DB">
      <w:pPr>
        <w:pBdr>
          <w:top w:val="none" w:color="000000" w:sz="0" w:space="0"/>
          <w:left w:val="none" w:color="000000" w:sz="0" w:space="0"/>
          <w:bottom w:val="none" w:color="000000" w:sz="0" w:space="0"/>
          <w:right w:val="none" w:color="000000" w:sz="0" w:space="0"/>
        </w:pBdr>
        <w:spacing w:line="360" w:lineRule="auto"/>
        <w:rPr>
          <w:rFonts w:hint="eastAsia"/>
          <w:color w:val="auto"/>
          <w:highlight w:val="none"/>
        </w:rPr>
      </w:pPr>
      <w:r>
        <w:rPr>
          <w:rFonts w:ascii="宋体" w:hAnsi="宋体" w:eastAsia="宋体" w:cs="宋体"/>
          <w:color w:val="auto"/>
          <w:sz w:val="24"/>
          <w:highlight w:val="none"/>
        </w:rPr>
        <w:t>  联系人 ：朱女士、王女士</w:t>
      </w:r>
    </w:p>
    <w:p w14:paraId="19ABA455">
      <w:pPr>
        <w:spacing w:line="360" w:lineRule="auto"/>
        <w:ind w:firstLine="480"/>
        <w:rPr>
          <w:rFonts w:ascii="宋体" w:hAnsi="宋体" w:cs="宋体"/>
          <w:color w:val="auto"/>
          <w:sz w:val="24"/>
          <w:highlight w:val="none"/>
        </w:rPr>
      </w:pPr>
      <w:r>
        <w:rPr>
          <w:rFonts w:ascii="宋体" w:hAnsi="宋体" w:eastAsia="宋体" w:cs="宋体"/>
          <w:color w:val="auto"/>
          <w:sz w:val="24"/>
          <w:highlight w:val="none"/>
        </w:rPr>
        <w:t>监督投诉电话：电话：0571-87227671,0571-87800218</w:t>
      </w:r>
      <w:r>
        <w:rPr>
          <w:rFonts w:hint="eastAsia" w:ascii="宋体" w:hAnsi="宋体" w:cs="宋体"/>
          <w:color w:val="auto"/>
          <w:sz w:val="24"/>
          <w:highlight w:val="none"/>
        </w:rPr>
        <w:t xml:space="preserve">   </w:t>
      </w:r>
    </w:p>
    <w:p w14:paraId="366ACB00">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14:paraId="3763863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14:paraId="13F815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ABFA5CD">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2B34019">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758AC3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1421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12684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C50CDD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74DF1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2B75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1787E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BCBA4F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5EEE82B">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6F5643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C636D0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4ADFF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9D436B4">
            <w:pPr>
              <w:snapToGrid w:val="0"/>
              <w:spacing w:line="360" w:lineRule="auto"/>
              <w:rPr>
                <w:color w:val="auto"/>
                <w:highlight w:val="none"/>
                <w:lang w:val="en-US"/>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物业管理服务</w:t>
            </w:r>
            <w:r>
              <w:rPr>
                <w:rFonts w:hint="eastAsia" w:ascii="宋体" w:hAnsi="宋体" w:cs="宋体"/>
                <w:color w:val="auto"/>
                <w:kern w:val="0"/>
                <w:sz w:val="24"/>
                <w:highlight w:val="none"/>
              </w:rPr>
              <w:t xml:space="preserve">，属于 </w:t>
            </w:r>
            <w:r>
              <w:rPr>
                <w:rFonts w:hint="eastAsia" w:ascii="宋体" w:hAnsi="宋体" w:cs="宋体"/>
                <w:color w:val="auto"/>
                <w:kern w:val="0"/>
                <w:sz w:val="24"/>
                <w:highlight w:val="none"/>
                <w:u w:val="single"/>
              </w:rPr>
              <w:t xml:space="preserve">物业管理 </w:t>
            </w:r>
            <w:r>
              <w:rPr>
                <w:rFonts w:hint="eastAsia" w:ascii="宋体" w:hAnsi="宋体" w:cs="宋体"/>
                <w:color w:val="auto"/>
                <w:kern w:val="0"/>
                <w:sz w:val="24"/>
                <w:highlight w:val="none"/>
              </w:rPr>
              <w:t>行业；</w:t>
            </w:r>
          </w:p>
        </w:tc>
      </w:tr>
      <w:tr w14:paraId="646649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861DD3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F5D4B8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C72ACC7">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3D7D20FE">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2DC8BC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59380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0F97763">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63BCE8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垃圾清运、除四害、化粪池清理、绿化租摆更换</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26D29DC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4F7448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23978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68613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0B1FFE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CD058A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A54DE5A">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u w:val="single"/>
                <w:lang w:val="en-US" w:eastAsia="zh-CN"/>
              </w:rPr>
              <w:t>12月18日上午9时30分</w:t>
            </w:r>
            <w:r>
              <w:rPr>
                <w:rFonts w:hint="eastAsia" w:ascii="宋体" w:hAnsi="宋体" w:cs="宋体"/>
                <w:color w:val="auto"/>
                <w:sz w:val="24"/>
                <w:highlight w:val="none"/>
              </w:rPr>
              <w:t>,地点：</w:t>
            </w:r>
            <w:r>
              <w:rPr>
                <w:rFonts w:hint="eastAsia" w:ascii="宋体" w:hAnsi="宋体" w:cs="宋体"/>
                <w:color w:val="auto"/>
                <w:sz w:val="24"/>
                <w:highlight w:val="none"/>
                <w:u w:val="single"/>
                <w:lang w:eastAsia="zh-CN"/>
              </w:rPr>
              <w:t>拱墅区桥弄街</w:t>
            </w:r>
            <w:r>
              <w:rPr>
                <w:rFonts w:hint="eastAsia" w:ascii="宋体" w:hAnsi="宋体" w:cs="宋体"/>
                <w:color w:val="auto"/>
                <w:sz w:val="24"/>
                <w:highlight w:val="none"/>
                <w:u w:val="single"/>
                <w:lang w:val="en-US" w:eastAsia="zh-CN"/>
              </w:rPr>
              <w:t>36号办公楼会议室</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郑老师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0571-88197515</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3FBA9C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FC8D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4D017E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08ECB1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B1D8662">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B要求提供（未提供样品或提供样品不满足采购需求实质性条件的供应商，投标无效）：</w:t>
            </w:r>
          </w:p>
          <w:p w14:paraId="0C6D34E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9C9A2B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037B231">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0895DE55">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14:paraId="3A11A2AB">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45C11C9">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14:paraId="063F4FC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9305914">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703A46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1E05DBCA">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598CD8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27F3E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2593C56">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1E4326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D1BA87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5AAE160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3F64A97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DBE319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4D2E7E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杭州市公共资源交易中心4楼答疑室（讲标室）</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001C4AE1">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6F7CD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EDCCD6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4BA4A4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B05C25E">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833E348">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2E3A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11AA4BC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D83BACF">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09C0EEF">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5354E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DCBCBE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4A2C4A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14:paraId="2B2499F6">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386232013"/>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14:paraId="7134CDC3">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14:paraId="1EAD3A6E">
            <w:pPr>
              <w:snapToGrid w:val="0"/>
              <w:spacing w:line="360" w:lineRule="auto"/>
              <w:rPr>
                <w:rFonts w:ascii="宋体" w:hAnsi="宋体" w:cs="宋体"/>
                <w:color w:val="auto"/>
                <w:highlight w:val="none"/>
              </w:rPr>
            </w:pPr>
            <w:sdt>
              <w:sdtPr>
                <w:rPr>
                  <w:rFonts w:hint="eastAsia" w:ascii="宋体" w:hAnsi="宋体" w:cs="宋体"/>
                  <w:color w:val="auto"/>
                  <w:kern w:val="0"/>
                  <w:sz w:val="24"/>
                  <w:highlight w:val="none"/>
                </w:rPr>
                <w:id w:val="-37800363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无。</w:t>
            </w:r>
          </w:p>
        </w:tc>
      </w:tr>
      <w:tr w14:paraId="1FA25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124DC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5DBB54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2870F73">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2FF09E15">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AC24FC3">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1F51A31">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B7708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17385FE">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9AE9F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21" w:hRule="atLeast"/>
          <w:tblHeader/>
        </w:trPr>
        <w:tc>
          <w:tcPr>
            <w:tcW w:w="629" w:type="dxa"/>
            <w:tcBorders>
              <w:top w:val="single" w:color="auto" w:sz="4" w:space="0"/>
              <w:left w:val="single" w:color="000000" w:sz="8" w:space="0"/>
              <w:right w:val="single" w:color="000000" w:sz="2" w:space="0"/>
            </w:tcBorders>
            <w:vAlign w:val="center"/>
          </w:tcPr>
          <w:p w14:paraId="5030E2E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736676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9B56ACD">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FE0BA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49B71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2D149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D555297">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杭州市之江路925号临江金座2号楼1010室（杭州市公共资源交易中心政府采购处）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w:t>
            </w:r>
            <w:r>
              <w:rPr>
                <w:rFonts w:hint="eastAsia" w:hAnsi="宋体" w:cs="宋体"/>
                <w:color w:val="auto"/>
                <w:sz w:val="24"/>
                <w:highlight w:val="none"/>
                <w:u w:val="single"/>
                <w:lang w:val="en-US" w:eastAsia="zh-CN"/>
              </w:rPr>
              <w:t>89587880</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35B63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EB0D2D2">
            <w:pPr>
              <w:snapToGrid w:val="0"/>
              <w:spacing w:line="360" w:lineRule="auto"/>
              <w:jc w:val="center"/>
              <w:rPr>
                <w:rFonts w:hint="default" w:ascii="宋体" w:hAnsi="宋体" w:eastAsia="宋体" w:cs="宋体"/>
                <w:color w:val="auto"/>
                <w:sz w:val="24"/>
                <w:highlight w:val="none"/>
                <w:lang w:val="en" w:eastAsia="zh-CN"/>
              </w:rPr>
            </w:pPr>
            <w:r>
              <w:rPr>
                <w:rFonts w:hint="eastAsia" w:ascii="宋体" w:hAnsi="宋体" w:cs="宋体"/>
                <w:color w:val="auto"/>
                <w:sz w:val="24"/>
                <w:highlight w:val="none"/>
              </w:rPr>
              <w:t>1</w:t>
            </w:r>
            <w:r>
              <w:rPr>
                <w:rFonts w:hint="default" w:ascii="宋体" w:hAnsi="宋体" w:cs="宋体"/>
                <w:color w:val="auto"/>
                <w:sz w:val="24"/>
                <w:highlight w:val="none"/>
                <w:lang w:val="en" w:eastAsia="zh-CN"/>
              </w:rPr>
              <w:t>3</w:t>
            </w:r>
          </w:p>
        </w:tc>
        <w:tc>
          <w:tcPr>
            <w:tcW w:w="1843" w:type="dxa"/>
            <w:vMerge w:val="restart"/>
            <w:tcBorders>
              <w:top w:val="single" w:color="000000" w:sz="8" w:space="0"/>
              <w:left w:val="single" w:color="000000" w:sz="2" w:space="0"/>
              <w:right w:val="single" w:color="000000" w:sz="8" w:space="0"/>
            </w:tcBorders>
            <w:vAlign w:val="center"/>
          </w:tcPr>
          <w:p w14:paraId="22315E89">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FDD1E38">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4036D3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45F15CC4">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0F117EB2">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223E8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5DFA939C">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218ED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2CC90AF1">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4419F891">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20E5177">
            <w:pPr>
              <w:spacing w:line="360" w:lineRule="auto"/>
              <w:rPr>
                <w:rFonts w:cs="Arial" w:asciiTheme="minorEastAsia" w:hAnsiTheme="minorEastAsia" w:eastAsiaTheme="minorEastAsia"/>
                <w:color w:val="auto"/>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3D76C2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00B6EC8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0A667E11">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976585F">
            <w:pPr>
              <w:spacing w:line="360" w:lineRule="auto"/>
              <w:rPr>
                <w:rFonts w:hint="eastAsia" w:ascii="宋体" w:hAnsi="宋体" w:eastAsia="宋体" w:cs="Arial"/>
                <w:color w:val="auto"/>
                <w:kern w:val="0"/>
                <w:sz w:val="24"/>
                <w:highlight w:val="none"/>
                <w:lang w:val="en" w:eastAsia="zh-CN"/>
              </w:rPr>
            </w:pPr>
            <w:r>
              <w:rPr>
                <w:rFonts w:hint="eastAsia" w:ascii="宋体" w:hAnsi="宋体" w:cs="宋体"/>
                <w:color w:val="auto"/>
                <w:kern w:val="0"/>
                <w:sz w:val="24"/>
                <w:highlight w:val="none"/>
                <w:lang w:val="en" w:eastAsia="zh-CN"/>
              </w:rPr>
              <w:t>本项目评审报告推荐的中标候选人数量：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tbl>
    <w:p w14:paraId="5570E6D4">
      <w:pPr>
        <w:snapToGrid w:val="0"/>
        <w:spacing w:line="360" w:lineRule="auto"/>
        <w:jc w:val="center"/>
        <w:rPr>
          <w:rFonts w:ascii="宋体" w:hAnsi="宋体" w:cs="宋体"/>
          <w:b/>
          <w:color w:val="auto"/>
          <w:sz w:val="32"/>
          <w:szCs w:val="20"/>
          <w:highlight w:val="none"/>
        </w:rPr>
      </w:pPr>
    </w:p>
    <w:bookmarkEnd w:id="10"/>
    <w:p w14:paraId="44F7F1C3">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2A752B0B">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392F2A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DB28E9">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22A23B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1D2E50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5AA52D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7E9B2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8F3BD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A9F8D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4E9421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582A8657">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651D8A7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3416B6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3CC1953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6E5C8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3C145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6A96E49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A1E96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88E21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7C7C5F5">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EE9E70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E210C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w:t>
      </w:r>
      <w:r>
        <w:rPr>
          <w:rFonts w:ascii="宋体" w:hAnsi="宋体" w:cs="宋体"/>
          <w:color w:val="auto"/>
          <w:sz w:val="24"/>
          <w:highlight w:val="none"/>
        </w:rPr>
        <w:t>20</w:t>
      </w:r>
      <w:r>
        <w:rPr>
          <w:rFonts w:hint="eastAsia" w:ascii="宋体" w:hAnsi="宋体" w:cs="宋体"/>
          <w:color w:val="auto"/>
          <w:sz w:val="24"/>
          <w:highlight w:val="none"/>
        </w:rPr>
        <w:t>%的扣除）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7ECA5F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65B2B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64F36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303B9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1F0B5AD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1B4D77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4BABAD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53B2542D">
      <w:pPr>
        <w:spacing w:line="360" w:lineRule="auto"/>
        <w:ind w:left="239" w:leftChars="114" w:firstLine="240" w:firstLineChars="100"/>
        <w:rPr>
          <w:rFonts w:ascii="宋体" w:hAnsi="宋体" w:cs="宋体"/>
          <w:color w:val="auto"/>
          <w:sz w:val="24"/>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r>
        <w:rPr>
          <w:rFonts w:hint="eastAsia" w:ascii="宋体" w:hAnsi="宋体" w:cs="宋体"/>
          <w:color w:val="auto"/>
          <w:sz w:val="24"/>
          <w:highlight w:val="none"/>
        </w:rPr>
        <w:t>3.5平等对待内外资企业和符合条件的破产重整企业</w:t>
      </w:r>
    </w:p>
    <w:p w14:paraId="225B0299">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b/>
          <w:bCs/>
          <w:color w:val="auto"/>
          <w:sz w:val="24"/>
          <w:highlight w:val="none"/>
        </w:rPr>
        <w:t>、补偿救济</w:t>
      </w:r>
    </w:p>
    <w:p w14:paraId="074F79C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378F5B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107130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AA87E95">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7C939977">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76CE736E">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012724E5">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4F3CFBE4">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6858D261">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458766D1">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6F5EA15">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4C0807D1">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73457532">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F60A7B9">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197DCFBD">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763677F">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19ECC41">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7F665C7C">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5493999E">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.5采购人或者采购机构应当</w:t>
      </w:r>
      <w:r>
        <w:rPr>
          <w:rFonts w:hint="eastAsia"/>
          <w:color w:val="auto"/>
          <w:highlight w:val="none"/>
          <w:lang w:val="en-US" w:eastAsia="zh-CN"/>
        </w:rPr>
        <w:t>根据</w:t>
      </w:r>
      <w:r>
        <w:rPr>
          <w:rFonts w:hint="eastAsia" w:asciiTheme="minorEastAsia" w:hAnsiTheme="minorEastAsia" w:eastAsiaTheme="minorEastAsia"/>
          <w:color w:val="auto"/>
          <w:sz w:val="24"/>
          <w:highlight w:val="none"/>
        </w:rPr>
        <w:t>《杭州市集中采购委托协议》的</w:t>
      </w:r>
      <w:r>
        <w:rPr>
          <w:rFonts w:hint="eastAsia" w:asciiTheme="minorEastAsia" w:hAnsiTheme="minorEastAsia" w:eastAsiaTheme="minorEastAsia"/>
          <w:color w:val="auto"/>
          <w:sz w:val="24"/>
          <w:highlight w:val="none"/>
          <w:lang w:val="en-US" w:eastAsia="zh-CN"/>
        </w:rPr>
        <w:t>约定，</w:t>
      </w:r>
      <w:r>
        <w:rPr>
          <w:rFonts w:hint="eastAsia"/>
          <w:color w:val="auto"/>
          <w:highlight w:val="none"/>
        </w:rPr>
        <w:t>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0E93AA67">
      <w:pPr>
        <w:pStyle w:val="888"/>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根据采购人与采购机构签订的《杭州市集中采购委托协议》的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14:paraId="5544BDFA">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7E844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0A9F7C7F">
            <w:pPr>
              <w:pStyle w:val="34"/>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14:paraId="3BF2B904">
            <w:pPr>
              <w:pStyle w:val="34"/>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14:paraId="41FD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549EF67">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4D74A8AE">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w:t>
            </w:r>
            <w:r>
              <w:rPr>
                <w:rFonts w:hint="eastAsia" w:asciiTheme="minorEastAsia" w:hAnsiTheme="minorEastAsia" w:eastAsiaTheme="minorEastAsia"/>
                <w:color w:val="auto"/>
                <w:sz w:val="24"/>
                <w:szCs w:val="21"/>
                <w:highlight w:val="none"/>
              </w:rPr>
              <w:t>“申请人的资格要求”、“采购需求”、“评审办法”、“采购合同的主要条款”、“采购文件前附表内容”、“报价内容”</w:t>
            </w:r>
            <w:r>
              <w:rPr>
                <w:rFonts w:hint="eastAsia" w:asciiTheme="minorEastAsia" w:hAnsiTheme="minorEastAsia" w:eastAsiaTheme="minorEastAsia"/>
                <w:color w:val="auto"/>
                <w:sz w:val="24"/>
                <w:highlight w:val="none"/>
              </w:rPr>
              <w:t>的质疑</w:t>
            </w:r>
          </w:p>
        </w:tc>
        <w:tc>
          <w:tcPr>
            <w:tcW w:w="2232" w:type="dxa"/>
            <w:vAlign w:val="center"/>
          </w:tcPr>
          <w:p w14:paraId="1914B6EC">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0615B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2DE5E62E">
            <w:pPr>
              <w:pStyle w:val="34"/>
              <w:spacing w:line="360" w:lineRule="auto"/>
              <w:jc w:val="center"/>
              <w:rPr>
                <w:rFonts w:asciiTheme="minorEastAsia" w:hAnsiTheme="minorEastAsia" w:eastAsiaTheme="minorEastAsia"/>
                <w:color w:val="auto"/>
                <w:sz w:val="24"/>
                <w:highlight w:val="none"/>
              </w:rPr>
            </w:pPr>
          </w:p>
        </w:tc>
        <w:tc>
          <w:tcPr>
            <w:tcW w:w="4536" w:type="dxa"/>
            <w:vAlign w:val="center"/>
          </w:tcPr>
          <w:p w14:paraId="1E17AA1F">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138F1C1F">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68E0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1793BCF">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w:t>
            </w:r>
            <w:r>
              <w:rPr>
                <w:rFonts w:hint="eastAsia" w:asciiTheme="minorEastAsia" w:hAnsiTheme="minorEastAsia" w:eastAsiaTheme="minorEastAsia"/>
                <w:color w:val="auto"/>
                <w:sz w:val="24"/>
                <w:highlight w:val="none"/>
              </w:rPr>
              <w:t>提出质疑</w:t>
            </w:r>
          </w:p>
        </w:tc>
        <w:tc>
          <w:tcPr>
            <w:tcW w:w="4536" w:type="dxa"/>
            <w:vAlign w:val="center"/>
          </w:tcPr>
          <w:p w14:paraId="0AA37957">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对“现场考察、答疑会”、 “甲方负责接收和保存的样品” 、“资格审查”等由</w:t>
            </w:r>
            <w:r>
              <w:rPr>
                <w:rFonts w:hint="eastAsia" w:asciiTheme="minorEastAsia" w:hAnsiTheme="minorEastAsia" w:eastAsiaTheme="minorEastAsia"/>
                <w:color w:val="auto"/>
                <w:sz w:val="24"/>
                <w:szCs w:val="21"/>
                <w:highlight w:val="none"/>
                <w:lang w:val="en-US" w:eastAsia="zh-CN"/>
              </w:rPr>
              <w:t>采购人</w:t>
            </w:r>
            <w:r>
              <w:rPr>
                <w:rFonts w:hint="eastAsia" w:asciiTheme="minorEastAsia" w:hAnsiTheme="minorEastAsia" w:eastAsiaTheme="minorEastAsia"/>
                <w:color w:val="auto"/>
                <w:sz w:val="24"/>
                <w:szCs w:val="21"/>
                <w:highlight w:val="none"/>
              </w:rPr>
              <w:t>负责组织的环节的质疑</w:t>
            </w:r>
          </w:p>
        </w:tc>
        <w:tc>
          <w:tcPr>
            <w:tcW w:w="2232" w:type="dxa"/>
            <w:vAlign w:val="center"/>
          </w:tcPr>
          <w:p w14:paraId="31B9B66A">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5520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14:paraId="042AF5FF">
            <w:pPr>
              <w:pStyle w:val="34"/>
              <w:spacing w:line="360" w:lineRule="auto"/>
              <w:jc w:val="center"/>
              <w:rPr>
                <w:rFonts w:asciiTheme="minorEastAsia" w:hAnsiTheme="minorEastAsia" w:eastAsiaTheme="minorEastAsia"/>
                <w:color w:val="auto"/>
                <w:sz w:val="24"/>
                <w:highlight w:val="none"/>
              </w:rPr>
            </w:pPr>
          </w:p>
        </w:tc>
        <w:tc>
          <w:tcPr>
            <w:tcW w:w="4536" w:type="dxa"/>
            <w:vAlign w:val="center"/>
          </w:tcPr>
          <w:p w14:paraId="1E463E75">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采购结果其他</w:t>
            </w:r>
            <w:r>
              <w:rPr>
                <w:rFonts w:hint="eastAsia" w:asciiTheme="minorEastAsia" w:hAnsiTheme="minorEastAsia" w:eastAsiaTheme="minorEastAsia"/>
                <w:color w:val="auto"/>
                <w:sz w:val="24"/>
                <w:szCs w:val="21"/>
                <w:highlight w:val="none"/>
              </w:rPr>
              <w:t>环节的质疑</w:t>
            </w:r>
          </w:p>
        </w:tc>
        <w:tc>
          <w:tcPr>
            <w:tcW w:w="2232" w:type="dxa"/>
            <w:vAlign w:val="center"/>
          </w:tcPr>
          <w:p w14:paraId="19DED52F">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35D93A95">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FD2431D">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796C4D31">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0B7BFDE4">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665F5D0">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7E232186">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4B20F2D0">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4.4.5浙江省本级、杭州市本级、拱墅区、富阳区政府采购项目投诉材料可寄送浙江省政府采购行政裁决服务中心（杭州），地址：</w:t>
      </w:r>
      <w:r>
        <w:rPr>
          <w:rFonts w:hint="eastAsia" w:ascii="宋体" w:hAnsi="宋体" w:cs="宋体"/>
          <w:color w:val="auto"/>
          <w:sz w:val="24"/>
          <w:highlight w:val="none"/>
        </w:rPr>
        <w:t>杭州市上城区清泰街549号城建综合大楼11楼（快递仅限ems或顺丰）</w:t>
      </w:r>
      <w:r>
        <w:rPr>
          <w:rFonts w:hint="eastAsia"/>
          <w:color w:val="auto"/>
          <w:highlight w:val="none"/>
        </w:rPr>
        <w:t>，收件人：</w:t>
      </w:r>
      <w:r>
        <w:rPr>
          <w:rFonts w:hint="eastAsia" w:ascii="宋体" w:hAnsi="宋体" w:cs="宋体"/>
          <w:color w:val="auto"/>
          <w:sz w:val="24"/>
          <w:highlight w:val="none"/>
        </w:rPr>
        <w:t>朱女士、王女士</w:t>
      </w:r>
      <w:r>
        <w:rPr>
          <w:rFonts w:hint="eastAsia"/>
          <w:color w:val="auto"/>
          <w:highlight w:val="none"/>
        </w:rPr>
        <w:t>，电话：</w:t>
      </w:r>
      <w:r>
        <w:rPr>
          <w:rFonts w:hint="eastAsia" w:ascii="宋体" w:hAnsi="宋体" w:cs="宋体"/>
          <w:color w:val="auto"/>
          <w:sz w:val="24"/>
          <w:highlight w:val="none"/>
        </w:rPr>
        <w:t>0571-8</w:t>
      </w:r>
      <w:r>
        <w:rPr>
          <w:rFonts w:hint="eastAsia" w:ascii="宋体" w:hAnsi="宋体" w:cs="宋体"/>
          <w:color w:val="auto"/>
          <w:sz w:val="24"/>
          <w:highlight w:val="none"/>
          <w:lang w:val="en-US" w:eastAsia="zh-CN"/>
        </w:rPr>
        <w:t>7227671,0571-87800218</w:t>
      </w:r>
      <w:r>
        <w:rPr>
          <w:rFonts w:hint="eastAsia"/>
          <w:color w:val="auto"/>
          <w:highlight w:val="none"/>
        </w:rPr>
        <w:t>。</w:t>
      </w:r>
    </w:p>
    <w:p w14:paraId="2AE95569">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0ED8018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A0E11C4">
      <w:pPr>
        <w:pStyle w:val="888"/>
        <w:shd w:val="clear" w:color="auto" w:fill="FFFFFF"/>
        <w:snapToGrid w:val="0"/>
        <w:spacing w:before="0" w:beforeAutospacing="0" w:after="240" w:afterAutospacing="0" w:line="360" w:lineRule="auto"/>
        <w:ind w:firstLine="400"/>
        <w:contextualSpacing/>
        <w:rPr>
          <w:rFonts w:hint="eastAsia"/>
          <w:color w:val="auto"/>
          <w:highlight w:val="none"/>
        </w:rPr>
      </w:pPr>
      <w:r>
        <w:rPr>
          <w:rFonts w:hint="eastAsia" w:ascii="宋体" w:hAnsi="宋体" w:cs="宋体"/>
          <w:color w:val="auto"/>
          <w:sz w:val="24"/>
          <w:highlight w:val="none"/>
        </w:rPr>
        <w:t>采购人（行政机关）因政策变化、规划调整而不履行政府采购合同的，供应商可依据《杭州市涉企补偿救济实施办法（试行）》向采购人（行政机关）提起补偿申请。</w:t>
      </w:r>
    </w:p>
    <w:p w14:paraId="2C75D553">
      <w:pPr>
        <w:pStyle w:val="130"/>
        <w:snapToGrid w:val="0"/>
        <w:spacing w:before="0"/>
        <w:ind w:firstLine="360"/>
        <w:rPr>
          <w:rFonts w:ascii="宋体" w:hAnsi="宋体" w:cs="宋体"/>
          <w:color w:val="auto"/>
          <w:sz w:val="18"/>
          <w:szCs w:val="18"/>
          <w:highlight w:val="none"/>
        </w:rPr>
      </w:pPr>
    </w:p>
    <w:p w14:paraId="5BC8BB14">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BB713CE">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6359E03F">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7283192">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384F4DA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8218355">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A28902B">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3C0ACAEE">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D97C01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3E823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10056CE">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D3540B">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15678C79">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DC5E6E2">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7822059C">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0071FA59">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6BCF30DE">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3453EA49">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4F6BA2CE">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EB4C384">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3CC00F51">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5D019ECA">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72DCEEB">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8E39DE9">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1C40E2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888D15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FA465E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1B153A0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5DEA03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EA883D7">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9B855C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63329B1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F7EFDB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B30260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EB2F0B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579ED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B884FD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4275210">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43932A8">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4EC6BC7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283BDF6F">
      <w:pPr>
        <w:snapToGrid w:val="0"/>
        <w:spacing w:line="360" w:lineRule="auto"/>
        <w:ind w:firstLine="960" w:firstLineChars="400"/>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cs="宋体"/>
          <w:color w:val="auto"/>
          <w:sz w:val="24"/>
          <w:highlight w:val="none"/>
        </w:rPr>
        <w:t>；</w:t>
      </w:r>
    </w:p>
    <w:p w14:paraId="20FA2EB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11.3.3中小企业声明函</w:t>
      </w:r>
      <w:r>
        <w:rPr>
          <w:rFonts w:hint="eastAsia" w:ascii="宋体" w:hAnsi="宋体" w:cs="宋体"/>
          <w:color w:val="auto"/>
          <w:sz w:val="24"/>
          <w:highlight w:val="none"/>
        </w:rPr>
        <w:t>。</w:t>
      </w:r>
    </w:p>
    <w:p w14:paraId="6CCA6F49">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F4FECC1">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1EAC9881">
      <w:pPr>
        <w:spacing w:line="360" w:lineRule="auto"/>
        <w:ind w:firstLine="723" w:firstLineChars="300"/>
        <w:rPr>
          <w:rFonts w:ascii="宋体" w:hAnsi="宋体" w:cs="宋体"/>
          <w:b/>
          <w:color w:val="auto"/>
          <w:sz w:val="24"/>
          <w:szCs w:val="21"/>
          <w:highlight w:val="none"/>
        </w:rPr>
      </w:pPr>
      <w:r>
        <w:rPr>
          <w:rFonts w:hint="eastAsia"/>
          <w:b/>
          <w:bCs/>
          <w:color w:val="auto"/>
          <w:sz w:val="24"/>
          <w:szCs w:val="24"/>
          <w:highlight w:val="none"/>
          <w:shd w:val="clear" w:color="auto" w:fill="FFFFFF"/>
          <w:lang w:val="en-US" w:eastAsia="zh-CN"/>
        </w:rPr>
        <w:t>投标人应对投标文件中材料的真实性、合法性负责。</w:t>
      </w:r>
    </w:p>
    <w:p w14:paraId="5936FEEB">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1061B657">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D4F43C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E6307B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318FDF8">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5FDAA758">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37A5C1C">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080AEF7">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9054B5C">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3FDDB47">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6C9832B5">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7FA0B6C">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740D85CA">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0C852E36">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629149DC">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195603F">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03EF0255">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392E4D6">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12528E78">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FA14CA9">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3F7FF551">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5E28857D">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3E92E928">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704647BD">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58DEC8A">
      <w:pPr>
        <w:pStyle w:val="130"/>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6308A98C">
      <w:pPr>
        <w:pStyle w:val="130"/>
        <w:spacing w:before="0"/>
        <w:ind w:firstLine="643"/>
        <w:rPr>
          <w:rFonts w:ascii="宋体" w:hAnsi="宋体" w:cs="宋体"/>
          <w:b/>
          <w:color w:val="auto"/>
          <w:sz w:val="32"/>
          <w:highlight w:val="none"/>
        </w:rPr>
      </w:pPr>
    </w:p>
    <w:p w14:paraId="20E4F9D9">
      <w:pPr>
        <w:pStyle w:val="1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7E36EAED">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3BDF36A7">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6AD4EB3F">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345786A1">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D0B89C9">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676E1067">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0DCED453">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BDBA121">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3F8D7E0C">
      <w:pPr>
        <w:pStyle w:val="13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0B2144AA">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398813D">
      <w:pPr>
        <w:widowControl/>
        <w:spacing w:before="100" w:beforeAutospacing="1" w:after="240" w:line="360" w:lineRule="auto"/>
        <w:ind w:firstLine="241" w:firstLineChars="100"/>
        <w:jc w:val="left"/>
        <w:rPr>
          <w:rFonts w:ascii="宋体" w:hAnsi="宋体" w:cs="宋体"/>
          <w:b/>
          <w:color w:val="auto"/>
          <w:sz w:val="24"/>
          <w:highlight w:val="none"/>
        </w:rPr>
      </w:pPr>
      <w:r>
        <w:rPr>
          <w:rFonts w:hint="eastAsia" w:ascii="宋体" w:hAnsi="宋体" w:cs="宋体"/>
          <w:b/>
          <w:color w:val="auto"/>
          <w:sz w:val="24"/>
          <w:highlight w:val="none"/>
        </w:rPr>
        <w:t>20、信用信息查询</w:t>
      </w:r>
    </w:p>
    <w:p w14:paraId="7275CA47">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20.1信用信息查询渠道及截止时间：采购机构将在资格审查时通过“信用中国”网站(www.creditchina.gov.cn)、中国政府采购网(www.ccgp.gov.cn)渠道查询投标人接受资格审查时的信用记录。</w:t>
      </w:r>
    </w:p>
    <w:p w14:paraId="249055E1">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D1D58D5">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0A958FF">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E6BF33F">
      <w:pPr>
        <w:pStyle w:val="130"/>
        <w:spacing w:before="0"/>
        <w:ind w:firstLine="0" w:firstLineChars="0"/>
        <w:rPr>
          <w:rFonts w:ascii="宋体" w:hAnsi="宋体" w:cs="宋体"/>
          <w:color w:val="auto"/>
          <w:kern w:val="0"/>
          <w:szCs w:val="24"/>
          <w:highlight w:val="none"/>
        </w:rPr>
      </w:pPr>
    </w:p>
    <w:p w14:paraId="3C5A13DD">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2D1A8B37">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239094C">
      <w:pPr>
        <w:spacing w:line="360" w:lineRule="auto"/>
        <w:rPr>
          <w:rFonts w:ascii="宋体" w:hAnsi="宋体" w:cs="宋体"/>
          <w:b/>
          <w:color w:val="auto"/>
          <w:sz w:val="24"/>
          <w:highlight w:val="none"/>
        </w:rPr>
      </w:pPr>
    </w:p>
    <w:p w14:paraId="0389FC40">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511D493C">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5C1AD440">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w:t>
      </w:r>
      <w:r>
        <w:rPr>
          <w:rFonts w:hint="eastAsia" w:ascii="宋体" w:hAnsi="宋体" w:cs="宋体"/>
          <w:color w:val="auto"/>
          <w:szCs w:val="24"/>
          <w:highlight w:val="none"/>
        </w:rPr>
        <w:t>。在采购结果确认环节，中标候选人撤销投标文件不能成为采购人不确认采购结果的正当理由。中标、成交通知书和中标、成交结果公告应当在规定时间内同时发出。</w:t>
      </w:r>
    </w:p>
    <w:p w14:paraId="0006549C">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10642F41">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2A7BAFD1">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1AE8D92">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38ACF647">
      <w:pPr>
        <w:snapToGrid w:val="0"/>
        <w:spacing w:line="360" w:lineRule="auto"/>
        <w:ind w:left="120" w:leftChars="57" w:firstLine="482" w:firstLineChars="150"/>
        <w:jc w:val="center"/>
        <w:rPr>
          <w:rFonts w:ascii="宋体" w:hAnsi="宋体" w:cs="宋体"/>
          <w:b/>
          <w:color w:val="auto"/>
          <w:sz w:val="32"/>
          <w:highlight w:val="none"/>
        </w:rPr>
      </w:pPr>
    </w:p>
    <w:p w14:paraId="4AC7A92B">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4D2A276F">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86A2EBC">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3BD3520D">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67E666F">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38EFF70">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8AF4C96">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5FE87E60">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1E7560CB">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2B586793">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4E21AD2">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B7ED686">
      <w:pPr>
        <w:pStyle w:val="3"/>
        <w:rPr>
          <w:color w:val="auto"/>
          <w:highlight w:val="none"/>
        </w:rPr>
      </w:pPr>
      <w:r>
        <w:rPr>
          <w:rFonts w:ascii="宋体" w:hAnsi="宋体" w:eastAsia="宋体"/>
          <w:b/>
          <w:bCs/>
          <w:color w:val="auto"/>
          <w:sz w:val="24"/>
          <w:szCs w:val="32"/>
          <w:highlight w:val="none"/>
          <w:lang w:val="en-US"/>
        </w:rPr>
        <w:t>27.预付款</w:t>
      </w:r>
    </w:p>
    <w:p w14:paraId="46BA0686">
      <w:pPr>
        <w:tabs>
          <w:tab w:val="left" w:pos="0"/>
        </w:tabs>
        <w:spacing w:line="360" w:lineRule="auto"/>
        <w:ind w:firstLine="482"/>
        <w:rPr>
          <w:rFonts w:hint="eastAsia" w:ascii="宋体" w:hAnsi="宋体" w:cs="宋体"/>
          <w:color w:val="auto"/>
          <w:kern w:val="0"/>
          <w:sz w:val="24"/>
          <w:highlight w:val="none"/>
          <w:lang w:val="en-US"/>
        </w:rPr>
      </w:pPr>
      <w:r>
        <w:rPr>
          <w:rFonts w:hint="eastAsia" w:ascii="宋体" w:hAnsi="宋体" w:cs="宋体"/>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07A17F43">
      <w:pPr>
        <w:snapToGrid w:val="0"/>
        <w:spacing w:line="360" w:lineRule="auto"/>
        <w:ind w:firstLine="3357" w:firstLineChars="1045"/>
        <w:rPr>
          <w:rFonts w:ascii="宋体" w:hAnsi="宋体" w:cs="宋体"/>
          <w:b/>
          <w:color w:val="auto"/>
          <w:sz w:val="32"/>
          <w:highlight w:val="none"/>
        </w:rPr>
      </w:pPr>
    </w:p>
    <w:p w14:paraId="5ABBF32B">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09BD807A">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lang w:val="en-US" w:eastAsia="zh-CN"/>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30FD4015">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 xml:space="preserve">.1电子交易平台发生故障而无法登录访问的； </w:t>
      </w:r>
    </w:p>
    <w:p w14:paraId="00D31B47">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.2电子交易平台应用或数据库出现错误，不能进行正常操作的；</w:t>
      </w:r>
    </w:p>
    <w:p w14:paraId="3067B006">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.3电子交易平台发现严重安全漏洞，有潜在泄密危险的；</w:t>
      </w:r>
    </w:p>
    <w:p w14:paraId="34BA2A60">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 xml:space="preserve">.4病毒发作导致不能进行正常操作的； </w:t>
      </w:r>
    </w:p>
    <w:p w14:paraId="55CF1D73">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.5其他无法保证电子交易的公平、公正和安全的情况。</w:t>
      </w:r>
    </w:p>
    <w:p w14:paraId="0B470AB8">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9</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1FF90E7D">
      <w:pPr>
        <w:tabs>
          <w:tab w:val="left" w:pos="0"/>
        </w:tabs>
        <w:spacing w:line="360" w:lineRule="auto"/>
        <w:ind w:firstLine="480"/>
        <w:rPr>
          <w:rFonts w:ascii="宋体" w:hAnsi="宋体" w:cs="宋体"/>
          <w:color w:val="auto"/>
          <w:sz w:val="24"/>
          <w:highlight w:val="none"/>
        </w:rPr>
      </w:pPr>
    </w:p>
    <w:p w14:paraId="42A001BB">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135660E1">
      <w:pPr>
        <w:pStyle w:val="26"/>
        <w:spacing w:line="360" w:lineRule="auto"/>
        <w:ind w:firstLine="0" w:firstLineChars="0"/>
        <w:rPr>
          <w:rFonts w:cs="宋体"/>
          <w:b/>
          <w:color w:val="auto"/>
          <w:highlight w:val="none"/>
        </w:rPr>
      </w:pPr>
      <w:r>
        <w:rPr>
          <w:rFonts w:hint="eastAsia" w:cs="宋体"/>
          <w:b/>
          <w:color w:val="auto"/>
          <w:highlight w:val="none"/>
          <w:lang w:val="en-US" w:eastAsia="zh-CN"/>
        </w:rPr>
        <w:t>30</w:t>
      </w:r>
      <w:r>
        <w:rPr>
          <w:rFonts w:hint="eastAsia" w:cs="宋体"/>
          <w:b/>
          <w:color w:val="auto"/>
          <w:highlight w:val="none"/>
        </w:rPr>
        <w:t>.验收</w:t>
      </w:r>
    </w:p>
    <w:p w14:paraId="3927EB0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ascii="宋体" w:hAnsi="宋体" w:cs="宋体"/>
          <w:color w:val="auto"/>
          <w:kern w:val="0"/>
          <w:sz w:val="24"/>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CA4A0F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5E10F88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94B6B7B">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9AC7E66">
      <w:pPr>
        <w:pStyle w:val="79"/>
        <w:keepNext w:val="0"/>
        <w:keepLines w:val="0"/>
        <w:pageBreakBefore w:val="0"/>
        <w:widowControl w:val="0"/>
        <w:kinsoku/>
        <w:wordWrap/>
        <w:overflowPunct/>
        <w:topLinePunct w:val="0"/>
        <w:autoSpaceDE/>
        <w:autoSpaceDN/>
        <w:bidi w:val="0"/>
        <w:spacing w:line="360" w:lineRule="auto"/>
        <w:textAlignment w:val="auto"/>
        <w:rPr>
          <w:color w:val="auto"/>
          <w:highlight w:val="none"/>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bookmarkEnd w:id="13"/>
    <w:p w14:paraId="2A041908">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14665"/>
      <w:bookmarkEnd w:id="15"/>
      <w:bookmarkStart w:id="16" w:name="_Hlt75236101"/>
      <w:bookmarkEnd w:id="16"/>
      <w:bookmarkStart w:id="17" w:name="_Hlt75236011"/>
      <w:bookmarkEnd w:id="17"/>
      <w:bookmarkStart w:id="18" w:name="_Hlt74729768"/>
      <w:bookmarkEnd w:id="18"/>
      <w:bookmarkStart w:id="19" w:name="_Hlt68073093"/>
      <w:bookmarkEnd w:id="19"/>
      <w:bookmarkStart w:id="20" w:name="_Hlt75236290"/>
      <w:bookmarkEnd w:id="20"/>
      <w:bookmarkStart w:id="21" w:name="_Hlt74707468"/>
      <w:bookmarkEnd w:id="21"/>
      <w:bookmarkStart w:id="22" w:name="_Hlt68057669"/>
      <w:bookmarkEnd w:id="22"/>
      <w:bookmarkStart w:id="23" w:name="_Hlt68403820"/>
      <w:bookmarkEnd w:id="23"/>
      <w:bookmarkStart w:id="24" w:name="_Hlt68072990"/>
      <w:bookmarkEnd w:id="24"/>
      <w:bookmarkStart w:id="25" w:name="_Hlt74730295"/>
      <w:bookmarkEnd w:id="25"/>
      <w:bookmarkStart w:id="26" w:name="_Hlt68072998"/>
      <w:bookmarkEnd w:id="26"/>
    </w:p>
    <w:bookmarkEnd w:id="11"/>
    <w:bookmarkEnd w:id="12"/>
    <w:p w14:paraId="0306FB1B">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594871E4">
      <w:pPr>
        <w:adjustRightInd/>
        <w:spacing w:before="120" w:beforeLines="50" w:after="120" w:afterLines="50" w:line="360" w:lineRule="auto"/>
        <w:jc w:val="left"/>
        <w:rPr>
          <w:rFonts w:ascii="宋体" w:hAnsi="宋体" w:cs="宋体"/>
          <w:b/>
          <w:bCs/>
          <w:color w:val="auto"/>
          <w:sz w:val="24"/>
          <w:highlight w:val="none"/>
        </w:rPr>
      </w:pPr>
      <w:r>
        <w:rPr>
          <w:rFonts w:hint="eastAsia" w:ascii="宋体" w:hAnsi="宋体" w:cs="宋体"/>
          <w:color w:val="auto"/>
          <w:sz w:val="24"/>
          <w:highlight w:val="none"/>
        </w:rPr>
        <w:t>属于实质性要求条款的，已用符号“▲”标明，否则属于非实质性要求。</w:t>
      </w:r>
    </w:p>
    <w:p w14:paraId="5F73A7F8">
      <w:pPr>
        <w:pStyle w:val="799"/>
        <w:spacing w:before="240"/>
        <w:ind w:firstLine="0" w:firstLineChars="0"/>
        <w:rPr>
          <w:rFonts w:hAnsi="宋体" w:cs="宋体"/>
          <w:color w:val="auto"/>
          <w:szCs w:val="24"/>
          <w:highlight w:val="none"/>
          <w:u w:val="single"/>
        </w:rPr>
      </w:pPr>
      <w:r>
        <w:rPr>
          <w:rFonts w:hint="eastAsia" w:hAnsi="宋体" w:cs="宋体"/>
          <w:color w:val="auto"/>
          <w:szCs w:val="24"/>
          <w:highlight w:val="none"/>
        </w:rPr>
        <w:t>“★”系产品采购项目中单一产品或核心产品：</w:t>
      </w:r>
      <w:r>
        <w:rPr>
          <w:rFonts w:hint="eastAsia" w:hAnsi="宋体" w:cs="宋体"/>
          <w:color w:val="auto"/>
          <w:szCs w:val="24"/>
          <w:highlight w:val="none"/>
          <w:u w:val="single"/>
        </w:rPr>
        <w:t>物业管理服务。</w:t>
      </w:r>
    </w:p>
    <w:p w14:paraId="0DCC37DC">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一、物业管理项目基本情况</w:t>
      </w:r>
    </w:p>
    <w:p w14:paraId="2DE305F7">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杭州工艺美术博物馆（杭州中国刀剪剑、扇业、伞业博物馆）：建筑面积约36807.7平方米，分为三个馆区，杭州工艺美术博物馆16235平方米</w:t>
      </w:r>
      <w:r>
        <w:rPr>
          <w:rFonts w:hint="eastAsia" w:ascii="宋体" w:hAnsi="宋体" w:cs="宋体"/>
          <w:color w:val="auto"/>
          <w:sz w:val="24"/>
          <w:highlight w:val="none"/>
        </w:rPr>
        <w:t>，</w:t>
      </w:r>
      <w:r>
        <w:rPr>
          <w:rFonts w:hint="eastAsia" w:ascii="宋体" w:hAnsi="宋体" w:cs="宋体"/>
          <w:color w:val="auto"/>
          <w:sz w:val="24"/>
          <w:highlight w:val="none"/>
        </w:rPr>
        <w:t xml:space="preserve">中国刀剪剑博物馆、中国伞博物馆13907平方米，中国扇博物馆6665.7平方米。建筑类别：一类，建筑耐火等级：一级。（物业管理服务主要内容包括：设施设备的操作、维护、检测、管理，房屋设施日常养护维修，市政公用设施、附属建筑物、构筑物的维护、保养和管理，日常保洁和专业清洁服务，安保服务，展厅管理和公共服务，绿化管理，物业档案管理，物业财务管理服务，延伸管理服务等。主要设备表： </w:t>
      </w:r>
    </w:p>
    <w:p w14:paraId="1D90EB09">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（1）电力系统：高压部分，低压部分；</w:t>
      </w:r>
    </w:p>
    <w:p w14:paraId="0205B3F6">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（2）消防系统：</w:t>
      </w:r>
    </w:p>
    <w:p w14:paraId="3E754798">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（3）安防系统：</w:t>
      </w:r>
    </w:p>
    <w:p w14:paraId="3D4A973E">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（4）弱电信息化系统（软硬件）：博物馆信息化系统、服务器、网络、电话部分等：</w:t>
      </w:r>
    </w:p>
    <w:p w14:paraId="42716F91">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（5）空调系统：三星、日立、海信、VRV空调,约克冰蓄冷电蓄热系统、格力、美的普通空调、展厅恒温恒湿系统、库房恒温恒湿空调系统</w:t>
      </w:r>
    </w:p>
    <w:p w14:paraId="6F0AEB76">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（6）电梯：自动扶梯、升降电梯（共计21台）</w:t>
      </w:r>
    </w:p>
    <w:p w14:paraId="599E0C58">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（7）公共广播、多媒体、LED大屏、信息发布、会议音响系统、防雷系统等</w:t>
      </w:r>
    </w:p>
    <w:p w14:paraId="1E5F4DC4">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为体现精简效能的原则，也是本着后勤服务社会化的改革方向，积极扩大社会化用工并参照国内外先进博物馆运行惯例，科学合理组织管理，决定委托专业公司来完成本项目（1）设施设备的操作、维护、检测、管理；（2）房屋建筑的日常维护和管理；（3）市政公用设施、附属建筑物、构筑物的维护、保养和管理；（4）日常保洁和专业清洁服务（包括灭“四害”消杀和门前“三包”）；（5）安保服务；（6）展厅管理和公共服务；（7）绿化摆放与养护服务；（8）物业档案管理；（9）物业财务管理服务；（10）延伸服务。服务期为24个月（具体起止时间以合同签订为准）。</w:t>
      </w:r>
    </w:p>
    <w:p w14:paraId="7A26092D">
      <w:pPr>
        <w:snapToGrid w:val="0"/>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本物业管理项目具开放性、安全性、边界复杂性等特点。博物馆是国家一级博物馆、公众开放场所、消防重点单位、防雷重点单位、拱墅区特种设备监督检查单位，投标单位需充分考虑到项目的特性，需根据实际情况进行现场勘察。</w:t>
      </w:r>
    </w:p>
    <w:p w14:paraId="74DCD1C2">
      <w:pPr>
        <w:snapToGrid w:val="0"/>
        <w:spacing w:line="400" w:lineRule="exact"/>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中标单位需每半年对博物馆物业项目进行一次回放和调研，充分了解业主的需求，对项目服务中存在的问题进行整改提升，督促物业跟进落实问题整改的进度，并提交书面报告（盖公章）。</w:t>
      </w:r>
    </w:p>
    <w:p w14:paraId="3EE49A1F">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二、委托管理内容（包括且不仅限于以下）</w:t>
      </w:r>
    </w:p>
    <w:p w14:paraId="6A1ECA96">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（一）设施设备的操作、维护、检测、管理</w:t>
      </w:r>
    </w:p>
    <w:p w14:paraId="569AB25A">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1、负责日常运作各配套基础设施设备的维护、操作、检测和管理以及各专业设备的年检年修，包括水电、暖通、空调、电梯、消防、安防、高配等工种。工作范围：三星、日立、海信VRV空调系统、约克冰蓄冷电蓄热空调系统、格力、美的普通空调、恒温恒湿系统、给排水系统、电系统、暖通系统、安防系统、弱电系统、灯光系统、音响系统、电梯、消防灭火系统、气体灭火系统等其他设备设施。</w:t>
      </w:r>
    </w:p>
    <w:p w14:paraId="76851A6F">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2、对供电范围内的电气设备定期巡视和重点检测，建立各项设备档案，做到安全、合理、节约用电；建立严格的配送电运行制度、电气维修制度和配电房管理制度，▲</w:t>
      </w:r>
      <w:r>
        <w:rPr>
          <w:rFonts w:hint="eastAsia" w:ascii="宋体" w:hAnsi="宋体" w:cs="宋体"/>
          <w:b/>
          <w:bCs/>
          <w:color w:val="auto"/>
          <w:sz w:val="24"/>
          <w:highlight w:val="none"/>
        </w:rPr>
        <w:t>供电运行和维修人员必须持证上岗，投标时提供人员特种作业</w:t>
      </w:r>
      <w:r>
        <w:rPr>
          <w:rFonts w:hint="eastAsia" w:ascii="宋体" w:hAnsi="宋体" w:cs="宋体"/>
          <w:b/>
          <w:bCs/>
          <w:color w:val="auto"/>
          <w:sz w:val="24"/>
          <w:highlight w:val="none"/>
          <w:lang w:eastAsia="zh-CN"/>
        </w:rPr>
        <w:t>操作证（</w:t>
      </w:r>
      <w:r>
        <w:rPr>
          <w:rFonts w:hint="eastAsia" w:ascii="宋体" w:hAnsi="宋体" w:cs="宋体"/>
          <w:b/>
          <w:bCs/>
          <w:color w:val="auto"/>
          <w:sz w:val="24"/>
          <w:highlight w:val="none"/>
        </w:rPr>
        <w:t>低压</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不少于7张，否则投标无效</w:t>
      </w:r>
      <w:r>
        <w:rPr>
          <w:rFonts w:hint="eastAsia" w:ascii="宋体" w:hAnsi="宋体" w:cs="宋体"/>
          <w:color w:val="auto"/>
          <w:sz w:val="24"/>
          <w:highlight w:val="none"/>
        </w:rPr>
        <w:t>；建立24小时运行维修值班制度，及时排除故障，零修合格率100%。值班人员必须熟悉约克冰蓄冷系统、电蓄热系统的操作，并在白天和夜间值班。</w:t>
      </w:r>
    </w:p>
    <w:p w14:paraId="5440D13A">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3、馆区设施设备做到安全运行和节能操作，发现故障立即报告并及时排除；水、电、卫浴设备、门锁维修不过夜；遇电路故障断电，水管爆裂、水龙头漏水、门锁开不了、门窗毁坏及墙面破损，要随时修复；排水管、排污管要保持畅通，如有堵塞应立即疏通，厕所堵塞应当天疏通（需换厕盆的除外）。维护维修闭路防盗装置和电铃设施。公共照明、水电设施每天检查一遍。大厅墙面灯具每季清洗，楼宇内门窗、卫浴设施、内墙面、所有照明设施的检查每季度一次。</w:t>
      </w:r>
    </w:p>
    <w:p w14:paraId="2258B6F7">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4、管理和维护好避雷接地的设备设施；接到保修后维修人员在10分钟内到达现场抢修处理，及时排除故障，若无能力修复，立即报告相关部门的有关人员及领导。</w:t>
      </w:r>
    </w:p>
    <w:p w14:paraId="44F71FF3">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5、所有空调过滤网清洗频率：每季一次；空调内置滤网每半年清洗一次。所有的监控摄像头外部卫生除每日的例行检查，每季度检查清洗一次。</w:t>
      </w:r>
    </w:p>
    <w:p w14:paraId="276AD517">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6、操作工要求懂投影多媒体、计算机网络等设备设施的维护。</w:t>
      </w:r>
      <w:r>
        <w:rPr>
          <w:rFonts w:hint="eastAsia" w:ascii="宋体" w:hAnsi="宋体" w:cs="宋体"/>
          <w:b/>
          <w:bCs/>
          <w:color w:val="auto"/>
          <w:sz w:val="24"/>
          <w:highlight w:val="none"/>
        </w:rPr>
        <w:t>▲高配员必须要持证上岗，投标时提供人员</w:t>
      </w:r>
      <w:r>
        <w:rPr>
          <w:rFonts w:hint="eastAsia" w:ascii="新宋体" w:hAnsi="新宋体" w:eastAsia="新宋体"/>
          <w:b/>
          <w:bCs/>
          <w:color w:val="auto"/>
          <w:sz w:val="24"/>
          <w:highlight w:val="none"/>
        </w:rPr>
        <w:t>特种作业操作证（作业类别：</w:t>
      </w:r>
      <w:r>
        <w:rPr>
          <w:rFonts w:hint="eastAsia" w:ascii="新宋体" w:hAnsi="新宋体" w:eastAsia="新宋体"/>
          <w:b/>
          <w:bCs/>
          <w:color w:val="auto"/>
          <w:sz w:val="24"/>
          <w:highlight w:val="none"/>
          <w:lang w:eastAsia="zh-CN"/>
        </w:rPr>
        <w:t>高</w:t>
      </w:r>
      <w:r>
        <w:rPr>
          <w:rFonts w:hint="eastAsia" w:ascii="新宋体" w:hAnsi="新宋体" w:eastAsia="新宋体"/>
          <w:b/>
          <w:bCs/>
          <w:color w:val="auto"/>
          <w:sz w:val="24"/>
          <w:highlight w:val="none"/>
        </w:rPr>
        <w:t>压）</w:t>
      </w:r>
      <w:r>
        <w:rPr>
          <w:rFonts w:hint="eastAsia" w:ascii="宋体" w:hAnsi="宋体" w:cs="宋体"/>
          <w:b/>
          <w:bCs/>
          <w:color w:val="auto"/>
          <w:sz w:val="24"/>
          <w:highlight w:val="none"/>
        </w:rPr>
        <w:t>不少于5张，否则投标无效。</w:t>
      </w:r>
      <w:r>
        <w:rPr>
          <w:rFonts w:hint="eastAsia" w:ascii="宋体" w:hAnsi="宋体" w:cs="宋体"/>
          <w:color w:val="auto"/>
          <w:sz w:val="24"/>
          <w:highlight w:val="none"/>
        </w:rPr>
        <w:t>严肃岗位纪律，保安主管负责对夜间高配人员的管理。</w:t>
      </w:r>
    </w:p>
    <w:p w14:paraId="0440E165">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7、除高配外，每日夜间需要有工程值班人员在岗，该人员需对馆区设备和馆区线路熟悉，</w:t>
      </w:r>
      <w:r>
        <w:rPr>
          <w:rFonts w:hint="eastAsia" w:ascii="宋体" w:hAnsi="宋体" w:cs="宋体"/>
          <w:color w:val="auto"/>
          <w:sz w:val="24"/>
          <w:highlight w:val="none"/>
          <w:lang w:val="en-US" w:eastAsia="zh-CN"/>
        </w:rPr>
        <w:t>积极</w:t>
      </w:r>
      <w:r>
        <w:rPr>
          <w:rFonts w:hint="eastAsia" w:ascii="宋体" w:hAnsi="宋体" w:cs="宋体"/>
          <w:color w:val="auto"/>
          <w:sz w:val="24"/>
          <w:highlight w:val="none"/>
        </w:rPr>
        <w:t>配合</w:t>
      </w:r>
      <w:r>
        <w:rPr>
          <w:rFonts w:hint="eastAsia" w:ascii="宋体" w:hAnsi="宋体" w:cs="宋体"/>
          <w:color w:val="auto"/>
          <w:sz w:val="24"/>
          <w:highlight w:val="none"/>
          <w:lang w:val="en-US" w:eastAsia="zh-CN"/>
        </w:rPr>
        <w:t>夜间主管和</w:t>
      </w:r>
      <w:r>
        <w:rPr>
          <w:rFonts w:hint="eastAsia" w:ascii="宋体" w:hAnsi="宋体" w:cs="宋体"/>
          <w:color w:val="auto"/>
          <w:sz w:val="24"/>
          <w:highlight w:val="none"/>
        </w:rPr>
        <w:t>保安部门做好夜间馆区的临时性设备操作</w:t>
      </w:r>
      <w:r>
        <w:rPr>
          <w:rFonts w:hint="eastAsia" w:ascii="宋体" w:hAnsi="宋体" w:cs="宋体"/>
          <w:color w:val="auto"/>
          <w:sz w:val="24"/>
          <w:highlight w:val="none"/>
          <w:lang w:val="en-US" w:eastAsia="zh-CN"/>
        </w:rPr>
        <w:t>和其他相关工作，服从工作调配，参白班与夜间保安交接班，不可推诿</w:t>
      </w:r>
      <w:r>
        <w:rPr>
          <w:rFonts w:hint="eastAsia" w:ascii="宋体" w:hAnsi="宋体" w:cs="宋体"/>
          <w:color w:val="auto"/>
          <w:sz w:val="24"/>
          <w:highlight w:val="none"/>
        </w:rPr>
        <w:t>。</w:t>
      </w:r>
    </w:p>
    <w:p w14:paraId="45E50505">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8、物业工程部门应妥善使用和保管采购人交付的各类钥匙；如遇钥匙损坏或遗失应及时向采购人汇报。</w:t>
      </w:r>
    </w:p>
    <w:p w14:paraId="21B75464">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9、工程维修人员行定期巡查维修制，巡查内容包括配电设施、照明及供电设施、空调设施、恒温机组、通风设施、给排水设施、室外构筑设施、、其他公用设施，并随时记录和处理。</w:t>
      </w:r>
    </w:p>
    <w:p w14:paraId="752C8E68">
      <w:pPr>
        <w:snapToGrid w:val="0"/>
        <w:spacing w:line="400" w:lineRule="exact"/>
        <w:ind w:firstLine="480"/>
        <w:rPr>
          <w:rFonts w:ascii="宋体" w:hAnsi="宋体" w:cs="宋体"/>
          <w:color w:val="auto"/>
          <w:sz w:val="24"/>
          <w:highlight w:val="none"/>
        </w:rPr>
      </w:pPr>
      <w:r>
        <w:rPr>
          <w:rFonts w:ascii="宋体" w:hAnsi="宋体" w:cs="宋体"/>
          <w:bCs/>
          <w:color w:val="auto"/>
          <w:sz w:val="24"/>
          <w:highlight w:val="none"/>
        </w:rPr>
        <w:t>10、</w:t>
      </w:r>
      <w:r>
        <w:rPr>
          <w:rFonts w:hint="eastAsia" w:ascii="宋体" w:hAnsi="宋体" w:cs="宋体"/>
          <w:b/>
          <w:bCs/>
          <w:color w:val="auto"/>
          <w:sz w:val="24"/>
          <w:highlight w:val="none"/>
        </w:rPr>
        <w:t>▲</w:t>
      </w:r>
      <w:r>
        <w:rPr>
          <w:rFonts w:hint="eastAsia" w:ascii="宋体" w:hAnsi="宋体" w:cs="宋体"/>
          <w:bCs/>
          <w:color w:val="auto"/>
          <w:sz w:val="24"/>
          <w:highlight w:val="none"/>
        </w:rPr>
        <w:t>登高作业时，要求按照安全作业流程执行，并持有</w:t>
      </w:r>
      <w:r>
        <w:rPr>
          <w:rFonts w:hint="eastAsia" w:ascii="新宋体" w:hAnsi="新宋体" w:eastAsia="新宋体"/>
          <w:b/>
          <w:bCs/>
          <w:color w:val="auto"/>
          <w:sz w:val="24"/>
          <w:highlight w:val="none"/>
        </w:rPr>
        <w:t>特种作业操作证（作业类别：</w:t>
      </w:r>
      <w:r>
        <w:rPr>
          <w:rFonts w:hint="eastAsia" w:ascii="新宋体" w:hAnsi="新宋体" w:eastAsia="新宋体"/>
          <w:b/>
          <w:bCs/>
          <w:color w:val="auto"/>
          <w:sz w:val="24"/>
          <w:highlight w:val="none"/>
          <w:lang w:eastAsia="zh-CN"/>
        </w:rPr>
        <w:t>高处作业</w:t>
      </w:r>
      <w:r>
        <w:rPr>
          <w:rFonts w:hint="eastAsia" w:ascii="新宋体" w:hAnsi="新宋体" w:eastAsia="新宋体"/>
          <w:b/>
          <w:bCs/>
          <w:color w:val="auto"/>
          <w:sz w:val="24"/>
          <w:highlight w:val="none"/>
        </w:rPr>
        <w:t>）</w:t>
      </w:r>
      <w:r>
        <w:rPr>
          <w:rFonts w:hint="eastAsia" w:ascii="宋体" w:hAnsi="宋体" w:cs="宋体"/>
          <w:bCs/>
          <w:color w:val="auto"/>
          <w:sz w:val="24"/>
          <w:highlight w:val="none"/>
        </w:rPr>
        <w:t>，投标时提供人员高处作业证不少于</w:t>
      </w:r>
      <w:r>
        <w:rPr>
          <w:rFonts w:ascii="宋体" w:hAnsi="宋体" w:cs="宋体"/>
          <w:bCs/>
          <w:color w:val="auto"/>
          <w:sz w:val="24"/>
          <w:highlight w:val="none"/>
        </w:rPr>
        <w:t>1张</w:t>
      </w:r>
      <w:r>
        <w:rPr>
          <w:rFonts w:hint="eastAsia" w:ascii="宋体" w:hAnsi="宋体" w:cs="宋体"/>
          <w:bCs/>
          <w:color w:val="auto"/>
          <w:sz w:val="24"/>
          <w:highlight w:val="none"/>
          <w:lang w:eastAsia="zh-CN"/>
        </w:rPr>
        <w:t>，否则投标无效</w:t>
      </w:r>
      <w:r>
        <w:rPr>
          <w:rFonts w:hint="eastAsia" w:ascii="宋体" w:hAnsi="宋体" w:cs="宋体"/>
          <w:bCs/>
          <w:color w:val="auto"/>
          <w:sz w:val="24"/>
          <w:highlight w:val="none"/>
        </w:rPr>
        <w:t>。</w:t>
      </w:r>
    </w:p>
    <w:p w14:paraId="441EFB2C">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11、馆区内在维保期内设施设备的维修工作做好联系、跟进、检查，把关维修质量，现场做好维修安全管理工作，并协助采购人对工程维修项目进行验收检查。</w:t>
      </w:r>
    </w:p>
    <w:p w14:paraId="3594A183">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12、犬舍的日常维护和保养，能处理简单的漏水、锈蚀，电路维修，小范围修缮等工作。</w:t>
      </w:r>
    </w:p>
    <w:p w14:paraId="2FBD4C16">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13、物业工程部需要至少两人或以上具有特种设备安全管理和作业人员证书。</w:t>
      </w:r>
    </w:p>
    <w:p w14:paraId="2DD1C239">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（二）房屋设施日常养护维修</w:t>
      </w:r>
    </w:p>
    <w:p w14:paraId="659A8AB2">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1、服务内容:四大馆区区域内的房屋地面、墙、台面及吊顶、门窗、楼梯、通风道、大厅大面积玻璃顶等的日常巡查和养护和零星维修。</w:t>
      </w:r>
    </w:p>
    <w:p w14:paraId="1AF3F672">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 xml:space="preserve"> 2、服务质量标准:</w:t>
      </w:r>
    </w:p>
    <w:p w14:paraId="04617D4F">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(1)确保馆区房屋及设施的完好等级和正常使用。</w:t>
      </w:r>
    </w:p>
    <w:p w14:paraId="662E13C6">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(2)玻璃无破裂，五金配件完好，门窗开闭灵活、密封性好、无异常声响。否则应及时修复或更换，不能立即修复的涉及安全性的应采取措施消除安全隐患。</w:t>
      </w:r>
    </w:p>
    <w:p w14:paraId="4B9B4D18">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(3)粉刷无明显剥落开裂，墙面砖、地坪、地砖、地板平整不起壳、无遗缺，吊顶无污（水）渍、开缝和破损。否则应及时修复或更换。</w:t>
      </w:r>
    </w:p>
    <w:p w14:paraId="3688F74E">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(4)屋面排水沟、室内室外排水管保障畅通；雨前及时巡查，排除隐患。发现过滤网及管道破损及时修复或更换。</w:t>
      </w:r>
    </w:p>
    <w:p w14:paraId="3C667B0A">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(5)发现屋面或其他防水层有气鼓、破裂，隔热板有断裂、缺损的，屋面、墙面有渗漏的，应在3个工作日内安排专项修理。</w:t>
      </w:r>
    </w:p>
    <w:p w14:paraId="54344F77">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(6)及时完成家具、设备等各项零星维修任务，一般维修任务确保不超过24小时，确保家具、设备维修合格率达到100%。</w:t>
      </w:r>
    </w:p>
    <w:p w14:paraId="088C7DBB">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(7)房屋维修费用列入服务费中。</w:t>
      </w:r>
    </w:p>
    <w:p w14:paraId="545A8EE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（8）地下室</w:t>
      </w:r>
    </w:p>
    <w:p w14:paraId="0946E83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(a)负责排水沟、排水泵的运转正常，发现问题及时通报电工处理。</w:t>
      </w:r>
    </w:p>
    <w:p w14:paraId="6A898B2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(b)负担单元照明、水龙头巡查更换，发现线路、管道、配电等故障问题及时通报水电工处理。</w:t>
      </w:r>
    </w:p>
    <w:p w14:paraId="641C3F1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(c)人防系统：每季检查一次，定期测试，每年年检一次，正常运行，表面、管架、人防设备完整无缺，卫生状况良好。</w:t>
      </w:r>
    </w:p>
    <w:p w14:paraId="0AC29B07">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（三）市政公用设施、附属建筑物、构筑物的维护、保养和管理，包括：道路、室外管道、化粪池、广场、多功能活动平台、门警岗亭、雨水沟等。</w:t>
      </w:r>
    </w:p>
    <w:p w14:paraId="7F1DDC43">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确保完好和正常使用，及时完成各项零星维修任务，零修合格率100%。</w:t>
      </w:r>
    </w:p>
    <w:p w14:paraId="0CE207B1">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（四）日常保洁和专业清洁服务</w:t>
      </w:r>
    </w:p>
    <w:p w14:paraId="368C414D">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环境卫生管理。</w:t>
      </w:r>
    </w:p>
    <w:p w14:paraId="4D2DC7C8">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1、服务内容:</w:t>
      </w:r>
    </w:p>
    <w:p w14:paraId="1852364A">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(1)各馆区区域内的楼梯、大厅、走廊、屋顶天台、吊顶、平台、雨棚、电梯厅、电梯间、卫生间、茶水间、花盆、会议室、接待室、办公区域、展厅的台（地）面、明沟、墙面、门、窗、灯具、果壳箱等设施和器皿，楼宇外墙等所有公共部位设施，红线规划内的道路、园林、停车场(库)、垃圾房等所有公共场地及设施和门前三包"区域的日常保洁保养以及垃圾、废弃物清理和灭“四害”等杭州工艺美术博物馆（杭州中国刀剪剑、扇业、伞业博物馆）红线规划范围内的所有环境卫生保洁。</w:t>
      </w:r>
    </w:p>
    <w:p w14:paraId="20D25565">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2）公共场所日常服务内容：水泥地面、石材地面、扶手、门窗玻璃、门及门窗框、玻璃幕墙及有关附体，沙发、桌子、各类宣传牌、橱窗及有关附体，天花板、栏杆、消防楼梯区域等，及时清除各种垃圾等杂物，无积灰、印迹、污渍。</w:t>
      </w:r>
    </w:p>
    <w:p w14:paraId="1161A2C6">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3）门厅、展厅、办公区域等特定区域保洁服务内容：地面、展厅石材墙面、天花板、大厅雕塑、门窗玻璃、门及门窗框、墙壁附体，灯具、音响、垃圾桶等公用设施表面，电梯及卫生间，办公室内地面和桌椅表面等严格按要求做好清洁、清运及日常消杀工作，无积灰、印迹、污渍。桌面简单整理等，随时保持清洁。各馆外墙每半年清洗一次；大厅雕塑、石材、灯具每季度进行一次清洁、保养；馆区内暂时空置的展厅、房间每半月进行一次卫生保洁，确保地面、桌面、玻璃面整洁干净。白色墙面及顶面如有污渍等应及时清除，墙面去污后及时用乳胶漆补刷。</w:t>
      </w:r>
    </w:p>
    <w:p w14:paraId="4BD8ADCD">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（4） 顶篷等边缘区域服务内容：屋顶屋面、沟槽、地面、雨篷及边角区域，各种附体的表面清洁，大厅遮阳卷帘每季度清洁一次且保持运行正常。</w:t>
      </w:r>
    </w:p>
    <w:p w14:paraId="3B06B406">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（5 ）水电和设备等设施类服务内容：一般机器表面清洁（有特殊规定的设备除外），消防设施每周清洁一次，</w:t>
      </w:r>
      <w:r>
        <w:rPr>
          <w:rFonts w:hint="eastAsia" w:ascii="宋体" w:hAnsi="宋体" w:cs="宋体"/>
          <w:color w:val="auto"/>
          <w:sz w:val="24"/>
          <w:highlight w:val="none"/>
          <w:lang w:eastAsia="zh-CN"/>
        </w:rPr>
        <w:t>冰蓄冷、</w:t>
      </w:r>
      <w:r>
        <w:rPr>
          <w:rFonts w:hint="eastAsia" w:ascii="宋体" w:hAnsi="宋体" w:cs="宋体"/>
          <w:color w:val="auto"/>
          <w:sz w:val="24"/>
          <w:highlight w:val="none"/>
        </w:rPr>
        <w:t>空调的过滤网、外壳每月洗尘与保洁一次。</w:t>
      </w:r>
    </w:p>
    <w:p w14:paraId="5037BA39">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（6） 窗帘服务内容：保持窗帘表面清洁，普通窗帘根据窗帘清洁情况定时拆装清洗，布质窗帘每半年清洗一次。</w:t>
      </w:r>
    </w:p>
    <w:p w14:paraId="7A376E34">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7）保持馆区内所有展板及玻璃外罩无污渍、无灰尘及手印，表面光亮色泽一致；地面无污渍、灰尘、水渍及鞋印，洁净光亮；互动设施桌面、屏幕及键盘无污渍、无灰尘及手印，整洁光亮；根据文保、展陈部门的要求配合对展柜内部、展陈设施进行清洁。在开馆期间，保洁应不间断的进行巡查清洁，中午休息时间应安排人员现场值班。闭馆后必须对展厅进行彻底清洁。</w:t>
      </w:r>
    </w:p>
    <w:p w14:paraId="7B204C5C">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(8)电梯服务内容：保持电梯轿厢内外无果壳、纸屑等杂物，无污渍、无灰尘、手印、鞋印，表面光亮可映出人影。每天对轿厢内外用油布擦拭二次，每周用不锈钢油对轿厢内外进行轻抹保养一次。</w:t>
      </w:r>
    </w:p>
    <w:p w14:paraId="3E00F72C">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9）不锈钢保洁服务内容：包括所有不锈钢制品、设施、设备，除有明确规定的保洁要求外，至少每二个月用不锈钢油保养一次。哑光不锈钢表面无污渍、无灰尘；镜面不锈钢表面光亮，三米内能清晰映出人影。</w:t>
      </w:r>
    </w:p>
    <w:p w14:paraId="68088ECD">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10）垃圾清运服务内容：垃圾箱、筒的垃圾存量不超过上缘，垃圾不在筒箱内过夜。垃圾中转站工具摆放整齐，垃圾存量不超过三分之二且做到日产日清，定期清洗，每周消毒一次，无明显积水，无蚊蝇飞舞。垃圾清运工具应保持清洁无破损，清运过程中不得产生二次污染。各类垃圾运到规定的地方，再将垃圾运到垃圾转运站，其中公共区、卫生间无堆积垃圾。化粪池、污水池及时清理，化粪池每年进行一次清理，确保排放指标正常。节假日等人员流量较大时，应提高垃圾清扫和清运频率，垃圾如果超过箱体的1/3以上就要安排保洁人员进行清理清洁。如遇博物馆工程施工、绿化修剪等产生的大件垃圾物业负责清运和费用支付。</w:t>
      </w:r>
    </w:p>
    <w:p w14:paraId="5492A7DF">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（11）对贵宾室、会议室等要每周清洁2次，每次清洁要有间隔（如周一打扫过一次，下一次打扫就应放在周三或周四而不应周二就又打扫）。</w:t>
      </w:r>
    </w:p>
    <w:p w14:paraId="5133B0FC">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（12）保洁人员在馆区服务时候需要配备对讲机，如果需要保洁服务需随叫随到。</w:t>
      </w:r>
    </w:p>
    <w:p w14:paraId="0BA68444">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2、服务质量标准:</w:t>
      </w:r>
    </w:p>
    <w:p w14:paraId="76754F88">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采购人规划红线内的道路、停车场和门前“三包”及所有公共区域的地面，无有形垃圾和建筑垃圾、无堆积杂物、无积灰、无积水和淤泥、无阻塞等。做到每日清扫两次，巡回保洁。</w:t>
      </w:r>
    </w:p>
    <w:tbl>
      <w:tblPr>
        <w:tblStyle w:val="62"/>
        <w:tblW w:w="9901" w:type="dxa"/>
        <w:jc w:val="center"/>
        <w:tblBorders>
          <w:top w:val="double" w:color="auto" w:sz="4" w:space="0"/>
          <w:left w:val="double" w:color="auto" w:sz="4" w:space="0"/>
          <w:bottom w:val="doub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1"/>
        <w:gridCol w:w="1980"/>
        <w:gridCol w:w="2650"/>
        <w:gridCol w:w="2057"/>
        <w:gridCol w:w="2493"/>
      </w:tblGrid>
      <w:tr w14:paraId="69428240">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8"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14:paraId="13764E38">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区域</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14:paraId="5C8E79BB">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项  目</w:t>
            </w:r>
          </w:p>
        </w:tc>
        <w:tc>
          <w:tcPr>
            <w:tcW w:w="2650" w:type="dxa"/>
            <w:vMerge w:val="restart"/>
            <w:tcBorders>
              <w:top w:val="single" w:color="auto" w:sz="4" w:space="0"/>
              <w:left w:val="single" w:color="auto" w:sz="4" w:space="0"/>
              <w:bottom w:val="single" w:color="auto" w:sz="4" w:space="0"/>
              <w:right w:val="single" w:color="auto" w:sz="4" w:space="0"/>
            </w:tcBorders>
            <w:vAlign w:val="center"/>
          </w:tcPr>
          <w:p w14:paraId="49409760">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工作内容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14:paraId="0CFA5F1F">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标  准</w:t>
            </w:r>
          </w:p>
        </w:tc>
        <w:tc>
          <w:tcPr>
            <w:tcW w:w="2493" w:type="dxa"/>
            <w:vMerge w:val="restart"/>
            <w:tcBorders>
              <w:top w:val="single" w:color="auto" w:sz="4" w:space="0"/>
              <w:left w:val="single" w:color="auto" w:sz="4" w:space="0"/>
              <w:bottom w:val="single" w:color="auto" w:sz="4" w:space="0"/>
              <w:right w:val="single" w:color="auto" w:sz="4" w:space="0"/>
            </w:tcBorders>
            <w:vAlign w:val="center"/>
          </w:tcPr>
          <w:p w14:paraId="1A6ED565">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保洁频率</w:t>
            </w:r>
          </w:p>
        </w:tc>
      </w:tr>
      <w:tr w14:paraId="683BCD3B">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8"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70FAA8A5">
            <w:pPr>
              <w:autoSpaceDE w:val="0"/>
              <w:autoSpaceDN w:val="0"/>
              <w:spacing w:line="360" w:lineRule="auto"/>
              <w:rPr>
                <w:rFonts w:ascii="宋体" w:hAnsi="宋体" w:cs="宋体"/>
                <w:color w:val="auto"/>
                <w:sz w:val="24"/>
                <w:highlight w:val="none"/>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14:paraId="20A3875C">
            <w:pPr>
              <w:autoSpaceDE w:val="0"/>
              <w:autoSpaceDN w:val="0"/>
              <w:spacing w:line="360" w:lineRule="auto"/>
              <w:rPr>
                <w:rFonts w:ascii="宋体" w:hAnsi="宋体" w:cs="宋体"/>
                <w:color w:val="auto"/>
                <w:sz w:val="24"/>
                <w:highlight w:val="none"/>
              </w:rPr>
            </w:pPr>
          </w:p>
        </w:tc>
        <w:tc>
          <w:tcPr>
            <w:tcW w:w="2650" w:type="dxa"/>
            <w:vMerge w:val="continue"/>
            <w:tcBorders>
              <w:top w:val="single" w:color="auto" w:sz="4" w:space="0"/>
              <w:left w:val="single" w:color="auto" w:sz="4" w:space="0"/>
              <w:bottom w:val="single" w:color="auto" w:sz="4" w:space="0"/>
              <w:right w:val="single" w:color="auto" w:sz="4" w:space="0"/>
            </w:tcBorders>
            <w:vAlign w:val="center"/>
          </w:tcPr>
          <w:p w14:paraId="17D14AA4">
            <w:pPr>
              <w:autoSpaceDE w:val="0"/>
              <w:autoSpaceDN w:val="0"/>
              <w:spacing w:line="360" w:lineRule="auto"/>
              <w:rPr>
                <w:rFonts w:ascii="宋体" w:hAnsi="宋体" w:cs="宋体"/>
                <w:color w:val="auto"/>
                <w:sz w:val="24"/>
                <w:highlight w:val="none"/>
              </w:rPr>
            </w:pPr>
          </w:p>
        </w:tc>
        <w:tc>
          <w:tcPr>
            <w:tcW w:w="2057" w:type="dxa"/>
            <w:vMerge w:val="continue"/>
            <w:tcBorders>
              <w:top w:val="single" w:color="auto" w:sz="4" w:space="0"/>
              <w:left w:val="single" w:color="auto" w:sz="4" w:space="0"/>
              <w:bottom w:val="single" w:color="auto" w:sz="4" w:space="0"/>
              <w:right w:val="single" w:color="auto" w:sz="4" w:space="0"/>
            </w:tcBorders>
            <w:vAlign w:val="center"/>
          </w:tcPr>
          <w:p w14:paraId="439FBB13">
            <w:pPr>
              <w:autoSpaceDE w:val="0"/>
              <w:autoSpaceDN w:val="0"/>
              <w:spacing w:line="360" w:lineRule="auto"/>
              <w:rPr>
                <w:rFonts w:ascii="宋体" w:hAnsi="宋体" w:cs="宋体"/>
                <w:color w:val="auto"/>
                <w:sz w:val="24"/>
                <w:highlight w:val="none"/>
              </w:rPr>
            </w:pPr>
          </w:p>
        </w:tc>
        <w:tc>
          <w:tcPr>
            <w:tcW w:w="2493" w:type="dxa"/>
            <w:vMerge w:val="continue"/>
            <w:tcBorders>
              <w:top w:val="single" w:color="auto" w:sz="4" w:space="0"/>
              <w:left w:val="single" w:color="auto" w:sz="4" w:space="0"/>
              <w:bottom w:val="single" w:color="auto" w:sz="4" w:space="0"/>
              <w:right w:val="single" w:color="auto" w:sz="4" w:space="0"/>
            </w:tcBorders>
            <w:vAlign w:val="center"/>
          </w:tcPr>
          <w:p w14:paraId="47B1C14B">
            <w:pPr>
              <w:autoSpaceDE w:val="0"/>
              <w:autoSpaceDN w:val="0"/>
              <w:spacing w:line="360" w:lineRule="auto"/>
              <w:rPr>
                <w:rFonts w:ascii="宋体" w:hAnsi="宋体" w:cs="宋体"/>
                <w:color w:val="auto"/>
                <w:sz w:val="24"/>
                <w:highlight w:val="none"/>
              </w:rPr>
            </w:pPr>
          </w:p>
        </w:tc>
      </w:tr>
      <w:tr w14:paraId="0AEAB50F">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14:paraId="24CE2179">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总体外围</w:t>
            </w:r>
          </w:p>
        </w:tc>
        <w:tc>
          <w:tcPr>
            <w:tcW w:w="1980" w:type="dxa"/>
            <w:tcBorders>
              <w:top w:val="single" w:color="auto" w:sz="4" w:space="0"/>
              <w:left w:val="single" w:color="auto" w:sz="4" w:space="0"/>
              <w:bottom w:val="single" w:color="auto" w:sz="4" w:space="0"/>
              <w:right w:val="single" w:color="auto" w:sz="4" w:space="0"/>
            </w:tcBorders>
            <w:vAlign w:val="center"/>
          </w:tcPr>
          <w:p w14:paraId="3E9A295B">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各出入口地面</w:t>
            </w:r>
          </w:p>
        </w:tc>
        <w:tc>
          <w:tcPr>
            <w:tcW w:w="2650" w:type="dxa"/>
            <w:tcBorders>
              <w:top w:val="single" w:color="auto" w:sz="4" w:space="0"/>
              <w:left w:val="single" w:color="auto" w:sz="4" w:space="0"/>
              <w:bottom w:val="single" w:color="auto" w:sz="4" w:space="0"/>
              <w:right w:val="single" w:color="auto" w:sz="4" w:space="0"/>
            </w:tcBorders>
            <w:vAlign w:val="center"/>
          </w:tcPr>
          <w:p w14:paraId="7B30B3F8">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清扫、收集垃圾、水力冲洗</w:t>
            </w:r>
          </w:p>
        </w:tc>
        <w:tc>
          <w:tcPr>
            <w:tcW w:w="2057" w:type="dxa"/>
            <w:tcBorders>
              <w:top w:val="single" w:color="auto" w:sz="4" w:space="0"/>
              <w:left w:val="single" w:color="auto" w:sz="4" w:space="0"/>
              <w:bottom w:val="single" w:color="auto" w:sz="4" w:space="0"/>
              <w:right w:val="single" w:color="auto" w:sz="4" w:space="0"/>
            </w:tcBorders>
            <w:vAlign w:val="center"/>
          </w:tcPr>
          <w:p w14:paraId="77B3C12A">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无垃圾、烟头、杂物、明显泥沙</w:t>
            </w:r>
          </w:p>
        </w:tc>
        <w:tc>
          <w:tcPr>
            <w:tcW w:w="2493" w:type="dxa"/>
            <w:tcBorders>
              <w:top w:val="single" w:color="auto" w:sz="4" w:space="0"/>
              <w:left w:val="single" w:color="auto" w:sz="4" w:space="0"/>
              <w:bottom w:val="single" w:color="auto" w:sz="4" w:space="0"/>
              <w:right w:val="single" w:color="auto" w:sz="4" w:space="0"/>
            </w:tcBorders>
            <w:vAlign w:val="center"/>
          </w:tcPr>
          <w:p w14:paraId="114C1014">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循环清扫，每星期冲洗一次</w:t>
            </w:r>
          </w:p>
        </w:tc>
      </w:tr>
      <w:tr w14:paraId="35D8C82B">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7CCF5895">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1EB5A79D">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明沟</w:t>
            </w:r>
          </w:p>
        </w:tc>
        <w:tc>
          <w:tcPr>
            <w:tcW w:w="2650" w:type="dxa"/>
            <w:tcBorders>
              <w:top w:val="single" w:color="auto" w:sz="4" w:space="0"/>
              <w:left w:val="single" w:color="auto" w:sz="4" w:space="0"/>
              <w:bottom w:val="single" w:color="auto" w:sz="4" w:space="0"/>
              <w:right w:val="single" w:color="auto" w:sz="4" w:space="0"/>
            </w:tcBorders>
            <w:vAlign w:val="center"/>
          </w:tcPr>
          <w:p w14:paraId="3CAE3F24">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清扫、收集垃圾、刷洗、清洁堵塞物</w:t>
            </w:r>
          </w:p>
        </w:tc>
        <w:tc>
          <w:tcPr>
            <w:tcW w:w="2057" w:type="dxa"/>
            <w:tcBorders>
              <w:top w:val="single" w:color="auto" w:sz="4" w:space="0"/>
              <w:left w:val="single" w:color="auto" w:sz="4" w:space="0"/>
              <w:bottom w:val="single" w:color="auto" w:sz="4" w:space="0"/>
              <w:right w:val="single" w:color="auto" w:sz="4" w:space="0"/>
            </w:tcBorders>
            <w:vAlign w:val="center"/>
          </w:tcPr>
          <w:p w14:paraId="26447F16">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无垃圾、杂物、无苔藓</w:t>
            </w:r>
          </w:p>
        </w:tc>
        <w:tc>
          <w:tcPr>
            <w:tcW w:w="2493" w:type="dxa"/>
            <w:tcBorders>
              <w:top w:val="single" w:color="auto" w:sz="4" w:space="0"/>
              <w:left w:val="single" w:color="auto" w:sz="4" w:space="0"/>
              <w:bottom w:val="single" w:color="auto" w:sz="4" w:space="0"/>
              <w:right w:val="single" w:color="auto" w:sz="4" w:space="0"/>
            </w:tcBorders>
            <w:vAlign w:val="center"/>
          </w:tcPr>
          <w:p w14:paraId="75894192">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每日清扫，每星期冲洗一次</w:t>
            </w:r>
          </w:p>
        </w:tc>
      </w:tr>
      <w:tr w14:paraId="182C8BA9">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1E942765">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6FBF1D85">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广场地面及周边</w:t>
            </w:r>
          </w:p>
        </w:tc>
        <w:tc>
          <w:tcPr>
            <w:tcW w:w="2650" w:type="dxa"/>
            <w:tcBorders>
              <w:top w:val="single" w:color="auto" w:sz="4" w:space="0"/>
              <w:left w:val="single" w:color="auto" w:sz="4" w:space="0"/>
              <w:bottom w:val="single" w:color="auto" w:sz="4" w:space="0"/>
              <w:right w:val="single" w:color="auto" w:sz="4" w:space="0"/>
            </w:tcBorders>
            <w:vAlign w:val="center"/>
          </w:tcPr>
          <w:p w14:paraId="750C26A3">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清扫、收集垃圾、水力冲洗</w:t>
            </w:r>
          </w:p>
        </w:tc>
        <w:tc>
          <w:tcPr>
            <w:tcW w:w="2057" w:type="dxa"/>
            <w:tcBorders>
              <w:top w:val="single" w:color="auto" w:sz="4" w:space="0"/>
              <w:left w:val="single" w:color="auto" w:sz="4" w:space="0"/>
              <w:bottom w:val="single" w:color="auto" w:sz="4" w:space="0"/>
              <w:right w:val="single" w:color="auto" w:sz="4" w:space="0"/>
            </w:tcBorders>
            <w:vAlign w:val="center"/>
          </w:tcPr>
          <w:p w14:paraId="71B414A3">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无垃圾、积水、烟头、杂物、明显泥沙</w:t>
            </w:r>
          </w:p>
        </w:tc>
        <w:tc>
          <w:tcPr>
            <w:tcW w:w="2493" w:type="dxa"/>
            <w:tcBorders>
              <w:top w:val="single" w:color="auto" w:sz="4" w:space="0"/>
              <w:left w:val="single" w:color="auto" w:sz="4" w:space="0"/>
              <w:bottom w:val="single" w:color="auto" w:sz="4" w:space="0"/>
              <w:right w:val="single" w:color="auto" w:sz="4" w:space="0"/>
            </w:tcBorders>
            <w:vAlign w:val="center"/>
          </w:tcPr>
          <w:p w14:paraId="7570AE1F">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循环清扫，每星期冲洗一次</w:t>
            </w:r>
          </w:p>
        </w:tc>
      </w:tr>
      <w:tr w14:paraId="65C97B7C">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61CE6F03">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2E498593">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外露管道</w:t>
            </w:r>
          </w:p>
          <w:p w14:paraId="27B7FBC6">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（二米以下）</w:t>
            </w:r>
          </w:p>
        </w:tc>
        <w:tc>
          <w:tcPr>
            <w:tcW w:w="2650" w:type="dxa"/>
            <w:tcBorders>
              <w:top w:val="single" w:color="auto" w:sz="4" w:space="0"/>
              <w:left w:val="single" w:color="auto" w:sz="4" w:space="0"/>
              <w:bottom w:val="single" w:color="auto" w:sz="4" w:space="0"/>
              <w:right w:val="single" w:color="auto" w:sz="4" w:space="0"/>
            </w:tcBorders>
            <w:vAlign w:val="center"/>
          </w:tcPr>
          <w:p w14:paraId="3B94C9AA">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除尘</w:t>
            </w:r>
          </w:p>
        </w:tc>
        <w:tc>
          <w:tcPr>
            <w:tcW w:w="2057" w:type="dxa"/>
            <w:tcBorders>
              <w:top w:val="single" w:color="auto" w:sz="4" w:space="0"/>
              <w:left w:val="single" w:color="auto" w:sz="4" w:space="0"/>
              <w:bottom w:val="single" w:color="auto" w:sz="4" w:space="0"/>
              <w:right w:val="single" w:color="auto" w:sz="4" w:space="0"/>
            </w:tcBorders>
            <w:vAlign w:val="center"/>
          </w:tcPr>
          <w:p w14:paraId="2598488B">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无积灰、污渍</w:t>
            </w:r>
          </w:p>
        </w:tc>
        <w:tc>
          <w:tcPr>
            <w:tcW w:w="2493" w:type="dxa"/>
            <w:tcBorders>
              <w:top w:val="single" w:color="auto" w:sz="4" w:space="0"/>
              <w:left w:val="single" w:color="auto" w:sz="4" w:space="0"/>
              <w:bottom w:val="single" w:color="auto" w:sz="4" w:space="0"/>
              <w:right w:val="single" w:color="auto" w:sz="4" w:space="0"/>
            </w:tcBorders>
            <w:vAlign w:val="center"/>
          </w:tcPr>
          <w:p w14:paraId="603156CE">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每日清抹一次</w:t>
            </w:r>
          </w:p>
        </w:tc>
      </w:tr>
      <w:tr w14:paraId="722463C8">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455B0BF6">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101D8148">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屋顶及周边</w:t>
            </w:r>
          </w:p>
        </w:tc>
        <w:tc>
          <w:tcPr>
            <w:tcW w:w="2650" w:type="dxa"/>
            <w:tcBorders>
              <w:top w:val="single" w:color="auto" w:sz="4" w:space="0"/>
              <w:left w:val="single" w:color="auto" w:sz="4" w:space="0"/>
              <w:bottom w:val="single" w:color="auto" w:sz="4" w:space="0"/>
              <w:right w:val="single" w:color="auto" w:sz="4" w:space="0"/>
            </w:tcBorders>
            <w:vAlign w:val="center"/>
          </w:tcPr>
          <w:p w14:paraId="4E05C325">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清扫、收集垃圾、刷洗、清洁堵塞物</w:t>
            </w:r>
          </w:p>
        </w:tc>
        <w:tc>
          <w:tcPr>
            <w:tcW w:w="2057" w:type="dxa"/>
            <w:tcBorders>
              <w:top w:val="single" w:color="auto" w:sz="4" w:space="0"/>
              <w:left w:val="single" w:color="auto" w:sz="4" w:space="0"/>
              <w:bottom w:val="single" w:color="auto" w:sz="4" w:space="0"/>
              <w:right w:val="single" w:color="auto" w:sz="4" w:space="0"/>
            </w:tcBorders>
            <w:vAlign w:val="center"/>
          </w:tcPr>
          <w:p w14:paraId="648F58BF">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无垃圾、杂物、树叶、积水</w:t>
            </w:r>
          </w:p>
        </w:tc>
        <w:tc>
          <w:tcPr>
            <w:tcW w:w="2493" w:type="dxa"/>
            <w:tcBorders>
              <w:top w:val="single" w:color="auto" w:sz="4" w:space="0"/>
              <w:left w:val="single" w:color="auto" w:sz="4" w:space="0"/>
              <w:bottom w:val="single" w:color="auto" w:sz="4" w:space="0"/>
              <w:right w:val="single" w:color="auto" w:sz="4" w:space="0"/>
            </w:tcBorders>
            <w:vAlign w:val="center"/>
          </w:tcPr>
          <w:p w14:paraId="584409B5">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屋顶每季度清扫，馆区周边每日清扫，雨雪天气、台风季节重点清扫</w:t>
            </w:r>
          </w:p>
        </w:tc>
      </w:tr>
      <w:tr w14:paraId="44008109">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350C128B">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6A74B4EA">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外墙金属嵌条</w:t>
            </w:r>
          </w:p>
        </w:tc>
        <w:tc>
          <w:tcPr>
            <w:tcW w:w="2650" w:type="dxa"/>
            <w:tcBorders>
              <w:top w:val="single" w:color="auto" w:sz="4" w:space="0"/>
              <w:left w:val="single" w:color="auto" w:sz="4" w:space="0"/>
              <w:bottom w:val="single" w:color="auto" w:sz="4" w:space="0"/>
              <w:right w:val="single" w:color="auto" w:sz="4" w:space="0"/>
            </w:tcBorders>
            <w:vAlign w:val="center"/>
          </w:tcPr>
          <w:p w14:paraId="7FAB73C4">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除尘</w:t>
            </w:r>
          </w:p>
        </w:tc>
        <w:tc>
          <w:tcPr>
            <w:tcW w:w="2057" w:type="dxa"/>
            <w:tcBorders>
              <w:top w:val="single" w:color="auto" w:sz="4" w:space="0"/>
              <w:left w:val="single" w:color="auto" w:sz="4" w:space="0"/>
              <w:bottom w:val="single" w:color="auto" w:sz="4" w:space="0"/>
              <w:right w:val="single" w:color="auto" w:sz="4" w:space="0"/>
            </w:tcBorders>
            <w:vAlign w:val="center"/>
          </w:tcPr>
          <w:p w14:paraId="24B11F83">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无积灰、污渍</w:t>
            </w:r>
          </w:p>
        </w:tc>
        <w:tc>
          <w:tcPr>
            <w:tcW w:w="2493" w:type="dxa"/>
            <w:tcBorders>
              <w:top w:val="single" w:color="auto" w:sz="4" w:space="0"/>
              <w:left w:val="single" w:color="auto" w:sz="4" w:space="0"/>
              <w:bottom w:val="single" w:color="auto" w:sz="4" w:space="0"/>
              <w:right w:val="single" w:color="auto" w:sz="4" w:space="0"/>
            </w:tcBorders>
            <w:vAlign w:val="center"/>
          </w:tcPr>
          <w:p w14:paraId="5943D96E">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每日清抹一次</w:t>
            </w:r>
          </w:p>
        </w:tc>
      </w:tr>
      <w:tr w14:paraId="011AAC4E">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1D483BCD">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44C43EE8">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标志牌</w:t>
            </w:r>
          </w:p>
        </w:tc>
        <w:tc>
          <w:tcPr>
            <w:tcW w:w="2650" w:type="dxa"/>
            <w:tcBorders>
              <w:top w:val="single" w:color="auto" w:sz="4" w:space="0"/>
              <w:left w:val="single" w:color="auto" w:sz="4" w:space="0"/>
              <w:bottom w:val="single" w:color="auto" w:sz="4" w:space="0"/>
              <w:right w:val="single" w:color="auto" w:sz="4" w:space="0"/>
            </w:tcBorders>
            <w:vAlign w:val="center"/>
          </w:tcPr>
          <w:p w14:paraId="2D8109AC">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除尘</w:t>
            </w:r>
          </w:p>
        </w:tc>
        <w:tc>
          <w:tcPr>
            <w:tcW w:w="2057" w:type="dxa"/>
            <w:tcBorders>
              <w:top w:val="single" w:color="auto" w:sz="4" w:space="0"/>
              <w:left w:val="single" w:color="auto" w:sz="4" w:space="0"/>
              <w:bottom w:val="single" w:color="auto" w:sz="4" w:space="0"/>
              <w:right w:val="single" w:color="auto" w:sz="4" w:space="0"/>
            </w:tcBorders>
            <w:vAlign w:val="center"/>
          </w:tcPr>
          <w:p w14:paraId="4FF606FA">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无积灰</w:t>
            </w:r>
          </w:p>
        </w:tc>
        <w:tc>
          <w:tcPr>
            <w:tcW w:w="2493" w:type="dxa"/>
            <w:tcBorders>
              <w:top w:val="single" w:color="auto" w:sz="4" w:space="0"/>
              <w:left w:val="single" w:color="auto" w:sz="4" w:space="0"/>
              <w:bottom w:val="single" w:color="auto" w:sz="4" w:space="0"/>
              <w:right w:val="single" w:color="auto" w:sz="4" w:space="0"/>
            </w:tcBorders>
            <w:vAlign w:val="center"/>
          </w:tcPr>
          <w:p w14:paraId="0C7FCDB4">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每日清抹一次</w:t>
            </w:r>
          </w:p>
        </w:tc>
      </w:tr>
      <w:tr w14:paraId="296B18B3">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22BB985E">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40EABA2F">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外立面幕墙玻璃</w:t>
            </w:r>
          </w:p>
        </w:tc>
        <w:tc>
          <w:tcPr>
            <w:tcW w:w="4707" w:type="dxa"/>
            <w:gridSpan w:val="2"/>
            <w:tcBorders>
              <w:top w:val="single" w:color="auto" w:sz="4" w:space="0"/>
              <w:left w:val="single" w:color="auto" w:sz="4" w:space="0"/>
              <w:bottom w:val="single" w:color="auto" w:sz="4" w:space="0"/>
              <w:right w:val="single" w:color="auto" w:sz="4" w:space="0"/>
            </w:tcBorders>
            <w:vAlign w:val="center"/>
          </w:tcPr>
          <w:p w14:paraId="21D14664">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保持清洁</w:t>
            </w:r>
          </w:p>
        </w:tc>
        <w:tc>
          <w:tcPr>
            <w:tcW w:w="2493" w:type="dxa"/>
            <w:tcBorders>
              <w:top w:val="single" w:color="auto" w:sz="4" w:space="0"/>
              <w:left w:val="single" w:color="auto" w:sz="4" w:space="0"/>
              <w:bottom w:val="single" w:color="auto" w:sz="4" w:space="0"/>
              <w:right w:val="single" w:color="auto" w:sz="4" w:space="0"/>
            </w:tcBorders>
            <w:vAlign w:val="center"/>
          </w:tcPr>
          <w:p w14:paraId="7A7E0704">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每半年清洗1次</w:t>
            </w:r>
          </w:p>
        </w:tc>
      </w:tr>
      <w:tr w14:paraId="25752D27">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1B44BE29">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284E1589">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馆区各玻璃顶棚</w:t>
            </w:r>
          </w:p>
        </w:tc>
        <w:tc>
          <w:tcPr>
            <w:tcW w:w="4707" w:type="dxa"/>
            <w:gridSpan w:val="2"/>
            <w:tcBorders>
              <w:top w:val="single" w:color="auto" w:sz="4" w:space="0"/>
              <w:left w:val="single" w:color="auto" w:sz="4" w:space="0"/>
              <w:bottom w:val="single" w:color="auto" w:sz="4" w:space="0"/>
              <w:right w:val="single" w:color="auto" w:sz="4" w:space="0"/>
            </w:tcBorders>
            <w:vAlign w:val="center"/>
          </w:tcPr>
          <w:p w14:paraId="0955EAB3">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保持清洁</w:t>
            </w:r>
          </w:p>
        </w:tc>
        <w:tc>
          <w:tcPr>
            <w:tcW w:w="2493" w:type="dxa"/>
            <w:tcBorders>
              <w:top w:val="single" w:color="auto" w:sz="4" w:space="0"/>
              <w:left w:val="single" w:color="auto" w:sz="4" w:space="0"/>
              <w:bottom w:val="single" w:color="auto" w:sz="4" w:space="0"/>
              <w:right w:val="single" w:color="auto" w:sz="4" w:space="0"/>
            </w:tcBorders>
            <w:vAlign w:val="center"/>
          </w:tcPr>
          <w:p w14:paraId="7EAA5142">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每半年清洗1次</w:t>
            </w:r>
          </w:p>
        </w:tc>
      </w:tr>
      <w:tr w14:paraId="230F7010">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7"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504C36A6">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057DC6BF">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博物馆铭牌</w:t>
            </w:r>
          </w:p>
        </w:tc>
        <w:tc>
          <w:tcPr>
            <w:tcW w:w="2650" w:type="dxa"/>
            <w:tcBorders>
              <w:top w:val="single" w:color="auto" w:sz="4" w:space="0"/>
              <w:left w:val="single" w:color="auto" w:sz="4" w:space="0"/>
              <w:bottom w:val="single" w:color="auto" w:sz="4" w:space="0"/>
              <w:right w:val="single" w:color="auto" w:sz="4" w:space="0"/>
            </w:tcBorders>
            <w:vAlign w:val="center"/>
          </w:tcPr>
          <w:p w14:paraId="4A19BAD1">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除尘</w:t>
            </w:r>
          </w:p>
        </w:tc>
        <w:tc>
          <w:tcPr>
            <w:tcW w:w="2057" w:type="dxa"/>
            <w:tcBorders>
              <w:top w:val="single" w:color="auto" w:sz="4" w:space="0"/>
              <w:left w:val="single" w:color="auto" w:sz="4" w:space="0"/>
              <w:bottom w:val="single" w:color="auto" w:sz="4" w:space="0"/>
              <w:right w:val="single" w:color="auto" w:sz="4" w:space="0"/>
            </w:tcBorders>
            <w:vAlign w:val="center"/>
          </w:tcPr>
          <w:p w14:paraId="45093D01">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无灰尘</w:t>
            </w:r>
          </w:p>
        </w:tc>
        <w:tc>
          <w:tcPr>
            <w:tcW w:w="2493" w:type="dxa"/>
            <w:tcBorders>
              <w:top w:val="single" w:color="auto" w:sz="4" w:space="0"/>
              <w:left w:val="single" w:color="auto" w:sz="4" w:space="0"/>
              <w:bottom w:val="single" w:color="auto" w:sz="4" w:space="0"/>
              <w:right w:val="single" w:color="auto" w:sz="4" w:space="0"/>
            </w:tcBorders>
            <w:vAlign w:val="center"/>
          </w:tcPr>
          <w:p w14:paraId="4B594608">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工美馆、刀馆、伞馆、扇馆每周清抹一次</w:t>
            </w:r>
          </w:p>
        </w:tc>
      </w:tr>
      <w:tr w14:paraId="27F78813">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637F51E4">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2EDC1C47">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2米以下外墙</w:t>
            </w:r>
          </w:p>
        </w:tc>
        <w:tc>
          <w:tcPr>
            <w:tcW w:w="2650" w:type="dxa"/>
            <w:tcBorders>
              <w:top w:val="single" w:color="auto" w:sz="4" w:space="0"/>
              <w:left w:val="single" w:color="auto" w:sz="4" w:space="0"/>
              <w:bottom w:val="single" w:color="auto" w:sz="4" w:space="0"/>
              <w:right w:val="single" w:color="auto" w:sz="4" w:space="0"/>
            </w:tcBorders>
            <w:vAlign w:val="center"/>
          </w:tcPr>
          <w:p w14:paraId="34A5BC0A">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刷洗</w:t>
            </w:r>
          </w:p>
        </w:tc>
        <w:tc>
          <w:tcPr>
            <w:tcW w:w="2057" w:type="dxa"/>
            <w:tcBorders>
              <w:top w:val="single" w:color="auto" w:sz="4" w:space="0"/>
              <w:left w:val="single" w:color="auto" w:sz="4" w:space="0"/>
              <w:bottom w:val="single" w:color="auto" w:sz="4" w:space="0"/>
              <w:right w:val="single" w:color="auto" w:sz="4" w:space="0"/>
            </w:tcBorders>
            <w:vAlign w:val="center"/>
          </w:tcPr>
          <w:p w14:paraId="3C45FFD5">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无积灰、污渍</w:t>
            </w:r>
          </w:p>
        </w:tc>
        <w:tc>
          <w:tcPr>
            <w:tcW w:w="2493" w:type="dxa"/>
            <w:tcBorders>
              <w:top w:val="single" w:color="auto" w:sz="4" w:space="0"/>
              <w:left w:val="single" w:color="auto" w:sz="4" w:space="0"/>
              <w:bottom w:val="single" w:color="auto" w:sz="4" w:space="0"/>
              <w:right w:val="single" w:color="auto" w:sz="4" w:space="0"/>
            </w:tcBorders>
            <w:vAlign w:val="center"/>
          </w:tcPr>
          <w:p w14:paraId="5E7DDFBA">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每日清洁一次</w:t>
            </w:r>
          </w:p>
        </w:tc>
      </w:tr>
      <w:tr w14:paraId="6F5B83A6">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3"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08FFFD95">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44C1CD94">
            <w:pPr>
              <w:spacing w:line="360" w:lineRule="auto"/>
              <w:rPr>
                <w:rFonts w:ascii="宋体" w:hAnsi="宋体" w:cs="宋体"/>
                <w:color w:val="auto"/>
                <w:sz w:val="24"/>
                <w:highlight w:val="none"/>
              </w:rPr>
            </w:pPr>
            <w:r>
              <w:rPr>
                <w:rFonts w:hint="eastAsia" w:ascii="宋体" w:hAnsi="宋体" w:cs="宋体"/>
                <w:color w:val="auto"/>
                <w:sz w:val="24"/>
                <w:highlight w:val="none"/>
              </w:rPr>
              <w:t>2米以上外墙（含石材、玻璃、马赛克、遮阳帘）及大楼整体</w:t>
            </w:r>
          </w:p>
        </w:tc>
        <w:tc>
          <w:tcPr>
            <w:tcW w:w="2650" w:type="dxa"/>
            <w:tcBorders>
              <w:top w:val="single" w:color="auto" w:sz="4" w:space="0"/>
              <w:left w:val="single" w:color="auto" w:sz="4" w:space="0"/>
              <w:bottom w:val="single" w:color="auto" w:sz="4" w:space="0"/>
              <w:right w:val="single" w:color="auto" w:sz="4" w:space="0"/>
            </w:tcBorders>
            <w:vAlign w:val="center"/>
          </w:tcPr>
          <w:p w14:paraId="2525E2B9">
            <w:pPr>
              <w:spacing w:line="360" w:lineRule="auto"/>
              <w:rPr>
                <w:rFonts w:ascii="宋体" w:hAnsi="宋体" w:cs="宋体"/>
                <w:color w:val="auto"/>
                <w:sz w:val="24"/>
                <w:highlight w:val="none"/>
              </w:rPr>
            </w:pPr>
            <w:r>
              <w:rPr>
                <w:rFonts w:hint="eastAsia" w:ascii="宋体" w:hAnsi="宋体" w:cs="宋体"/>
                <w:color w:val="auto"/>
                <w:sz w:val="24"/>
                <w:highlight w:val="none"/>
              </w:rPr>
              <w:t>除尘、清洗</w:t>
            </w:r>
          </w:p>
        </w:tc>
        <w:tc>
          <w:tcPr>
            <w:tcW w:w="2057" w:type="dxa"/>
            <w:tcBorders>
              <w:top w:val="single" w:color="auto" w:sz="4" w:space="0"/>
              <w:left w:val="single" w:color="auto" w:sz="4" w:space="0"/>
              <w:bottom w:val="single" w:color="auto" w:sz="4" w:space="0"/>
              <w:right w:val="single" w:color="auto" w:sz="4" w:space="0"/>
            </w:tcBorders>
            <w:vAlign w:val="center"/>
          </w:tcPr>
          <w:p w14:paraId="50F28300">
            <w:pPr>
              <w:spacing w:line="360" w:lineRule="auto"/>
              <w:rPr>
                <w:rFonts w:ascii="宋体" w:hAnsi="宋体" w:cs="宋体"/>
                <w:color w:val="auto"/>
                <w:sz w:val="24"/>
                <w:highlight w:val="none"/>
              </w:rPr>
            </w:pPr>
            <w:r>
              <w:rPr>
                <w:rFonts w:hint="eastAsia" w:ascii="宋体" w:hAnsi="宋体" w:cs="宋体"/>
                <w:color w:val="auto"/>
                <w:sz w:val="24"/>
                <w:highlight w:val="none"/>
              </w:rPr>
              <w:t>无灰尘、污渍，洁净光亮</w:t>
            </w:r>
          </w:p>
        </w:tc>
        <w:tc>
          <w:tcPr>
            <w:tcW w:w="2493" w:type="dxa"/>
            <w:tcBorders>
              <w:top w:val="single" w:color="auto" w:sz="4" w:space="0"/>
              <w:left w:val="single" w:color="auto" w:sz="4" w:space="0"/>
              <w:bottom w:val="single" w:color="auto" w:sz="4" w:space="0"/>
              <w:right w:val="single" w:color="auto" w:sz="4" w:space="0"/>
            </w:tcBorders>
            <w:vAlign w:val="center"/>
          </w:tcPr>
          <w:p w14:paraId="58DE4E99">
            <w:pPr>
              <w:spacing w:line="360" w:lineRule="auto"/>
              <w:rPr>
                <w:rFonts w:ascii="宋体" w:hAnsi="宋体" w:cs="宋体"/>
                <w:color w:val="auto"/>
                <w:sz w:val="24"/>
                <w:highlight w:val="none"/>
              </w:rPr>
            </w:pPr>
            <w:r>
              <w:rPr>
                <w:rFonts w:hint="eastAsia" w:ascii="宋体" w:hAnsi="宋体" w:cs="宋体"/>
                <w:color w:val="auto"/>
                <w:sz w:val="24"/>
                <w:highlight w:val="none"/>
              </w:rPr>
              <w:t>每半年清洗一次</w:t>
            </w:r>
          </w:p>
        </w:tc>
      </w:tr>
      <w:tr w14:paraId="4CABAB0E">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7"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13C8DA99">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5D72FC2C">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监控探头</w:t>
            </w:r>
          </w:p>
        </w:tc>
        <w:tc>
          <w:tcPr>
            <w:tcW w:w="2650" w:type="dxa"/>
            <w:tcBorders>
              <w:top w:val="single" w:color="auto" w:sz="4" w:space="0"/>
              <w:left w:val="single" w:color="auto" w:sz="4" w:space="0"/>
              <w:bottom w:val="single" w:color="auto" w:sz="4" w:space="0"/>
              <w:right w:val="single" w:color="auto" w:sz="4" w:space="0"/>
            </w:tcBorders>
            <w:vAlign w:val="center"/>
          </w:tcPr>
          <w:p w14:paraId="79BD1871">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除尘</w:t>
            </w:r>
          </w:p>
        </w:tc>
        <w:tc>
          <w:tcPr>
            <w:tcW w:w="2057" w:type="dxa"/>
            <w:tcBorders>
              <w:top w:val="single" w:color="auto" w:sz="4" w:space="0"/>
              <w:left w:val="single" w:color="auto" w:sz="4" w:space="0"/>
              <w:bottom w:val="single" w:color="auto" w:sz="4" w:space="0"/>
              <w:right w:val="single" w:color="auto" w:sz="4" w:space="0"/>
            </w:tcBorders>
            <w:vAlign w:val="center"/>
          </w:tcPr>
          <w:p w14:paraId="4CB20396">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无灰尘</w:t>
            </w:r>
          </w:p>
        </w:tc>
        <w:tc>
          <w:tcPr>
            <w:tcW w:w="2493" w:type="dxa"/>
            <w:tcBorders>
              <w:top w:val="single" w:color="auto" w:sz="4" w:space="0"/>
              <w:left w:val="single" w:color="auto" w:sz="4" w:space="0"/>
              <w:bottom w:val="single" w:color="auto" w:sz="4" w:space="0"/>
              <w:right w:val="single" w:color="auto" w:sz="4" w:space="0"/>
            </w:tcBorders>
            <w:vAlign w:val="center"/>
          </w:tcPr>
          <w:p w14:paraId="7E9F4B08">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每周清抹一次。</w:t>
            </w:r>
          </w:p>
        </w:tc>
      </w:tr>
      <w:tr w14:paraId="51A364E6">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14:paraId="451B5252">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馆区</w:t>
            </w:r>
          </w:p>
          <w:p w14:paraId="1AEDB867">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及各展厅</w:t>
            </w:r>
          </w:p>
        </w:tc>
        <w:tc>
          <w:tcPr>
            <w:tcW w:w="1980" w:type="dxa"/>
            <w:tcBorders>
              <w:top w:val="single" w:color="auto" w:sz="4" w:space="0"/>
              <w:left w:val="single" w:color="auto" w:sz="4" w:space="0"/>
              <w:bottom w:val="single" w:color="auto" w:sz="4" w:space="0"/>
              <w:right w:val="single" w:color="auto" w:sz="4" w:space="0"/>
            </w:tcBorders>
            <w:vAlign w:val="center"/>
          </w:tcPr>
          <w:p w14:paraId="38328826">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地毯、踏垫</w:t>
            </w:r>
          </w:p>
        </w:tc>
        <w:tc>
          <w:tcPr>
            <w:tcW w:w="2650" w:type="dxa"/>
            <w:tcBorders>
              <w:top w:val="single" w:color="auto" w:sz="4" w:space="0"/>
              <w:left w:val="single" w:color="auto" w:sz="4" w:space="0"/>
              <w:bottom w:val="single" w:color="auto" w:sz="4" w:space="0"/>
              <w:right w:val="single" w:color="auto" w:sz="4" w:space="0"/>
            </w:tcBorders>
            <w:vAlign w:val="center"/>
          </w:tcPr>
          <w:p w14:paraId="64C03D8C">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除尘、清洗</w:t>
            </w:r>
          </w:p>
        </w:tc>
        <w:tc>
          <w:tcPr>
            <w:tcW w:w="2057" w:type="dxa"/>
            <w:tcBorders>
              <w:top w:val="single" w:color="auto" w:sz="4" w:space="0"/>
              <w:left w:val="single" w:color="auto" w:sz="4" w:space="0"/>
              <w:bottom w:val="single" w:color="auto" w:sz="4" w:space="0"/>
              <w:right w:val="single" w:color="auto" w:sz="4" w:space="0"/>
            </w:tcBorders>
            <w:vAlign w:val="center"/>
          </w:tcPr>
          <w:p w14:paraId="6E70357D">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保持地毯干净、松软、无污渍斑点，洗后无色差</w:t>
            </w:r>
          </w:p>
        </w:tc>
        <w:tc>
          <w:tcPr>
            <w:tcW w:w="2493" w:type="dxa"/>
            <w:tcBorders>
              <w:top w:val="single" w:color="auto" w:sz="4" w:space="0"/>
              <w:left w:val="single" w:color="auto" w:sz="4" w:space="0"/>
              <w:bottom w:val="single" w:color="auto" w:sz="4" w:space="0"/>
              <w:right w:val="single" w:color="auto" w:sz="4" w:space="0"/>
            </w:tcBorders>
            <w:vAlign w:val="center"/>
          </w:tcPr>
          <w:p w14:paraId="4451BC33">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每日清扫，每周吸尘清洁，每周局部使用清洁剂清洁，每月一次用清洁剂清洗</w:t>
            </w:r>
          </w:p>
        </w:tc>
      </w:tr>
      <w:tr w14:paraId="6786C8A8">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278AB79D">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2CF50262">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场景、雕塑</w:t>
            </w:r>
          </w:p>
        </w:tc>
        <w:tc>
          <w:tcPr>
            <w:tcW w:w="2650" w:type="dxa"/>
            <w:tcBorders>
              <w:top w:val="single" w:color="auto" w:sz="4" w:space="0"/>
              <w:left w:val="single" w:color="auto" w:sz="4" w:space="0"/>
              <w:bottom w:val="single" w:color="auto" w:sz="4" w:space="0"/>
              <w:right w:val="single" w:color="auto" w:sz="4" w:space="0"/>
            </w:tcBorders>
            <w:vAlign w:val="center"/>
          </w:tcPr>
          <w:p w14:paraId="7E005995">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除尘、清洗</w:t>
            </w:r>
          </w:p>
        </w:tc>
        <w:tc>
          <w:tcPr>
            <w:tcW w:w="2057" w:type="dxa"/>
            <w:tcBorders>
              <w:top w:val="single" w:color="auto" w:sz="4" w:space="0"/>
              <w:left w:val="single" w:color="auto" w:sz="4" w:space="0"/>
              <w:bottom w:val="single" w:color="auto" w:sz="4" w:space="0"/>
              <w:right w:val="single" w:color="auto" w:sz="4" w:space="0"/>
            </w:tcBorders>
            <w:vAlign w:val="center"/>
          </w:tcPr>
          <w:p w14:paraId="59AB66EB">
            <w:pPr>
              <w:ind w:firstLine="480" w:firstLineChars="200"/>
              <w:rPr>
                <w:rFonts w:ascii="宋体" w:hAnsi="宋体" w:cs="宋体"/>
                <w:color w:val="auto"/>
                <w:sz w:val="24"/>
                <w:highlight w:val="none"/>
              </w:rPr>
            </w:pPr>
            <w:r>
              <w:rPr>
                <w:rFonts w:hint="eastAsia" w:ascii="宋体" w:hAnsi="宋体" w:cs="宋体"/>
                <w:color w:val="auto"/>
                <w:sz w:val="24"/>
                <w:highlight w:val="none"/>
              </w:rPr>
              <w:t>无灰尘，光亮</w:t>
            </w:r>
          </w:p>
        </w:tc>
        <w:tc>
          <w:tcPr>
            <w:tcW w:w="2493" w:type="dxa"/>
            <w:tcBorders>
              <w:top w:val="single" w:color="auto" w:sz="4" w:space="0"/>
              <w:left w:val="single" w:color="auto" w:sz="4" w:space="0"/>
              <w:bottom w:val="single" w:color="auto" w:sz="4" w:space="0"/>
              <w:right w:val="single" w:color="auto" w:sz="4" w:space="0"/>
            </w:tcBorders>
            <w:vAlign w:val="center"/>
          </w:tcPr>
          <w:p w14:paraId="7D93A078">
            <w:pPr>
              <w:spacing w:line="360" w:lineRule="auto"/>
              <w:rPr>
                <w:rFonts w:ascii="宋体" w:hAnsi="宋体" w:cs="宋体"/>
                <w:color w:val="auto"/>
                <w:sz w:val="24"/>
                <w:highlight w:val="none"/>
              </w:rPr>
            </w:pPr>
            <w:r>
              <w:rPr>
                <w:rFonts w:hint="eastAsia" w:ascii="宋体" w:hAnsi="宋体" w:cs="宋体"/>
                <w:color w:val="auto"/>
                <w:sz w:val="24"/>
                <w:highlight w:val="none"/>
              </w:rPr>
              <w:t>每周毛担清除灰尘，每季度全面清尘一次</w:t>
            </w:r>
          </w:p>
        </w:tc>
      </w:tr>
      <w:tr w14:paraId="2F18C4F1">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6CEAAE6E">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6FC8FC64">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大厅内玻璃</w:t>
            </w:r>
          </w:p>
        </w:tc>
        <w:tc>
          <w:tcPr>
            <w:tcW w:w="2650" w:type="dxa"/>
            <w:tcBorders>
              <w:top w:val="single" w:color="auto" w:sz="4" w:space="0"/>
              <w:left w:val="single" w:color="auto" w:sz="4" w:space="0"/>
              <w:bottom w:val="single" w:color="auto" w:sz="4" w:space="0"/>
              <w:right w:val="single" w:color="auto" w:sz="4" w:space="0"/>
            </w:tcBorders>
            <w:vAlign w:val="center"/>
          </w:tcPr>
          <w:p w14:paraId="14117A79">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除尘、清洗</w:t>
            </w:r>
          </w:p>
        </w:tc>
        <w:tc>
          <w:tcPr>
            <w:tcW w:w="2057" w:type="dxa"/>
            <w:tcBorders>
              <w:top w:val="single" w:color="auto" w:sz="4" w:space="0"/>
              <w:left w:val="single" w:color="auto" w:sz="4" w:space="0"/>
              <w:bottom w:val="single" w:color="auto" w:sz="4" w:space="0"/>
              <w:right w:val="single" w:color="auto" w:sz="4" w:space="0"/>
            </w:tcBorders>
            <w:vAlign w:val="center"/>
          </w:tcPr>
          <w:p w14:paraId="174DB84E">
            <w:pPr>
              <w:ind w:firstLine="480" w:firstLineChars="200"/>
              <w:rPr>
                <w:rFonts w:ascii="宋体" w:hAnsi="宋体" w:cs="宋体"/>
                <w:color w:val="auto"/>
                <w:sz w:val="24"/>
                <w:highlight w:val="none"/>
              </w:rPr>
            </w:pPr>
            <w:r>
              <w:rPr>
                <w:rFonts w:hint="eastAsia" w:ascii="宋体" w:hAnsi="宋体" w:cs="宋体"/>
                <w:color w:val="auto"/>
                <w:sz w:val="24"/>
                <w:highlight w:val="none"/>
              </w:rPr>
              <w:t>无尘，光亮</w:t>
            </w:r>
          </w:p>
        </w:tc>
        <w:tc>
          <w:tcPr>
            <w:tcW w:w="2493" w:type="dxa"/>
            <w:tcBorders>
              <w:top w:val="single" w:color="auto" w:sz="4" w:space="0"/>
              <w:left w:val="single" w:color="auto" w:sz="4" w:space="0"/>
              <w:bottom w:val="single" w:color="auto" w:sz="4" w:space="0"/>
              <w:right w:val="single" w:color="auto" w:sz="4" w:space="0"/>
            </w:tcBorders>
            <w:vAlign w:val="center"/>
          </w:tcPr>
          <w:p w14:paraId="39A0A37F">
            <w:pPr>
              <w:spacing w:line="360" w:lineRule="auto"/>
              <w:rPr>
                <w:rFonts w:ascii="宋体" w:hAnsi="宋体" w:cs="宋体"/>
                <w:color w:val="auto"/>
                <w:sz w:val="24"/>
                <w:highlight w:val="none"/>
              </w:rPr>
            </w:pPr>
            <w:r>
              <w:rPr>
                <w:rFonts w:hint="eastAsia" w:ascii="宋体" w:hAnsi="宋体" w:cs="宋体"/>
                <w:color w:val="auto"/>
                <w:sz w:val="24"/>
                <w:highlight w:val="none"/>
              </w:rPr>
              <w:t>每季度全面清尘一次</w:t>
            </w:r>
          </w:p>
        </w:tc>
      </w:tr>
      <w:tr w14:paraId="4CBBDE66">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5"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45632877">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1FB33CE7">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大厅屋面玻璃</w:t>
            </w:r>
          </w:p>
        </w:tc>
        <w:tc>
          <w:tcPr>
            <w:tcW w:w="2650" w:type="dxa"/>
            <w:tcBorders>
              <w:top w:val="single" w:color="auto" w:sz="4" w:space="0"/>
              <w:left w:val="single" w:color="auto" w:sz="4" w:space="0"/>
              <w:bottom w:val="single" w:color="auto" w:sz="4" w:space="0"/>
              <w:right w:val="single" w:color="auto" w:sz="4" w:space="0"/>
            </w:tcBorders>
            <w:vAlign w:val="center"/>
          </w:tcPr>
          <w:p w14:paraId="35AD3505">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除积灰、污渍斑点</w:t>
            </w:r>
          </w:p>
        </w:tc>
        <w:tc>
          <w:tcPr>
            <w:tcW w:w="2057" w:type="dxa"/>
            <w:tcBorders>
              <w:top w:val="single" w:color="auto" w:sz="4" w:space="0"/>
              <w:left w:val="single" w:color="auto" w:sz="4" w:space="0"/>
              <w:bottom w:val="single" w:color="auto" w:sz="4" w:space="0"/>
              <w:right w:val="single" w:color="auto" w:sz="4" w:space="0"/>
            </w:tcBorders>
            <w:vAlign w:val="center"/>
          </w:tcPr>
          <w:p w14:paraId="1BB4F7A5">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抬头看无明显污渍斑点</w:t>
            </w:r>
          </w:p>
        </w:tc>
        <w:tc>
          <w:tcPr>
            <w:tcW w:w="2493" w:type="dxa"/>
            <w:tcBorders>
              <w:top w:val="single" w:color="auto" w:sz="4" w:space="0"/>
              <w:left w:val="single" w:color="auto" w:sz="4" w:space="0"/>
              <w:bottom w:val="single" w:color="auto" w:sz="4" w:space="0"/>
              <w:right w:val="single" w:color="auto" w:sz="4" w:space="0"/>
            </w:tcBorders>
            <w:vAlign w:val="center"/>
          </w:tcPr>
          <w:p w14:paraId="55A1E280">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每月冲洗一次，雨雪后视情况冲洗</w:t>
            </w:r>
          </w:p>
        </w:tc>
      </w:tr>
      <w:tr w14:paraId="2F33B930">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5"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69F5759E">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160BC64F">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窗帘</w:t>
            </w:r>
          </w:p>
        </w:tc>
        <w:tc>
          <w:tcPr>
            <w:tcW w:w="2650" w:type="dxa"/>
            <w:tcBorders>
              <w:top w:val="single" w:color="auto" w:sz="4" w:space="0"/>
              <w:left w:val="single" w:color="auto" w:sz="4" w:space="0"/>
              <w:bottom w:val="single" w:color="auto" w:sz="4" w:space="0"/>
              <w:right w:val="single" w:color="auto" w:sz="4" w:space="0"/>
            </w:tcBorders>
            <w:vAlign w:val="center"/>
          </w:tcPr>
          <w:p w14:paraId="5C4E2BEE">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清洗、除尘</w:t>
            </w:r>
          </w:p>
        </w:tc>
        <w:tc>
          <w:tcPr>
            <w:tcW w:w="2057" w:type="dxa"/>
            <w:tcBorders>
              <w:top w:val="single" w:color="auto" w:sz="4" w:space="0"/>
              <w:left w:val="single" w:color="auto" w:sz="4" w:space="0"/>
              <w:bottom w:val="single" w:color="auto" w:sz="4" w:space="0"/>
              <w:right w:val="single" w:color="auto" w:sz="4" w:space="0"/>
            </w:tcBorders>
            <w:vAlign w:val="center"/>
          </w:tcPr>
          <w:p w14:paraId="210E85E6">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无灰尘、无污渍</w:t>
            </w:r>
          </w:p>
        </w:tc>
        <w:tc>
          <w:tcPr>
            <w:tcW w:w="2493" w:type="dxa"/>
            <w:tcBorders>
              <w:top w:val="single" w:color="auto" w:sz="4" w:space="0"/>
              <w:left w:val="single" w:color="auto" w:sz="4" w:space="0"/>
              <w:bottom w:val="single" w:color="auto" w:sz="4" w:space="0"/>
              <w:right w:val="single" w:color="auto" w:sz="4" w:space="0"/>
            </w:tcBorders>
            <w:vAlign w:val="center"/>
          </w:tcPr>
          <w:p w14:paraId="30FDF57D">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窗帘循环保洁，布质窗帘一年清洗一次</w:t>
            </w:r>
          </w:p>
        </w:tc>
      </w:tr>
      <w:tr w14:paraId="292DF33F">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041B8976">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6AA50425">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石材地面</w:t>
            </w:r>
          </w:p>
        </w:tc>
        <w:tc>
          <w:tcPr>
            <w:tcW w:w="2650" w:type="dxa"/>
            <w:tcBorders>
              <w:top w:val="single" w:color="auto" w:sz="4" w:space="0"/>
              <w:left w:val="single" w:color="auto" w:sz="4" w:space="0"/>
              <w:bottom w:val="single" w:color="auto" w:sz="4" w:space="0"/>
              <w:right w:val="single" w:color="auto" w:sz="4" w:space="0"/>
            </w:tcBorders>
            <w:vAlign w:val="center"/>
          </w:tcPr>
          <w:p w14:paraId="461D40E8">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除尘、清洗、打蜡</w:t>
            </w:r>
          </w:p>
        </w:tc>
        <w:tc>
          <w:tcPr>
            <w:tcW w:w="2057" w:type="dxa"/>
            <w:tcBorders>
              <w:top w:val="single" w:color="auto" w:sz="4" w:space="0"/>
              <w:left w:val="single" w:color="auto" w:sz="4" w:space="0"/>
              <w:bottom w:val="single" w:color="auto" w:sz="4" w:space="0"/>
              <w:right w:val="single" w:color="auto" w:sz="4" w:space="0"/>
            </w:tcBorders>
            <w:vAlign w:val="center"/>
          </w:tcPr>
          <w:p w14:paraId="0D27F035">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无灰尘、水迹及脚印，光亮</w:t>
            </w:r>
          </w:p>
        </w:tc>
        <w:tc>
          <w:tcPr>
            <w:tcW w:w="2493" w:type="dxa"/>
            <w:tcBorders>
              <w:top w:val="single" w:color="auto" w:sz="4" w:space="0"/>
              <w:left w:val="single" w:color="auto" w:sz="4" w:space="0"/>
              <w:bottom w:val="single" w:color="auto" w:sz="4" w:space="0"/>
              <w:right w:val="single" w:color="auto" w:sz="4" w:space="0"/>
            </w:tcBorders>
            <w:vAlign w:val="center"/>
          </w:tcPr>
          <w:p w14:paraId="3EC9CC6F">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循环清洁，每月打腊（补腊）、每季抛光一次，</w:t>
            </w:r>
          </w:p>
        </w:tc>
      </w:tr>
      <w:tr w14:paraId="4C544F13">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1425DC15">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5833B47A">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木地板地面</w:t>
            </w:r>
          </w:p>
        </w:tc>
        <w:tc>
          <w:tcPr>
            <w:tcW w:w="2650" w:type="dxa"/>
            <w:tcBorders>
              <w:top w:val="single" w:color="auto" w:sz="4" w:space="0"/>
              <w:left w:val="single" w:color="auto" w:sz="4" w:space="0"/>
              <w:bottom w:val="single" w:color="auto" w:sz="4" w:space="0"/>
              <w:right w:val="single" w:color="auto" w:sz="4" w:space="0"/>
            </w:tcBorders>
            <w:vAlign w:val="center"/>
          </w:tcPr>
          <w:p w14:paraId="73B2377B">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除尘、上油</w:t>
            </w:r>
          </w:p>
        </w:tc>
        <w:tc>
          <w:tcPr>
            <w:tcW w:w="2057" w:type="dxa"/>
            <w:tcBorders>
              <w:top w:val="single" w:color="auto" w:sz="4" w:space="0"/>
              <w:left w:val="single" w:color="auto" w:sz="4" w:space="0"/>
              <w:bottom w:val="single" w:color="auto" w:sz="4" w:space="0"/>
              <w:right w:val="single" w:color="auto" w:sz="4" w:space="0"/>
            </w:tcBorders>
            <w:vAlign w:val="center"/>
          </w:tcPr>
          <w:p w14:paraId="2F64FDB5">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无灰尘、水迹及脚印，光亮</w:t>
            </w:r>
          </w:p>
        </w:tc>
        <w:tc>
          <w:tcPr>
            <w:tcW w:w="2493" w:type="dxa"/>
            <w:tcBorders>
              <w:top w:val="single" w:color="auto" w:sz="4" w:space="0"/>
              <w:left w:val="single" w:color="auto" w:sz="4" w:space="0"/>
              <w:bottom w:val="single" w:color="auto" w:sz="4" w:space="0"/>
              <w:right w:val="single" w:color="auto" w:sz="4" w:space="0"/>
            </w:tcBorders>
            <w:vAlign w:val="center"/>
          </w:tcPr>
          <w:p w14:paraId="2157BE44">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循环推尘，每日清洗、地板精油一个月保养一次</w:t>
            </w:r>
          </w:p>
        </w:tc>
      </w:tr>
      <w:tr w14:paraId="326ED4B8">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30E703AF">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5DE254D8">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地胶板地面</w:t>
            </w:r>
          </w:p>
        </w:tc>
        <w:tc>
          <w:tcPr>
            <w:tcW w:w="2650" w:type="dxa"/>
            <w:tcBorders>
              <w:top w:val="single" w:color="auto" w:sz="4" w:space="0"/>
              <w:left w:val="single" w:color="auto" w:sz="4" w:space="0"/>
              <w:bottom w:val="single" w:color="auto" w:sz="4" w:space="0"/>
              <w:right w:val="single" w:color="auto" w:sz="4" w:space="0"/>
            </w:tcBorders>
            <w:vAlign w:val="center"/>
          </w:tcPr>
          <w:p w14:paraId="457BA213">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除尘、清洗</w:t>
            </w:r>
          </w:p>
        </w:tc>
        <w:tc>
          <w:tcPr>
            <w:tcW w:w="2057" w:type="dxa"/>
            <w:tcBorders>
              <w:top w:val="single" w:color="auto" w:sz="4" w:space="0"/>
              <w:left w:val="single" w:color="auto" w:sz="4" w:space="0"/>
              <w:bottom w:val="single" w:color="auto" w:sz="4" w:space="0"/>
              <w:right w:val="single" w:color="auto" w:sz="4" w:space="0"/>
            </w:tcBorders>
            <w:vAlign w:val="center"/>
          </w:tcPr>
          <w:p w14:paraId="3166BCD7">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无灰尘、水迹及脚印，光亮</w:t>
            </w:r>
          </w:p>
        </w:tc>
        <w:tc>
          <w:tcPr>
            <w:tcW w:w="2493" w:type="dxa"/>
            <w:tcBorders>
              <w:top w:val="single" w:color="auto" w:sz="4" w:space="0"/>
              <w:left w:val="single" w:color="auto" w:sz="4" w:space="0"/>
              <w:bottom w:val="single" w:color="auto" w:sz="4" w:space="0"/>
              <w:right w:val="single" w:color="auto" w:sz="4" w:space="0"/>
            </w:tcBorders>
            <w:vAlign w:val="center"/>
          </w:tcPr>
          <w:p w14:paraId="2E221C32">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循环推尘，每日清洗</w:t>
            </w:r>
          </w:p>
        </w:tc>
      </w:tr>
      <w:tr w14:paraId="4E1028F2">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6"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3C1EDA9E">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1177145A">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抹灰墙面</w:t>
            </w:r>
          </w:p>
        </w:tc>
        <w:tc>
          <w:tcPr>
            <w:tcW w:w="2650" w:type="dxa"/>
            <w:tcBorders>
              <w:top w:val="single" w:color="auto" w:sz="4" w:space="0"/>
              <w:left w:val="single" w:color="auto" w:sz="4" w:space="0"/>
              <w:bottom w:val="single" w:color="auto" w:sz="4" w:space="0"/>
              <w:right w:val="single" w:color="auto" w:sz="4" w:space="0"/>
            </w:tcBorders>
            <w:vAlign w:val="center"/>
          </w:tcPr>
          <w:p w14:paraId="7A385D4A">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除尘</w:t>
            </w:r>
          </w:p>
        </w:tc>
        <w:tc>
          <w:tcPr>
            <w:tcW w:w="2057" w:type="dxa"/>
            <w:tcBorders>
              <w:top w:val="single" w:color="auto" w:sz="4" w:space="0"/>
              <w:left w:val="single" w:color="auto" w:sz="4" w:space="0"/>
              <w:bottom w:val="single" w:color="auto" w:sz="4" w:space="0"/>
              <w:right w:val="single" w:color="auto" w:sz="4" w:space="0"/>
            </w:tcBorders>
            <w:vAlign w:val="center"/>
          </w:tcPr>
          <w:p w14:paraId="0D3CAB93">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无积灰、无蜘蛛网</w:t>
            </w:r>
          </w:p>
        </w:tc>
        <w:tc>
          <w:tcPr>
            <w:tcW w:w="2493" w:type="dxa"/>
            <w:tcBorders>
              <w:top w:val="single" w:color="auto" w:sz="4" w:space="0"/>
              <w:left w:val="single" w:color="auto" w:sz="4" w:space="0"/>
              <w:bottom w:val="single" w:color="auto" w:sz="4" w:space="0"/>
              <w:right w:val="single" w:color="auto" w:sz="4" w:space="0"/>
            </w:tcBorders>
            <w:vAlign w:val="center"/>
          </w:tcPr>
          <w:p w14:paraId="7B992E36">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每月清洁两次</w:t>
            </w:r>
          </w:p>
        </w:tc>
      </w:tr>
      <w:tr w14:paraId="228EDCB9">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2C7A109D">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5999F7B5">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石材墙面</w:t>
            </w:r>
          </w:p>
        </w:tc>
        <w:tc>
          <w:tcPr>
            <w:tcW w:w="2650" w:type="dxa"/>
            <w:tcBorders>
              <w:top w:val="single" w:color="auto" w:sz="4" w:space="0"/>
              <w:left w:val="single" w:color="auto" w:sz="4" w:space="0"/>
              <w:bottom w:val="single" w:color="auto" w:sz="4" w:space="0"/>
              <w:right w:val="single" w:color="auto" w:sz="4" w:space="0"/>
            </w:tcBorders>
            <w:vAlign w:val="center"/>
          </w:tcPr>
          <w:p w14:paraId="63674A7A">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除尘、清洗</w:t>
            </w:r>
          </w:p>
        </w:tc>
        <w:tc>
          <w:tcPr>
            <w:tcW w:w="2057" w:type="dxa"/>
            <w:tcBorders>
              <w:top w:val="single" w:color="auto" w:sz="4" w:space="0"/>
              <w:left w:val="single" w:color="auto" w:sz="4" w:space="0"/>
              <w:bottom w:val="single" w:color="auto" w:sz="4" w:space="0"/>
              <w:right w:val="single" w:color="auto" w:sz="4" w:space="0"/>
            </w:tcBorders>
            <w:vAlign w:val="center"/>
          </w:tcPr>
          <w:p w14:paraId="61971677">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清洁无灰尘，光亮、无蜘蛛网</w:t>
            </w:r>
          </w:p>
        </w:tc>
        <w:tc>
          <w:tcPr>
            <w:tcW w:w="2493" w:type="dxa"/>
            <w:tcBorders>
              <w:top w:val="single" w:color="auto" w:sz="4" w:space="0"/>
              <w:left w:val="single" w:color="auto" w:sz="4" w:space="0"/>
              <w:bottom w:val="single" w:color="auto" w:sz="4" w:space="0"/>
              <w:right w:val="single" w:color="auto" w:sz="4" w:space="0"/>
            </w:tcBorders>
            <w:vAlign w:val="center"/>
          </w:tcPr>
          <w:p w14:paraId="3832E429">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每日清抹，每季抛光一次</w:t>
            </w:r>
          </w:p>
        </w:tc>
      </w:tr>
      <w:tr w14:paraId="695F066C">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8"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03CCCF11">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区域</w:t>
            </w:r>
          </w:p>
        </w:tc>
        <w:tc>
          <w:tcPr>
            <w:tcW w:w="1980" w:type="dxa"/>
            <w:tcBorders>
              <w:top w:val="single" w:color="auto" w:sz="4" w:space="0"/>
              <w:left w:val="single" w:color="auto" w:sz="4" w:space="0"/>
              <w:bottom w:val="single" w:color="auto" w:sz="4" w:space="0"/>
              <w:right w:val="single" w:color="auto" w:sz="4" w:space="0"/>
            </w:tcBorders>
            <w:vAlign w:val="center"/>
          </w:tcPr>
          <w:p w14:paraId="56D81C8C">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项  目</w:t>
            </w:r>
          </w:p>
        </w:tc>
        <w:tc>
          <w:tcPr>
            <w:tcW w:w="2650" w:type="dxa"/>
            <w:tcBorders>
              <w:top w:val="single" w:color="auto" w:sz="4" w:space="0"/>
              <w:left w:val="single" w:color="auto" w:sz="4" w:space="0"/>
              <w:bottom w:val="single" w:color="auto" w:sz="4" w:space="0"/>
              <w:right w:val="single" w:color="auto" w:sz="4" w:space="0"/>
            </w:tcBorders>
            <w:vAlign w:val="center"/>
          </w:tcPr>
          <w:p w14:paraId="3C6C72F9">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工作内容</w:t>
            </w:r>
          </w:p>
        </w:tc>
        <w:tc>
          <w:tcPr>
            <w:tcW w:w="2057" w:type="dxa"/>
            <w:tcBorders>
              <w:top w:val="single" w:color="auto" w:sz="4" w:space="0"/>
              <w:left w:val="single" w:color="auto" w:sz="4" w:space="0"/>
              <w:bottom w:val="single" w:color="auto" w:sz="4" w:space="0"/>
              <w:right w:val="single" w:color="auto" w:sz="4" w:space="0"/>
            </w:tcBorders>
            <w:vAlign w:val="center"/>
          </w:tcPr>
          <w:p w14:paraId="57A67110">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标  准</w:t>
            </w:r>
          </w:p>
        </w:tc>
        <w:tc>
          <w:tcPr>
            <w:tcW w:w="2493" w:type="dxa"/>
            <w:tcBorders>
              <w:top w:val="single" w:color="auto" w:sz="4" w:space="0"/>
              <w:left w:val="single" w:color="auto" w:sz="4" w:space="0"/>
              <w:bottom w:val="single" w:color="auto" w:sz="4" w:space="0"/>
              <w:right w:val="single" w:color="auto" w:sz="4" w:space="0"/>
            </w:tcBorders>
            <w:vAlign w:val="center"/>
          </w:tcPr>
          <w:p w14:paraId="1B416E98">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保洁频率</w:t>
            </w:r>
          </w:p>
        </w:tc>
      </w:tr>
      <w:tr w14:paraId="46EA302D">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14:paraId="20754DA0">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馆区</w:t>
            </w:r>
          </w:p>
          <w:p w14:paraId="247AE6BC">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及各展厅</w:t>
            </w:r>
          </w:p>
        </w:tc>
        <w:tc>
          <w:tcPr>
            <w:tcW w:w="1980" w:type="dxa"/>
            <w:tcBorders>
              <w:top w:val="single" w:color="auto" w:sz="4" w:space="0"/>
              <w:left w:val="single" w:color="auto" w:sz="4" w:space="0"/>
              <w:bottom w:val="single" w:color="auto" w:sz="4" w:space="0"/>
              <w:right w:val="single" w:color="auto" w:sz="4" w:space="0"/>
            </w:tcBorders>
            <w:vAlign w:val="center"/>
          </w:tcPr>
          <w:p w14:paraId="4D28E86F">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墙脚线</w:t>
            </w:r>
          </w:p>
        </w:tc>
        <w:tc>
          <w:tcPr>
            <w:tcW w:w="2650" w:type="dxa"/>
            <w:tcBorders>
              <w:top w:val="single" w:color="auto" w:sz="4" w:space="0"/>
              <w:left w:val="single" w:color="auto" w:sz="4" w:space="0"/>
              <w:bottom w:val="single" w:color="auto" w:sz="4" w:space="0"/>
              <w:right w:val="single" w:color="auto" w:sz="4" w:space="0"/>
            </w:tcBorders>
            <w:vAlign w:val="center"/>
          </w:tcPr>
          <w:p w14:paraId="4E0F1918">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除尘</w:t>
            </w:r>
          </w:p>
        </w:tc>
        <w:tc>
          <w:tcPr>
            <w:tcW w:w="2057" w:type="dxa"/>
            <w:tcBorders>
              <w:top w:val="single" w:color="auto" w:sz="4" w:space="0"/>
              <w:left w:val="single" w:color="auto" w:sz="4" w:space="0"/>
              <w:bottom w:val="single" w:color="auto" w:sz="4" w:space="0"/>
              <w:right w:val="single" w:color="auto" w:sz="4" w:space="0"/>
            </w:tcBorders>
            <w:vAlign w:val="center"/>
          </w:tcPr>
          <w:p w14:paraId="064E3C94">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无积灰</w:t>
            </w:r>
          </w:p>
        </w:tc>
        <w:tc>
          <w:tcPr>
            <w:tcW w:w="2493" w:type="dxa"/>
            <w:tcBorders>
              <w:top w:val="single" w:color="auto" w:sz="4" w:space="0"/>
              <w:left w:val="single" w:color="auto" w:sz="4" w:space="0"/>
              <w:bottom w:val="single" w:color="auto" w:sz="4" w:space="0"/>
              <w:right w:val="single" w:color="auto" w:sz="4" w:space="0"/>
            </w:tcBorders>
            <w:vAlign w:val="center"/>
          </w:tcPr>
          <w:p w14:paraId="4B29D174">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每日保洁，每周清除一次</w:t>
            </w:r>
          </w:p>
        </w:tc>
      </w:tr>
      <w:tr w14:paraId="0B84FAEA">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0EE0D094">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060143CE">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石柱</w:t>
            </w:r>
          </w:p>
        </w:tc>
        <w:tc>
          <w:tcPr>
            <w:tcW w:w="2650" w:type="dxa"/>
            <w:tcBorders>
              <w:top w:val="single" w:color="auto" w:sz="4" w:space="0"/>
              <w:left w:val="single" w:color="auto" w:sz="4" w:space="0"/>
              <w:bottom w:val="single" w:color="auto" w:sz="4" w:space="0"/>
              <w:right w:val="single" w:color="auto" w:sz="4" w:space="0"/>
            </w:tcBorders>
            <w:vAlign w:val="center"/>
          </w:tcPr>
          <w:p w14:paraId="0C106D16">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除尘</w:t>
            </w:r>
          </w:p>
        </w:tc>
        <w:tc>
          <w:tcPr>
            <w:tcW w:w="2057" w:type="dxa"/>
            <w:tcBorders>
              <w:top w:val="single" w:color="auto" w:sz="4" w:space="0"/>
              <w:left w:val="single" w:color="auto" w:sz="4" w:space="0"/>
              <w:bottom w:val="single" w:color="auto" w:sz="4" w:space="0"/>
              <w:right w:val="single" w:color="auto" w:sz="4" w:space="0"/>
            </w:tcBorders>
            <w:vAlign w:val="center"/>
          </w:tcPr>
          <w:p w14:paraId="4835F1CF">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无积灰、污渍</w:t>
            </w:r>
          </w:p>
        </w:tc>
        <w:tc>
          <w:tcPr>
            <w:tcW w:w="2493" w:type="dxa"/>
            <w:tcBorders>
              <w:top w:val="single" w:color="auto" w:sz="4" w:space="0"/>
              <w:left w:val="single" w:color="auto" w:sz="4" w:space="0"/>
              <w:bottom w:val="single" w:color="auto" w:sz="4" w:space="0"/>
              <w:right w:val="single" w:color="auto" w:sz="4" w:space="0"/>
            </w:tcBorders>
            <w:vAlign w:val="center"/>
          </w:tcPr>
          <w:p w14:paraId="50EB5DA9">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2米以下每日清抹，2米以上每月清抹</w:t>
            </w:r>
          </w:p>
        </w:tc>
      </w:tr>
      <w:tr w14:paraId="433EA742">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08CB9593">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335E49EE">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木质立面</w:t>
            </w:r>
          </w:p>
        </w:tc>
        <w:tc>
          <w:tcPr>
            <w:tcW w:w="2650" w:type="dxa"/>
            <w:tcBorders>
              <w:top w:val="single" w:color="auto" w:sz="4" w:space="0"/>
              <w:left w:val="single" w:color="auto" w:sz="4" w:space="0"/>
              <w:bottom w:val="single" w:color="auto" w:sz="4" w:space="0"/>
              <w:right w:val="single" w:color="auto" w:sz="4" w:space="0"/>
            </w:tcBorders>
            <w:vAlign w:val="center"/>
          </w:tcPr>
          <w:p w14:paraId="116EDF10">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除尘（用碧丽珠）</w:t>
            </w:r>
          </w:p>
        </w:tc>
        <w:tc>
          <w:tcPr>
            <w:tcW w:w="2057" w:type="dxa"/>
            <w:tcBorders>
              <w:top w:val="single" w:color="auto" w:sz="4" w:space="0"/>
              <w:left w:val="single" w:color="auto" w:sz="4" w:space="0"/>
              <w:bottom w:val="single" w:color="auto" w:sz="4" w:space="0"/>
              <w:right w:val="single" w:color="auto" w:sz="4" w:space="0"/>
            </w:tcBorders>
            <w:vAlign w:val="center"/>
          </w:tcPr>
          <w:p w14:paraId="1BA75AAD">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无灰尘、光亮</w:t>
            </w:r>
          </w:p>
        </w:tc>
        <w:tc>
          <w:tcPr>
            <w:tcW w:w="2493" w:type="dxa"/>
            <w:tcBorders>
              <w:top w:val="single" w:color="auto" w:sz="4" w:space="0"/>
              <w:left w:val="single" w:color="auto" w:sz="4" w:space="0"/>
              <w:bottom w:val="single" w:color="auto" w:sz="4" w:space="0"/>
              <w:right w:val="single" w:color="auto" w:sz="4" w:space="0"/>
            </w:tcBorders>
            <w:vAlign w:val="center"/>
          </w:tcPr>
          <w:p w14:paraId="7E2FF312">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每日保洁，每周保养一次</w:t>
            </w:r>
          </w:p>
        </w:tc>
      </w:tr>
      <w:tr w14:paraId="33C8B6B9">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7802A157">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60EA5AA3">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标识牌（各类）</w:t>
            </w:r>
          </w:p>
        </w:tc>
        <w:tc>
          <w:tcPr>
            <w:tcW w:w="2650" w:type="dxa"/>
            <w:tcBorders>
              <w:top w:val="single" w:color="auto" w:sz="4" w:space="0"/>
              <w:left w:val="single" w:color="auto" w:sz="4" w:space="0"/>
              <w:bottom w:val="single" w:color="auto" w:sz="4" w:space="0"/>
              <w:right w:val="single" w:color="auto" w:sz="4" w:space="0"/>
            </w:tcBorders>
            <w:vAlign w:val="center"/>
          </w:tcPr>
          <w:p w14:paraId="478AEACE">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除尘</w:t>
            </w:r>
          </w:p>
        </w:tc>
        <w:tc>
          <w:tcPr>
            <w:tcW w:w="2057" w:type="dxa"/>
            <w:tcBorders>
              <w:top w:val="single" w:color="auto" w:sz="4" w:space="0"/>
              <w:left w:val="single" w:color="auto" w:sz="4" w:space="0"/>
              <w:bottom w:val="single" w:color="auto" w:sz="4" w:space="0"/>
              <w:right w:val="single" w:color="auto" w:sz="4" w:space="0"/>
            </w:tcBorders>
            <w:vAlign w:val="center"/>
          </w:tcPr>
          <w:p w14:paraId="7CEBADD2">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无积灰</w:t>
            </w:r>
          </w:p>
        </w:tc>
        <w:tc>
          <w:tcPr>
            <w:tcW w:w="2493" w:type="dxa"/>
            <w:tcBorders>
              <w:top w:val="single" w:color="auto" w:sz="4" w:space="0"/>
              <w:left w:val="single" w:color="auto" w:sz="4" w:space="0"/>
              <w:bottom w:val="single" w:color="auto" w:sz="4" w:space="0"/>
              <w:right w:val="single" w:color="auto" w:sz="4" w:space="0"/>
            </w:tcBorders>
            <w:vAlign w:val="center"/>
          </w:tcPr>
          <w:p w14:paraId="6CE393B1">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每日清抹</w:t>
            </w:r>
          </w:p>
        </w:tc>
      </w:tr>
      <w:tr w14:paraId="69A00D92">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73E84E7D">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6A2ADED9">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灯箱</w:t>
            </w:r>
          </w:p>
        </w:tc>
        <w:tc>
          <w:tcPr>
            <w:tcW w:w="2650" w:type="dxa"/>
            <w:tcBorders>
              <w:top w:val="single" w:color="auto" w:sz="4" w:space="0"/>
              <w:left w:val="single" w:color="auto" w:sz="4" w:space="0"/>
              <w:bottom w:val="single" w:color="auto" w:sz="4" w:space="0"/>
              <w:right w:val="single" w:color="auto" w:sz="4" w:space="0"/>
            </w:tcBorders>
            <w:vAlign w:val="center"/>
          </w:tcPr>
          <w:p w14:paraId="37B064C1">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外表除尘</w:t>
            </w:r>
          </w:p>
        </w:tc>
        <w:tc>
          <w:tcPr>
            <w:tcW w:w="2057" w:type="dxa"/>
            <w:tcBorders>
              <w:top w:val="single" w:color="auto" w:sz="4" w:space="0"/>
              <w:left w:val="single" w:color="auto" w:sz="4" w:space="0"/>
              <w:bottom w:val="single" w:color="auto" w:sz="4" w:space="0"/>
              <w:right w:val="single" w:color="auto" w:sz="4" w:space="0"/>
            </w:tcBorders>
            <w:vAlign w:val="center"/>
          </w:tcPr>
          <w:p w14:paraId="14E2D103">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无灰尘</w:t>
            </w:r>
          </w:p>
        </w:tc>
        <w:tc>
          <w:tcPr>
            <w:tcW w:w="2493" w:type="dxa"/>
            <w:tcBorders>
              <w:top w:val="single" w:color="auto" w:sz="4" w:space="0"/>
              <w:left w:val="single" w:color="auto" w:sz="4" w:space="0"/>
              <w:bottom w:val="single" w:color="auto" w:sz="4" w:space="0"/>
              <w:right w:val="single" w:color="auto" w:sz="4" w:space="0"/>
            </w:tcBorders>
            <w:vAlign w:val="center"/>
          </w:tcPr>
          <w:p w14:paraId="0F195B30">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每周清抹一次</w:t>
            </w:r>
          </w:p>
        </w:tc>
      </w:tr>
      <w:tr w14:paraId="5B0AD620">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3B5A55C5">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6960E19E">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各类消防设施</w:t>
            </w:r>
          </w:p>
        </w:tc>
        <w:tc>
          <w:tcPr>
            <w:tcW w:w="2650" w:type="dxa"/>
            <w:tcBorders>
              <w:top w:val="single" w:color="auto" w:sz="4" w:space="0"/>
              <w:left w:val="single" w:color="auto" w:sz="4" w:space="0"/>
              <w:bottom w:val="single" w:color="auto" w:sz="4" w:space="0"/>
              <w:right w:val="single" w:color="auto" w:sz="4" w:space="0"/>
            </w:tcBorders>
            <w:vAlign w:val="center"/>
          </w:tcPr>
          <w:p w14:paraId="48689E2C">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除尘</w:t>
            </w:r>
          </w:p>
        </w:tc>
        <w:tc>
          <w:tcPr>
            <w:tcW w:w="2057" w:type="dxa"/>
            <w:tcBorders>
              <w:top w:val="single" w:color="auto" w:sz="4" w:space="0"/>
              <w:left w:val="single" w:color="auto" w:sz="4" w:space="0"/>
              <w:bottom w:val="single" w:color="auto" w:sz="4" w:space="0"/>
              <w:right w:val="single" w:color="auto" w:sz="4" w:space="0"/>
            </w:tcBorders>
            <w:vAlign w:val="center"/>
          </w:tcPr>
          <w:p w14:paraId="2EA7D56C">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无灰尘</w:t>
            </w:r>
          </w:p>
        </w:tc>
        <w:tc>
          <w:tcPr>
            <w:tcW w:w="2493" w:type="dxa"/>
            <w:tcBorders>
              <w:top w:val="single" w:color="auto" w:sz="4" w:space="0"/>
              <w:left w:val="single" w:color="auto" w:sz="4" w:space="0"/>
              <w:bottom w:val="single" w:color="auto" w:sz="4" w:space="0"/>
              <w:right w:val="single" w:color="auto" w:sz="4" w:space="0"/>
            </w:tcBorders>
            <w:vAlign w:val="center"/>
          </w:tcPr>
          <w:p w14:paraId="0AFF0DF8">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每周清抹一次</w:t>
            </w:r>
          </w:p>
        </w:tc>
      </w:tr>
      <w:tr w14:paraId="027F6C40">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0A0ED310">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587E5629">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风口</w:t>
            </w:r>
          </w:p>
        </w:tc>
        <w:tc>
          <w:tcPr>
            <w:tcW w:w="2650" w:type="dxa"/>
            <w:tcBorders>
              <w:top w:val="single" w:color="auto" w:sz="4" w:space="0"/>
              <w:left w:val="single" w:color="auto" w:sz="4" w:space="0"/>
              <w:bottom w:val="single" w:color="auto" w:sz="4" w:space="0"/>
              <w:right w:val="single" w:color="auto" w:sz="4" w:space="0"/>
            </w:tcBorders>
            <w:vAlign w:val="center"/>
          </w:tcPr>
          <w:p w14:paraId="1D0B09C6">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除尘</w:t>
            </w:r>
          </w:p>
        </w:tc>
        <w:tc>
          <w:tcPr>
            <w:tcW w:w="2057" w:type="dxa"/>
            <w:tcBorders>
              <w:top w:val="single" w:color="auto" w:sz="4" w:space="0"/>
              <w:left w:val="single" w:color="auto" w:sz="4" w:space="0"/>
              <w:bottom w:val="single" w:color="auto" w:sz="4" w:space="0"/>
              <w:right w:val="single" w:color="auto" w:sz="4" w:space="0"/>
            </w:tcBorders>
            <w:vAlign w:val="center"/>
          </w:tcPr>
          <w:p w14:paraId="779E16C0">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无积灰</w:t>
            </w:r>
          </w:p>
        </w:tc>
        <w:tc>
          <w:tcPr>
            <w:tcW w:w="2493" w:type="dxa"/>
            <w:tcBorders>
              <w:top w:val="single" w:color="auto" w:sz="4" w:space="0"/>
              <w:left w:val="single" w:color="auto" w:sz="4" w:space="0"/>
              <w:bottom w:val="single" w:color="auto" w:sz="4" w:space="0"/>
              <w:right w:val="single" w:color="auto" w:sz="4" w:space="0"/>
            </w:tcBorders>
            <w:vAlign w:val="center"/>
          </w:tcPr>
          <w:p w14:paraId="0531474B">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每周冲洗一次</w:t>
            </w:r>
          </w:p>
        </w:tc>
      </w:tr>
      <w:tr w14:paraId="3CF575C3">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3D072123">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0233606D">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各类管道</w:t>
            </w:r>
          </w:p>
        </w:tc>
        <w:tc>
          <w:tcPr>
            <w:tcW w:w="2650" w:type="dxa"/>
            <w:tcBorders>
              <w:top w:val="single" w:color="auto" w:sz="4" w:space="0"/>
              <w:left w:val="single" w:color="auto" w:sz="4" w:space="0"/>
              <w:bottom w:val="single" w:color="auto" w:sz="4" w:space="0"/>
              <w:right w:val="single" w:color="auto" w:sz="4" w:space="0"/>
            </w:tcBorders>
            <w:vAlign w:val="center"/>
          </w:tcPr>
          <w:p w14:paraId="11AEE512">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除尘</w:t>
            </w:r>
          </w:p>
        </w:tc>
        <w:tc>
          <w:tcPr>
            <w:tcW w:w="2057" w:type="dxa"/>
            <w:tcBorders>
              <w:top w:val="single" w:color="auto" w:sz="4" w:space="0"/>
              <w:left w:val="single" w:color="auto" w:sz="4" w:space="0"/>
              <w:bottom w:val="single" w:color="auto" w:sz="4" w:space="0"/>
              <w:right w:val="single" w:color="auto" w:sz="4" w:space="0"/>
            </w:tcBorders>
            <w:vAlign w:val="center"/>
          </w:tcPr>
          <w:p w14:paraId="00F4981C">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无积灰</w:t>
            </w:r>
          </w:p>
        </w:tc>
        <w:tc>
          <w:tcPr>
            <w:tcW w:w="2493" w:type="dxa"/>
            <w:tcBorders>
              <w:top w:val="single" w:color="auto" w:sz="4" w:space="0"/>
              <w:left w:val="single" w:color="auto" w:sz="4" w:space="0"/>
              <w:bottom w:val="single" w:color="auto" w:sz="4" w:space="0"/>
              <w:right w:val="single" w:color="auto" w:sz="4" w:space="0"/>
            </w:tcBorders>
            <w:vAlign w:val="center"/>
          </w:tcPr>
          <w:p w14:paraId="00EAA2BB">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每季度冲洗一次</w:t>
            </w:r>
          </w:p>
        </w:tc>
      </w:tr>
      <w:tr w14:paraId="3A2902BB">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18671F95">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1A3CC2CE">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废物箱</w:t>
            </w:r>
          </w:p>
        </w:tc>
        <w:tc>
          <w:tcPr>
            <w:tcW w:w="2650" w:type="dxa"/>
            <w:tcBorders>
              <w:top w:val="single" w:color="auto" w:sz="4" w:space="0"/>
              <w:left w:val="single" w:color="auto" w:sz="4" w:space="0"/>
              <w:bottom w:val="single" w:color="auto" w:sz="4" w:space="0"/>
              <w:right w:val="single" w:color="auto" w:sz="4" w:space="0"/>
            </w:tcBorders>
            <w:vAlign w:val="center"/>
          </w:tcPr>
          <w:p w14:paraId="155EB2A7">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清除垃圾、外表抹净</w:t>
            </w:r>
          </w:p>
        </w:tc>
        <w:tc>
          <w:tcPr>
            <w:tcW w:w="2057" w:type="dxa"/>
            <w:tcBorders>
              <w:top w:val="single" w:color="auto" w:sz="4" w:space="0"/>
              <w:left w:val="single" w:color="auto" w:sz="4" w:space="0"/>
              <w:bottom w:val="single" w:color="auto" w:sz="4" w:space="0"/>
              <w:right w:val="single" w:color="auto" w:sz="4" w:space="0"/>
            </w:tcBorders>
            <w:vAlign w:val="center"/>
          </w:tcPr>
          <w:p w14:paraId="69793151">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无垃圾满溢及拖挂</w:t>
            </w:r>
          </w:p>
        </w:tc>
        <w:tc>
          <w:tcPr>
            <w:tcW w:w="2493" w:type="dxa"/>
            <w:tcBorders>
              <w:top w:val="single" w:color="auto" w:sz="4" w:space="0"/>
              <w:left w:val="single" w:color="auto" w:sz="4" w:space="0"/>
              <w:bottom w:val="single" w:color="auto" w:sz="4" w:space="0"/>
              <w:right w:val="single" w:color="auto" w:sz="4" w:space="0"/>
            </w:tcBorders>
            <w:vAlign w:val="center"/>
          </w:tcPr>
          <w:p w14:paraId="7ECD06FC">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每日及时清洗</w:t>
            </w:r>
          </w:p>
        </w:tc>
      </w:tr>
      <w:tr w14:paraId="7AA1FF9F">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711EB605">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55A66D3D">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门框</w:t>
            </w:r>
          </w:p>
        </w:tc>
        <w:tc>
          <w:tcPr>
            <w:tcW w:w="2650" w:type="dxa"/>
            <w:tcBorders>
              <w:top w:val="single" w:color="auto" w:sz="4" w:space="0"/>
              <w:left w:val="single" w:color="auto" w:sz="4" w:space="0"/>
              <w:bottom w:val="single" w:color="auto" w:sz="4" w:space="0"/>
              <w:right w:val="single" w:color="auto" w:sz="4" w:space="0"/>
            </w:tcBorders>
            <w:vAlign w:val="center"/>
          </w:tcPr>
          <w:p w14:paraId="0903A0D5">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除尘（木质上碧丽珠）</w:t>
            </w:r>
          </w:p>
        </w:tc>
        <w:tc>
          <w:tcPr>
            <w:tcW w:w="2057" w:type="dxa"/>
            <w:tcBorders>
              <w:top w:val="single" w:color="auto" w:sz="4" w:space="0"/>
              <w:left w:val="single" w:color="auto" w:sz="4" w:space="0"/>
              <w:bottom w:val="single" w:color="auto" w:sz="4" w:space="0"/>
              <w:right w:val="single" w:color="auto" w:sz="4" w:space="0"/>
            </w:tcBorders>
            <w:vAlign w:val="center"/>
          </w:tcPr>
          <w:p w14:paraId="7E7B6F18">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无灰尘及手印，明亮</w:t>
            </w:r>
          </w:p>
        </w:tc>
        <w:tc>
          <w:tcPr>
            <w:tcW w:w="2493" w:type="dxa"/>
            <w:tcBorders>
              <w:top w:val="single" w:color="auto" w:sz="4" w:space="0"/>
              <w:left w:val="single" w:color="auto" w:sz="4" w:space="0"/>
              <w:bottom w:val="single" w:color="auto" w:sz="4" w:space="0"/>
              <w:right w:val="single" w:color="auto" w:sz="4" w:space="0"/>
            </w:tcBorders>
            <w:vAlign w:val="center"/>
          </w:tcPr>
          <w:p w14:paraId="4EDFBBC1">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循环保洁，每周保洁一次</w:t>
            </w:r>
          </w:p>
        </w:tc>
      </w:tr>
      <w:tr w14:paraId="4B1521C4">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66EB1DF8">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07A50890">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大玻璃门、窗</w:t>
            </w:r>
          </w:p>
        </w:tc>
        <w:tc>
          <w:tcPr>
            <w:tcW w:w="2650" w:type="dxa"/>
            <w:tcBorders>
              <w:top w:val="single" w:color="auto" w:sz="4" w:space="0"/>
              <w:left w:val="single" w:color="auto" w:sz="4" w:space="0"/>
              <w:bottom w:val="single" w:color="auto" w:sz="4" w:space="0"/>
              <w:right w:val="single" w:color="auto" w:sz="4" w:space="0"/>
            </w:tcBorders>
            <w:vAlign w:val="center"/>
          </w:tcPr>
          <w:p w14:paraId="38E3F00C">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清洗</w:t>
            </w:r>
          </w:p>
        </w:tc>
        <w:tc>
          <w:tcPr>
            <w:tcW w:w="2057" w:type="dxa"/>
            <w:tcBorders>
              <w:top w:val="single" w:color="auto" w:sz="4" w:space="0"/>
              <w:left w:val="single" w:color="auto" w:sz="4" w:space="0"/>
              <w:bottom w:val="single" w:color="auto" w:sz="4" w:space="0"/>
              <w:right w:val="single" w:color="auto" w:sz="4" w:space="0"/>
            </w:tcBorders>
            <w:vAlign w:val="center"/>
          </w:tcPr>
          <w:p w14:paraId="40590F5E">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无积灰及划痕，明亮</w:t>
            </w:r>
          </w:p>
        </w:tc>
        <w:tc>
          <w:tcPr>
            <w:tcW w:w="2493" w:type="dxa"/>
            <w:tcBorders>
              <w:top w:val="single" w:color="auto" w:sz="4" w:space="0"/>
              <w:left w:val="single" w:color="auto" w:sz="4" w:space="0"/>
              <w:bottom w:val="single" w:color="auto" w:sz="4" w:space="0"/>
              <w:right w:val="single" w:color="auto" w:sz="4" w:space="0"/>
            </w:tcBorders>
            <w:vAlign w:val="center"/>
          </w:tcPr>
          <w:p w14:paraId="2B9E1B86">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循环保洁，每周保洁一次</w:t>
            </w:r>
          </w:p>
        </w:tc>
      </w:tr>
      <w:tr w14:paraId="75BF8416">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31CE8E92">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020F6113">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花盆套</w:t>
            </w:r>
          </w:p>
        </w:tc>
        <w:tc>
          <w:tcPr>
            <w:tcW w:w="2650" w:type="dxa"/>
            <w:tcBorders>
              <w:top w:val="single" w:color="auto" w:sz="4" w:space="0"/>
              <w:left w:val="single" w:color="auto" w:sz="4" w:space="0"/>
              <w:bottom w:val="single" w:color="auto" w:sz="4" w:space="0"/>
              <w:right w:val="single" w:color="auto" w:sz="4" w:space="0"/>
            </w:tcBorders>
            <w:vAlign w:val="center"/>
          </w:tcPr>
          <w:p w14:paraId="222919F4">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除尘</w:t>
            </w:r>
          </w:p>
        </w:tc>
        <w:tc>
          <w:tcPr>
            <w:tcW w:w="2057" w:type="dxa"/>
            <w:tcBorders>
              <w:top w:val="single" w:color="auto" w:sz="4" w:space="0"/>
              <w:left w:val="single" w:color="auto" w:sz="4" w:space="0"/>
              <w:bottom w:val="single" w:color="auto" w:sz="4" w:space="0"/>
              <w:right w:val="single" w:color="auto" w:sz="4" w:space="0"/>
            </w:tcBorders>
            <w:vAlign w:val="center"/>
          </w:tcPr>
          <w:p w14:paraId="689147ED">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无灰尘、盆内无垃圾</w:t>
            </w:r>
          </w:p>
        </w:tc>
        <w:tc>
          <w:tcPr>
            <w:tcW w:w="2493" w:type="dxa"/>
            <w:tcBorders>
              <w:top w:val="single" w:color="auto" w:sz="4" w:space="0"/>
              <w:left w:val="single" w:color="auto" w:sz="4" w:space="0"/>
              <w:bottom w:val="single" w:color="auto" w:sz="4" w:space="0"/>
              <w:right w:val="single" w:color="auto" w:sz="4" w:space="0"/>
            </w:tcBorders>
            <w:vAlign w:val="center"/>
          </w:tcPr>
          <w:p w14:paraId="3DCFDFA3">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每日保洁，每周清洗一次</w:t>
            </w:r>
          </w:p>
        </w:tc>
      </w:tr>
      <w:tr w14:paraId="1A465E5C">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6"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4EF542CE">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2F0E8A9D">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展板及玻璃外罩</w:t>
            </w:r>
          </w:p>
        </w:tc>
        <w:tc>
          <w:tcPr>
            <w:tcW w:w="2650" w:type="dxa"/>
            <w:tcBorders>
              <w:top w:val="single" w:color="auto" w:sz="4" w:space="0"/>
              <w:left w:val="single" w:color="auto" w:sz="4" w:space="0"/>
              <w:bottom w:val="single" w:color="auto" w:sz="4" w:space="0"/>
              <w:right w:val="single" w:color="auto" w:sz="4" w:space="0"/>
            </w:tcBorders>
            <w:vAlign w:val="center"/>
          </w:tcPr>
          <w:p w14:paraId="5D0D9B25">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除尘、抹净</w:t>
            </w:r>
          </w:p>
        </w:tc>
        <w:tc>
          <w:tcPr>
            <w:tcW w:w="2057" w:type="dxa"/>
            <w:tcBorders>
              <w:top w:val="single" w:color="auto" w:sz="4" w:space="0"/>
              <w:left w:val="single" w:color="auto" w:sz="4" w:space="0"/>
              <w:bottom w:val="single" w:color="auto" w:sz="4" w:space="0"/>
              <w:right w:val="single" w:color="auto" w:sz="4" w:space="0"/>
            </w:tcBorders>
            <w:vAlign w:val="center"/>
          </w:tcPr>
          <w:p w14:paraId="33532BC3">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无污渍、无灰尘及手印，表面光亮色泽一致</w:t>
            </w:r>
          </w:p>
        </w:tc>
        <w:tc>
          <w:tcPr>
            <w:tcW w:w="2493" w:type="dxa"/>
            <w:tcBorders>
              <w:top w:val="single" w:color="auto" w:sz="4" w:space="0"/>
              <w:left w:val="single" w:color="auto" w:sz="4" w:space="0"/>
              <w:bottom w:val="single" w:color="auto" w:sz="4" w:space="0"/>
              <w:right w:val="single" w:color="auto" w:sz="4" w:space="0"/>
            </w:tcBorders>
            <w:vAlign w:val="center"/>
          </w:tcPr>
          <w:p w14:paraId="2DF186DB">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循环保洁，每天清洁一次；每周清刮一次。</w:t>
            </w:r>
          </w:p>
        </w:tc>
      </w:tr>
      <w:tr w14:paraId="59FB2C2C">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9"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7CF80B2C">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5B1A62B2">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地面</w:t>
            </w:r>
          </w:p>
        </w:tc>
        <w:tc>
          <w:tcPr>
            <w:tcW w:w="2650" w:type="dxa"/>
            <w:tcBorders>
              <w:top w:val="single" w:color="auto" w:sz="4" w:space="0"/>
              <w:left w:val="single" w:color="auto" w:sz="4" w:space="0"/>
              <w:bottom w:val="single" w:color="auto" w:sz="4" w:space="0"/>
              <w:right w:val="single" w:color="auto" w:sz="4" w:space="0"/>
            </w:tcBorders>
            <w:vAlign w:val="center"/>
          </w:tcPr>
          <w:p w14:paraId="553E133C">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清扫、消毒</w:t>
            </w:r>
          </w:p>
        </w:tc>
        <w:tc>
          <w:tcPr>
            <w:tcW w:w="2057" w:type="dxa"/>
            <w:tcBorders>
              <w:top w:val="single" w:color="auto" w:sz="4" w:space="0"/>
              <w:left w:val="single" w:color="auto" w:sz="4" w:space="0"/>
              <w:bottom w:val="single" w:color="auto" w:sz="4" w:space="0"/>
              <w:right w:val="single" w:color="auto" w:sz="4" w:space="0"/>
            </w:tcBorders>
            <w:vAlign w:val="center"/>
          </w:tcPr>
          <w:p w14:paraId="6DA8694B">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无垃圾、污渍、水渍及鞋印，洁净光亮</w:t>
            </w:r>
          </w:p>
        </w:tc>
        <w:tc>
          <w:tcPr>
            <w:tcW w:w="2493" w:type="dxa"/>
            <w:tcBorders>
              <w:top w:val="single" w:color="auto" w:sz="4" w:space="0"/>
              <w:left w:val="single" w:color="auto" w:sz="4" w:space="0"/>
              <w:bottom w:val="single" w:color="auto" w:sz="4" w:space="0"/>
              <w:right w:val="single" w:color="auto" w:sz="4" w:space="0"/>
            </w:tcBorders>
            <w:vAlign w:val="center"/>
          </w:tcPr>
          <w:p w14:paraId="6FDB0E89">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循环保洁，每天清洁一次</w:t>
            </w:r>
          </w:p>
        </w:tc>
      </w:tr>
      <w:tr w14:paraId="66D736C1">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9"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397ED440">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7C220339">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互动游戏桌面、屏幕及键盘</w:t>
            </w:r>
          </w:p>
        </w:tc>
        <w:tc>
          <w:tcPr>
            <w:tcW w:w="2650" w:type="dxa"/>
            <w:tcBorders>
              <w:top w:val="single" w:color="auto" w:sz="4" w:space="0"/>
              <w:left w:val="single" w:color="auto" w:sz="4" w:space="0"/>
              <w:bottom w:val="single" w:color="auto" w:sz="4" w:space="0"/>
              <w:right w:val="single" w:color="auto" w:sz="4" w:space="0"/>
            </w:tcBorders>
            <w:vAlign w:val="center"/>
          </w:tcPr>
          <w:p w14:paraId="0E55F98F">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除尘、抹净、消毒</w:t>
            </w:r>
          </w:p>
        </w:tc>
        <w:tc>
          <w:tcPr>
            <w:tcW w:w="2057" w:type="dxa"/>
            <w:tcBorders>
              <w:top w:val="single" w:color="auto" w:sz="4" w:space="0"/>
              <w:left w:val="single" w:color="auto" w:sz="4" w:space="0"/>
              <w:bottom w:val="single" w:color="auto" w:sz="4" w:space="0"/>
              <w:right w:val="single" w:color="auto" w:sz="4" w:space="0"/>
            </w:tcBorders>
            <w:vAlign w:val="center"/>
          </w:tcPr>
          <w:p w14:paraId="1B258BD5">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无污渍、灰尘及手印，整洁光亮</w:t>
            </w:r>
          </w:p>
        </w:tc>
        <w:tc>
          <w:tcPr>
            <w:tcW w:w="2493" w:type="dxa"/>
            <w:tcBorders>
              <w:top w:val="single" w:color="auto" w:sz="4" w:space="0"/>
              <w:left w:val="single" w:color="auto" w:sz="4" w:space="0"/>
              <w:bottom w:val="single" w:color="auto" w:sz="4" w:space="0"/>
              <w:right w:val="single" w:color="auto" w:sz="4" w:space="0"/>
            </w:tcBorders>
            <w:vAlign w:val="center"/>
          </w:tcPr>
          <w:p w14:paraId="5F7CA3A6">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循环保洁，每天清洁一次</w:t>
            </w:r>
          </w:p>
        </w:tc>
      </w:tr>
      <w:tr w14:paraId="44A04324">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9"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1654EDE6">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72C68181">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阅览区、休息区、奶茶吧</w:t>
            </w:r>
          </w:p>
        </w:tc>
        <w:tc>
          <w:tcPr>
            <w:tcW w:w="2650" w:type="dxa"/>
            <w:tcBorders>
              <w:top w:val="single" w:color="auto" w:sz="4" w:space="0"/>
              <w:left w:val="single" w:color="auto" w:sz="4" w:space="0"/>
              <w:bottom w:val="single" w:color="auto" w:sz="4" w:space="0"/>
              <w:right w:val="single" w:color="auto" w:sz="4" w:space="0"/>
            </w:tcBorders>
            <w:vAlign w:val="center"/>
          </w:tcPr>
          <w:p w14:paraId="252EA4A5">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清扫、除尘、抹净、整理</w:t>
            </w:r>
          </w:p>
        </w:tc>
        <w:tc>
          <w:tcPr>
            <w:tcW w:w="2057" w:type="dxa"/>
            <w:tcBorders>
              <w:top w:val="single" w:color="auto" w:sz="4" w:space="0"/>
              <w:left w:val="single" w:color="auto" w:sz="4" w:space="0"/>
              <w:bottom w:val="single" w:color="auto" w:sz="4" w:space="0"/>
              <w:right w:val="single" w:color="auto" w:sz="4" w:space="0"/>
            </w:tcBorders>
            <w:vAlign w:val="center"/>
          </w:tcPr>
          <w:p w14:paraId="3CC17CF8">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桌椅、沙发无污渍、灰尘、整洁光亮，书籍摆放整齐</w:t>
            </w:r>
          </w:p>
        </w:tc>
        <w:tc>
          <w:tcPr>
            <w:tcW w:w="2493" w:type="dxa"/>
            <w:tcBorders>
              <w:top w:val="single" w:color="auto" w:sz="4" w:space="0"/>
              <w:left w:val="single" w:color="auto" w:sz="4" w:space="0"/>
              <w:bottom w:val="single" w:color="auto" w:sz="4" w:space="0"/>
              <w:right w:val="single" w:color="auto" w:sz="4" w:space="0"/>
            </w:tcBorders>
            <w:vAlign w:val="center"/>
          </w:tcPr>
          <w:p w14:paraId="49B1A334">
            <w:pPr>
              <w:autoSpaceDE w:val="0"/>
              <w:autoSpaceDN w:val="0"/>
              <w:spacing w:line="360" w:lineRule="auto"/>
              <w:rPr>
                <w:rFonts w:ascii="宋体" w:hAnsi="宋体" w:cs="宋体"/>
                <w:color w:val="auto"/>
                <w:sz w:val="24"/>
                <w:highlight w:val="none"/>
              </w:rPr>
            </w:pPr>
          </w:p>
        </w:tc>
      </w:tr>
      <w:tr w14:paraId="54EAC069">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3"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789B79E7">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5801865D">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灯具</w:t>
            </w:r>
          </w:p>
        </w:tc>
        <w:tc>
          <w:tcPr>
            <w:tcW w:w="2650" w:type="dxa"/>
            <w:tcBorders>
              <w:top w:val="single" w:color="auto" w:sz="4" w:space="0"/>
              <w:left w:val="single" w:color="auto" w:sz="4" w:space="0"/>
              <w:bottom w:val="single" w:color="auto" w:sz="4" w:space="0"/>
              <w:right w:val="single" w:color="auto" w:sz="4" w:space="0"/>
            </w:tcBorders>
            <w:vAlign w:val="center"/>
          </w:tcPr>
          <w:p w14:paraId="2E79E163">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除尘</w:t>
            </w:r>
          </w:p>
        </w:tc>
        <w:tc>
          <w:tcPr>
            <w:tcW w:w="2057" w:type="dxa"/>
            <w:tcBorders>
              <w:top w:val="single" w:color="auto" w:sz="4" w:space="0"/>
              <w:left w:val="single" w:color="auto" w:sz="4" w:space="0"/>
              <w:bottom w:val="single" w:color="auto" w:sz="4" w:space="0"/>
              <w:right w:val="single" w:color="auto" w:sz="4" w:space="0"/>
            </w:tcBorders>
            <w:vAlign w:val="center"/>
          </w:tcPr>
          <w:p w14:paraId="10DB5B87">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无积灰</w:t>
            </w:r>
          </w:p>
        </w:tc>
        <w:tc>
          <w:tcPr>
            <w:tcW w:w="2493" w:type="dxa"/>
            <w:tcBorders>
              <w:top w:val="single" w:color="auto" w:sz="4" w:space="0"/>
              <w:left w:val="single" w:color="auto" w:sz="4" w:space="0"/>
              <w:bottom w:val="single" w:color="auto" w:sz="4" w:space="0"/>
              <w:right w:val="single" w:color="auto" w:sz="4" w:space="0"/>
            </w:tcBorders>
            <w:vAlign w:val="center"/>
          </w:tcPr>
          <w:p w14:paraId="3BA1DEBA">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循环保洁，2米以上灯具每季度清洁一次。</w:t>
            </w:r>
          </w:p>
        </w:tc>
      </w:tr>
      <w:tr w14:paraId="6C64F378">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103E3536">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强弱电机房</w:t>
            </w:r>
          </w:p>
        </w:tc>
        <w:tc>
          <w:tcPr>
            <w:tcW w:w="1980" w:type="dxa"/>
            <w:tcBorders>
              <w:top w:val="single" w:color="auto" w:sz="4" w:space="0"/>
              <w:left w:val="single" w:color="auto" w:sz="4" w:space="0"/>
              <w:bottom w:val="single" w:color="auto" w:sz="4" w:space="0"/>
              <w:right w:val="single" w:color="auto" w:sz="4" w:space="0"/>
            </w:tcBorders>
            <w:vAlign w:val="center"/>
          </w:tcPr>
          <w:p w14:paraId="3D6492F4">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室内、机柜</w:t>
            </w:r>
          </w:p>
        </w:tc>
        <w:tc>
          <w:tcPr>
            <w:tcW w:w="2650" w:type="dxa"/>
            <w:tcBorders>
              <w:top w:val="single" w:color="auto" w:sz="4" w:space="0"/>
              <w:left w:val="single" w:color="auto" w:sz="4" w:space="0"/>
              <w:bottom w:val="single" w:color="auto" w:sz="4" w:space="0"/>
              <w:right w:val="single" w:color="auto" w:sz="4" w:space="0"/>
            </w:tcBorders>
            <w:vAlign w:val="center"/>
          </w:tcPr>
          <w:p w14:paraId="65BBAA41">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除尘</w:t>
            </w:r>
          </w:p>
        </w:tc>
        <w:tc>
          <w:tcPr>
            <w:tcW w:w="2057" w:type="dxa"/>
            <w:tcBorders>
              <w:top w:val="single" w:color="auto" w:sz="4" w:space="0"/>
              <w:left w:val="single" w:color="auto" w:sz="4" w:space="0"/>
              <w:bottom w:val="single" w:color="auto" w:sz="4" w:space="0"/>
              <w:right w:val="single" w:color="auto" w:sz="4" w:space="0"/>
            </w:tcBorders>
            <w:vAlign w:val="center"/>
          </w:tcPr>
          <w:p w14:paraId="3C01DCB5">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无灰尘</w:t>
            </w:r>
          </w:p>
        </w:tc>
        <w:tc>
          <w:tcPr>
            <w:tcW w:w="2493" w:type="dxa"/>
            <w:tcBorders>
              <w:top w:val="single" w:color="auto" w:sz="4" w:space="0"/>
              <w:left w:val="single" w:color="auto" w:sz="4" w:space="0"/>
              <w:bottom w:val="single" w:color="auto" w:sz="4" w:space="0"/>
              <w:right w:val="single" w:color="auto" w:sz="4" w:space="0"/>
            </w:tcBorders>
            <w:vAlign w:val="center"/>
          </w:tcPr>
          <w:p w14:paraId="3FFAEF75">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每周清抹一次</w:t>
            </w:r>
          </w:p>
        </w:tc>
      </w:tr>
      <w:tr w14:paraId="47727427">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14:paraId="38503FEE">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电</w:t>
            </w:r>
          </w:p>
          <w:p w14:paraId="41E30996">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梯</w:t>
            </w:r>
          </w:p>
        </w:tc>
        <w:tc>
          <w:tcPr>
            <w:tcW w:w="1980" w:type="dxa"/>
            <w:tcBorders>
              <w:top w:val="single" w:color="auto" w:sz="4" w:space="0"/>
              <w:left w:val="single" w:color="auto" w:sz="4" w:space="0"/>
              <w:bottom w:val="single" w:color="auto" w:sz="4" w:space="0"/>
              <w:right w:val="single" w:color="auto" w:sz="4" w:space="0"/>
            </w:tcBorders>
            <w:vAlign w:val="center"/>
          </w:tcPr>
          <w:p w14:paraId="25F70AD0">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地毯</w:t>
            </w:r>
          </w:p>
        </w:tc>
        <w:tc>
          <w:tcPr>
            <w:tcW w:w="2650" w:type="dxa"/>
            <w:tcBorders>
              <w:top w:val="single" w:color="auto" w:sz="4" w:space="0"/>
              <w:left w:val="single" w:color="auto" w:sz="4" w:space="0"/>
              <w:bottom w:val="single" w:color="auto" w:sz="4" w:space="0"/>
              <w:right w:val="single" w:color="auto" w:sz="4" w:space="0"/>
            </w:tcBorders>
            <w:vAlign w:val="center"/>
          </w:tcPr>
          <w:p w14:paraId="082E05E3">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除尘、清洗</w:t>
            </w:r>
          </w:p>
        </w:tc>
        <w:tc>
          <w:tcPr>
            <w:tcW w:w="2057" w:type="dxa"/>
            <w:tcBorders>
              <w:top w:val="single" w:color="auto" w:sz="4" w:space="0"/>
              <w:left w:val="single" w:color="auto" w:sz="4" w:space="0"/>
              <w:bottom w:val="single" w:color="auto" w:sz="4" w:space="0"/>
              <w:right w:val="single" w:color="auto" w:sz="4" w:space="0"/>
            </w:tcBorders>
            <w:vAlign w:val="center"/>
          </w:tcPr>
          <w:p w14:paraId="2E875BE2">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无灰尘、垃圾及污渍</w:t>
            </w:r>
          </w:p>
        </w:tc>
        <w:tc>
          <w:tcPr>
            <w:tcW w:w="2493" w:type="dxa"/>
            <w:tcBorders>
              <w:top w:val="single" w:color="auto" w:sz="4" w:space="0"/>
              <w:left w:val="single" w:color="auto" w:sz="4" w:space="0"/>
              <w:bottom w:val="single" w:color="auto" w:sz="4" w:space="0"/>
              <w:right w:val="single" w:color="auto" w:sz="4" w:space="0"/>
            </w:tcBorders>
            <w:vAlign w:val="center"/>
          </w:tcPr>
          <w:p w14:paraId="7194FCFF">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每日吸尘两次，每月清洗一次</w:t>
            </w:r>
          </w:p>
        </w:tc>
      </w:tr>
      <w:tr w14:paraId="2143BDE3">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6E71EAD6">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293A5451">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墙面</w:t>
            </w:r>
          </w:p>
        </w:tc>
        <w:tc>
          <w:tcPr>
            <w:tcW w:w="2650" w:type="dxa"/>
            <w:tcBorders>
              <w:top w:val="single" w:color="auto" w:sz="4" w:space="0"/>
              <w:left w:val="single" w:color="auto" w:sz="4" w:space="0"/>
              <w:bottom w:val="single" w:color="auto" w:sz="4" w:space="0"/>
              <w:right w:val="single" w:color="auto" w:sz="4" w:space="0"/>
            </w:tcBorders>
            <w:vAlign w:val="center"/>
          </w:tcPr>
          <w:p w14:paraId="52F03A2A">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木质（除尘）铝合金（上保护剂）、镜面清洁</w:t>
            </w:r>
          </w:p>
        </w:tc>
        <w:tc>
          <w:tcPr>
            <w:tcW w:w="2057" w:type="dxa"/>
            <w:tcBorders>
              <w:top w:val="single" w:color="auto" w:sz="4" w:space="0"/>
              <w:left w:val="single" w:color="auto" w:sz="4" w:space="0"/>
              <w:bottom w:val="single" w:color="auto" w:sz="4" w:space="0"/>
              <w:right w:val="single" w:color="auto" w:sz="4" w:space="0"/>
            </w:tcBorders>
            <w:vAlign w:val="center"/>
          </w:tcPr>
          <w:p w14:paraId="162D4AD6">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无灰尘及手印，光亮</w:t>
            </w:r>
          </w:p>
        </w:tc>
        <w:tc>
          <w:tcPr>
            <w:tcW w:w="2493" w:type="dxa"/>
            <w:tcBorders>
              <w:top w:val="single" w:color="auto" w:sz="4" w:space="0"/>
              <w:left w:val="single" w:color="auto" w:sz="4" w:space="0"/>
              <w:bottom w:val="single" w:color="auto" w:sz="4" w:space="0"/>
              <w:right w:val="single" w:color="auto" w:sz="4" w:space="0"/>
            </w:tcBorders>
            <w:vAlign w:val="center"/>
          </w:tcPr>
          <w:p w14:paraId="75BBD4CC">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每日保洁，每周清洁、上光</w:t>
            </w:r>
          </w:p>
        </w:tc>
      </w:tr>
      <w:tr w14:paraId="1CD5AB61">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059039C0">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438FCE7A">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门（内外）</w:t>
            </w:r>
          </w:p>
        </w:tc>
        <w:tc>
          <w:tcPr>
            <w:tcW w:w="2650" w:type="dxa"/>
            <w:tcBorders>
              <w:top w:val="single" w:color="auto" w:sz="4" w:space="0"/>
              <w:left w:val="single" w:color="auto" w:sz="4" w:space="0"/>
              <w:bottom w:val="single" w:color="auto" w:sz="4" w:space="0"/>
              <w:right w:val="single" w:color="auto" w:sz="4" w:space="0"/>
            </w:tcBorders>
            <w:vAlign w:val="center"/>
          </w:tcPr>
          <w:p w14:paraId="43162E87">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抹净（上保护剂）</w:t>
            </w:r>
          </w:p>
        </w:tc>
        <w:tc>
          <w:tcPr>
            <w:tcW w:w="2057" w:type="dxa"/>
            <w:tcBorders>
              <w:top w:val="single" w:color="auto" w:sz="4" w:space="0"/>
              <w:left w:val="single" w:color="auto" w:sz="4" w:space="0"/>
              <w:bottom w:val="single" w:color="auto" w:sz="4" w:space="0"/>
              <w:right w:val="single" w:color="auto" w:sz="4" w:space="0"/>
            </w:tcBorders>
            <w:vAlign w:val="center"/>
          </w:tcPr>
          <w:p w14:paraId="060DA661">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无灰尘及垃圾，亮</w:t>
            </w:r>
          </w:p>
        </w:tc>
        <w:tc>
          <w:tcPr>
            <w:tcW w:w="2493" w:type="dxa"/>
            <w:tcBorders>
              <w:top w:val="single" w:color="auto" w:sz="4" w:space="0"/>
              <w:left w:val="single" w:color="auto" w:sz="4" w:space="0"/>
              <w:bottom w:val="single" w:color="auto" w:sz="4" w:space="0"/>
              <w:right w:val="single" w:color="auto" w:sz="4" w:space="0"/>
            </w:tcBorders>
            <w:vAlign w:val="center"/>
          </w:tcPr>
          <w:p w14:paraId="7E4978BA">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循环保洁，每周清洁、上光</w:t>
            </w:r>
          </w:p>
        </w:tc>
      </w:tr>
      <w:tr w14:paraId="0EFEA56D">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2CC9C96C">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477BC141">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门槽</w:t>
            </w:r>
          </w:p>
        </w:tc>
        <w:tc>
          <w:tcPr>
            <w:tcW w:w="2650" w:type="dxa"/>
            <w:tcBorders>
              <w:top w:val="single" w:color="auto" w:sz="4" w:space="0"/>
              <w:left w:val="single" w:color="auto" w:sz="4" w:space="0"/>
              <w:bottom w:val="single" w:color="auto" w:sz="4" w:space="0"/>
              <w:right w:val="single" w:color="auto" w:sz="4" w:space="0"/>
            </w:tcBorders>
            <w:vAlign w:val="center"/>
          </w:tcPr>
          <w:p w14:paraId="0D84C671">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清除垃圾、杂物</w:t>
            </w:r>
          </w:p>
        </w:tc>
        <w:tc>
          <w:tcPr>
            <w:tcW w:w="2057" w:type="dxa"/>
            <w:tcBorders>
              <w:top w:val="single" w:color="auto" w:sz="4" w:space="0"/>
              <w:left w:val="single" w:color="auto" w:sz="4" w:space="0"/>
              <w:bottom w:val="single" w:color="auto" w:sz="4" w:space="0"/>
              <w:right w:val="single" w:color="auto" w:sz="4" w:space="0"/>
            </w:tcBorders>
            <w:vAlign w:val="center"/>
          </w:tcPr>
          <w:p w14:paraId="79812FF5">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无灰尘及垃圾，光亮</w:t>
            </w:r>
          </w:p>
        </w:tc>
        <w:tc>
          <w:tcPr>
            <w:tcW w:w="2493" w:type="dxa"/>
            <w:tcBorders>
              <w:top w:val="single" w:color="auto" w:sz="4" w:space="0"/>
              <w:left w:val="single" w:color="auto" w:sz="4" w:space="0"/>
              <w:bottom w:val="single" w:color="auto" w:sz="4" w:space="0"/>
              <w:right w:val="single" w:color="auto" w:sz="4" w:space="0"/>
            </w:tcBorders>
            <w:vAlign w:val="center"/>
          </w:tcPr>
          <w:p w14:paraId="77473CBF">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每日及时清除，每周清洁、上光</w:t>
            </w:r>
          </w:p>
        </w:tc>
      </w:tr>
      <w:tr w14:paraId="422A2116">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35FFF752">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684847E0">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指示牌和按钮</w:t>
            </w:r>
          </w:p>
        </w:tc>
        <w:tc>
          <w:tcPr>
            <w:tcW w:w="2650" w:type="dxa"/>
            <w:tcBorders>
              <w:top w:val="single" w:color="auto" w:sz="4" w:space="0"/>
              <w:left w:val="single" w:color="auto" w:sz="4" w:space="0"/>
              <w:bottom w:val="single" w:color="auto" w:sz="4" w:space="0"/>
              <w:right w:val="single" w:color="auto" w:sz="4" w:space="0"/>
            </w:tcBorders>
            <w:vAlign w:val="center"/>
          </w:tcPr>
          <w:p w14:paraId="4B796C56">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除尘</w:t>
            </w:r>
          </w:p>
        </w:tc>
        <w:tc>
          <w:tcPr>
            <w:tcW w:w="2057" w:type="dxa"/>
            <w:tcBorders>
              <w:top w:val="single" w:color="auto" w:sz="4" w:space="0"/>
              <w:left w:val="single" w:color="auto" w:sz="4" w:space="0"/>
              <w:bottom w:val="single" w:color="auto" w:sz="4" w:space="0"/>
              <w:right w:val="single" w:color="auto" w:sz="4" w:space="0"/>
            </w:tcBorders>
            <w:vAlign w:val="center"/>
          </w:tcPr>
          <w:p w14:paraId="3DE6F2E8">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无灰尘、无手印</w:t>
            </w:r>
          </w:p>
        </w:tc>
        <w:tc>
          <w:tcPr>
            <w:tcW w:w="2493" w:type="dxa"/>
            <w:tcBorders>
              <w:top w:val="single" w:color="auto" w:sz="4" w:space="0"/>
              <w:left w:val="single" w:color="auto" w:sz="4" w:space="0"/>
              <w:bottom w:val="single" w:color="auto" w:sz="4" w:space="0"/>
              <w:right w:val="single" w:color="auto" w:sz="4" w:space="0"/>
            </w:tcBorders>
            <w:vAlign w:val="center"/>
          </w:tcPr>
          <w:p w14:paraId="70D154C4">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每日清抹一次</w:t>
            </w:r>
          </w:p>
        </w:tc>
      </w:tr>
      <w:tr w14:paraId="0F5C7BD3">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723CACF5">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5FC4B1D2">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灯片和风口</w:t>
            </w:r>
          </w:p>
        </w:tc>
        <w:tc>
          <w:tcPr>
            <w:tcW w:w="2650" w:type="dxa"/>
            <w:tcBorders>
              <w:top w:val="single" w:color="auto" w:sz="4" w:space="0"/>
              <w:left w:val="single" w:color="auto" w:sz="4" w:space="0"/>
              <w:bottom w:val="single" w:color="auto" w:sz="4" w:space="0"/>
              <w:right w:val="single" w:color="auto" w:sz="4" w:space="0"/>
            </w:tcBorders>
            <w:vAlign w:val="center"/>
          </w:tcPr>
          <w:p w14:paraId="0A08ED42">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除尘</w:t>
            </w:r>
          </w:p>
        </w:tc>
        <w:tc>
          <w:tcPr>
            <w:tcW w:w="2057" w:type="dxa"/>
            <w:tcBorders>
              <w:top w:val="single" w:color="auto" w:sz="4" w:space="0"/>
              <w:left w:val="single" w:color="auto" w:sz="4" w:space="0"/>
              <w:bottom w:val="single" w:color="auto" w:sz="4" w:space="0"/>
              <w:right w:val="single" w:color="auto" w:sz="4" w:space="0"/>
            </w:tcBorders>
            <w:vAlign w:val="center"/>
          </w:tcPr>
          <w:p w14:paraId="0CC93AFA">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无灰尘</w:t>
            </w:r>
          </w:p>
        </w:tc>
        <w:tc>
          <w:tcPr>
            <w:tcW w:w="2493" w:type="dxa"/>
            <w:tcBorders>
              <w:top w:val="single" w:color="auto" w:sz="4" w:space="0"/>
              <w:left w:val="single" w:color="auto" w:sz="4" w:space="0"/>
              <w:bottom w:val="single" w:color="auto" w:sz="4" w:space="0"/>
              <w:right w:val="single" w:color="auto" w:sz="4" w:space="0"/>
            </w:tcBorders>
            <w:vAlign w:val="center"/>
          </w:tcPr>
          <w:p w14:paraId="02940B8A">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每日清抹一次</w:t>
            </w:r>
          </w:p>
        </w:tc>
      </w:tr>
      <w:tr w14:paraId="07597B81">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21" w:type="dxa"/>
            <w:vMerge w:val="restart"/>
            <w:tcBorders>
              <w:top w:val="single" w:color="auto" w:sz="4" w:space="0"/>
              <w:left w:val="single" w:color="auto" w:sz="4" w:space="0"/>
              <w:right w:val="single" w:color="auto" w:sz="4" w:space="0"/>
            </w:tcBorders>
            <w:vAlign w:val="center"/>
          </w:tcPr>
          <w:p w14:paraId="260B1559">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洗手间</w:t>
            </w:r>
          </w:p>
        </w:tc>
        <w:tc>
          <w:tcPr>
            <w:tcW w:w="1980" w:type="dxa"/>
            <w:tcBorders>
              <w:top w:val="single" w:color="auto" w:sz="4" w:space="0"/>
              <w:left w:val="single" w:color="auto" w:sz="4" w:space="0"/>
              <w:bottom w:val="single" w:color="auto" w:sz="4" w:space="0"/>
              <w:right w:val="single" w:color="auto" w:sz="4" w:space="0"/>
            </w:tcBorders>
            <w:vAlign w:val="center"/>
          </w:tcPr>
          <w:p w14:paraId="4D8D511E">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尿斗、坐厕、面盆</w:t>
            </w:r>
          </w:p>
        </w:tc>
        <w:tc>
          <w:tcPr>
            <w:tcW w:w="2650" w:type="dxa"/>
            <w:tcBorders>
              <w:top w:val="single" w:color="auto" w:sz="4" w:space="0"/>
              <w:left w:val="single" w:color="auto" w:sz="4" w:space="0"/>
              <w:bottom w:val="single" w:color="auto" w:sz="4" w:space="0"/>
              <w:right w:val="single" w:color="auto" w:sz="4" w:space="0"/>
            </w:tcBorders>
            <w:vAlign w:val="center"/>
          </w:tcPr>
          <w:p w14:paraId="08CF24D6">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除污垢（用中性药剂）除锈斑、消毒</w:t>
            </w:r>
          </w:p>
        </w:tc>
        <w:tc>
          <w:tcPr>
            <w:tcW w:w="2057" w:type="dxa"/>
            <w:tcBorders>
              <w:top w:val="single" w:color="auto" w:sz="4" w:space="0"/>
              <w:left w:val="single" w:color="auto" w:sz="4" w:space="0"/>
              <w:bottom w:val="single" w:color="auto" w:sz="4" w:space="0"/>
              <w:right w:val="single" w:color="auto" w:sz="4" w:space="0"/>
            </w:tcBorders>
            <w:vAlign w:val="center"/>
          </w:tcPr>
          <w:p w14:paraId="3F83FF58">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无污垢及积垢，洁净</w:t>
            </w:r>
          </w:p>
        </w:tc>
        <w:tc>
          <w:tcPr>
            <w:tcW w:w="2493" w:type="dxa"/>
            <w:tcBorders>
              <w:top w:val="single" w:color="auto" w:sz="4" w:space="0"/>
              <w:left w:val="single" w:color="auto" w:sz="4" w:space="0"/>
              <w:bottom w:val="single" w:color="auto" w:sz="4" w:space="0"/>
              <w:right w:val="single" w:color="auto" w:sz="4" w:space="0"/>
            </w:tcBorders>
            <w:vAlign w:val="center"/>
          </w:tcPr>
          <w:p w14:paraId="37B9DAD4">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畅通，无漏水、异味及污垢，垃圾袋定时更换</w:t>
            </w:r>
          </w:p>
        </w:tc>
      </w:tr>
      <w:tr w14:paraId="7A17197A">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21" w:type="dxa"/>
            <w:vMerge w:val="continue"/>
            <w:tcBorders>
              <w:left w:val="single" w:color="auto" w:sz="4" w:space="0"/>
              <w:right w:val="single" w:color="auto" w:sz="4" w:space="0"/>
            </w:tcBorders>
            <w:vAlign w:val="center"/>
          </w:tcPr>
          <w:p w14:paraId="5253BC50">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677B84A6">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隔断</w:t>
            </w:r>
          </w:p>
        </w:tc>
        <w:tc>
          <w:tcPr>
            <w:tcW w:w="2650" w:type="dxa"/>
            <w:tcBorders>
              <w:top w:val="single" w:color="auto" w:sz="4" w:space="0"/>
              <w:left w:val="single" w:color="auto" w:sz="4" w:space="0"/>
              <w:bottom w:val="single" w:color="auto" w:sz="4" w:space="0"/>
              <w:right w:val="single" w:color="auto" w:sz="4" w:space="0"/>
            </w:tcBorders>
            <w:vAlign w:val="center"/>
          </w:tcPr>
          <w:p w14:paraId="16341B60">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除尘、除污垢</w:t>
            </w:r>
          </w:p>
        </w:tc>
        <w:tc>
          <w:tcPr>
            <w:tcW w:w="2057" w:type="dxa"/>
            <w:tcBorders>
              <w:top w:val="single" w:color="auto" w:sz="4" w:space="0"/>
              <w:left w:val="single" w:color="auto" w:sz="4" w:space="0"/>
              <w:bottom w:val="single" w:color="auto" w:sz="4" w:space="0"/>
              <w:right w:val="single" w:color="auto" w:sz="4" w:space="0"/>
            </w:tcBorders>
            <w:vAlign w:val="center"/>
          </w:tcPr>
          <w:p w14:paraId="180AC324">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无灰尘、涂画及污垢</w:t>
            </w:r>
          </w:p>
        </w:tc>
        <w:tc>
          <w:tcPr>
            <w:tcW w:w="2493" w:type="dxa"/>
            <w:tcBorders>
              <w:top w:val="single" w:color="auto" w:sz="4" w:space="0"/>
              <w:left w:val="single" w:color="auto" w:sz="4" w:space="0"/>
              <w:bottom w:val="single" w:color="auto" w:sz="4" w:space="0"/>
              <w:right w:val="single" w:color="auto" w:sz="4" w:space="0"/>
            </w:tcBorders>
            <w:vAlign w:val="center"/>
          </w:tcPr>
          <w:p w14:paraId="79253D27">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循环保洁，每天清洁一次</w:t>
            </w:r>
          </w:p>
        </w:tc>
      </w:tr>
      <w:tr w14:paraId="7DDE6B65">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21" w:type="dxa"/>
            <w:vMerge w:val="continue"/>
            <w:tcBorders>
              <w:left w:val="single" w:color="auto" w:sz="4" w:space="0"/>
              <w:right w:val="single" w:color="auto" w:sz="4" w:space="0"/>
            </w:tcBorders>
            <w:vAlign w:val="center"/>
          </w:tcPr>
          <w:p w14:paraId="7B859606">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0440C4BC">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水龙头</w:t>
            </w:r>
          </w:p>
        </w:tc>
        <w:tc>
          <w:tcPr>
            <w:tcW w:w="2650" w:type="dxa"/>
            <w:tcBorders>
              <w:top w:val="single" w:color="auto" w:sz="4" w:space="0"/>
              <w:left w:val="single" w:color="auto" w:sz="4" w:space="0"/>
              <w:bottom w:val="single" w:color="auto" w:sz="4" w:space="0"/>
              <w:right w:val="single" w:color="auto" w:sz="4" w:space="0"/>
            </w:tcBorders>
            <w:vAlign w:val="center"/>
          </w:tcPr>
          <w:p w14:paraId="778CCDAB">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抹净</w:t>
            </w:r>
          </w:p>
        </w:tc>
        <w:tc>
          <w:tcPr>
            <w:tcW w:w="2057" w:type="dxa"/>
            <w:tcBorders>
              <w:top w:val="single" w:color="auto" w:sz="4" w:space="0"/>
              <w:left w:val="single" w:color="auto" w:sz="4" w:space="0"/>
              <w:bottom w:val="single" w:color="auto" w:sz="4" w:space="0"/>
              <w:right w:val="single" w:color="auto" w:sz="4" w:space="0"/>
            </w:tcBorders>
            <w:vAlign w:val="center"/>
          </w:tcPr>
          <w:p w14:paraId="77E8DFDA">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无水锈、无污渍</w:t>
            </w:r>
          </w:p>
        </w:tc>
        <w:tc>
          <w:tcPr>
            <w:tcW w:w="2493" w:type="dxa"/>
            <w:tcBorders>
              <w:top w:val="single" w:color="auto" w:sz="4" w:space="0"/>
              <w:left w:val="single" w:color="auto" w:sz="4" w:space="0"/>
              <w:bottom w:val="single" w:color="auto" w:sz="4" w:space="0"/>
              <w:right w:val="single" w:color="auto" w:sz="4" w:space="0"/>
            </w:tcBorders>
            <w:vAlign w:val="center"/>
          </w:tcPr>
          <w:p w14:paraId="7CA2CCA0">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循环保洁，每天清洁一次</w:t>
            </w:r>
          </w:p>
        </w:tc>
      </w:tr>
      <w:tr w14:paraId="4B83BB48">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21" w:type="dxa"/>
            <w:vMerge w:val="continue"/>
            <w:tcBorders>
              <w:left w:val="single" w:color="auto" w:sz="4" w:space="0"/>
              <w:right w:val="single" w:color="auto" w:sz="4" w:space="0"/>
            </w:tcBorders>
            <w:vAlign w:val="center"/>
          </w:tcPr>
          <w:p w14:paraId="38CE5B5D">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02F37603">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镜面</w:t>
            </w:r>
          </w:p>
        </w:tc>
        <w:tc>
          <w:tcPr>
            <w:tcW w:w="2650" w:type="dxa"/>
            <w:tcBorders>
              <w:top w:val="single" w:color="auto" w:sz="4" w:space="0"/>
              <w:left w:val="single" w:color="auto" w:sz="4" w:space="0"/>
              <w:bottom w:val="single" w:color="auto" w:sz="4" w:space="0"/>
              <w:right w:val="single" w:color="auto" w:sz="4" w:space="0"/>
            </w:tcBorders>
            <w:vAlign w:val="center"/>
          </w:tcPr>
          <w:p w14:paraId="77577B52">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抹净</w:t>
            </w:r>
          </w:p>
        </w:tc>
        <w:tc>
          <w:tcPr>
            <w:tcW w:w="2057" w:type="dxa"/>
            <w:tcBorders>
              <w:top w:val="single" w:color="auto" w:sz="4" w:space="0"/>
              <w:left w:val="single" w:color="auto" w:sz="4" w:space="0"/>
              <w:bottom w:val="single" w:color="auto" w:sz="4" w:space="0"/>
              <w:right w:val="single" w:color="auto" w:sz="4" w:space="0"/>
            </w:tcBorders>
            <w:vAlign w:val="center"/>
          </w:tcPr>
          <w:p w14:paraId="7857E3AC">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无水迹及污渍，明亮</w:t>
            </w:r>
          </w:p>
        </w:tc>
        <w:tc>
          <w:tcPr>
            <w:tcW w:w="2493" w:type="dxa"/>
            <w:tcBorders>
              <w:top w:val="single" w:color="auto" w:sz="4" w:space="0"/>
              <w:left w:val="single" w:color="auto" w:sz="4" w:space="0"/>
              <w:bottom w:val="single" w:color="auto" w:sz="4" w:space="0"/>
              <w:right w:val="single" w:color="auto" w:sz="4" w:space="0"/>
            </w:tcBorders>
            <w:vAlign w:val="center"/>
          </w:tcPr>
          <w:p w14:paraId="2DC51BD6">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循环保洁，每天清洁一次</w:t>
            </w:r>
          </w:p>
        </w:tc>
      </w:tr>
      <w:tr w14:paraId="6082F768">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21" w:type="dxa"/>
            <w:vMerge w:val="continue"/>
            <w:tcBorders>
              <w:left w:val="single" w:color="auto" w:sz="4" w:space="0"/>
              <w:right w:val="single" w:color="auto" w:sz="4" w:space="0"/>
            </w:tcBorders>
            <w:vAlign w:val="center"/>
          </w:tcPr>
          <w:p w14:paraId="1693DA27">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627FDA2D">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地面</w:t>
            </w:r>
          </w:p>
        </w:tc>
        <w:tc>
          <w:tcPr>
            <w:tcW w:w="2650" w:type="dxa"/>
            <w:tcBorders>
              <w:top w:val="single" w:color="auto" w:sz="4" w:space="0"/>
              <w:left w:val="single" w:color="auto" w:sz="4" w:space="0"/>
              <w:bottom w:val="single" w:color="auto" w:sz="4" w:space="0"/>
              <w:right w:val="single" w:color="auto" w:sz="4" w:space="0"/>
            </w:tcBorders>
            <w:vAlign w:val="center"/>
          </w:tcPr>
          <w:p w14:paraId="7ADEEAFA">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清洗、消毒</w:t>
            </w:r>
          </w:p>
        </w:tc>
        <w:tc>
          <w:tcPr>
            <w:tcW w:w="2057" w:type="dxa"/>
            <w:tcBorders>
              <w:top w:val="single" w:color="auto" w:sz="4" w:space="0"/>
              <w:left w:val="single" w:color="auto" w:sz="4" w:space="0"/>
              <w:bottom w:val="single" w:color="auto" w:sz="4" w:space="0"/>
              <w:right w:val="single" w:color="auto" w:sz="4" w:space="0"/>
            </w:tcBorders>
            <w:vAlign w:val="center"/>
          </w:tcPr>
          <w:p w14:paraId="0455C929">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无垃圾、水迹及污渍</w:t>
            </w:r>
          </w:p>
        </w:tc>
        <w:tc>
          <w:tcPr>
            <w:tcW w:w="2493" w:type="dxa"/>
            <w:tcBorders>
              <w:top w:val="single" w:color="auto" w:sz="4" w:space="0"/>
              <w:left w:val="single" w:color="auto" w:sz="4" w:space="0"/>
              <w:bottom w:val="single" w:color="auto" w:sz="4" w:space="0"/>
              <w:right w:val="single" w:color="auto" w:sz="4" w:space="0"/>
            </w:tcBorders>
            <w:vAlign w:val="center"/>
          </w:tcPr>
          <w:p w14:paraId="6693FC66">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循环保洁，每天清洁一次</w:t>
            </w:r>
          </w:p>
        </w:tc>
      </w:tr>
      <w:tr w14:paraId="0D066FFD">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21" w:type="dxa"/>
            <w:vMerge w:val="continue"/>
            <w:tcBorders>
              <w:left w:val="single" w:color="auto" w:sz="4" w:space="0"/>
              <w:right w:val="single" w:color="auto" w:sz="4" w:space="0"/>
            </w:tcBorders>
            <w:vAlign w:val="center"/>
          </w:tcPr>
          <w:p w14:paraId="28602F16">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4C06A29F">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墙面</w:t>
            </w:r>
          </w:p>
        </w:tc>
        <w:tc>
          <w:tcPr>
            <w:tcW w:w="2650" w:type="dxa"/>
            <w:tcBorders>
              <w:top w:val="single" w:color="auto" w:sz="4" w:space="0"/>
              <w:left w:val="single" w:color="auto" w:sz="4" w:space="0"/>
              <w:bottom w:val="single" w:color="auto" w:sz="4" w:space="0"/>
              <w:right w:val="single" w:color="auto" w:sz="4" w:space="0"/>
            </w:tcBorders>
            <w:vAlign w:val="center"/>
          </w:tcPr>
          <w:p w14:paraId="732A574B">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除尘</w:t>
            </w:r>
          </w:p>
        </w:tc>
        <w:tc>
          <w:tcPr>
            <w:tcW w:w="2057" w:type="dxa"/>
            <w:tcBorders>
              <w:top w:val="single" w:color="auto" w:sz="4" w:space="0"/>
              <w:left w:val="single" w:color="auto" w:sz="4" w:space="0"/>
              <w:bottom w:val="single" w:color="auto" w:sz="4" w:space="0"/>
              <w:right w:val="single" w:color="auto" w:sz="4" w:space="0"/>
            </w:tcBorders>
            <w:vAlign w:val="center"/>
          </w:tcPr>
          <w:p w14:paraId="721B1950">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无灰尘、无污渍</w:t>
            </w:r>
          </w:p>
        </w:tc>
        <w:tc>
          <w:tcPr>
            <w:tcW w:w="2493" w:type="dxa"/>
            <w:tcBorders>
              <w:top w:val="single" w:color="auto" w:sz="4" w:space="0"/>
              <w:left w:val="single" w:color="auto" w:sz="4" w:space="0"/>
              <w:bottom w:val="single" w:color="auto" w:sz="4" w:space="0"/>
              <w:right w:val="single" w:color="auto" w:sz="4" w:space="0"/>
            </w:tcBorders>
            <w:vAlign w:val="center"/>
          </w:tcPr>
          <w:p w14:paraId="3E33302F">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循环保洁，每周清洗一次</w:t>
            </w:r>
          </w:p>
        </w:tc>
      </w:tr>
      <w:tr w14:paraId="2C6B89FD">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21" w:type="dxa"/>
            <w:vMerge w:val="continue"/>
            <w:tcBorders>
              <w:left w:val="single" w:color="auto" w:sz="4" w:space="0"/>
              <w:right w:val="single" w:color="auto" w:sz="4" w:space="0"/>
            </w:tcBorders>
            <w:vAlign w:val="center"/>
          </w:tcPr>
          <w:p w14:paraId="2B73AE55">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2505ACB2">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灯片、天花及风口</w:t>
            </w:r>
          </w:p>
        </w:tc>
        <w:tc>
          <w:tcPr>
            <w:tcW w:w="2650" w:type="dxa"/>
            <w:tcBorders>
              <w:top w:val="single" w:color="auto" w:sz="4" w:space="0"/>
              <w:left w:val="single" w:color="auto" w:sz="4" w:space="0"/>
              <w:bottom w:val="single" w:color="auto" w:sz="4" w:space="0"/>
              <w:right w:val="single" w:color="auto" w:sz="4" w:space="0"/>
            </w:tcBorders>
            <w:vAlign w:val="center"/>
          </w:tcPr>
          <w:p w14:paraId="0814DAB9">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除尘</w:t>
            </w:r>
          </w:p>
        </w:tc>
        <w:tc>
          <w:tcPr>
            <w:tcW w:w="2057" w:type="dxa"/>
            <w:tcBorders>
              <w:top w:val="single" w:color="auto" w:sz="4" w:space="0"/>
              <w:left w:val="single" w:color="auto" w:sz="4" w:space="0"/>
              <w:bottom w:val="single" w:color="auto" w:sz="4" w:space="0"/>
              <w:right w:val="single" w:color="auto" w:sz="4" w:space="0"/>
            </w:tcBorders>
            <w:vAlign w:val="center"/>
          </w:tcPr>
          <w:p w14:paraId="5B89444A">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无积灰</w:t>
            </w:r>
          </w:p>
        </w:tc>
        <w:tc>
          <w:tcPr>
            <w:tcW w:w="2493" w:type="dxa"/>
            <w:tcBorders>
              <w:top w:val="single" w:color="auto" w:sz="4" w:space="0"/>
              <w:left w:val="single" w:color="auto" w:sz="4" w:space="0"/>
              <w:bottom w:val="single" w:color="auto" w:sz="4" w:space="0"/>
              <w:right w:val="single" w:color="auto" w:sz="4" w:space="0"/>
            </w:tcBorders>
            <w:vAlign w:val="center"/>
          </w:tcPr>
          <w:p w14:paraId="2954617A">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每月清除一次</w:t>
            </w:r>
          </w:p>
        </w:tc>
      </w:tr>
      <w:tr w14:paraId="51E61853">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21" w:type="dxa"/>
            <w:vMerge w:val="continue"/>
            <w:tcBorders>
              <w:left w:val="single" w:color="auto" w:sz="4" w:space="0"/>
              <w:right w:val="single" w:color="auto" w:sz="4" w:space="0"/>
            </w:tcBorders>
            <w:vAlign w:val="center"/>
          </w:tcPr>
          <w:p w14:paraId="1C19019A">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4204DFC3">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门和门框</w:t>
            </w:r>
          </w:p>
        </w:tc>
        <w:tc>
          <w:tcPr>
            <w:tcW w:w="2650" w:type="dxa"/>
            <w:tcBorders>
              <w:top w:val="single" w:color="auto" w:sz="4" w:space="0"/>
              <w:left w:val="single" w:color="auto" w:sz="4" w:space="0"/>
              <w:bottom w:val="single" w:color="auto" w:sz="4" w:space="0"/>
              <w:right w:val="single" w:color="auto" w:sz="4" w:space="0"/>
            </w:tcBorders>
            <w:vAlign w:val="center"/>
          </w:tcPr>
          <w:p w14:paraId="3A66A82E">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除尘</w:t>
            </w:r>
          </w:p>
        </w:tc>
        <w:tc>
          <w:tcPr>
            <w:tcW w:w="2057" w:type="dxa"/>
            <w:tcBorders>
              <w:top w:val="single" w:color="auto" w:sz="4" w:space="0"/>
              <w:left w:val="single" w:color="auto" w:sz="4" w:space="0"/>
              <w:bottom w:val="single" w:color="auto" w:sz="4" w:space="0"/>
              <w:right w:val="single" w:color="auto" w:sz="4" w:space="0"/>
            </w:tcBorders>
            <w:vAlign w:val="center"/>
          </w:tcPr>
          <w:p w14:paraId="7EF62448">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无灰尘、无污渍</w:t>
            </w:r>
          </w:p>
        </w:tc>
        <w:tc>
          <w:tcPr>
            <w:tcW w:w="2493" w:type="dxa"/>
            <w:tcBorders>
              <w:top w:val="single" w:color="auto" w:sz="4" w:space="0"/>
              <w:left w:val="single" w:color="auto" w:sz="4" w:space="0"/>
              <w:bottom w:val="single" w:color="auto" w:sz="4" w:space="0"/>
              <w:right w:val="single" w:color="auto" w:sz="4" w:space="0"/>
            </w:tcBorders>
            <w:vAlign w:val="center"/>
          </w:tcPr>
          <w:p w14:paraId="6609D9B8">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循环保洁，每天清洁一次</w:t>
            </w:r>
          </w:p>
        </w:tc>
      </w:tr>
      <w:tr w14:paraId="2FA22847">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21" w:type="dxa"/>
            <w:vMerge w:val="continue"/>
            <w:tcBorders>
              <w:left w:val="single" w:color="auto" w:sz="4" w:space="0"/>
              <w:right w:val="single" w:color="auto" w:sz="4" w:space="0"/>
            </w:tcBorders>
            <w:vAlign w:val="center"/>
          </w:tcPr>
          <w:p w14:paraId="6F8FAB50">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2CA0C6DE">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台面</w:t>
            </w:r>
          </w:p>
        </w:tc>
        <w:tc>
          <w:tcPr>
            <w:tcW w:w="2650" w:type="dxa"/>
            <w:tcBorders>
              <w:top w:val="single" w:color="auto" w:sz="4" w:space="0"/>
              <w:left w:val="single" w:color="auto" w:sz="4" w:space="0"/>
              <w:bottom w:val="single" w:color="auto" w:sz="4" w:space="0"/>
              <w:right w:val="single" w:color="auto" w:sz="4" w:space="0"/>
            </w:tcBorders>
            <w:vAlign w:val="center"/>
          </w:tcPr>
          <w:p w14:paraId="37A9F705">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抹净</w:t>
            </w:r>
          </w:p>
        </w:tc>
        <w:tc>
          <w:tcPr>
            <w:tcW w:w="2057" w:type="dxa"/>
            <w:tcBorders>
              <w:top w:val="single" w:color="auto" w:sz="4" w:space="0"/>
              <w:left w:val="single" w:color="auto" w:sz="4" w:space="0"/>
              <w:bottom w:val="single" w:color="auto" w:sz="4" w:space="0"/>
              <w:right w:val="single" w:color="auto" w:sz="4" w:space="0"/>
            </w:tcBorders>
            <w:vAlign w:val="center"/>
          </w:tcPr>
          <w:p w14:paraId="44D6EB98">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无水迹、无污渍</w:t>
            </w:r>
          </w:p>
        </w:tc>
        <w:tc>
          <w:tcPr>
            <w:tcW w:w="2493" w:type="dxa"/>
            <w:tcBorders>
              <w:top w:val="single" w:color="auto" w:sz="4" w:space="0"/>
              <w:left w:val="single" w:color="auto" w:sz="4" w:space="0"/>
              <w:bottom w:val="single" w:color="auto" w:sz="4" w:space="0"/>
              <w:right w:val="single" w:color="auto" w:sz="4" w:space="0"/>
            </w:tcBorders>
            <w:vAlign w:val="center"/>
          </w:tcPr>
          <w:p w14:paraId="04CCC3DC">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循环保洁，每日清洗一次</w:t>
            </w:r>
          </w:p>
        </w:tc>
      </w:tr>
      <w:tr w14:paraId="5984C17D">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21" w:type="dxa"/>
            <w:vMerge w:val="continue"/>
            <w:tcBorders>
              <w:left w:val="single" w:color="auto" w:sz="4" w:space="0"/>
              <w:right w:val="single" w:color="auto" w:sz="4" w:space="0"/>
            </w:tcBorders>
            <w:vAlign w:val="center"/>
          </w:tcPr>
          <w:p w14:paraId="60432414">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54D5800A">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废物箱</w:t>
            </w:r>
          </w:p>
        </w:tc>
        <w:tc>
          <w:tcPr>
            <w:tcW w:w="2650" w:type="dxa"/>
            <w:tcBorders>
              <w:top w:val="single" w:color="auto" w:sz="4" w:space="0"/>
              <w:left w:val="single" w:color="auto" w:sz="4" w:space="0"/>
              <w:bottom w:val="single" w:color="auto" w:sz="4" w:space="0"/>
              <w:right w:val="single" w:color="auto" w:sz="4" w:space="0"/>
            </w:tcBorders>
            <w:vAlign w:val="center"/>
          </w:tcPr>
          <w:p w14:paraId="452D1DC0">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清除垃圾、外表清洁</w:t>
            </w:r>
          </w:p>
        </w:tc>
        <w:tc>
          <w:tcPr>
            <w:tcW w:w="2057" w:type="dxa"/>
            <w:tcBorders>
              <w:top w:val="single" w:color="auto" w:sz="4" w:space="0"/>
              <w:left w:val="single" w:color="auto" w:sz="4" w:space="0"/>
              <w:bottom w:val="single" w:color="auto" w:sz="4" w:space="0"/>
              <w:right w:val="single" w:color="auto" w:sz="4" w:space="0"/>
            </w:tcBorders>
            <w:vAlign w:val="center"/>
          </w:tcPr>
          <w:p w14:paraId="17EE7255">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无垃圾满溢、无污渍</w:t>
            </w:r>
          </w:p>
        </w:tc>
        <w:tc>
          <w:tcPr>
            <w:tcW w:w="2493" w:type="dxa"/>
            <w:tcBorders>
              <w:top w:val="single" w:color="auto" w:sz="4" w:space="0"/>
              <w:left w:val="single" w:color="auto" w:sz="4" w:space="0"/>
              <w:bottom w:val="single" w:color="auto" w:sz="4" w:space="0"/>
              <w:right w:val="single" w:color="auto" w:sz="4" w:space="0"/>
            </w:tcBorders>
            <w:vAlign w:val="center"/>
          </w:tcPr>
          <w:p w14:paraId="329E2D62">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每日及时清洗</w:t>
            </w:r>
          </w:p>
        </w:tc>
      </w:tr>
      <w:tr w14:paraId="61C2CAB6">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21" w:type="dxa"/>
            <w:vMerge w:val="continue"/>
            <w:tcBorders>
              <w:left w:val="single" w:color="auto" w:sz="4" w:space="0"/>
              <w:right w:val="single" w:color="auto" w:sz="4" w:space="0"/>
            </w:tcBorders>
            <w:vAlign w:val="center"/>
          </w:tcPr>
          <w:p w14:paraId="389541E9">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1C4FF919">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玻璃窗</w:t>
            </w:r>
          </w:p>
        </w:tc>
        <w:tc>
          <w:tcPr>
            <w:tcW w:w="2650" w:type="dxa"/>
            <w:tcBorders>
              <w:top w:val="single" w:color="auto" w:sz="4" w:space="0"/>
              <w:left w:val="single" w:color="auto" w:sz="4" w:space="0"/>
              <w:bottom w:val="single" w:color="auto" w:sz="4" w:space="0"/>
              <w:right w:val="single" w:color="auto" w:sz="4" w:space="0"/>
            </w:tcBorders>
            <w:vAlign w:val="center"/>
          </w:tcPr>
          <w:p w14:paraId="525E700B">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清洗、除尘</w:t>
            </w:r>
          </w:p>
        </w:tc>
        <w:tc>
          <w:tcPr>
            <w:tcW w:w="2057" w:type="dxa"/>
            <w:tcBorders>
              <w:top w:val="single" w:color="auto" w:sz="4" w:space="0"/>
              <w:left w:val="single" w:color="auto" w:sz="4" w:space="0"/>
              <w:bottom w:val="single" w:color="auto" w:sz="4" w:space="0"/>
              <w:right w:val="single" w:color="auto" w:sz="4" w:space="0"/>
            </w:tcBorders>
            <w:vAlign w:val="center"/>
          </w:tcPr>
          <w:p w14:paraId="2BCD15C3">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无灰尘、无水迹</w:t>
            </w:r>
          </w:p>
        </w:tc>
        <w:tc>
          <w:tcPr>
            <w:tcW w:w="2493" w:type="dxa"/>
            <w:tcBorders>
              <w:top w:val="single" w:color="auto" w:sz="4" w:space="0"/>
              <w:left w:val="single" w:color="auto" w:sz="4" w:space="0"/>
              <w:bottom w:val="single" w:color="auto" w:sz="4" w:space="0"/>
              <w:right w:val="single" w:color="auto" w:sz="4" w:space="0"/>
            </w:tcBorders>
            <w:vAlign w:val="center"/>
          </w:tcPr>
          <w:p w14:paraId="0A53B844">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循环保洁，每周保洁一次</w:t>
            </w:r>
          </w:p>
        </w:tc>
      </w:tr>
      <w:tr w14:paraId="1975EC45">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21" w:type="dxa"/>
            <w:vMerge w:val="continue"/>
            <w:tcBorders>
              <w:left w:val="single" w:color="auto" w:sz="4" w:space="0"/>
              <w:bottom w:val="single" w:color="auto" w:sz="4" w:space="0"/>
              <w:right w:val="single" w:color="auto" w:sz="4" w:space="0"/>
            </w:tcBorders>
            <w:vAlign w:val="center"/>
          </w:tcPr>
          <w:p w14:paraId="2FF996E8">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181FD942">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洗手液</w:t>
            </w:r>
          </w:p>
        </w:tc>
        <w:tc>
          <w:tcPr>
            <w:tcW w:w="2650" w:type="dxa"/>
            <w:tcBorders>
              <w:top w:val="single" w:color="auto" w:sz="4" w:space="0"/>
              <w:left w:val="single" w:color="auto" w:sz="4" w:space="0"/>
              <w:bottom w:val="single" w:color="auto" w:sz="4" w:space="0"/>
              <w:right w:val="single" w:color="auto" w:sz="4" w:space="0"/>
            </w:tcBorders>
            <w:vAlign w:val="center"/>
          </w:tcPr>
          <w:p w14:paraId="2CBF33B1">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洗手液</w:t>
            </w:r>
          </w:p>
        </w:tc>
        <w:tc>
          <w:tcPr>
            <w:tcW w:w="2057" w:type="dxa"/>
            <w:tcBorders>
              <w:top w:val="single" w:color="auto" w:sz="4" w:space="0"/>
              <w:left w:val="single" w:color="auto" w:sz="4" w:space="0"/>
              <w:bottom w:val="single" w:color="auto" w:sz="4" w:space="0"/>
              <w:right w:val="single" w:color="auto" w:sz="4" w:space="0"/>
            </w:tcBorders>
            <w:vAlign w:val="center"/>
          </w:tcPr>
          <w:p w14:paraId="59F8619D">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无短缺</w:t>
            </w:r>
          </w:p>
        </w:tc>
        <w:tc>
          <w:tcPr>
            <w:tcW w:w="2493" w:type="dxa"/>
            <w:tcBorders>
              <w:top w:val="single" w:color="auto" w:sz="4" w:space="0"/>
              <w:left w:val="single" w:color="auto" w:sz="4" w:space="0"/>
              <w:bottom w:val="single" w:color="auto" w:sz="4" w:space="0"/>
              <w:right w:val="single" w:color="auto" w:sz="4" w:space="0"/>
            </w:tcBorders>
            <w:vAlign w:val="center"/>
          </w:tcPr>
          <w:p w14:paraId="1079FBCE">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按需添加</w:t>
            </w:r>
          </w:p>
        </w:tc>
      </w:tr>
      <w:tr w14:paraId="543F06F4">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21" w:type="dxa"/>
            <w:tcBorders>
              <w:top w:val="nil"/>
              <w:left w:val="single" w:color="auto" w:sz="4" w:space="0"/>
              <w:bottom w:val="single" w:color="auto" w:sz="4" w:space="0"/>
              <w:right w:val="single" w:color="auto" w:sz="4" w:space="0"/>
            </w:tcBorders>
            <w:vAlign w:val="center"/>
          </w:tcPr>
          <w:p w14:paraId="4DE6844B">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674D9FE0">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除异味</w:t>
            </w:r>
          </w:p>
        </w:tc>
        <w:tc>
          <w:tcPr>
            <w:tcW w:w="2650" w:type="dxa"/>
            <w:tcBorders>
              <w:top w:val="single" w:color="auto" w:sz="4" w:space="0"/>
              <w:left w:val="single" w:color="auto" w:sz="4" w:space="0"/>
              <w:bottom w:val="single" w:color="auto" w:sz="4" w:space="0"/>
              <w:right w:val="single" w:color="auto" w:sz="4" w:space="0"/>
            </w:tcBorders>
            <w:vAlign w:val="center"/>
          </w:tcPr>
          <w:p w14:paraId="2ACB19DD">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除异味</w:t>
            </w:r>
          </w:p>
        </w:tc>
        <w:tc>
          <w:tcPr>
            <w:tcW w:w="2057" w:type="dxa"/>
            <w:tcBorders>
              <w:top w:val="single" w:color="auto" w:sz="4" w:space="0"/>
              <w:left w:val="single" w:color="auto" w:sz="4" w:space="0"/>
              <w:bottom w:val="single" w:color="auto" w:sz="4" w:space="0"/>
              <w:right w:val="single" w:color="auto" w:sz="4" w:space="0"/>
            </w:tcBorders>
            <w:vAlign w:val="center"/>
          </w:tcPr>
          <w:p w14:paraId="0978858C">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无明显异味</w:t>
            </w:r>
          </w:p>
        </w:tc>
        <w:tc>
          <w:tcPr>
            <w:tcW w:w="2493" w:type="dxa"/>
            <w:tcBorders>
              <w:top w:val="single" w:color="auto" w:sz="4" w:space="0"/>
              <w:left w:val="single" w:color="auto" w:sz="4" w:space="0"/>
              <w:bottom w:val="single" w:color="auto" w:sz="4" w:space="0"/>
              <w:right w:val="single" w:color="auto" w:sz="4" w:space="0"/>
            </w:tcBorders>
            <w:vAlign w:val="center"/>
          </w:tcPr>
          <w:p w14:paraId="571A0598">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每天放置中性除味剂或点檀香并及时添加</w:t>
            </w:r>
          </w:p>
        </w:tc>
      </w:tr>
      <w:tr w14:paraId="040945F6">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14:paraId="4C739D6E">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楼梯</w:t>
            </w:r>
          </w:p>
        </w:tc>
        <w:tc>
          <w:tcPr>
            <w:tcW w:w="1980" w:type="dxa"/>
            <w:tcBorders>
              <w:top w:val="single" w:color="auto" w:sz="4" w:space="0"/>
              <w:left w:val="single" w:color="auto" w:sz="4" w:space="0"/>
              <w:bottom w:val="single" w:color="auto" w:sz="4" w:space="0"/>
              <w:right w:val="single" w:color="auto" w:sz="4" w:space="0"/>
            </w:tcBorders>
            <w:vAlign w:val="center"/>
          </w:tcPr>
          <w:p w14:paraId="3A83C085">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楼级和平台</w:t>
            </w:r>
          </w:p>
        </w:tc>
        <w:tc>
          <w:tcPr>
            <w:tcW w:w="2650" w:type="dxa"/>
            <w:tcBorders>
              <w:top w:val="single" w:color="auto" w:sz="4" w:space="0"/>
              <w:left w:val="single" w:color="auto" w:sz="4" w:space="0"/>
              <w:bottom w:val="single" w:color="auto" w:sz="4" w:space="0"/>
              <w:right w:val="single" w:color="auto" w:sz="4" w:space="0"/>
            </w:tcBorders>
            <w:vAlign w:val="center"/>
          </w:tcPr>
          <w:p w14:paraId="23DC5785">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清扫垃圾、清洗</w:t>
            </w:r>
          </w:p>
        </w:tc>
        <w:tc>
          <w:tcPr>
            <w:tcW w:w="2057" w:type="dxa"/>
            <w:tcBorders>
              <w:top w:val="single" w:color="auto" w:sz="4" w:space="0"/>
              <w:left w:val="single" w:color="auto" w:sz="4" w:space="0"/>
              <w:bottom w:val="single" w:color="auto" w:sz="4" w:space="0"/>
              <w:right w:val="single" w:color="auto" w:sz="4" w:space="0"/>
            </w:tcBorders>
            <w:vAlign w:val="center"/>
          </w:tcPr>
          <w:p w14:paraId="056D4038">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无垃圾、死角及积灰</w:t>
            </w:r>
          </w:p>
        </w:tc>
        <w:tc>
          <w:tcPr>
            <w:tcW w:w="2493" w:type="dxa"/>
            <w:tcBorders>
              <w:top w:val="single" w:color="auto" w:sz="4" w:space="0"/>
              <w:left w:val="single" w:color="auto" w:sz="4" w:space="0"/>
              <w:bottom w:val="single" w:color="auto" w:sz="4" w:space="0"/>
              <w:right w:val="single" w:color="auto" w:sz="4" w:space="0"/>
            </w:tcBorders>
            <w:vAlign w:val="center"/>
          </w:tcPr>
          <w:p w14:paraId="7610C272">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每天清洁一次</w:t>
            </w:r>
          </w:p>
        </w:tc>
      </w:tr>
      <w:tr w14:paraId="3C81717F">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53775642">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291015A0">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墙面</w:t>
            </w:r>
          </w:p>
        </w:tc>
        <w:tc>
          <w:tcPr>
            <w:tcW w:w="2650" w:type="dxa"/>
            <w:tcBorders>
              <w:top w:val="single" w:color="auto" w:sz="4" w:space="0"/>
              <w:left w:val="single" w:color="auto" w:sz="4" w:space="0"/>
              <w:bottom w:val="single" w:color="auto" w:sz="4" w:space="0"/>
              <w:right w:val="single" w:color="auto" w:sz="4" w:space="0"/>
            </w:tcBorders>
            <w:vAlign w:val="center"/>
          </w:tcPr>
          <w:p w14:paraId="5CF6970C">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大理石（除尘、抹净）</w:t>
            </w:r>
          </w:p>
          <w:p w14:paraId="2856D7FF">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涂料（除尘）</w:t>
            </w:r>
          </w:p>
        </w:tc>
        <w:tc>
          <w:tcPr>
            <w:tcW w:w="2057" w:type="dxa"/>
            <w:tcBorders>
              <w:top w:val="single" w:color="auto" w:sz="4" w:space="0"/>
              <w:left w:val="single" w:color="auto" w:sz="4" w:space="0"/>
              <w:bottom w:val="single" w:color="auto" w:sz="4" w:space="0"/>
              <w:right w:val="single" w:color="auto" w:sz="4" w:space="0"/>
            </w:tcBorders>
            <w:vAlign w:val="center"/>
          </w:tcPr>
          <w:p w14:paraId="3BCEEB44">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无灰尘</w:t>
            </w:r>
          </w:p>
        </w:tc>
        <w:tc>
          <w:tcPr>
            <w:tcW w:w="2493" w:type="dxa"/>
            <w:tcBorders>
              <w:top w:val="single" w:color="auto" w:sz="4" w:space="0"/>
              <w:left w:val="single" w:color="auto" w:sz="4" w:space="0"/>
              <w:bottom w:val="single" w:color="auto" w:sz="4" w:space="0"/>
              <w:right w:val="single" w:color="auto" w:sz="4" w:space="0"/>
            </w:tcBorders>
            <w:vAlign w:val="center"/>
          </w:tcPr>
          <w:p w14:paraId="572C68C2">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每周清洁一次</w:t>
            </w:r>
          </w:p>
        </w:tc>
      </w:tr>
      <w:tr w14:paraId="1C46CC97">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6614FFF0">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01AB2069">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扶手、栏杆</w:t>
            </w:r>
          </w:p>
        </w:tc>
        <w:tc>
          <w:tcPr>
            <w:tcW w:w="2650" w:type="dxa"/>
            <w:tcBorders>
              <w:top w:val="single" w:color="auto" w:sz="4" w:space="0"/>
              <w:left w:val="single" w:color="auto" w:sz="4" w:space="0"/>
              <w:bottom w:val="single" w:color="auto" w:sz="4" w:space="0"/>
              <w:right w:val="single" w:color="auto" w:sz="4" w:space="0"/>
            </w:tcBorders>
            <w:vAlign w:val="center"/>
          </w:tcPr>
          <w:p w14:paraId="0863B480">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除尘、抹净</w:t>
            </w:r>
          </w:p>
        </w:tc>
        <w:tc>
          <w:tcPr>
            <w:tcW w:w="2057" w:type="dxa"/>
            <w:tcBorders>
              <w:top w:val="single" w:color="auto" w:sz="4" w:space="0"/>
              <w:left w:val="single" w:color="auto" w:sz="4" w:space="0"/>
              <w:bottom w:val="single" w:color="auto" w:sz="4" w:space="0"/>
              <w:right w:val="single" w:color="auto" w:sz="4" w:space="0"/>
            </w:tcBorders>
            <w:vAlign w:val="center"/>
          </w:tcPr>
          <w:p w14:paraId="2B1439D6">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无灰尘</w:t>
            </w:r>
          </w:p>
        </w:tc>
        <w:tc>
          <w:tcPr>
            <w:tcW w:w="2493" w:type="dxa"/>
            <w:tcBorders>
              <w:top w:val="single" w:color="auto" w:sz="4" w:space="0"/>
              <w:left w:val="single" w:color="auto" w:sz="4" w:space="0"/>
              <w:bottom w:val="single" w:color="auto" w:sz="4" w:space="0"/>
              <w:right w:val="single" w:color="auto" w:sz="4" w:space="0"/>
            </w:tcBorders>
            <w:vAlign w:val="center"/>
          </w:tcPr>
          <w:p w14:paraId="254278B9">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循环保洁，随时清抹</w:t>
            </w:r>
          </w:p>
        </w:tc>
      </w:tr>
      <w:tr w14:paraId="27536EC7">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2929EFF1">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243DE8FA">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外露管道</w:t>
            </w:r>
          </w:p>
        </w:tc>
        <w:tc>
          <w:tcPr>
            <w:tcW w:w="2650" w:type="dxa"/>
            <w:tcBorders>
              <w:top w:val="single" w:color="auto" w:sz="4" w:space="0"/>
              <w:left w:val="single" w:color="auto" w:sz="4" w:space="0"/>
              <w:bottom w:val="single" w:color="auto" w:sz="4" w:space="0"/>
              <w:right w:val="single" w:color="auto" w:sz="4" w:space="0"/>
            </w:tcBorders>
            <w:vAlign w:val="center"/>
          </w:tcPr>
          <w:p w14:paraId="601E55E4">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除尘</w:t>
            </w:r>
          </w:p>
        </w:tc>
        <w:tc>
          <w:tcPr>
            <w:tcW w:w="2057" w:type="dxa"/>
            <w:tcBorders>
              <w:top w:val="single" w:color="auto" w:sz="4" w:space="0"/>
              <w:left w:val="single" w:color="auto" w:sz="4" w:space="0"/>
              <w:bottom w:val="single" w:color="auto" w:sz="4" w:space="0"/>
              <w:right w:val="single" w:color="auto" w:sz="4" w:space="0"/>
            </w:tcBorders>
            <w:vAlign w:val="center"/>
          </w:tcPr>
          <w:p w14:paraId="5999DF9C">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无灰尘</w:t>
            </w:r>
          </w:p>
        </w:tc>
        <w:tc>
          <w:tcPr>
            <w:tcW w:w="2493" w:type="dxa"/>
            <w:tcBorders>
              <w:top w:val="single" w:color="auto" w:sz="4" w:space="0"/>
              <w:left w:val="single" w:color="auto" w:sz="4" w:space="0"/>
              <w:bottom w:val="single" w:color="auto" w:sz="4" w:space="0"/>
              <w:right w:val="single" w:color="auto" w:sz="4" w:space="0"/>
            </w:tcBorders>
            <w:vAlign w:val="center"/>
          </w:tcPr>
          <w:p w14:paraId="50FDFED9">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每周清洁一次</w:t>
            </w:r>
          </w:p>
        </w:tc>
      </w:tr>
      <w:tr w14:paraId="53789451">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8"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574B1B76">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区域</w:t>
            </w:r>
          </w:p>
        </w:tc>
        <w:tc>
          <w:tcPr>
            <w:tcW w:w="1980" w:type="dxa"/>
            <w:tcBorders>
              <w:top w:val="single" w:color="auto" w:sz="4" w:space="0"/>
              <w:left w:val="single" w:color="auto" w:sz="4" w:space="0"/>
              <w:bottom w:val="single" w:color="auto" w:sz="4" w:space="0"/>
              <w:right w:val="single" w:color="auto" w:sz="4" w:space="0"/>
            </w:tcBorders>
            <w:vAlign w:val="center"/>
          </w:tcPr>
          <w:p w14:paraId="3815AEF6">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项  目</w:t>
            </w:r>
          </w:p>
        </w:tc>
        <w:tc>
          <w:tcPr>
            <w:tcW w:w="2650" w:type="dxa"/>
            <w:tcBorders>
              <w:top w:val="single" w:color="auto" w:sz="4" w:space="0"/>
              <w:left w:val="single" w:color="auto" w:sz="4" w:space="0"/>
              <w:bottom w:val="single" w:color="auto" w:sz="4" w:space="0"/>
              <w:right w:val="single" w:color="auto" w:sz="4" w:space="0"/>
            </w:tcBorders>
            <w:vAlign w:val="center"/>
          </w:tcPr>
          <w:p w14:paraId="1755EE99">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工作内容</w:t>
            </w:r>
          </w:p>
        </w:tc>
        <w:tc>
          <w:tcPr>
            <w:tcW w:w="2057" w:type="dxa"/>
            <w:tcBorders>
              <w:top w:val="single" w:color="auto" w:sz="4" w:space="0"/>
              <w:left w:val="single" w:color="auto" w:sz="4" w:space="0"/>
              <w:bottom w:val="single" w:color="auto" w:sz="4" w:space="0"/>
              <w:right w:val="single" w:color="auto" w:sz="4" w:space="0"/>
            </w:tcBorders>
            <w:vAlign w:val="center"/>
          </w:tcPr>
          <w:p w14:paraId="027D2989">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标  准</w:t>
            </w:r>
          </w:p>
        </w:tc>
        <w:tc>
          <w:tcPr>
            <w:tcW w:w="2493" w:type="dxa"/>
            <w:tcBorders>
              <w:top w:val="single" w:color="auto" w:sz="4" w:space="0"/>
              <w:left w:val="single" w:color="auto" w:sz="4" w:space="0"/>
              <w:bottom w:val="single" w:color="auto" w:sz="4" w:space="0"/>
              <w:right w:val="single" w:color="auto" w:sz="4" w:space="0"/>
            </w:tcBorders>
            <w:vAlign w:val="center"/>
          </w:tcPr>
          <w:p w14:paraId="192097B4">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保洁频率</w:t>
            </w:r>
          </w:p>
        </w:tc>
      </w:tr>
      <w:tr w14:paraId="39C0B06C">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4"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14:paraId="7DFBBED0">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地下区域</w:t>
            </w:r>
          </w:p>
        </w:tc>
        <w:tc>
          <w:tcPr>
            <w:tcW w:w="1980" w:type="dxa"/>
            <w:tcBorders>
              <w:top w:val="single" w:color="auto" w:sz="4" w:space="0"/>
              <w:left w:val="single" w:color="auto" w:sz="4" w:space="0"/>
              <w:bottom w:val="single" w:color="auto" w:sz="4" w:space="0"/>
              <w:right w:val="single" w:color="auto" w:sz="4" w:space="0"/>
            </w:tcBorders>
            <w:vAlign w:val="center"/>
          </w:tcPr>
          <w:p w14:paraId="6370183E">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地面</w:t>
            </w:r>
          </w:p>
        </w:tc>
        <w:tc>
          <w:tcPr>
            <w:tcW w:w="2650" w:type="dxa"/>
            <w:tcBorders>
              <w:top w:val="single" w:color="auto" w:sz="4" w:space="0"/>
              <w:left w:val="single" w:color="auto" w:sz="4" w:space="0"/>
              <w:bottom w:val="single" w:color="auto" w:sz="4" w:space="0"/>
              <w:right w:val="single" w:color="auto" w:sz="4" w:space="0"/>
            </w:tcBorders>
            <w:vAlign w:val="center"/>
          </w:tcPr>
          <w:p w14:paraId="0FC64522">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清扫、冲洗</w:t>
            </w:r>
          </w:p>
        </w:tc>
        <w:tc>
          <w:tcPr>
            <w:tcW w:w="2057" w:type="dxa"/>
            <w:tcBorders>
              <w:top w:val="single" w:color="auto" w:sz="4" w:space="0"/>
              <w:left w:val="single" w:color="auto" w:sz="4" w:space="0"/>
              <w:bottom w:val="single" w:color="auto" w:sz="4" w:space="0"/>
              <w:right w:val="single" w:color="auto" w:sz="4" w:space="0"/>
            </w:tcBorders>
            <w:vAlign w:val="center"/>
          </w:tcPr>
          <w:p w14:paraId="5485FEBE">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无垃圾、无杂物</w:t>
            </w:r>
          </w:p>
        </w:tc>
        <w:tc>
          <w:tcPr>
            <w:tcW w:w="2493" w:type="dxa"/>
            <w:tcBorders>
              <w:top w:val="single" w:color="auto" w:sz="4" w:space="0"/>
              <w:left w:val="single" w:color="auto" w:sz="4" w:space="0"/>
              <w:bottom w:val="single" w:color="auto" w:sz="4" w:space="0"/>
              <w:right w:val="single" w:color="auto" w:sz="4" w:space="0"/>
            </w:tcBorders>
            <w:vAlign w:val="center"/>
          </w:tcPr>
          <w:p w14:paraId="61DFA0BC">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循环保洁，每天清洁一次。地面冲洗每月一次。</w:t>
            </w:r>
          </w:p>
        </w:tc>
      </w:tr>
      <w:tr w14:paraId="7B11D297">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5E13EDE9">
            <w:pPr>
              <w:autoSpaceDE w:val="0"/>
              <w:autoSpaceDN w:val="0"/>
              <w:spacing w:line="360" w:lineRule="auto"/>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6A49C8F1">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标线</w:t>
            </w:r>
          </w:p>
        </w:tc>
        <w:tc>
          <w:tcPr>
            <w:tcW w:w="2650" w:type="dxa"/>
            <w:tcBorders>
              <w:top w:val="single" w:color="auto" w:sz="4" w:space="0"/>
              <w:left w:val="single" w:color="auto" w:sz="4" w:space="0"/>
              <w:bottom w:val="single" w:color="auto" w:sz="4" w:space="0"/>
              <w:right w:val="single" w:color="auto" w:sz="4" w:space="0"/>
            </w:tcBorders>
            <w:vAlign w:val="center"/>
          </w:tcPr>
          <w:p w14:paraId="2B28F33A">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清洁</w:t>
            </w:r>
          </w:p>
        </w:tc>
        <w:tc>
          <w:tcPr>
            <w:tcW w:w="2057" w:type="dxa"/>
            <w:tcBorders>
              <w:top w:val="single" w:color="auto" w:sz="4" w:space="0"/>
              <w:left w:val="single" w:color="auto" w:sz="4" w:space="0"/>
              <w:bottom w:val="single" w:color="auto" w:sz="4" w:space="0"/>
              <w:right w:val="single" w:color="auto" w:sz="4" w:space="0"/>
            </w:tcBorders>
            <w:vAlign w:val="center"/>
          </w:tcPr>
          <w:p w14:paraId="57EBC2B8">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标线清晰</w:t>
            </w:r>
          </w:p>
        </w:tc>
        <w:tc>
          <w:tcPr>
            <w:tcW w:w="2493" w:type="dxa"/>
            <w:tcBorders>
              <w:top w:val="single" w:color="auto" w:sz="4" w:space="0"/>
              <w:left w:val="single" w:color="auto" w:sz="4" w:space="0"/>
              <w:bottom w:val="single" w:color="auto" w:sz="4" w:space="0"/>
              <w:right w:val="single" w:color="auto" w:sz="4" w:space="0"/>
            </w:tcBorders>
            <w:vAlign w:val="center"/>
          </w:tcPr>
          <w:p w14:paraId="2C1B7667">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按需描线</w:t>
            </w:r>
          </w:p>
        </w:tc>
      </w:tr>
    </w:tbl>
    <w:p w14:paraId="5836F714">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未列入的且为正常保洁工作以及突发性事件造成的保洁工作的项目、部位均包括在本次采购范围内，中标人不得因此拒绝提供保洁服务（保洁用品等所需费用全部包括在服务费中）。</w:t>
      </w:r>
    </w:p>
    <w:p w14:paraId="51A90687">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建立“四害”消杀工作管理制度，根据实际情况定期开展消杀工作，有效控制鼠、蟑、蝇、蚊等害虫孳生，定期对各类病虫害进行预防控制，适时投放消杀药物和设施；“除四害”实施单位须具有杭州市鼠害与卫生虫害防制协会颁发的《杭州市病媒生物消杀专业机构资质证书》，提供的服务不得低于杭州市爱卫会“除四害”相关规定及验收标准，并视特殊情况增加次数，相关材料及药品等应计入服务费。</w:t>
      </w:r>
    </w:p>
    <w:p w14:paraId="2CB75EBD">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（五）安保服务</w:t>
      </w:r>
    </w:p>
    <w:p w14:paraId="564B4743">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杭州工艺美术博物馆（杭州中国刀剪剑、扇业、伞业博物馆）是一个开放性的场所，又是二级风险类单位，为保证馆区以及藏品的安全，在杭州工艺美术博物馆（杭州中国刀剪剑、扇业、伞业博物馆）的监督指导下，中标人负责杭州工艺美术博物馆（杭州中国刀剪剑、扇业、伞业博物馆）入口、展厅、办公区域、设备房、藏品区、地下室设备间、附属用房等的安全防范和安全管理，并且需要和杭州工艺美术博物馆（杭州中国刀剪剑、扇业、伞业博物馆）签订安全管理委托书，同时遵守中华人民共和国国务院第564号令《保安服务管理条例》。</w:t>
      </w:r>
    </w:p>
    <w:p w14:paraId="523A7A93">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安保服务主要职责（包括但不仅限于以下）：</w:t>
      </w:r>
    </w:p>
    <w:p w14:paraId="2850B633">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1、全面负责杭州工艺美术博物馆（杭州中国刀剪剑、扇业、伞业博物馆）门卫管理、车辆管理和防火、防盗、治安巡逻，维持馆内秩序，维护馆内稳定，及时发现和消除安全隐患；制定消防安全制度和紧急疏散方案。</w:t>
      </w:r>
    </w:p>
    <w:p w14:paraId="71DAAAB0">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2、在杭州工艺美术博物馆（杭州中国刀剪剑、扇业、伞业博物馆）的组织和领导下，做好馆内治安综合治理工作；</w:t>
      </w:r>
    </w:p>
    <w:p w14:paraId="079D566F">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3、配合杭州工艺美术博物馆（杭州中国刀剪剑、扇业、伞业博物馆），及时受理馆内各类纠纷和治安案件，及时、正确处理馆内的各类突发事件；</w:t>
      </w:r>
    </w:p>
    <w:p w14:paraId="28263269">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4、做好安全防范，提供安全力量支援；全力配合博物馆，做好疫情防控工作。</w:t>
      </w:r>
    </w:p>
    <w:p w14:paraId="4BAEF771">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5、随时出员并提供紧急救助服务；</w:t>
      </w:r>
    </w:p>
    <w:p w14:paraId="23BE9F63">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6、抽调临时保安力量，做好重大活动安全保卫工作；</w:t>
      </w:r>
    </w:p>
    <w:p w14:paraId="531F3FB4">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7、配合公安机关，打击馆内与周边的违法犯罪活动；</w:t>
      </w:r>
    </w:p>
    <w:p w14:paraId="19A63F35">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b/>
          <w:bCs/>
          <w:color w:val="auto"/>
          <w:sz w:val="24"/>
          <w:highlight w:val="none"/>
        </w:rPr>
        <w:t>▲2个监控中心（需24小时有人值班）按消防规范持证上岗，投标时提供人员建（构）筑物消防员证或消防设施操作员证不少于</w:t>
      </w: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本，否则投标无效。</w:t>
      </w:r>
      <w:r>
        <w:rPr>
          <w:rFonts w:hint="eastAsia" w:ascii="宋体" w:hAnsi="宋体" w:cs="宋体"/>
          <w:color w:val="auto"/>
          <w:sz w:val="24"/>
          <w:highlight w:val="none"/>
        </w:rPr>
        <w:t>并且在合同期间监控室人员要求是固定的专职人员，不得随意更换。所有值班人员必须签订保密协议并经采购人书面认可后才可上岗。</w:t>
      </w:r>
    </w:p>
    <w:p w14:paraId="169D8729">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9、对突发事件有预警方案、应急处理计划和措施，每年不少于2次实行突发事件应急演练。同时每半年必须进行1次消防安全应急演练。微型消防站建设达到消防要求。每月与馆方合作进行夜间检查，并参与每半月一次的综合巡查，并做好节前检查、展览的展前检查和撤展检查，检查必须有秩序部、工程部、保洁部等主管参加和物业主任参加。</w:t>
      </w:r>
    </w:p>
    <w:p w14:paraId="5AD0D951">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10、保持道路通畅，车辆停放有序；必要时根据采购人要求对出入博物馆的物品、人员、车辆进行检查；有意外情况发生时，要求安保人员在3分钟内到达现场处理，及时排除意外。</w:t>
      </w:r>
    </w:p>
    <w:p w14:paraId="4BF70873">
      <w:pPr>
        <w:spacing w:line="360" w:lineRule="auto"/>
        <w:ind w:firstLine="465" w:firstLineChars="194"/>
        <w:rPr>
          <w:rFonts w:hint="eastAsia" w:ascii="宋体" w:hAnsi="宋体" w:eastAsia="宋体" w:cs="宋体"/>
          <w:color w:val="auto"/>
          <w:sz w:val="24"/>
          <w:highlight w:val="none"/>
          <w:lang w:eastAsia="zh-CN"/>
        </w:rPr>
      </w:pPr>
      <w:r>
        <w:rPr>
          <w:rFonts w:hint="eastAsia" w:ascii="宋体" w:hAnsi="宋体" w:cs="宋体"/>
          <w:color w:val="auto"/>
          <w:sz w:val="24"/>
          <w:highlight w:val="none"/>
        </w:rPr>
        <w:t>11、全体安保人员在上岗前需在公安机关进行调查备案，对于有案底或者又不良记录的保安不能在馆区录用上岗工作。</w:t>
      </w:r>
      <w:r>
        <w:rPr>
          <w:rFonts w:hint="eastAsia" w:ascii="宋体" w:hAnsi="宋体" w:cs="宋体"/>
          <w:b/>
          <w:bCs/>
          <w:color w:val="auto"/>
          <w:sz w:val="24"/>
          <w:highlight w:val="none"/>
        </w:rPr>
        <w:t>▲</w:t>
      </w:r>
      <w:r>
        <w:rPr>
          <w:rFonts w:hint="eastAsia" w:ascii="宋体" w:hAnsi="宋体" w:cs="宋体"/>
          <w:color w:val="auto"/>
          <w:sz w:val="24"/>
          <w:highlight w:val="none"/>
          <w:lang w:eastAsia="zh-CN"/>
        </w:rPr>
        <w:t>安保人员具有保安员证，投标时提供证书或承诺，否则投标无效。</w:t>
      </w:r>
    </w:p>
    <w:p w14:paraId="274D55CC">
      <w:pPr>
        <w:spacing w:line="360" w:lineRule="auto"/>
        <w:ind w:firstLine="465" w:firstLineChars="194"/>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12、对新进保安人员（需持证上岗）保证不少于15日的培训，培训应由主管开始，在主管培训合格后，交由领班保证其对博物馆环境的熟悉，安排岗位，并交代岗位工作要求。对已入职安保人员，需要定期对其进行培训，每月不少于1次全体保安培训。特别要加强夜间保安的培训，夜间保安对消防技能、消防设施设备要熟悉，对馆区的保安岗位制度要定期培训掌握。对保安不但要定期培训，还要进行定期考核，通过每月或者季度考核来了解保安对于岗位技能的了解情况。对于新领班的更换需要提前和业主商议，每个馆区的新保安（博物馆工作一年以下）比例不得高于50%，物业要做好人员的统筹安排。</w:t>
      </w:r>
    </w:p>
    <w:p w14:paraId="604A0F2E">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13、犬管员须经工作犬培训合格，取得培训单位颁发的相关证书，不少于</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本。实行一人一犬饲养、培训和工作，犬管员需遵守《博物馆护卫犬管理制度》和《博物馆护卫犬饲养及护理规定》，与博物馆签订犬只代管协议，承担犬只养护的所有费用，保证警犬的健康和博物馆犬防的功能要求。</w:t>
      </w:r>
    </w:p>
    <w:p w14:paraId="2152D130">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14、保安要熟悉周边的环境，能处理和应对公共秩序维护工作，能正确使用各类消防、物防、技防器械和设备，能够熟悉、掌握各类刑事、治安案件和各类灾害事故的应急预案；来人来访的通报、证件检验、登记、报刊信件收发等，并按规范记录接收信息;</w:t>
      </w:r>
    </w:p>
    <w:p w14:paraId="2E3A3A52">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15、保安</w:t>
      </w:r>
      <w:r>
        <w:rPr>
          <w:rFonts w:hint="eastAsia" w:ascii="宋体" w:hAnsi="宋体" w:cs="宋体"/>
          <w:color w:val="auto"/>
          <w:sz w:val="24"/>
          <w:highlight w:val="none"/>
          <w:lang w:eastAsia="zh-CN"/>
        </w:rPr>
        <w:t>主</w:t>
      </w:r>
      <w:r>
        <w:rPr>
          <w:rFonts w:hint="eastAsia" w:ascii="宋体" w:hAnsi="宋体" w:cs="宋体"/>
          <w:color w:val="auto"/>
          <w:sz w:val="24"/>
          <w:highlight w:val="none"/>
        </w:rPr>
        <w:t>要进行门卫、守护、巡逻、服务的职责，维护公共秩序;处理治安及共他突发事件;负责道路交通管理、机动车和非机动车停放管理;</w:t>
      </w:r>
    </w:p>
    <w:p w14:paraId="678E5F4C">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16、保安</w:t>
      </w:r>
      <w:r>
        <w:rPr>
          <w:rFonts w:hint="eastAsia" w:ascii="宋体" w:hAnsi="宋体" w:cs="宋体"/>
          <w:color w:val="auto"/>
          <w:sz w:val="24"/>
          <w:highlight w:val="none"/>
          <w:lang w:eastAsia="zh-CN"/>
        </w:rPr>
        <w:t>主</w:t>
      </w:r>
      <w:r>
        <w:rPr>
          <w:rFonts w:hint="eastAsia" w:ascii="宋体" w:hAnsi="宋体" w:cs="宋体"/>
          <w:color w:val="auto"/>
          <w:sz w:val="24"/>
          <w:highlight w:val="none"/>
        </w:rPr>
        <w:t>要负责防盗、防火报警监控设备运行管理。积极主动的配合、服从对口管理部门的临时应急调度。建立完善的消防制度和消防工作计划，物管人员应定期接受消防培训并掌握现有消防设施设备的使用方法，并能及时处理各种火灾事故。明确防火责任人，按照突发火灾的应急方案，设立消防疏散示意图，照明设施及引路标志完好，紧急疏散通道畅通。成立应急消防小队，对区域内的消防喷淋灭火系统、气体灭火系统、火灾报警系统、消防排烟机组等消空设备按安保条例进行监管和操作使用。</w:t>
      </w:r>
    </w:p>
    <w:p w14:paraId="118D7898">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保安岗位服务质量标准细节:</w:t>
      </w:r>
    </w:p>
    <w:p w14:paraId="50114946">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(1)岗位要求。</w:t>
      </w:r>
    </w:p>
    <w:p w14:paraId="2B0C8F07">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上岗时佩戴统一标志，按需求穿戴统一制服（精致），装备佩戴规范，仪容仪表规范整齐，当值时坐姿挺直，站岗时不倚不靠</w:t>
      </w:r>
      <w:r>
        <w:rPr>
          <w:rFonts w:hint="eastAsia" w:ascii="宋体" w:hAnsi="宋体" w:cs="宋体"/>
          <w:color w:val="auto"/>
          <w:sz w:val="24"/>
          <w:highlight w:val="none"/>
          <w:lang w:eastAsia="zh-CN"/>
        </w:rPr>
        <w:t>，不得随意脱岗、有事离开岗位需向上级领班、或者主管报备，由其他保安顶岗</w:t>
      </w:r>
      <w:r>
        <w:rPr>
          <w:rFonts w:hint="eastAsia" w:ascii="宋体" w:hAnsi="宋体" w:cs="宋体"/>
          <w:color w:val="auto"/>
          <w:sz w:val="24"/>
          <w:highlight w:val="none"/>
        </w:rPr>
        <w:t>。文明执勤，训练有素，言语规范，认真负责；每个岗位配备对讲装置和其他必备的安全护卫器械。门卫形象良好，安排24小时值勤、传达、保安、车辆、道路及公共秩序管理等制度。用语规范，礼貌待客，文明工作。严格验证、登记制度，杜绝闲杂人员进入行政区域内，维护行政区域安全、正常的工作环境。对物品进出实施分类管理，实行物品进出审验制度，杜绝危险物品进入行政区域和展厅区域内。展厅内保安按要求管理消防安全，保卫展厅展品安全，提示人员安全，注意上下自动扶梯安全，熟练掌握各类应急预案处理方法，做好团队进馆前的安全教育，配合馆区内各项活动，及时主动的为采购人提供服务。</w:t>
      </w:r>
    </w:p>
    <w:p w14:paraId="35A751B2">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(2)巡查要求。</w:t>
      </w:r>
    </w:p>
    <w:p w14:paraId="0B613E8C">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规划红线范围以内安排24小时巡查。明确巡查工作职责，规范巡视工作流程，制定相对固定的巡视路线，对重要区域、部位、设备机房进行重点巡视并记录巡视情况，及时发现和处理各种安全和事故隐患。巡视时必须使用巡更设备。监控室应保持巡更记录。在接到监控室发出的指令后，巡视人员应及时到达事发现场，采取相应措施妥善处理;如巡视时现异常情况，应立即通知领班和主管，并根据相关应急预案，在现场采取必要措施，随时准备启动并执行相应的应急预案。遇到夜间防盗报警，进入馆区巡查需至少2人或2人以上同时进入，必须使用甩棍、橡胶辊、电筒等用具，同时带领警犬到警报区域进行巡查。</w:t>
      </w:r>
    </w:p>
    <w:p w14:paraId="317D6D10">
      <w:pPr>
        <w:spacing w:line="360" w:lineRule="auto"/>
        <w:ind w:firstLine="465" w:firstLineChars="194"/>
        <w:rPr>
          <w:rFonts w:hint="eastAsia" w:ascii="宋体" w:hAnsi="宋体" w:cs="宋体"/>
          <w:color w:val="auto"/>
          <w:sz w:val="24"/>
          <w:highlight w:val="none"/>
        </w:rPr>
      </w:pPr>
      <w:r>
        <w:rPr>
          <w:rFonts w:hint="eastAsia" w:ascii="宋体" w:hAnsi="宋体" w:cs="宋体"/>
          <w:color w:val="auto"/>
          <w:sz w:val="24"/>
          <w:highlight w:val="none"/>
        </w:rPr>
        <w:t>白天岗位巡查在展厅实行每30分钟巡查签到制度；夜间实行报岗制度，12点以后各个岗位每1小时对消控中心报岗，直至第二天白天交接班。</w:t>
      </w:r>
    </w:p>
    <w:p w14:paraId="1C323BE3">
      <w:pPr>
        <w:spacing w:line="360" w:lineRule="auto"/>
        <w:ind w:firstLine="465" w:firstLineChars="194"/>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夜间保安主管要负责巡夜、协调物业夜间的所有保安、保洁、工程工作。12点以前，除必要的清馆，还需保证1次以上的巡查，12点以后保证至少1次巡查，巡查情况发布在物业与博物馆相应的沟通群，如当天有文物点交、工程施工、展厅布展、工程维修、货物搬运、活动交接或其他交办的临时任务，需了解、跟进当天夜间相关业务进展情况。</w:t>
      </w:r>
    </w:p>
    <w:p w14:paraId="4B0ACB89">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(3)消控、监控室值班要求。</w:t>
      </w:r>
    </w:p>
    <w:p w14:paraId="32F6871E">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消控、监控设施应保持24小时开通，并保持完整的监控记录，保证对各出入口、内部重点区域的安全监控、录像及馆区布防。监控室收到火情、险情及其他异常情况报警信号后，应按照应急预案要求进行处理，并根据操作规范现场进行前期处理。同时，确保治安电话畅通，接听及时(在铃响三声内应接听)。做好进出入人员消控登记，数量掌握监控回放，做好回放的的查询登记，做好消防和安防的值班记录的登记，做好交接班的登记等相关登记备案，做好钥匙管理和登记工作；半小时对实时监控视频大画面进行切换。夜间做好报岗记录工作。及时和现场领班和各岗位进行互动，提示现场发生情况，实时对馆区各区域进行监控。</w:t>
      </w:r>
    </w:p>
    <w:p w14:paraId="35EC77A7">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(4)非机动车停车场管理。</w:t>
      </w:r>
    </w:p>
    <w:p w14:paraId="4B05C3C9">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非机动车停车场为员工内部停车场，外人不得入内停车。派专人对管辖区进行日常管理，维护交通秩序，保证各类车辆有序通行、有序停放。车库无易燃、易爆等物品存放，配置相应数量的灭火器，对灭火器、电瓶车电瓶以及插座等物品进行定期专项检查，防止发生自燃等事故。</w:t>
      </w:r>
    </w:p>
    <w:p w14:paraId="14D99B21">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(5)突发事件处理。</w:t>
      </w:r>
    </w:p>
    <w:p w14:paraId="298C120F">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按照要求制订各类突发事件应急预案，并将预案内容在物业办公室、监控室、机房等处张榜悬挂。在各楼层固定位置悬挂疏散示意图及引路标志，每年组织不少于2次的突发事件应急演习。当发生台风、暴雨等灾害性天气及其他危害公共突发事件时，应根据对应的应急预案，采取应急措施，对设备机房、停车场、广告牌、电线杆等露天设施进行检查和加固等工作。各岗位人员必须按规定实行岗位警戒，根据不同突发事件的现场情况进行应变处理，在有关部门到达现场前，确保人身安全，减少财产损失，并全力协助处理相关事宜。对待上访人员做到耐心说服，及时报告有关部门予以妥善处置。</w:t>
      </w:r>
    </w:p>
    <w:p w14:paraId="765D0249">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(6)消防、监控设施管理。</w:t>
      </w:r>
    </w:p>
    <w:p w14:paraId="51FF4308">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定期对消防、监控主机及各消防、监控点的设备进行巡查，确保运行无故障;定期对室外的消防栓、消防水带、消防泵等设备进行检查，是否有埋压或损坏和失效等情况;定期对各楼层消防栓进行检查，设施是否齐全;定期对各楼层的喷淋头、感烟探测器、感温探测器、手动报警按钮及其他形式的消防设施、设备进行检查，是否有遮挡或损坏等情况，是否有压力不足或缺少等情况;每月对各楼层的灭火器进行检查更换并且编号;定期对各楼层的排烟通风口、消防通道进行检查，是否有遮挡或堵塞，各楼层的疏散指示标志是否有损坏或缺少等情况;定期对各楼层应急电源的主、备电情况进行检查。消防泵：启动检查每月一次并记录，运行正常，设施完好、无渗漏；一级保养，每年一次。消防栓：每月巡查一次，消防栓箱内各种配件完好，保持卫生整洁。每年保养一次，表面无生锈现象，颜色一致；阀杆每半年加注润滑油，启动灵活运行正常，每半年末端放水检查。火警、报警、探测器功能：功能正常。消防水带：每半年检查一次完好无缺，无霉变。灭火器：检查及时，发现问题更新或充压。同时，负责上述检查缺陷的修复和复原以及及时更换。每年进行2次消防安全应急演练。</w:t>
      </w:r>
    </w:p>
    <w:p w14:paraId="5CC4D464">
      <w:pPr>
        <w:numPr>
          <w:ilvl w:val="0"/>
          <w:numId w:val="1"/>
        </w:num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其他维保服务</w:t>
      </w:r>
    </w:p>
    <w:p w14:paraId="0F559805">
      <w:pPr>
        <w:numPr>
          <w:ilvl w:val="0"/>
          <w:numId w:val="2"/>
        </w:numPr>
        <w:spacing w:line="360" w:lineRule="auto"/>
        <w:ind w:firstLine="466"/>
        <w:rPr>
          <w:rFonts w:ascii="宋体" w:hAnsi="宋体" w:cs="宋体"/>
          <w:color w:val="auto"/>
          <w:sz w:val="24"/>
          <w:highlight w:val="none"/>
        </w:rPr>
      </w:pPr>
      <w:r>
        <w:rPr>
          <w:rFonts w:hint="eastAsia" w:ascii="宋体" w:hAnsi="宋体" w:cs="宋体"/>
          <w:color w:val="auto"/>
          <w:sz w:val="24"/>
          <w:highlight w:val="none"/>
        </w:rPr>
        <w:t>一年一度扇馆消监控和刀馆消监控的110报警服务费用的支付，由物业承担；</w:t>
      </w:r>
    </w:p>
    <w:p w14:paraId="3E630E28">
      <w:pPr>
        <w:numPr>
          <w:ilvl w:val="0"/>
          <w:numId w:val="2"/>
        </w:numPr>
        <w:spacing w:line="360" w:lineRule="auto"/>
        <w:ind w:firstLine="466"/>
        <w:rPr>
          <w:rFonts w:ascii="宋体" w:hAnsi="宋体" w:cs="宋体"/>
          <w:color w:val="auto"/>
          <w:sz w:val="24"/>
          <w:highlight w:val="none"/>
        </w:rPr>
      </w:pPr>
      <w:r>
        <w:rPr>
          <w:rFonts w:hint="eastAsia" w:ascii="宋体" w:hAnsi="宋体" w:cs="宋体"/>
          <w:color w:val="auto"/>
          <w:sz w:val="24"/>
          <w:highlight w:val="none"/>
        </w:rPr>
        <w:t>一年一次的展厅空气检测工作以及服务费用的支付，由物业承担；</w:t>
      </w:r>
    </w:p>
    <w:p w14:paraId="16D3239A">
      <w:pPr>
        <w:numPr>
          <w:ilvl w:val="0"/>
          <w:numId w:val="2"/>
        </w:numPr>
        <w:spacing w:line="360" w:lineRule="auto"/>
        <w:ind w:firstLine="466"/>
        <w:rPr>
          <w:rFonts w:ascii="宋体" w:hAnsi="宋体" w:cs="宋体"/>
          <w:color w:val="auto"/>
          <w:sz w:val="24"/>
          <w:highlight w:val="none"/>
        </w:rPr>
      </w:pPr>
      <w:r>
        <w:rPr>
          <w:rFonts w:hint="eastAsia" w:ascii="宋体" w:hAnsi="宋体" w:cs="宋体"/>
          <w:color w:val="auto"/>
          <w:sz w:val="24"/>
          <w:highlight w:val="none"/>
        </w:rPr>
        <w:t>高配房相关检修工具的安全性年度检测服务费用的支付，由物业承担；</w:t>
      </w:r>
    </w:p>
    <w:p w14:paraId="0F4CF80D">
      <w:pPr>
        <w:numPr>
          <w:ilvl w:val="0"/>
          <w:numId w:val="2"/>
        </w:numPr>
        <w:spacing w:line="360" w:lineRule="auto"/>
        <w:ind w:firstLine="407"/>
        <w:rPr>
          <w:rFonts w:ascii="宋体" w:hAnsi="宋体" w:cs="宋体"/>
          <w:color w:val="auto"/>
          <w:sz w:val="24"/>
          <w:highlight w:val="none"/>
        </w:rPr>
      </w:pPr>
      <w:r>
        <w:rPr>
          <w:rFonts w:hint="eastAsia" w:ascii="宋体" w:hAnsi="宋体" w:cs="宋体"/>
          <w:color w:val="auto"/>
          <w:sz w:val="24"/>
          <w:highlight w:val="none"/>
        </w:rPr>
        <w:t>消防远程监控系统的年度服务费，由物业承担。</w:t>
      </w:r>
    </w:p>
    <w:p w14:paraId="6D4C971D">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（六）展厅管理和公共服务</w:t>
      </w:r>
    </w:p>
    <w:p w14:paraId="19084723">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1、在杭州工艺美术博物馆（杭州中国刀剪剑、扇业、伞业博物馆）展览部门的指导下，维护展厅秩序，负责展品的安全，配合展览部门布展和撤展；</w:t>
      </w:r>
    </w:p>
    <w:p w14:paraId="6558D4DC">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2、在杭州工艺美术博物馆（杭州中国刀剪剑、扇业、伞业博物馆）业务部门的指导下，负责展览的布展、撤展和展品、藏品的安装搬运；</w:t>
      </w:r>
    </w:p>
    <w:p w14:paraId="5A65C57E">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3、在杭州工艺美术博物馆（杭州中国刀剪剑、扇业、伞业博物馆）的专业人员在场监督指导下，设置一支专职布、撤展小组，保证队伍稳定，业务熟练，布撤展小组人员协助验收、点校等工作；布展的队伍成员组成至少要在博物馆工作时间超过一年，有较为丰富的工作经验。</w:t>
      </w:r>
    </w:p>
    <w:p w14:paraId="28A76F23">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4、积极协助杭州工艺美术博物馆（杭州中国刀剪剑、扇业、伞业博物馆）全馆的临时性工作；</w:t>
      </w:r>
    </w:p>
    <w:p w14:paraId="006A6852">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5、认真做好重大会议、庆典、节日、学术等活动的服务，包括布置会场、绿化（盆景）摆设和保养、横幅悬挂、搬运器材、桌椅、音响、空调、茶水、毛巾、会后清场等工作。会议期间全过程值班，包括及时倒开水、保证音响效果，满足会议服务需求。制定完备的会务服务工作流程、细则及服务工作计划并严格执行，保证各项会议的正常进行。会务接待及服务人员应仪表端庄、举止文明、知晓相关礼仪，并经过专业培训。</w:t>
      </w:r>
    </w:p>
    <w:p w14:paraId="7810D232">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会议、活动服务应按确保采购人需要配备合格、足够的技术服务人员；根据会议召开要求，由专人调试音控系统、幻灯机、投影仪、视频、灯光等设备；会议、活动期间全过程值班；加强日常维护检查，确保会议系统的完好；设备出现故障时，需有应急预案，确保会议的正常进行。</w:t>
      </w:r>
    </w:p>
    <w:p w14:paraId="2530D361">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(七)绿化管理</w:t>
      </w:r>
    </w:p>
    <w:p w14:paraId="0050DAB5">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1、服务内容：采购人红线范围内的绿化带的树木、花草、色块等的日常养护和管理。根据馆区实际情况结合其他类似物业项目的绿化摆放方案提出设计方案，做好室内绿化摆放和会议摆花等工作。</w:t>
      </w:r>
    </w:p>
    <w:p w14:paraId="2032B215">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2、服务质量标准:建立定期除草、修剪制度，确保绿化无杂草、造型规整；及时喷洒农药、浇水施肥，确保绿化养护期内100%存活。具体要求如下：</w:t>
      </w:r>
    </w:p>
    <w:p w14:paraId="4A4E8F8B">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(1)草坪。夏季高温时做好草坪的防晒降温工作，定期修割、浇水、施肥、灭虫、除杂草，保持常年翠绿、无杂草、无干枯坏死和病虫侵害。</w:t>
      </w:r>
    </w:p>
    <w:p w14:paraId="767B20C4">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（2）树木和色块。定期植株修剪，做到枝叶紧密、圆整、无脱节、无枯枝。及时防治、灭治病虫害，主要病虫害发生率低于5%，无明显倾斜、缺枝、空档。</w:t>
      </w:r>
    </w:p>
    <w:p w14:paraId="15B93711">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（3）花坛和花景。及时清除枯萎的花蒂、黄叶、杂草、垃圾，做好病虫害防治。花坛和花景做到造型新颖、色彩鲜艳、植物长势好。</w:t>
      </w:r>
    </w:p>
    <w:p w14:paraId="6356AA8F">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（4）室内花木。保持常年鲜艳，按采购人要求，根据一年四季的变化及时更换，特殊情况按需更新。</w:t>
      </w:r>
    </w:p>
    <w:p w14:paraId="0699EF8F">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（5）做好规划红线范围内名贵树种的养护工作，做到在一个物业服务合同周期内不枯、不病、不死。</w:t>
      </w:r>
    </w:p>
    <w:p w14:paraId="2198AA60">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（6）原则上</w:t>
      </w:r>
      <w:r>
        <w:rPr>
          <w:rFonts w:hint="eastAsia" w:ascii="宋体" w:hAnsi="宋体" w:cs="宋体"/>
          <w:color w:val="auto"/>
          <w:sz w:val="24"/>
          <w:highlight w:val="none"/>
          <w:lang w:eastAsia="zh-CN"/>
        </w:rPr>
        <w:t>全年绿植提供数量不少于</w:t>
      </w:r>
      <w:r>
        <w:rPr>
          <w:rFonts w:hint="eastAsia" w:ascii="宋体" w:hAnsi="宋体" w:cs="宋体"/>
          <w:color w:val="auto"/>
          <w:sz w:val="24"/>
          <w:highlight w:val="none"/>
          <w:lang w:val="en-US" w:eastAsia="zh-CN"/>
        </w:rPr>
        <w:t>900盆</w:t>
      </w:r>
      <w:r>
        <w:rPr>
          <w:rFonts w:hint="eastAsia" w:ascii="宋体" w:hAnsi="宋体" w:cs="宋体"/>
          <w:color w:val="auto"/>
          <w:sz w:val="24"/>
          <w:highlight w:val="none"/>
        </w:rPr>
        <w:t>，具体可根据该办公室工作人员的需求和办公场地的实际大小做小规模调整；贵宾厅，报告厅，展厅，主要出入口，走廊、过道、楼梯间和其他公共区域必须摆放相应大小的盆栽，具体按采购人要求合理摆放。投标文件中应有具体绿化方案及报价明细。</w:t>
      </w:r>
    </w:p>
    <w:p w14:paraId="3862F951">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（7）每年春节、国庆等节假日，或特别庆典活动等需要提供盆花。摆放应体现节日气氛，美观大气。全年至少五次以上。</w:t>
      </w:r>
    </w:p>
    <w:p w14:paraId="035F90AB">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（8）根据博物馆相关要求设置租摆绿化。</w:t>
      </w:r>
    </w:p>
    <w:p w14:paraId="11EAC078">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（八）物业档案管理</w:t>
      </w:r>
    </w:p>
    <w:p w14:paraId="4D1C554A">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有较完善的物业管理档案制度，档案内容至少应包括：</w:t>
      </w:r>
    </w:p>
    <w:p w14:paraId="02532E9C">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1、物业竣工验收档案；</w:t>
      </w:r>
    </w:p>
    <w:p w14:paraId="05DB56EB">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2、采购人及其配套设施权属清册；</w:t>
      </w:r>
    </w:p>
    <w:p w14:paraId="447BEFE0">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3、设备管理档案；</w:t>
      </w:r>
    </w:p>
    <w:p w14:paraId="676983DA">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4、户外绿化档案；</w:t>
      </w:r>
    </w:p>
    <w:p w14:paraId="2838845A">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5、国家级文保建筑安全巡查和检查档案；</w:t>
      </w:r>
    </w:p>
    <w:p w14:paraId="59DC8355">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6、日常管理档案。</w:t>
      </w:r>
    </w:p>
    <w:p w14:paraId="03AF12A4">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必须保证采购人方交物业档案资料（包括设备维修、改造的档案资料）的完整性。</w:t>
      </w:r>
    </w:p>
    <w:p w14:paraId="512AD8CB">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（九）物业财务管理服务</w:t>
      </w:r>
    </w:p>
    <w:p w14:paraId="728FC379">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1、建立健全财务管理制度，对物业管理费和其它费用的收支进行财务管理，运作规范，账目清晰。</w:t>
      </w:r>
    </w:p>
    <w:p w14:paraId="33688BF4">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2、物业管理费、能耗费、通讯费、杂费、特约服务收费、车库管理费以及其它费用的缴付标准、时间、方式严格按照公开收费制度进行（合同另有约定除外），收费应操作规范。</w:t>
      </w:r>
    </w:p>
    <w:p w14:paraId="078CCF3F">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3、物业管理服务人员缺岗的，按其岗位平均每月人员开支的标准扣除服务费。 扣除的费用采购人可用于其他顶岗人员的加班或奖励费用。</w:t>
      </w:r>
    </w:p>
    <w:p w14:paraId="146676F9">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（十）延伸管理服务</w:t>
      </w:r>
    </w:p>
    <w:p w14:paraId="680D45E6">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中标人应根据采购人和参观者的需求，开展力所能及的延伸服务。</w:t>
      </w:r>
    </w:p>
    <w:p w14:paraId="1BEE84E2">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五、管理机构与人力资源配置要求</w:t>
      </w:r>
    </w:p>
    <w:p w14:paraId="0840750A">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杭州工艺美术博物馆（杭州中国刀剪剑、扇业、伞业博物馆）物业管理及服务人员岗位需求，须设立现场机构，人员配置根据服务需求由供应商拟定方案并在投标文件中明</w:t>
      </w:r>
      <w:r>
        <w:rPr>
          <w:rFonts w:hint="eastAsia" w:ascii="宋体" w:hAnsi="宋体" w:cs="宋体"/>
          <w:color w:val="auto"/>
          <w:sz w:val="24"/>
          <w:highlight w:val="none"/>
        </w:rPr>
        <w:t>确，岗位总人数不得低于</w:t>
      </w:r>
      <w:r>
        <w:rPr>
          <w:rFonts w:ascii="宋体" w:hAnsi="宋体" w:cs="宋体"/>
          <w:color w:val="auto"/>
          <w:sz w:val="24"/>
          <w:highlight w:val="none"/>
        </w:rPr>
        <w:t>98人，</w:t>
      </w:r>
      <w:r>
        <w:rPr>
          <w:rFonts w:hint="eastAsia" w:ascii="宋体" w:hAnsi="宋体" w:cs="宋体"/>
          <w:color w:val="auto"/>
          <w:sz w:val="24"/>
          <w:highlight w:val="none"/>
        </w:rPr>
        <w:t>其中服务项目经理不少于</w:t>
      </w:r>
      <w:r>
        <w:rPr>
          <w:rFonts w:ascii="宋体" w:hAnsi="宋体" w:cs="宋体"/>
          <w:color w:val="auto"/>
          <w:sz w:val="24"/>
          <w:highlight w:val="none"/>
        </w:rPr>
        <w:t>1人，综合服务不少于5人，安保服务（含主管）不少于</w:t>
      </w:r>
      <w:r>
        <w:rPr>
          <w:rFonts w:hint="eastAsia" w:ascii="宋体" w:hAnsi="宋体" w:cs="宋体"/>
          <w:color w:val="auto"/>
          <w:sz w:val="24"/>
          <w:highlight w:val="none"/>
          <w:lang w:val="en-US" w:eastAsia="zh-CN"/>
        </w:rPr>
        <w:t>57</w:t>
      </w:r>
      <w:r>
        <w:rPr>
          <w:rFonts w:ascii="宋体" w:hAnsi="宋体" w:cs="宋体"/>
          <w:color w:val="auto"/>
          <w:sz w:val="24"/>
          <w:highlight w:val="none"/>
        </w:rPr>
        <w:t>人，保洁绿化（含主管）不少于</w:t>
      </w:r>
      <w:r>
        <w:rPr>
          <w:rFonts w:hint="eastAsia" w:ascii="宋体" w:hAnsi="宋体" w:cs="宋体"/>
          <w:color w:val="auto"/>
          <w:sz w:val="24"/>
          <w:highlight w:val="none"/>
          <w:lang w:val="en-US" w:eastAsia="zh-CN"/>
        </w:rPr>
        <w:t>19</w:t>
      </w:r>
      <w:r>
        <w:rPr>
          <w:rFonts w:ascii="宋体" w:hAnsi="宋体" w:cs="宋体"/>
          <w:color w:val="auto"/>
          <w:sz w:val="24"/>
          <w:highlight w:val="none"/>
        </w:rPr>
        <w:t>人，工程技术（含主管）不少于</w:t>
      </w:r>
      <w:r>
        <w:rPr>
          <w:rFonts w:hint="eastAsia" w:ascii="宋体" w:hAnsi="宋体" w:cs="宋体"/>
          <w:color w:val="auto"/>
          <w:sz w:val="24"/>
          <w:highlight w:val="none"/>
          <w:lang w:val="en-US" w:eastAsia="zh-CN"/>
        </w:rPr>
        <w:t>16</w:t>
      </w:r>
      <w:r>
        <w:rPr>
          <w:rFonts w:ascii="宋体" w:hAnsi="宋体" w:cs="宋体"/>
          <w:color w:val="auto"/>
          <w:sz w:val="24"/>
          <w:highlight w:val="none"/>
        </w:rPr>
        <w:t>人。</w:t>
      </w:r>
    </w:p>
    <w:tbl>
      <w:tblPr>
        <w:tblStyle w:val="62"/>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200"/>
        <w:gridCol w:w="3642"/>
        <w:gridCol w:w="1824"/>
      </w:tblGrid>
      <w:tr w14:paraId="01E94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100" w:type="dxa"/>
            <w:gridSpan w:val="4"/>
            <w:tcBorders>
              <w:top w:val="single" w:color="auto" w:sz="4" w:space="0"/>
              <w:left w:val="single" w:color="auto" w:sz="4" w:space="0"/>
              <w:bottom w:val="single" w:color="auto" w:sz="4" w:space="0"/>
              <w:right w:val="single" w:color="auto" w:sz="4" w:space="0"/>
            </w:tcBorders>
            <w:vAlign w:val="center"/>
          </w:tcPr>
          <w:p w14:paraId="38E76F20">
            <w:pPr>
              <w:widowControl/>
              <w:autoSpaceDE w:val="0"/>
              <w:autoSpaceDN w:val="0"/>
              <w:spacing w:line="360" w:lineRule="auto"/>
              <w:ind w:firstLine="723" w:firstLineChars="300"/>
              <w:jc w:val="center"/>
              <w:rPr>
                <w:rFonts w:ascii="宋体" w:hAnsi="宋体" w:cs="宋体"/>
                <w:b/>
                <w:color w:val="auto"/>
                <w:sz w:val="24"/>
                <w:highlight w:val="none"/>
              </w:rPr>
            </w:pPr>
            <w:r>
              <w:rPr>
                <w:rFonts w:hint="eastAsia" w:ascii="宋体" w:hAnsi="宋体" w:cs="宋体"/>
                <w:b/>
                <w:color w:val="auto"/>
                <w:sz w:val="24"/>
                <w:highlight w:val="none"/>
              </w:rPr>
              <w:t>杭州工艺美术博物馆物业服务中心岗位要求</w:t>
            </w:r>
          </w:p>
        </w:tc>
      </w:tr>
      <w:tr w14:paraId="4ED46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14:paraId="58633D3A">
            <w:pPr>
              <w:widowControl/>
              <w:jc w:val="center"/>
              <w:rPr>
                <w:rFonts w:ascii="宋体" w:hAnsi="宋体" w:cs="宋体"/>
                <w:color w:val="auto"/>
                <w:sz w:val="24"/>
                <w:highlight w:val="none"/>
              </w:rPr>
            </w:pPr>
            <w:r>
              <w:rPr>
                <w:rFonts w:hint="eastAsia" w:ascii="宋体" w:hAnsi="宋体" w:cs="宋体"/>
                <w:color w:val="auto"/>
                <w:sz w:val="24"/>
                <w:highlight w:val="none"/>
              </w:rPr>
              <w:t>部门</w:t>
            </w:r>
          </w:p>
        </w:tc>
        <w:tc>
          <w:tcPr>
            <w:tcW w:w="1200" w:type="dxa"/>
            <w:tcBorders>
              <w:top w:val="single" w:color="auto" w:sz="4" w:space="0"/>
              <w:left w:val="single" w:color="auto" w:sz="4" w:space="0"/>
              <w:bottom w:val="single" w:color="auto" w:sz="4" w:space="0"/>
              <w:right w:val="single" w:color="auto" w:sz="4" w:space="0"/>
            </w:tcBorders>
            <w:vAlign w:val="center"/>
          </w:tcPr>
          <w:p w14:paraId="5572AD40">
            <w:pPr>
              <w:widowControl/>
              <w:jc w:val="center"/>
              <w:rPr>
                <w:rFonts w:ascii="宋体" w:hAnsi="宋体" w:cs="宋体"/>
                <w:color w:val="auto"/>
                <w:sz w:val="24"/>
                <w:highlight w:val="none"/>
              </w:rPr>
            </w:pPr>
          </w:p>
        </w:tc>
        <w:tc>
          <w:tcPr>
            <w:tcW w:w="3642" w:type="dxa"/>
            <w:tcBorders>
              <w:top w:val="single" w:color="auto" w:sz="4" w:space="0"/>
              <w:left w:val="single" w:color="auto" w:sz="4" w:space="0"/>
              <w:bottom w:val="single" w:color="auto" w:sz="4" w:space="0"/>
              <w:right w:val="single" w:color="auto" w:sz="4" w:space="0"/>
            </w:tcBorders>
            <w:vAlign w:val="center"/>
          </w:tcPr>
          <w:p w14:paraId="0952D5B4">
            <w:pPr>
              <w:widowControl/>
              <w:jc w:val="center"/>
              <w:rPr>
                <w:rFonts w:ascii="宋体" w:hAnsi="宋体" w:cs="宋体"/>
                <w:color w:val="auto"/>
                <w:sz w:val="24"/>
                <w:highlight w:val="none"/>
              </w:rPr>
            </w:pPr>
            <w:r>
              <w:rPr>
                <w:rFonts w:hint="eastAsia" w:ascii="宋体" w:hAnsi="宋体" w:cs="宋体"/>
                <w:color w:val="auto"/>
                <w:sz w:val="24"/>
                <w:highlight w:val="none"/>
              </w:rPr>
              <w:t>岗位</w:t>
            </w:r>
          </w:p>
        </w:tc>
        <w:tc>
          <w:tcPr>
            <w:tcW w:w="1824" w:type="dxa"/>
            <w:tcBorders>
              <w:top w:val="single" w:color="auto" w:sz="4" w:space="0"/>
              <w:left w:val="single" w:color="auto" w:sz="4" w:space="0"/>
              <w:bottom w:val="single" w:color="auto" w:sz="4" w:space="0"/>
              <w:right w:val="single" w:color="auto" w:sz="4" w:space="0"/>
            </w:tcBorders>
            <w:vAlign w:val="center"/>
          </w:tcPr>
          <w:p w14:paraId="350BE823">
            <w:pPr>
              <w:widowControl/>
              <w:jc w:val="center"/>
              <w:rPr>
                <w:rFonts w:ascii="宋体" w:hAnsi="宋体" w:cs="宋体"/>
                <w:color w:val="auto"/>
                <w:sz w:val="24"/>
                <w:highlight w:val="none"/>
              </w:rPr>
            </w:pPr>
            <w:r>
              <w:rPr>
                <w:rFonts w:hint="eastAsia" w:ascii="宋体" w:hAnsi="宋体" w:cs="宋体"/>
                <w:color w:val="auto"/>
                <w:sz w:val="24"/>
                <w:highlight w:val="none"/>
              </w:rPr>
              <w:t>岗位数</w:t>
            </w:r>
          </w:p>
        </w:tc>
      </w:tr>
      <w:tr w14:paraId="71612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14:paraId="3CC7089E">
            <w:pPr>
              <w:widowControl/>
              <w:jc w:val="center"/>
              <w:rPr>
                <w:rFonts w:ascii="宋体" w:hAnsi="宋体" w:cs="宋体"/>
                <w:color w:val="auto"/>
                <w:sz w:val="24"/>
                <w:highlight w:val="none"/>
              </w:rPr>
            </w:pPr>
            <w:r>
              <w:rPr>
                <w:rFonts w:hint="eastAsia" w:ascii="宋体" w:hAnsi="宋体" w:cs="宋体"/>
                <w:color w:val="auto"/>
                <w:sz w:val="24"/>
                <w:highlight w:val="none"/>
              </w:rPr>
              <w:t>服务中心</w:t>
            </w:r>
          </w:p>
        </w:tc>
        <w:tc>
          <w:tcPr>
            <w:tcW w:w="6666" w:type="dxa"/>
            <w:gridSpan w:val="3"/>
            <w:tcBorders>
              <w:top w:val="single" w:color="auto" w:sz="4" w:space="0"/>
              <w:left w:val="single" w:color="auto" w:sz="4" w:space="0"/>
              <w:bottom w:val="single" w:color="auto" w:sz="4" w:space="0"/>
              <w:right w:val="single" w:color="auto" w:sz="4" w:space="0"/>
            </w:tcBorders>
            <w:vAlign w:val="center"/>
          </w:tcPr>
          <w:p w14:paraId="5C0EAF53">
            <w:pPr>
              <w:widowControl/>
              <w:jc w:val="center"/>
              <w:rPr>
                <w:rFonts w:ascii="宋体" w:hAnsi="宋体" w:cs="宋体"/>
                <w:color w:val="auto"/>
                <w:sz w:val="24"/>
                <w:highlight w:val="none"/>
              </w:rPr>
            </w:pPr>
            <w:r>
              <w:rPr>
                <w:rFonts w:ascii="宋体" w:hAnsi="宋体" w:cs="宋体"/>
                <w:color w:val="auto"/>
                <w:sz w:val="24"/>
                <w:highlight w:val="none"/>
              </w:rPr>
              <w:t>6</w:t>
            </w:r>
          </w:p>
        </w:tc>
      </w:tr>
      <w:tr w14:paraId="3E0BF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14:paraId="1DA46812">
            <w:pPr>
              <w:widowControl/>
              <w:jc w:val="left"/>
              <w:rPr>
                <w:rFonts w:ascii="宋体" w:hAnsi="宋体" w:cs="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678BBD90">
            <w:pPr>
              <w:widowControl/>
              <w:jc w:val="center"/>
              <w:rPr>
                <w:rFonts w:ascii="宋体" w:hAnsi="宋体" w:cs="宋体"/>
                <w:color w:val="auto"/>
                <w:sz w:val="24"/>
                <w:highlight w:val="none"/>
              </w:rPr>
            </w:pPr>
          </w:p>
        </w:tc>
        <w:tc>
          <w:tcPr>
            <w:tcW w:w="3642" w:type="dxa"/>
            <w:tcBorders>
              <w:top w:val="single" w:color="auto" w:sz="4" w:space="0"/>
              <w:left w:val="single" w:color="auto" w:sz="4" w:space="0"/>
              <w:bottom w:val="single" w:color="auto" w:sz="4" w:space="0"/>
              <w:right w:val="single" w:color="auto" w:sz="4" w:space="0"/>
            </w:tcBorders>
            <w:shd w:val="clear" w:color="auto" w:fill="FFFFFF"/>
            <w:vAlign w:val="center"/>
          </w:tcPr>
          <w:p w14:paraId="7985F6D2">
            <w:pPr>
              <w:widowControl/>
              <w:jc w:val="center"/>
              <w:rPr>
                <w:rFonts w:ascii="宋体" w:hAnsi="宋体" w:cs="宋体"/>
                <w:color w:val="auto"/>
                <w:sz w:val="24"/>
                <w:highlight w:val="none"/>
              </w:rPr>
            </w:pPr>
            <w:r>
              <w:rPr>
                <w:rFonts w:hint="eastAsia" w:ascii="宋体" w:hAnsi="宋体" w:cs="宋体"/>
                <w:color w:val="auto"/>
                <w:sz w:val="24"/>
                <w:highlight w:val="none"/>
              </w:rPr>
              <w:t>主任</w:t>
            </w:r>
          </w:p>
        </w:tc>
        <w:tc>
          <w:tcPr>
            <w:tcW w:w="1824" w:type="dxa"/>
            <w:tcBorders>
              <w:top w:val="single" w:color="auto" w:sz="4" w:space="0"/>
              <w:left w:val="single" w:color="auto" w:sz="4" w:space="0"/>
              <w:bottom w:val="single" w:color="auto" w:sz="4" w:space="0"/>
              <w:right w:val="single" w:color="auto" w:sz="4" w:space="0"/>
            </w:tcBorders>
            <w:vAlign w:val="center"/>
          </w:tcPr>
          <w:p w14:paraId="4B8C6E18">
            <w:pPr>
              <w:widowControl/>
              <w:jc w:val="center"/>
              <w:rPr>
                <w:rFonts w:ascii="宋体" w:hAnsi="宋体" w:cs="宋体"/>
                <w:color w:val="auto"/>
                <w:sz w:val="24"/>
                <w:highlight w:val="none"/>
              </w:rPr>
            </w:pPr>
            <w:r>
              <w:rPr>
                <w:rFonts w:hint="eastAsia" w:ascii="宋体" w:hAnsi="宋体" w:cs="宋体"/>
                <w:color w:val="auto"/>
                <w:sz w:val="24"/>
                <w:highlight w:val="none"/>
              </w:rPr>
              <w:t>1</w:t>
            </w:r>
          </w:p>
        </w:tc>
      </w:tr>
      <w:tr w14:paraId="4134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14:paraId="0522DC4D">
            <w:pPr>
              <w:widowControl/>
              <w:jc w:val="left"/>
              <w:rPr>
                <w:rFonts w:ascii="宋体" w:hAnsi="宋体" w:cs="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021767C7">
            <w:pPr>
              <w:widowControl/>
              <w:jc w:val="left"/>
              <w:rPr>
                <w:rFonts w:ascii="宋体" w:hAnsi="宋体" w:cs="宋体"/>
                <w:color w:val="auto"/>
                <w:sz w:val="24"/>
                <w:highlight w:val="none"/>
              </w:rPr>
            </w:pPr>
          </w:p>
        </w:tc>
        <w:tc>
          <w:tcPr>
            <w:tcW w:w="3642" w:type="dxa"/>
            <w:tcBorders>
              <w:top w:val="single" w:color="auto" w:sz="4" w:space="0"/>
              <w:left w:val="single" w:color="auto" w:sz="4" w:space="0"/>
              <w:bottom w:val="single" w:color="auto" w:sz="4" w:space="0"/>
              <w:right w:val="single" w:color="auto" w:sz="4" w:space="0"/>
            </w:tcBorders>
            <w:vAlign w:val="center"/>
          </w:tcPr>
          <w:p w14:paraId="0EC8247F">
            <w:pPr>
              <w:widowControl/>
              <w:jc w:val="center"/>
              <w:rPr>
                <w:rFonts w:ascii="宋体" w:hAnsi="宋体" w:cs="宋体"/>
                <w:color w:val="auto"/>
                <w:sz w:val="24"/>
                <w:highlight w:val="none"/>
              </w:rPr>
            </w:pPr>
            <w:r>
              <w:rPr>
                <w:rFonts w:hint="eastAsia" w:ascii="宋体" w:hAnsi="宋体" w:cs="宋体"/>
                <w:color w:val="auto"/>
                <w:sz w:val="24"/>
                <w:highlight w:val="none"/>
              </w:rPr>
              <w:t>会务后勤</w:t>
            </w:r>
          </w:p>
        </w:tc>
        <w:tc>
          <w:tcPr>
            <w:tcW w:w="1824" w:type="dxa"/>
            <w:tcBorders>
              <w:top w:val="single" w:color="auto" w:sz="4" w:space="0"/>
              <w:left w:val="single" w:color="auto" w:sz="4" w:space="0"/>
              <w:bottom w:val="single" w:color="auto" w:sz="4" w:space="0"/>
              <w:right w:val="single" w:color="auto" w:sz="4" w:space="0"/>
            </w:tcBorders>
            <w:vAlign w:val="center"/>
          </w:tcPr>
          <w:p w14:paraId="46AF4572">
            <w:pPr>
              <w:widowControl/>
              <w:jc w:val="center"/>
              <w:rPr>
                <w:rFonts w:ascii="宋体" w:hAnsi="宋体" w:cs="宋体"/>
                <w:color w:val="auto"/>
                <w:sz w:val="24"/>
                <w:highlight w:val="none"/>
              </w:rPr>
            </w:pPr>
            <w:r>
              <w:rPr>
                <w:rFonts w:ascii="宋体" w:hAnsi="宋体" w:cs="宋体"/>
                <w:color w:val="auto"/>
                <w:sz w:val="24"/>
                <w:highlight w:val="none"/>
              </w:rPr>
              <w:t>5</w:t>
            </w:r>
          </w:p>
        </w:tc>
      </w:tr>
      <w:tr w14:paraId="0FE0E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14:paraId="6066E344">
            <w:pPr>
              <w:widowControl/>
              <w:jc w:val="center"/>
              <w:rPr>
                <w:rFonts w:ascii="宋体" w:hAnsi="宋体" w:cs="宋体"/>
                <w:color w:val="auto"/>
                <w:sz w:val="24"/>
                <w:highlight w:val="none"/>
              </w:rPr>
            </w:pPr>
            <w:r>
              <w:rPr>
                <w:rFonts w:hint="eastAsia" w:ascii="宋体" w:hAnsi="宋体" w:cs="宋体"/>
                <w:color w:val="auto"/>
                <w:sz w:val="24"/>
                <w:highlight w:val="none"/>
              </w:rPr>
              <w:t>秩序维护部</w:t>
            </w:r>
          </w:p>
        </w:tc>
        <w:tc>
          <w:tcPr>
            <w:tcW w:w="6666" w:type="dxa"/>
            <w:gridSpan w:val="3"/>
            <w:tcBorders>
              <w:top w:val="single" w:color="auto" w:sz="4" w:space="0"/>
              <w:left w:val="single" w:color="auto" w:sz="4" w:space="0"/>
              <w:bottom w:val="single" w:color="auto" w:sz="4" w:space="0"/>
              <w:right w:val="single" w:color="auto" w:sz="4" w:space="0"/>
            </w:tcBorders>
            <w:vAlign w:val="center"/>
          </w:tcPr>
          <w:p w14:paraId="301FA6EB">
            <w:pPr>
              <w:widowControl/>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57</w:t>
            </w:r>
          </w:p>
        </w:tc>
      </w:tr>
      <w:tr w14:paraId="7DC64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14:paraId="6B245406">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572AB1F6">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3642" w:type="dxa"/>
            <w:tcBorders>
              <w:top w:val="single" w:color="auto" w:sz="4" w:space="0"/>
              <w:left w:val="single" w:color="auto" w:sz="4" w:space="0"/>
              <w:bottom w:val="single" w:color="auto" w:sz="4" w:space="0"/>
              <w:right w:val="single" w:color="auto" w:sz="4" w:space="0"/>
            </w:tcBorders>
            <w:shd w:val="clear" w:color="auto" w:fill="FFFFFF"/>
            <w:vAlign w:val="center"/>
          </w:tcPr>
          <w:p w14:paraId="32580781">
            <w:pPr>
              <w:widowControl/>
              <w:jc w:val="center"/>
              <w:rPr>
                <w:rFonts w:ascii="宋体" w:hAnsi="宋体" w:cs="宋体"/>
                <w:color w:val="auto"/>
                <w:sz w:val="24"/>
                <w:highlight w:val="none"/>
              </w:rPr>
            </w:pPr>
            <w:r>
              <w:rPr>
                <w:rFonts w:hint="eastAsia" w:ascii="宋体" w:hAnsi="宋体" w:cs="宋体"/>
                <w:color w:val="auto"/>
                <w:sz w:val="24"/>
                <w:highlight w:val="none"/>
              </w:rPr>
              <w:t>主管</w:t>
            </w:r>
          </w:p>
        </w:tc>
        <w:tc>
          <w:tcPr>
            <w:tcW w:w="1824" w:type="dxa"/>
            <w:tcBorders>
              <w:top w:val="single" w:color="auto" w:sz="4" w:space="0"/>
              <w:left w:val="single" w:color="auto" w:sz="4" w:space="0"/>
              <w:bottom w:val="single" w:color="auto" w:sz="4" w:space="0"/>
              <w:right w:val="single" w:color="auto" w:sz="4" w:space="0"/>
            </w:tcBorders>
            <w:vAlign w:val="center"/>
          </w:tcPr>
          <w:p w14:paraId="4A160E26">
            <w:pPr>
              <w:widowControl/>
              <w:jc w:val="center"/>
              <w:rPr>
                <w:rFonts w:ascii="宋体" w:hAnsi="宋体" w:cs="宋体"/>
                <w:color w:val="auto"/>
                <w:sz w:val="24"/>
                <w:highlight w:val="none"/>
              </w:rPr>
            </w:pPr>
            <w:r>
              <w:rPr>
                <w:rFonts w:hint="eastAsia" w:ascii="宋体" w:hAnsi="宋体" w:cs="宋体"/>
                <w:color w:val="auto"/>
                <w:sz w:val="24"/>
                <w:highlight w:val="none"/>
              </w:rPr>
              <w:t>3</w:t>
            </w:r>
          </w:p>
        </w:tc>
      </w:tr>
      <w:tr w14:paraId="3FB61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14:paraId="2DBF6A61">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4E09AA16">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3642" w:type="dxa"/>
            <w:tcBorders>
              <w:top w:val="single" w:color="auto" w:sz="4" w:space="0"/>
              <w:left w:val="single" w:color="auto" w:sz="4" w:space="0"/>
              <w:bottom w:val="single" w:color="auto" w:sz="4" w:space="0"/>
              <w:right w:val="single" w:color="auto" w:sz="4" w:space="0"/>
            </w:tcBorders>
            <w:shd w:val="clear" w:color="auto" w:fill="FFFFFF"/>
            <w:vAlign w:val="center"/>
          </w:tcPr>
          <w:p w14:paraId="4BF97370">
            <w:pPr>
              <w:widowControl/>
              <w:jc w:val="center"/>
              <w:rPr>
                <w:rFonts w:ascii="宋体" w:hAnsi="宋体" w:cs="宋体"/>
                <w:color w:val="auto"/>
                <w:sz w:val="24"/>
                <w:highlight w:val="none"/>
              </w:rPr>
            </w:pPr>
            <w:r>
              <w:rPr>
                <w:rFonts w:hint="eastAsia" w:ascii="宋体" w:hAnsi="宋体" w:cs="宋体"/>
                <w:color w:val="auto"/>
                <w:sz w:val="24"/>
                <w:highlight w:val="none"/>
              </w:rPr>
              <w:t>消监控员</w:t>
            </w:r>
          </w:p>
        </w:tc>
        <w:tc>
          <w:tcPr>
            <w:tcW w:w="1824" w:type="dxa"/>
            <w:tcBorders>
              <w:top w:val="single" w:color="auto" w:sz="4" w:space="0"/>
              <w:left w:val="single" w:color="auto" w:sz="4" w:space="0"/>
              <w:bottom w:val="single" w:color="auto" w:sz="4" w:space="0"/>
              <w:right w:val="single" w:color="auto" w:sz="4" w:space="0"/>
            </w:tcBorders>
            <w:vAlign w:val="center"/>
          </w:tcPr>
          <w:p w14:paraId="508B6BFE">
            <w:pPr>
              <w:widowControl/>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r>
      <w:tr w14:paraId="02A98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14:paraId="62CC80F1">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8546AEF">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3642" w:type="dxa"/>
            <w:tcBorders>
              <w:top w:val="single" w:color="auto" w:sz="4" w:space="0"/>
              <w:left w:val="single" w:color="auto" w:sz="4" w:space="0"/>
              <w:bottom w:val="single" w:color="auto" w:sz="4" w:space="0"/>
              <w:right w:val="single" w:color="auto" w:sz="4" w:space="0"/>
            </w:tcBorders>
            <w:shd w:val="clear" w:color="auto" w:fill="FFFFFF"/>
            <w:vAlign w:val="center"/>
          </w:tcPr>
          <w:p w14:paraId="3B3A6BCC">
            <w:pPr>
              <w:widowControl/>
              <w:jc w:val="center"/>
              <w:rPr>
                <w:rFonts w:ascii="宋体" w:hAnsi="宋体" w:cs="宋体"/>
                <w:color w:val="auto"/>
                <w:sz w:val="24"/>
                <w:highlight w:val="none"/>
              </w:rPr>
            </w:pPr>
            <w:r>
              <w:rPr>
                <w:rFonts w:hint="eastAsia" w:ascii="宋体" w:hAnsi="宋体" w:cs="宋体"/>
                <w:color w:val="auto"/>
                <w:sz w:val="24"/>
                <w:highlight w:val="none"/>
              </w:rPr>
              <w:t>犬训导员</w:t>
            </w:r>
          </w:p>
        </w:tc>
        <w:tc>
          <w:tcPr>
            <w:tcW w:w="1824" w:type="dxa"/>
            <w:tcBorders>
              <w:top w:val="single" w:color="auto" w:sz="4" w:space="0"/>
              <w:left w:val="single" w:color="auto" w:sz="4" w:space="0"/>
              <w:bottom w:val="single" w:color="auto" w:sz="4" w:space="0"/>
              <w:right w:val="single" w:color="auto" w:sz="4" w:space="0"/>
            </w:tcBorders>
            <w:vAlign w:val="center"/>
          </w:tcPr>
          <w:p w14:paraId="140B8EE4">
            <w:pPr>
              <w:widowControl/>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r>
      <w:tr w14:paraId="1B923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14:paraId="73A80F4D">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12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641F7D">
            <w:pPr>
              <w:widowControl/>
              <w:jc w:val="center"/>
              <w:rPr>
                <w:rFonts w:ascii="宋体" w:hAnsi="宋体" w:cs="宋体"/>
                <w:color w:val="auto"/>
                <w:sz w:val="24"/>
                <w:highlight w:val="none"/>
              </w:rPr>
            </w:pPr>
            <w:r>
              <w:rPr>
                <w:rFonts w:hint="eastAsia" w:ascii="宋体" w:hAnsi="宋体" w:cs="宋体"/>
                <w:color w:val="auto"/>
                <w:sz w:val="24"/>
                <w:highlight w:val="none"/>
              </w:rPr>
              <w:t>开馆时段</w:t>
            </w:r>
          </w:p>
          <w:p w14:paraId="05B6FC7C">
            <w:pPr>
              <w:widowControl/>
              <w:jc w:val="center"/>
              <w:rPr>
                <w:rFonts w:ascii="宋体" w:hAnsi="宋体" w:cs="宋体"/>
                <w:color w:val="auto"/>
                <w:sz w:val="24"/>
                <w:highlight w:val="none"/>
              </w:rPr>
            </w:pPr>
            <w:r>
              <w:rPr>
                <w:rFonts w:hint="eastAsia" w:ascii="宋体" w:hAnsi="宋体" w:cs="宋体"/>
                <w:color w:val="auto"/>
                <w:sz w:val="24"/>
                <w:highlight w:val="none"/>
              </w:rPr>
              <w:t>　</w:t>
            </w:r>
          </w:p>
          <w:p w14:paraId="6C3AEEA2">
            <w:pPr>
              <w:widowControl/>
              <w:jc w:val="left"/>
              <w:rPr>
                <w:rFonts w:ascii="宋体" w:hAnsi="宋体" w:cs="宋体"/>
                <w:color w:val="auto"/>
                <w:sz w:val="24"/>
                <w:highlight w:val="none"/>
              </w:rPr>
            </w:pPr>
            <w:r>
              <w:rPr>
                <w:rFonts w:hint="eastAsia" w:ascii="宋体" w:hAnsi="宋体" w:cs="宋体"/>
                <w:color w:val="auto"/>
                <w:sz w:val="24"/>
                <w:highlight w:val="none"/>
              </w:rPr>
              <w:t>　</w:t>
            </w:r>
          </w:p>
          <w:p w14:paraId="68E23E8E">
            <w:pPr>
              <w:widowControl/>
              <w:jc w:val="left"/>
              <w:rPr>
                <w:rFonts w:ascii="宋体" w:hAnsi="宋体" w:cs="宋体"/>
                <w:color w:val="auto"/>
                <w:sz w:val="24"/>
                <w:highlight w:val="none"/>
              </w:rPr>
            </w:pPr>
            <w:r>
              <w:rPr>
                <w:rFonts w:hint="eastAsia" w:ascii="宋体" w:hAnsi="宋体" w:cs="宋体"/>
                <w:color w:val="auto"/>
                <w:sz w:val="24"/>
                <w:highlight w:val="none"/>
              </w:rPr>
              <w:t>　</w:t>
            </w:r>
          </w:p>
          <w:p w14:paraId="61E2D3CF">
            <w:pPr>
              <w:widowControl/>
              <w:jc w:val="left"/>
              <w:rPr>
                <w:rFonts w:ascii="宋体" w:hAnsi="宋体" w:cs="宋体"/>
                <w:color w:val="auto"/>
                <w:sz w:val="24"/>
                <w:highlight w:val="none"/>
              </w:rPr>
            </w:pPr>
            <w:r>
              <w:rPr>
                <w:rFonts w:hint="eastAsia" w:ascii="宋体" w:hAnsi="宋体" w:cs="宋体"/>
                <w:color w:val="auto"/>
                <w:sz w:val="24"/>
                <w:highlight w:val="none"/>
              </w:rPr>
              <w:t>　</w:t>
            </w:r>
          </w:p>
          <w:p w14:paraId="31B1C71F">
            <w:pPr>
              <w:widowControl/>
              <w:jc w:val="left"/>
              <w:rPr>
                <w:rFonts w:ascii="宋体" w:hAnsi="宋体" w:cs="宋体"/>
                <w:color w:val="auto"/>
                <w:sz w:val="24"/>
                <w:highlight w:val="none"/>
              </w:rPr>
            </w:pPr>
            <w:r>
              <w:rPr>
                <w:rFonts w:hint="eastAsia" w:ascii="宋体" w:hAnsi="宋体" w:cs="宋体"/>
                <w:color w:val="auto"/>
                <w:sz w:val="24"/>
                <w:highlight w:val="none"/>
              </w:rPr>
              <w:t>　</w:t>
            </w:r>
          </w:p>
          <w:p w14:paraId="17F20039">
            <w:pPr>
              <w:widowControl/>
              <w:jc w:val="left"/>
              <w:rPr>
                <w:rFonts w:ascii="宋体" w:hAnsi="宋体" w:cs="宋体"/>
                <w:color w:val="auto"/>
                <w:sz w:val="24"/>
                <w:highlight w:val="none"/>
              </w:rPr>
            </w:pPr>
            <w:r>
              <w:rPr>
                <w:rFonts w:hint="eastAsia" w:ascii="宋体" w:hAnsi="宋体" w:cs="宋体"/>
                <w:color w:val="auto"/>
                <w:sz w:val="24"/>
                <w:highlight w:val="none"/>
              </w:rPr>
              <w:t>　</w:t>
            </w:r>
          </w:p>
          <w:p w14:paraId="4C530C11">
            <w:pPr>
              <w:widowControl/>
              <w:jc w:val="left"/>
              <w:rPr>
                <w:rFonts w:ascii="宋体" w:hAnsi="宋体" w:cs="宋体"/>
                <w:color w:val="auto"/>
                <w:sz w:val="24"/>
                <w:highlight w:val="none"/>
              </w:rPr>
            </w:pPr>
            <w:r>
              <w:rPr>
                <w:rFonts w:hint="eastAsia" w:ascii="宋体" w:hAnsi="宋体" w:cs="宋体"/>
                <w:color w:val="auto"/>
                <w:sz w:val="24"/>
                <w:highlight w:val="none"/>
              </w:rPr>
              <w:t>　</w:t>
            </w:r>
          </w:p>
          <w:p w14:paraId="0BCE2B6A">
            <w:pPr>
              <w:widowControl/>
              <w:jc w:val="left"/>
              <w:rPr>
                <w:rFonts w:ascii="宋体" w:hAnsi="宋体" w:cs="宋体"/>
                <w:color w:val="auto"/>
                <w:sz w:val="24"/>
                <w:highlight w:val="none"/>
              </w:rPr>
            </w:pPr>
            <w:r>
              <w:rPr>
                <w:rFonts w:hint="eastAsia" w:ascii="宋体" w:hAnsi="宋体" w:cs="宋体"/>
                <w:color w:val="auto"/>
                <w:sz w:val="24"/>
                <w:highlight w:val="none"/>
              </w:rPr>
              <w:t>　</w:t>
            </w:r>
          </w:p>
          <w:p w14:paraId="2A7EE95F">
            <w:pPr>
              <w:widowControl/>
              <w:jc w:val="left"/>
              <w:rPr>
                <w:rFonts w:ascii="宋体" w:hAnsi="宋体" w:cs="宋体"/>
                <w:color w:val="auto"/>
                <w:sz w:val="24"/>
                <w:highlight w:val="none"/>
              </w:rPr>
            </w:pPr>
            <w:r>
              <w:rPr>
                <w:rFonts w:hint="eastAsia" w:ascii="宋体" w:hAnsi="宋体" w:cs="宋体"/>
                <w:color w:val="auto"/>
                <w:sz w:val="24"/>
                <w:highlight w:val="none"/>
              </w:rPr>
              <w:t>　</w:t>
            </w:r>
          </w:p>
          <w:p w14:paraId="2D6F3D70">
            <w:pPr>
              <w:widowControl/>
              <w:jc w:val="left"/>
              <w:rPr>
                <w:rFonts w:ascii="宋体" w:hAnsi="宋体" w:cs="宋体"/>
                <w:color w:val="auto"/>
                <w:sz w:val="24"/>
                <w:highlight w:val="none"/>
              </w:rPr>
            </w:pPr>
            <w:r>
              <w:rPr>
                <w:rFonts w:hint="eastAsia" w:ascii="宋体" w:hAnsi="宋体" w:cs="宋体"/>
                <w:color w:val="auto"/>
                <w:sz w:val="24"/>
                <w:highlight w:val="none"/>
              </w:rPr>
              <w:t>　</w:t>
            </w:r>
          </w:p>
          <w:p w14:paraId="4DED68F4">
            <w:pPr>
              <w:widowControl/>
              <w:jc w:val="left"/>
              <w:rPr>
                <w:rFonts w:ascii="宋体" w:hAnsi="宋体" w:cs="宋体"/>
                <w:color w:val="auto"/>
                <w:sz w:val="24"/>
                <w:highlight w:val="none"/>
              </w:rPr>
            </w:pPr>
            <w:r>
              <w:rPr>
                <w:rFonts w:hint="eastAsia" w:ascii="宋体" w:hAnsi="宋体" w:cs="宋体"/>
                <w:color w:val="auto"/>
                <w:sz w:val="24"/>
                <w:highlight w:val="none"/>
              </w:rPr>
              <w:t>　</w:t>
            </w:r>
          </w:p>
          <w:p w14:paraId="7E0C68D5">
            <w:pPr>
              <w:widowControl/>
              <w:jc w:val="left"/>
              <w:rPr>
                <w:rFonts w:ascii="宋体" w:hAnsi="宋体" w:cs="宋体"/>
                <w:color w:val="auto"/>
                <w:sz w:val="24"/>
                <w:highlight w:val="none"/>
              </w:rPr>
            </w:pPr>
            <w:r>
              <w:rPr>
                <w:rFonts w:hint="eastAsia" w:ascii="宋体" w:hAnsi="宋体" w:cs="宋体"/>
                <w:color w:val="auto"/>
                <w:sz w:val="24"/>
                <w:highlight w:val="none"/>
              </w:rPr>
              <w:t>　</w:t>
            </w:r>
          </w:p>
          <w:p w14:paraId="35F6CFF7">
            <w:pPr>
              <w:jc w:val="left"/>
              <w:rPr>
                <w:rFonts w:ascii="宋体" w:hAnsi="宋体" w:cs="宋体"/>
                <w:color w:val="auto"/>
                <w:sz w:val="24"/>
                <w:highlight w:val="none"/>
              </w:rPr>
            </w:pPr>
            <w:r>
              <w:rPr>
                <w:rFonts w:hint="eastAsia" w:ascii="宋体" w:hAnsi="宋体" w:cs="宋体"/>
                <w:color w:val="auto"/>
                <w:sz w:val="24"/>
                <w:highlight w:val="none"/>
              </w:rPr>
              <w:t>　</w:t>
            </w:r>
          </w:p>
        </w:tc>
        <w:tc>
          <w:tcPr>
            <w:tcW w:w="3642" w:type="dxa"/>
            <w:tcBorders>
              <w:top w:val="single" w:color="auto" w:sz="4" w:space="0"/>
              <w:left w:val="single" w:color="auto" w:sz="4" w:space="0"/>
              <w:bottom w:val="single" w:color="auto" w:sz="4" w:space="0"/>
              <w:right w:val="single" w:color="auto" w:sz="4" w:space="0"/>
            </w:tcBorders>
            <w:shd w:val="clear" w:color="auto" w:fill="FFFFFF"/>
            <w:vAlign w:val="center"/>
          </w:tcPr>
          <w:p w14:paraId="7AFD6BF5">
            <w:pPr>
              <w:widowControl/>
              <w:jc w:val="center"/>
              <w:rPr>
                <w:rFonts w:ascii="宋体" w:hAnsi="宋体" w:cs="宋体"/>
                <w:color w:val="auto"/>
                <w:sz w:val="24"/>
                <w:highlight w:val="none"/>
              </w:rPr>
            </w:pPr>
            <w:r>
              <w:rPr>
                <w:rFonts w:hint="eastAsia" w:ascii="宋体" w:hAnsi="宋体" w:cs="宋体"/>
                <w:color w:val="auto"/>
                <w:sz w:val="24"/>
                <w:highlight w:val="none"/>
              </w:rPr>
              <w:t>领班</w:t>
            </w:r>
          </w:p>
        </w:tc>
        <w:tc>
          <w:tcPr>
            <w:tcW w:w="1824" w:type="dxa"/>
            <w:tcBorders>
              <w:top w:val="single" w:color="auto" w:sz="4" w:space="0"/>
              <w:left w:val="single" w:color="auto" w:sz="4" w:space="0"/>
              <w:bottom w:val="single" w:color="auto" w:sz="4" w:space="0"/>
              <w:right w:val="single" w:color="auto" w:sz="4" w:space="0"/>
            </w:tcBorders>
            <w:vAlign w:val="center"/>
          </w:tcPr>
          <w:p w14:paraId="4A074E2D">
            <w:pPr>
              <w:widowControl/>
              <w:jc w:val="center"/>
              <w:rPr>
                <w:rFonts w:ascii="宋体" w:hAnsi="宋体" w:cs="宋体"/>
                <w:color w:val="auto"/>
                <w:sz w:val="24"/>
                <w:highlight w:val="none"/>
              </w:rPr>
            </w:pPr>
            <w:r>
              <w:rPr>
                <w:rFonts w:ascii="宋体" w:hAnsi="宋体" w:cs="宋体"/>
                <w:color w:val="auto"/>
                <w:sz w:val="24"/>
                <w:highlight w:val="none"/>
              </w:rPr>
              <w:t>2</w:t>
            </w:r>
          </w:p>
        </w:tc>
      </w:tr>
      <w:tr w14:paraId="78E7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14:paraId="1F99E499">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1200" w:type="dxa"/>
            <w:vMerge w:val="continue"/>
            <w:tcBorders>
              <w:top w:val="single" w:color="auto" w:sz="4" w:space="0"/>
              <w:left w:val="single" w:color="auto" w:sz="4" w:space="0"/>
              <w:bottom w:val="single" w:color="auto" w:sz="4" w:space="0"/>
              <w:right w:val="single" w:color="auto" w:sz="4" w:space="0"/>
            </w:tcBorders>
            <w:vAlign w:val="center"/>
          </w:tcPr>
          <w:p w14:paraId="44B06757">
            <w:pPr>
              <w:widowControl/>
              <w:jc w:val="left"/>
              <w:rPr>
                <w:rFonts w:ascii="宋体" w:hAnsi="宋体" w:cs="宋体"/>
                <w:color w:val="auto"/>
                <w:sz w:val="24"/>
                <w:highlight w:val="none"/>
              </w:rPr>
            </w:pPr>
          </w:p>
        </w:tc>
        <w:tc>
          <w:tcPr>
            <w:tcW w:w="3642" w:type="dxa"/>
            <w:tcBorders>
              <w:top w:val="single" w:color="auto" w:sz="4" w:space="0"/>
              <w:left w:val="single" w:color="auto" w:sz="4" w:space="0"/>
              <w:bottom w:val="single" w:color="auto" w:sz="4" w:space="0"/>
              <w:right w:val="single" w:color="auto" w:sz="4" w:space="0"/>
            </w:tcBorders>
            <w:vAlign w:val="center"/>
          </w:tcPr>
          <w:p w14:paraId="75D61652">
            <w:pPr>
              <w:widowControl/>
              <w:jc w:val="center"/>
              <w:rPr>
                <w:rFonts w:ascii="宋体" w:hAnsi="宋体" w:cs="宋体"/>
                <w:color w:val="auto"/>
                <w:sz w:val="24"/>
                <w:highlight w:val="none"/>
              </w:rPr>
            </w:pPr>
            <w:r>
              <w:rPr>
                <w:rFonts w:hint="eastAsia" w:ascii="宋体" w:hAnsi="宋体" w:cs="宋体"/>
                <w:color w:val="auto"/>
                <w:sz w:val="24"/>
                <w:highlight w:val="none"/>
              </w:rPr>
              <w:t>工美正门2人、刀馆正门2人、刀馆大厅后门2人、扇馆正门2人</w:t>
            </w:r>
          </w:p>
        </w:tc>
        <w:tc>
          <w:tcPr>
            <w:tcW w:w="1824" w:type="dxa"/>
            <w:tcBorders>
              <w:top w:val="single" w:color="auto" w:sz="4" w:space="0"/>
              <w:left w:val="single" w:color="auto" w:sz="4" w:space="0"/>
              <w:bottom w:val="single" w:color="auto" w:sz="4" w:space="0"/>
              <w:right w:val="single" w:color="auto" w:sz="4" w:space="0"/>
            </w:tcBorders>
            <w:vAlign w:val="center"/>
          </w:tcPr>
          <w:p w14:paraId="29BAED6B">
            <w:pPr>
              <w:widowControl/>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r>
      <w:tr w14:paraId="2CCF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14:paraId="2631D804">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1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CF8357">
            <w:pPr>
              <w:widowControl/>
              <w:jc w:val="left"/>
              <w:rPr>
                <w:rFonts w:ascii="宋体" w:hAnsi="宋体" w:cs="宋体"/>
                <w:color w:val="auto"/>
                <w:sz w:val="24"/>
                <w:highlight w:val="none"/>
              </w:rPr>
            </w:pPr>
          </w:p>
        </w:tc>
        <w:tc>
          <w:tcPr>
            <w:tcW w:w="3642" w:type="dxa"/>
            <w:tcBorders>
              <w:top w:val="single" w:color="auto" w:sz="4" w:space="0"/>
              <w:left w:val="single" w:color="auto" w:sz="4" w:space="0"/>
              <w:bottom w:val="single" w:color="auto" w:sz="4" w:space="0"/>
              <w:right w:val="single" w:color="auto" w:sz="4" w:space="0"/>
            </w:tcBorders>
            <w:shd w:val="clear" w:color="auto" w:fill="FFFFFF"/>
            <w:vAlign w:val="center"/>
          </w:tcPr>
          <w:p w14:paraId="1C040947">
            <w:pPr>
              <w:widowControl/>
              <w:jc w:val="center"/>
              <w:rPr>
                <w:rFonts w:hint="eastAsia" w:ascii="宋体" w:hAnsi="宋体" w:cs="宋体"/>
                <w:color w:val="auto"/>
                <w:sz w:val="24"/>
                <w:highlight w:val="none"/>
              </w:rPr>
            </w:pPr>
            <w:r>
              <w:rPr>
                <w:rFonts w:hint="eastAsia" w:ascii="宋体" w:hAnsi="宋体" w:cs="宋体"/>
                <w:color w:val="auto"/>
                <w:sz w:val="24"/>
                <w:highlight w:val="none"/>
              </w:rPr>
              <w:t>机动岗（含</w:t>
            </w:r>
            <w:r>
              <w:rPr>
                <w:rFonts w:hint="eastAsia" w:ascii="宋体" w:hAnsi="宋体" w:cs="宋体"/>
                <w:color w:val="auto"/>
                <w:sz w:val="24"/>
                <w:highlight w:val="none"/>
                <w:lang w:eastAsia="zh-CN"/>
              </w:rPr>
              <w:t>扇馆</w:t>
            </w:r>
            <w:r>
              <w:rPr>
                <w:rFonts w:hint="eastAsia" w:ascii="宋体" w:hAnsi="宋体" w:cs="宋体"/>
                <w:color w:val="auto"/>
                <w:sz w:val="24"/>
                <w:highlight w:val="none"/>
              </w:rPr>
              <w:t>临展厅、</w:t>
            </w:r>
            <w:r>
              <w:rPr>
                <w:rFonts w:hint="eastAsia" w:ascii="宋体" w:hAnsi="宋体" w:cs="宋体"/>
                <w:color w:val="auto"/>
                <w:sz w:val="24"/>
                <w:highlight w:val="none"/>
                <w:lang w:eastAsia="zh-CN"/>
              </w:rPr>
              <w:t>工美</w:t>
            </w:r>
            <w:r>
              <w:rPr>
                <w:rFonts w:hint="eastAsia" w:ascii="宋体" w:hAnsi="宋体" w:cs="宋体"/>
                <w:color w:val="auto"/>
                <w:sz w:val="24"/>
                <w:highlight w:val="none"/>
                <w:lang w:val="en-US" w:eastAsia="zh-CN"/>
              </w:rPr>
              <w:t>1楼临展厅、2楼临展厅、刀馆大厅、扇馆和刀馆</w:t>
            </w:r>
            <w:r>
              <w:rPr>
                <w:rFonts w:hint="eastAsia" w:ascii="宋体" w:hAnsi="宋体" w:cs="宋体"/>
                <w:color w:val="auto"/>
                <w:sz w:val="24"/>
                <w:highlight w:val="none"/>
              </w:rPr>
              <w:t>广场、</w:t>
            </w:r>
            <w:r>
              <w:rPr>
                <w:rFonts w:hint="eastAsia" w:ascii="宋体" w:hAnsi="宋体" w:cs="宋体"/>
                <w:color w:val="auto"/>
                <w:sz w:val="24"/>
                <w:highlight w:val="none"/>
                <w:lang w:eastAsia="zh-CN"/>
              </w:rPr>
              <w:t>运河侧</w:t>
            </w:r>
            <w:r>
              <w:rPr>
                <w:rFonts w:hint="eastAsia" w:ascii="宋体" w:hAnsi="宋体" w:cs="宋体"/>
                <w:color w:val="auto"/>
                <w:sz w:val="24"/>
                <w:highlight w:val="none"/>
              </w:rPr>
              <w:t>外围）</w:t>
            </w:r>
          </w:p>
        </w:tc>
        <w:tc>
          <w:tcPr>
            <w:tcW w:w="1824" w:type="dxa"/>
            <w:tcBorders>
              <w:top w:val="single" w:color="auto" w:sz="4" w:space="0"/>
              <w:left w:val="single" w:color="auto" w:sz="4" w:space="0"/>
              <w:bottom w:val="single" w:color="auto" w:sz="4" w:space="0"/>
              <w:right w:val="single" w:color="auto" w:sz="4" w:space="0"/>
            </w:tcBorders>
            <w:vAlign w:val="center"/>
          </w:tcPr>
          <w:p w14:paraId="2B175183">
            <w:pPr>
              <w:widowControl/>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r>
      <w:tr w14:paraId="2ADE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14:paraId="12FDB55B">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1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9BC8A3">
            <w:pPr>
              <w:widowControl/>
              <w:jc w:val="left"/>
              <w:rPr>
                <w:rFonts w:ascii="宋体" w:hAnsi="宋体" w:cs="宋体"/>
                <w:color w:val="auto"/>
                <w:sz w:val="24"/>
                <w:highlight w:val="none"/>
              </w:rPr>
            </w:pPr>
          </w:p>
        </w:tc>
        <w:tc>
          <w:tcPr>
            <w:tcW w:w="3642" w:type="dxa"/>
            <w:tcBorders>
              <w:top w:val="single" w:color="auto" w:sz="4" w:space="0"/>
              <w:left w:val="single" w:color="auto" w:sz="4" w:space="0"/>
              <w:bottom w:val="single" w:color="auto" w:sz="4" w:space="0"/>
              <w:right w:val="single" w:color="auto" w:sz="4" w:space="0"/>
            </w:tcBorders>
            <w:shd w:val="clear" w:color="auto" w:fill="FFFFFF"/>
            <w:vAlign w:val="center"/>
          </w:tcPr>
          <w:p w14:paraId="7AE209D0">
            <w:pPr>
              <w:widowControl/>
              <w:jc w:val="center"/>
              <w:rPr>
                <w:rFonts w:ascii="宋体" w:hAnsi="宋体" w:cs="宋体"/>
                <w:color w:val="auto"/>
                <w:sz w:val="24"/>
                <w:highlight w:val="none"/>
              </w:rPr>
            </w:pPr>
            <w:r>
              <w:rPr>
                <w:rFonts w:hint="eastAsia" w:ascii="宋体" w:hAnsi="宋体" w:cs="宋体"/>
                <w:color w:val="auto"/>
                <w:sz w:val="24"/>
                <w:highlight w:val="none"/>
              </w:rPr>
              <w:t>扇馆一楼</w:t>
            </w:r>
          </w:p>
        </w:tc>
        <w:tc>
          <w:tcPr>
            <w:tcW w:w="1824" w:type="dxa"/>
            <w:tcBorders>
              <w:top w:val="single" w:color="auto" w:sz="4" w:space="0"/>
              <w:left w:val="single" w:color="auto" w:sz="4" w:space="0"/>
              <w:bottom w:val="single" w:color="auto" w:sz="4" w:space="0"/>
              <w:right w:val="single" w:color="auto" w:sz="4" w:space="0"/>
            </w:tcBorders>
            <w:vAlign w:val="center"/>
          </w:tcPr>
          <w:p w14:paraId="412E446A">
            <w:pPr>
              <w:widowControl/>
              <w:jc w:val="center"/>
              <w:rPr>
                <w:rFonts w:ascii="宋体" w:hAnsi="宋体" w:cs="宋体"/>
                <w:color w:val="auto"/>
                <w:sz w:val="24"/>
                <w:highlight w:val="none"/>
              </w:rPr>
            </w:pPr>
            <w:r>
              <w:rPr>
                <w:rFonts w:hint="eastAsia" w:ascii="宋体" w:hAnsi="宋体" w:cs="宋体"/>
                <w:color w:val="auto"/>
                <w:sz w:val="24"/>
                <w:highlight w:val="none"/>
              </w:rPr>
              <w:t>2</w:t>
            </w:r>
          </w:p>
        </w:tc>
      </w:tr>
      <w:tr w14:paraId="19D22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14:paraId="2C451345">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1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6052E0">
            <w:pPr>
              <w:widowControl/>
              <w:jc w:val="left"/>
              <w:rPr>
                <w:rFonts w:ascii="宋体" w:hAnsi="宋体" w:cs="宋体"/>
                <w:color w:val="auto"/>
                <w:sz w:val="24"/>
                <w:highlight w:val="none"/>
              </w:rPr>
            </w:pPr>
          </w:p>
        </w:tc>
        <w:tc>
          <w:tcPr>
            <w:tcW w:w="3642" w:type="dxa"/>
            <w:tcBorders>
              <w:top w:val="single" w:color="auto" w:sz="4" w:space="0"/>
              <w:left w:val="single" w:color="auto" w:sz="4" w:space="0"/>
              <w:bottom w:val="single" w:color="auto" w:sz="4" w:space="0"/>
              <w:right w:val="single" w:color="auto" w:sz="4" w:space="0"/>
            </w:tcBorders>
            <w:shd w:val="clear" w:color="auto" w:fill="FFFFFF"/>
            <w:vAlign w:val="center"/>
          </w:tcPr>
          <w:p w14:paraId="4223F8B1">
            <w:pPr>
              <w:widowControl/>
              <w:jc w:val="center"/>
              <w:rPr>
                <w:rFonts w:ascii="宋体" w:hAnsi="宋体" w:cs="宋体"/>
                <w:color w:val="auto"/>
                <w:sz w:val="24"/>
                <w:highlight w:val="none"/>
              </w:rPr>
            </w:pPr>
            <w:r>
              <w:rPr>
                <w:rFonts w:hint="eastAsia" w:ascii="宋体" w:hAnsi="宋体" w:cs="宋体"/>
                <w:color w:val="auto"/>
                <w:sz w:val="24"/>
                <w:highlight w:val="none"/>
              </w:rPr>
              <w:t>扇馆二楼</w:t>
            </w:r>
          </w:p>
        </w:tc>
        <w:tc>
          <w:tcPr>
            <w:tcW w:w="1824" w:type="dxa"/>
            <w:tcBorders>
              <w:top w:val="single" w:color="auto" w:sz="4" w:space="0"/>
              <w:left w:val="single" w:color="auto" w:sz="4" w:space="0"/>
              <w:bottom w:val="single" w:color="auto" w:sz="4" w:space="0"/>
              <w:right w:val="single" w:color="auto" w:sz="4" w:space="0"/>
            </w:tcBorders>
            <w:vAlign w:val="center"/>
          </w:tcPr>
          <w:p w14:paraId="6D75FEB9">
            <w:pPr>
              <w:widowControl/>
              <w:jc w:val="center"/>
              <w:rPr>
                <w:rFonts w:ascii="宋体" w:hAnsi="宋体" w:cs="宋体"/>
                <w:color w:val="auto"/>
                <w:sz w:val="24"/>
                <w:highlight w:val="none"/>
              </w:rPr>
            </w:pPr>
            <w:r>
              <w:rPr>
                <w:rFonts w:hint="eastAsia" w:ascii="宋体" w:hAnsi="宋体" w:cs="宋体"/>
                <w:color w:val="auto"/>
                <w:sz w:val="24"/>
                <w:highlight w:val="none"/>
              </w:rPr>
              <w:t>1</w:t>
            </w:r>
          </w:p>
        </w:tc>
      </w:tr>
      <w:tr w14:paraId="5A991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14:paraId="5EB076ED">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1200" w:type="dxa"/>
            <w:vMerge w:val="continue"/>
            <w:tcBorders>
              <w:top w:val="single" w:color="auto" w:sz="4" w:space="0"/>
              <w:left w:val="single" w:color="auto" w:sz="4" w:space="0"/>
              <w:bottom w:val="single" w:color="auto" w:sz="4" w:space="0"/>
              <w:right w:val="single" w:color="auto" w:sz="4" w:space="0"/>
            </w:tcBorders>
            <w:vAlign w:val="center"/>
          </w:tcPr>
          <w:p w14:paraId="1BC2FC56">
            <w:pPr>
              <w:widowControl/>
              <w:jc w:val="left"/>
              <w:rPr>
                <w:rFonts w:ascii="宋体" w:hAnsi="宋体" w:cs="宋体"/>
                <w:color w:val="auto"/>
                <w:sz w:val="24"/>
                <w:highlight w:val="none"/>
              </w:rPr>
            </w:pPr>
          </w:p>
        </w:tc>
        <w:tc>
          <w:tcPr>
            <w:tcW w:w="3642" w:type="dxa"/>
            <w:tcBorders>
              <w:top w:val="single" w:color="auto" w:sz="4" w:space="0"/>
              <w:left w:val="single" w:color="auto" w:sz="4" w:space="0"/>
              <w:bottom w:val="single" w:color="auto" w:sz="4" w:space="0"/>
              <w:right w:val="single" w:color="auto" w:sz="4" w:space="0"/>
            </w:tcBorders>
            <w:vAlign w:val="center"/>
          </w:tcPr>
          <w:p w14:paraId="7D0585E7">
            <w:pPr>
              <w:widowControl/>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刀馆后门运河边岗亭</w:t>
            </w:r>
            <w:r>
              <w:rPr>
                <w:rFonts w:hint="eastAsia" w:ascii="宋体" w:hAnsi="宋体" w:cs="宋体"/>
                <w:color w:val="auto"/>
                <w:sz w:val="24"/>
                <w:highlight w:val="none"/>
                <w:lang w:val="en-US" w:eastAsia="zh-CN"/>
              </w:rPr>
              <w:t>及运河侧外围</w:t>
            </w:r>
          </w:p>
        </w:tc>
        <w:tc>
          <w:tcPr>
            <w:tcW w:w="1824" w:type="dxa"/>
            <w:tcBorders>
              <w:top w:val="single" w:color="auto" w:sz="4" w:space="0"/>
              <w:left w:val="single" w:color="auto" w:sz="4" w:space="0"/>
              <w:bottom w:val="single" w:color="auto" w:sz="4" w:space="0"/>
              <w:right w:val="single" w:color="auto" w:sz="4" w:space="0"/>
            </w:tcBorders>
            <w:vAlign w:val="center"/>
          </w:tcPr>
          <w:p w14:paraId="45BC6CD9">
            <w:pPr>
              <w:widowControl/>
              <w:jc w:val="center"/>
              <w:rPr>
                <w:rFonts w:ascii="宋体" w:hAnsi="宋体" w:cs="宋体"/>
                <w:color w:val="auto"/>
                <w:sz w:val="24"/>
                <w:highlight w:val="none"/>
              </w:rPr>
            </w:pPr>
            <w:r>
              <w:rPr>
                <w:rFonts w:hint="eastAsia" w:ascii="宋体" w:hAnsi="宋体" w:cs="宋体"/>
                <w:color w:val="auto"/>
                <w:sz w:val="24"/>
                <w:highlight w:val="none"/>
              </w:rPr>
              <w:t>1</w:t>
            </w:r>
          </w:p>
        </w:tc>
      </w:tr>
      <w:tr w14:paraId="3B556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14:paraId="1208CFE7">
            <w:pPr>
              <w:widowControl/>
              <w:jc w:val="left"/>
              <w:rPr>
                <w:rFonts w:hint="eastAsia" w:ascii="宋体" w:hAnsi="宋体" w:cs="宋体"/>
                <w:color w:val="auto"/>
                <w:sz w:val="24"/>
                <w:highlight w:val="none"/>
              </w:rPr>
            </w:pPr>
          </w:p>
        </w:tc>
        <w:tc>
          <w:tcPr>
            <w:tcW w:w="1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E56624">
            <w:pPr>
              <w:widowControl/>
              <w:jc w:val="left"/>
              <w:rPr>
                <w:rFonts w:ascii="宋体" w:hAnsi="宋体" w:cs="宋体"/>
                <w:color w:val="auto"/>
                <w:sz w:val="24"/>
                <w:highlight w:val="none"/>
              </w:rPr>
            </w:pPr>
          </w:p>
        </w:tc>
        <w:tc>
          <w:tcPr>
            <w:tcW w:w="3642" w:type="dxa"/>
            <w:tcBorders>
              <w:top w:val="single" w:color="auto" w:sz="4" w:space="0"/>
              <w:left w:val="single" w:color="auto" w:sz="4" w:space="0"/>
              <w:bottom w:val="single" w:color="auto" w:sz="4" w:space="0"/>
              <w:right w:val="single" w:color="auto" w:sz="4" w:space="0"/>
            </w:tcBorders>
            <w:shd w:val="clear" w:color="auto" w:fill="FFFFFF"/>
            <w:vAlign w:val="center"/>
          </w:tcPr>
          <w:p w14:paraId="7CE31DC5">
            <w:pPr>
              <w:widowControl/>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5号楼2楼临展厅（皇甫江临展厅）</w:t>
            </w:r>
          </w:p>
        </w:tc>
        <w:tc>
          <w:tcPr>
            <w:tcW w:w="1824" w:type="dxa"/>
            <w:tcBorders>
              <w:top w:val="single" w:color="auto" w:sz="4" w:space="0"/>
              <w:left w:val="single" w:color="auto" w:sz="4" w:space="0"/>
              <w:bottom w:val="single" w:color="auto" w:sz="4" w:space="0"/>
              <w:right w:val="single" w:color="auto" w:sz="4" w:space="0"/>
            </w:tcBorders>
            <w:vAlign w:val="center"/>
          </w:tcPr>
          <w:p w14:paraId="2176AC83">
            <w:pPr>
              <w:widowControl/>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r>
      <w:tr w14:paraId="1C0EE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14:paraId="560E106E">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1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013274">
            <w:pPr>
              <w:widowControl/>
              <w:jc w:val="left"/>
              <w:rPr>
                <w:rFonts w:ascii="宋体" w:hAnsi="宋体" w:cs="宋体"/>
                <w:color w:val="auto"/>
                <w:sz w:val="24"/>
                <w:highlight w:val="none"/>
              </w:rPr>
            </w:pPr>
          </w:p>
        </w:tc>
        <w:tc>
          <w:tcPr>
            <w:tcW w:w="3642" w:type="dxa"/>
            <w:tcBorders>
              <w:top w:val="single" w:color="auto" w:sz="4" w:space="0"/>
              <w:left w:val="single" w:color="auto" w:sz="4" w:space="0"/>
              <w:bottom w:val="single" w:color="auto" w:sz="4" w:space="0"/>
              <w:right w:val="single" w:color="auto" w:sz="4" w:space="0"/>
            </w:tcBorders>
            <w:shd w:val="clear" w:color="auto" w:fill="FFFFFF"/>
            <w:vAlign w:val="center"/>
          </w:tcPr>
          <w:p w14:paraId="5F389B4B">
            <w:pPr>
              <w:widowControl/>
              <w:jc w:val="center"/>
              <w:rPr>
                <w:rFonts w:ascii="宋体" w:hAnsi="宋体" w:cs="宋体"/>
                <w:color w:val="auto"/>
                <w:sz w:val="24"/>
                <w:highlight w:val="none"/>
              </w:rPr>
            </w:pPr>
            <w:r>
              <w:rPr>
                <w:rFonts w:hint="eastAsia" w:ascii="宋体" w:hAnsi="宋体" w:cs="宋体"/>
                <w:color w:val="auto"/>
                <w:sz w:val="24"/>
                <w:highlight w:val="none"/>
              </w:rPr>
              <w:t>刀馆1号楼</w:t>
            </w:r>
          </w:p>
        </w:tc>
        <w:tc>
          <w:tcPr>
            <w:tcW w:w="1824" w:type="dxa"/>
            <w:tcBorders>
              <w:top w:val="single" w:color="auto" w:sz="4" w:space="0"/>
              <w:left w:val="single" w:color="auto" w:sz="4" w:space="0"/>
              <w:bottom w:val="single" w:color="auto" w:sz="4" w:space="0"/>
              <w:right w:val="single" w:color="auto" w:sz="4" w:space="0"/>
            </w:tcBorders>
            <w:vAlign w:val="center"/>
          </w:tcPr>
          <w:p w14:paraId="0F5FA085">
            <w:pPr>
              <w:widowControl/>
              <w:jc w:val="center"/>
              <w:rPr>
                <w:rFonts w:ascii="宋体" w:hAnsi="宋体" w:cs="宋体"/>
                <w:color w:val="auto"/>
                <w:sz w:val="24"/>
                <w:highlight w:val="none"/>
              </w:rPr>
            </w:pPr>
            <w:r>
              <w:rPr>
                <w:rFonts w:hint="eastAsia" w:ascii="宋体" w:hAnsi="宋体" w:cs="宋体"/>
                <w:color w:val="auto"/>
                <w:sz w:val="24"/>
                <w:highlight w:val="none"/>
              </w:rPr>
              <w:t>1</w:t>
            </w:r>
          </w:p>
        </w:tc>
      </w:tr>
      <w:tr w14:paraId="5A55D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14:paraId="4507DD05">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1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FF4259">
            <w:pPr>
              <w:widowControl/>
              <w:jc w:val="left"/>
              <w:rPr>
                <w:rFonts w:ascii="宋体" w:hAnsi="宋体" w:cs="宋体"/>
                <w:color w:val="auto"/>
                <w:sz w:val="24"/>
                <w:highlight w:val="none"/>
              </w:rPr>
            </w:pPr>
          </w:p>
        </w:tc>
        <w:tc>
          <w:tcPr>
            <w:tcW w:w="3642" w:type="dxa"/>
            <w:tcBorders>
              <w:top w:val="single" w:color="auto" w:sz="4" w:space="0"/>
              <w:left w:val="single" w:color="auto" w:sz="4" w:space="0"/>
              <w:bottom w:val="single" w:color="auto" w:sz="4" w:space="0"/>
              <w:right w:val="single" w:color="auto" w:sz="4" w:space="0"/>
            </w:tcBorders>
            <w:shd w:val="clear" w:color="auto" w:fill="FFFFFF"/>
            <w:vAlign w:val="center"/>
          </w:tcPr>
          <w:p w14:paraId="3E2F3DBB">
            <w:pPr>
              <w:widowControl/>
              <w:jc w:val="center"/>
              <w:rPr>
                <w:rFonts w:ascii="宋体" w:hAnsi="宋体" w:cs="宋体"/>
                <w:color w:val="auto"/>
                <w:sz w:val="24"/>
                <w:highlight w:val="none"/>
              </w:rPr>
            </w:pPr>
            <w:r>
              <w:rPr>
                <w:rFonts w:hint="eastAsia" w:ascii="宋体" w:hAnsi="宋体" w:cs="宋体"/>
                <w:color w:val="auto"/>
                <w:sz w:val="24"/>
                <w:highlight w:val="none"/>
              </w:rPr>
              <w:t>刀馆一楼</w:t>
            </w:r>
          </w:p>
        </w:tc>
        <w:tc>
          <w:tcPr>
            <w:tcW w:w="1824" w:type="dxa"/>
            <w:tcBorders>
              <w:top w:val="single" w:color="auto" w:sz="4" w:space="0"/>
              <w:left w:val="single" w:color="auto" w:sz="4" w:space="0"/>
              <w:bottom w:val="single" w:color="auto" w:sz="4" w:space="0"/>
              <w:right w:val="single" w:color="auto" w:sz="4" w:space="0"/>
            </w:tcBorders>
            <w:vAlign w:val="center"/>
          </w:tcPr>
          <w:p w14:paraId="2416C3D6">
            <w:pPr>
              <w:widowControl/>
              <w:jc w:val="center"/>
              <w:rPr>
                <w:rFonts w:ascii="宋体" w:hAnsi="宋体" w:cs="宋体"/>
                <w:color w:val="auto"/>
                <w:sz w:val="24"/>
                <w:highlight w:val="none"/>
              </w:rPr>
            </w:pPr>
            <w:r>
              <w:rPr>
                <w:rFonts w:hint="eastAsia" w:ascii="宋体" w:hAnsi="宋体" w:cs="宋体"/>
                <w:color w:val="auto"/>
                <w:sz w:val="24"/>
                <w:highlight w:val="none"/>
              </w:rPr>
              <w:t>1</w:t>
            </w:r>
          </w:p>
        </w:tc>
      </w:tr>
      <w:tr w14:paraId="622FE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14:paraId="1FF46B10">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1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07FB19">
            <w:pPr>
              <w:widowControl/>
              <w:jc w:val="left"/>
              <w:rPr>
                <w:rFonts w:ascii="宋体" w:hAnsi="宋体" w:cs="宋体"/>
                <w:color w:val="auto"/>
                <w:sz w:val="24"/>
                <w:highlight w:val="none"/>
              </w:rPr>
            </w:pPr>
          </w:p>
        </w:tc>
        <w:tc>
          <w:tcPr>
            <w:tcW w:w="3642" w:type="dxa"/>
            <w:tcBorders>
              <w:top w:val="single" w:color="auto" w:sz="4" w:space="0"/>
              <w:left w:val="single" w:color="auto" w:sz="4" w:space="0"/>
              <w:bottom w:val="single" w:color="auto" w:sz="4" w:space="0"/>
              <w:right w:val="single" w:color="auto" w:sz="4" w:space="0"/>
            </w:tcBorders>
            <w:shd w:val="clear" w:color="auto" w:fill="FFFFFF"/>
            <w:vAlign w:val="center"/>
          </w:tcPr>
          <w:p w14:paraId="1A978FEC">
            <w:pPr>
              <w:widowControl/>
              <w:jc w:val="center"/>
              <w:rPr>
                <w:rFonts w:ascii="宋体" w:hAnsi="宋体" w:cs="宋体"/>
                <w:color w:val="auto"/>
                <w:sz w:val="24"/>
                <w:highlight w:val="none"/>
              </w:rPr>
            </w:pPr>
            <w:r>
              <w:rPr>
                <w:rFonts w:hint="eastAsia" w:ascii="宋体" w:hAnsi="宋体" w:cs="宋体"/>
                <w:color w:val="auto"/>
                <w:sz w:val="24"/>
                <w:highlight w:val="none"/>
              </w:rPr>
              <w:t>刀馆二楼</w:t>
            </w:r>
          </w:p>
        </w:tc>
        <w:tc>
          <w:tcPr>
            <w:tcW w:w="1824" w:type="dxa"/>
            <w:tcBorders>
              <w:top w:val="single" w:color="auto" w:sz="4" w:space="0"/>
              <w:left w:val="single" w:color="auto" w:sz="4" w:space="0"/>
              <w:bottom w:val="single" w:color="auto" w:sz="4" w:space="0"/>
              <w:right w:val="single" w:color="auto" w:sz="4" w:space="0"/>
            </w:tcBorders>
            <w:vAlign w:val="center"/>
          </w:tcPr>
          <w:p w14:paraId="57F48859">
            <w:pPr>
              <w:widowControl/>
              <w:jc w:val="center"/>
              <w:rPr>
                <w:rFonts w:ascii="宋体" w:hAnsi="宋体" w:cs="宋体"/>
                <w:color w:val="auto"/>
                <w:sz w:val="24"/>
                <w:highlight w:val="none"/>
              </w:rPr>
            </w:pPr>
            <w:r>
              <w:rPr>
                <w:rFonts w:hint="eastAsia" w:ascii="宋体" w:hAnsi="宋体" w:cs="宋体"/>
                <w:color w:val="auto"/>
                <w:sz w:val="24"/>
                <w:highlight w:val="none"/>
              </w:rPr>
              <w:t>1</w:t>
            </w:r>
          </w:p>
        </w:tc>
      </w:tr>
      <w:tr w14:paraId="5B22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14:paraId="6C6DD113">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1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0DA69D">
            <w:pPr>
              <w:widowControl/>
              <w:jc w:val="left"/>
              <w:rPr>
                <w:rFonts w:ascii="宋体" w:hAnsi="宋体" w:cs="宋体"/>
                <w:color w:val="auto"/>
                <w:sz w:val="24"/>
                <w:highlight w:val="none"/>
              </w:rPr>
            </w:pPr>
          </w:p>
        </w:tc>
        <w:tc>
          <w:tcPr>
            <w:tcW w:w="3642" w:type="dxa"/>
            <w:tcBorders>
              <w:top w:val="single" w:color="auto" w:sz="4" w:space="0"/>
              <w:left w:val="single" w:color="auto" w:sz="4" w:space="0"/>
              <w:bottom w:val="single" w:color="auto" w:sz="4" w:space="0"/>
              <w:right w:val="single" w:color="auto" w:sz="4" w:space="0"/>
            </w:tcBorders>
            <w:shd w:val="clear" w:color="auto" w:fill="FFFFFF"/>
            <w:vAlign w:val="center"/>
          </w:tcPr>
          <w:p w14:paraId="5FF6DC40">
            <w:pPr>
              <w:widowControl/>
              <w:jc w:val="center"/>
              <w:rPr>
                <w:rFonts w:ascii="宋体" w:hAnsi="宋体" w:cs="宋体"/>
                <w:color w:val="auto"/>
                <w:sz w:val="24"/>
                <w:highlight w:val="none"/>
              </w:rPr>
            </w:pPr>
            <w:r>
              <w:rPr>
                <w:rFonts w:hint="eastAsia" w:ascii="宋体" w:hAnsi="宋体" w:cs="宋体"/>
                <w:color w:val="auto"/>
                <w:sz w:val="24"/>
                <w:highlight w:val="none"/>
              </w:rPr>
              <w:t>伞馆一楼</w:t>
            </w:r>
          </w:p>
        </w:tc>
        <w:tc>
          <w:tcPr>
            <w:tcW w:w="1824" w:type="dxa"/>
            <w:tcBorders>
              <w:top w:val="single" w:color="auto" w:sz="4" w:space="0"/>
              <w:left w:val="single" w:color="auto" w:sz="4" w:space="0"/>
              <w:bottom w:val="single" w:color="auto" w:sz="4" w:space="0"/>
              <w:right w:val="single" w:color="auto" w:sz="4" w:space="0"/>
            </w:tcBorders>
            <w:vAlign w:val="center"/>
          </w:tcPr>
          <w:p w14:paraId="250E04C5">
            <w:pPr>
              <w:widowControl/>
              <w:jc w:val="center"/>
              <w:rPr>
                <w:rFonts w:ascii="宋体" w:hAnsi="宋体" w:cs="宋体"/>
                <w:color w:val="auto"/>
                <w:sz w:val="24"/>
                <w:highlight w:val="none"/>
              </w:rPr>
            </w:pPr>
            <w:r>
              <w:rPr>
                <w:rFonts w:hint="eastAsia" w:ascii="宋体" w:hAnsi="宋体" w:cs="宋体"/>
                <w:color w:val="auto"/>
                <w:sz w:val="24"/>
                <w:highlight w:val="none"/>
              </w:rPr>
              <w:t>2</w:t>
            </w:r>
          </w:p>
        </w:tc>
      </w:tr>
      <w:tr w14:paraId="1D5C4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14:paraId="243068F1">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1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DB0DD2">
            <w:pPr>
              <w:widowControl/>
              <w:jc w:val="left"/>
              <w:rPr>
                <w:rFonts w:ascii="宋体" w:hAnsi="宋体" w:cs="宋体"/>
                <w:color w:val="auto"/>
                <w:sz w:val="24"/>
                <w:highlight w:val="none"/>
              </w:rPr>
            </w:pPr>
          </w:p>
        </w:tc>
        <w:tc>
          <w:tcPr>
            <w:tcW w:w="3642" w:type="dxa"/>
            <w:tcBorders>
              <w:top w:val="single" w:color="auto" w:sz="4" w:space="0"/>
              <w:left w:val="single" w:color="auto" w:sz="4" w:space="0"/>
              <w:bottom w:val="single" w:color="auto" w:sz="4" w:space="0"/>
              <w:right w:val="single" w:color="auto" w:sz="4" w:space="0"/>
            </w:tcBorders>
            <w:shd w:val="clear" w:color="auto" w:fill="FFFFFF"/>
            <w:vAlign w:val="center"/>
          </w:tcPr>
          <w:p w14:paraId="4C132C57">
            <w:pPr>
              <w:widowControl/>
              <w:jc w:val="center"/>
              <w:rPr>
                <w:rFonts w:ascii="宋体" w:hAnsi="宋体" w:cs="宋体"/>
                <w:color w:val="auto"/>
                <w:sz w:val="24"/>
                <w:highlight w:val="none"/>
              </w:rPr>
            </w:pPr>
            <w:r>
              <w:rPr>
                <w:rFonts w:hint="eastAsia" w:ascii="宋体" w:hAnsi="宋体" w:cs="宋体"/>
                <w:color w:val="auto"/>
                <w:sz w:val="24"/>
                <w:highlight w:val="none"/>
              </w:rPr>
              <w:t>伞馆二楼</w:t>
            </w:r>
          </w:p>
        </w:tc>
        <w:tc>
          <w:tcPr>
            <w:tcW w:w="1824" w:type="dxa"/>
            <w:tcBorders>
              <w:top w:val="single" w:color="auto" w:sz="4" w:space="0"/>
              <w:left w:val="single" w:color="auto" w:sz="4" w:space="0"/>
              <w:bottom w:val="single" w:color="auto" w:sz="4" w:space="0"/>
              <w:right w:val="single" w:color="auto" w:sz="4" w:space="0"/>
            </w:tcBorders>
            <w:vAlign w:val="center"/>
          </w:tcPr>
          <w:p w14:paraId="0DADBC85">
            <w:pPr>
              <w:widowControl/>
              <w:jc w:val="center"/>
              <w:rPr>
                <w:rFonts w:ascii="宋体" w:hAnsi="宋体" w:cs="宋体"/>
                <w:color w:val="auto"/>
                <w:sz w:val="24"/>
                <w:highlight w:val="none"/>
              </w:rPr>
            </w:pPr>
            <w:r>
              <w:rPr>
                <w:rFonts w:hint="eastAsia" w:ascii="宋体" w:hAnsi="宋体" w:cs="宋体"/>
                <w:color w:val="auto"/>
                <w:sz w:val="24"/>
                <w:highlight w:val="none"/>
              </w:rPr>
              <w:t>1</w:t>
            </w:r>
          </w:p>
        </w:tc>
      </w:tr>
      <w:tr w14:paraId="2A8FA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14:paraId="68E43D75">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1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DF5800">
            <w:pPr>
              <w:widowControl/>
              <w:jc w:val="left"/>
              <w:rPr>
                <w:rFonts w:ascii="宋体" w:hAnsi="宋体" w:cs="宋体"/>
                <w:color w:val="auto"/>
                <w:sz w:val="24"/>
                <w:highlight w:val="none"/>
              </w:rPr>
            </w:pPr>
          </w:p>
        </w:tc>
        <w:tc>
          <w:tcPr>
            <w:tcW w:w="3642" w:type="dxa"/>
            <w:tcBorders>
              <w:top w:val="single" w:color="auto" w:sz="4" w:space="0"/>
              <w:left w:val="single" w:color="auto" w:sz="4" w:space="0"/>
              <w:bottom w:val="single" w:color="auto" w:sz="4" w:space="0"/>
              <w:right w:val="single" w:color="auto" w:sz="4" w:space="0"/>
            </w:tcBorders>
            <w:shd w:val="clear" w:color="auto" w:fill="FFFFFF"/>
            <w:vAlign w:val="center"/>
          </w:tcPr>
          <w:p w14:paraId="043C78BA">
            <w:pPr>
              <w:widowControl/>
              <w:jc w:val="center"/>
              <w:rPr>
                <w:rFonts w:ascii="宋体" w:hAnsi="宋体" w:cs="宋体"/>
                <w:color w:val="auto"/>
                <w:sz w:val="24"/>
                <w:highlight w:val="none"/>
              </w:rPr>
            </w:pPr>
            <w:r>
              <w:rPr>
                <w:rFonts w:hint="eastAsia" w:ascii="宋体" w:hAnsi="宋体" w:cs="宋体"/>
                <w:color w:val="auto"/>
                <w:sz w:val="24"/>
                <w:highlight w:val="none"/>
              </w:rPr>
              <w:t>工美馆二楼</w:t>
            </w:r>
          </w:p>
        </w:tc>
        <w:tc>
          <w:tcPr>
            <w:tcW w:w="1824" w:type="dxa"/>
            <w:tcBorders>
              <w:top w:val="single" w:color="auto" w:sz="4" w:space="0"/>
              <w:left w:val="single" w:color="auto" w:sz="4" w:space="0"/>
              <w:bottom w:val="single" w:color="auto" w:sz="4" w:space="0"/>
              <w:right w:val="single" w:color="auto" w:sz="4" w:space="0"/>
            </w:tcBorders>
            <w:vAlign w:val="center"/>
          </w:tcPr>
          <w:p w14:paraId="57AC7201">
            <w:pPr>
              <w:widowControl/>
              <w:jc w:val="center"/>
              <w:rPr>
                <w:rFonts w:ascii="宋体" w:hAnsi="宋体" w:cs="宋体"/>
                <w:color w:val="auto"/>
                <w:sz w:val="24"/>
                <w:highlight w:val="none"/>
              </w:rPr>
            </w:pPr>
            <w:r>
              <w:rPr>
                <w:rFonts w:hint="eastAsia" w:ascii="宋体" w:hAnsi="宋体" w:cs="宋体"/>
                <w:color w:val="auto"/>
                <w:sz w:val="24"/>
                <w:highlight w:val="none"/>
              </w:rPr>
              <w:t>2</w:t>
            </w:r>
          </w:p>
        </w:tc>
      </w:tr>
      <w:tr w14:paraId="6B169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14:paraId="4D4740C8">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1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980FD5">
            <w:pPr>
              <w:widowControl/>
              <w:jc w:val="left"/>
              <w:rPr>
                <w:rFonts w:ascii="宋体" w:hAnsi="宋体" w:cs="宋体"/>
                <w:color w:val="auto"/>
                <w:sz w:val="24"/>
                <w:highlight w:val="none"/>
              </w:rPr>
            </w:pPr>
          </w:p>
        </w:tc>
        <w:tc>
          <w:tcPr>
            <w:tcW w:w="3642" w:type="dxa"/>
            <w:tcBorders>
              <w:top w:val="single" w:color="auto" w:sz="4" w:space="0"/>
              <w:left w:val="single" w:color="auto" w:sz="4" w:space="0"/>
              <w:bottom w:val="single" w:color="auto" w:sz="4" w:space="0"/>
              <w:right w:val="single" w:color="auto" w:sz="4" w:space="0"/>
            </w:tcBorders>
            <w:shd w:val="clear" w:color="auto" w:fill="FFFFFF"/>
            <w:vAlign w:val="center"/>
          </w:tcPr>
          <w:p w14:paraId="5A72BB6B">
            <w:pPr>
              <w:widowControl/>
              <w:jc w:val="center"/>
              <w:rPr>
                <w:rFonts w:ascii="宋体" w:hAnsi="宋体" w:cs="宋体"/>
                <w:color w:val="auto"/>
                <w:sz w:val="24"/>
                <w:highlight w:val="none"/>
              </w:rPr>
            </w:pPr>
            <w:r>
              <w:rPr>
                <w:rFonts w:hint="eastAsia" w:ascii="宋体" w:hAnsi="宋体" w:cs="宋体"/>
                <w:color w:val="auto"/>
                <w:sz w:val="24"/>
                <w:highlight w:val="none"/>
              </w:rPr>
              <w:t>工美馆三楼</w:t>
            </w:r>
          </w:p>
        </w:tc>
        <w:tc>
          <w:tcPr>
            <w:tcW w:w="1824" w:type="dxa"/>
            <w:tcBorders>
              <w:top w:val="single" w:color="auto" w:sz="4" w:space="0"/>
              <w:left w:val="single" w:color="auto" w:sz="4" w:space="0"/>
              <w:bottom w:val="single" w:color="auto" w:sz="4" w:space="0"/>
              <w:right w:val="single" w:color="auto" w:sz="4" w:space="0"/>
            </w:tcBorders>
            <w:vAlign w:val="center"/>
          </w:tcPr>
          <w:p w14:paraId="40FB13F4">
            <w:pPr>
              <w:widowControl/>
              <w:jc w:val="center"/>
              <w:rPr>
                <w:rFonts w:ascii="宋体" w:hAnsi="宋体" w:cs="宋体"/>
                <w:color w:val="auto"/>
                <w:sz w:val="24"/>
                <w:highlight w:val="none"/>
              </w:rPr>
            </w:pPr>
            <w:r>
              <w:rPr>
                <w:rFonts w:hint="eastAsia" w:ascii="宋体" w:hAnsi="宋体" w:cs="宋体"/>
                <w:color w:val="auto"/>
                <w:sz w:val="24"/>
                <w:highlight w:val="none"/>
              </w:rPr>
              <w:t>2</w:t>
            </w:r>
          </w:p>
        </w:tc>
      </w:tr>
      <w:tr w14:paraId="020C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14:paraId="227B45E3">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1200" w:type="dxa"/>
            <w:vMerge w:val="continue"/>
            <w:tcBorders>
              <w:top w:val="single" w:color="auto" w:sz="4" w:space="0"/>
              <w:left w:val="single" w:color="auto" w:sz="4" w:space="0"/>
              <w:bottom w:val="single" w:color="auto" w:sz="4" w:space="0"/>
              <w:right w:val="single" w:color="auto" w:sz="4" w:space="0"/>
            </w:tcBorders>
            <w:vAlign w:val="center"/>
          </w:tcPr>
          <w:p w14:paraId="49DA7FB8">
            <w:pPr>
              <w:widowControl/>
              <w:jc w:val="left"/>
              <w:rPr>
                <w:rFonts w:ascii="宋体" w:hAnsi="宋体" w:cs="宋体"/>
                <w:color w:val="auto"/>
                <w:sz w:val="24"/>
                <w:highlight w:val="none"/>
              </w:rPr>
            </w:pPr>
          </w:p>
        </w:tc>
        <w:tc>
          <w:tcPr>
            <w:tcW w:w="3642" w:type="dxa"/>
            <w:tcBorders>
              <w:top w:val="single" w:color="auto" w:sz="4" w:space="0"/>
              <w:left w:val="single" w:color="auto" w:sz="4" w:space="0"/>
              <w:bottom w:val="single" w:color="auto" w:sz="4" w:space="0"/>
              <w:right w:val="single" w:color="auto" w:sz="4" w:space="0"/>
            </w:tcBorders>
            <w:vAlign w:val="center"/>
          </w:tcPr>
          <w:p w14:paraId="5846658C">
            <w:pPr>
              <w:widowControl/>
              <w:jc w:val="center"/>
              <w:rPr>
                <w:rFonts w:ascii="宋体" w:hAnsi="宋体" w:cs="宋体"/>
                <w:color w:val="auto"/>
                <w:sz w:val="24"/>
                <w:highlight w:val="none"/>
              </w:rPr>
            </w:pPr>
            <w:r>
              <w:rPr>
                <w:rFonts w:hint="eastAsia" w:ascii="宋体" w:hAnsi="宋体" w:cs="宋体"/>
                <w:color w:val="auto"/>
                <w:sz w:val="24"/>
                <w:highlight w:val="none"/>
              </w:rPr>
              <w:t>工美馆东南角</w:t>
            </w:r>
          </w:p>
        </w:tc>
        <w:tc>
          <w:tcPr>
            <w:tcW w:w="1824" w:type="dxa"/>
            <w:tcBorders>
              <w:top w:val="single" w:color="auto" w:sz="4" w:space="0"/>
              <w:left w:val="single" w:color="auto" w:sz="4" w:space="0"/>
              <w:bottom w:val="single" w:color="auto" w:sz="4" w:space="0"/>
              <w:right w:val="single" w:color="auto" w:sz="4" w:space="0"/>
            </w:tcBorders>
            <w:vAlign w:val="center"/>
          </w:tcPr>
          <w:p w14:paraId="20FC6C82">
            <w:pPr>
              <w:widowControl/>
              <w:jc w:val="center"/>
              <w:rPr>
                <w:rFonts w:ascii="宋体" w:hAnsi="宋体" w:cs="宋体"/>
                <w:color w:val="auto"/>
                <w:sz w:val="24"/>
                <w:highlight w:val="none"/>
              </w:rPr>
            </w:pPr>
            <w:r>
              <w:rPr>
                <w:rFonts w:hint="eastAsia" w:ascii="宋体" w:hAnsi="宋体" w:cs="宋体"/>
                <w:color w:val="auto"/>
                <w:sz w:val="24"/>
                <w:highlight w:val="none"/>
              </w:rPr>
              <w:t>1</w:t>
            </w:r>
          </w:p>
        </w:tc>
      </w:tr>
      <w:tr w14:paraId="53EEF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14:paraId="3F1508EB">
            <w:pPr>
              <w:widowControl/>
              <w:jc w:val="left"/>
              <w:rPr>
                <w:rFonts w:ascii="宋体" w:hAnsi="宋体" w:cs="宋体"/>
                <w:color w:val="auto"/>
                <w:sz w:val="24"/>
                <w:highlight w:val="none"/>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14:paraId="45555242">
            <w:pPr>
              <w:widowControl/>
              <w:jc w:val="left"/>
              <w:rPr>
                <w:rFonts w:ascii="宋体" w:hAnsi="宋体" w:cs="宋体"/>
                <w:color w:val="auto"/>
                <w:sz w:val="24"/>
                <w:highlight w:val="none"/>
              </w:rPr>
            </w:pPr>
          </w:p>
        </w:tc>
        <w:tc>
          <w:tcPr>
            <w:tcW w:w="3642" w:type="dxa"/>
            <w:tcBorders>
              <w:top w:val="single" w:color="auto" w:sz="4" w:space="0"/>
              <w:left w:val="single" w:color="auto" w:sz="4" w:space="0"/>
              <w:bottom w:val="single" w:color="auto" w:sz="4" w:space="0"/>
              <w:right w:val="single" w:color="auto" w:sz="4" w:space="0"/>
            </w:tcBorders>
            <w:vAlign w:val="center"/>
          </w:tcPr>
          <w:p w14:paraId="5B158312">
            <w:pPr>
              <w:widowControl/>
              <w:jc w:val="center"/>
              <w:rPr>
                <w:rFonts w:ascii="宋体" w:hAnsi="宋体" w:cs="宋体"/>
                <w:color w:val="auto"/>
                <w:sz w:val="24"/>
                <w:highlight w:val="none"/>
              </w:rPr>
            </w:pPr>
            <w:r>
              <w:rPr>
                <w:rFonts w:hint="eastAsia" w:ascii="宋体" w:hAnsi="宋体" w:cs="宋体"/>
                <w:color w:val="auto"/>
                <w:sz w:val="24"/>
                <w:highlight w:val="none"/>
              </w:rPr>
              <w:t>工美馆非机动车场岗亭</w:t>
            </w:r>
          </w:p>
        </w:tc>
        <w:tc>
          <w:tcPr>
            <w:tcW w:w="1824" w:type="dxa"/>
            <w:tcBorders>
              <w:top w:val="single" w:color="auto" w:sz="4" w:space="0"/>
              <w:left w:val="single" w:color="auto" w:sz="4" w:space="0"/>
              <w:bottom w:val="single" w:color="auto" w:sz="4" w:space="0"/>
              <w:right w:val="single" w:color="auto" w:sz="4" w:space="0"/>
            </w:tcBorders>
            <w:vAlign w:val="center"/>
          </w:tcPr>
          <w:p w14:paraId="3EEF3679">
            <w:pPr>
              <w:widowControl/>
              <w:jc w:val="center"/>
              <w:rPr>
                <w:rFonts w:ascii="宋体" w:hAnsi="宋体" w:cs="宋体"/>
                <w:color w:val="auto"/>
                <w:sz w:val="24"/>
                <w:highlight w:val="none"/>
              </w:rPr>
            </w:pPr>
            <w:r>
              <w:rPr>
                <w:rFonts w:hint="eastAsia" w:ascii="宋体" w:hAnsi="宋体" w:cs="宋体"/>
                <w:color w:val="auto"/>
                <w:sz w:val="24"/>
                <w:highlight w:val="none"/>
              </w:rPr>
              <w:t>1</w:t>
            </w:r>
          </w:p>
        </w:tc>
      </w:tr>
      <w:tr w14:paraId="358D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14:paraId="7BFA7B0E">
            <w:pPr>
              <w:widowControl/>
              <w:jc w:val="left"/>
              <w:rPr>
                <w:rFonts w:ascii="宋体" w:hAnsi="宋体" w:cs="宋体"/>
                <w:color w:val="auto"/>
                <w:sz w:val="24"/>
                <w:highlight w:val="none"/>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14:paraId="36824C89">
            <w:pPr>
              <w:widowControl/>
              <w:jc w:val="left"/>
              <w:rPr>
                <w:rFonts w:ascii="宋体" w:hAnsi="宋体" w:cs="宋体"/>
                <w:color w:val="auto"/>
                <w:sz w:val="24"/>
                <w:highlight w:val="none"/>
              </w:rPr>
            </w:pPr>
          </w:p>
        </w:tc>
        <w:tc>
          <w:tcPr>
            <w:tcW w:w="3642" w:type="dxa"/>
            <w:tcBorders>
              <w:top w:val="single" w:color="auto" w:sz="4" w:space="0"/>
              <w:left w:val="single" w:color="auto" w:sz="4" w:space="0"/>
              <w:bottom w:val="single" w:color="auto" w:sz="4" w:space="0"/>
              <w:right w:val="single" w:color="auto" w:sz="4" w:space="0"/>
            </w:tcBorders>
            <w:vAlign w:val="center"/>
          </w:tcPr>
          <w:p w14:paraId="3EAD5D98">
            <w:pPr>
              <w:widowControl/>
              <w:jc w:val="center"/>
              <w:rPr>
                <w:rFonts w:ascii="宋体" w:hAnsi="宋体" w:cs="宋体"/>
                <w:color w:val="auto"/>
                <w:sz w:val="24"/>
                <w:highlight w:val="none"/>
              </w:rPr>
            </w:pPr>
            <w:r>
              <w:rPr>
                <w:rFonts w:hint="eastAsia" w:ascii="宋体" w:hAnsi="宋体" w:cs="宋体"/>
                <w:color w:val="auto"/>
                <w:sz w:val="24"/>
                <w:highlight w:val="none"/>
              </w:rPr>
              <w:t>服务岗</w:t>
            </w:r>
          </w:p>
        </w:tc>
        <w:tc>
          <w:tcPr>
            <w:tcW w:w="1824" w:type="dxa"/>
            <w:tcBorders>
              <w:top w:val="single" w:color="auto" w:sz="4" w:space="0"/>
              <w:left w:val="single" w:color="auto" w:sz="4" w:space="0"/>
              <w:bottom w:val="single" w:color="auto" w:sz="4" w:space="0"/>
              <w:right w:val="single" w:color="auto" w:sz="4" w:space="0"/>
            </w:tcBorders>
            <w:vAlign w:val="center"/>
          </w:tcPr>
          <w:p w14:paraId="770E3A82">
            <w:pPr>
              <w:widowControl/>
              <w:jc w:val="center"/>
              <w:rPr>
                <w:rFonts w:ascii="宋体" w:hAnsi="宋体" w:cs="宋体"/>
                <w:color w:val="auto"/>
                <w:sz w:val="24"/>
                <w:highlight w:val="none"/>
              </w:rPr>
            </w:pPr>
            <w:r>
              <w:rPr>
                <w:rFonts w:ascii="宋体" w:hAnsi="宋体" w:cs="宋体"/>
                <w:color w:val="auto"/>
                <w:sz w:val="24"/>
                <w:highlight w:val="none"/>
              </w:rPr>
              <w:t>3</w:t>
            </w:r>
          </w:p>
        </w:tc>
      </w:tr>
      <w:tr w14:paraId="1FB1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14:paraId="37DC28E6">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1200" w:type="dxa"/>
            <w:vMerge w:val="restart"/>
            <w:tcBorders>
              <w:top w:val="single" w:color="auto" w:sz="4" w:space="0"/>
              <w:left w:val="single" w:color="auto" w:sz="4" w:space="0"/>
              <w:bottom w:val="single" w:color="auto" w:sz="4" w:space="0"/>
              <w:right w:val="single" w:color="auto" w:sz="4" w:space="0"/>
            </w:tcBorders>
            <w:vAlign w:val="center"/>
          </w:tcPr>
          <w:p w14:paraId="2BB13C58">
            <w:pPr>
              <w:widowControl/>
              <w:jc w:val="left"/>
              <w:rPr>
                <w:rFonts w:ascii="宋体" w:hAnsi="宋体" w:cs="宋体"/>
                <w:color w:val="auto"/>
                <w:sz w:val="24"/>
                <w:highlight w:val="none"/>
              </w:rPr>
            </w:pPr>
            <w:r>
              <w:rPr>
                <w:rFonts w:hint="eastAsia" w:ascii="宋体" w:hAnsi="宋体" w:cs="宋体"/>
                <w:color w:val="auto"/>
                <w:sz w:val="24"/>
                <w:highlight w:val="none"/>
              </w:rPr>
              <w:t>闭馆时段</w:t>
            </w:r>
          </w:p>
          <w:p w14:paraId="2FDC2818">
            <w:pPr>
              <w:widowControl/>
              <w:jc w:val="left"/>
              <w:rPr>
                <w:rFonts w:ascii="宋体" w:hAnsi="宋体" w:cs="宋体"/>
                <w:color w:val="auto"/>
                <w:sz w:val="24"/>
                <w:highlight w:val="none"/>
              </w:rPr>
            </w:pPr>
          </w:p>
          <w:p w14:paraId="148859CC">
            <w:pPr>
              <w:widowControl/>
              <w:jc w:val="left"/>
              <w:rPr>
                <w:rFonts w:ascii="宋体" w:hAnsi="宋体" w:cs="宋体"/>
                <w:color w:val="auto"/>
                <w:sz w:val="24"/>
                <w:highlight w:val="none"/>
              </w:rPr>
            </w:pPr>
          </w:p>
        </w:tc>
        <w:tc>
          <w:tcPr>
            <w:tcW w:w="3642" w:type="dxa"/>
            <w:tcBorders>
              <w:top w:val="single" w:color="auto" w:sz="4" w:space="0"/>
              <w:left w:val="single" w:color="auto" w:sz="4" w:space="0"/>
              <w:bottom w:val="single" w:color="auto" w:sz="4" w:space="0"/>
              <w:right w:val="single" w:color="auto" w:sz="4" w:space="0"/>
            </w:tcBorders>
            <w:vAlign w:val="center"/>
          </w:tcPr>
          <w:p w14:paraId="65D02658">
            <w:pPr>
              <w:widowControl/>
              <w:jc w:val="center"/>
              <w:rPr>
                <w:rFonts w:ascii="宋体" w:hAnsi="宋体" w:cs="宋体"/>
                <w:color w:val="auto"/>
                <w:sz w:val="24"/>
                <w:highlight w:val="none"/>
              </w:rPr>
            </w:pPr>
            <w:r>
              <w:rPr>
                <w:rFonts w:hint="eastAsia" w:ascii="宋体" w:hAnsi="宋体" w:cs="宋体"/>
                <w:color w:val="auto"/>
                <w:sz w:val="24"/>
                <w:highlight w:val="none"/>
              </w:rPr>
              <w:t>扇馆门岗</w:t>
            </w:r>
          </w:p>
        </w:tc>
        <w:tc>
          <w:tcPr>
            <w:tcW w:w="1824" w:type="dxa"/>
            <w:tcBorders>
              <w:top w:val="single" w:color="auto" w:sz="4" w:space="0"/>
              <w:left w:val="single" w:color="auto" w:sz="4" w:space="0"/>
              <w:bottom w:val="single" w:color="auto" w:sz="4" w:space="0"/>
              <w:right w:val="single" w:color="auto" w:sz="4" w:space="0"/>
            </w:tcBorders>
            <w:vAlign w:val="center"/>
          </w:tcPr>
          <w:p w14:paraId="62C32E33">
            <w:pPr>
              <w:widowControl/>
              <w:jc w:val="center"/>
              <w:rPr>
                <w:rFonts w:ascii="宋体" w:hAnsi="宋体" w:cs="宋体"/>
                <w:color w:val="auto"/>
                <w:sz w:val="24"/>
                <w:highlight w:val="none"/>
              </w:rPr>
            </w:pPr>
            <w:r>
              <w:rPr>
                <w:rFonts w:hint="eastAsia" w:ascii="宋体" w:hAnsi="宋体" w:cs="宋体"/>
                <w:color w:val="auto"/>
                <w:sz w:val="24"/>
                <w:highlight w:val="none"/>
              </w:rPr>
              <w:t>1</w:t>
            </w:r>
          </w:p>
        </w:tc>
      </w:tr>
      <w:tr w14:paraId="3001A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14:paraId="3DA7869A">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1200" w:type="dxa"/>
            <w:vMerge w:val="continue"/>
            <w:tcBorders>
              <w:top w:val="single" w:color="auto" w:sz="4" w:space="0"/>
              <w:left w:val="single" w:color="auto" w:sz="4" w:space="0"/>
              <w:bottom w:val="single" w:color="auto" w:sz="4" w:space="0"/>
              <w:right w:val="single" w:color="auto" w:sz="4" w:space="0"/>
            </w:tcBorders>
            <w:vAlign w:val="center"/>
          </w:tcPr>
          <w:p w14:paraId="2E0034F6">
            <w:pPr>
              <w:widowControl/>
              <w:jc w:val="left"/>
              <w:rPr>
                <w:rFonts w:ascii="宋体" w:hAnsi="宋体" w:cs="宋体"/>
                <w:color w:val="auto"/>
                <w:sz w:val="24"/>
                <w:highlight w:val="none"/>
              </w:rPr>
            </w:pPr>
          </w:p>
        </w:tc>
        <w:tc>
          <w:tcPr>
            <w:tcW w:w="3642" w:type="dxa"/>
            <w:tcBorders>
              <w:top w:val="single" w:color="auto" w:sz="4" w:space="0"/>
              <w:left w:val="single" w:color="auto" w:sz="4" w:space="0"/>
              <w:bottom w:val="single" w:color="auto" w:sz="4" w:space="0"/>
              <w:right w:val="single" w:color="auto" w:sz="4" w:space="0"/>
            </w:tcBorders>
            <w:vAlign w:val="center"/>
          </w:tcPr>
          <w:p w14:paraId="262DD1C4">
            <w:pPr>
              <w:widowControl/>
              <w:jc w:val="center"/>
              <w:rPr>
                <w:rFonts w:ascii="宋体" w:hAnsi="宋体" w:cs="宋体"/>
                <w:color w:val="auto"/>
                <w:sz w:val="24"/>
                <w:highlight w:val="none"/>
              </w:rPr>
            </w:pPr>
            <w:r>
              <w:rPr>
                <w:rFonts w:hint="eastAsia" w:ascii="宋体" w:hAnsi="宋体" w:cs="宋体"/>
                <w:color w:val="auto"/>
                <w:sz w:val="24"/>
                <w:highlight w:val="none"/>
              </w:rPr>
              <w:t>刀伞馆门岗</w:t>
            </w:r>
          </w:p>
        </w:tc>
        <w:tc>
          <w:tcPr>
            <w:tcW w:w="1824" w:type="dxa"/>
            <w:tcBorders>
              <w:top w:val="single" w:color="auto" w:sz="4" w:space="0"/>
              <w:left w:val="single" w:color="auto" w:sz="4" w:space="0"/>
              <w:bottom w:val="single" w:color="auto" w:sz="4" w:space="0"/>
              <w:right w:val="single" w:color="auto" w:sz="4" w:space="0"/>
            </w:tcBorders>
            <w:vAlign w:val="center"/>
          </w:tcPr>
          <w:p w14:paraId="5A1DC65F">
            <w:pPr>
              <w:widowControl/>
              <w:jc w:val="center"/>
              <w:rPr>
                <w:rFonts w:ascii="宋体" w:hAnsi="宋体" w:cs="宋体"/>
                <w:color w:val="auto"/>
                <w:sz w:val="24"/>
                <w:highlight w:val="none"/>
              </w:rPr>
            </w:pPr>
            <w:r>
              <w:rPr>
                <w:rFonts w:hint="eastAsia" w:ascii="宋体" w:hAnsi="宋体" w:cs="宋体"/>
                <w:color w:val="auto"/>
                <w:sz w:val="24"/>
                <w:highlight w:val="none"/>
              </w:rPr>
              <w:t>1</w:t>
            </w:r>
          </w:p>
        </w:tc>
      </w:tr>
      <w:tr w14:paraId="55EFA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14:paraId="53365692">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1200" w:type="dxa"/>
            <w:vMerge w:val="continue"/>
            <w:tcBorders>
              <w:top w:val="single" w:color="auto" w:sz="4" w:space="0"/>
              <w:left w:val="single" w:color="auto" w:sz="4" w:space="0"/>
              <w:bottom w:val="single" w:color="auto" w:sz="4" w:space="0"/>
              <w:right w:val="single" w:color="auto" w:sz="4" w:space="0"/>
            </w:tcBorders>
            <w:vAlign w:val="center"/>
          </w:tcPr>
          <w:p w14:paraId="277C2D12">
            <w:pPr>
              <w:widowControl/>
              <w:jc w:val="left"/>
              <w:rPr>
                <w:rFonts w:ascii="宋体" w:hAnsi="宋体" w:cs="宋体"/>
                <w:color w:val="auto"/>
                <w:sz w:val="24"/>
                <w:highlight w:val="none"/>
              </w:rPr>
            </w:pPr>
          </w:p>
        </w:tc>
        <w:tc>
          <w:tcPr>
            <w:tcW w:w="3642" w:type="dxa"/>
            <w:tcBorders>
              <w:top w:val="single" w:color="auto" w:sz="4" w:space="0"/>
              <w:left w:val="single" w:color="auto" w:sz="4" w:space="0"/>
              <w:bottom w:val="single" w:color="auto" w:sz="4" w:space="0"/>
              <w:right w:val="single" w:color="auto" w:sz="4" w:space="0"/>
            </w:tcBorders>
            <w:vAlign w:val="center"/>
          </w:tcPr>
          <w:p w14:paraId="54E22236">
            <w:pPr>
              <w:widowControl/>
              <w:jc w:val="center"/>
              <w:rPr>
                <w:rFonts w:ascii="宋体" w:hAnsi="宋体" w:cs="宋体"/>
                <w:color w:val="auto"/>
                <w:sz w:val="24"/>
                <w:highlight w:val="none"/>
              </w:rPr>
            </w:pPr>
            <w:r>
              <w:rPr>
                <w:rFonts w:hint="eastAsia" w:ascii="宋体" w:hAnsi="宋体" w:cs="宋体"/>
                <w:color w:val="auto"/>
                <w:sz w:val="24"/>
                <w:highlight w:val="none"/>
              </w:rPr>
              <w:t>工美馆东南角</w:t>
            </w:r>
          </w:p>
        </w:tc>
        <w:tc>
          <w:tcPr>
            <w:tcW w:w="1824" w:type="dxa"/>
            <w:tcBorders>
              <w:top w:val="single" w:color="auto" w:sz="4" w:space="0"/>
              <w:left w:val="single" w:color="auto" w:sz="4" w:space="0"/>
              <w:bottom w:val="single" w:color="auto" w:sz="4" w:space="0"/>
              <w:right w:val="single" w:color="auto" w:sz="4" w:space="0"/>
            </w:tcBorders>
            <w:vAlign w:val="center"/>
          </w:tcPr>
          <w:p w14:paraId="727C252C">
            <w:pPr>
              <w:widowControl/>
              <w:jc w:val="center"/>
              <w:rPr>
                <w:rFonts w:ascii="宋体" w:hAnsi="宋体" w:cs="宋体"/>
                <w:color w:val="auto"/>
                <w:sz w:val="24"/>
                <w:highlight w:val="none"/>
              </w:rPr>
            </w:pPr>
            <w:r>
              <w:rPr>
                <w:rFonts w:hint="eastAsia" w:ascii="宋体" w:hAnsi="宋体" w:cs="宋体"/>
                <w:color w:val="auto"/>
                <w:sz w:val="24"/>
                <w:highlight w:val="none"/>
              </w:rPr>
              <w:t>1</w:t>
            </w:r>
          </w:p>
        </w:tc>
      </w:tr>
      <w:tr w14:paraId="7293D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14:paraId="64AD9A0D">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1200" w:type="dxa"/>
            <w:vMerge w:val="continue"/>
            <w:tcBorders>
              <w:top w:val="single" w:color="auto" w:sz="4" w:space="0"/>
              <w:left w:val="single" w:color="auto" w:sz="4" w:space="0"/>
              <w:bottom w:val="single" w:color="auto" w:sz="4" w:space="0"/>
              <w:right w:val="single" w:color="auto" w:sz="4" w:space="0"/>
            </w:tcBorders>
            <w:vAlign w:val="center"/>
          </w:tcPr>
          <w:p w14:paraId="3D43CCB2">
            <w:pPr>
              <w:widowControl/>
              <w:jc w:val="left"/>
              <w:rPr>
                <w:rFonts w:ascii="宋体" w:hAnsi="宋体" w:cs="宋体"/>
                <w:color w:val="auto"/>
                <w:sz w:val="24"/>
                <w:highlight w:val="none"/>
              </w:rPr>
            </w:pPr>
          </w:p>
        </w:tc>
        <w:tc>
          <w:tcPr>
            <w:tcW w:w="3642" w:type="dxa"/>
            <w:tcBorders>
              <w:top w:val="single" w:color="auto" w:sz="4" w:space="0"/>
              <w:left w:val="single" w:color="auto" w:sz="4" w:space="0"/>
              <w:bottom w:val="single" w:color="auto" w:sz="4" w:space="0"/>
              <w:right w:val="single" w:color="auto" w:sz="4" w:space="0"/>
            </w:tcBorders>
            <w:vAlign w:val="center"/>
          </w:tcPr>
          <w:p w14:paraId="797B622F">
            <w:pPr>
              <w:widowControl/>
              <w:jc w:val="center"/>
              <w:rPr>
                <w:rFonts w:ascii="宋体" w:hAnsi="宋体" w:cs="宋体"/>
                <w:color w:val="auto"/>
                <w:sz w:val="24"/>
                <w:highlight w:val="none"/>
              </w:rPr>
            </w:pPr>
            <w:r>
              <w:rPr>
                <w:rFonts w:hint="eastAsia" w:ascii="宋体" w:hAnsi="宋体" w:cs="宋体"/>
                <w:color w:val="auto"/>
                <w:sz w:val="24"/>
                <w:highlight w:val="none"/>
              </w:rPr>
              <w:t>扇馆领班</w:t>
            </w:r>
          </w:p>
        </w:tc>
        <w:tc>
          <w:tcPr>
            <w:tcW w:w="1824" w:type="dxa"/>
            <w:tcBorders>
              <w:top w:val="single" w:color="auto" w:sz="4" w:space="0"/>
              <w:left w:val="single" w:color="auto" w:sz="4" w:space="0"/>
              <w:bottom w:val="single" w:color="auto" w:sz="4" w:space="0"/>
              <w:right w:val="single" w:color="auto" w:sz="4" w:space="0"/>
            </w:tcBorders>
            <w:vAlign w:val="center"/>
          </w:tcPr>
          <w:p w14:paraId="427036D6">
            <w:pPr>
              <w:widowControl/>
              <w:jc w:val="center"/>
              <w:rPr>
                <w:rFonts w:ascii="宋体" w:hAnsi="宋体" w:cs="宋体"/>
                <w:color w:val="auto"/>
                <w:sz w:val="24"/>
                <w:highlight w:val="none"/>
              </w:rPr>
            </w:pPr>
            <w:r>
              <w:rPr>
                <w:rFonts w:hint="eastAsia" w:ascii="宋体" w:hAnsi="宋体" w:cs="宋体"/>
                <w:color w:val="auto"/>
                <w:sz w:val="24"/>
                <w:highlight w:val="none"/>
              </w:rPr>
              <w:t>1</w:t>
            </w:r>
          </w:p>
        </w:tc>
      </w:tr>
      <w:tr w14:paraId="37EA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14:paraId="560DC754">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1200" w:type="dxa"/>
            <w:vMerge w:val="continue"/>
            <w:tcBorders>
              <w:top w:val="single" w:color="auto" w:sz="4" w:space="0"/>
              <w:left w:val="single" w:color="auto" w:sz="4" w:space="0"/>
              <w:bottom w:val="single" w:color="auto" w:sz="4" w:space="0"/>
              <w:right w:val="single" w:color="auto" w:sz="4" w:space="0"/>
            </w:tcBorders>
            <w:vAlign w:val="center"/>
          </w:tcPr>
          <w:p w14:paraId="0F528A18">
            <w:pPr>
              <w:widowControl/>
              <w:jc w:val="left"/>
              <w:rPr>
                <w:rFonts w:ascii="宋体" w:hAnsi="宋体" w:cs="宋体"/>
                <w:color w:val="auto"/>
                <w:sz w:val="24"/>
                <w:highlight w:val="none"/>
              </w:rPr>
            </w:pPr>
          </w:p>
        </w:tc>
        <w:tc>
          <w:tcPr>
            <w:tcW w:w="3642" w:type="dxa"/>
            <w:tcBorders>
              <w:top w:val="single" w:color="auto" w:sz="4" w:space="0"/>
              <w:left w:val="single" w:color="auto" w:sz="4" w:space="0"/>
              <w:bottom w:val="single" w:color="auto" w:sz="4" w:space="0"/>
              <w:right w:val="single" w:color="auto" w:sz="4" w:space="0"/>
            </w:tcBorders>
            <w:vAlign w:val="center"/>
          </w:tcPr>
          <w:p w14:paraId="38E7C61D">
            <w:pPr>
              <w:widowControl/>
              <w:jc w:val="center"/>
              <w:rPr>
                <w:rFonts w:ascii="宋体" w:hAnsi="宋体" w:cs="宋体"/>
                <w:color w:val="auto"/>
                <w:sz w:val="24"/>
                <w:highlight w:val="none"/>
              </w:rPr>
            </w:pPr>
            <w:r>
              <w:rPr>
                <w:rFonts w:hint="eastAsia" w:ascii="宋体" w:hAnsi="宋体" w:cs="宋体"/>
                <w:color w:val="auto"/>
                <w:sz w:val="24"/>
                <w:highlight w:val="none"/>
              </w:rPr>
              <w:t>刀伞工美馆领班</w:t>
            </w:r>
          </w:p>
        </w:tc>
        <w:tc>
          <w:tcPr>
            <w:tcW w:w="1824" w:type="dxa"/>
            <w:tcBorders>
              <w:top w:val="single" w:color="auto" w:sz="4" w:space="0"/>
              <w:left w:val="single" w:color="auto" w:sz="4" w:space="0"/>
              <w:bottom w:val="single" w:color="auto" w:sz="4" w:space="0"/>
              <w:right w:val="single" w:color="auto" w:sz="4" w:space="0"/>
            </w:tcBorders>
            <w:vAlign w:val="center"/>
          </w:tcPr>
          <w:p w14:paraId="26DA253A">
            <w:pPr>
              <w:widowControl/>
              <w:jc w:val="center"/>
              <w:rPr>
                <w:rFonts w:ascii="宋体" w:hAnsi="宋体" w:cs="宋体"/>
                <w:color w:val="auto"/>
                <w:sz w:val="24"/>
                <w:highlight w:val="none"/>
              </w:rPr>
            </w:pPr>
            <w:r>
              <w:rPr>
                <w:rFonts w:hint="eastAsia" w:ascii="宋体" w:hAnsi="宋体" w:cs="宋体"/>
                <w:color w:val="auto"/>
                <w:sz w:val="24"/>
                <w:highlight w:val="none"/>
              </w:rPr>
              <w:t>1</w:t>
            </w:r>
          </w:p>
        </w:tc>
      </w:tr>
      <w:tr w14:paraId="626B6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14:paraId="2E587A65">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1200" w:type="dxa"/>
            <w:vMerge w:val="continue"/>
            <w:tcBorders>
              <w:top w:val="single" w:color="auto" w:sz="4" w:space="0"/>
              <w:left w:val="single" w:color="auto" w:sz="4" w:space="0"/>
              <w:bottom w:val="single" w:color="auto" w:sz="4" w:space="0"/>
              <w:right w:val="single" w:color="auto" w:sz="4" w:space="0"/>
            </w:tcBorders>
            <w:vAlign w:val="center"/>
          </w:tcPr>
          <w:p w14:paraId="501C0753">
            <w:pPr>
              <w:widowControl/>
              <w:jc w:val="left"/>
              <w:rPr>
                <w:rFonts w:ascii="宋体" w:hAnsi="宋体" w:cs="宋体"/>
                <w:color w:val="auto"/>
                <w:sz w:val="24"/>
                <w:highlight w:val="none"/>
              </w:rPr>
            </w:pPr>
          </w:p>
        </w:tc>
        <w:tc>
          <w:tcPr>
            <w:tcW w:w="3642" w:type="dxa"/>
            <w:tcBorders>
              <w:top w:val="single" w:color="auto" w:sz="4" w:space="0"/>
              <w:left w:val="single" w:color="auto" w:sz="4" w:space="0"/>
              <w:bottom w:val="single" w:color="auto" w:sz="4" w:space="0"/>
              <w:right w:val="single" w:color="auto" w:sz="4" w:space="0"/>
            </w:tcBorders>
            <w:vAlign w:val="center"/>
          </w:tcPr>
          <w:p w14:paraId="416FAB5B">
            <w:pPr>
              <w:widowControl/>
              <w:jc w:val="center"/>
              <w:rPr>
                <w:rFonts w:ascii="宋体" w:hAnsi="宋体" w:cs="宋体"/>
                <w:color w:val="auto"/>
                <w:sz w:val="24"/>
                <w:highlight w:val="none"/>
              </w:rPr>
            </w:pPr>
            <w:r>
              <w:rPr>
                <w:rFonts w:hint="eastAsia" w:ascii="宋体" w:hAnsi="宋体" w:cs="宋体"/>
                <w:color w:val="auto"/>
                <w:sz w:val="24"/>
                <w:highlight w:val="none"/>
              </w:rPr>
              <w:t>刀馆后门运河边岗亭</w:t>
            </w:r>
          </w:p>
        </w:tc>
        <w:tc>
          <w:tcPr>
            <w:tcW w:w="1824" w:type="dxa"/>
            <w:tcBorders>
              <w:top w:val="single" w:color="auto" w:sz="4" w:space="0"/>
              <w:left w:val="single" w:color="auto" w:sz="4" w:space="0"/>
              <w:bottom w:val="single" w:color="auto" w:sz="4" w:space="0"/>
              <w:right w:val="single" w:color="auto" w:sz="4" w:space="0"/>
            </w:tcBorders>
            <w:vAlign w:val="center"/>
          </w:tcPr>
          <w:p w14:paraId="51D5F2BA">
            <w:pPr>
              <w:widowControl/>
              <w:jc w:val="center"/>
              <w:rPr>
                <w:rFonts w:ascii="宋体" w:hAnsi="宋体" w:cs="宋体"/>
                <w:color w:val="auto"/>
                <w:sz w:val="24"/>
                <w:highlight w:val="none"/>
              </w:rPr>
            </w:pPr>
            <w:r>
              <w:rPr>
                <w:rFonts w:hint="eastAsia" w:ascii="宋体" w:hAnsi="宋体" w:cs="宋体"/>
                <w:color w:val="auto"/>
                <w:sz w:val="24"/>
                <w:highlight w:val="none"/>
              </w:rPr>
              <w:t>1</w:t>
            </w:r>
          </w:p>
        </w:tc>
      </w:tr>
      <w:tr w14:paraId="3494C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14:paraId="63230BCB">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1200" w:type="dxa"/>
            <w:vMerge w:val="continue"/>
            <w:tcBorders>
              <w:top w:val="single" w:color="auto" w:sz="4" w:space="0"/>
              <w:left w:val="single" w:color="auto" w:sz="4" w:space="0"/>
              <w:bottom w:val="single" w:color="auto" w:sz="4" w:space="0"/>
              <w:right w:val="single" w:color="auto" w:sz="4" w:space="0"/>
            </w:tcBorders>
            <w:vAlign w:val="center"/>
          </w:tcPr>
          <w:p w14:paraId="0DA5EC6C">
            <w:pPr>
              <w:widowControl/>
              <w:jc w:val="left"/>
              <w:rPr>
                <w:rFonts w:ascii="宋体" w:hAnsi="宋体" w:cs="宋体"/>
                <w:color w:val="auto"/>
                <w:sz w:val="24"/>
                <w:highlight w:val="none"/>
              </w:rPr>
            </w:pPr>
          </w:p>
        </w:tc>
        <w:tc>
          <w:tcPr>
            <w:tcW w:w="3642" w:type="dxa"/>
            <w:tcBorders>
              <w:top w:val="single" w:color="auto" w:sz="4" w:space="0"/>
              <w:left w:val="single" w:color="auto" w:sz="4" w:space="0"/>
              <w:bottom w:val="single" w:color="auto" w:sz="4" w:space="0"/>
              <w:right w:val="single" w:color="auto" w:sz="4" w:space="0"/>
            </w:tcBorders>
            <w:vAlign w:val="center"/>
          </w:tcPr>
          <w:p w14:paraId="5E4FDC7A">
            <w:pPr>
              <w:widowControl/>
              <w:jc w:val="center"/>
              <w:rPr>
                <w:rFonts w:ascii="宋体" w:hAnsi="宋体" w:cs="宋体"/>
                <w:color w:val="auto"/>
                <w:sz w:val="24"/>
                <w:highlight w:val="none"/>
              </w:rPr>
            </w:pPr>
            <w:r>
              <w:rPr>
                <w:rFonts w:hint="eastAsia" w:ascii="宋体" w:hAnsi="宋体" w:cs="宋体"/>
                <w:color w:val="auto"/>
                <w:sz w:val="24"/>
                <w:highlight w:val="none"/>
              </w:rPr>
              <w:t>扇馆巡逻岗</w:t>
            </w:r>
          </w:p>
        </w:tc>
        <w:tc>
          <w:tcPr>
            <w:tcW w:w="1824" w:type="dxa"/>
            <w:tcBorders>
              <w:top w:val="single" w:color="auto" w:sz="4" w:space="0"/>
              <w:left w:val="single" w:color="auto" w:sz="4" w:space="0"/>
              <w:bottom w:val="single" w:color="auto" w:sz="4" w:space="0"/>
              <w:right w:val="single" w:color="auto" w:sz="4" w:space="0"/>
            </w:tcBorders>
            <w:vAlign w:val="center"/>
          </w:tcPr>
          <w:p w14:paraId="4E10B5B4">
            <w:pPr>
              <w:widowControl/>
              <w:jc w:val="center"/>
              <w:rPr>
                <w:rFonts w:ascii="宋体" w:hAnsi="宋体" w:cs="宋体"/>
                <w:color w:val="auto"/>
                <w:sz w:val="24"/>
                <w:highlight w:val="none"/>
              </w:rPr>
            </w:pPr>
            <w:r>
              <w:rPr>
                <w:rFonts w:hint="eastAsia" w:ascii="宋体" w:hAnsi="宋体" w:cs="宋体"/>
                <w:color w:val="auto"/>
                <w:sz w:val="24"/>
                <w:highlight w:val="none"/>
              </w:rPr>
              <w:t>1</w:t>
            </w:r>
          </w:p>
        </w:tc>
      </w:tr>
      <w:tr w14:paraId="684B7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14:paraId="21E54F3F">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1200" w:type="dxa"/>
            <w:vMerge w:val="continue"/>
            <w:tcBorders>
              <w:top w:val="single" w:color="auto" w:sz="4" w:space="0"/>
              <w:left w:val="single" w:color="auto" w:sz="4" w:space="0"/>
              <w:bottom w:val="single" w:color="auto" w:sz="4" w:space="0"/>
              <w:right w:val="single" w:color="auto" w:sz="4" w:space="0"/>
            </w:tcBorders>
            <w:vAlign w:val="center"/>
          </w:tcPr>
          <w:p w14:paraId="1341B967">
            <w:pPr>
              <w:widowControl/>
              <w:jc w:val="left"/>
              <w:rPr>
                <w:rFonts w:ascii="宋体" w:hAnsi="宋体" w:cs="宋体"/>
                <w:color w:val="auto"/>
                <w:sz w:val="24"/>
                <w:highlight w:val="none"/>
              </w:rPr>
            </w:pPr>
          </w:p>
        </w:tc>
        <w:tc>
          <w:tcPr>
            <w:tcW w:w="3642" w:type="dxa"/>
            <w:tcBorders>
              <w:top w:val="single" w:color="auto" w:sz="4" w:space="0"/>
              <w:left w:val="single" w:color="auto" w:sz="4" w:space="0"/>
              <w:bottom w:val="single" w:color="auto" w:sz="4" w:space="0"/>
              <w:right w:val="single" w:color="auto" w:sz="4" w:space="0"/>
            </w:tcBorders>
            <w:vAlign w:val="center"/>
          </w:tcPr>
          <w:p w14:paraId="75421329">
            <w:pPr>
              <w:widowControl/>
              <w:jc w:val="center"/>
              <w:rPr>
                <w:rFonts w:ascii="宋体" w:hAnsi="宋体" w:cs="宋体"/>
                <w:color w:val="auto"/>
                <w:sz w:val="24"/>
                <w:highlight w:val="none"/>
              </w:rPr>
            </w:pPr>
            <w:r>
              <w:rPr>
                <w:rFonts w:hint="eastAsia" w:ascii="宋体" w:hAnsi="宋体" w:cs="宋体"/>
                <w:color w:val="auto"/>
                <w:sz w:val="24"/>
                <w:highlight w:val="none"/>
              </w:rPr>
              <w:t>刀伞工美馆巡逻岗</w:t>
            </w:r>
          </w:p>
        </w:tc>
        <w:tc>
          <w:tcPr>
            <w:tcW w:w="1824" w:type="dxa"/>
            <w:tcBorders>
              <w:top w:val="single" w:color="auto" w:sz="4" w:space="0"/>
              <w:left w:val="single" w:color="auto" w:sz="4" w:space="0"/>
              <w:bottom w:val="single" w:color="auto" w:sz="4" w:space="0"/>
              <w:right w:val="single" w:color="auto" w:sz="4" w:space="0"/>
            </w:tcBorders>
            <w:vAlign w:val="center"/>
          </w:tcPr>
          <w:p w14:paraId="16BA9326">
            <w:pPr>
              <w:widowControl/>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p>
        </w:tc>
      </w:tr>
      <w:tr w14:paraId="4C47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14:paraId="12732E9C">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1200" w:type="dxa"/>
            <w:vMerge w:val="continue"/>
            <w:tcBorders>
              <w:top w:val="single" w:color="auto" w:sz="4" w:space="0"/>
              <w:left w:val="single" w:color="auto" w:sz="4" w:space="0"/>
              <w:bottom w:val="single" w:color="auto" w:sz="4" w:space="0"/>
              <w:right w:val="single" w:color="auto" w:sz="4" w:space="0"/>
            </w:tcBorders>
            <w:vAlign w:val="center"/>
          </w:tcPr>
          <w:p w14:paraId="52FF619A">
            <w:pPr>
              <w:widowControl/>
              <w:jc w:val="left"/>
              <w:rPr>
                <w:rFonts w:ascii="宋体" w:hAnsi="宋体" w:cs="宋体"/>
                <w:color w:val="auto"/>
                <w:sz w:val="24"/>
                <w:highlight w:val="none"/>
              </w:rPr>
            </w:pPr>
          </w:p>
        </w:tc>
        <w:tc>
          <w:tcPr>
            <w:tcW w:w="3642" w:type="dxa"/>
            <w:tcBorders>
              <w:top w:val="single" w:color="auto" w:sz="4" w:space="0"/>
              <w:left w:val="single" w:color="auto" w:sz="4" w:space="0"/>
              <w:bottom w:val="single" w:color="auto" w:sz="4" w:space="0"/>
              <w:right w:val="single" w:color="auto" w:sz="4" w:space="0"/>
            </w:tcBorders>
            <w:vAlign w:val="center"/>
          </w:tcPr>
          <w:p w14:paraId="26CFFAAE">
            <w:pPr>
              <w:widowControl/>
              <w:jc w:val="center"/>
              <w:rPr>
                <w:rFonts w:ascii="宋体" w:hAnsi="宋体" w:cs="宋体"/>
                <w:color w:val="auto"/>
                <w:sz w:val="24"/>
                <w:highlight w:val="none"/>
              </w:rPr>
            </w:pPr>
            <w:r>
              <w:rPr>
                <w:rFonts w:hint="eastAsia" w:ascii="宋体" w:hAnsi="宋体" w:cs="宋体"/>
                <w:color w:val="auto"/>
                <w:sz w:val="24"/>
                <w:highlight w:val="none"/>
              </w:rPr>
              <w:t>工美馆非机动车场岗亭</w:t>
            </w:r>
          </w:p>
        </w:tc>
        <w:tc>
          <w:tcPr>
            <w:tcW w:w="1824" w:type="dxa"/>
            <w:tcBorders>
              <w:top w:val="single" w:color="auto" w:sz="4" w:space="0"/>
              <w:left w:val="single" w:color="auto" w:sz="4" w:space="0"/>
              <w:bottom w:val="single" w:color="auto" w:sz="4" w:space="0"/>
              <w:right w:val="single" w:color="auto" w:sz="4" w:space="0"/>
            </w:tcBorders>
            <w:vAlign w:val="center"/>
          </w:tcPr>
          <w:p w14:paraId="470ECCBE">
            <w:pPr>
              <w:widowControl/>
              <w:jc w:val="center"/>
              <w:rPr>
                <w:rFonts w:ascii="宋体" w:hAnsi="宋体" w:cs="宋体"/>
                <w:color w:val="auto"/>
                <w:sz w:val="24"/>
                <w:highlight w:val="none"/>
              </w:rPr>
            </w:pPr>
            <w:r>
              <w:rPr>
                <w:rFonts w:hint="eastAsia" w:ascii="宋体" w:hAnsi="宋体" w:cs="宋体"/>
                <w:color w:val="auto"/>
                <w:sz w:val="24"/>
                <w:highlight w:val="none"/>
              </w:rPr>
              <w:t>1</w:t>
            </w:r>
          </w:p>
        </w:tc>
      </w:tr>
      <w:tr w14:paraId="1D65C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14:paraId="25431D53">
            <w:pPr>
              <w:widowControl/>
              <w:jc w:val="center"/>
              <w:rPr>
                <w:rFonts w:ascii="宋体" w:hAnsi="宋体" w:cs="宋体"/>
                <w:color w:val="auto"/>
                <w:sz w:val="24"/>
                <w:highlight w:val="none"/>
              </w:rPr>
            </w:pPr>
            <w:r>
              <w:rPr>
                <w:rFonts w:hint="eastAsia" w:ascii="宋体" w:hAnsi="宋体" w:cs="宋体"/>
                <w:color w:val="auto"/>
                <w:sz w:val="24"/>
                <w:highlight w:val="none"/>
              </w:rPr>
              <w:t>绿化保洁部</w:t>
            </w:r>
          </w:p>
        </w:tc>
        <w:tc>
          <w:tcPr>
            <w:tcW w:w="6666" w:type="dxa"/>
            <w:gridSpan w:val="3"/>
            <w:tcBorders>
              <w:top w:val="single" w:color="auto" w:sz="4" w:space="0"/>
              <w:left w:val="single" w:color="auto" w:sz="4" w:space="0"/>
              <w:bottom w:val="single" w:color="auto" w:sz="4" w:space="0"/>
              <w:right w:val="single" w:color="auto" w:sz="4" w:space="0"/>
            </w:tcBorders>
            <w:vAlign w:val="center"/>
          </w:tcPr>
          <w:p w14:paraId="225F0E4C">
            <w:pPr>
              <w:widowControl/>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r>
      <w:tr w14:paraId="011D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14:paraId="5BCC513F">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472197E7">
            <w:pPr>
              <w:widowControl/>
              <w:jc w:val="center"/>
              <w:rPr>
                <w:rFonts w:ascii="宋体" w:hAnsi="宋体" w:cs="宋体"/>
                <w:color w:val="auto"/>
                <w:sz w:val="24"/>
                <w:highlight w:val="none"/>
              </w:rPr>
            </w:pPr>
          </w:p>
        </w:tc>
        <w:tc>
          <w:tcPr>
            <w:tcW w:w="3642" w:type="dxa"/>
            <w:tcBorders>
              <w:top w:val="single" w:color="auto" w:sz="4" w:space="0"/>
              <w:left w:val="single" w:color="auto" w:sz="4" w:space="0"/>
              <w:bottom w:val="single" w:color="auto" w:sz="4" w:space="0"/>
              <w:right w:val="single" w:color="auto" w:sz="4" w:space="0"/>
            </w:tcBorders>
            <w:shd w:val="clear" w:color="auto" w:fill="FFFFFF"/>
            <w:vAlign w:val="center"/>
          </w:tcPr>
          <w:p w14:paraId="2B6BE776">
            <w:pPr>
              <w:widowControl/>
              <w:jc w:val="center"/>
              <w:rPr>
                <w:rFonts w:ascii="宋体" w:hAnsi="宋体" w:cs="宋体"/>
                <w:color w:val="auto"/>
                <w:sz w:val="24"/>
                <w:highlight w:val="none"/>
              </w:rPr>
            </w:pPr>
            <w:r>
              <w:rPr>
                <w:rFonts w:hint="eastAsia" w:ascii="宋体" w:hAnsi="宋体" w:cs="宋体"/>
                <w:color w:val="auto"/>
                <w:sz w:val="24"/>
                <w:highlight w:val="none"/>
              </w:rPr>
              <w:t>保洁主管</w:t>
            </w:r>
          </w:p>
        </w:tc>
        <w:tc>
          <w:tcPr>
            <w:tcW w:w="1824" w:type="dxa"/>
            <w:tcBorders>
              <w:top w:val="single" w:color="auto" w:sz="4" w:space="0"/>
              <w:left w:val="single" w:color="auto" w:sz="4" w:space="0"/>
              <w:bottom w:val="single" w:color="auto" w:sz="4" w:space="0"/>
              <w:right w:val="single" w:color="auto" w:sz="4" w:space="0"/>
            </w:tcBorders>
            <w:vAlign w:val="center"/>
          </w:tcPr>
          <w:p w14:paraId="244E1534">
            <w:pPr>
              <w:widowControl/>
              <w:jc w:val="center"/>
              <w:rPr>
                <w:rFonts w:ascii="宋体" w:hAnsi="宋体" w:cs="宋体"/>
                <w:color w:val="auto"/>
                <w:sz w:val="24"/>
                <w:highlight w:val="none"/>
              </w:rPr>
            </w:pPr>
            <w:r>
              <w:rPr>
                <w:rFonts w:hint="eastAsia" w:ascii="宋体" w:hAnsi="宋体" w:cs="宋体"/>
                <w:color w:val="auto"/>
                <w:sz w:val="24"/>
                <w:highlight w:val="none"/>
              </w:rPr>
              <w:t>1</w:t>
            </w:r>
          </w:p>
        </w:tc>
      </w:tr>
      <w:tr w14:paraId="23373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14:paraId="6B7A545B">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0D959A8E">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3642" w:type="dxa"/>
            <w:tcBorders>
              <w:top w:val="single" w:color="auto" w:sz="4" w:space="0"/>
              <w:left w:val="single" w:color="auto" w:sz="4" w:space="0"/>
              <w:bottom w:val="single" w:color="auto" w:sz="4" w:space="0"/>
              <w:right w:val="single" w:color="auto" w:sz="4" w:space="0"/>
            </w:tcBorders>
            <w:shd w:val="clear" w:color="auto" w:fill="FFFFFF"/>
            <w:vAlign w:val="center"/>
          </w:tcPr>
          <w:p w14:paraId="57813A5E">
            <w:pPr>
              <w:widowControl/>
              <w:jc w:val="center"/>
              <w:rPr>
                <w:rFonts w:ascii="宋体" w:hAnsi="宋体" w:cs="宋体"/>
                <w:color w:val="auto"/>
                <w:sz w:val="24"/>
                <w:highlight w:val="none"/>
              </w:rPr>
            </w:pPr>
            <w:r>
              <w:rPr>
                <w:rFonts w:hint="eastAsia" w:ascii="宋体" w:hAnsi="宋体" w:cs="宋体"/>
                <w:color w:val="auto"/>
                <w:sz w:val="24"/>
                <w:highlight w:val="none"/>
              </w:rPr>
              <w:t>保洁领班</w:t>
            </w:r>
          </w:p>
        </w:tc>
        <w:tc>
          <w:tcPr>
            <w:tcW w:w="1824" w:type="dxa"/>
            <w:tcBorders>
              <w:top w:val="single" w:color="auto" w:sz="4" w:space="0"/>
              <w:left w:val="single" w:color="auto" w:sz="4" w:space="0"/>
              <w:bottom w:val="single" w:color="auto" w:sz="4" w:space="0"/>
              <w:right w:val="single" w:color="auto" w:sz="4" w:space="0"/>
            </w:tcBorders>
            <w:vAlign w:val="center"/>
          </w:tcPr>
          <w:p w14:paraId="0FEB7FCE">
            <w:pPr>
              <w:widowControl/>
              <w:jc w:val="center"/>
              <w:rPr>
                <w:rFonts w:ascii="宋体" w:hAnsi="宋体" w:cs="宋体"/>
                <w:color w:val="auto"/>
                <w:sz w:val="24"/>
                <w:highlight w:val="none"/>
              </w:rPr>
            </w:pPr>
            <w:r>
              <w:rPr>
                <w:rFonts w:hint="eastAsia" w:ascii="宋体" w:hAnsi="宋体" w:cs="宋体"/>
                <w:color w:val="auto"/>
                <w:sz w:val="24"/>
                <w:highlight w:val="none"/>
              </w:rPr>
              <w:t>2</w:t>
            </w:r>
          </w:p>
        </w:tc>
      </w:tr>
      <w:tr w14:paraId="08AC6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14:paraId="2D3CAEBD">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6D5C3571">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3642" w:type="dxa"/>
            <w:tcBorders>
              <w:top w:val="single" w:color="auto" w:sz="4" w:space="0"/>
              <w:left w:val="single" w:color="auto" w:sz="4" w:space="0"/>
              <w:bottom w:val="single" w:color="auto" w:sz="4" w:space="0"/>
              <w:right w:val="single" w:color="auto" w:sz="4" w:space="0"/>
            </w:tcBorders>
            <w:shd w:val="clear" w:color="auto" w:fill="FFFFFF"/>
            <w:vAlign w:val="center"/>
          </w:tcPr>
          <w:p w14:paraId="78BC4A2C">
            <w:pPr>
              <w:widowControl/>
              <w:jc w:val="center"/>
              <w:rPr>
                <w:rFonts w:ascii="宋体" w:hAnsi="宋体" w:cs="宋体"/>
                <w:color w:val="auto"/>
                <w:sz w:val="24"/>
                <w:highlight w:val="none"/>
              </w:rPr>
            </w:pPr>
            <w:r>
              <w:rPr>
                <w:rFonts w:hint="eastAsia" w:ascii="宋体" w:hAnsi="宋体" w:cs="宋体"/>
                <w:color w:val="auto"/>
                <w:sz w:val="24"/>
                <w:highlight w:val="none"/>
              </w:rPr>
              <w:t>工美馆大厅（包括临展厅）</w:t>
            </w:r>
          </w:p>
        </w:tc>
        <w:tc>
          <w:tcPr>
            <w:tcW w:w="1824" w:type="dxa"/>
            <w:tcBorders>
              <w:top w:val="single" w:color="auto" w:sz="4" w:space="0"/>
              <w:left w:val="single" w:color="auto" w:sz="4" w:space="0"/>
              <w:bottom w:val="single" w:color="auto" w:sz="4" w:space="0"/>
              <w:right w:val="single" w:color="auto" w:sz="4" w:space="0"/>
            </w:tcBorders>
            <w:vAlign w:val="center"/>
          </w:tcPr>
          <w:p w14:paraId="4C6FFD3D">
            <w:pPr>
              <w:widowControl/>
              <w:jc w:val="center"/>
              <w:rPr>
                <w:rFonts w:ascii="宋体" w:hAnsi="宋体" w:cs="宋体"/>
                <w:color w:val="auto"/>
                <w:sz w:val="24"/>
                <w:highlight w:val="none"/>
              </w:rPr>
            </w:pPr>
            <w:r>
              <w:rPr>
                <w:rFonts w:ascii="宋体" w:hAnsi="宋体" w:cs="宋体"/>
                <w:color w:val="auto"/>
                <w:sz w:val="24"/>
                <w:highlight w:val="none"/>
              </w:rPr>
              <w:t>1</w:t>
            </w:r>
          </w:p>
        </w:tc>
      </w:tr>
      <w:tr w14:paraId="3789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14:paraId="14C517FD">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8D3DB75">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3642" w:type="dxa"/>
            <w:tcBorders>
              <w:top w:val="single" w:color="auto" w:sz="4" w:space="0"/>
              <w:left w:val="single" w:color="auto" w:sz="4" w:space="0"/>
              <w:bottom w:val="single" w:color="auto" w:sz="4" w:space="0"/>
              <w:right w:val="single" w:color="auto" w:sz="4" w:space="0"/>
            </w:tcBorders>
            <w:shd w:val="clear" w:color="auto" w:fill="FFFFFF"/>
            <w:vAlign w:val="center"/>
          </w:tcPr>
          <w:p w14:paraId="71FDEC68">
            <w:pPr>
              <w:widowControl/>
              <w:jc w:val="center"/>
              <w:rPr>
                <w:rFonts w:ascii="宋体" w:hAnsi="宋体" w:cs="宋体"/>
                <w:color w:val="auto"/>
                <w:sz w:val="24"/>
                <w:highlight w:val="none"/>
              </w:rPr>
            </w:pPr>
            <w:r>
              <w:rPr>
                <w:rFonts w:hint="eastAsia" w:ascii="宋体" w:hAnsi="宋体" w:cs="宋体"/>
                <w:color w:val="auto"/>
                <w:sz w:val="24"/>
                <w:highlight w:val="none"/>
              </w:rPr>
              <w:t>工美馆二楼</w:t>
            </w:r>
          </w:p>
        </w:tc>
        <w:tc>
          <w:tcPr>
            <w:tcW w:w="1824" w:type="dxa"/>
            <w:tcBorders>
              <w:top w:val="single" w:color="auto" w:sz="4" w:space="0"/>
              <w:left w:val="single" w:color="auto" w:sz="4" w:space="0"/>
              <w:bottom w:val="single" w:color="auto" w:sz="4" w:space="0"/>
              <w:right w:val="single" w:color="auto" w:sz="4" w:space="0"/>
            </w:tcBorders>
            <w:vAlign w:val="center"/>
          </w:tcPr>
          <w:p w14:paraId="2A3CA0C0">
            <w:pPr>
              <w:widowControl/>
              <w:jc w:val="center"/>
              <w:rPr>
                <w:rFonts w:ascii="宋体" w:hAnsi="宋体" w:cs="宋体"/>
                <w:color w:val="auto"/>
                <w:sz w:val="24"/>
                <w:highlight w:val="none"/>
              </w:rPr>
            </w:pPr>
            <w:r>
              <w:rPr>
                <w:rFonts w:ascii="宋体" w:hAnsi="宋体" w:cs="宋体"/>
                <w:color w:val="auto"/>
                <w:sz w:val="24"/>
                <w:highlight w:val="none"/>
              </w:rPr>
              <w:t>1</w:t>
            </w:r>
          </w:p>
        </w:tc>
      </w:tr>
      <w:tr w14:paraId="1849A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14:paraId="0F1F2791">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0E7271EC">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3642" w:type="dxa"/>
            <w:tcBorders>
              <w:top w:val="single" w:color="auto" w:sz="4" w:space="0"/>
              <w:left w:val="single" w:color="auto" w:sz="4" w:space="0"/>
              <w:bottom w:val="single" w:color="auto" w:sz="4" w:space="0"/>
              <w:right w:val="single" w:color="auto" w:sz="4" w:space="0"/>
            </w:tcBorders>
            <w:shd w:val="clear" w:color="auto" w:fill="FFFFFF"/>
            <w:vAlign w:val="center"/>
          </w:tcPr>
          <w:p w14:paraId="42867222">
            <w:pPr>
              <w:widowControl/>
              <w:jc w:val="center"/>
              <w:rPr>
                <w:rFonts w:ascii="宋体" w:hAnsi="宋体" w:cs="宋体"/>
                <w:color w:val="auto"/>
                <w:sz w:val="24"/>
                <w:highlight w:val="none"/>
              </w:rPr>
            </w:pPr>
            <w:r>
              <w:rPr>
                <w:rFonts w:hint="eastAsia" w:ascii="宋体" w:hAnsi="宋体" w:cs="宋体"/>
                <w:color w:val="auto"/>
                <w:sz w:val="24"/>
                <w:highlight w:val="none"/>
              </w:rPr>
              <w:t>工美馆三楼</w:t>
            </w:r>
          </w:p>
        </w:tc>
        <w:tc>
          <w:tcPr>
            <w:tcW w:w="1824" w:type="dxa"/>
            <w:tcBorders>
              <w:top w:val="single" w:color="auto" w:sz="4" w:space="0"/>
              <w:left w:val="single" w:color="auto" w:sz="4" w:space="0"/>
              <w:bottom w:val="single" w:color="auto" w:sz="4" w:space="0"/>
              <w:right w:val="single" w:color="auto" w:sz="4" w:space="0"/>
            </w:tcBorders>
            <w:vAlign w:val="center"/>
          </w:tcPr>
          <w:p w14:paraId="6FECFDDB">
            <w:pPr>
              <w:widowControl/>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p>
        </w:tc>
      </w:tr>
      <w:tr w14:paraId="4531E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14:paraId="4D3CB002">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2AFE4287">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3642" w:type="dxa"/>
            <w:tcBorders>
              <w:top w:val="single" w:color="auto" w:sz="4" w:space="0"/>
              <w:left w:val="single" w:color="auto" w:sz="4" w:space="0"/>
              <w:bottom w:val="single" w:color="auto" w:sz="4" w:space="0"/>
              <w:right w:val="single" w:color="auto" w:sz="4" w:space="0"/>
            </w:tcBorders>
            <w:shd w:val="clear" w:color="auto" w:fill="FFFFFF"/>
            <w:vAlign w:val="center"/>
          </w:tcPr>
          <w:p w14:paraId="1C3BE4B3">
            <w:pPr>
              <w:widowControl/>
              <w:jc w:val="center"/>
              <w:rPr>
                <w:rFonts w:ascii="宋体" w:hAnsi="宋体" w:cs="宋体"/>
                <w:color w:val="auto"/>
                <w:sz w:val="24"/>
                <w:highlight w:val="none"/>
              </w:rPr>
            </w:pPr>
            <w:r>
              <w:rPr>
                <w:rFonts w:hint="eastAsia" w:ascii="宋体" w:hAnsi="宋体" w:cs="宋体"/>
                <w:color w:val="auto"/>
                <w:sz w:val="24"/>
                <w:highlight w:val="none"/>
              </w:rPr>
              <w:t>刀伞馆大厅、报告厅、连廊</w:t>
            </w:r>
          </w:p>
        </w:tc>
        <w:tc>
          <w:tcPr>
            <w:tcW w:w="1824" w:type="dxa"/>
            <w:tcBorders>
              <w:top w:val="single" w:color="auto" w:sz="4" w:space="0"/>
              <w:left w:val="single" w:color="auto" w:sz="4" w:space="0"/>
              <w:bottom w:val="single" w:color="auto" w:sz="4" w:space="0"/>
              <w:right w:val="single" w:color="auto" w:sz="4" w:space="0"/>
            </w:tcBorders>
            <w:vAlign w:val="center"/>
          </w:tcPr>
          <w:p w14:paraId="3E9B462D">
            <w:pPr>
              <w:widowControl/>
              <w:jc w:val="center"/>
              <w:rPr>
                <w:rFonts w:ascii="宋体" w:hAnsi="宋体" w:cs="宋体"/>
                <w:color w:val="auto"/>
                <w:sz w:val="24"/>
                <w:highlight w:val="none"/>
              </w:rPr>
            </w:pPr>
            <w:r>
              <w:rPr>
                <w:rFonts w:hint="eastAsia" w:ascii="宋体" w:hAnsi="宋体" w:cs="宋体"/>
                <w:color w:val="auto"/>
                <w:sz w:val="24"/>
                <w:highlight w:val="none"/>
              </w:rPr>
              <w:t>2</w:t>
            </w:r>
          </w:p>
        </w:tc>
      </w:tr>
      <w:tr w14:paraId="1D08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14:paraId="2C77D1EF">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2C29E731">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3642" w:type="dxa"/>
            <w:tcBorders>
              <w:top w:val="single" w:color="auto" w:sz="4" w:space="0"/>
              <w:left w:val="single" w:color="auto" w:sz="4" w:space="0"/>
              <w:bottom w:val="single" w:color="auto" w:sz="4" w:space="0"/>
              <w:right w:val="single" w:color="auto" w:sz="4" w:space="0"/>
            </w:tcBorders>
            <w:shd w:val="clear" w:color="auto" w:fill="FFFFFF"/>
            <w:vAlign w:val="center"/>
          </w:tcPr>
          <w:p w14:paraId="684BE016">
            <w:pPr>
              <w:widowControl/>
              <w:jc w:val="center"/>
              <w:rPr>
                <w:rFonts w:ascii="宋体" w:hAnsi="宋体" w:cs="宋体"/>
                <w:color w:val="auto"/>
                <w:sz w:val="24"/>
                <w:highlight w:val="none"/>
              </w:rPr>
            </w:pPr>
            <w:r>
              <w:rPr>
                <w:rFonts w:hint="eastAsia" w:ascii="宋体" w:hAnsi="宋体" w:cs="宋体"/>
                <w:color w:val="auto"/>
                <w:sz w:val="24"/>
                <w:highlight w:val="none"/>
              </w:rPr>
              <w:t>刀馆展厅</w:t>
            </w:r>
          </w:p>
        </w:tc>
        <w:tc>
          <w:tcPr>
            <w:tcW w:w="1824" w:type="dxa"/>
            <w:tcBorders>
              <w:top w:val="single" w:color="auto" w:sz="4" w:space="0"/>
              <w:left w:val="single" w:color="auto" w:sz="4" w:space="0"/>
              <w:bottom w:val="single" w:color="auto" w:sz="4" w:space="0"/>
              <w:right w:val="single" w:color="auto" w:sz="4" w:space="0"/>
            </w:tcBorders>
            <w:vAlign w:val="center"/>
          </w:tcPr>
          <w:p w14:paraId="1D329429">
            <w:pPr>
              <w:widowControl/>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r>
      <w:tr w14:paraId="0E11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14:paraId="54BAE47D">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EC00E83">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3642" w:type="dxa"/>
            <w:tcBorders>
              <w:top w:val="single" w:color="auto" w:sz="4" w:space="0"/>
              <w:left w:val="single" w:color="auto" w:sz="4" w:space="0"/>
              <w:bottom w:val="single" w:color="auto" w:sz="4" w:space="0"/>
              <w:right w:val="single" w:color="auto" w:sz="4" w:space="0"/>
            </w:tcBorders>
            <w:shd w:val="clear" w:color="auto" w:fill="FFFFFF"/>
            <w:vAlign w:val="center"/>
          </w:tcPr>
          <w:p w14:paraId="03BA8C4C">
            <w:pPr>
              <w:widowControl/>
              <w:jc w:val="center"/>
              <w:rPr>
                <w:rFonts w:ascii="宋体" w:hAnsi="宋体" w:cs="宋体"/>
                <w:color w:val="auto"/>
                <w:sz w:val="24"/>
                <w:highlight w:val="none"/>
              </w:rPr>
            </w:pPr>
            <w:r>
              <w:rPr>
                <w:rFonts w:hint="eastAsia" w:ascii="宋体" w:hAnsi="宋体" w:cs="宋体"/>
                <w:color w:val="auto"/>
                <w:sz w:val="24"/>
                <w:highlight w:val="none"/>
              </w:rPr>
              <w:t>伞馆展厅</w:t>
            </w:r>
          </w:p>
        </w:tc>
        <w:tc>
          <w:tcPr>
            <w:tcW w:w="1824" w:type="dxa"/>
            <w:tcBorders>
              <w:top w:val="single" w:color="auto" w:sz="4" w:space="0"/>
              <w:left w:val="single" w:color="auto" w:sz="4" w:space="0"/>
              <w:bottom w:val="single" w:color="auto" w:sz="4" w:space="0"/>
              <w:right w:val="single" w:color="auto" w:sz="4" w:space="0"/>
            </w:tcBorders>
            <w:vAlign w:val="center"/>
          </w:tcPr>
          <w:p w14:paraId="3D4DA313">
            <w:pPr>
              <w:widowControl/>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r>
      <w:tr w14:paraId="675C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14:paraId="1A98A92B">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2611469">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3642" w:type="dxa"/>
            <w:tcBorders>
              <w:top w:val="single" w:color="auto" w:sz="4" w:space="0"/>
              <w:left w:val="single" w:color="auto" w:sz="4" w:space="0"/>
              <w:bottom w:val="single" w:color="auto" w:sz="4" w:space="0"/>
              <w:right w:val="single" w:color="auto" w:sz="4" w:space="0"/>
            </w:tcBorders>
            <w:shd w:val="clear" w:color="auto" w:fill="FFFFFF"/>
            <w:vAlign w:val="center"/>
          </w:tcPr>
          <w:p w14:paraId="20D6BD83">
            <w:pPr>
              <w:widowControl/>
              <w:jc w:val="center"/>
              <w:rPr>
                <w:rFonts w:ascii="宋体" w:hAnsi="宋体" w:cs="宋体"/>
                <w:color w:val="auto"/>
                <w:sz w:val="24"/>
                <w:highlight w:val="none"/>
              </w:rPr>
            </w:pPr>
            <w:r>
              <w:rPr>
                <w:rFonts w:hint="eastAsia" w:ascii="宋体" w:hAnsi="宋体" w:cs="宋体"/>
                <w:color w:val="auto"/>
                <w:sz w:val="24"/>
                <w:highlight w:val="none"/>
              </w:rPr>
              <w:t>刀、伞、工美馆外围</w:t>
            </w:r>
          </w:p>
        </w:tc>
        <w:tc>
          <w:tcPr>
            <w:tcW w:w="1824" w:type="dxa"/>
            <w:tcBorders>
              <w:top w:val="single" w:color="auto" w:sz="4" w:space="0"/>
              <w:left w:val="single" w:color="auto" w:sz="4" w:space="0"/>
              <w:bottom w:val="single" w:color="auto" w:sz="4" w:space="0"/>
              <w:right w:val="single" w:color="auto" w:sz="4" w:space="0"/>
            </w:tcBorders>
            <w:vAlign w:val="center"/>
          </w:tcPr>
          <w:p w14:paraId="678396F8">
            <w:pPr>
              <w:widowControl/>
              <w:jc w:val="center"/>
              <w:rPr>
                <w:rFonts w:ascii="宋体" w:hAnsi="宋体" w:cs="宋体"/>
                <w:color w:val="auto"/>
                <w:sz w:val="24"/>
                <w:highlight w:val="none"/>
              </w:rPr>
            </w:pPr>
            <w:r>
              <w:rPr>
                <w:rFonts w:hint="eastAsia" w:ascii="宋体" w:hAnsi="宋体" w:cs="宋体"/>
                <w:color w:val="auto"/>
                <w:sz w:val="24"/>
                <w:highlight w:val="none"/>
              </w:rPr>
              <w:t>2</w:t>
            </w:r>
          </w:p>
        </w:tc>
      </w:tr>
      <w:tr w14:paraId="4392E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14:paraId="76499F17">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26669296">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3642" w:type="dxa"/>
            <w:tcBorders>
              <w:top w:val="single" w:color="auto" w:sz="4" w:space="0"/>
              <w:left w:val="single" w:color="auto" w:sz="4" w:space="0"/>
              <w:bottom w:val="single" w:color="auto" w:sz="4" w:space="0"/>
              <w:right w:val="single" w:color="auto" w:sz="4" w:space="0"/>
            </w:tcBorders>
            <w:shd w:val="clear" w:color="auto" w:fill="FFFFFF"/>
            <w:vAlign w:val="center"/>
          </w:tcPr>
          <w:p w14:paraId="20B176CF">
            <w:pPr>
              <w:widowControl/>
              <w:jc w:val="center"/>
              <w:rPr>
                <w:rFonts w:ascii="宋体" w:hAnsi="宋体" w:cs="宋体"/>
                <w:color w:val="auto"/>
                <w:sz w:val="24"/>
                <w:highlight w:val="none"/>
              </w:rPr>
            </w:pPr>
            <w:r>
              <w:rPr>
                <w:rFonts w:hint="eastAsia" w:ascii="宋体" w:hAnsi="宋体" w:cs="宋体"/>
                <w:color w:val="auto"/>
                <w:sz w:val="24"/>
                <w:highlight w:val="none"/>
              </w:rPr>
              <w:t>扇馆大厅兼二楼临展厅、广场</w:t>
            </w:r>
          </w:p>
        </w:tc>
        <w:tc>
          <w:tcPr>
            <w:tcW w:w="1824" w:type="dxa"/>
            <w:tcBorders>
              <w:top w:val="single" w:color="auto" w:sz="4" w:space="0"/>
              <w:left w:val="single" w:color="auto" w:sz="4" w:space="0"/>
              <w:bottom w:val="single" w:color="auto" w:sz="4" w:space="0"/>
              <w:right w:val="single" w:color="auto" w:sz="4" w:space="0"/>
            </w:tcBorders>
            <w:vAlign w:val="center"/>
          </w:tcPr>
          <w:p w14:paraId="5213AD2D">
            <w:pPr>
              <w:widowControl/>
              <w:jc w:val="center"/>
              <w:rPr>
                <w:rFonts w:ascii="宋体" w:hAnsi="宋体" w:cs="宋体"/>
                <w:color w:val="auto"/>
                <w:sz w:val="24"/>
                <w:highlight w:val="none"/>
              </w:rPr>
            </w:pPr>
            <w:r>
              <w:rPr>
                <w:rFonts w:hint="eastAsia" w:ascii="宋体" w:hAnsi="宋体" w:cs="宋体"/>
                <w:color w:val="auto"/>
                <w:sz w:val="24"/>
                <w:highlight w:val="none"/>
              </w:rPr>
              <w:t>1</w:t>
            </w:r>
          </w:p>
        </w:tc>
      </w:tr>
      <w:tr w14:paraId="6D34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14:paraId="7BC607B7">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082594BB">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3642" w:type="dxa"/>
            <w:tcBorders>
              <w:top w:val="single" w:color="auto" w:sz="4" w:space="0"/>
              <w:left w:val="single" w:color="auto" w:sz="4" w:space="0"/>
              <w:bottom w:val="single" w:color="auto" w:sz="4" w:space="0"/>
              <w:right w:val="single" w:color="auto" w:sz="4" w:space="0"/>
            </w:tcBorders>
            <w:shd w:val="clear" w:color="auto" w:fill="FFFFFF"/>
            <w:vAlign w:val="center"/>
          </w:tcPr>
          <w:p w14:paraId="03B9F31A">
            <w:pPr>
              <w:widowControl/>
              <w:jc w:val="center"/>
              <w:rPr>
                <w:rFonts w:ascii="宋体" w:hAnsi="宋体" w:cs="宋体"/>
                <w:color w:val="auto"/>
                <w:sz w:val="24"/>
                <w:highlight w:val="none"/>
              </w:rPr>
            </w:pPr>
            <w:r>
              <w:rPr>
                <w:rFonts w:hint="eastAsia" w:ascii="宋体" w:hAnsi="宋体" w:cs="宋体"/>
                <w:color w:val="auto"/>
                <w:sz w:val="24"/>
                <w:highlight w:val="none"/>
              </w:rPr>
              <w:t>扇馆展厅</w:t>
            </w:r>
          </w:p>
        </w:tc>
        <w:tc>
          <w:tcPr>
            <w:tcW w:w="1824" w:type="dxa"/>
            <w:tcBorders>
              <w:top w:val="single" w:color="auto" w:sz="4" w:space="0"/>
              <w:left w:val="single" w:color="auto" w:sz="4" w:space="0"/>
              <w:bottom w:val="single" w:color="auto" w:sz="4" w:space="0"/>
              <w:right w:val="single" w:color="auto" w:sz="4" w:space="0"/>
            </w:tcBorders>
            <w:vAlign w:val="center"/>
          </w:tcPr>
          <w:p w14:paraId="21867410">
            <w:pPr>
              <w:widowControl/>
              <w:jc w:val="center"/>
              <w:rPr>
                <w:rFonts w:ascii="宋体" w:hAnsi="宋体" w:cs="宋体"/>
                <w:color w:val="auto"/>
                <w:sz w:val="24"/>
                <w:highlight w:val="none"/>
              </w:rPr>
            </w:pPr>
            <w:r>
              <w:rPr>
                <w:rFonts w:hint="default" w:ascii="宋体" w:hAnsi="宋体" w:cs="宋体"/>
                <w:color w:val="auto"/>
                <w:sz w:val="24"/>
                <w:highlight w:val="none"/>
                <w:lang w:val="en-US"/>
              </w:rPr>
              <w:t>2</w:t>
            </w:r>
          </w:p>
        </w:tc>
      </w:tr>
      <w:tr w14:paraId="3C5A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14:paraId="153B1108">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5EB2B651">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3642" w:type="dxa"/>
            <w:tcBorders>
              <w:top w:val="single" w:color="auto" w:sz="4" w:space="0"/>
              <w:left w:val="single" w:color="auto" w:sz="4" w:space="0"/>
              <w:bottom w:val="single" w:color="auto" w:sz="4" w:space="0"/>
              <w:right w:val="single" w:color="auto" w:sz="4" w:space="0"/>
            </w:tcBorders>
            <w:shd w:val="clear" w:color="auto" w:fill="FFFFFF"/>
            <w:vAlign w:val="center"/>
          </w:tcPr>
          <w:p w14:paraId="37862780">
            <w:pPr>
              <w:widowControl/>
              <w:jc w:val="center"/>
              <w:rPr>
                <w:rFonts w:ascii="宋体" w:hAnsi="宋体" w:cs="宋体"/>
                <w:color w:val="auto"/>
                <w:sz w:val="24"/>
                <w:highlight w:val="none"/>
              </w:rPr>
            </w:pPr>
            <w:r>
              <w:rPr>
                <w:rFonts w:hint="eastAsia" w:ascii="宋体" w:hAnsi="宋体" w:cs="宋体"/>
                <w:color w:val="auto"/>
                <w:sz w:val="24"/>
                <w:highlight w:val="none"/>
              </w:rPr>
              <w:t>绿化工</w:t>
            </w:r>
          </w:p>
        </w:tc>
        <w:tc>
          <w:tcPr>
            <w:tcW w:w="1824" w:type="dxa"/>
            <w:tcBorders>
              <w:top w:val="single" w:color="auto" w:sz="4" w:space="0"/>
              <w:left w:val="single" w:color="auto" w:sz="4" w:space="0"/>
              <w:bottom w:val="single" w:color="auto" w:sz="4" w:space="0"/>
              <w:right w:val="single" w:color="auto" w:sz="4" w:space="0"/>
            </w:tcBorders>
            <w:vAlign w:val="center"/>
          </w:tcPr>
          <w:p w14:paraId="0A9513A2">
            <w:pPr>
              <w:widowControl/>
              <w:jc w:val="center"/>
              <w:rPr>
                <w:rFonts w:ascii="宋体" w:hAnsi="宋体" w:cs="宋体"/>
                <w:color w:val="auto"/>
                <w:sz w:val="24"/>
                <w:highlight w:val="none"/>
              </w:rPr>
            </w:pPr>
            <w:r>
              <w:rPr>
                <w:rFonts w:ascii="宋体" w:hAnsi="宋体" w:cs="宋体"/>
                <w:color w:val="auto"/>
                <w:sz w:val="24"/>
                <w:highlight w:val="none"/>
              </w:rPr>
              <w:t>2</w:t>
            </w:r>
          </w:p>
        </w:tc>
      </w:tr>
      <w:tr w14:paraId="2228E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14:paraId="2A771568">
            <w:pPr>
              <w:widowControl/>
              <w:jc w:val="center"/>
              <w:rPr>
                <w:rFonts w:ascii="宋体" w:hAnsi="宋体" w:cs="宋体"/>
                <w:color w:val="auto"/>
                <w:sz w:val="24"/>
                <w:highlight w:val="none"/>
              </w:rPr>
            </w:pPr>
            <w:r>
              <w:rPr>
                <w:rFonts w:hint="eastAsia" w:ascii="宋体" w:hAnsi="宋体" w:cs="宋体"/>
                <w:color w:val="auto"/>
                <w:sz w:val="24"/>
                <w:highlight w:val="none"/>
              </w:rPr>
              <w:t>工程部</w:t>
            </w: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214A82B">
            <w:pPr>
              <w:widowControl/>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r>
              <w:rPr>
                <w:rFonts w:hint="default" w:ascii="宋体" w:hAnsi="宋体" w:cs="宋体"/>
                <w:color w:val="auto"/>
                <w:sz w:val="24"/>
                <w:highlight w:val="none"/>
                <w:lang w:val="en-US" w:eastAsia="zh-CN"/>
              </w:rPr>
              <w:t>6</w:t>
            </w:r>
          </w:p>
        </w:tc>
      </w:tr>
      <w:tr w14:paraId="58F6A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14:paraId="111CA500">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14:paraId="1A736603">
            <w:pPr>
              <w:widowControl/>
              <w:jc w:val="center"/>
              <w:rPr>
                <w:rFonts w:ascii="宋体" w:hAnsi="宋体" w:cs="宋体"/>
                <w:color w:val="auto"/>
                <w:sz w:val="24"/>
                <w:highlight w:val="none"/>
              </w:rPr>
            </w:pPr>
          </w:p>
        </w:tc>
        <w:tc>
          <w:tcPr>
            <w:tcW w:w="3642" w:type="dxa"/>
            <w:tcBorders>
              <w:top w:val="single" w:color="auto" w:sz="4" w:space="0"/>
              <w:left w:val="single" w:color="auto" w:sz="4" w:space="0"/>
              <w:bottom w:val="single" w:color="auto" w:sz="4" w:space="0"/>
              <w:right w:val="single" w:color="auto" w:sz="4" w:space="0"/>
            </w:tcBorders>
            <w:vAlign w:val="center"/>
          </w:tcPr>
          <w:p w14:paraId="6974E585">
            <w:pPr>
              <w:widowControl/>
              <w:jc w:val="center"/>
              <w:rPr>
                <w:rFonts w:ascii="宋体" w:hAnsi="宋体" w:cs="宋体"/>
                <w:color w:val="auto"/>
                <w:sz w:val="24"/>
                <w:highlight w:val="none"/>
              </w:rPr>
            </w:pPr>
            <w:r>
              <w:rPr>
                <w:rFonts w:hint="eastAsia" w:ascii="宋体" w:hAnsi="宋体" w:cs="宋体"/>
                <w:color w:val="auto"/>
                <w:sz w:val="24"/>
                <w:highlight w:val="none"/>
              </w:rPr>
              <w:t>工程部主管</w:t>
            </w:r>
          </w:p>
        </w:tc>
        <w:tc>
          <w:tcPr>
            <w:tcW w:w="1824" w:type="dxa"/>
            <w:tcBorders>
              <w:top w:val="single" w:color="auto" w:sz="4" w:space="0"/>
              <w:left w:val="single" w:color="auto" w:sz="4" w:space="0"/>
              <w:bottom w:val="single" w:color="auto" w:sz="4" w:space="0"/>
              <w:right w:val="single" w:color="auto" w:sz="4" w:space="0"/>
            </w:tcBorders>
            <w:vAlign w:val="center"/>
          </w:tcPr>
          <w:p w14:paraId="6898C194">
            <w:pPr>
              <w:widowControl/>
              <w:jc w:val="center"/>
              <w:rPr>
                <w:rFonts w:ascii="宋体" w:hAnsi="宋体" w:cs="宋体"/>
                <w:color w:val="auto"/>
                <w:sz w:val="24"/>
                <w:highlight w:val="none"/>
              </w:rPr>
            </w:pPr>
            <w:r>
              <w:rPr>
                <w:rFonts w:hint="eastAsia" w:ascii="宋体" w:hAnsi="宋体" w:cs="宋体"/>
                <w:color w:val="auto"/>
                <w:sz w:val="24"/>
                <w:highlight w:val="none"/>
              </w:rPr>
              <w:t>2</w:t>
            </w:r>
          </w:p>
        </w:tc>
      </w:tr>
      <w:tr w14:paraId="7C400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14:paraId="34692443">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6F4CF3A">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3642" w:type="dxa"/>
            <w:tcBorders>
              <w:top w:val="single" w:color="auto" w:sz="4" w:space="0"/>
              <w:left w:val="single" w:color="auto" w:sz="4" w:space="0"/>
              <w:bottom w:val="single" w:color="auto" w:sz="4" w:space="0"/>
              <w:right w:val="single" w:color="auto" w:sz="4" w:space="0"/>
            </w:tcBorders>
            <w:shd w:val="clear" w:color="auto" w:fill="FFFFFF"/>
            <w:vAlign w:val="center"/>
          </w:tcPr>
          <w:p w14:paraId="6EF83268">
            <w:pPr>
              <w:widowControl/>
              <w:jc w:val="center"/>
              <w:rPr>
                <w:rFonts w:hint="eastAsia" w:ascii="宋体" w:hAnsi="宋体" w:cs="宋体"/>
                <w:color w:val="auto"/>
                <w:sz w:val="24"/>
                <w:highlight w:val="none"/>
                <w:lang w:eastAsia="zh-CN"/>
              </w:rPr>
            </w:pPr>
            <w:r>
              <w:rPr>
                <w:rFonts w:hint="eastAsia" w:ascii="宋体" w:hAnsi="宋体" w:cs="宋体"/>
                <w:color w:val="auto"/>
                <w:sz w:val="24"/>
                <w:highlight w:val="none"/>
              </w:rPr>
              <w:t>高配</w:t>
            </w:r>
            <w:r>
              <w:rPr>
                <w:rFonts w:hint="eastAsia" w:ascii="宋体" w:hAnsi="宋体" w:cs="宋体"/>
                <w:color w:val="auto"/>
                <w:sz w:val="24"/>
                <w:highlight w:val="none"/>
                <w:lang w:eastAsia="zh-CN"/>
              </w:rPr>
              <w:t>（需</w:t>
            </w:r>
            <w:r>
              <w:rPr>
                <w:rFonts w:hint="eastAsia" w:ascii="宋体" w:hAnsi="宋体" w:cs="宋体"/>
                <w:color w:val="auto"/>
                <w:sz w:val="24"/>
                <w:highlight w:val="none"/>
                <w:lang w:val="en-US" w:eastAsia="zh-CN"/>
              </w:rPr>
              <w:t>24小时在岗值班、刀馆值班员需要兼顾冰蓄冷和电蓄热的操作</w:t>
            </w:r>
            <w:r>
              <w:rPr>
                <w:rFonts w:hint="eastAsia" w:ascii="宋体" w:hAnsi="宋体" w:cs="宋体"/>
                <w:color w:val="auto"/>
                <w:sz w:val="24"/>
                <w:highlight w:val="none"/>
                <w:lang w:eastAsia="zh-CN"/>
              </w:rPr>
              <w:t>）</w:t>
            </w:r>
          </w:p>
        </w:tc>
        <w:tc>
          <w:tcPr>
            <w:tcW w:w="1824" w:type="dxa"/>
            <w:tcBorders>
              <w:top w:val="single" w:color="auto" w:sz="4" w:space="0"/>
              <w:left w:val="single" w:color="auto" w:sz="4" w:space="0"/>
              <w:bottom w:val="single" w:color="auto" w:sz="4" w:space="0"/>
              <w:right w:val="single" w:color="auto" w:sz="4" w:space="0"/>
            </w:tcBorders>
            <w:vAlign w:val="center"/>
          </w:tcPr>
          <w:p w14:paraId="027CF44B">
            <w:pPr>
              <w:widowControl/>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r>
      <w:tr w14:paraId="1B093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14:paraId="14442C6E">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14:paraId="46D5C37F">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3642" w:type="dxa"/>
            <w:tcBorders>
              <w:top w:val="single" w:color="auto" w:sz="4" w:space="0"/>
              <w:left w:val="single" w:color="auto" w:sz="4" w:space="0"/>
              <w:bottom w:val="single" w:color="auto" w:sz="4" w:space="0"/>
              <w:right w:val="single" w:color="auto" w:sz="4" w:space="0"/>
            </w:tcBorders>
            <w:vAlign w:val="center"/>
          </w:tcPr>
          <w:p w14:paraId="22DF72D5">
            <w:pPr>
              <w:widowControl/>
              <w:jc w:val="center"/>
              <w:rPr>
                <w:rFonts w:ascii="宋体" w:hAnsi="宋体" w:cs="宋体"/>
                <w:color w:val="auto"/>
                <w:sz w:val="24"/>
                <w:highlight w:val="none"/>
              </w:rPr>
            </w:pPr>
            <w:r>
              <w:rPr>
                <w:rFonts w:hint="eastAsia" w:ascii="宋体" w:hAnsi="宋体" w:cs="宋体"/>
                <w:color w:val="auto"/>
                <w:sz w:val="24"/>
                <w:highlight w:val="none"/>
              </w:rPr>
              <w:t>扇馆综合维修兼弱电</w:t>
            </w:r>
          </w:p>
        </w:tc>
        <w:tc>
          <w:tcPr>
            <w:tcW w:w="1824" w:type="dxa"/>
            <w:tcBorders>
              <w:top w:val="single" w:color="auto" w:sz="4" w:space="0"/>
              <w:left w:val="single" w:color="auto" w:sz="4" w:space="0"/>
              <w:bottom w:val="single" w:color="auto" w:sz="4" w:space="0"/>
              <w:right w:val="single" w:color="auto" w:sz="4" w:space="0"/>
            </w:tcBorders>
            <w:vAlign w:val="center"/>
          </w:tcPr>
          <w:p w14:paraId="7DDEC8A4">
            <w:pPr>
              <w:widowControl/>
              <w:jc w:val="center"/>
              <w:rPr>
                <w:rFonts w:ascii="宋体" w:hAnsi="宋体" w:cs="宋体"/>
                <w:color w:val="auto"/>
                <w:sz w:val="24"/>
                <w:highlight w:val="none"/>
              </w:rPr>
            </w:pPr>
            <w:r>
              <w:rPr>
                <w:rFonts w:hint="eastAsia" w:ascii="宋体" w:hAnsi="宋体" w:cs="宋体"/>
                <w:color w:val="auto"/>
                <w:sz w:val="24"/>
                <w:highlight w:val="none"/>
              </w:rPr>
              <w:t>2</w:t>
            </w:r>
          </w:p>
        </w:tc>
      </w:tr>
      <w:tr w14:paraId="5980F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14:paraId="4E83F178">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14:paraId="36A17759">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3642" w:type="dxa"/>
            <w:tcBorders>
              <w:top w:val="single" w:color="auto" w:sz="4" w:space="0"/>
              <w:left w:val="single" w:color="auto" w:sz="4" w:space="0"/>
              <w:bottom w:val="single" w:color="auto" w:sz="4" w:space="0"/>
              <w:right w:val="single" w:color="auto" w:sz="4" w:space="0"/>
            </w:tcBorders>
            <w:vAlign w:val="center"/>
          </w:tcPr>
          <w:p w14:paraId="56D18F67">
            <w:pPr>
              <w:widowControl/>
              <w:jc w:val="center"/>
              <w:rPr>
                <w:rFonts w:ascii="宋体" w:hAnsi="宋体" w:cs="宋体"/>
                <w:color w:val="auto"/>
                <w:sz w:val="24"/>
                <w:highlight w:val="none"/>
              </w:rPr>
            </w:pPr>
            <w:r>
              <w:rPr>
                <w:rFonts w:hint="eastAsia" w:ascii="宋体" w:hAnsi="宋体" w:cs="宋体"/>
                <w:color w:val="auto"/>
                <w:sz w:val="24"/>
                <w:highlight w:val="none"/>
              </w:rPr>
              <w:t>刀馆综合维修兼弱电</w:t>
            </w:r>
          </w:p>
        </w:tc>
        <w:tc>
          <w:tcPr>
            <w:tcW w:w="1824" w:type="dxa"/>
            <w:tcBorders>
              <w:top w:val="single" w:color="auto" w:sz="4" w:space="0"/>
              <w:left w:val="single" w:color="auto" w:sz="4" w:space="0"/>
              <w:bottom w:val="single" w:color="auto" w:sz="4" w:space="0"/>
              <w:right w:val="single" w:color="auto" w:sz="4" w:space="0"/>
            </w:tcBorders>
            <w:vAlign w:val="center"/>
          </w:tcPr>
          <w:p w14:paraId="4C57683D">
            <w:pPr>
              <w:widowControl/>
              <w:jc w:val="center"/>
              <w:rPr>
                <w:rFonts w:ascii="宋体" w:hAnsi="宋体" w:cs="宋体"/>
                <w:color w:val="auto"/>
                <w:sz w:val="24"/>
                <w:highlight w:val="none"/>
              </w:rPr>
            </w:pPr>
            <w:r>
              <w:rPr>
                <w:rFonts w:hint="eastAsia" w:ascii="宋体" w:hAnsi="宋体" w:cs="宋体"/>
                <w:color w:val="auto"/>
                <w:sz w:val="24"/>
                <w:highlight w:val="none"/>
              </w:rPr>
              <w:t>2</w:t>
            </w:r>
          </w:p>
        </w:tc>
      </w:tr>
      <w:tr w14:paraId="2A3EA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14:paraId="2F92383D">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14:paraId="1754C2C5">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3642" w:type="dxa"/>
            <w:tcBorders>
              <w:top w:val="single" w:color="auto" w:sz="4" w:space="0"/>
              <w:left w:val="single" w:color="auto" w:sz="4" w:space="0"/>
              <w:bottom w:val="single" w:color="auto" w:sz="4" w:space="0"/>
              <w:right w:val="single" w:color="auto" w:sz="4" w:space="0"/>
            </w:tcBorders>
            <w:vAlign w:val="center"/>
          </w:tcPr>
          <w:p w14:paraId="187D1EAD">
            <w:pPr>
              <w:widowControl/>
              <w:jc w:val="center"/>
              <w:rPr>
                <w:rFonts w:ascii="宋体" w:hAnsi="宋体" w:cs="宋体"/>
                <w:color w:val="auto"/>
                <w:sz w:val="24"/>
                <w:highlight w:val="none"/>
              </w:rPr>
            </w:pPr>
            <w:r>
              <w:rPr>
                <w:rFonts w:hint="eastAsia" w:ascii="宋体" w:hAnsi="宋体" w:cs="宋体"/>
                <w:color w:val="auto"/>
                <w:sz w:val="24"/>
                <w:highlight w:val="none"/>
              </w:rPr>
              <w:t>伞馆综合维修兼弱电</w:t>
            </w:r>
          </w:p>
        </w:tc>
        <w:tc>
          <w:tcPr>
            <w:tcW w:w="1824" w:type="dxa"/>
            <w:tcBorders>
              <w:top w:val="single" w:color="auto" w:sz="4" w:space="0"/>
              <w:left w:val="single" w:color="auto" w:sz="4" w:space="0"/>
              <w:bottom w:val="single" w:color="auto" w:sz="4" w:space="0"/>
              <w:right w:val="single" w:color="auto" w:sz="4" w:space="0"/>
            </w:tcBorders>
            <w:vAlign w:val="center"/>
          </w:tcPr>
          <w:p w14:paraId="41DE9A81">
            <w:pPr>
              <w:widowControl/>
              <w:jc w:val="center"/>
              <w:rPr>
                <w:rFonts w:ascii="宋体" w:hAnsi="宋体" w:cs="宋体"/>
                <w:color w:val="auto"/>
                <w:sz w:val="24"/>
                <w:highlight w:val="none"/>
              </w:rPr>
            </w:pPr>
            <w:r>
              <w:rPr>
                <w:rFonts w:hint="default" w:ascii="宋体" w:hAnsi="宋体" w:cs="宋体"/>
                <w:color w:val="auto"/>
                <w:sz w:val="24"/>
                <w:highlight w:val="none"/>
                <w:lang w:val="en-US"/>
              </w:rPr>
              <w:t>2</w:t>
            </w:r>
          </w:p>
        </w:tc>
      </w:tr>
      <w:tr w14:paraId="6049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14:paraId="2CC26EA1">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14:paraId="451CCBB9">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3642" w:type="dxa"/>
            <w:tcBorders>
              <w:top w:val="single" w:color="auto" w:sz="4" w:space="0"/>
              <w:left w:val="single" w:color="auto" w:sz="4" w:space="0"/>
              <w:bottom w:val="single" w:color="auto" w:sz="4" w:space="0"/>
              <w:right w:val="single" w:color="auto" w:sz="4" w:space="0"/>
            </w:tcBorders>
            <w:vAlign w:val="center"/>
          </w:tcPr>
          <w:p w14:paraId="6985D60B">
            <w:pPr>
              <w:widowControl/>
              <w:jc w:val="center"/>
              <w:rPr>
                <w:rFonts w:ascii="宋体" w:hAnsi="宋体" w:cs="宋体"/>
                <w:color w:val="auto"/>
                <w:sz w:val="24"/>
                <w:highlight w:val="none"/>
              </w:rPr>
            </w:pPr>
            <w:r>
              <w:rPr>
                <w:rFonts w:hint="eastAsia" w:ascii="宋体" w:hAnsi="宋体" w:cs="宋体"/>
                <w:color w:val="auto"/>
                <w:sz w:val="24"/>
                <w:highlight w:val="none"/>
              </w:rPr>
              <w:t>工美馆综合维修兼弱电</w:t>
            </w:r>
          </w:p>
        </w:tc>
        <w:tc>
          <w:tcPr>
            <w:tcW w:w="1824" w:type="dxa"/>
            <w:tcBorders>
              <w:top w:val="single" w:color="auto" w:sz="4" w:space="0"/>
              <w:left w:val="single" w:color="auto" w:sz="4" w:space="0"/>
              <w:bottom w:val="single" w:color="auto" w:sz="4" w:space="0"/>
              <w:right w:val="single" w:color="auto" w:sz="4" w:space="0"/>
            </w:tcBorders>
            <w:vAlign w:val="center"/>
          </w:tcPr>
          <w:p w14:paraId="0A51BFE1">
            <w:pPr>
              <w:widowControl/>
              <w:jc w:val="center"/>
              <w:rPr>
                <w:rFonts w:ascii="宋体" w:hAnsi="宋体" w:cs="宋体"/>
                <w:color w:val="auto"/>
                <w:sz w:val="24"/>
                <w:highlight w:val="none"/>
              </w:rPr>
            </w:pPr>
            <w:r>
              <w:rPr>
                <w:rFonts w:hint="eastAsia" w:ascii="宋体" w:hAnsi="宋体" w:cs="宋体"/>
                <w:color w:val="auto"/>
                <w:sz w:val="24"/>
                <w:highlight w:val="none"/>
              </w:rPr>
              <w:t>2</w:t>
            </w:r>
          </w:p>
        </w:tc>
      </w:tr>
      <w:tr w14:paraId="49CF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14:paraId="361651AB">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14:paraId="018E9A1D">
            <w:pPr>
              <w:widowControl/>
              <w:jc w:val="left"/>
              <w:rPr>
                <w:rFonts w:ascii="宋体" w:hAnsi="宋体" w:cs="宋体"/>
                <w:color w:val="auto"/>
                <w:sz w:val="24"/>
                <w:highlight w:val="none"/>
              </w:rPr>
            </w:pPr>
            <w:r>
              <w:rPr>
                <w:rFonts w:hint="eastAsia" w:ascii="宋体" w:hAnsi="宋体" w:cs="宋体"/>
                <w:color w:val="auto"/>
                <w:sz w:val="24"/>
                <w:highlight w:val="none"/>
              </w:rPr>
              <w:t>　</w:t>
            </w:r>
          </w:p>
        </w:tc>
        <w:tc>
          <w:tcPr>
            <w:tcW w:w="3642" w:type="dxa"/>
            <w:tcBorders>
              <w:top w:val="single" w:color="auto" w:sz="4" w:space="0"/>
              <w:left w:val="single" w:color="auto" w:sz="4" w:space="0"/>
              <w:bottom w:val="single" w:color="auto" w:sz="4" w:space="0"/>
              <w:right w:val="single" w:color="auto" w:sz="4" w:space="0"/>
            </w:tcBorders>
            <w:vAlign w:val="center"/>
          </w:tcPr>
          <w:p w14:paraId="547C6015">
            <w:pPr>
              <w:widowControl/>
              <w:jc w:val="center"/>
              <w:rPr>
                <w:rFonts w:ascii="宋体" w:hAnsi="宋体" w:cs="宋体"/>
                <w:color w:val="auto"/>
                <w:sz w:val="24"/>
                <w:highlight w:val="none"/>
              </w:rPr>
            </w:pPr>
            <w:r>
              <w:rPr>
                <w:rFonts w:hint="eastAsia" w:ascii="宋体" w:hAnsi="宋体" w:cs="宋体"/>
                <w:color w:val="auto"/>
                <w:sz w:val="24"/>
                <w:highlight w:val="none"/>
              </w:rPr>
              <w:t>夜间弱电值班岗</w:t>
            </w:r>
          </w:p>
        </w:tc>
        <w:tc>
          <w:tcPr>
            <w:tcW w:w="1824" w:type="dxa"/>
            <w:tcBorders>
              <w:top w:val="single" w:color="auto" w:sz="4" w:space="0"/>
              <w:left w:val="single" w:color="auto" w:sz="4" w:space="0"/>
              <w:bottom w:val="single" w:color="auto" w:sz="4" w:space="0"/>
              <w:right w:val="single" w:color="auto" w:sz="4" w:space="0"/>
            </w:tcBorders>
            <w:vAlign w:val="center"/>
          </w:tcPr>
          <w:p w14:paraId="782A168F">
            <w:pPr>
              <w:widowControl/>
              <w:jc w:val="center"/>
              <w:rPr>
                <w:rFonts w:ascii="宋体" w:hAnsi="宋体" w:cs="宋体"/>
                <w:color w:val="auto"/>
                <w:sz w:val="24"/>
                <w:highlight w:val="none"/>
              </w:rPr>
            </w:pPr>
            <w:r>
              <w:rPr>
                <w:rFonts w:hint="eastAsia" w:ascii="宋体" w:hAnsi="宋体" w:cs="宋体"/>
                <w:color w:val="auto"/>
                <w:sz w:val="24"/>
                <w:highlight w:val="none"/>
              </w:rPr>
              <w:t>1</w:t>
            </w:r>
          </w:p>
        </w:tc>
      </w:tr>
      <w:tr w14:paraId="03BB8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100" w:type="dxa"/>
            <w:gridSpan w:val="4"/>
            <w:tcBorders>
              <w:top w:val="single" w:color="auto" w:sz="4" w:space="0"/>
              <w:left w:val="single" w:color="auto" w:sz="4" w:space="0"/>
              <w:bottom w:val="single" w:color="auto" w:sz="4" w:space="0"/>
              <w:right w:val="single" w:color="auto" w:sz="4" w:space="0"/>
            </w:tcBorders>
            <w:vAlign w:val="center"/>
          </w:tcPr>
          <w:p w14:paraId="0DA6DE65">
            <w:pPr>
              <w:widowControl/>
              <w:jc w:val="center"/>
              <w:rPr>
                <w:rFonts w:ascii="宋体" w:hAnsi="宋体" w:cs="宋体"/>
                <w:color w:val="auto"/>
                <w:sz w:val="24"/>
                <w:highlight w:val="none"/>
              </w:rPr>
            </w:pPr>
            <w:r>
              <w:rPr>
                <w:rFonts w:hint="eastAsia" w:ascii="宋体" w:hAnsi="宋体" w:cs="宋体"/>
                <w:color w:val="auto"/>
                <w:sz w:val="24"/>
                <w:highlight w:val="none"/>
              </w:rPr>
              <w:t>岗位数合计：</w:t>
            </w:r>
            <w:r>
              <w:rPr>
                <w:rFonts w:ascii="宋体" w:hAnsi="宋体" w:cs="宋体"/>
                <w:color w:val="auto"/>
                <w:sz w:val="24"/>
                <w:highlight w:val="none"/>
              </w:rPr>
              <w:t>98</w:t>
            </w:r>
          </w:p>
        </w:tc>
      </w:tr>
    </w:tbl>
    <w:p w14:paraId="59D4B45C">
      <w:pPr>
        <w:widowControl/>
        <w:autoSpaceDE w:val="0"/>
        <w:autoSpaceDN w:val="0"/>
        <w:spacing w:line="360" w:lineRule="auto"/>
        <w:rPr>
          <w:rFonts w:ascii="宋体" w:hAnsi="宋体" w:cs="宋体"/>
          <w:color w:val="auto"/>
          <w:sz w:val="24"/>
          <w:highlight w:val="none"/>
        </w:rPr>
      </w:pPr>
    </w:p>
    <w:p w14:paraId="0343B8B4">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（一）人员配置</w:t>
      </w:r>
    </w:p>
    <w:p w14:paraId="2A74965E">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1、中标人应根据具体情况，设置相适应的岗位，配备管理人员和服务设施。</w:t>
      </w:r>
    </w:p>
    <w:p w14:paraId="7A490839">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2、专业技术、操作人员应取得相应专业技术证书、专业上岗证或职业技能资格证书。</w:t>
      </w:r>
    </w:p>
    <w:p w14:paraId="720C76CB">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3、管理服务人员在服务过程中应保持良好的精神状态；表情自然、亲切；举止大方、有礼；用语文明、规范；对待参观者主动、热情、耐心、周到并及时为参观者提供服务。</w:t>
      </w:r>
    </w:p>
    <w:p w14:paraId="28C6EC53">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4、管理服务人员应按规定统一着装、着装整齐清洁，仪表仪容整洁端庄；在指定位置佩戴标志，站姿端正，坐姿稳重，行为规范，服务主动，认真负责。中标人员工按岗位要求统一着装、言行规范，要注意仪容仪表、公众形象，一些公众岗位录用人员体形、身高要有规定。</w:t>
      </w:r>
    </w:p>
    <w:p w14:paraId="7821CFEC">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5、管理服务人员应及时、认真做好工作日志、交接班记录、账册等记录工作，做到字迹清晰、数据准确。管理服务机构每周需要会同工程、安保、保洁三个部门的人员与采购人举行周例会，汇报工作和相关项目的工作进度，做到良好沟通协调。同时积极协调街区和周边相关物业单位和社区部门，做好沟通协调，推进博物馆工作持续落实。</w:t>
      </w:r>
    </w:p>
    <w:p w14:paraId="73F92A4C">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6、管理服务人员应接受过相关专业技能的培训，掌握物业管理基本法律法规，熟悉杭州工艺美术博物馆（杭州中国刀剪剑、扇业、伞业博物馆）的基本情况，能正确使用相关专用设备。</w:t>
      </w:r>
    </w:p>
    <w:p w14:paraId="0A6B31AE">
      <w:pPr>
        <w:spacing w:line="360" w:lineRule="auto"/>
        <w:ind w:firstLine="465" w:firstLineChars="194"/>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7、安保人员要求高中学历以上，持有保安证</w:t>
      </w:r>
      <w:r>
        <w:rPr>
          <w:rFonts w:hint="eastAsia" w:ascii="宋体" w:hAnsi="宋体" w:cs="宋体"/>
          <w:color w:val="auto"/>
          <w:sz w:val="24"/>
          <w:highlight w:val="none"/>
        </w:rPr>
        <w:t>件，年龄25—</w:t>
      </w:r>
      <w:r>
        <w:rPr>
          <w:rFonts w:hint="eastAsia" w:ascii="宋体" w:hAnsi="宋体" w:cs="宋体"/>
          <w:color w:val="auto"/>
          <w:sz w:val="24"/>
          <w:highlight w:val="none"/>
          <w:lang w:val="en-US" w:eastAsia="zh-CN"/>
        </w:rPr>
        <w:t>58</w:t>
      </w:r>
      <w:r>
        <w:rPr>
          <w:rFonts w:hint="eastAsia" w:ascii="宋体" w:hAnsi="宋体" w:cs="宋体"/>
          <w:color w:val="auto"/>
          <w:sz w:val="24"/>
          <w:highlight w:val="none"/>
        </w:rPr>
        <w:t>周岁</w:t>
      </w:r>
      <w:r>
        <w:rPr>
          <w:rFonts w:hint="eastAsia" w:ascii="宋体" w:hAnsi="宋体" w:cs="宋体"/>
          <w:color w:val="auto"/>
          <w:sz w:val="24"/>
          <w:highlight w:val="none"/>
        </w:rPr>
        <w:t>，</w:t>
      </w:r>
      <w:r>
        <w:rPr>
          <w:rFonts w:hint="eastAsia" w:ascii="宋体" w:hAnsi="宋体" w:cs="宋体"/>
          <w:color w:val="auto"/>
          <w:sz w:val="24"/>
          <w:highlight w:val="none"/>
          <w:lang w:eastAsia="zh-CN"/>
        </w:rPr>
        <w:t>合同签订时，物业需要提供保安人员年龄清单和相关身份证明，</w:t>
      </w:r>
      <w:r>
        <w:rPr>
          <w:rFonts w:hint="eastAsia" w:ascii="宋体" w:hAnsi="宋体" w:cs="宋体"/>
          <w:color w:val="auto"/>
          <w:sz w:val="24"/>
          <w:highlight w:val="none"/>
          <w:lang w:val="en-US" w:eastAsia="zh-CN"/>
        </w:rPr>
        <w:t>50周岁以下保安年龄人员比例总人数须不低于60%，55岁-58岁年龄人员比例必须不高于15%；</w:t>
      </w:r>
      <w:r>
        <w:rPr>
          <w:rFonts w:hint="eastAsia" w:ascii="宋体" w:hAnsi="宋体" w:cs="宋体"/>
          <w:color w:val="auto"/>
          <w:sz w:val="24"/>
          <w:highlight w:val="none"/>
        </w:rPr>
        <w:t>没有任何违法犯罪记录，身体健康，</w:t>
      </w:r>
      <w:r>
        <w:rPr>
          <w:rFonts w:hint="eastAsia" w:ascii="宋体" w:hAnsi="宋体" w:cs="宋体"/>
          <w:color w:val="auto"/>
          <w:sz w:val="24"/>
          <w:highlight w:val="none"/>
          <w:lang w:eastAsia="zh-CN"/>
        </w:rPr>
        <w:t>有消防经验</w:t>
      </w:r>
      <w:r>
        <w:rPr>
          <w:rFonts w:hint="eastAsia" w:ascii="宋体" w:hAnsi="宋体" w:cs="宋体"/>
          <w:color w:val="auto"/>
          <w:sz w:val="24"/>
          <w:highlight w:val="none"/>
        </w:rPr>
        <w:t>退伍军人优先。维持保安人员的稳定性，保证在馆区工作6个月以上保安人员需达到总体保安人员的50%以上；保证消监控人员的稳定性，保证在馆区工作1年以上的消监控人员达到物业总体消监控人员的80%以上；</w:t>
      </w:r>
    </w:p>
    <w:p w14:paraId="3C3DC04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8</w:t>
      </w:r>
      <w:r>
        <w:rPr>
          <w:rFonts w:hint="eastAsia" w:ascii="宋体" w:hAnsi="宋体" w:cs="宋体"/>
          <w:color w:val="auto"/>
          <w:sz w:val="24"/>
          <w:highlight w:val="none"/>
        </w:rPr>
        <w:t>、保洁人员年龄2</w:t>
      </w:r>
      <w:r>
        <w:rPr>
          <w:rFonts w:ascii="宋体" w:hAnsi="宋体" w:cs="宋体"/>
          <w:color w:val="auto"/>
          <w:sz w:val="24"/>
          <w:highlight w:val="none"/>
        </w:rPr>
        <w:t>5-</w:t>
      </w:r>
      <w:r>
        <w:rPr>
          <w:rFonts w:hint="eastAsia" w:ascii="宋体" w:hAnsi="宋体" w:cs="宋体"/>
          <w:color w:val="auto"/>
          <w:sz w:val="24"/>
          <w:highlight w:val="none"/>
          <w:lang w:val="en-US" w:eastAsia="zh-CN"/>
        </w:rPr>
        <w:t>58</w:t>
      </w:r>
      <w:r>
        <w:rPr>
          <w:rFonts w:hint="eastAsia" w:ascii="宋体" w:hAnsi="宋体" w:cs="宋体"/>
          <w:color w:val="auto"/>
          <w:sz w:val="24"/>
          <w:highlight w:val="none"/>
        </w:rPr>
        <w:t>周岁，没有任何违法犯罪记录，身体健康。</w:t>
      </w:r>
    </w:p>
    <w:p w14:paraId="53C33302">
      <w:pPr>
        <w:spacing w:line="360" w:lineRule="auto"/>
        <w:ind w:firstLine="465" w:firstLineChars="194"/>
        <w:rPr>
          <w:rFonts w:ascii="宋体" w:hAnsi="宋体" w:cs="宋体"/>
          <w:color w:val="auto"/>
          <w:sz w:val="24"/>
          <w:highlight w:val="none"/>
        </w:rPr>
      </w:pPr>
      <w:r>
        <w:rPr>
          <w:rFonts w:ascii="宋体" w:hAnsi="宋体" w:cs="宋体"/>
          <w:color w:val="auto"/>
          <w:sz w:val="24"/>
          <w:highlight w:val="none"/>
        </w:rPr>
        <w:t>9</w:t>
      </w:r>
      <w:r>
        <w:rPr>
          <w:rFonts w:hint="eastAsia" w:ascii="宋体" w:hAnsi="宋体" w:cs="宋体"/>
          <w:color w:val="auto"/>
          <w:sz w:val="24"/>
          <w:highlight w:val="none"/>
        </w:rPr>
        <w:t>、重点做好博物馆关键部位的夜间安保工作，保证重点部位及夜间值班巡逻人员数量，配备夜间主管1名。夜间主管需熟悉馆内环境，与白班主管换班轮流。</w:t>
      </w:r>
    </w:p>
    <w:p w14:paraId="44B89D84">
      <w:pPr>
        <w:spacing w:line="360" w:lineRule="auto"/>
        <w:ind w:firstLine="465" w:firstLineChars="194"/>
        <w:rPr>
          <w:rFonts w:ascii="宋体" w:hAnsi="宋体" w:cs="宋体"/>
          <w:color w:val="auto"/>
          <w:sz w:val="24"/>
          <w:highlight w:val="none"/>
        </w:rPr>
      </w:pPr>
      <w:r>
        <w:rPr>
          <w:rFonts w:ascii="宋体" w:hAnsi="宋体" w:cs="宋体"/>
          <w:color w:val="auto"/>
          <w:sz w:val="24"/>
          <w:highlight w:val="none"/>
        </w:rPr>
        <w:t>10</w:t>
      </w:r>
      <w:r>
        <w:rPr>
          <w:rFonts w:hint="eastAsia" w:ascii="宋体" w:hAnsi="宋体" w:cs="宋体"/>
          <w:color w:val="auto"/>
          <w:sz w:val="24"/>
          <w:highlight w:val="none"/>
        </w:rPr>
        <w:t>、为保障夜间博物馆安全，主管及其他管理层人员每天进行轮流24小时值班。项目中心主任每月不少于1天夜间值班。</w:t>
      </w:r>
    </w:p>
    <w:p w14:paraId="74B14AE7">
      <w:pPr>
        <w:spacing w:line="360" w:lineRule="auto"/>
        <w:ind w:firstLine="465" w:firstLineChars="194"/>
        <w:rPr>
          <w:rFonts w:ascii="宋体" w:hAnsi="宋体" w:cs="宋体"/>
          <w:color w:val="auto"/>
          <w:sz w:val="24"/>
          <w:highlight w:val="none"/>
        </w:rPr>
      </w:pPr>
      <w:r>
        <w:rPr>
          <w:rFonts w:ascii="宋体" w:hAnsi="宋体" w:cs="宋体"/>
          <w:color w:val="auto"/>
          <w:sz w:val="24"/>
          <w:highlight w:val="none"/>
        </w:rPr>
        <w:t>11</w:t>
      </w:r>
      <w:r>
        <w:rPr>
          <w:rFonts w:hint="eastAsia" w:ascii="宋体" w:hAnsi="宋体" w:cs="宋体"/>
          <w:color w:val="auto"/>
          <w:sz w:val="24"/>
          <w:highlight w:val="none"/>
        </w:rPr>
        <w:t>、人员安排必须充分满足各岗位和工作量的需要（详见物业管理及服务人员岗位需求表）。工程人员至少要有9个岗位以上能熟悉和熟练操作计算机网络、多媒体设备和音响设备，待采购人书面确认后方能上岗</w:t>
      </w:r>
      <w:r>
        <w:rPr>
          <w:rFonts w:hint="eastAsia" w:ascii="宋体" w:hAnsi="宋体" w:cs="宋体"/>
          <w:color w:val="auto"/>
          <w:sz w:val="24"/>
          <w:highlight w:val="none"/>
          <w:lang w:eastAsia="zh-CN"/>
        </w:rPr>
        <w:t>，保证</w:t>
      </w:r>
      <w:r>
        <w:rPr>
          <w:rFonts w:hint="eastAsia" w:ascii="宋体" w:hAnsi="宋体" w:cs="宋体"/>
          <w:color w:val="auto"/>
          <w:sz w:val="24"/>
          <w:highlight w:val="none"/>
          <w:lang w:val="en-US" w:eastAsia="zh-CN"/>
        </w:rPr>
        <w:t>2名工程部主管在项目接手时候熟悉掌握馆区各项设施设备的使用、性能、机房设备位置</w:t>
      </w:r>
      <w:r>
        <w:rPr>
          <w:rFonts w:hint="eastAsia" w:ascii="宋体" w:hAnsi="宋体" w:cs="宋体"/>
          <w:color w:val="auto"/>
          <w:sz w:val="24"/>
          <w:highlight w:val="none"/>
        </w:rPr>
        <w:t>。安保岗位数不少于</w:t>
      </w:r>
      <w:r>
        <w:rPr>
          <w:rFonts w:hint="eastAsia" w:ascii="宋体" w:hAnsi="宋体" w:cs="宋体"/>
          <w:color w:val="auto"/>
          <w:sz w:val="24"/>
          <w:highlight w:val="none"/>
          <w:lang w:val="en-US" w:eastAsia="zh-CN"/>
        </w:rPr>
        <w:t>57</w:t>
      </w:r>
      <w:r>
        <w:rPr>
          <w:rFonts w:hint="eastAsia" w:ascii="宋体" w:hAnsi="宋体" w:cs="宋体"/>
          <w:color w:val="auto"/>
          <w:sz w:val="24"/>
          <w:highlight w:val="none"/>
        </w:rPr>
        <w:t>个，其中消监控人员必须持消控员证方能上岗，犬管员</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个人需持证上岗，有饲养大型犬只经验，并能独立肩负工作犬的饲养、护理、日常训练、卫生清洁、能判断犬只是否健康并做简单护理、懂得犬只饲养的基本常识、配合保安进行夜间巡查、每月的夜间检查、以及紧急事件的处理。</w:t>
      </w:r>
    </w:p>
    <w:p w14:paraId="7D7D6B56">
      <w:pPr>
        <w:spacing w:line="360" w:lineRule="auto"/>
        <w:ind w:firstLine="465" w:firstLineChars="194"/>
        <w:rPr>
          <w:rFonts w:hint="default" w:ascii="宋体" w:hAnsi="宋体" w:eastAsia="宋体" w:cs="宋体"/>
          <w:color w:val="auto"/>
          <w:sz w:val="24"/>
          <w:highlight w:val="none"/>
          <w:lang w:val="en-US" w:eastAsia="zh-CN"/>
        </w:rPr>
      </w:pPr>
      <w:r>
        <w:rPr>
          <w:rFonts w:ascii="宋体" w:hAnsi="宋体" w:cs="宋体"/>
          <w:color w:val="auto"/>
          <w:sz w:val="24"/>
          <w:highlight w:val="none"/>
        </w:rPr>
        <w:t>12</w:t>
      </w:r>
      <w:r>
        <w:rPr>
          <w:rFonts w:hint="eastAsia" w:ascii="宋体" w:hAnsi="宋体" w:cs="宋体"/>
          <w:color w:val="auto"/>
          <w:sz w:val="24"/>
          <w:highlight w:val="none"/>
        </w:rPr>
        <w:t>、根据项目特点，物业公司必须配备充足对讲机数量，保证每名在岗执勤保安、在岗执勤工程人员、在岗执勤保洁人员人手一部对讲机。在馆区执勤，需要佩戴耳塞，避免打扰参观游客。</w:t>
      </w:r>
      <w:r>
        <w:rPr>
          <w:rFonts w:hint="eastAsia" w:ascii="宋体" w:hAnsi="宋体" w:cs="宋体"/>
          <w:color w:val="auto"/>
          <w:sz w:val="24"/>
          <w:highlight w:val="none"/>
          <w:lang w:eastAsia="zh-CN"/>
        </w:rPr>
        <w:t>该项要求在项目接手后</w:t>
      </w:r>
      <w:r>
        <w:rPr>
          <w:rFonts w:hint="eastAsia" w:ascii="宋体" w:hAnsi="宋体" w:cs="宋体"/>
          <w:color w:val="auto"/>
          <w:sz w:val="24"/>
          <w:highlight w:val="none"/>
          <w:lang w:val="en-US" w:eastAsia="zh-CN"/>
        </w:rPr>
        <w:t>1个月之内全部配置到位。</w:t>
      </w:r>
    </w:p>
    <w:p w14:paraId="26F1E582">
      <w:pPr>
        <w:spacing w:line="360" w:lineRule="auto"/>
        <w:ind w:firstLine="465" w:firstLineChars="194"/>
        <w:rPr>
          <w:rFonts w:ascii="宋体" w:hAnsi="宋体" w:cs="宋体"/>
          <w:color w:val="auto"/>
          <w:sz w:val="24"/>
          <w:highlight w:val="none"/>
        </w:rPr>
      </w:pPr>
      <w:r>
        <w:rPr>
          <w:rFonts w:ascii="宋体" w:hAnsi="宋体" w:cs="宋体"/>
          <w:color w:val="auto"/>
          <w:sz w:val="24"/>
          <w:highlight w:val="none"/>
        </w:rPr>
        <w:t>13</w:t>
      </w:r>
      <w:r>
        <w:rPr>
          <w:rFonts w:hint="eastAsia" w:ascii="宋体" w:hAnsi="宋体" w:cs="宋体"/>
          <w:color w:val="auto"/>
          <w:sz w:val="24"/>
          <w:highlight w:val="none"/>
        </w:rPr>
        <w:t>、中标人自备服务过程中涉及的办公用品、专业工具、设备、材料及易耗品。投标人要求在投标文件中对此有</w:t>
      </w:r>
      <w:r>
        <w:rPr>
          <w:rFonts w:hint="eastAsia" w:ascii="宋体" w:hAnsi="宋体" w:cs="宋体"/>
          <w:b/>
          <w:bCs/>
          <w:color w:val="auto"/>
          <w:sz w:val="24"/>
          <w:highlight w:val="none"/>
          <w:u w:val="single"/>
        </w:rPr>
        <w:t>详细说明</w:t>
      </w:r>
      <w:r>
        <w:rPr>
          <w:rFonts w:hint="eastAsia" w:ascii="宋体" w:hAnsi="宋体" w:cs="宋体"/>
          <w:color w:val="auto"/>
          <w:sz w:val="24"/>
          <w:highlight w:val="none"/>
        </w:rPr>
        <w:t>。</w:t>
      </w:r>
    </w:p>
    <w:p w14:paraId="6132D413">
      <w:pPr>
        <w:spacing w:line="360" w:lineRule="auto"/>
        <w:ind w:firstLine="465" w:firstLineChars="194"/>
        <w:rPr>
          <w:rFonts w:hint="eastAsia" w:ascii="宋体" w:hAnsi="宋体" w:cs="宋体"/>
          <w:color w:val="auto"/>
          <w:sz w:val="24"/>
          <w:highlight w:val="none"/>
        </w:rPr>
      </w:pPr>
      <w:r>
        <w:rPr>
          <w:rFonts w:ascii="宋体" w:hAnsi="宋体" w:cs="宋体"/>
          <w:color w:val="auto"/>
          <w:sz w:val="24"/>
          <w:highlight w:val="none"/>
        </w:rPr>
        <w:t>14</w:t>
      </w:r>
      <w:r>
        <w:rPr>
          <w:rFonts w:hint="eastAsia" w:ascii="宋体" w:hAnsi="宋体" w:cs="宋体"/>
          <w:color w:val="auto"/>
          <w:sz w:val="24"/>
          <w:highlight w:val="none"/>
        </w:rPr>
        <w:t>、物业人员</w:t>
      </w:r>
      <w:r>
        <w:rPr>
          <w:rFonts w:hint="eastAsia" w:ascii="宋体" w:hAnsi="宋体" w:cs="宋体"/>
          <w:color w:val="auto"/>
          <w:sz w:val="24"/>
          <w:highlight w:val="none"/>
          <w:lang w:eastAsia="zh-CN"/>
        </w:rPr>
        <w:t>包括物业中心项目负责人</w:t>
      </w:r>
      <w:r>
        <w:rPr>
          <w:rFonts w:hint="eastAsia" w:ascii="宋体" w:hAnsi="宋体" w:cs="宋体"/>
          <w:color w:val="auto"/>
          <w:sz w:val="24"/>
          <w:highlight w:val="none"/>
        </w:rPr>
        <w:t>根据岗位安排实行打卡考勤制度</w:t>
      </w:r>
      <w:r>
        <w:rPr>
          <w:rFonts w:hint="eastAsia" w:ascii="宋体" w:hAnsi="宋体" w:cs="宋体"/>
          <w:color w:val="auto"/>
          <w:sz w:val="24"/>
          <w:highlight w:val="none"/>
          <w:lang w:eastAsia="zh-CN"/>
        </w:rPr>
        <w:t>，</w:t>
      </w:r>
      <w:r>
        <w:rPr>
          <w:rFonts w:hint="eastAsia" w:ascii="宋体" w:hAnsi="宋体" w:cs="宋体"/>
          <w:color w:val="auto"/>
          <w:sz w:val="24"/>
          <w:highlight w:val="none"/>
        </w:rPr>
        <w:t>遇自然灾害、恶劣天气</w:t>
      </w:r>
      <w:r>
        <w:rPr>
          <w:rFonts w:hint="eastAsia" w:ascii="宋体" w:hAnsi="宋体" w:cs="宋体"/>
          <w:color w:val="auto"/>
          <w:sz w:val="24"/>
          <w:highlight w:val="none"/>
          <w:lang w:eastAsia="zh-CN"/>
        </w:rPr>
        <w:t>、防疫</w:t>
      </w:r>
      <w:r>
        <w:rPr>
          <w:rFonts w:hint="eastAsia" w:ascii="宋体" w:hAnsi="宋体" w:cs="宋体"/>
          <w:color w:val="auto"/>
          <w:sz w:val="24"/>
          <w:highlight w:val="none"/>
        </w:rPr>
        <w:t>等特殊时期</w:t>
      </w:r>
      <w:r>
        <w:rPr>
          <w:rFonts w:hint="eastAsia" w:ascii="宋体" w:hAnsi="宋体" w:cs="宋体"/>
          <w:color w:val="auto"/>
          <w:sz w:val="24"/>
          <w:highlight w:val="none"/>
          <w:lang w:eastAsia="zh-CN"/>
        </w:rPr>
        <w:t>需要根据博物馆安排进行值班</w:t>
      </w:r>
      <w:r>
        <w:rPr>
          <w:rFonts w:hint="eastAsia" w:ascii="宋体" w:hAnsi="宋体" w:cs="宋体"/>
          <w:color w:val="auto"/>
          <w:sz w:val="24"/>
          <w:highlight w:val="none"/>
        </w:rPr>
        <w:t>；博物馆属于公共文化服务型单位，法定节假日期间的工作人员的配置不得少于日常配置人数，遇重大展览、活动应增加人员，且不另外增加费用，遇自然灾害、恶劣天气等特殊时期，24小时到场服务，增援力量配备充足。</w:t>
      </w:r>
    </w:p>
    <w:p w14:paraId="78BBF9A3">
      <w:pPr>
        <w:spacing w:line="360" w:lineRule="auto"/>
        <w:ind w:firstLine="465" w:firstLineChars="194"/>
        <w:rPr>
          <w:rFonts w:ascii="宋体" w:hAnsi="宋体" w:cs="宋体"/>
          <w:color w:val="auto"/>
          <w:sz w:val="24"/>
          <w:highlight w:val="none"/>
        </w:rPr>
      </w:pPr>
      <w:r>
        <w:rPr>
          <w:rFonts w:ascii="宋体" w:hAnsi="宋体" w:cs="宋体"/>
          <w:color w:val="auto"/>
          <w:sz w:val="24"/>
          <w:highlight w:val="none"/>
        </w:rPr>
        <w:t>15</w:t>
      </w:r>
      <w:r>
        <w:rPr>
          <w:rFonts w:hint="eastAsia" w:ascii="宋体" w:hAnsi="宋体" w:cs="宋体"/>
          <w:color w:val="auto"/>
          <w:sz w:val="24"/>
          <w:highlight w:val="none"/>
        </w:rPr>
        <w:t>、物业服务人员要求相对稳定，特殊情况有变化，需提前告知采购人管理部门，并征得采购人同意后方可实施，人员到位相互对接时间不少于一周，新到人员档案信息及时备案到采购人。</w:t>
      </w:r>
    </w:p>
    <w:p w14:paraId="2ABB350A">
      <w:pPr>
        <w:spacing w:line="360" w:lineRule="auto"/>
        <w:ind w:firstLine="465" w:firstLineChars="194"/>
        <w:rPr>
          <w:rFonts w:ascii="宋体" w:hAnsi="宋体" w:cs="宋体"/>
          <w:color w:val="auto"/>
          <w:sz w:val="24"/>
          <w:highlight w:val="none"/>
        </w:rPr>
      </w:pPr>
      <w:r>
        <w:rPr>
          <w:rFonts w:ascii="宋体" w:hAnsi="宋体" w:cs="宋体"/>
          <w:color w:val="auto"/>
          <w:sz w:val="24"/>
          <w:highlight w:val="none"/>
        </w:rPr>
        <w:t>16</w:t>
      </w:r>
      <w:r>
        <w:rPr>
          <w:rFonts w:hint="eastAsia" w:ascii="宋体" w:hAnsi="宋体" w:cs="宋体"/>
          <w:color w:val="auto"/>
          <w:sz w:val="24"/>
          <w:highlight w:val="none"/>
        </w:rPr>
        <w:t>、为提高物业管理服务水平，所有管理服务人员在服务期间按岗位要求进行定期短期培训。需要时，应接受采购人对服务人员的集中培训。</w:t>
      </w:r>
    </w:p>
    <w:p w14:paraId="502E177F">
      <w:pPr>
        <w:spacing w:line="360" w:lineRule="auto"/>
        <w:ind w:firstLine="465" w:firstLineChars="194"/>
        <w:rPr>
          <w:rFonts w:ascii="宋体" w:hAnsi="宋体" w:cs="宋体"/>
          <w:color w:val="auto"/>
          <w:sz w:val="24"/>
          <w:highlight w:val="none"/>
        </w:rPr>
      </w:pPr>
      <w:r>
        <w:rPr>
          <w:rFonts w:ascii="宋体" w:hAnsi="宋体" w:cs="宋体"/>
          <w:color w:val="auto"/>
          <w:sz w:val="24"/>
          <w:highlight w:val="none"/>
        </w:rPr>
        <w:t>17</w:t>
      </w:r>
      <w:r>
        <w:rPr>
          <w:rFonts w:hint="eastAsia" w:ascii="宋体" w:hAnsi="宋体" w:cs="宋体"/>
          <w:color w:val="auto"/>
          <w:sz w:val="24"/>
          <w:highlight w:val="none"/>
        </w:rPr>
        <w:t>、中标人需建立上岗前培训制度，并通过考试方式，达到博物馆要求，才能准许上岗。</w:t>
      </w:r>
    </w:p>
    <w:p w14:paraId="561AE126">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六、管理服务总体要求</w:t>
      </w:r>
    </w:p>
    <w:p w14:paraId="190C3DED">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1、中标人的维护保养工作，应保持房屋建筑的完好和设施设备的正常运行。日常零星维修所需材料</w:t>
      </w:r>
      <w:r>
        <w:rPr>
          <w:rFonts w:hint="eastAsia" w:ascii="宋体" w:hAnsi="宋体" w:cs="宋体"/>
          <w:color w:val="auto"/>
          <w:sz w:val="24"/>
          <w:highlight w:val="none"/>
          <w:lang w:eastAsia="zh-CN"/>
        </w:rPr>
        <w:t>（符合国家</w:t>
      </w:r>
      <w:r>
        <w:rPr>
          <w:rFonts w:hint="eastAsia" w:ascii="宋体" w:hAnsi="宋体" w:cs="宋体"/>
          <w:color w:val="auto"/>
          <w:sz w:val="24"/>
          <w:highlight w:val="none"/>
          <w:lang w:val="en-US" w:eastAsia="zh-CN"/>
        </w:rPr>
        <w:t>3C标准的市场主流产品</w:t>
      </w:r>
      <w:r>
        <w:rPr>
          <w:rFonts w:hint="eastAsia" w:ascii="宋体" w:hAnsi="宋体" w:cs="宋体"/>
          <w:color w:val="auto"/>
          <w:sz w:val="24"/>
          <w:highlight w:val="none"/>
          <w:lang w:eastAsia="zh-CN"/>
        </w:rPr>
        <w:t>）</w:t>
      </w:r>
      <w:r>
        <w:rPr>
          <w:rFonts w:hint="eastAsia" w:ascii="宋体" w:hAnsi="宋体" w:cs="宋体"/>
          <w:color w:val="auto"/>
          <w:sz w:val="24"/>
          <w:highlight w:val="none"/>
        </w:rPr>
        <w:t>的费用单件在</w:t>
      </w:r>
      <w:r>
        <w:rPr>
          <w:rFonts w:hint="eastAsia" w:ascii="宋体" w:hAnsi="宋体" w:cs="宋体"/>
          <w:b/>
          <w:bCs/>
          <w:color w:val="auto"/>
          <w:sz w:val="24"/>
          <w:highlight w:val="none"/>
          <w:u w:val="single"/>
        </w:rPr>
        <w:t>300元以内</w:t>
      </w:r>
      <w:r>
        <w:rPr>
          <w:rFonts w:hint="eastAsia" w:ascii="宋体" w:hAnsi="宋体" w:cs="宋体"/>
          <w:color w:val="auto"/>
          <w:sz w:val="24"/>
          <w:highlight w:val="none"/>
        </w:rPr>
        <w:t>的由物业管理方承担，同时做好备品备件的档案管理工作。馆内高配机房设备设施及劳保用品、防雷装置、室内通风环境系统、消防设备设施的专业年检费由物业承担。物业的大、中修及改造费、委外维保费由采购人承担。</w:t>
      </w:r>
    </w:p>
    <w:p w14:paraId="5C83F3D7">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2、中标人宜从实际出发，充分考虑制定合适、有效的节约能源方案，并付诸实施。</w:t>
      </w:r>
    </w:p>
    <w:p w14:paraId="3539C6FB">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3、中标人应为采购人提供全天候的公共秩序维护服务和安全服务，维护其人员、财产和建筑物的安全。博物馆是广大民众参观学习的场所，馆内文物具有不可复制性，因此，对安全性、规范性要求严格，物业管理服务要高标准、高档次。</w:t>
      </w:r>
    </w:p>
    <w:p w14:paraId="1A00791B">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4、中标人应按时完成规定的环境保洁服务，为参观者、办公人员提供整洁、卫生、安全、美观的环境。</w:t>
      </w:r>
    </w:p>
    <w:p w14:paraId="0CC993E6">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5、中标人应对采购人物业管理范围内的绿地和室内绿化进行养护服务，保持采购人整体的景观效果。</w:t>
      </w:r>
    </w:p>
    <w:p w14:paraId="76FED426">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6、中标人应对展厅、藏品进行管理，使仓储和采购的物资及服务符合本标准及相关标准在质量、环境、安全等方面的要求。</w:t>
      </w:r>
    </w:p>
    <w:p w14:paraId="0FA0DC5A">
      <w:pPr>
        <w:spacing w:line="360" w:lineRule="auto"/>
        <w:ind w:firstLine="465" w:firstLineChars="194"/>
        <w:rPr>
          <w:rFonts w:hint="eastAsia" w:ascii="宋体" w:hAnsi="宋体" w:eastAsia="宋体" w:cs="宋体"/>
          <w:color w:val="auto"/>
          <w:sz w:val="24"/>
          <w:highlight w:val="none"/>
          <w:lang w:eastAsia="zh-CN"/>
        </w:rPr>
      </w:pPr>
      <w:r>
        <w:rPr>
          <w:rFonts w:hint="eastAsia" w:ascii="宋体" w:hAnsi="宋体" w:cs="宋体"/>
          <w:color w:val="auto"/>
          <w:sz w:val="24"/>
          <w:highlight w:val="none"/>
        </w:rPr>
        <w:t>7、中标人须建立阶段性物业服务执行情况反馈制度，每周召开物业例会</w:t>
      </w:r>
      <w:r>
        <w:rPr>
          <w:rFonts w:hint="eastAsia" w:ascii="宋体" w:hAnsi="宋体" w:cs="宋体"/>
          <w:color w:val="auto"/>
          <w:sz w:val="24"/>
          <w:highlight w:val="none"/>
          <w:lang w:eastAsia="zh-CN"/>
        </w:rPr>
        <w:t>，每周工作总结和下周工作计划发给馆方</w:t>
      </w:r>
      <w:r>
        <w:rPr>
          <w:rFonts w:hint="eastAsia" w:ascii="宋体" w:hAnsi="宋体" w:cs="宋体"/>
          <w:color w:val="auto"/>
          <w:sz w:val="24"/>
          <w:highlight w:val="none"/>
        </w:rPr>
        <w:t>，每月以书面形式向对口管理部门报送当月物业服务安排、检查及执行完成情况。</w:t>
      </w:r>
      <w:r>
        <w:rPr>
          <w:rFonts w:hint="eastAsia" w:ascii="宋体" w:hAnsi="宋体" w:cs="宋体"/>
          <w:color w:val="auto"/>
          <w:sz w:val="24"/>
          <w:highlight w:val="none"/>
          <w:lang w:eastAsia="zh-CN"/>
        </w:rPr>
        <w:t>做到事事有跟进落实。</w:t>
      </w:r>
    </w:p>
    <w:p w14:paraId="6FB14266">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8、中标人应对自然灾害、事故灾害、公共卫生事件和社会安全事件等突发公共事件建立应急预案，并组织实施培训、演习、评价和改进，事发时按规定途径及时报告参观者、中标人和有关部门，并采取相应措施。</w:t>
      </w:r>
    </w:p>
    <w:p w14:paraId="38DFE76D">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9、中标人对博物馆的物业管理方案、组织架构、人员录用等各项规章制度在实施前要报采购人备案。中标人对所录用人员要严格政审，保证录用人员没有犯罪记录、持健康证及相应专业岗位资格证。</w:t>
      </w:r>
    </w:p>
    <w:p w14:paraId="3A1BAB4F">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10、中标人不得擅自改动馆区内所有的房屋、管线、设备等的位置和用途。</w:t>
      </w:r>
    </w:p>
    <w:p w14:paraId="64ED440C">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11、保密规定：投标人应当对涉及采购人的信息严格保密，未经采购人许可，不得将信息泄露给第三方。否则，采购人有保留追究法律责任的权利。</w:t>
      </w:r>
    </w:p>
    <w:p w14:paraId="0D5A58E3">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12、达到《杭州市物业管理行业规范服务达标考核标准》95分以上。参照国际及省、市对物业管理的质量指标的有关规定、具体标准，结合投标人自身的管理服务水平，投标人要具体承诺物业管理各项目按全国物业管理示范标准执行和改善，具体指标包括（但不限于）：</w:t>
      </w:r>
    </w:p>
    <w:p w14:paraId="65A056E8">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rPr>
        <w:tab/>
      </w:r>
      <w:r>
        <w:rPr>
          <w:rFonts w:hint="eastAsia" w:ascii="宋体" w:hAnsi="宋体" w:cs="宋体"/>
          <w:color w:val="auto"/>
          <w:sz w:val="24"/>
          <w:highlight w:val="none"/>
        </w:rPr>
        <w:t>环境卫生、清洁保洁率</w:t>
      </w:r>
    </w:p>
    <w:p w14:paraId="55997726">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rPr>
        <w:tab/>
      </w:r>
      <w:r>
        <w:rPr>
          <w:rFonts w:hint="eastAsia" w:ascii="宋体" w:hAnsi="宋体" w:cs="宋体"/>
          <w:color w:val="auto"/>
          <w:sz w:val="24"/>
          <w:highlight w:val="none"/>
        </w:rPr>
        <w:t>治安案件发生率</w:t>
      </w:r>
    </w:p>
    <w:p w14:paraId="548B0435">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rPr>
        <w:tab/>
      </w:r>
      <w:r>
        <w:rPr>
          <w:rFonts w:hint="eastAsia" w:ascii="宋体" w:hAnsi="宋体" w:cs="宋体"/>
          <w:color w:val="auto"/>
          <w:sz w:val="24"/>
          <w:highlight w:val="none"/>
        </w:rPr>
        <w:t>道路、停车场、路灯使用完好率</w:t>
      </w:r>
    </w:p>
    <w:p w14:paraId="6B7E5C01">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rPr>
        <w:tab/>
      </w:r>
      <w:r>
        <w:rPr>
          <w:rFonts w:hint="eastAsia" w:ascii="宋体" w:hAnsi="宋体" w:cs="宋体"/>
          <w:color w:val="auto"/>
          <w:sz w:val="24"/>
          <w:highlight w:val="none"/>
        </w:rPr>
        <w:t>房屋及配套设施、公用场所设施完好率</w:t>
      </w:r>
    </w:p>
    <w:p w14:paraId="4223C359">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rPr>
        <w:tab/>
      </w:r>
      <w:r>
        <w:rPr>
          <w:rFonts w:hint="eastAsia" w:ascii="宋体" w:hAnsi="宋体" w:cs="宋体"/>
          <w:color w:val="auto"/>
          <w:sz w:val="24"/>
          <w:highlight w:val="none"/>
        </w:rPr>
        <w:t>设备完好率</w:t>
      </w:r>
    </w:p>
    <w:p w14:paraId="372B07EE">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rPr>
        <w:tab/>
      </w:r>
      <w:r>
        <w:rPr>
          <w:rFonts w:hint="eastAsia" w:ascii="宋体" w:hAnsi="宋体" w:cs="宋体"/>
          <w:color w:val="auto"/>
          <w:sz w:val="24"/>
          <w:highlight w:val="none"/>
        </w:rPr>
        <w:t>绿化达标率</w:t>
      </w:r>
    </w:p>
    <w:p w14:paraId="0255734E">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rPr>
        <w:tab/>
      </w:r>
      <w:r>
        <w:rPr>
          <w:rFonts w:hint="eastAsia" w:ascii="宋体" w:hAnsi="宋体" w:cs="宋体"/>
          <w:color w:val="auto"/>
          <w:sz w:val="24"/>
          <w:highlight w:val="none"/>
        </w:rPr>
        <w:t>火灾、违章发生率</w:t>
      </w:r>
    </w:p>
    <w:p w14:paraId="7EF0AB84">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rPr>
        <w:tab/>
      </w:r>
      <w:r>
        <w:rPr>
          <w:rFonts w:hint="eastAsia" w:ascii="宋体" w:hAnsi="宋体" w:cs="宋体"/>
          <w:color w:val="auto"/>
          <w:sz w:val="24"/>
          <w:highlight w:val="none"/>
        </w:rPr>
        <w:t>物业使用人对物业管理的满意率</w:t>
      </w:r>
    </w:p>
    <w:p w14:paraId="773F7B94">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rPr>
        <w:tab/>
      </w:r>
      <w:r>
        <w:rPr>
          <w:rFonts w:hint="eastAsia" w:ascii="宋体" w:hAnsi="宋体" w:cs="宋体"/>
          <w:color w:val="auto"/>
          <w:sz w:val="24"/>
          <w:highlight w:val="none"/>
        </w:rPr>
        <w:t>责任事故发生率</w:t>
      </w:r>
    </w:p>
    <w:p w14:paraId="696E06F0">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要求投标人提供完整的关于以上质量指标的承诺及如何考核的细化、量化及计算规则。</w:t>
      </w:r>
    </w:p>
    <w:p w14:paraId="3D0094AB">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七、其他要求</w:t>
      </w:r>
    </w:p>
    <w:p w14:paraId="33D68729">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（1）投标人应制订具体的质量保证措施及质量保证及相关服务的承诺。如因服务质量未达到目标，中标人应因此承担责任和经济赔偿。在维保范围项目，中标人无任何理由拒绝保养维修。</w:t>
      </w:r>
    </w:p>
    <w:p w14:paraId="706EAC2A">
      <w:pPr>
        <w:spacing w:line="360" w:lineRule="auto"/>
        <w:ind w:firstLine="465" w:firstLineChars="194"/>
        <w:rPr>
          <w:rFonts w:hint="eastAsia" w:ascii="宋体" w:hAnsi="宋体" w:cs="宋体"/>
          <w:color w:val="auto"/>
          <w:sz w:val="24"/>
          <w:highlight w:val="none"/>
        </w:rPr>
      </w:pPr>
      <w:r>
        <w:rPr>
          <w:rFonts w:hint="eastAsia" w:ascii="宋体" w:hAnsi="宋体" w:cs="宋体"/>
          <w:color w:val="auto"/>
          <w:sz w:val="24"/>
          <w:highlight w:val="none"/>
        </w:rPr>
        <w:t>（2）中标人须在合同签订前须提供管理总负责人、管理主管、工程综合维修人员、保安等重要岗位人员的相关有效证件和信息，如果中标人不能提供，则采购人有权终止合同签订。</w:t>
      </w:r>
    </w:p>
    <w:p w14:paraId="5B854738">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3）按要求和事项发生量及时配备足够和胜任的相关管理和服务人员，并保持人员的稳定。遇调动或辞职时，管理总负责人提前一个月、管理主管和工程综合维修人员提前20天、保安提前10天、保洁提前7天告知采购人并得到同意后才能更换，按要求及时补充相应人员，提前做好交接班。对采购人认为无能力、工作失职或不合适人员，应立即更换。岗位人数不足时，按相应岗位成本扣除服务费。</w:t>
      </w:r>
    </w:p>
    <w:p w14:paraId="0B26249E">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5）按国家和当地政府有关劳动法规、条例，向管理服务人员提供相应工种的劳动工资、加班工资、劳动保护等待遇。为保证服务人员的技能素质、队伍的相对稳定，应保障关键技术岗位如分中心主管、音控人员、设备维护人员的工资待遇，每月在采购人区域物业办公场所张榜公布符合法规的管理服务人员劳动待遇开支。</w:t>
      </w:r>
    </w:p>
    <w:p w14:paraId="6979C550">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（6）管理服务人员上岗时须统一着装，服装样式体现岗位特色和方便不同岗位操作，并经采购人认可。</w:t>
      </w:r>
    </w:p>
    <w:p w14:paraId="622D9DEC">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（7）为提高物业管理服务水平，所有管理服务人员在服务期间按岗位要求进行定期短期培训。需要时，应接受采购人对服务人员的集中培训。</w:t>
      </w:r>
    </w:p>
    <w:p w14:paraId="671F8903">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（8）中标人需建立上岗前培训制度，并通过考试方式，经采购人人同意准许上岗。</w:t>
      </w:r>
    </w:p>
    <w:p w14:paraId="5C7F8FCF">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（9）中标人应承诺在合同期内，为承包区域内提供物业安保、保洁、会议服务、水电与设备维护及其他相关服务，并承担由此带来的一切风险。</w:t>
      </w:r>
    </w:p>
    <w:p w14:paraId="6041B8C2">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10）投标人应制订具体的质量保证措施及质量保证和相关服务承诺。中标人所有的工作除应按中标人的内部流程实施外还应接受采购人或第三方的检查。中标人达不到采购人要求及各项服务承诺，采购人有权要求其整改，直至扣款或终止合同。</w:t>
      </w:r>
    </w:p>
    <w:p w14:paraId="639DFA7D">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（11）采购人工作人员及其他物业使用人对中标人的满意率达到90％，采购人可随时要求成交人在采购人的监督下进行满意率调查。</w:t>
      </w:r>
    </w:p>
    <w:p w14:paraId="25915AA0">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（12）如今后物业服务范围增加，采购人将按成交单价根据有关规定另行签订补充协议。</w:t>
      </w:r>
    </w:p>
    <w:p w14:paraId="486EA10F">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（13）请各投标人参照馆区平面布置图，提出更好的室内外绿化设计方案，明确绿化盆景种类、数量、摆放位置、更换时间等。</w:t>
      </w:r>
    </w:p>
    <w:p w14:paraId="02FC44E9">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14）中标人有义务帮助采购人完成除维修维护外零星的电器安装、线路铺设、改动等工作，费用包含在本次投标价中，不再另行计费（上述所用设备及耗材由采购人负责解决，但所有给维护人员配置的维修工具、维修辅助设备应由中标人自行解决配备）。</w:t>
      </w:r>
    </w:p>
    <w:p w14:paraId="1CDE7D78">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（15）各投标人须按《杭州市物业管理条例》及其他国家有关标准和规范完成采购文件要求的物业管理工作。</w:t>
      </w:r>
    </w:p>
    <w:p w14:paraId="287CC4C4">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八、管理服务应达到的各项指标</w:t>
      </w:r>
    </w:p>
    <w:p w14:paraId="2A7244F6">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1、杜绝火灾责任事故和刑事案件；</w:t>
      </w:r>
    </w:p>
    <w:p w14:paraId="73854CD8">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2、环境卫生、清洁率达99%；</w:t>
      </w:r>
    </w:p>
    <w:p w14:paraId="150FB1BC">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3、维修、报修及时率100%，返修率小于1%；；</w:t>
      </w:r>
    </w:p>
    <w:p w14:paraId="4BDFB1C6">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4、服务有效投诉少于1%，处理率100%；</w:t>
      </w:r>
    </w:p>
    <w:p w14:paraId="4C7E6C44">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5、满意率95%以上。</w:t>
      </w:r>
    </w:p>
    <w:p w14:paraId="44D95D8B">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九、管理服务费用及财务管理要求</w:t>
      </w:r>
    </w:p>
    <w:p w14:paraId="43602299">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1、物业管理服务费用以签订的合同价为准，按合同签订方式进行支付。</w:t>
      </w:r>
    </w:p>
    <w:p w14:paraId="4F4A75B3">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2、中标人需承担相关所需物业保洁和维护设备、工具及所有保洁消耗品。中标人必须配置办公设备独立放置于采购人提供的办公区域内，且不能与承包区域外单位、部门或团体共用，其办公用品所需耗材应由中标人自行承担。（办公设备包括电脑、打印机、复印机、扫描仪、对讲机、电话、传真机、照相机、录像机等等物品）。</w:t>
      </w:r>
    </w:p>
    <w:p w14:paraId="697592EB">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3、物业管理服务人员缺岗的，按其岗位平均每月人员开支的标准扣除服务费。 扣除的费用采购人可用于其他顶岗人员的加班或奖励费用。</w:t>
      </w:r>
    </w:p>
    <w:p w14:paraId="4598C951">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十、服务期限：</w:t>
      </w:r>
    </w:p>
    <w:p w14:paraId="552A882A">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合同自签订之日起至202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年12月31日，为期24个月。</w:t>
      </w:r>
    </w:p>
    <w:p w14:paraId="351BCCB2">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十一、相关场地提供</w:t>
      </w:r>
    </w:p>
    <w:p w14:paraId="134647E8">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采购人免费提供物业管理的办公场地，但办公用品（指办公桌、电脑、打印机、对讲机、文件柜等自身使用的等办公用品）由中标人自行解决。</w:t>
      </w:r>
    </w:p>
    <w:p w14:paraId="5FEC6243">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十二、检查与考核</w:t>
      </w:r>
    </w:p>
    <w:p w14:paraId="6CF1C224">
      <w:pPr>
        <w:spacing w:line="360" w:lineRule="auto"/>
        <w:ind w:firstLine="465" w:firstLineChars="194"/>
        <w:rPr>
          <w:rFonts w:ascii="宋体" w:hAnsi="宋体" w:cs="宋体"/>
          <w:color w:val="auto"/>
          <w:sz w:val="24"/>
          <w:highlight w:val="none"/>
        </w:rPr>
      </w:pPr>
      <w:r>
        <w:rPr>
          <w:rFonts w:hint="eastAsia" w:ascii="宋体" w:hAnsi="宋体" w:cs="宋体"/>
          <w:color w:val="auto"/>
          <w:sz w:val="24"/>
          <w:highlight w:val="none"/>
        </w:rPr>
        <w:t>1、中标人应制订具体的质量保证措施及质量保证和相关服务承诺。中标人所有的工作除应按中标人的内部流程实施外，还应接受采购人或第三方的随时检查。如因质量未达到目标，采购人有权要求其整改，同时中标人应承担责任和经济赔偿（扣款或终止合同）。</w:t>
      </w:r>
    </w:p>
    <w:p w14:paraId="10A5741B">
      <w:pPr>
        <w:spacing w:line="360" w:lineRule="auto"/>
        <w:ind w:firstLine="480" w:firstLineChars="200"/>
        <w:rPr>
          <w:rFonts w:ascii="宋体" w:hAnsi="宋体" w:cs="宋体"/>
          <w:b/>
          <w:color w:val="auto"/>
          <w:sz w:val="36"/>
          <w:szCs w:val="36"/>
          <w:highlight w:val="none"/>
        </w:rPr>
      </w:pPr>
      <w:r>
        <w:rPr>
          <w:rFonts w:hint="eastAsia" w:ascii="宋体" w:hAnsi="宋体" w:cs="宋体"/>
          <w:color w:val="auto"/>
          <w:sz w:val="24"/>
          <w:highlight w:val="none"/>
        </w:rPr>
        <w:t>2、采购人定期和不定期地对中标人管理服务进行检查和抽查，检查记录和整改时限反馈中标人。并每季对“传达、保安和秩序管理”，“环境卫生”，“综合维修”等三项内容的检查结果进行考核。</w:t>
      </w:r>
    </w:p>
    <w:p w14:paraId="30668666">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44079C32">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0335"/>
      <w:bookmarkEnd w:id="28"/>
      <w:bookmarkStart w:id="29" w:name="_Toc184308098"/>
      <w:bookmarkEnd w:id="29"/>
      <w:bookmarkStart w:id="30" w:name="_Toc184308102"/>
      <w:bookmarkEnd w:id="30"/>
      <w:bookmarkStart w:id="31" w:name="_Toc184313249"/>
      <w:bookmarkEnd w:id="31"/>
      <w:bookmarkStart w:id="32" w:name="_Toc184308086"/>
      <w:bookmarkEnd w:id="32"/>
      <w:bookmarkStart w:id="33" w:name="_Toc184314457"/>
      <w:bookmarkEnd w:id="33"/>
      <w:bookmarkStart w:id="34" w:name="_Toc184314465"/>
      <w:bookmarkEnd w:id="34"/>
      <w:bookmarkStart w:id="35" w:name="_Toc184310316"/>
      <w:bookmarkEnd w:id="35"/>
      <w:bookmarkStart w:id="36" w:name="_Toc184308090"/>
      <w:bookmarkEnd w:id="36"/>
      <w:bookmarkStart w:id="37" w:name="_Toc184310343"/>
      <w:bookmarkEnd w:id="37"/>
      <w:bookmarkStart w:id="38" w:name="_Toc184313248"/>
      <w:bookmarkEnd w:id="38"/>
      <w:bookmarkStart w:id="39" w:name="_Toc184313290"/>
      <w:bookmarkEnd w:id="39"/>
      <w:bookmarkStart w:id="40" w:name="_Toc184310338"/>
      <w:bookmarkEnd w:id="40"/>
      <w:bookmarkStart w:id="41" w:name="_Toc184314441"/>
      <w:bookmarkEnd w:id="41"/>
      <w:bookmarkStart w:id="42" w:name="_Toc184313295"/>
      <w:bookmarkEnd w:id="42"/>
      <w:bookmarkStart w:id="43" w:name="_Toc184314445"/>
      <w:bookmarkEnd w:id="43"/>
      <w:bookmarkStart w:id="44" w:name="_Toc184308080"/>
      <w:bookmarkEnd w:id="44"/>
      <w:bookmarkStart w:id="45" w:name="_Toc184314420"/>
      <w:bookmarkEnd w:id="45"/>
      <w:bookmarkStart w:id="46" w:name="_Toc184313258"/>
      <w:bookmarkEnd w:id="46"/>
      <w:bookmarkStart w:id="47" w:name="_Toc184310284"/>
      <w:bookmarkEnd w:id="47"/>
      <w:bookmarkStart w:id="48" w:name="_Toc184314456"/>
      <w:bookmarkEnd w:id="48"/>
      <w:bookmarkStart w:id="49" w:name="_Toc184310330"/>
      <w:bookmarkEnd w:id="49"/>
      <w:bookmarkStart w:id="50" w:name="_Toc184312101"/>
      <w:bookmarkEnd w:id="50"/>
      <w:bookmarkStart w:id="51" w:name="_Toc184310299"/>
      <w:bookmarkEnd w:id="51"/>
      <w:bookmarkStart w:id="52" w:name="_Toc184314425"/>
      <w:bookmarkEnd w:id="52"/>
      <w:bookmarkStart w:id="53" w:name="_Toc184308069"/>
      <w:bookmarkEnd w:id="53"/>
      <w:bookmarkStart w:id="54" w:name="_Toc184314415"/>
      <w:bookmarkEnd w:id="54"/>
      <w:bookmarkStart w:id="55" w:name="_Toc184314410"/>
      <w:bookmarkEnd w:id="55"/>
      <w:bookmarkStart w:id="56" w:name="_Toc184310344"/>
      <w:bookmarkEnd w:id="56"/>
      <w:bookmarkStart w:id="57" w:name="_Toc184308040"/>
      <w:bookmarkEnd w:id="57"/>
      <w:bookmarkStart w:id="58" w:name="_Toc184312103"/>
      <w:bookmarkEnd w:id="58"/>
      <w:bookmarkStart w:id="59" w:name="_Toc184312132"/>
      <w:bookmarkEnd w:id="59"/>
      <w:bookmarkStart w:id="60" w:name="_Toc184312099"/>
      <w:bookmarkEnd w:id="60"/>
      <w:bookmarkStart w:id="61" w:name="_Toc184312130"/>
      <w:bookmarkEnd w:id="61"/>
      <w:bookmarkStart w:id="62" w:name="_Toc184314439"/>
      <w:bookmarkEnd w:id="62"/>
      <w:bookmarkStart w:id="63" w:name="_Toc184310336"/>
      <w:bookmarkEnd w:id="63"/>
      <w:bookmarkStart w:id="64" w:name="_Toc184314440"/>
      <w:bookmarkEnd w:id="64"/>
      <w:bookmarkStart w:id="65" w:name="_Toc184308060"/>
      <w:bookmarkEnd w:id="65"/>
      <w:bookmarkStart w:id="66" w:name="_Toc184310312"/>
      <w:bookmarkEnd w:id="66"/>
      <w:bookmarkStart w:id="67" w:name="_Toc184312081"/>
      <w:bookmarkEnd w:id="67"/>
      <w:bookmarkStart w:id="68" w:name="_Toc184312136"/>
      <w:bookmarkEnd w:id="68"/>
      <w:bookmarkStart w:id="69" w:name="_Toc184308057"/>
      <w:bookmarkEnd w:id="69"/>
      <w:bookmarkStart w:id="70" w:name="_Toc184314470"/>
      <w:bookmarkEnd w:id="70"/>
      <w:bookmarkStart w:id="71" w:name="_Toc184313270"/>
      <w:bookmarkEnd w:id="71"/>
      <w:bookmarkStart w:id="72" w:name="_Toc184312068"/>
      <w:bookmarkEnd w:id="72"/>
      <w:bookmarkStart w:id="73" w:name="_Toc184313265"/>
      <w:bookmarkEnd w:id="73"/>
      <w:bookmarkStart w:id="74" w:name="_Toc184308054"/>
      <w:bookmarkEnd w:id="74"/>
      <w:bookmarkStart w:id="75" w:name="_Toc184310286"/>
      <w:bookmarkEnd w:id="75"/>
      <w:bookmarkStart w:id="76" w:name="_Toc184314466"/>
      <w:bookmarkEnd w:id="76"/>
      <w:bookmarkStart w:id="77" w:name="_Toc184312087"/>
      <w:bookmarkEnd w:id="77"/>
      <w:bookmarkStart w:id="78" w:name="_Toc184314467"/>
      <w:bookmarkEnd w:id="78"/>
      <w:bookmarkStart w:id="79" w:name="_Toc184314453"/>
      <w:bookmarkEnd w:id="79"/>
      <w:bookmarkStart w:id="80" w:name="_Toc184312114"/>
      <w:bookmarkEnd w:id="80"/>
      <w:bookmarkStart w:id="81" w:name="_Toc184310308"/>
      <w:bookmarkEnd w:id="81"/>
      <w:bookmarkStart w:id="82" w:name="_Toc184313272"/>
      <w:bookmarkEnd w:id="82"/>
      <w:bookmarkStart w:id="83" w:name="_Toc184313285"/>
      <w:bookmarkEnd w:id="83"/>
      <w:bookmarkStart w:id="84" w:name="_Toc184313298"/>
      <w:bookmarkEnd w:id="84"/>
      <w:bookmarkStart w:id="85" w:name="_Toc184308087"/>
      <w:bookmarkEnd w:id="85"/>
      <w:bookmarkStart w:id="86" w:name="_Toc184308062"/>
      <w:bookmarkEnd w:id="86"/>
      <w:bookmarkStart w:id="87" w:name="_Toc184310278"/>
      <w:bookmarkEnd w:id="87"/>
      <w:bookmarkStart w:id="88" w:name="_Toc184312097"/>
      <w:bookmarkEnd w:id="88"/>
      <w:bookmarkStart w:id="89" w:name="_Toc184308043"/>
      <w:bookmarkEnd w:id="89"/>
      <w:bookmarkStart w:id="90" w:name="_Toc184308049"/>
      <w:bookmarkEnd w:id="90"/>
      <w:bookmarkStart w:id="91" w:name="_Toc184314476"/>
      <w:bookmarkEnd w:id="91"/>
      <w:bookmarkStart w:id="92" w:name="_Toc184308059"/>
      <w:bookmarkEnd w:id="92"/>
      <w:bookmarkStart w:id="93" w:name="_Toc184310314"/>
      <w:bookmarkEnd w:id="93"/>
      <w:bookmarkStart w:id="94" w:name="_Toc184310324"/>
      <w:bookmarkEnd w:id="94"/>
      <w:bookmarkStart w:id="95" w:name="_Toc184312116"/>
      <w:bookmarkEnd w:id="95"/>
      <w:bookmarkStart w:id="96" w:name="_Toc184308088"/>
      <w:bookmarkEnd w:id="96"/>
      <w:bookmarkStart w:id="97" w:name="_Toc184314411"/>
      <w:bookmarkEnd w:id="97"/>
      <w:bookmarkStart w:id="98" w:name="_Toc184313310"/>
      <w:bookmarkEnd w:id="98"/>
      <w:bookmarkStart w:id="99" w:name="_Toc184308061"/>
      <w:bookmarkEnd w:id="99"/>
      <w:bookmarkStart w:id="100" w:name="_Toc184313267"/>
      <w:bookmarkEnd w:id="100"/>
      <w:bookmarkStart w:id="101" w:name="_Toc184313266"/>
      <w:bookmarkEnd w:id="101"/>
      <w:bookmarkStart w:id="102" w:name="_Toc184308091"/>
      <w:bookmarkEnd w:id="102"/>
      <w:bookmarkStart w:id="103" w:name="_Toc184314475"/>
      <w:bookmarkEnd w:id="103"/>
      <w:bookmarkStart w:id="104" w:name="_Toc184313293"/>
      <w:bookmarkEnd w:id="104"/>
      <w:bookmarkStart w:id="105" w:name="_Toc184308070"/>
      <w:bookmarkEnd w:id="105"/>
      <w:bookmarkStart w:id="106" w:name="_Toc184314436"/>
      <w:bookmarkEnd w:id="106"/>
      <w:bookmarkStart w:id="107" w:name="_Toc184308092"/>
      <w:bookmarkEnd w:id="107"/>
      <w:bookmarkStart w:id="108" w:name="_Toc184312094"/>
      <w:bookmarkEnd w:id="108"/>
      <w:bookmarkStart w:id="109" w:name="_Toc184313242"/>
      <w:bookmarkEnd w:id="109"/>
      <w:bookmarkStart w:id="110" w:name="_Toc184312138"/>
      <w:bookmarkEnd w:id="110"/>
      <w:bookmarkStart w:id="111" w:name="_Toc184313297"/>
      <w:bookmarkEnd w:id="111"/>
      <w:bookmarkStart w:id="112" w:name="_Toc184313305"/>
      <w:bookmarkEnd w:id="112"/>
      <w:bookmarkStart w:id="113" w:name="_Toc184313284"/>
      <w:bookmarkEnd w:id="113"/>
      <w:bookmarkStart w:id="114" w:name="_Toc184312120"/>
      <w:bookmarkEnd w:id="114"/>
      <w:bookmarkStart w:id="115" w:name="_Toc184310310"/>
      <w:bookmarkEnd w:id="115"/>
      <w:bookmarkStart w:id="116" w:name="_Toc184310326"/>
      <w:bookmarkEnd w:id="116"/>
      <w:bookmarkStart w:id="117" w:name="_Toc184310306"/>
      <w:bookmarkEnd w:id="117"/>
      <w:bookmarkStart w:id="118" w:name="_Toc184313274"/>
      <w:bookmarkEnd w:id="118"/>
      <w:bookmarkStart w:id="119" w:name="_Toc184312078"/>
      <w:bookmarkEnd w:id="119"/>
      <w:bookmarkStart w:id="120" w:name="_Toc184310309"/>
      <w:bookmarkEnd w:id="120"/>
      <w:bookmarkStart w:id="121" w:name="_Toc184313283"/>
      <w:bookmarkEnd w:id="121"/>
      <w:bookmarkStart w:id="122" w:name="_Toc184312074"/>
      <w:bookmarkEnd w:id="122"/>
      <w:bookmarkStart w:id="123" w:name="_Toc184313276"/>
      <w:bookmarkEnd w:id="123"/>
      <w:bookmarkStart w:id="124" w:name="_Toc184308041"/>
      <w:bookmarkEnd w:id="124"/>
      <w:bookmarkStart w:id="125" w:name="_Toc184308077"/>
      <w:bookmarkEnd w:id="125"/>
      <w:bookmarkStart w:id="126" w:name="_Toc184308039"/>
      <w:bookmarkEnd w:id="126"/>
      <w:bookmarkStart w:id="127" w:name="_Toc184313296"/>
      <w:bookmarkEnd w:id="127"/>
      <w:bookmarkStart w:id="128" w:name="_Toc184308055"/>
      <w:bookmarkEnd w:id="128"/>
      <w:bookmarkStart w:id="129" w:name="_Toc184314450"/>
      <w:bookmarkEnd w:id="129"/>
      <w:bookmarkStart w:id="130" w:name="_Toc184310313"/>
      <w:bookmarkEnd w:id="130"/>
      <w:bookmarkStart w:id="131" w:name="_Toc184308056"/>
      <w:bookmarkEnd w:id="131"/>
      <w:bookmarkStart w:id="132" w:name="_Toc184310291"/>
      <w:bookmarkEnd w:id="132"/>
      <w:bookmarkStart w:id="133" w:name="_Toc184310283"/>
      <w:bookmarkEnd w:id="133"/>
      <w:bookmarkStart w:id="134" w:name="_Toc184314427"/>
      <w:bookmarkEnd w:id="134"/>
      <w:bookmarkStart w:id="135" w:name="_Toc184313300"/>
      <w:bookmarkEnd w:id="135"/>
      <w:bookmarkStart w:id="136" w:name="_Toc184314481"/>
      <w:bookmarkEnd w:id="136"/>
      <w:bookmarkStart w:id="137" w:name="_Toc184314448"/>
      <w:bookmarkEnd w:id="137"/>
      <w:bookmarkStart w:id="138" w:name="_Toc184310280"/>
      <w:bookmarkEnd w:id="138"/>
      <w:bookmarkStart w:id="139" w:name="_Toc184313280"/>
      <w:bookmarkEnd w:id="139"/>
      <w:bookmarkStart w:id="140" w:name="_Toc184314474"/>
      <w:bookmarkEnd w:id="140"/>
      <w:bookmarkStart w:id="141" w:name="_Toc184308101"/>
      <w:bookmarkEnd w:id="141"/>
      <w:bookmarkStart w:id="142" w:name="_Toc184308076"/>
      <w:bookmarkEnd w:id="142"/>
      <w:bookmarkStart w:id="143" w:name="_Toc184308097"/>
      <w:bookmarkEnd w:id="143"/>
      <w:bookmarkStart w:id="144" w:name="_Toc184308073"/>
      <w:bookmarkEnd w:id="144"/>
      <w:bookmarkStart w:id="145" w:name="_Toc184310315"/>
      <w:bookmarkEnd w:id="145"/>
      <w:bookmarkStart w:id="146" w:name="_Toc184308048"/>
      <w:bookmarkEnd w:id="146"/>
      <w:bookmarkStart w:id="147" w:name="_Toc184312122"/>
      <w:bookmarkEnd w:id="147"/>
      <w:bookmarkStart w:id="148" w:name="_Toc184313255"/>
      <w:bookmarkEnd w:id="148"/>
      <w:bookmarkStart w:id="149" w:name="_Toc184313282"/>
      <w:bookmarkEnd w:id="149"/>
      <w:bookmarkStart w:id="150" w:name="_Toc184312124"/>
      <w:bookmarkEnd w:id="150"/>
      <w:bookmarkStart w:id="151" w:name="_Toc184310298"/>
      <w:bookmarkEnd w:id="151"/>
      <w:bookmarkStart w:id="152" w:name="_Toc184313240"/>
      <w:bookmarkEnd w:id="152"/>
      <w:bookmarkStart w:id="153" w:name="_Toc184313307"/>
      <w:bookmarkEnd w:id="153"/>
      <w:bookmarkStart w:id="154" w:name="_Toc184310318"/>
      <w:bookmarkEnd w:id="154"/>
      <w:bookmarkStart w:id="155" w:name="_Toc184313287"/>
      <w:bookmarkEnd w:id="155"/>
      <w:bookmarkStart w:id="156" w:name="_Toc184310272"/>
      <w:bookmarkEnd w:id="156"/>
      <w:bookmarkStart w:id="157" w:name="_Toc184313263"/>
      <w:bookmarkEnd w:id="157"/>
      <w:bookmarkStart w:id="158" w:name="_Toc184308081"/>
      <w:bookmarkEnd w:id="158"/>
      <w:bookmarkStart w:id="159" w:name="_Toc184313277"/>
      <w:bookmarkEnd w:id="159"/>
      <w:bookmarkStart w:id="160" w:name="_Toc184308100"/>
      <w:bookmarkEnd w:id="160"/>
      <w:bookmarkStart w:id="161" w:name="_Toc184308065"/>
      <w:bookmarkEnd w:id="161"/>
      <w:bookmarkStart w:id="162" w:name="_Toc184313241"/>
      <w:bookmarkEnd w:id="162"/>
      <w:bookmarkStart w:id="163" w:name="_Toc184314463"/>
      <w:bookmarkEnd w:id="163"/>
      <w:bookmarkStart w:id="164" w:name="_Toc184314443"/>
      <w:bookmarkEnd w:id="164"/>
      <w:bookmarkStart w:id="165" w:name="_Toc184312102"/>
      <w:bookmarkEnd w:id="165"/>
      <w:bookmarkStart w:id="166" w:name="_Toc184314416"/>
      <w:bookmarkEnd w:id="166"/>
      <w:bookmarkStart w:id="167" w:name="_Toc184310339"/>
      <w:bookmarkEnd w:id="167"/>
      <w:bookmarkStart w:id="168" w:name="_Toc184310311"/>
      <w:bookmarkEnd w:id="168"/>
      <w:bookmarkStart w:id="169" w:name="_Toc184313299"/>
      <w:bookmarkEnd w:id="169"/>
      <w:bookmarkStart w:id="170" w:name="_Toc184308082"/>
      <w:bookmarkEnd w:id="170"/>
      <w:bookmarkStart w:id="171" w:name="_Toc184310293"/>
      <w:bookmarkEnd w:id="171"/>
      <w:bookmarkStart w:id="172" w:name="_Toc184314469"/>
      <w:bookmarkEnd w:id="172"/>
      <w:bookmarkStart w:id="173" w:name="_Toc184308063"/>
      <w:bookmarkEnd w:id="173"/>
      <w:bookmarkStart w:id="174" w:name="_Toc184310279"/>
      <w:bookmarkEnd w:id="174"/>
      <w:bookmarkStart w:id="175" w:name="_Toc184312067"/>
      <w:bookmarkEnd w:id="175"/>
      <w:bookmarkStart w:id="176" w:name="_Toc184310287"/>
      <w:bookmarkEnd w:id="176"/>
      <w:bookmarkStart w:id="177" w:name="_Toc184312131"/>
      <w:bookmarkEnd w:id="177"/>
      <w:bookmarkStart w:id="178" w:name="_Toc184314417"/>
      <w:bookmarkEnd w:id="178"/>
      <w:bookmarkStart w:id="179" w:name="_Toc184310337"/>
      <w:bookmarkEnd w:id="179"/>
      <w:bookmarkStart w:id="180" w:name="_Toc184313306"/>
      <w:bookmarkEnd w:id="180"/>
      <w:bookmarkStart w:id="181" w:name="_Toc184313262"/>
      <w:bookmarkEnd w:id="181"/>
      <w:bookmarkStart w:id="182" w:name="_Toc184313251"/>
      <w:bookmarkEnd w:id="182"/>
      <w:bookmarkStart w:id="183" w:name="_Toc184312121"/>
      <w:bookmarkEnd w:id="183"/>
      <w:bookmarkStart w:id="184" w:name="_Toc184310332"/>
      <w:bookmarkEnd w:id="184"/>
      <w:bookmarkStart w:id="185" w:name="_Toc184312123"/>
      <w:bookmarkEnd w:id="185"/>
      <w:bookmarkStart w:id="186" w:name="_Toc184314434"/>
      <w:bookmarkEnd w:id="186"/>
      <w:bookmarkStart w:id="187" w:name="_Toc184314429"/>
      <w:bookmarkEnd w:id="187"/>
      <w:bookmarkStart w:id="188" w:name="_Toc184310289"/>
      <w:bookmarkEnd w:id="188"/>
      <w:bookmarkStart w:id="189" w:name="_Toc184310307"/>
      <w:bookmarkEnd w:id="189"/>
      <w:bookmarkStart w:id="190" w:name="_Toc184313281"/>
      <w:bookmarkEnd w:id="190"/>
      <w:bookmarkStart w:id="191" w:name="_Toc184308089"/>
      <w:bookmarkEnd w:id="191"/>
      <w:bookmarkStart w:id="192" w:name="_Toc184314428"/>
      <w:bookmarkEnd w:id="192"/>
      <w:bookmarkStart w:id="193" w:name="_Toc184308053"/>
      <w:bookmarkEnd w:id="193"/>
      <w:bookmarkStart w:id="194" w:name="_Toc184314442"/>
      <w:bookmarkEnd w:id="194"/>
      <w:bookmarkStart w:id="195" w:name="_Toc184313269"/>
      <w:bookmarkEnd w:id="195"/>
      <w:bookmarkStart w:id="196" w:name="_Toc184308042"/>
      <w:bookmarkEnd w:id="196"/>
      <w:bookmarkStart w:id="197" w:name="_Toc184310322"/>
      <w:bookmarkEnd w:id="197"/>
      <w:bookmarkStart w:id="198" w:name="_Toc184310327"/>
      <w:bookmarkEnd w:id="198"/>
      <w:bookmarkStart w:id="199" w:name="_Toc184312095"/>
      <w:bookmarkEnd w:id="199"/>
      <w:bookmarkStart w:id="200" w:name="_Toc184312083"/>
      <w:bookmarkEnd w:id="200"/>
      <w:bookmarkStart w:id="201" w:name="_Toc184312090"/>
      <w:bookmarkEnd w:id="201"/>
      <w:bookmarkStart w:id="202" w:name="_Toc184312133"/>
      <w:bookmarkEnd w:id="202"/>
      <w:bookmarkStart w:id="203" w:name="_Toc184308105"/>
      <w:bookmarkEnd w:id="203"/>
      <w:bookmarkStart w:id="204" w:name="_Toc184308058"/>
      <w:bookmarkEnd w:id="204"/>
      <w:bookmarkStart w:id="205" w:name="_Toc184312135"/>
      <w:bookmarkEnd w:id="205"/>
      <w:bookmarkStart w:id="206" w:name="_Toc184308075"/>
      <w:bookmarkEnd w:id="206"/>
      <w:bookmarkStart w:id="207" w:name="_Toc184314423"/>
      <w:bookmarkEnd w:id="207"/>
      <w:bookmarkStart w:id="208" w:name="_Toc184314444"/>
      <w:bookmarkEnd w:id="208"/>
      <w:bookmarkStart w:id="209" w:name="_Toc184312115"/>
      <w:bookmarkEnd w:id="209"/>
      <w:bookmarkStart w:id="210" w:name="_Toc184312075"/>
      <w:bookmarkEnd w:id="210"/>
      <w:bookmarkStart w:id="211" w:name="_Toc184313279"/>
      <w:bookmarkEnd w:id="211"/>
      <w:bookmarkStart w:id="212" w:name="_Toc184313286"/>
      <w:bookmarkEnd w:id="212"/>
      <w:bookmarkStart w:id="213" w:name="_Toc184310302"/>
      <w:bookmarkEnd w:id="213"/>
      <w:bookmarkStart w:id="214" w:name="_Toc184310276"/>
      <w:bookmarkEnd w:id="214"/>
      <w:bookmarkStart w:id="215" w:name="_Toc184313308"/>
      <w:bookmarkEnd w:id="215"/>
      <w:bookmarkStart w:id="216" w:name="_Toc184312082"/>
      <w:bookmarkEnd w:id="216"/>
      <w:bookmarkStart w:id="217" w:name="_Toc184310334"/>
      <w:bookmarkEnd w:id="217"/>
      <w:bookmarkStart w:id="218" w:name="_Toc184312079"/>
      <w:bookmarkEnd w:id="218"/>
      <w:bookmarkStart w:id="219" w:name="_Toc184310317"/>
      <w:bookmarkEnd w:id="219"/>
      <w:bookmarkStart w:id="220" w:name="_Toc184312137"/>
      <w:bookmarkEnd w:id="220"/>
      <w:bookmarkStart w:id="221" w:name="_Toc184308079"/>
      <w:bookmarkEnd w:id="221"/>
      <w:bookmarkStart w:id="222" w:name="_Toc184313250"/>
      <w:bookmarkEnd w:id="222"/>
      <w:bookmarkStart w:id="223" w:name="_Toc184308108"/>
      <w:bookmarkEnd w:id="223"/>
      <w:bookmarkStart w:id="224" w:name="_Toc184308051"/>
      <w:bookmarkEnd w:id="224"/>
      <w:bookmarkStart w:id="225" w:name="_Toc184313244"/>
      <w:bookmarkEnd w:id="225"/>
      <w:bookmarkStart w:id="226" w:name="_Toc184310297"/>
      <w:bookmarkEnd w:id="226"/>
      <w:bookmarkStart w:id="227" w:name="_Toc184313291"/>
      <w:bookmarkEnd w:id="227"/>
      <w:bookmarkStart w:id="228" w:name="_Toc184308044"/>
      <w:bookmarkEnd w:id="228"/>
      <w:bookmarkStart w:id="229" w:name="_Toc184313238"/>
      <w:bookmarkEnd w:id="229"/>
      <w:bookmarkStart w:id="230" w:name="_Toc184312109"/>
      <w:bookmarkEnd w:id="230"/>
      <w:bookmarkStart w:id="231" w:name="_Toc184314460"/>
      <w:bookmarkEnd w:id="231"/>
      <w:bookmarkStart w:id="232" w:name="_Toc184312118"/>
      <w:bookmarkEnd w:id="232"/>
      <w:bookmarkStart w:id="233" w:name="_Toc184312107"/>
      <w:bookmarkEnd w:id="233"/>
      <w:bookmarkStart w:id="234" w:name="_Toc184308107"/>
      <w:bookmarkEnd w:id="234"/>
      <w:bookmarkStart w:id="235" w:name="_Toc184313253"/>
      <w:bookmarkEnd w:id="235"/>
      <w:bookmarkStart w:id="236" w:name="_Toc184310323"/>
      <w:bookmarkEnd w:id="236"/>
      <w:bookmarkStart w:id="237" w:name="_Toc184314452"/>
      <w:bookmarkEnd w:id="237"/>
      <w:bookmarkStart w:id="238" w:name="_Toc184314433"/>
      <w:bookmarkEnd w:id="238"/>
      <w:bookmarkStart w:id="239" w:name="_Toc184308047"/>
      <w:bookmarkEnd w:id="239"/>
      <w:bookmarkStart w:id="240" w:name="_Toc184314435"/>
      <w:bookmarkEnd w:id="240"/>
      <w:bookmarkStart w:id="241" w:name="_Toc184314424"/>
      <w:bookmarkEnd w:id="241"/>
      <w:bookmarkStart w:id="242" w:name="_Toc184310296"/>
      <w:bookmarkEnd w:id="242"/>
      <w:bookmarkStart w:id="243" w:name="_Toc184308084"/>
      <w:bookmarkEnd w:id="243"/>
      <w:bookmarkStart w:id="244" w:name="_Toc184314422"/>
      <w:bookmarkEnd w:id="244"/>
      <w:bookmarkStart w:id="245" w:name="_Toc184310319"/>
      <w:bookmarkEnd w:id="245"/>
      <w:bookmarkStart w:id="246" w:name="_Toc184314472"/>
      <w:bookmarkEnd w:id="246"/>
      <w:bookmarkStart w:id="247" w:name="_Toc184312098"/>
      <w:bookmarkEnd w:id="247"/>
      <w:bookmarkStart w:id="248" w:name="_Toc184314421"/>
      <w:bookmarkEnd w:id="248"/>
      <w:bookmarkStart w:id="249" w:name="_Toc184314464"/>
      <w:bookmarkEnd w:id="249"/>
      <w:bookmarkStart w:id="250" w:name="_Toc184308074"/>
      <w:bookmarkEnd w:id="250"/>
      <w:bookmarkStart w:id="251" w:name="_Toc184310281"/>
      <w:bookmarkEnd w:id="251"/>
      <w:bookmarkStart w:id="252" w:name="_Toc184314482"/>
      <w:bookmarkEnd w:id="252"/>
      <w:bookmarkStart w:id="253" w:name="_Toc184308094"/>
      <w:bookmarkEnd w:id="253"/>
      <w:bookmarkStart w:id="254" w:name="_Toc184310320"/>
      <w:bookmarkEnd w:id="254"/>
      <w:bookmarkStart w:id="255" w:name="_Toc184310295"/>
      <w:bookmarkEnd w:id="255"/>
      <w:bookmarkStart w:id="256" w:name="_Toc184313303"/>
      <w:bookmarkEnd w:id="256"/>
      <w:bookmarkStart w:id="257" w:name="_Toc184313289"/>
      <w:bookmarkEnd w:id="257"/>
      <w:bookmarkStart w:id="258" w:name="_Toc184314437"/>
      <w:bookmarkEnd w:id="258"/>
      <w:bookmarkStart w:id="259" w:name="_Toc184312100"/>
      <w:bookmarkEnd w:id="259"/>
      <w:bookmarkStart w:id="260" w:name="_Toc184314414"/>
      <w:bookmarkEnd w:id="260"/>
      <w:bookmarkStart w:id="261" w:name="_Toc184312112"/>
      <w:bookmarkEnd w:id="261"/>
      <w:bookmarkStart w:id="262" w:name="_Toc184314478"/>
      <w:bookmarkEnd w:id="262"/>
      <w:bookmarkStart w:id="263" w:name="_Toc184314454"/>
      <w:bookmarkEnd w:id="263"/>
      <w:bookmarkStart w:id="264" w:name="_Toc184314449"/>
      <w:bookmarkEnd w:id="264"/>
      <w:bookmarkStart w:id="265" w:name="_Toc184313257"/>
      <w:bookmarkEnd w:id="265"/>
      <w:bookmarkStart w:id="266" w:name="_Toc184310288"/>
      <w:bookmarkEnd w:id="266"/>
      <w:bookmarkStart w:id="267" w:name="_Toc184313278"/>
      <w:bookmarkEnd w:id="267"/>
      <w:bookmarkStart w:id="268" w:name="_Toc184310341"/>
      <w:bookmarkEnd w:id="268"/>
      <w:bookmarkStart w:id="269" w:name="_Toc184312126"/>
      <w:bookmarkEnd w:id="269"/>
      <w:bookmarkStart w:id="270" w:name="_Toc184312128"/>
      <w:bookmarkEnd w:id="270"/>
      <w:bookmarkStart w:id="271" w:name="_Toc184308095"/>
      <w:bookmarkEnd w:id="271"/>
      <w:bookmarkStart w:id="272" w:name="_Toc184313254"/>
      <w:bookmarkEnd w:id="272"/>
      <w:bookmarkStart w:id="273" w:name="_Toc184308078"/>
      <w:bookmarkEnd w:id="273"/>
      <w:bookmarkStart w:id="274" w:name="_Toc184310303"/>
      <w:bookmarkEnd w:id="274"/>
      <w:bookmarkStart w:id="275" w:name="_Toc184308036"/>
      <w:bookmarkEnd w:id="275"/>
      <w:bookmarkStart w:id="276" w:name="_Toc184312084"/>
      <w:bookmarkEnd w:id="276"/>
      <w:bookmarkStart w:id="277" w:name="_Toc184314455"/>
      <w:bookmarkEnd w:id="277"/>
      <w:bookmarkStart w:id="278" w:name="_Toc184312085"/>
      <w:bookmarkEnd w:id="278"/>
      <w:bookmarkStart w:id="279" w:name="_Toc184312104"/>
      <w:bookmarkEnd w:id="279"/>
      <w:bookmarkStart w:id="280" w:name="_Toc184308106"/>
      <w:bookmarkEnd w:id="280"/>
      <w:bookmarkStart w:id="281" w:name="_Toc184314438"/>
      <w:bookmarkEnd w:id="281"/>
      <w:bookmarkStart w:id="282" w:name="_Toc184314473"/>
      <w:bookmarkEnd w:id="282"/>
      <w:bookmarkStart w:id="283" w:name="_Toc184308096"/>
      <w:bookmarkEnd w:id="283"/>
      <w:bookmarkStart w:id="284" w:name="_Toc184310290"/>
      <w:bookmarkEnd w:id="284"/>
      <w:bookmarkStart w:id="285" w:name="_Toc184312096"/>
      <w:bookmarkEnd w:id="285"/>
      <w:bookmarkStart w:id="286" w:name="_Toc184313288"/>
      <w:bookmarkEnd w:id="286"/>
      <w:bookmarkStart w:id="287" w:name="_Toc184312071"/>
      <w:bookmarkEnd w:id="287"/>
      <w:bookmarkStart w:id="288" w:name="_Toc184313259"/>
      <w:bookmarkEnd w:id="288"/>
      <w:bookmarkStart w:id="289" w:name="_Toc184312117"/>
      <w:bookmarkEnd w:id="289"/>
      <w:bookmarkStart w:id="290" w:name="_Toc184310294"/>
      <w:bookmarkEnd w:id="290"/>
      <w:bookmarkStart w:id="291" w:name="_Toc184312113"/>
      <w:bookmarkEnd w:id="291"/>
      <w:bookmarkStart w:id="292" w:name="_Toc184310321"/>
      <w:bookmarkEnd w:id="292"/>
      <w:bookmarkStart w:id="293" w:name="_Toc184313243"/>
      <w:bookmarkEnd w:id="293"/>
      <w:bookmarkStart w:id="294" w:name="_Toc184308066"/>
      <w:bookmarkEnd w:id="294"/>
      <w:bookmarkStart w:id="295" w:name="_Toc184312093"/>
      <w:bookmarkEnd w:id="295"/>
      <w:bookmarkStart w:id="296" w:name="_Toc184313275"/>
      <w:bookmarkEnd w:id="296"/>
      <w:bookmarkStart w:id="297" w:name="_Toc184314432"/>
      <w:bookmarkEnd w:id="297"/>
      <w:bookmarkStart w:id="298" w:name="_Toc184308046"/>
      <w:bookmarkEnd w:id="298"/>
      <w:bookmarkStart w:id="299" w:name="_Toc184314447"/>
      <w:bookmarkEnd w:id="299"/>
      <w:bookmarkStart w:id="300" w:name="_Toc184312070"/>
      <w:bookmarkEnd w:id="300"/>
      <w:bookmarkStart w:id="301" w:name="_Toc184312086"/>
      <w:bookmarkEnd w:id="301"/>
      <w:bookmarkStart w:id="302" w:name="_Toc184314430"/>
      <w:bookmarkEnd w:id="302"/>
      <w:bookmarkStart w:id="303" w:name="_Toc184308103"/>
      <w:bookmarkEnd w:id="303"/>
      <w:bookmarkStart w:id="304" w:name="_Toc184313246"/>
      <w:bookmarkEnd w:id="304"/>
      <w:bookmarkStart w:id="305" w:name="_Toc184308104"/>
      <w:bookmarkEnd w:id="305"/>
      <w:bookmarkStart w:id="306" w:name="_Toc184310285"/>
      <w:bookmarkEnd w:id="306"/>
      <w:bookmarkStart w:id="307" w:name="_Toc184308037"/>
      <w:bookmarkEnd w:id="307"/>
      <w:bookmarkStart w:id="308" w:name="_Toc184312089"/>
      <w:bookmarkEnd w:id="308"/>
      <w:bookmarkStart w:id="309" w:name="_Toc184313294"/>
      <w:bookmarkEnd w:id="309"/>
      <w:bookmarkStart w:id="310" w:name="_Toc184310301"/>
      <w:bookmarkEnd w:id="310"/>
      <w:bookmarkStart w:id="311" w:name="_Toc184308071"/>
      <w:bookmarkEnd w:id="311"/>
      <w:bookmarkStart w:id="312" w:name="_Toc184310329"/>
      <w:bookmarkEnd w:id="312"/>
      <w:bookmarkStart w:id="313" w:name="_Toc184314461"/>
      <w:bookmarkEnd w:id="313"/>
      <w:bookmarkStart w:id="314" w:name="_Toc184312092"/>
      <w:bookmarkEnd w:id="314"/>
      <w:bookmarkStart w:id="315" w:name="_Toc184308045"/>
      <w:bookmarkEnd w:id="315"/>
      <w:bookmarkStart w:id="316" w:name="_Toc184314471"/>
      <w:bookmarkEnd w:id="316"/>
      <w:bookmarkStart w:id="317" w:name="_Toc184312080"/>
      <w:bookmarkEnd w:id="317"/>
      <w:bookmarkStart w:id="318" w:name="_Toc184310333"/>
      <w:bookmarkEnd w:id="318"/>
      <w:bookmarkStart w:id="319" w:name="_Toc184310342"/>
      <w:bookmarkEnd w:id="319"/>
      <w:bookmarkStart w:id="320" w:name="_Toc184312105"/>
      <w:bookmarkEnd w:id="320"/>
      <w:bookmarkStart w:id="321" w:name="_Toc184312111"/>
      <w:bookmarkEnd w:id="321"/>
      <w:bookmarkStart w:id="322" w:name="_Toc184312129"/>
      <w:bookmarkEnd w:id="322"/>
      <w:bookmarkStart w:id="323" w:name="_Toc184310300"/>
      <w:bookmarkEnd w:id="323"/>
      <w:bookmarkStart w:id="324" w:name="_Toc184313247"/>
      <w:bookmarkEnd w:id="324"/>
      <w:bookmarkStart w:id="325" w:name="_Toc184314462"/>
      <w:bookmarkEnd w:id="325"/>
      <w:bookmarkStart w:id="326" w:name="_Toc184310328"/>
      <w:bookmarkEnd w:id="326"/>
      <w:bookmarkStart w:id="327" w:name="_Toc184310275"/>
      <w:bookmarkEnd w:id="327"/>
      <w:bookmarkStart w:id="328" w:name="_Toc184314446"/>
      <w:bookmarkEnd w:id="328"/>
      <w:bookmarkStart w:id="329" w:name="_Toc184308068"/>
      <w:bookmarkEnd w:id="329"/>
      <w:bookmarkStart w:id="330" w:name="_Toc184312108"/>
      <w:bookmarkEnd w:id="330"/>
      <w:bookmarkStart w:id="331" w:name="_Toc184313239"/>
      <w:bookmarkEnd w:id="331"/>
      <w:bookmarkStart w:id="332" w:name="_Toc184313256"/>
      <w:bookmarkEnd w:id="332"/>
      <w:bookmarkStart w:id="333" w:name="_Toc184314426"/>
      <w:bookmarkEnd w:id="333"/>
      <w:bookmarkStart w:id="334" w:name="_Toc184312072"/>
      <w:bookmarkEnd w:id="334"/>
      <w:bookmarkStart w:id="335" w:name="_Toc184314468"/>
      <w:bookmarkEnd w:id="335"/>
      <w:bookmarkStart w:id="336" w:name="_Toc184312139"/>
      <w:bookmarkEnd w:id="336"/>
      <w:bookmarkStart w:id="337" w:name="_Toc184308052"/>
      <w:bookmarkEnd w:id="337"/>
      <w:bookmarkStart w:id="338" w:name="_Toc184313261"/>
      <w:bookmarkEnd w:id="338"/>
      <w:bookmarkStart w:id="339" w:name="_Toc184314451"/>
      <w:bookmarkEnd w:id="339"/>
      <w:bookmarkStart w:id="340" w:name="_Toc184308093"/>
      <w:bookmarkEnd w:id="340"/>
      <w:bookmarkStart w:id="341" w:name="_Toc184308064"/>
      <w:bookmarkEnd w:id="341"/>
      <w:bookmarkStart w:id="342" w:name="_Toc184313304"/>
      <w:bookmarkEnd w:id="342"/>
      <w:bookmarkStart w:id="343" w:name="_Toc184313268"/>
      <w:bookmarkEnd w:id="343"/>
      <w:bookmarkStart w:id="344" w:name="_Toc184312076"/>
      <w:bookmarkEnd w:id="344"/>
      <w:bookmarkStart w:id="345" w:name="_Toc184314431"/>
      <w:bookmarkEnd w:id="345"/>
      <w:bookmarkStart w:id="346" w:name="_Toc184314418"/>
      <w:bookmarkEnd w:id="346"/>
      <w:bookmarkStart w:id="347" w:name="_Toc184310282"/>
      <w:bookmarkEnd w:id="347"/>
      <w:bookmarkStart w:id="348" w:name="_Toc184314413"/>
      <w:bookmarkEnd w:id="348"/>
      <w:bookmarkStart w:id="349" w:name="_Toc184312110"/>
      <w:bookmarkEnd w:id="349"/>
      <w:bookmarkStart w:id="350" w:name="_Toc184314479"/>
      <w:bookmarkEnd w:id="350"/>
      <w:bookmarkStart w:id="351" w:name="_Toc184313302"/>
      <w:bookmarkEnd w:id="351"/>
      <w:bookmarkStart w:id="352" w:name="_Toc184313252"/>
      <w:bookmarkEnd w:id="352"/>
      <w:bookmarkStart w:id="353" w:name="_Toc184308085"/>
      <w:bookmarkEnd w:id="353"/>
      <w:bookmarkStart w:id="354" w:name="_Toc184310304"/>
      <w:bookmarkEnd w:id="354"/>
      <w:bookmarkStart w:id="355" w:name="_Toc184312106"/>
      <w:bookmarkEnd w:id="355"/>
      <w:bookmarkStart w:id="356" w:name="_Toc184310292"/>
      <w:bookmarkEnd w:id="356"/>
      <w:bookmarkStart w:id="357" w:name="_Toc184313264"/>
      <w:bookmarkEnd w:id="357"/>
      <w:bookmarkStart w:id="358" w:name="_Toc184314459"/>
      <w:bookmarkEnd w:id="358"/>
      <w:bookmarkStart w:id="359" w:name="_Toc184308050"/>
      <w:bookmarkEnd w:id="359"/>
      <w:bookmarkStart w:id="360" w:name="_Toc184308038"/>
      <w:bookmarkEnd w:id="360"/>
      <w:bookmarkStart w:id="361" w:name="_Toc184310331"/>
      <w:bookmarkEnd w:id="361"/>
      <w:bookmarkStart w:id="362" w:name="_Toc184314458"/>
      <w:bookmarkEnd w:id="362"/>
      <w:bookmarkStart w:id="363" w:name="_Toc184314412"/>
      <w:bookmarkEnd w:id="363"/>
      <w:bookmarkStart w:id="364" w:name="_Toc184313260"/>
      <w:bookmarkEnd w:id="364"/>
      <w:bookmarkStart w:id="365" w:name="_Toc184312119"/>
      <w:bookmarkEnd w:id="365"/>
      <w:bookmarkStart w:id="366" w:name="_Toc184312127"/>
      <w:bookmarkEnd w:id="366"/>
      <w:bookmarkStart w:id="367" w:name="_Toc184313309"/>
      <w:bookmarkEnd w:id="367"/>
      <w:bookmarkStart w:id="368" w:name="_Toc184312077"/>
      <w:bookmarkEnd w:id="368"/>
      <w:bookmarkStart w:id="369" w:name="_Toc184308099"/>
      <w:bookmarkEnd w:id="369"/>
      <w:bookmarkStart w:id="370" w:name="_Toc184310340"/>
      <w:bookmarkEnd w:id="370"/>
      <w:bookmarkStart w:id="371" w:name="_Toc184312125"/>
      <w:bookmarkEnd w:id="371"/>
      <w:bookmarkStart w:id="372" w:name="_Toc184310273"/>
      <w:bookmarkEnd w:id="372"/>
      <w:bookmarkStart w:id="373" w:name="_Toc184313292"/>
      <w:bookmarkEnd w:id="373"/>
      <w:bookmarkStart w:id="374" w:name="_Toc184310305"/>
      <w:bookmarkEnd w:id="374"/>
      <w:bookmarkStart w:id="375" w:name="_Toc184313273"/>
      <w:bookmarkEnd w:id="375"/>
      <w:bookmarkStart w:id="376" w:name="_Toc184314480"/>
      <w:bookmarkEnd w:id="376"/>
      <w:bookmarkStart w:id="377" w:name="_Toc184312069"/>
      <w:bookmarkEnd w:id="377"/>
      <w:bookmarkStart w:id="378" w:name="_Toc184310325"/>
      <w:bookmarkEnd w:id="378"/>
      <w:bookmarkStart w:id="379" w:name="_Toc184308083"/>
      <w:bookmarkEnd w:id="379"/>
      <w:bookmarkStart w:id="380" w:name="_Toc184313301"/>
      <w:bookmarkEnd w:id="380"/>
      <w:bookmarkStart w:id="381" w:name="_Toc184313245"/>
      <w:bookmarkEnd w:id="381"/>
      <w:bookmarkStart w:id="382" w:name="_Toc184312088"/>
      <w:bookmarkEnd w:id="382"/>
      <w:bookmarkStart w:id="383" w:name="_Toc184314477"/>
      <w:bookmarkEnd w:id="383"/>
      <w:bookmarkStart w:id="384" w:name="_Toc184312073"/>
      <w:bookmarkEnd w:id="384"/>
      <w:bookmarkStart w:id="385" w:name="_Toc184312091"/>
      <w:bookmarkEnd w:id="385"/>
      <w:bookmarkStart w:id="386" w:name="_Toc184308072"/>
      <w:bookmarkEnd w:id="386"/>
      <w:bookmarkStart w:id="387" w:name="_Toc184308067"/>
      <w:bookmarkEnd w:id="387"/>
      <w:bookmarkStart w:id="388" w:name="_Toc184314419"/>
      <w:bookmarkEnd w:id="388"/>
      <w:bookmarkStart w:id="389" w:name="_Toc184312134"/>
      <w:bookmarkEnd w:id="389"/>
      <w:bookmarkStart w:id="390" w:name="_Toc184310277"/>
      <w:bookmarkEnd w:id="390"/>
      <w:bookmarkStart w:id="391" w:name="_Toc184313271"/>
      <w:bookmarkEnd w:id="391"/>
      <w:bookmarkStart w:id="392" w:name="_Toc184310274"/>
      <w:bookmarkEnd w:id="392"/>
      <w:r>
        <w:rPr>
          <w:rFonts w:hint="eastAsia" w:ascii="宋体" w:hAnsi="宋体" w:cs="宋体"/>
          <w:b/>
          <w:color w:val="auto"/>
          <w:sz w:val="36"/>
          <w:szCs w:val="36"/>
          <w:highlight w:val="none"/>
        </w:rPr>
        <w:t>评标办法</w:t>
      </w:r>
    </w:p>
    <w:p w14:paraId="05C14699">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120" w:type="dxa"/>
        <w:tblInd w:w="-4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5139"/>
        <w:gridCol w:w="633"/>
        <w:gridCol w:w="834"/>
        <w:gridCol w:w="1674"/>
      </w:tblGrid>
      <w:tr w14:paraId="4C6B9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1F55967A">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5139" w:type="dxa"/>
            <w:vAlign w:val="center"/>
          </w:tcPr>
          <w:p w14:paraId="48FC6AEA">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633" w:type="dxa"/>
            <w:vAlign w:val="center"/>
          </w:tcPr>
          <w:p w14:paraId="5FB7659D">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最高分</w:t>
            </w:r>
          </w:p>
        </w:tc>
        <w:tc>
          <w:tcPr>
            <w:tcW w:w="834" w:type="dxa"/>
            <w:vAlign w:val="center"/>
          </w:tcPr>
          <w:p w14:paraId="78D6DFCE">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674" w:type="dxa"/>
          </w:tcPr>
          <w:p w14:paraId="137CE205">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35EC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trPr>
        <w:tc>
          <w:tcPr>
            <w:tcW w:w="840" w:type="dxa"/>
            <w:vAlign w:val="center"/>
          </w:tcPr>
          <w:p w14:paraId="2B785482">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5139" w:type="dxa"/>
          </w:tcPr>
          <w:p w14:paraId="392EBCD2">
            <w:pPr>
              <w:snapToGrid w:val="0"/>
              <w:spacing w:line="360" w:lineRule="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根据本项目物业使用特点提出合理的物业管理服务理念，对管理提出服务定位、目标，须结合本项目特点，提出有针对性的，切实可行的方案（全部符合得2分，部分符合得1分，不符合不得分）；</w:t>
            </w:r>
          </w:p>
        </w:tc>
        <w:tc>
          <w:tcPr>
            <w:tcW w:w="633" w:type="dxa"/>
            <w:vAlign w:val="center"/>
          </w:tcPr>
          <w:p w14:paraId="6538DF0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834" w:type="dxa"/>
            <w:vAlign w:val="center"/>
          </w:tcPr>
          <w:p w14:paraId="13AAB7C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w:t>
            </w:r>
          </w:p>
        </w:tc>
        <w:tc>
          <w:tcPr>
            <w:tcW w:w="1674" w:type="dxa"/>
            <w:vMerge w:val="restart"/>
            <w:vAlign w:val="center"/>
          </w:tcPr>
          <w:p w14:paraId="27B12B7C">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cs="宋体"/>
                <w:bCs/>
                <w:color w:val="auto"/>
                <w:sz w:val="24"/>
                <w:highlight w:val="none"/>
              </w:rPr>
              <w:t>（一）物业管理服务理念、组织架构及管理制度情况</w:t>
            </w:r>
          </w:p>
        </w:tc>
      </w:tr>
      <w:tr w14:paraId="0E147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40" w:type="dxa"/>
            <w:vAlign w:val="center"/>
          </w:tcPr>
          <w:p w14:paraId="5A0326F1">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5139" w:type="dxa"/>
          </w:tcPr>
          <w:p w14:paraId="51E3EF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投标方案提出文明服务的计划及承诺（符合得1分，不符合不得分）。</w:t>
            </w:r>
          </w:p>
        </w:tc>
        <w:tc>
          <w:tcPr>
            <w:tcW w:w="633" w:type="dxa"/>
            <w:vAlign w:val="center"/>
          </w:tcPr>
          <w:p w14:paraId="0DD207A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834" w:type="dxa"/>
            <w:vAlign w:val="center"/>
          </w:tcPr>
          <w:p w14:paraId="670482C0">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w:t>
            </w:r>
          </w:p>
        </w:tc>
        <w:tc>
          <w:tcPr>
            <w:tcW w:w="1674" w:type="dxa"/>
            <w:vMerge w:val="continue"/>
            <w:vAlign w:val="center"/>
          </w:tcPr>
          <w:p w14:paraId="3519FBDE">
            <w:pPr>
              <w:snapToGrid w:val="0"/>
              <w:spacing w:line="360" w:lineRule="auto"/>
              <w:jc w:val="center"/>
              <w:rPr>
                <w:rFonts w:ascii="宋体" w:hAnsi="宋体" w:cs="宋体"/>
                <w:bCs/>
                <w:color w:val="auto"/>
                <w:sz w:val="24"/>
                <w:highlight w:val="none"/>
              </w:rPr>
            </w:pPr>
          </w:p>
        </w:tc>
      </w:tr>
      <w:tr w14:paraId="0D26F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3F96AB51">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5139" w:type="dxa"/>
          </w:tcPr>
          <w:p w14:paraId="5343A9E6">
            <w:pPr>
              <w:snapToGrid w:val="0"/>
              <w:spacing w:line="360" w:lineRule="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针对本项目有比较完善的组织架构及管理制度，清晰简练地列出主要管理流程，包括运作流程图、激励机制、监督机制、自我约束机制、信息反馈渠道及处理机制（全部符合得3分，部分符合得1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分，不符合不得分）</w:t>
            </w:r>
          </w:p>
        </w:tc>
        <w:tc>
          <w:tcPr>
            <w:tcW w:w="633" w:type="dxa"/>
            <w:vAlign w:val="center"/>
          </w:tcPr>
          <w:p w14:paraId="46FE88E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834" w:type="dxa"/>
            <w:vAlign w:val="center"/>
          </w:tcPr>
          <w:p w14:paraId="28C0D90E">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w:t>
            </w:r>
          </w:p>
        </w:tc>
        <w:tc>
          <w:tcPr>
            <w:tcW w:w="1674" w:type="dxa"/>
            <w:vMerge w:val="continue"/>
            <w:vAlign w:val="center"/>
          </w:tcPr>
          <w:p w14:paraId="0C818387">
            <w:pPr>
              <w:snapToGrid w:val="0"/>
              <w:spacing w:line="360" w:lineRule="auto"/>
              <w:jc w:val="center"/>
              <w:rPr>
                <w:rFonts w:cs="仿宋_GB2312" w:asciiTheme="minorEastAsia" w:hAnsiTheme="minorEastAsia" w:eastAsiaTheme="minorEastAsia"/>
                <w:color w:val="auto"/>
                <w:sz w:val="24"/>
                <w:highlight w:val="none"/>
              </w:rPr>
            </w:pPr>
          </w:p>
        </w:tc>
      </w:tr>
      <w:tr w14:paraId="1E232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663393CB">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5139" w:type="dxa"/>
          </w:tcPr>
          <w:p w14:paraId="13489C83">
            <w:pPr>
              <w:snapToGrid w:val="0"/>
              <w:spacing w:line="360" w:lineRule="auto"/>
              <w:rPr>
                <w:rFonts w:cs="仿宋_GB2312" w:asciiTheme="minorEastAsia" w:hAnsiTheme="minorEastAsia" w:eastAsiaTheme="minorEastAsia"/>
                <w:color w:val="auto"/>
                <w:sz w:val="24"/>
                <w:highlight w:val="none"/>
              </w:rPr>
            </w:pPr>
            <w:r>
              <w:rPr>
                <w:rFonts w:hint="eastAsia" w:ascii="宋体" w:hAnsi="宋体" w:cs="宋体"/>
                <w:color w:val="auto"/>
                <w:sz w:val="24"/>
                <w:szCs w:val="21"/>
                <w:highlight w:val="none"/>
              </w:rPr>
              <w:t>投标方案是否充分考虑用户的日常用途和需求，对本次物管服务内容及现场服务需求是否有较深入的理解和渗透，提出项目重难点分析及合理化建议。</w:t>
            </w:r>
            <w:r>
              <w:rPr>
                <w:rFonts w:hint="eastAsia" w:ascii="宋体" w:hAnsi="宋体" w:cs="宋体"/>
                <w:color w:val="auto"/>
                <w:sz w:val="24"/>
                <w:highlight w:val="none"/>
              </w:rPr>
              <w:t>（全部符合得4分，部分符合得2分，不符合不得分）；</w:t>
            </w:r>
          </w:p>
        </w:tc>
        <w:tc>
          <w:tcPr>
            <w:tcW w:w="633" w:type="dxa"/>
            <w:vAlign w:val="center"/>
          </w:tcPr>
          <w:p w14:paraId="37FFE71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834" w:type="dxa"/>
            <w:vAlign w:val="center"/>
          </w:tcPr>
          <w:p w14:paraId="5EA86082">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w:t>
            </w:r>
          </w:p>
        </w:tc>
        <w:tc>
          <w:tcPr>
            <w:tcW w:w="1674" w:type="dxa"/>
            <w:vMerge w:val="continue"/>
            <w:vAlign w:val="center"/>
          </w:tcPr>
          <w:p w14:paraId="0D0711E1">
            <w:pPr>
              <w:snapToGrid w:val="0"/>
              <w:spacing w:line="360" w:lineRule="auto"/>
              <w:jc w:val="center"/>
              <w:rPr>
                <w:rFonts w:cs="仿宋_GB2312" w:asciiTheme="minorEastAsia" w:hAnsiTheme="minorEastAsia" w:eastAsiaTheme="minorEastAsia"/>
                <w:color w:val="auto"/>
                <w:sz w:val="24"/>
                <w:highlight w:val="none"/>
              </w:rPr>
            </w:pPr>
          </w:p>
        </w:tc>
      </w:tr>
      <w:tr w14:paraId="28E4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40" w:type="dxa"/>
            <w:vAlign w:val="center"/>
          </w:tcPr>
          <w:p w14:paraId="1951B75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5139" w:type="dxa"/>
          </w:tcPr>
          <w:p w14:paraId="64613391">
            <w:pPr>
              <w:spacing w:line="360" w:lineRule="auto"/>
              <w:rPr>
                <w:rFonts w:cs="仿宋_GB2312" w:asciiTheme="minorEastAsia" w:hAnsiTheme="minorEastAsia"/>
                <w:color w:val="auto"/>
                <w:sz w:val="24"/>
                <w:highlight w:val="none"/>
              </w:rPr>
            </w:pPr>
            <w:r>
              <w:rPr>
                <w:rFonts w:hint="eastAsia" w:ascii="宋体" w:hAnsi="宋体" w:cs="宋体"/>
                <w:color w:val="auto"/>
                <w:sz w:val="24"/>
                <w:highlight w:val="none"/>
              </w:rPr>
              <w:t>方案包括物业服务区域内的电梯厅、通道、楼梯、卫生间、开水间、会议室、办公室及其他用房地面、墙面、天花板、门窗玻璃、门及门窗框，外墙、办公家具等（全部符合得3分，部分符合得1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分，不符合不得分） 。</w:t>
            </w:r>
          </w:p>
        </w:tc>
        <w:tc>
          <w:tcPr>
            <w:tcW w:w="633" w:type="dxa"/>
            <w:vAlign w:val="center"/>
          </w:tcPr>
          <w:p w14:paraId="55003B2A">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834" w:type="dxa"/>
            <w:vAlign w:val="center"/>
          </w:tcPr>
          <w:p w14:paraId="5948094D">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w:t>
            </w:r>
          </w:p>
        </w:tc>
        <w:tc>
          <w:tcPr>
            <w:tcW w:w="1674" w:type="dxa"/>
            <w:vAlign w:val="center"/>
          </w:tcPr>
          <w:p w14:paraId="2F091A43">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cs="宋体"/>
                <w:bCs/>
                <w:color w:val="auto"/>
                <w:sz w:val="24"/>
                <w:highlight w:val="none"/>
              </w:rPr>
              <w:t>（二）</w:t>
            </w:r>
            <w:r>
              <w:rPr>
                <w:rFonts w:hint="eastAsia" w:ascii="宋体" w:hAnsi="宋体" w:cs="宋体"/>
                <w:color w:val="auto"/>
                <w:sz w:val="24"/>
                <w:highlight w:val="none"/>
              </w:rPr>
              <w:t>日常保洁和专业清洁服务</w:t>
            </w:r>
          </w:p>
        </w:tc>
      </w:tr>
      <w:tr w14:paraId="07850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28E2FB15">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5139" w:type="dxa"/>
          </w:tcPr>
          <w:p w14:paraId="7D6150B4">
            <w:pPr>
              <w:pStyle w:val="130"/>
              <w:snapToGrid w:val="0"/>
              <w:spacing w:before="0"/>
              <w:ind w:firstLine="0" w:firstLineChars="0"/>
              <w:rPr>
                <w:rFonts w:cs="仿宋_GB2312" w:asciiTheme="minorEastAsia" w:hAnsiTheme="minorEastAsia" w:eastAsiaTheme="minorEastAsia"/>
                <w:color w:val="auto"/>
                <w:highlight w:val="none"/>
              </w:rPr>
            </w:pPr>
            <w:r>
              <w:rPr>
                <w:rFonts w:hint="eastAsia" w:ascii="宋体" w:hAnsi="宋体" w:cs="宋体"/>
                <w:color w:val="auto"/>
                <w:szCs w:val="24"/>
                <w:highlight w:val="none"/>
              </w:rPr>
              <w:t>方案包括物业服务区域内大楼内地面、立面石材的修补、晶面处理等各项养护服务</w:t>
            </w:r>
            <w:r>
              <w:rPr>
                <w:rFonts w:hint="eastAsia" w:ascii="宋体" w:hAnsi="宋体" w:cs="宋体"/>
                <w:color w:val="auto"/>
                <w:highlight w:val="none"/>
              </w:rPr>
              <w:t xml:space="preserve">（全部符合得3分，部分符合得1分，不符合不得分） </w:t>
            </w:r>
            <w:r>
              <w:rPr>
                <w:rFonts w:hint="eastAsia" w:ascii="宋体" w:hAnsi="宋体" w:cs="宋体"/>
                <w:color w:val="auto"/>
                <w:szCs w:val="24"/>
                <w:highlight w:val="none"/>
              </w:rPr>
              <w:t>。</w:t>
            </w:r>
          </w:p>
        </w:tc>
        <w:tc>
          <w:tcPr>
            <w:tcW w:w="633" w:type="dxa"/>
            <w:vAlign w:val="center"/>
          </w:tcPr>
          <w:p w14:paraId="60FDE1D4">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834" w:type="dxa"/>
            <w:vAlign w:val="center"/>
          </w:tcPr>
          <w:p w14:paraId="44743D05">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w:t>
            </w:r>
          </w:p>
        </w:tc>
        <w:tc>
          <w:tcPr>
            <w:tcW w:w="1674" w:type="dxa"/>
            <w:vAlign w:val="center"/>
          </w:tcPr>
          <w:p w14:paraId="72D6A31C">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cs="宋体"/>
                <w:bCs/>
                <w:color w:val="auto"/>
                <w:sz w:val="24"/>
                <w:highlight w:val="none"/>
              </w:rPr>
              <w:t>（三）石材日常维护方案</w:t>
            </w:r>
          </w:p>
        </w:tc>
      </w:tr>
      <w:tr w14:paraId="07F1D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49AA49F5">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tc>
        <w:tc>
          <w:tcPr>
            <w:tcW w:w="5139" w:type="dxa"/>
          </w:tcPr>
          <w:p w14:paraId="188A6945">
            <w:pPr>
              <w:spacing w:line="360" w:lineRule="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方案包括物业服务区域内树木、花草、色块等的日常养护和管理，绿地的养护及卫生管理，室内外摆花及盆栽绿色植物的摆放和养护（全部符合得3分，部分符合得1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分，不符合不得分）。</w:t>
            </w:r>
          </w:p>
        </w:tc>
        <w:tc>
          <w:tcPr>
            <w:tcW w:w="633" w:type="dxa"/>
            <w:vAlign w:val="center"/>
          </w:tcPr>
          <w:p w14:paraId="2D5F7E10">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834" w:type="dxa"/>
            <w:vAlign w:val="center"/>
          </w:tcPr>
          <w:p w14:paraId="7C69306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w:t>
            </w:r>
          </w:p>
        </w:tc>
        <w:tc>
          <w:tcPr>
            <w:tcW w:w="1674" w:type="dxa"/>
            <w:vAlign w:val="center"/>
          </w:tcPr>
          <w:p w14:paraId="5C801E4B">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cs="宋体"/>
                <w:bCs/>
                <w:color w:val="auto"/>
                <w:sz w:val="24"/>
                <w:highlight w:val="none"/>
              </w:rPr>
              <w:t>（四）</w:t>
            </w:r>
            <w:r>
              <w:rPr>
                <w:rFonts w:hint="eastAsia" w:ascii="宋体" w:hAnsi="宋体" w:cs="宋体"/>
                <w:color w:val="auto"/>
                <w:sz w:val="24"/>
                <w:highlight w:val="none"/>
              </w:rPr>
              <w:t>绿化摆放与养护服务</w:t>
            </w:r>
          </w:p>
        </w:tc>
      </w:tr>
      <w:tr w14:paraId="5892B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3FDE207C">
            <w:pPr>
              <w:snapToGrid w:val="0"/>
              <w:spacing w:line="360" w:lineRule="auto"/>
              <w:jc w:val="center"/>
              <w:rPr>
                <w:color w:val="auto"/>
                <w:highlight w:val="none"/>
              </w:rPr>
            </w:pPr>
          </w:p>
          <w:p w14:paraId="65339074">
            <w:pPr>
              <w:pStyle w:val="3"/>
              <w:ind w:left="437" w:leftChars="88" w:hanging="252" w:hangingChars="105"/>
              <w:outlineLvl w:val="1"/>
              <w:rPr>
                <w:color w:val="auto"/>
                <w:highlight w:val="none"/>
                <w:lang w:val="en-US"/>
              </w:rPr>
            </w:pPr>
            <w:r>
              <w:rPr>
                <w:rFonts w:hint="eastAsia" w:cs="仿宋_GB2312" w:asciiTheme="minorEastAsia" w:hAnsiTheme="minorEastAsia" w:eastAsiaTheme="minorEastAsia"/>
                <w:b w:val="0"/>
                <w:bCs w:val="0"/>
                <w:color w:val="auto"/>
                <w:sz w:val="24"/>
                <w:szCs w:val="24"/>
                <w:highlight w:val="none"/>
                <w:lang w:val="en-US"/>
              </w:rPr>
              <w:t>8</w:t>
            </w:r>
          </w:p>
        </w:tc>
        <w:tc>
          <w:tcPr>
            <w:tcW w:w="5139" w:type="dxa"/>
          </w:tcPr>
          <w:p w14:paraId="39899509">
            <w:pPr>
              <w:pStyle w:val="130"/>
              <w:snapToGrid w:val="0"/>
              <w:spacing w:before="0"/>
              <w:ind w:firstLine="0" w:firstLineChars="0"/>
              <w:rPr>
                <w:rFonts w:cs="仿宋_GB2312" w:asciiTheme="minorEastAsia" w:hAnsiTheme="minorEastAsia" w:eastAsiaTheme="minorEastAsia"/>
                <w:color w:val="auto"/>
                <w:highlight w:val="none"/>
              </w:rPr>
            </w:pPr>
            <w:r>
              <w:rPr>
                <w:rFonts w:hint="eastAsia" w:ascii="宋体" w:hAnsi="宋体" w:cs="宋体"/>
                <w:color w:val="auto"/>
                <w:szCs w:val="24"/>
                <w:highlight w:val="none"/>
              </w:rPr>
              <w:t>方案包括文物</w:t>
            </w:r>
            <w:r>
              <w:rPr>
                <w:rFonts w:hint="eastAsia" w:ascii="宋体" w:hAnsi="宋体" w:cs="宋体"/>
                <w:color w:val="auto"/>
                <w:highlight w:val="none"/>
              </w:rPr>
              <w:t>展品的安全，配合展览部门布展和撤展；协助展览的布展、撤展和展品、藏品的安装搬运（全部符合得4分，部分符合得2分，不符合不得分）。</w:t>
            </w:r>
          </w:p>
        </w:tc>
        <w:tc>
          <w:tcPr>
            <w:tcW w:w="633" w:type="dxa"/>
            <w:vAlign w:val="center"/>
          </w:tcPr>
          <w:p w14:paraId="09C1587C">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834" w:type="dxa"/>
            <w:vAlign w:val="center"/>
          </w:tcPr>
          <w:p w14:paraId="30EA6F8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w:t>
            </w:r>
          </w:p>
        </w:tc>
        <w:tc>
          <w:tcPr>
            <w:tcW w:w="1674" w:type="dxa"/>
            <w:vMerge w:val="restart"/>
            <w:vAlign w:val="center"/>
          </w:tcPr>
          <w:p w14:paraId="3AE4AD01">
            <w:pPr>
              <w:snapToGrid w:val="0"/>
              <w:spacing w:line="360" w:lineRule="auto"/>
              <w:jc w:val="center"/>
              <w:rPr>
                <w:rFonts w:cs="仿宋_GB2312" w:asciiTheme="minorEastAsia" w:hAnsiTheme="minorEastAsia" w:eastAsiaTheme="minorEastAsia"/>
                <w:bCs/>
                <w:color w:val="auto"/>
                <w:sz w:val="24"/>
                <w:highlight w:val="none"/>
              </w:rPr>
            </w:pPr>
            <w:r>
              <w:rPr>
                <w:rFonts w:hint="eastAsia" w:ascii="宋体" w:hAnsi="宋体" w:cs="宋体"/>
                <w:bCs/>
                <w:color w:val="auto"/>
                <w:sz w:val="24"/>
                <w:highlight w:val="none"/>
              </w:rPr>
              <w:t>（五）展厅管理和公共服务</w:t>
            </w:r>
          </w:p>
        </w:tc>
      </w:tr>
      <w:tr w14:paraId="72B22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553364BA">
            <w:pPr>
              <w:pStyle w:val="3"/>
              <w:ind w:left="437" w:leftChars="88" w:hanging="252" w:hangingChars="105"/>
              <w:outlineLvl w:val="1"/>
              <w:rPr>
                <w:color w:val="auto"/>
                <w:highlight w:val="none"/>
                <w:lang w:val="en-US"/>
              </w:rPr>
            </w:pPr>
            <w:r>
              <w:rPr>
                <w:rFonts w:hint="eastAsia" w:cs="仿宋_GB2312" w:asciiTheme="minorEastAsia" w:hAnsiTheme="minorEastAsia" w:eastAsiaTheme="minorEastAsia"/>
                <w:b w:val="0"/>
                <w:bCs w:val="0"/>
                <w:color w:val="auto"/>
                <w:sz w:val="24"/>
                <w:szCs w:val="24"/>
                <w:highlight w:val="none"/>
                <w:lang w:val="en-US"/>
              </w:rPr>
              <w:t>9</w:t>
            </w:r>
          </w:p>
        </w:tc>
        <w:tc>
          <w:tcPr>
            <w:tcW w:w="5139" w:type="dxa"/>
          </w:tcPr>
          <w:p w14:paraId="7CD68A96">
            <w:pPr>
              <w:pStyle w:val="130"/>
              <w:snapToGrid w:val="0"/>
              <w:spacing w:before="0"/>
              <w:ind w:firstLine="0" w:firstLineChars="0"/>
              <w:rPr>
                <w:rFonts w:cs="仿宋_GB2312" w:asciiTheme="minorEastAsia" w:hAnsiTheme="minorEastAsia" w:eastAsiaTheme="minorEastAsia"/>
                <w:color w:val="auto"/>
                <w:highlight w:val="none"/>
              </w:rPr>
            </w:pPr>
            <w:r>
              <w:rPr>
                <w:rFonts w:hint="eastAsia" w:ascii="宋体" w:hAnsi="宋体" w:cs="宋体"/>
                <w:color w:val="auto"/>
                <w:szCs w:val="24"/>
                <w:highlight w:val="none"/>
              </w:rPr>
              <w:t>社会宣教、展览活动的配合，包括桌椅摆放、安保方案、工程设备、安防设备、安装调试，现场秩序维护，突发事件处置</w:t>
            </w:r>
            <w:r>
              <w:rPr>
                <w:rFonts w:hint="eastAsia" w:ascii="宋体" w:hAnsi="宋体" w:cs="宋体"/>
                <w:color w:val="auto"/>
                <w:highlight w:val="none"/>
              </w:rPr>
              <w:t>（全部符合得4分，部分符合得2分，不符合不得分）。</w:t>
            </w:r>
          </w:p>
        </w:tc>
        <w:tc>
          <w:tcPr>
            <w:tcW w:w="633" w:type="dxa"/>
            <w:vAlign w:val="center"/>
          </w:tcPr>
          <w:p w14:paraId="0EED5E87">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834" w:type="dxa"/>
            <w:vAlign w:val="center"/>
          </w:tcPr>
          <w:p w14:paraId="32F00230">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w:t>
            </w:r>
          </w:p>
        </w:tc>
        <w:tc>
          <w:tcPr>
            <w:tcW w:w="1674" w:type="dxa"/>
            <w:vMerge w:val="continue"/>
            <w:vAlign w:val="center"/>
          </w:tcPr>
          <w:p w14:paraId="3068BCCE">
            <w:pPr>
              <w:snapToGrid w:val="0"/>
              <w:spacing w:line="360" w:lineRule="auto"/>
              <w:jc w:val="center"/>
              <w:rPr>
                <w:rFonts w:ascii="宋体" w:hAnsi="宋体" w:cs="宋体"/>
                <w:bCs/>
                <w:color w:val="auto"/>
                <w:sz w:val="24"/>
                <w:highlight w:val="none"/>
              </w:rPr>
            </w:pPr>
          </w:p>
        </w:tc>
      </w:tr>
      <w:tr w14:paraId="650B8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42F4B5E7">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w:t>
            </w:r>
          </w:p>
        </w:tc>
        <w:tc>
          <w:tcPr>
            <w:tcW w:w="5139" w:type="dxa"/>
          </w:tcPr>
          <w:p w14:paraId="5C4E0A4F">
            <w:pPr>
              <w:pStyle w:val="130"/>
              <w:snapToGrid w:val="0"/>
              <w:spacing w:before="0"/>
              <w:ind w:firstLine="0" w:firstLineChars="0"/>
              <w:rPr>
                <w:rFonts w:cs="仿宋_GB2312" w:asciiTheme="minorEastAsia" w:hAnsiTheme="minorEastAsia" w:eastAsiaTheme="minorEastAsia"/>
                <w:color w:val="auto"/>
                <w:highlight w:val="none"/>
              </w:rPr>
            </w:pPr>
            <w:r>
              <w:rPr>
                <w:rFonts w:hint="eastAsia" w:ascii="宋体" w:hAnsi="宋体" w:cs="宋体"/>
                <w:color w:val="auto"/>
                <w:szCs w:val="24"/>
                <w:highlight w:val="none"/>
              </w:rPr>
              <w:t>方案包括</w:t>
            </w:r>
            <w:r>
              <w:rPr>
                <w:rFonts w:hint="eastAsia" w:ascii="宋体" w:hAnsi="宋体" w:cs="宋体"/>
                <w:color w:val="auto"/>
                <w:highlight w:val="none"/>
              </w:rPr>
              <w:t>日常运作各配套基础设施设备的维护、操作、检测和管理以及各专业设备的年检年修，包括水电、空调、电梯、消防、安防、高配等工种。（全部符合得5分，部分符合得2分，不符合不得分）。</w:t>
            </w:r>
          </w:p>
        </w:tc>
        <w:tc>
          <w:tcPr>
            <w:tcW w:w="633" w:type="dxa"/>
            <w:vAlign w:val="center"/>
          </w:tcPr>
          <w:p w14:paraId="147AAE4A">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834" w:type="dxa"/>
            <w:vAlign w:val="center"/>
          </w:tcPr>
          <w:p w14:paraId="2E747984">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w:t>
            </w:r>
          </w:p>
        </w:tc>
        <w:tc>
          <w:tcPr>
            <w:tcW w:w="1674" w:type="dxa"/>
            <w:vAlign w:val="center"/>
          </w:tcPr>
          <w:p w14:paraId="6AFFE1A5">
            <w:pPr>
              <w:snapToGrid w:val="0"/>
              <w:spacing w:line="360" w:lineRule="auto"/>
              <w:jc w:val="center"/>
              <w:rPr>
                <w:rFonts w:cs="仿宋_GB2312" w:asciiTheme="minorEastAsia" w:hAnsiTheme="minorEastAsia" w:eastAsiaTheme="minorEastAsia"/>
                <w:bCs/>
                <w:color w:val="auto"/>
                <w:sz w:val="24"/>
                <w:highlight w:val="none"/>
              </w:rPr>
            </w:pPr>
            <w:r>
              <w:rPr>
                <w:rFonts w:hint="eastAsia" w:ascii="宋体" w:hAnsi="宋体" w:cs="宋体"/>
                <w:bCs/>
                <w:color w:val="auto"/>
                <w:sz w:val="24"/>
                <w:highlight w:val="none"/>
              </w:rPr>
              <w:t>（六）设施设备的操作、维护、检测、管理</w:t>
            </w:r>
          </w:p>
        </w:tc>
      </w:tr>
      <w:tr w14:paraId="76873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532B33ED">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w:t>
            </w:r>
          </w:p>
        </w:tc>
        <w:tc>
          <w:tcPr>
            <w:tcW w:w="5139" w:type="dxa"/>
          </w:tcPr>
          <w:p w14:paraId="3B23DDE4">
            <w:pPr>
              <w:pStyle w:val="130"/>
              <w:snapToGrid w:val="0"/>
              <w:spacing w:before="0"/>
              <w:ind w:firstLine="0" w:firstLineChars="0"/>
              <w:rPr>
                <w:rFonts w:cs="仿宋_GB2312" w:asciiTheme="minorEastAsia" w:hAnsiTheme="minorEastAsia" w:eastAsiaTheme="minorEastAsia"/>
                <w:color w:val="auto"/>
                <w:highlight w:val="none"/>
              </w:rPr>
            </w:pPr>
            <w:r>
              <w:rPr>
                <w:rFonts w:hint="eastAsia" w:ascii="宋体" w:hAnsi="宋体" w:cs="宋体"/>
                <w:color w:val="auto"/>
                <w:szCs w:val="24"/>
                <w:highlight w:val="none"/>
              </w:rPr>
              <w:t>方案包括</w:t>
            </w:r>
            <w:r>
              <w:rPr>
                <w:rFonts w:hint="eastAsia" w:ascii="宋体" w:hAnsi="宋体" w:cs="宋体"/>
                <w:color w:val="auto"/>
                <w:highlight w:val="none"/>
              </w:rPr>
              <w:t>服务内容:四大馆区区域内的房屋地面、墙、台面及吊顶、门窗、楼梯、通风道、大厅大面积玻璃顶等的日常巡查和养护维修；（全部符合得4分，部分符合得2分，不符合不得分）。</w:t>
            </w:r>
          </w:p>
        </w:tc>
        <w:tc>
          <w:tcPr>
            <w:tcW w:w="633" w:type="dxa"/>
            <w:vAlign w:val="center"/>
          </w:tcPr>
          <w:p w14:paraId="64ABFB7A">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834" w:type="dxa"/>
            <w:vAlign w:val="center"/>
          </w:tcPr>
          <w:p w14:paraId="1FA7467D">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w:t>
            </w:r>
          </w:p>
        </w:tc>
        <w:tc>
          <w:tcPr>
            <w:tcW w:w="1674" w:type="dxa"/>
            <w:vAlign w:val="center"/>
          </w:tcPr>
          <w:p w14:paraId="3AAEFBDA">
            <w:pPr>
              <w:snapToGrid w:val="0"/>
              <w:spacing w:line="360" w:lineRule="auto"/>
              <w:jc w:val="center"/>
              <w:rPr>
                <w:rFonts w:cs="仿宋_GB2312" w:asciiTheme="minorEastAsia" w:hAnsiTheme="minorEastAsia" w:eastAsiaTheme="minorEastAsia"/>
                <w:bCs/>
                <w:color w:val="auto"/>
                <w:sz w:val="24"/>
                <w:highlight w:val="none"/>
              </w:rPr>
            </w:pPr>
            <w:r>
              <w:rPr>
                <w:rFonts w:hint="eastAsia" w:ascii="宋体" w:hAnsi="宋体" w:cs="宋体"/>
                <w:bCs/>
                <w:color w:val="auto"/>
                <w:sz w:val="24"/>
                <w:highlight w:val="none"/>
              </w:rPr>
              <w:t>（七）房屋建筑的日常维护和管理</w:t>
            </w:r>
          </w:p>
        </w:tc>
      </w:tr>
      <w:tr w14:paraId="4EE9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840" w:type="dxa"/>
            <w:vAlign w:val="center"/>
          </w:tcPr>
          <w:p w14:paraId="3330F1D0">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12</w:t>
            </w:r>
          </w:p>
        </w:tc>
        <w:tc>
          <w:tcPr>
            <w:tcW w:w="5139" w:type="dxa"/>
          </w:tcPr>
          <w:p w14:paraId="4064BF2B">
            <w:pPr>
              <w:spacing w:line="360" w:lineRule="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方案包括：道路、室外管道、化粪池、广场、多功能活动平台、门警岗亭、雨水沟等（全部符合得3分，部分符合得1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分，不符合不得分）。</w:t>
            </w:r>
          </w:p>
        </w:tc>
        <w:tc>
          <w:tcPr>
            <w:tcW w:w="633" w:type="dxa"/>
            <w:vAlign w:val="center"/>
          </w:tcPr>
          <w:p w14:paraId="5D67C6B2">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834" w:type="dxa"/>
            <w:vAlign w:val="center"/>
          </w:tcPr>
          <w:p w14:paraId="2DAF21C1">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w:t>
            </w:r>
          </w:p>
        </w:tc>
        <w:tc>
          <w:tcPr>
            <w:tcW w:w="1674" w:type="dxa"/>
            <w:vAlign w:val="center"/>
          </w:tcPr>
          <w:p w14:paraId="25E09DDF">
            <w:pPr>
              <w:snapToGrid w:val="0"/>
              <w:spacing w:line="360" w:lineRule="auto"/>
              <w:jc w:val="center"/>
              <w:rPr>
                <w:rFonts w:cs="仿宋_GB2312" w:asciiTheme="minorEastAsia" w:hAnsiTheme="minorEastAsia" w:eastAsiaTheme="minorEastAsia"/>
                <w:bCs/>
                <w:color w:val="auto"/>
                <w:sz w:val="24"/>
                <w:highlight w:val="none"/>
              </w:rPr>
            </w:pPr>
            <w:r>
              <w:rPr>
                <w:rFonts w:hint="eastAsia" w:ascii="宋体" w:hAnsi="宋体" w:cs="宋体"/>
                <w:bCs/>
                <w:color w:val="auto"/>
                <w:sz w:val="24"/>
                <w:highlight w:val="none"/>
              </w:rPr>
              <w:t>（八）市政公用设施、附属建筑物、构筑物的维护、保养和管理</w:t>
            </w:r>
          </w:p>
        </w:tc>
      </w:tr>
      <w:tr w14:paraId="50CB9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563D5695">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13</w:t>
            </w:r>
          </w:p>
        </w:tc>
        <w:tc>
          <w:tcPr>
            <w:tcW w:w="5139" w:type="dxa"/>
          </w:tcPr>
          <w:p w14:paraId="6FEC620C">
            <w:pPr>
              <w:pStyle w:val="130"/>
              <w:snapToGrid w:val="0"/>
              <w:spacing w:before="0"/>
              <w:ind w:firstLine="0" w:firstLineChars="0"/>
              <w:rPr>
                <w:rFonts w:ascii="宋体" w:hAnsi="宋体" w:cs="宋体"/>
                <w:color w:val="auto"/>
                <w:highlight w:val="none"/>
              </w:rPr>
            </w:pPr>
            <w:r>
              <w:rPr>
                <w:rFonts w:hint="eastAsia" w:ascii="宋体" w:hAnsi="宋体" w:cs="宋体"/>
                <w:color w:val="auto"/>
                <w:szCs w:val="24"/>
                <w:highlight w:val="none"/>
              </w:rPr>
              <w:t>方案包括</w:t>
            </w:r>
            <w:r>
              <w:rPr>
                <w:rFonts w:hint="eastAsia" w:ascii="宋体" w:hAnsi="宋体" w:cs="宋体"/>
                <w:bCs/>
                <w:color w:val="auto"/>
                <w:kern w:val="0"/>
                <w:szCs w:val="24"/>
                <w:highlight w:val="none"/>
              </w:rPr>
              <w:t>设备机房</w:t>
            </w:r>
            <w:r>
              <w:rPr>
                <w:rFonts w:hint="eastAsia" w:ascii="宋体" w:hAnsi="宋体" w:cs="宋体"/>
                <w:color w:val="auto"/>
                <w:szCs w:val="24"/>
                <w:highlight w:val="none"/>
              </w:rPr>
              <w:t>、</w:t>
            </w:r>
            <w:r>
              <w:rPr>
                <w:rFonts w:hint="eastAsia" w:ascii="宋体" w:hAnsi="宋体" w:cs="宋体"/>
                <w:bCs/>
                <w:color w:val="auto"/>
                <w:szCs w:val="24"/>
                <w:highlight w:val="none"/>
              </w:rPr>
              <w:t>电梯机房、水泵房（生活、消防等）等</w:t>
            </w:r>
            <w:r>
              <w:rPr>
                <w:rFonts w:hint="eastAsia" w:ascii="宋体" w:hAnsi="宋体" w:cs="宋体"/>
                <w:bCs/>
                <w:color w:val="auto"/>
                <w:kern w:val="0"/>
                <w:szCs w:val="24"/>
                <w:highlight w:val="none"/>
              </w:rPr>
              <w:t>设备机房的标准化管理</w:t>
            </w:r>
            <w:r>
              <w:rPr>
                <w:rFonts w:hint="eastAsia" w:ascii="宋体" w:hAnsi="宋体" w:cs="宋体"/>
                <w:color w:val="auto"/>
                <w:highlight w:val="none"/>
              </w:rPr>
              <w:t>（全部符合得3分，部分符合得1</w:t>
            </w:r>
            <w:r>
              <w:rPr>
                <w:rFonts w:hint="eastAsia" w:ascii="宋体" w:hAnsi="宋体" w:cs="宋体"/>
                <w:color w:val="auto"/>
                <w:highlight w:val="none"/>
                <w:lang w:val="en-US" w:eastAsia="zh-CN"/>
              </w:rPr>
              <w:t>.5</w:t>
            </w:r>
            <w:r>
              <w:rPr>
                <w:rFonts w:hint="eastAsia" w:ascii="宋体" w:hAnsi="宋体" w:cs="宋体"/>
                <w:color w:val="auto"/>
                <w:highlight w:val="none"/>
              </w:rPr>
              <w:t>分，不符合不得分）。</w:t>
            </w:r>
          </w:p>
        </w:tc>
        <w:tc>
          <w:tcPr>
            <w:tcW w:w="633" w:type="dxa"/>
            <w:vAlign w:val="center"/>
          </w:tcPr>
          <w:p w14:paraId="36834E02">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834" w:type="dxa"/>
            <w:vAlign w:val="center"/>
          </w:tcPr>
          <w:p w14:paraId="766098D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w:t>
            </w:r>
          </w:p>
        </w:tc>
        <w:tc>
          <w:tcPr>
            <w:tcW w:w="1674" w:type="dxa"/>
            <w:vAlign w:val="center"/>
          </w:tcPr>
          <w:p w14:paraId="11C6DF77">
            <w:pPr>
              <w:snapToGrid w:val="0"/>
              <w:spacing w:line="360" w:lineRule="auto"/>
              <w:jc w:val="center"/>
              <w:rPr>
                <w:rFonts w:cs="仿宋_GB2312" w:asciiTheme="minorEastAsia" w:hAnsiTheme="minorEastAsia" w:eastAsiaTheme="minorEastAsia"/>
                <w:bCs/>
                <w:color w:val="auto"/>
                <w:sz w:val="24"/>
                <w:highlight w:val="none"/>
              </w:rPr>
            </w:pPr>
            <w:r>
              <w:rPr>
                <w:rFonts w:hint="eastAsia" w:ascii="宋体" w:hAnsi="宋体" w:cs="宋体"/>
                <w:bCs/>
                <w:color w:val="auto"/>
                <w:sz w:val="24"/>
                <w:highlight w:val="none"/>
              </w:rPr>
              <w:t>（九）</w:t>
            </w:r>
            <w:r>
              <w:rPr>
                <w:rFonts w:hint="eastAsia" w:ascii="宋体" w:hAnsi="宋体" w:cs="宋体"/>
                <w:bCs/>
                <w:color w:val="auto"/>
                <w:kern w:val="0"/>
                <w:sz w:val="24"/>
                <w:highlight w:val="none"/>
              </w:rPr>
              <w:t>设备机房标准化管理</w:t>
            </w:r>
            <w:r>
              <w:rPr>
                <w:rFonts w:hint="eastAsia" w:ascii="宋体" w:hAnsi="宋体" w:cs="宋体"/>
                <w:bCs/>
                <w:color w:val="auto"/>
                <w:sz w:val="24"/>
                <w:highlight w:val="none"/>
              </w:rPr>
              <w:t>方案</w:t>
            </w:r>
          </w:p>
        </w:tc>
      </w:tr>
      <w:tr w14:paraId="1B30C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459BD9E4">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14</w:t>
            </w:r>
          </w:p>
        </w:tc>
        <w:tc>
          <w:tcPr>
            <w:tcW w:w="5139" w:type="dxa"/>
          </w:tcPr>
          <w:p w14:paraId="7D2ED6C2">
            <w:pPr>
              <w:pStyle w:val="130"/>
              <w:snapToGrid w:val="0"/>
              <w:spacing w:before="0"/>
              <w:ind w:firstLine="0" w:firstLineChars="0"/>
              <w:rPr>
                <w:rFonts w:cs="仿宋_GB2312" w:asciiTheme="minorEastAsia" w:hAnsiTheme="minorEastAsia" w:eastAsiaTheme="minorEastAsia"/>
                <w:color w:val="auto"/>
                <w:highlight w:val="none"/>
              </w:rPr>
            </w:pPr>
            <w:r>
              <w:rPr>
                <w:rFonts w:hint="eastAsia" w:ascii="宋体" w:hAnsi="宋体" w:cs="宋体"/>
                <w:color w:val="auto"/>
                <w:szCs w:val="24"/>
                <w:highlight w:val="none"/>
              </w:rPr>
              <w:t>物业管理区域内消防、监控设施维护、秩序管理、停车管理、人员进出管理等。包括来人来访的通报、证件检验、登记、报刊信件收发等；门卫、守护和巡逻;维护公共秩序；处理治安及其他突发事件；负责道路交通管理、机动车和非机动车停放管理；负责防盗、防火报警监控设备运行管理</w:t>
            </w:r>
            <w:r>
              <w:rPr>
                <w:rFonts w:hint="eastAsia" w:ascii="宋体" w:hAnsi="宋体" w:cs="宋体"/>
                <w:color w:val="auto"/>
                <w:highlight w:val="none"/>
              </w:rPr>
              <w:t>（全部符合得</w:t>
            </w:r>
            <w:r>
              <w:rPr>
                <w:rFonts w:hint="eastAsia" w:ascii="宋体" w:hAnsi="宋体" w:cs="宋体"/>
                <w:color w:val="auto"/>
                <w:highlight w:val="none"/>
                <w:lang w:val="en-US" w:eastAsia="zh-CN"/>
              </w:rPr>
              <w:t>3</w:t>
            </w:r>
            <w:r>
              <w:rPr>
                <w:rFonts w:hint="eastAsia" w:ascii="宋体" w:hAnsi="宋体" w:cs="宋体"/>
                <w:color w:val="auto"/>
                <w:highlight w:val="none"/>
              </w:rPr>
              <w:t>分，部分符合得</w:t>
            </w:r>
            <w:r>
              <w:rPr>
                <w:rFonts w:hint="eastAsia" w:ascii="宋体" w:hAnsi="宋体" w:cs="宋体"/>
                <w:color w:val="auto"/>
                <w:highlight w:val="none"/>
                <w:lang w:val="en-US" w:eastAsia="zh-CN"/>
              </w:rPr>
              <w:t>1.5</w:t>
            </w:r>
            <w:r>
              <w:rPr>
                <w:rFonts w:hint="eastAsia" w:ascii="宋体" w:hAnsi="宋体" w:cs="宋体"/>
                <w:color w:val="auto"/>
                <w:highlight w:val="none"/>
              </w:rPr>
              <w:t>分，不符合不得分）。</w:t>
            </w:r>
          </w:p>
        </w:tc>
        <w:tc>
          <w:tcPr>
            <w:tcW w:w="633" w:type="dxa"/>
            <w:vAlign w:val="center"/>
          </w:tcPr>
          <w:p w14:paraId="327F172A">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3</w:t>
            </w:r>
          </w:p>
        </w:tc>
        <w:tc>
          <w:tcPr>
            <w:tcW w:w="834" w:type="dxa"/>
            <w:vAlign w:val="center"/>
          </w:tcPr>
          <w:p w14:paraId="1E10F7C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w:t>
            </w:r>
          </w:p>
        </w:tc>
        <w:tc>
          <w:tcPr>
            <w:tcW w:w="1674" w:type="dxa"/>
            <w:vAlign w:val="center"/>
          </w:tcPr>
          <w:p w14:paraId="67DC0241">
            <w:pPr>
              <w:snapToGrid w:val="0"/>
              <w:spacing w:line="360" w:lineRule="auto"/>
              <w:jc w:val="center"/>
              <w:rPr>
                <w:rFonts w:cs="仿宋_GB2312" w:asciiTheme="minorEastAsia" w:hAnsiTheme="minorEastAsia" w:eastAsiaTheme="minorEastAsia"/>
                <w:bCs/>
                <w:color w:val="auto"/>
                <w:sz w:val="24"/>
                <w:highlight w:val="none"/>
              </w:rPr>
            </w:pPr>
            <w:r>
              <w:rPr>
                <w:rFonts w:hint="eastAsia" w:ascii="宋体" w:hAnsi="宋体" w:cs="宋体"/>
                <w:bCs/>
                <w:color w:val="auto"/>
                <w:sz w:val="24"/>
                <w:highlight w:val="none"/>
              </w:rPr>
              <w:t>（十）安保方案</w:t>
            </w:r>
          </w:p>
        </w:tc>
      </w:tr>
      <w:tr w14:paraId="6052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48CBA1D2">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15</w:t>
            </w:r>
          </w:p>
        </w:tc>
        <w:tc>
          <w:tcPr>
            <w:tcW w:w="5139" w:type="dxa"/>
          </w:tcPr>
          <w:p w14:paraId="7377CD23">
            <w:pPr>
              <w:keepNext w:val="0"/>
              <w:keepLines w:val="0"/>
              <w:pageBreakBefore w:val="0"/>
              <w:widowControl/>
              <w:kinsoku/>
              <w:wordWrap/>
              <w:overflowPunct/>
              <w:topLinePunct w:val="0"/>
              <w:autoSpaceDE/>
              <w:autoSpaceDN/>
              <w:bidi w:val="0"/>
              <w:adjustRightInd w:val="0"/>
              <w:spacing w:line="360" w:lineRule="auto"/>
              <w:jc w:val="left"/>
              <w:textAlignment w:val="center"/>
              <w:rPr>
                <w:rFonts w:ascii="宋体" w:hAnsi="宋体" w:cs="宋体"/>
                <w:b/>
                <w:color w:val="auto"/>
                <w:kern w:val="0"/>
                <w:sz w:val="24"/>
                <w:szCs w:val="24"/>
                <w:highlight w:val="none"/>
                <w:lang w:bidi="ar"/>
              </w:rPr>
            </w:pPr>
            <w:r>
              <w:rPr>
                <w:rFonts w:hint="eastAsia" w:ascii="宋体" w:hAnsi="宋体" w:cs="宋体"/>
                <w:b/>
                <w:color w:val="auto"/>
                <w:kern w:val="0"/>
                <w:sz w:val="24"/>
                <w:szCs w:val="24"/>
                <w:highlight w:val="none"/>
                <w:lang w:bidi="ar"/>
              </w:rPr>
              <w:t>项目交接方案：</w:t>
            </w:r>
          </w:p>
          <w:p w14:paraId="05A29D82">
            <w:pPr>
              <w:keepNext w:val="0"/>
              <w:keepLines w:val="0"/>
              <w:pageBreakBefore w:val="0"/>
              <w:widowControl/>
              <w:kinsoku/>
              <w:wordWrap/>
              <w:overflowPunct/>
              <w:topLinePunct w:val="0"/>
              <w:autoSpaceDE/>
              <w:autoSpaceDN/>
              <w:bidi w:val="0"/>
              <w:adjustRightInd w:val="0"/>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根据投标人提供的项目交接方案综合评判，交接方案需结合项目实际，符合项目需求。</w:t>
            </w:r>
          </w:p>
          <w:p w14:paraId="65D26FDF">
            <w:pPr>
              <w:keepNext w:val="0"/>
              <w:keepLines w:val="0"/>
              <w:pageBreakBefore w:val="0"/>
              <w:widowControl/>
              <w:kinsoku/>
              <w:wordWrap/>
              <w:overflowPunct/>
              <w:topLinePunct w:val="0"/>
              <w:autoSpaceDE/>
              <w:autoSpaceDN/>
              <w:bidi w:val="0"/>
              <w:adjustRightInd w:val="0"/>
              <w:spacing w:line="360" w:lineRule="auto"/>
              <w:jc w:val="left"/>
              <w:textAlignment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（1）未提供方案，得0分；</w:t>
            </w:r>
          </w:p>
          <w:p w14:paraId="622A3761">
            <w:pPr>
              <w:keepNext w:val="0"/>
              <w:keepLines w:val="0"/>
              <w:pageBreakBefore w:val="0"/>
              <w:widowControl/>
              <w:kinsoku/>
              <w:wordWrap/>
              <w:overflowPunct/>
              <w:topLinePunct w:val="0"/>
              <w:autoSpaceDE/>
              <w:autoSpaceDN/>
              <w:bidi w:val="0"/>
              <w:adjustRightInd w:val="0"/>
              <w:spacing w:line="360" w:lineRule="auto"/>
              <w:jc w:val="left"/>
              <w:textAlignment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（2）完成度存在一定欠缺的，得1分。</w:t>
            </w:r>
          </w:p>
          <w:p w14:paraId="19929D48">
            <w:pPr>
              <w:keepNext w:val="0"/>
              <w:keepLines w:val="0"/>
              <w:pageBreakBefore w:val="0"/>
              <w:widowControl/>
              <w:kinsoku/>
              <w:wordWrap/>
              <w:overflowPunct/>
              <w:topLinePunct w:val="0"/>
              <w:autoSpaceDE/>
              <w:autoSpaceDN/>
              <w:bidi w:val="0"/>
              <w:adjustRightInd w:val="0"/>
              <w:spacing w:line="360" w:lineRule="auto"/>
              <w:jc w:val="left"/>
              <w:textAlignment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（3）基本完整、可行的，能较好完成服务的，得2分；</w:t>
            </w:r>
          </w:p>
          <w:p w14:paraId="02F94A47">
            <w:pPr>
              <w:pStyle w:val="130"/>
              <w:keepNext w:val="0"/>
              <w:keepLines w:val="0"/>
              <w:pageBreakBefore w:val="0"/>
              <w:kinsoku/>
              <w:wordWrap/>
              <w:overflowPunct/>
              <w:topLinePunct w:val="0"/>
              <w:autoSpaceDE/>
              <w:autoSpaceDN/>
              <w:bidi w:val="0"/>
              <w:adjustRightInd w:val="0"/>
              <w:snapToGrid w:val="0"/>
              <w:spacing w:before="0" w:line="360" w:lineRule="auto"/>
              <w:ind w:firstLine="0" w:firstLineChars="0"/>
              <w:rPr>
                <w:rFonts w:hint="eastAsia" w:ascii="宋体" w:hAnsi="宋体" w:cs="宋体"/>
                <w:color w:val="auto"/>
                <w:highlight w:val="none"/>
              </w:rPr>
            </w:pPr>
            <w:r>
              <w:rPr>
                <w:rFonts w:hint="eastAsia" w:ascii="宋体" w:hAnsi="宋体" w:cs="宋体"/>
                <w:color w:val="auto"/>
                <w:kern w:val="0"/>
                <w:sz w:val="24"/>
                <w:szCs w:val="24"/>
                <w:highlight w:val="none"/>
                <w:lang w:bidi="ar"/>
              </w:rPr>
              <w:t>（4）完成度高，全面详细、科学完整，针对性强的，得3分。</w:t>
            </w:r>
          </w:p>
        </w:tc>
        <w:tc>
          <w:tcPr>
            <w:tcW w:w="633" w:type="dxa"/>
            <w:vAlign w:val="center"/>
          </w:tcPr>
          <w:p w14:paraId="430E5643">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834" w:type="dxa"/>
            <w:vAlign w:val="center"/>
          </w:tcPr>
          <w:p w14:paraId="3C8E9EB5">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主观</w:t>
            </w:r>
          </w:p>
        </w:tc>
        <w:tc>
          <w:tcPr>
            <w:tcW w:w="1674" w:type="dxa"/>
            <w:vAlign w:val="center"/>
          </w:tcPr>
          <w:p w14:paraId="2C26786B">
            <w:pPr>
              <w:snapToGrid w:val="0"/>
              <w:spacing w:line="360" w:lineRule="auto"/>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eastAsia="zh-CN"/>
              </w:rPr>
              <w:t>（十一）项目交接方案</w:t>
            </w:r>
          </w:p>
        </w:tc>
      </w:tr>
      <w:tr w14:paraId="0DF8F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79C0C20C">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lang w:val="en-US" w:eastAsia="zh-CN"/>
              </w:rPr>
              <w:t>6</w:t>
            </w:r>
          </w:p>
        </w:tc>
        <w:tc>
          <w:tcPr>
            <w:tcW w:w="5139" w:type="dxa"/>
          </w:tcPr>
          <w:p w14:paraId="5CA5B02C">
            <w:pPr>
              <w:pStyle w:val="130"/>
              <w:snapToGrid w:val="0"/>
              <w:spacing w:before="0"/>
              <w:ind w:firstLine="0" w:firstLineChars="0"/>
              <w:rPr>
                <w:rFonts w:cs="仿宋_GB2312" w:asciiTheme="minorEastAsia" w:hAnsiTheme="minorEastAsia" w:eastAsiaTheme="minorEastAsia"/>
                <w:color w:val="auto"/>
                <w:highlight w:val="none"/>
              </w:rPr>
            </w:pPr>
            <w:r>
              <w:rPr>
                <w:rFonts w:hint="eastAsia" w:ascii="宋体" w:hAnsi="宋体" w:cs="宋体"/>
                <w:color w:val="auto"/>
                <w:highlight w:val="none"/>
              </w:rPr>
              <w:t>犬管员须经警卫犬引导员培训合格，</w:t>
            </w:r>
            <w:r>
              <w:rPr>
                <w:rFonts w:hint="eastAsia" w:ascii="宋体" w:hAnsi="宋体" w:cs="宋体"/>
                <w:color w:val="auto"/>
                <w:highlight w:val="none"/>
                <w:lang w:eastAsia="zh-CN"/>
              </w:rPr>
              <w:t>具有培训经验，提供</w:t>
            </w:r>
            <w:r>
              <w:rPr>
                <w:rFonts w:hint="eastAsia" w:ascii="宋体" w:hAnsi="宋体" w:cs="宋体"/>
                <w:color w:val="auto"/>
                <w:highlight w:val="none"/>
              </w:rPr>
              <w:t>培训单位颁发的证书</w:t>
            </w:r>
            <w:r>
              <w:rPr>
                <w:rFonts w:hint="eastAsia" w:ascii="宋体" w:hAnsi="宋体" w:cs="宋体"/>
                <w:color w:val="auto"/>
                <w:highlight w:val="none"/>
                <w:lang w:eastAsia="zh-CN"/>
              </w:rPr>
              <w:t>或业主出具的证明</w:t>
            </w:r>
            <w:r>
              <w:rPr>
                <w:rFonts w:hint="eastAsia" w:ascii="宋体" w:hAnsi="宋体" w:cs="宋体"/>
                <w:color w:val="auto"/>
                <w:highlight w:val="none"/>
              </w:rPr>
              <w:t>，不少于</w:t>
            </w:r>
            <w:r>
              <w:rPr>
                <w:rFonts w:hint="eastAsia" w:ascii="宋体" w:hAnsi="宋体" w:cs="宋体"/>
                <w:color w:val="auto"/>
                <w:highlight w:val="none"/>
                <w:lang w:val="en-US" w:eastAsia="zh-CN"/>
              </w:rPr>
              <w:t>2</w:t>
            </w:r>
            <w:r>
              <w:rPr>
                <w:rFonts w:ascii="宋体" w:hAnsi="宋体" w:cs="宋体"/>
                <w:color w:val="auto"/>
                <w:highlight w:val="none"/>
              </w:rPr>
              <w:t>本（每人次得</w:t>
            </w:r>
            <w:r>
              <w:rPr>
                <w:rFonts w:hint="eastAsia" w:ascii="宋体" w:hAnsi="宋体" w:cs="宋体"/>
                <w:color w:val="auto"/>
                <w:highlight w:val="none"/>
                <w:lang w:val="en-US" w:eastAsia="zh-CN"/>
              </w:rPr>
              <w:t>1</w:t>
            </w:r>
            <w:r>
              <w:rPr>
                <w:rFonts w:ascii="宋体" w:hAnsi="宋体" w:cs="宋体"/>
                <w:color w:val="auto"/>
                <w:highlight w:val="none"/>
              </w:rPr>
              <w:t>分，最高得</w:t>
            </w:r>
            <w:r>
              <w:rPr>
                <w:rFonts w:hint="eastAsia" w:ascii="宋体" w:hAnsi="宋体" w:cs="宋体"/>
                <w:color w:val="auto"/>
                <w:highlight w:val="none"/>
                <w:lang w:val="en-US" w:eastAsia="zh-CN"/>
              </w:rPr>
              <w:t>2</w:t>
            </w:r>
            <w:r>
              <w:rPr>
                <w:rFonts w:ascii="宋体" w:hAnsi="宋体" w:cs="宋体"/>
                <w:color w:val="auto"/>
                <w:highlight w:val="none"/>
              </w:rPr>
              <w:t>分）；</w:t>
            </w:r>
          </w:p>
        </w:tc>
        <w:tc>
          <w:tcPr>
            <w:tcW w:w="633" w:type="dxa"/>
            <w:vAlign w:val="center"/>
          </w:tcPr>
          <w:p w14:paraId="39B9E4BA">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2</w:t>
            </w:r>
          </w:p>
        </w:tc>
        <w:tc>
          <w:tcPr>
            <w:tcW w:w="834" w:type="dxa"/>
            <w:vAlign w:val="center"/>
          </w:tcPr>
          <w:p w14:paraId="73A73E1C">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w:t>
            </w:r>
          </w:p>
        </w:tc>
        <w:tc>
          <w:tcPr>
            <w:tcW w:w="1674" w:type="dxa"/>
            <w:vMerge w:val="restart"/>
            <w:vAlign w:val="center"/>
          </w:tcPr>
          <w:p w14:paraId="5157DD86">
            <w:pPr>
              <w:snapToGrid w:val="0"/>
              <w:spacing w:line="360" w:lineRule="auto"/>
              <w:jc w:val="center"/>
              <w:rPr>
                <w:rFonts w:cs="仿宋_GB2312" w:asciiTheme="minorEastAsia" w:hAnsiTheme="minorEastAsia" w:eastAsiaTheme="minorEastAsia"/>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eastAsia="zh-CN"/>
              </w:rPr>
              <w:t>十二</w:t>
            </w:r>
            <w:r>
              <w:rPr>
                <w:rFonts w:hint="eastAsia" w:ascii="宋体" w:hAnsi="宋体" w:cs="宋体"/>
                <w:bCs/>
                <w:color w:val="auto"/>
                <w:sz w:val="24"/>
                <w:highlight w:val="none"/>
              </w:rPr>
              <w:t>）警犬管理方案</w:t>
            </w:r>
          </w:p>
        </w:tc>
      </w:tr>
      <w:tr w14:paraId="264D0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3EB0FDFF">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lang w:val="en-US" w:eastAsia="zh-CN"/>
              </w:rPr>
              <w:t>7</w:t>
            </w:r>
          </w:p>
        </w:tc>
        <w:tc>
          <w:tcPr>
            <w:tcW w:w="5139" w:type="dxa"/>
          </w:tcPr>
          <w:p w14:paraId="36FFC12A">
            <w:pPr>
              <w:pStyle w:val="130"/>
              <w:ind w:firstLine="480"/>
              <w:rPr>
                <w:rFonts w:cs="仿宋_GB2312" w:asciiTheme="minorEastAsia" w:hAnsiTheme="minorEastAsia" w:eastAsiaTheme="minorEastAsia"/>
                <w:color w:val="auto"/>
                <w:highlight w:val="none"/>
              </w:rPr>
            </w:pPr>
            <w:r>
              <w:rPr>
                <w:rFonts w:hint="eastAsia" w:ascii="宋体" w:hAnsi="宋体" w:cs="宋体"/>
                <w:color w:val="auto"/>
                <w:highlight w:val="none"/>
              </w:rPr>
              <w:t>犬管员对犬的管理方案有有针对性，犬只管理由物业全托管管理（全部符合得</w:t>
            </w:r>
            <w:r>
              <w:rPr>
                <w:rFonts w:hint="eastAsia" w:ascii="宋体" w:hAnsi="宋体" w:cs="宋体"/>
                <w:color w:val="auto"/>
                <w:highlight w:val="none"/>
                <w:lang w:val="en-US" w:eastAsia="zh-CN"/>
              </w:rPr>
              <w:t>3</w:t>
            </w:r>
            <w:r>
              <w:rPr>
                <w:rFonts w:hint="eastAsia" w:ascii="宋体" w:hAnsi="宋体" w:cs="宋体"/>
                <w:color w:val="auto"/>
                <w:highlight w:val="none"/>
              </w:rPr>
              <w:t>分，部分符合得</w:t>
            </w:r>
            <w:r>
              <w:rPr>
                <w:rFonts w:hint="eastAsia" w:ascii="宋体" w:hAnsi="宋体" w:cs="宋体"/>
                <w:color w:val="auto"/>
                <w:highlight w:val="none"/>
                <w:lang w:val="en-US" w:eastAsia="zh-CN"/>
              </w:rPr>
              <w:t>1.5</w:t>
            </w:r>
            <w:r>
              <w:rPr>
                <w:rFonts w:hint="eastAsia" w:ascii="宋体" w:hAnsi="宋体" w:cs="宋体"/>
                <w:color w:val="auto"/>
                <w:highlight w:val="none"/>
              </w:rPr>
              <w:t>分，不符合不得分）。</w:t>
            </w:r>
          </w:p>
        </w:tc>
        <w:tc>
          <w:tcPr>
            <w:tcW w:w="633" w:type="dxa"/>
            <w:vAlign w:val="center"/>
          </w:tcPr>
          <w:p w14:paraId="0FFB5DFE">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3</w:t>
            </w:r>
          </w:p>
        </w:tc>
        <w:tc>
          <w:tcPr>
            <w:tcW w:w="834" w:type="dxa"/>
            <w:vAlign w:val="center"/>
          </w:tcPr>
          <w:p w14:paraId="7AFF5E0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w:t>
            </w:r>
          </w:p>
        </w:tc>
        <w:tc>
          <w:tcPr>
            <w:tcW w:w="1674" w:type="dxa"/>
            <w:vMerge w:val="continue"/>
            <w:vAlign w:val="center"/>
          </w:tcPr>
          <w:p w14:paraId="35D001A3">
            <w:pPr>
              <w:snapToGrid w:val="0"/>
              <w:spacing w:line="360" w:lineRule="auto"/>
              <w:jc w:val="center"/>
              <w:rPr>
                <w:rFonts w:ascii="宋体" w:hAnsi="宋体" w:cs="宋体"/>
                <w:bCs/>
                <w:color w:val="auto"/>
                <w:sz w:val="24"/>
                <w:highlight w:val="none"/>
              </w:rPr>
            </w:pPr>
          </w:p>
        </w:tc>
      </w:tr>
      <w:tr w14:paraId="794E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7E41EFBA">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lang w:val="en-US" w:eastAsia="zh-CN"/>
              </w:rPr>
              <w:t>8</w:t>
            </w:r>
          </w:p>
        </w:tc>
        <w:tc>
          <w:tcPr>
            <w:tcW w:w="5139" w:type="dxa"/>
          </w:tcPr>
          <w:p w14:paraId="312443E5">
            <w:pPr>
              <w:pStyle w:val="130"/>
              <w:snapToGrid w:val="0"/>
              <w:spacing w:before="0"/>
              <w:ind w:firstLine="0" w:firstLineChars="0"/>
              <w:rPr>
                <w:rFonts w:cs="仿宋_GB2312" w:asciiTheme="minorEastAsia" w:hAnsiTheme="minorEastAsia" w:eastAsiaTheme="minorEastAsia"/>
                <w:color w:val="auto"/>
                <w:highlight w:val="none"/>
              </w:rPr>
            </w:pPr>
            <w:r>
              <w:rPr>
                <w:rFonts w:hint="eastAsia" w:ascii="宋体" w:hAnsi="宋体" w:cs="宋体"/>
                <w:color w:val="auto"/>
                <w:szCs w:val="24"/>
                <w:highlight w:val="none"/>
              </w:rPr>
              <w:t>根据采购单位需要提供庆典、节日等活动的服务，方案包括协助布置会场、绿化（盆景）摆设和保养、横幅悬挂、搬运器材、桌椅、音响、空调、水果、鲜花、会后清场等工作；能保证活动期间全过程值班，满足服务需求，确保各项活动正常进行</w:t>
            </w:r>
            <w:r>
              <w:rPr>
                <w:rFonts w:hint="eastAsia" w:ascii="宋体" w:hAnsi="宋体" w:cs="宋体"/>
                <w:color w:val="auto"/>
                <w:highlight w:val="none"/>
              </w:rPr>
              <w:t>（全部符合得2分，部分符合得1分，不符合不得分）。</w:t>
            </w:r>
          </w:p>
        </w:tc>
        <w:tc>
          <w:tcPr>
            <w:tcW w:w="633" w:type="dxa"/>
            <w:vAlign w:val="center"/>
          </w:tcPr>
          <w:p w14:paraId="2880FF25">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834" w:type="dxa"/>
            <w:vAlign w:val="center"/>
          </w:tcPr>
          <w:p w14:paraId="031FF3E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w:t>
            </w:r>
          </w:p>
        </w:tc>
        <w:tc>
          <w:tcPr>
            <w:tcW w:w="1674" w:type="dxa"/>
            <w:vAlign w:val="center"/>
          </w:tcPr>
          <w:p w14:paraId="4AD1A7FA">
            <w:pPr>
              <w:snapToGrid w:val="0"/>
              <w:spacing w:line="360" w:lineRule="auto"/>
              <w:jc w:val="center"/>
              <w:rPr>
                <w:rFonts w:cs="仿宋_GB2312" w:asciiTheme="minorEastAsia" w:hAnsiTheme="minorEastAsia" w:eastAsiaTheme="minorEastAsia"/>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eastAsia="zh-CN"/>
              </w:rPr>
              <w:t>十三</w:t>
            </w:r>
            <w:r>
              <w:rPr>
                <w:rFonts w:hint="eastAsia" w:ascii="宋体" w:hAnsi="宋体" w:cs="宋体"/>
                <w:bCs/>
                <w:color w:val="auto"/>
                <w:sz w:val="24"/>
                <w:highlight w:val="none"/>
              </w:rPr>
              <w:t>）重大活动保障方案</w:t>
            </w:r>
          </w:p>
        </w:tc>
      </w:tr>
      <w:tr w14:paraId="1078E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6B93EE57">
            <w:pPr>
              <w:snapToGrid w:val="0"/>
              <w:spacing w:line="360" w:lineRule="auto"/>
              <w:jc w:val="center"/>
              <w:rPr>
                <w:color w:val="auto"/>
                <w:highlight w:val="none"/>
              </w:rPr>
            </w:pPr>
          </w:p>
          <w:p w14:paraId="508C5AD0">
            <w:pPr>
              <w:pStyle w:val="3"/>
              <w:outlineLvl w:val="1"/>
              <w:rPr>
                <w:rFonts w:hint="eastAsia" w:eastAsiaTheme="minorEastAsia"/>
                <w:color w:val="auto"/>
                <w:highlight w:val="none"/>
                <w:lang w:val="en-US" w:eastAsia="zh-CN"/>
              </w:rPr>
            </w:pPr>
            <w:r>
              <w:rPr>
                <w:rFonts w:hint="eastAsia" w:cs="仿宋_GB2312" w:asciiTheme="minorEastAsia" w:hAnsiTheme="minorEastAsia" w:eastAsiaTheme="minorEastAsia"/>
                <w:b w:val="0"/>
                <w:bCs w:val="0"/>
                <w:color w:val="auto"/>
                <w:sz w:val="24"/>
                <w:szCs w:val="24"/>
                <w:highlight w:val="none"/>
                <w:lang w:val="en-US"/>
              </w:rPr>
              <w:t>1</w:t>
            </w:r>
            <w:r>
              <w:rPr>
                <w:rFonts w:hint="eastAsia" w:cs="仿宋_GB2312" w:asciiTheme="minorEastAsia" w:hAnsiTheme="minorEastAsia" w:eastAsiaTheme="minorEastAsia"/>
                <w:b w:val="0"/>
                <w:bCs w:val="0"/>
                <w:color w:val="auto"/>
                <w:sz w:val="24"/>
                <w:szCs w:val="24"/>
                <w:highlight w:val="none"/>
                <w:lang w:val="en-US" w:eastAsia="zh-CN"/>
              </w:rPr>
              <w:t>9</w:t>
            </w:r>
          </w:p>
        </w:tc>
        <w:tc>
          <w:tcPr>
            <w:tcW w:w="5139" w:type="dxa"/>
          </w:tcPr>
          <w:p w14:paraId="7C660877">
            <w:pPr>
              <w:snapToGrid w:val="0"/>
              <w:spacing w:line="360" w:lineRule="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物业服务服务区域内各级各类应急预案，对突发事件应急预案及相应的措施是否合理，符合采购需求，以消防、防疫、应对极端天气（台风、暴雨、冻雪）、突发停电、突发暴力事件、人员疏散等为例，方案内容有针对性且措施有效（全部符合得3分，部分符合得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分，不符合不得分）。</w:t>
            </w:r>
          </w:p>
        </w:tc>
        <w:tc>
          <w:tcPr>
            <w:tcW w:w="633" w:type="dxa"/>
            <w:vAlign w:val="center"/>
          </w:tcPr>
          <w:p w14:paraId="0939E89C">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834" w:type="dxa"/>
            <w:vAlign w:val="center"/>
          </w:tcPr>
          <w:p w14:paraId="0F26ED20">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w:t>
            </w:r>
          </w:p>
        </w:tc>
        <w:tc>
          <w:tcPr>
            <w:tcW w:w="1674" w:type="dxa"/>
            <w:vAlign w:val="center"/>
          </w:tcPr>
          <w:p w14:paraId="688B6732">
            <w:pPr>
              <w:snapToGrid w:val="0"/>
              <w:spacing w:line="360" w:lineRule="auto"/>
              <w:jc w:val="center"/>
              <w:rPr>
                <w:rFonts w:cs="仿宋_GB2312" w:asciiTheme="minorEastAsia" w:hAnsiTheme="minorEastAsia" w:eastAsiaTheme="minorEastAsia"/>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eastAsia="zh-CN"/>
              </w:rPr>
              <w:t>十四</w:t>
            </w:r>
            <w:r>
              <w:rPr>
                <w:rFonts w:hint="eastAsia" w:ascii="宋体" w:hAnsi="宋体" w:cs="宋体"/>
                <w:bCs/>
                <w:color w:val="auto"/>
                <w:sz w:val="24"/>
                <w:highlight w:val="none"/>
              </w:rPr>
              <w:t>）应急预案</w:t>
            </w:r>
          </w:p>
        </w:tc>
      </w:tr>
      <w:tr w14:paraId="2B5F3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61BC80D9">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20</w:t>
            </w:r>
          </w:p>
        </w:tc>
        <w:tc>
          <w:tcPr>
            <w:tcW w:w="5139" w:type="dxa"/>
          </w:tcPr>
          <w:p w14:paraId="2A76C1B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项目经理截止投标截止时间年龄</w:t>
            </w:r>
            <w:r>
              <w:rPr>
                <w:rFonts w:hint="eastAsia" w:ascii="宋体" w:hAnsi="宋体" w:cs="宋体"/>
                <w:color w:val="auto"/>
                <w:sz w:val="24"/>
                <w:highlight w:val="none"/>
                <w:lang w:val="en-US" w:eastAsia="zh-CN"/>
              </w:rPr>
              <w:t>55</w:t>
            </w:r>
            <w:r>
              <w:rPr>
                <w:rFonts w:hint="eastAsia" w:ascii="宋体" w:hAnsi="宋体" w:cs="宋体"/>
                <w:color w:val="auto"/>
                <w:sz w:val="24"/>
                <w:highlight w:val="none"/>
              </w:rPr>
              <w:t>周岁（含）以下、具有本科及以上学历</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提供身份证和学历证书复印件，</w:t>
            </w:r>
            <w:r>
              <w:rPr>
                <w:rFonts w:hint="eastAsia" w:ascii="宋体" w:hAnsi="宋体" w:cs="宋体"/>
                <w:color w:val="auto"/>
                <w:sz w:val="24"/>
                <w:highlight w:val="none"/>
                <w:u w:val="single"/>
              </w:rPr>
              <w:t>符合得</w:t>
            </w:r>
            <w:r>
              <w:rPr>
                <w:rFonts w:hint="eastAsia" w:ascii="宋体" w:hAnsi="宋体" w:cs="宋体"/>
                <w:color w:val="auto"/>
                <w:sz w:val="24"/>
                <w:highlight w:val="none"/>
                <w:u w:val="single"/>
                <w:lang w:val="en-US" w:eastAsia="zh-CN"/>
              </w:rPr>
              <w:t>0.5</w:t>
            </w:r>
            <w:r>
              <w:rPr>
                <w:rFonts w:hint="eastAsia" w:ascii="宋体" w:hAnsi="宋体" w:cs="宋体"/>
                <w:color w:val="auto"/>
                <w:sz w:val="24"/>
                <w:highlight w:val="none"/>
                <w:u w:val="single"/>
              </w:rPr>
              <w:t>分，不符合不得分）</w:t>
            </w:r>
            <w:r>
              <w:rPr>
                <w:rFonts w:hint="eastAsia" w:ascii="宋体" w:hAnsi="宋体" w:cs="宋体"/>
                <w:color w:val="auto"/>
                <w:sz w:val="24"/>
                <w:highlight w:val="none"/>
              </w:rPr>
              <w:t>；</w:t>
            </w:r>
          </w:p>
          <w:p w14:paraId="37E3A91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①</w:t>
            </w:r>
            <w:r>
              <w:rPr>
                <w:rFonts w:hint="eastAsia" w:ascii="宋体" w:hAnsi="宋体" w:cs="宋体"/>
                <w:color w:val="auto"/>
                <w:sz w:val="24"/>
                <w:highlight w:val="none"/>
              </w:rPr>
              <w:t>具有中级职称（经济师或计算机类或工程类）</w:t>
            </w:r>
            <w:r>
              <w:rPr>
                <w:rFonts w:hint="eastAsia" w:ascii="宋体" w:hAnsi="宋体" w:cs="宋体"/>
                <w:color w:val="auto"/>
                <w:sz w:val="24"/>
                <w:highlight w:val="none"/>
                <w:lang w:eastAsia="zh-CN"/>
              </w:rPr>
              <w:t>，提供证书复印件</w:t>
            </w:r>
            <w:r>
              <w:rPr>
                <w:rFonts w:hint="eastAsia" w:ascii="宋体" w:hAnsi="宋体" w:cs="宋体"/>
                <w:color w:val="auto"/>
                <w:sz w:val="24"/>
                <w:highlight w:val="none"/>
              </w:rPr>
              <w:t>，</w:t>
            </w:r>
            <w:r>
              <w:rPr>
                <w:rFonts w:hint="eastAsia" w:ascii="宋体" w:hAnsi="宋体" w:cs="宋体"/>
                <w:color w:val="auto"/>
                <w:sz w:val="24"/>
                <w:highlight w:val="none"/>
                <w:lang w:eastAsia="zh-CN"/>
              </w:rPr>
              <w:t>②</w:t>
            </w:r>
            <w:r>
              <w:rPr>
                <w:rFonts w:hint="eastAsia" w:ascii="宋体" w:hAnsi="宋体" w:cs="宋体"/>
                <w:color w:val="auto"/>
                <w:sz w:val="24"/>
                <w:highlight w:val="none"/>
              </w:rPr>
              <w:t>具有物业管理企业经理培训经历，</w:t>
            </w:r>
            <w:r>
              <w:rPr>
                <w:rFonts w:hint="eastAsia" w:ascii="宋体" w:hAnsi="宋体" w:cs="宋体"/>
                <w:color w:val="auto"/>
                <w:highlight w:val="none"/>
                <w:lang w:eastAsia="zh-CN"/>
              </w:rPr>
              <w:t>提供</w:t>
            </w:r>
            <w:r>
              <w:rPr>
                <w:rFonts w:hint="eastAsia" w:ascii="宋体" w:hAnsi="宋体" w:cs="宋体"/>
                <w:color w:val="auto"/>
                <w:highlight w:val="none"/>
              </w:rPr>
              <w:t>培训单位颁发的证书</w:t>
            </w:r>
            <w:r>
              <w:rPr>
                <w:rFonts w:hint="eastAsia" w:ascii="宋体" w:hAnsi="宋体" w:cs="宋体"/>
                <w:color w:val="auto"/>
                <w:highlight w:val="none"/>
                <w:lang w:eastAsia="zh-CN"/>
              </w:rPr>
              <w:t>或业主出具的证明</w:t>
            </w:r>
            <w:r>
              <w:rPr>
                <w:rFonts w:hint="eastAsia" w:ascii="宋体" w:hAnsi="宋体" w:cs="宋体"/>
                <w:color w:val="auto"/>
                <w:sz w:val="24"/>
                <w:highlight w:val="none"/>
                <w:lang w:eastAsia="zh-CN"/>
              </w:rPr>
              <w:t>③</w:t>
            </w:r>
            <w:r>
              <w:rPr>
                <w:rFonts w:hint="eastAsia" w:ascii="宋体" w:hAnsi="宋体" w:cs="宋体"/>
                <w:color w:val="auto"/>
                <w:sz w:val="24"/>
                <w:highlight w:val="none"/>
              </w:rPr>
              <w:t>具有智能楼宇管理工作经历或能力，</w:t>
            </w:r>
            <w:r>
              <w:rPr>
                <w:rFonts w:hint="eastAsia" w:ascii="宋体" w:hAnsi="宋体" w:cs="宋体"/>
                <w:color w:val="auto"/>
                <w:highlight w:val="none"/>
                <w:lang w:eastAsia="zh-CN"/>
              </w:rPr>
              <w:t>提供业主出具的证明</w:t>
            </w:r>
            <w:r>
              <w:rPr>
                <w:rFonts w:hint="eastAsia" w:ascii="宋体" w:hAnsi="宋体" w:cs="宋体"/>
                <w:color w:val="auto"/>
                <w:sz w:val="24"/>
                <w:highlight w:val="none"/>
                <w:lang w:eastAsia="zh-CN"/>
              </w:rPr>
              <w:t>④</w:t>
            </w:r>
            <w:r>
              <w:rPr>
                <w:rFonts w:hint="eastAsia" w:ascii="宋体" w:hAnsi="宋体" w:cs="宋体"/>
                <w:color w:val="auto"/>
                <w:sz w:val="24"/>
                <w:highlight w:val="none"/>
              </w:rPr>
              <w:t>具有救护/急救培训经历，</w:t>
            </w:r>
            <w:r>
              <w:rPr>
                <w:rFonts w:hint="eastAsia" w:ascii="宋体" w:hAnsi="宋体" w:cs="宋体"/>
                <w:color w:val="auto"/>
                <w:highlight w:val="none"/>
                <w:lang w:eastAsia="zh-CN"/>
              </w:rPr>
              <w:t>提供</w:t>
            </w:r>
            <w:r>
              <w:rPr>
                <w:rFonts w:hint="eastAsia" w:ascii="宋体" w:hAnsi="宋体" w:cs="宋体"/>
                <w:color w:val="auto"/>
                <w:highlight w:val="none"/>
              </w:rPr>
              <w:t>培训单位颁发的证书</w:t>
            </w:r>
            <w:r>
              <w:rPr>
                <w:rFonts w:hint="eastAsia" w:ascii="宋体" w:hAnsi="宋体" w:cs="宋体"/>
                <w:color w:val="auto"/>
                <w:highlight w:val="none"/>
                <w:lang w:eastAsia="zh-CN"/>
              </w:rPr>
              <w:t>或业主出具的证明</w:t>
            </w:r>
            <w:r>
              <w:rPr>
                <w:rFonts w:hint="eastAsia" w:ascii="宋体" w:hAnsi="宋体" w:cs="宋体"/>
                <w:color w:val="auto"/>
                <w:sz w:val="24"/>
                <w:highlight w:val="none"/>
                <w:lang w:eastAsia="zh-CN"/>
              </w:rPr>
              <w:t>⑤</w:t>
            </w:r>
            <w:r>
              <w:rPr>
                <w:rFonts w:hint="eastAsia" w:ascii="宋体" w:hAnsi="宋体" w:cs="宋体"/>
                <w:color w:val="auto"/>
                <w:sz w:val="24"/>
                <w:highlight w:val="none"/>
              </w:rPr>
              <w:t>具有保安管理工作经历或能力</w:t>
            </w:r>
            <w:r>
              <w:rPr>
                <w:rFonts w:hint="eastAsia" w:ascii="宋体" w:hAnsi="宋体" w:cs="宋体"/>
                <w:color w:val="auto"/>
                <w:sz w:val="24"/>
                <w:highlight w:val="none"/>
                <w:lang w:eastAsia="zh-CN"/>
              </w:rPr>
              <w:t>，</w:t>
            </w:r>
            <w:r>
              <w:rPr>
                <w:rFonts w:hint="eastAsia" w:ascii="宋体" w:hAnsi="宋体" w:cs="宋体"/>
                <w:color w:val="auto"/>
                <w:highlight w:val="none"/>
                <w:lang w:eastAsia="zh-CN"/>
              </w:rPr>
              <w:t>提供业主出具的证明</w:t>
            </w:r>
            <w:r>
              <w:rPr>
                <w:rFonts w:hint="eastAsia" w:ascii="宋体" w:hAnsi="宋体" w:cs="宋体"/>
                <w:color w:val="auto"/>
                <w:sz w:val="24"/>
                <w:highlight w:val="none"/>
                <w:u w:val="single"/>
              </w:rPr>
              <w:t>（每符合一个得1分，最高5分）</w:t>
            </w:r>
            <w:r>
              <w:rPr>
                <w:rFonts w:hint="eastAsia" w:ascii="宋体" w:hAnsi="宋体" w:cs="宋体"/>
                <w:color w:val="auto"/>
                <w:sz w:val="24"/>
                <w:highlight w:val="none"/>
              </w:rPr>
              <w:t>；</w:t>
            </w:r>
          </w:p>
          <w:p w14:paraId="3E7EB45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具有5年及以上类似物业项目经理工作经验，需提供业主证明复印件（符合得</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分，不符合不得分）。</w:t>
            </w:r>
          </w:p>
          <w:p w14:paraId="6F0AA209">
            <w:pPr>
              <w:snapToGrid w:val="0"/>
              <w:spacing w:line="360" w:lineRule="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注:须提供项目经理在投标人单位近3个月社保缴纳记录</w:t>
            </w:r>
            <w:r>
              <w:rPr>
                <w:rFonts w:hint="eastAsia" w:ascii="宋体" w:hAnsi="宋体" w:cs="宋体"/>
                <w:color w:val="auto"/>
                <w:sz w:val="24"/>
                <w:highlight w:val="none"/>
                <w:lang w:val="en-US" w:eastAsia="zh-CN"/>
              </w:rPr>
              <w:t>或者提供投标人和拟派人员共同出具的保证能在本项目服务期间专职为本项目服务的承诺函</w:t>
            </w:r>
            <w:r>
              <w:rPr>
                <w:rFonts w:hint="eastAsia" w:ascii="宋体" w:hAnsi="宋体" w:cs="宋体"/>
                <w:color w:val="auto"/>
                <w:sz w:val="24"/>
                <w:highlight w:val="none"/>
              </w:rPr>
              <w:t>，否则不得分。</w:t>
            </w:r>
          </w:p>
        </w:tc>
        <w:tc>
          <w:tcPr>
            <w:tcW w:w="633" w:type="dxa"/>
            <w:vAlign w:val="center"/>
          </w:tcPr>
          <w:p w14:paraId="0890FEB1">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834" w:type="dxa"/>
            <w:vAlign w:val="center"/>
          </w:tcPr>
          <w:p w14:paraId="788D404E">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w:t>
            </w:r>
          </w:p>
        </w:tc>
        <w:tc>
          <w:tcPr>
            <w:tcW w:w="1674" w:type="dxa"/>
            <w:vMerge w:val="restart"/>
            <w:vAlign w:val="center"/>
          </w:tcPr>
          <w:p w14:paraId="283B3236">
            <w:pPr>
              <w:snapToGrid w:val="0"/>
              <w:spacing w:line="360" w:lineRule="auto"/>
              <w:jc w:val="center"/>
              <w:rPr>
                <w:rFonts w:cs="仿宋_GB2312" w:asciiTheme="minorEastAsia" w:hAnsiTheme="minorEastAsia"/>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eastAsia="zh-CN"/>
              </w:rPr>
              <w:t>十五</w:t>
            </w:r>
            <w:r>
              <w:rPr>
                <w:rFonts w:hint="eastAsia" w:ascii="宋体" w:hAnsi="宋体" w:cs="宋体"/>
                <w:bCs/>
                <w:color w:val="auto"/>
                <w:sz w:val="24"/>
                <w:highlight w:val="none"/>
              </w:rPr>
              <w:t>）项目实施人员情况</w:t>
            </w:r>
          </w:p>
        </w:tc>
      </w:tr>
      <w:tr w14:paraId="4DC8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7D3A1360">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sz w:val="24"/>
                <w:highlight w:val="none"/>
                <w:lang w:val="en-US" w:eastAsia="zh-CN"/>
              </w:rPr>
              <w:t>1</w:t>
            </w:r>
          </w:p>
        </w:tc>
        <w:tc>
          <w:tcPr>
            <w:tcW w:w="5139" w:type="dxa"/>
          </w:tcPr>
          <w:p w14:paraId="12C93C5B">
            <w:pPr>
              <w:spacing w:line="360" w:lineRule="auto"/>
              <w:rPr>
                <w:rFonts w:ascii="宋体" w:hAnsi="宋体" w:cs="宋体"/>
                <w:color w:val="auto"/>
                <w:sz w:val="24"/>
                <w:highlight w:val="none"/>
              </w:rPr>
            </w:pPr>
            <w:r>
              <w:rPr>
                <w:rFonts w:hint="eastAsia" w:ascii="宋体" w:hAnsi="宋体" w:cs="宋体"/>
                <w:color w:val="auto"/>
                <w:sz w:val="24"/>
                <w:highlight w:val="none"/>
              </w:rPr>
              <w:t>保洁（绿化）主管截止投标截止时间年龄</w:t>
            </w:r>
            <w:r>
              <w:rPr>
                <w:rFonts w:hint="eastAsia" w:ascii="宋体" w:hAnsi="宋体" w:cs="宋体"/>
                <w:color w:val="auto"/>
                <w:sz w:val="24"/>
                <w:highlight w:val="none"/>
                <w:lang w:val="en-US" w:eastAsia="zh-CN"/>
              </w:rPr>
              <w:t>58</w:t>
            </w:r>
            <w:r>
              <w:rPr>
                <w:rFonts w:hint="eastAsia" w:ascii="宋体" w:hAnsi="宋体" w:cs="宋体"/>
                <w:color w:val="auto"/>
                <w:sz w:val="24"/>
                <w:highlight w:val="none"/>
              </w:rPr>
              <w:t>周岁（含）以下，具有本科及以上学历（</w:t>
            </w:r>
            <w:r>
              <w:rPr>
                <w:rFonts w:hint="eastAsia" w:ascii="宋体" w:hAnsi="宋体" w:cs="宋体"/>
                <w:color w:val="auto"/>
                <w:sz w:val="24"/>
                <w:highlight w:val="none"/>
                <w:lang w:eastAsia="zh-CN"/>
              </w:rPr>
              <w:t>提供身份证和学历证书复印件，</w:t>
            </w:r>
            <w:r>
              <w:rPr>
                <w:rFonts w:hint="eastAsia" w:ascii="宋体" w:hAnsi="宋体" w:cs="宋体"/>
                <w:color w:val="auto"/>
                <w:sz w:val="24"/>
                <w:highlight w:val="none"/>
              </w:rPr>
              <w:t>符合得2分，不符合不得分）；保洁主管具有3年及以上类似物业保洁（绿化）主管经验，需提供业主证明复印件（符合得1分，不符合不得分）。（3分）</w:t>
            </w:r>
          </w:p>
          <w:p w14:paraId="5B2AE53C">
            <w:pPr>
              <w:snapToGrid w:val="0"/>
              <w:spacing w:line="360" w:lineRule="auto"/>
              <w:ind w:left="105" w:leftChars="50" w:firstLine="352" w:firstLineChars="147"/>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注:须提供保洁（绿化）主管在投标人单位近3个月社保缴纳记录</w:t>
            </w:r>
            <w:r>
              <w:rPr>
                <w:rFonts w:hint="eastAsia" w:ascii="宋体" w:hAnsi="宋体" w:cs="宋体"/>
                <w:color w:val="auto"/>
                <w:sz w:val="24"/>
                <w:highlight w:val="none"/>
                <w:lang w:val="en-US" w:eastAsia="zh-CN"/>
              </w:rPr>
              <w:t>或者提供投标人和拟派人员共同出具的保证能在本项目服务期间专职为本项目服务的承诺函</w:t>
            </w:r>
            <w:r>
              <w:rPr>
                <w:rFonts w:hint="eastAsia" w:ascii="宋体" w:hAnsi="宋体" w:cs="宋体"/>
                <w:color w:val="auto"/>
                <w:sz w:val="24"/>
                <w:highlight w:val="none"/>
              </w:rPr>
              <w:t>，否则不得分。</w:t>
            </w:r>
          </w:p>
        </w:tc>
        <w:tc>
          <w:tcPr>
            <w:tcW w:w="633" w:type="dxa"/>
            <w:vAlign w:val="center"/>
          </w:tcPr>
          <w:p w14:paraId="6285FC6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834" w:type="dxa"/>
            <w:vAlign w:val="center"/>
          </w:tcPr>
          <w:p w14:paraId="72F7F72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w:t>
            </w:r>
          </w:p>
        </w:tc>
        <w:tc>
          <w:tcPr>
            <w:tcW w:w="1674" w:type="dxa"/>
            <w:vMerge w:val="continue"/>
            <w:vAlign w:val="center"/>
          </w:tcPr>
          <w:p w14:paraId="78A0AAFE">
            <w:pPr>
              <w:snapToGrid w:val="0"/>
              <w:spacing w:line="360" w:lineRule="auto"/>
              <w:jc w:val="center"/>
              <w:rPr>
                <w:rFonts w:cs="仿宋_GB2312" w:asciiTheme="minorEastAsia" w:hAnsiTheme="minorEastAsia" w:eastAsiaTheme="minorEastAsia"/>
                <w:color w:val="auto"/>
                <w:sz w:val="24"/>
                <w:highlight w:val="none"/>
              </w:rPr>
            </w:pPr>
          </w:p>
        </w:tc>
      </w:tr>
      <w:tr w14:paraId="692F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840" w:type="dxa"/>
            <w:vAlign w:val="center"/>
          </w:tcPr>
          <w:p w14:paraId="6CCB6416">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sz w:val="24"/>
                <w:highlight w:val="none"/>
                <w:lang w:val="en-US" w:eastAsia="zh-CN"/>
              </w:rPr>
              <w:t>2</w:t>
            </w:r>
          </w:p>
        </w:tc>
        <w:tc>
          <w:tcPr>
            <w:tcW w:w="5139" w:type="dxa"/>
          </w:tcPr>
          <w:p w14:paraId="50D4BDD2">
            <w:pPr>
              <w:tabs>
                <w:tab w:val="left" w:pos="4200"/>
              </w:tabs>
              <w:spacing w:line="360" w:lineRule="auto"/>
              <w:jc w:val="left"/>
              <w:rPr>
                <w:rFonts w:hint="eastAsia" w:ascii="宋体" w:hAnsi="宋体" w:eastAsia="宋体" w:cs="宋体"/>
                <w:bCs/>
                <w:color w:val="auto"/>
                <w:sz w:val="24"/>
                <w:szCs w:val="24"/>
                <w:highlight w:val="none"/>
              </w:rPr>
            </w:pPr>
            <w:r>
              <w:rPr>
                <w:rFonts w:hint="eastAsia" w:ascii="宋体" w:hAnsi="宋体" w:cs="宋体"/>
                <w:color w:val="auto"/>
                <w:sz w:val="24"/>
                <w:highlight w:val="none"/>
              </w:rPr>
              <w:t>安保主管</w:t>
            </w:r>
            <w:r>
              <w:rPr>
                <w:rFonts w:hint="eastAsia" w:ascii="宋体" w:hAnsi="宋体" w:cs="宋体"/>
                <w:bCs/>
                <w:color w:val="auto"/>
                <w:sz w:val="24"/>
                <w:highlight w:val="none"/>
              </w:rPr>
              <w:t>具有大专及以上学历，</w:t>
            </w:r>
            <w:r>
              <w:rPr>
                <w:rFonts w:hint="eastAsia" w:ascii="宋体" w:hAnsi="宋体" w:cs="宋体"/>
                <w:color w:val="auto"/>
                <w:sz w:val="24"/>
                <w:highlight w:val="none"/>
              </w:rPr>
              <w:t>截止投标时间年龄</w:t>
            </w:r>
            <w:r>
              <w:rPr>
                <w:rFonts w:hint="eastAsia" w:ascii="宋体" w:hAnsi="宋体" w:cs="宋体"/>
                <w:color w:val="auto"/>
                <w:sz w:val="24"/>
                <w:highlight w:val="none"/>
                <w:lang w:val="en-US" w:eastAsia="zh-CN"/>
              </w:rPr>
              <w:t>58</w:t>
            </w:r>
            <w:r>
              <w:rPr>
                <w:rFonts w:hint="eastAsia" w:ascii="宋体" w:hAnsi="宋体" w:cs="宋体"/>
                <w:color w:val="auto"/>
                <w:sz w:val="24"/>
                <w:highlight w:val="none"/>
              </w:rPr>
              <w:t>周岁（含）以下</w:t>
            </w:r>
            <w:r>
              <w:rPr>
                <w:rFonts w:hint="eastAsia" w:ascii="宋体" w:hAnsi="宋体" w:cs="宋体"/>
                <w:bCs/>
                <w:color w:val="auto"/>
                <w:sz w:val="24"/>
                <w:highlight w:val="none"/>
              </w:rPr>
              <w:t>；提供</w:t>
            </w:r>
            <w:r>
              <w:rPr>
                <w:rFonts w:hint="eastAsia" w:ascii="宋体" w:hAnsi="宋体" w:cs="宋体"/>
                <w:bCs/>
                <w:color w:val="auto"/>
                <w:sz w:val="24"/>
                <w:highlight w:val="none"/>
                <w:lang w:eastAsia="zh-CN"/>
              </w:rPr>
              <w:t>身份证和学历证书复印件</w:t>
            </w:r>
            <w:r>
              <w:rPr>
                <w:rFonts w:hint="eastAsia" w:ascii="宋体" w:hAnsi="宋体" w:cs="宋体"/>
                <w:bCs/>
                <w:color w:val="auto"/>
                <w:sz w:val="24"/>
                <w:highlight w:val="none"/>
                <w:u w:val="single"/>
              </w:rPr>
              <w:t>（符合得</w:t>
            </w:r>
            <w:r>
              <w:rPr>
                <w:rFonts w:hint="eastAsia" w:ascii="宋体" w:hAnsi="宋体" w:cs="宋体"/>
                <w:bCs/>
                <w:color w:val="auto"/>
                <w:sz w:val="24"/>
                <w:highlight w:val="none"/>
                <w:u w:val="single"/>
                <w:lang w:val="en-US" w:eastAsia="zh-CN"/>
              </w:rPr>
              <w:t>0.5</w:t>
            </w:r>
            <w:r>
              <w:rPr>
                <w:rFonts w:hint="eastAsia" w:ascii="宋体" w:hAnsi="宋体" w:cs="宋体"/>
                <w:bCs/>
                <w:color w:val="auto"/>
                <w:sz w:val="24"/>
                <w:highlight w:val="none"/>
                <w:u w:val="single"/>
              </w:rPr>
              <w:t>分，</w:t>
            </w:r>
            <w:r>
              <w:rPr>
                <w:rFonts w:hint="eastAsia" w:ascii="宋体" w:hAnsi="宋体" w:eastAsia="宋体" w:cs="宋体"/>
                <w:bCs/>
                <w:color w:val="auto"/>
                <w:sz w:val="24"/>
                <w:szCs w:val="24"/>
                <w:highlight w:val="none"/>
                <w:u w:val="single"/>
              </w:rPr>
              <w:t>不符合不得分</w:t>
            </w:r>
            <w:r>
              <w:rPr>
                <w:rFonts w:hint="eastAsia" w:ascii="宋体" w:hAnsi="宋体" w:eastAsia="宋体" w:cs="宋体"/>
                <w:bCs/>
                <w:color w:val="auto"/>
                <w:sz w:val="24"/>
                <w:szCs w:val="24"/>
                <w:highlight w:val="none"/>
              </w:rPr>
              <w:t>）；</w:t>
            </w:r>
          </w:p>
          <w:p w14:paraId="334ECE71">
            <w:pPr>
              <w:tabs>
                <w:tab w:val="left" w:pos="4200"/>
              </w:tabs>
              <w:spacing w:line="360" w:lineRule="auto"/>
              <w:jc w:val="left"/>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①具有消防安全责任人管理经验或能力，</w:t>
            </w:r>
          </w:p>
          <w:p w14:paraId="494FC851">
            <w:pPr>
              <w:tabs>
                <w:tab w:val="left" w:pos="4200"/>
              </w:tabs>
              <w:spacing w:line="360" w:lineRule="auto"/>
              <w:jc w:val="left"/>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②具有消防设施操作经验或能力，</w:t>
            </w:r>
          </w:p>
          <w:p w14:paraId="3F8C67C2">
            <w:pPr>
              <w:tabs>
                <w:tab w:val="left" w:pos="4200"/>
              </w:tabs>
              <w:spacing w:line="360" w:lineRule="auto"/>
              <w:jc w:val="left"/>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③具有安全生产管理经验或能力，</w:t>
            </w:r>
          </w:p>
          <w:p w14:paraId="03E1DEE9">
            <w:pPr>
              <w:tabs>
                <w:tab w:val="left" w:pos="4200"/>
              </w:tabs>
              <w:spacing w:line="360" w:lineRule="auto"/>
              <w:jc w:val="left"/>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④具有救护/急救培训经验或能力</w:t>
            </w:r>
          </w:p>
          <w:p w14:paraId="29427E8C">
            <w:pPr>
              <w:tabs>
                <w:tab w:val="left" w:pos="4200"/>
              </w:tabs>
              <w:spacing w:line="360" w:lineRule="auto"/>
              <w:jc w:val="left"/>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（提供显示职务的劳动合同或原服务业主出具的证明或其他可证明工作经验（培训经历）、岗位的材料，</w:t>
            </w:r>
            <w:r>
              <w:rPr>
                <w:rFonts w:hint="eastAsia" w:ascii="宋体" w:hAnsi="宋体" w:eastAsia="宋体" w:cs="宋体"/>
                <w:i w:val="0"/>
                <w:iCs w:val="0"/>
                <w:caps w:val="0"/>
                <w:color w:val="auto"/>
                <w:spacing w:val="0"/>
                <w:sz w:val="24"/>
                <w:szCs w:val="24"/>
                <w:highlight w:val="none"/>
                <w:u w:val="single"/>
                <w:shd w:val="clear" w:fill="FFFFFF"/>
              </w:rPr>
              <w:t>完全符合得</w:t>
            </w:r>
            <w:r>
              <w:rPr>
                <w:rFonts w:hint="eastAsia" w:ascii="宋体" w:hAnsi="宋体" w:eastAsia="宋体" w:cs="宋体"/>
                <w:i w:val="0"/>
                <w:iCs w:val="0"/>
                <w:caps w:val="0"/>
                <w:color w:val="auto"/>
                <w:spacing w:val="0"/>
                <w:sz w:val="24"/>
                <w:szCs w:val="24"/>
                <w:highlight w:val="none"/>
                <w:u w:val="single"/>
                <w:shd w:val="clear" w:fill="FFFFFF"/>
                <w:lang w:val="en-US" w:eastAsia="zh-CN"/>
              </w:rPr>
              <w:t>2</w:t>
            </w:r>
            <w:r>
              <w:rPr>
                <w:rFonts w:hint="eastAsia" w:ascii="宋体" w:hAnsi="宋体" w:eastAsia="宋体" w:cs="宋体"/>
                <w:i w:val="0"/>
                <w:iCs w:val="0"/>
                <w:caps w:val="0"/>
                <w:color w:val="auto"/>
                <w:spacing w:val="0"/>
                <w:sz w:val="24"/>
                <w:szCs w:val="24"/>
                <w:highlight w:val="none"/>
                <w:u w:val="single"/>
                <w:shd w:val="clear" w:fill="FFFFFF"/>
              </w:rPr>
              <w:t>分，每符合1项得</w:t>
            </w:r>
            <w:r>
              <w:rPr>
                <w:rFonts w:hint="eastAsia" w:ascii="宋体" w:hAnsi="宋体" w:eastAsia="宋体" w:cs="宋体"/>
                <w:i w:val="0"/>
                <w:iCs w:val="0"/>
                <w:caps w:val="0"/>
                <w:color w:val="auto"/>
                <w:spacing w:val="0"/>
                <w:sz w:val="24"/>
                <w:szCs w:val="24"/>
                <w:highlight w:val="none"/>
                <w:u w:val="single"/>
                <w:shd w:val="clear" w:fill="FFFFFF"/>
                <w:lang w:val="en-US" w:eastAsia="zh-CN"/>
              </w:rPr>
              <w:t>0.5</w:t>
            </w:r>
            <w:r>
              <w:rPr>
                <w:rFonts w:hint="eastAsia" w:ascii="宋体" w:hAnsi="宋体" w:eastAsia="宋体" w:cs="宋体"/>
                <w:i w:val="0"/>
                <w:iCs w:val="0"/>
                <w:caps w:val="0"/>
                <w:color w:val="auto"/>
                <w:spacing w:val="0"/>
                <w:sz w:val="24"/>
                <w:szCs w:val="24"/>
                <w:highlight w:val="none"/>
                <w:u w:val="single"/>
                <w:shd w:val="clear" w:fill="FFFFFF"/>
              </w:rPr>
              <w:t>分，不符合不得分</w:t>
            </w:r>
            <w:r>
              <w:rPr>
                <w:rFonts w:hint="eastAsia" w:ascii="宋体" w:hAnsi="宋体" w:eastAsia="宋体" w:cs="宋体"/>
                <w:i w:val="0"/>
                <w:iCs w:val="0"/>
                <w:caps w:val="0"/>
                <w:color w:val="auto"/>
                <w:spacing w:val="0"/>
                <w:sz w:val="24"/>
                <w:szCs w:val="24"/>
                <w:highlight w:val="none"/>
                <w:shd w:val="clear" w:fill="FFFFFF"/>
              </w:rPr>
              <w:t>），</w:t>
            </w:r>
          </w:p>
          <w:p w14:paraId="24229975">
            <w:pPr>
              <w:tabs>
                <w:tab w:val="left" w:pos="4200"/>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具有3年及以上类似物业项目安保主管工作经验，需提供业主证明材料复印件（完全符合得</w:t>
            </w:r>
            <w:r>
              <w:rPr>
                <w:rFonts w:hint="eastAsia" w:ascii="宋体" w:hAnsi="宋体" w:eastAsia="宋体" w:cs="宋体"/>
                <w:i w:val="0"/>
                <w:iCs w:val="0"/>
                <w:caps w:val="0"/>
                <w:color w:val="auto"/>
                <w:spacing w:val="0"/>
                <w:sz w:val="24"/>
                <w:szCs w:val="24"/>
                <w:highlight w:val="none"/>
                <w:shd w:val="clear" w:fill="FFFFFF"/>
                <w:lang w:val="en-US" w:eastAsia="zh-CN"/>
              </w:rPr>
              <w:t>0.5</w:t>
            </w:r>
            <w:r>
              <w:rPr>
                <w:rFonts w:hint="eastAsia" w:ascii="宋体" w:hAnsi="宋体" w:eastAsia="宋体" w:cs="宋体"/>
                <w:i w:val="0"/>
                <w:iCs w:val="0"/>
                <w:caps w:val="0"/>
                <w:color w:val="auto"/>
                <w:spacing w:val="0"/>
                <w:sz w:val="24"/>
                <w:szCs w:val="24"/>
                <w:highlight w:val="none"/>
                <w:shd w:val="clear" w:fill="FFFFFF"/>
              </w:rPr>
              <w:t>分，不符合不得分）。</w:t>
            </w:r>
          </w:p>
          <w:p w14:paraId="2CF901D8">
            <w:pPr>
              <w:tabs>
                <w:tab w:val="left" w:pos="4200"/>
              </w:tabs>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注: 须提供安保主管在投标人单位近3个月以上社保缴纳记录</w:t>
            </w:r>
            <w:r>
              <w:rPr>
                <w:rFonts w:hint="eastAsia" w:ascii="宋体" w:hAnsi="宋体" w:cs="宋体"/>
                <w:color w:val="auto"/>
                <w:sz w:val="24"/>
                <w:highlight w:val="none"/>
                <w:lang w:val="en-US" w:eastAsia="zh-CN"/>
              </w:rPr>
              <w:t>或者提供投标人和拟派人员共同出具的保证能在本项目服务期间专职为本项目服务的承诺函</w:t>
            </w:r>
            <w:r>
              <w:rPr>
                <w:rFonts w:hint="eastAsia" w:ascii="宋体" w:hAnsi="宋体" w:cs="宋体"/>
                <w:color w:val="auto"/>
                <w:sz w:val="24"/>
                <w:highlight w:val="none"/>
              </w:rPr>
              <w:t>，否则不得分。</w:t>
            </w:r>
          </w:p>
        </w:tc>
        <w:tc>
          <w:tcPr>
            <w:tcW w:w="633" w:type="dxa"/>
            <w:vAlign w:val="center"/>
          </w:tcPr>
          <w:p w14:paraId="42CEB6A5">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834" w:type="dxa"/>
            <w:vAlign w:val="center"/>
          </w:tcPr>
          <w:p w14:paraId="6B75109F">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w:t>
            </w:r>
          </w:p>
        </w:tc>
        <w:tc>
          <w:tcPr>
            <w:tcW w:w="1674" w:type="dxa"/>
            <w:vMerge w:val="continue"/>
            <w:vAlign w:val="center"/>
          </w:tcPr>
          <w:p w14:paraId="3E9A3F9C">
            <w:pPr>
              <w:snapToGrid w:val="0"/>
              <w:spacing w:line="360" w:lineRule="auto"/>
              <w:jc w:val="center"/>
              <w:rPr>
                <w:rFonts w:cs="仿宋_GB2312" w:asciiTheme="minorEastAsia" w:hAnsiTheme="minorEastAsia" w:eastAsiaTheme="minorEastAsia"/>
                <w:color w:val="auto"/>
                <w:sz w:val="24"/>
                <w:highlight w:val="none"/>
              </w:rPr>
            </w:pPr>
          </w:p>
        </w:tc>
      </w:tr>
      <w:tr w14:paraId="685B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1ED6ED5C">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sz w:val="24"/>
                <w:highlight w:val="none"/>
                <w:lang w:val="en-US" w:eastAsia="zh-CN"/>
              </w:rPr>
              <w:t>3</w:t>
            </w:r>
          </w:p>
        </w:tc>
        <w:tc>
          <w:tcPr>
            <w:tcW w:w="5139" w:type="dxa"/>
          </w:tcPr>
          <w:p w14:paraId="5A84562D">
            <w:pPr>
              <w:spacing w:line="360" w:lineRule="auto"/>
              <w:rPr>
                <w:rFonts w:hint="eastAsia" w:ascii="宋体" w:hAnsi="宋体" w:cs="宋体"/>
                <w:color w:val="auto"/>
                <w:sz w:val="24"/>
                <w:highlight w:val="none"/>
              </w:rPr>
            </w:pPr>
            <w:r>
              <w:rPr>
                <w:rFonts w:hint="eastAsia" w:ascii="宋体" w:hAnsi="宋体" w:cs="宋体"/>
                <w:color w:val="auto"/>
                <w:sz w:val="24"/>
                <w:highlight w:val="none"/>
              </w:rPr>
              <w:t>工程主管截止投标截止时间年龄</w:t>
            </w:r>
            <w:r>
              <w:rPr>
                <w:rFonts w:hint="eastAsia" w:ascii="宋体" w:hAnsi="宋体" w:cs="宋体"/>
                <w:color w:val="auto"/>
                <w:sz w:val="24"/>
                <w:highlight w:val="none"/>
                <w:lang w:val="en-US" w:eastAsia="zh-CN"/>
              </w:rPr>
              <w:t>58</w:t>
            </w:r>
            <w:r>
              <w:rPr>
                <w:rFonts w:hint="eastAsia" w:ascii="宋体" w:hAnsi="宋体" w:cs="宋体"/>
                <w:color w:val="auto"/>
                <w:sz w:val="24"/>
                <w:highlight w:val="none"/>
              </w:rPr>
              <w:t>周岁（含）以下，具有大专或以上学历（</w:t>
            </w:r>
            <w:r>
              <w:rPr>
                <w:rFonts w:hint="eastAsia" w:ascii="宋体" w:hAnsi="宋体" w:cs="宋体"/>
                <w:color w:val="auto"/>
                <w:sz w:val="24"/>
                <w:highlight w:val="none"/>
                <w:lang w:eastAsia="zh-CN"/>
              </w:rPr>
              <w:t>提供身份证和学历证书复印件，</w:t>
            </w:r>
            <w:r>
              <w:rPr>
                <w:rFonts w:hint="eastAsia" w:ascii="宋体" w:hAnsi="宋体" w:cs="宋体"/>
                <w:color w:val="auto"/>
                <w:sz w:val="24"/>
                <w:highlight w:val="none"/>
              </w:rPr>
              <w:t>符合得</w:t>
            </w:r>
            <w:r>
              <w:rPr>
                <w:rFonts w:hint="default" w:ascii="宋体" w:hAnsi="宋体" w:cs="宋体"/>
                <w:color w:val="auto"/>
                <w:sz w:val="24"/>
                <w:highlight w:val="none"/>
                <w:lang w:val="en-US"/>
              </w:rPr>
              <w:t>1</w:t>
            </w:r>
            <w:r>
              <w:rPr>
                <w:rFonts w:hint="eastAsia" w:ascii="宋体" w:hAnsi="宋体" w:cs="宋体"/>
                <w:color w:val="auto"/>
                <w:sz w:val="24"/>
                <w:highlight w:val="none"/>
              </w:rPr>
              <w:t xml:space="preserve"> 分，不符合不得分）；</w:t>
            </w:r>
          </w:p>
          <w:p w14:paraId="051E682B">
            <w:pPr>
              <w:spacing w:line="360" w:lineRule="auto"/>
              <w:rPr>
                <w:rFonts w:hint="eastAsia" w:ascii="宋体" w:hAnsi="宋体" w:cs="宋体"/>
                <w:color w:val="auto"/>
                <w:sz w:val="24"/>
                <w:highlight w:val="none"/>
              </w:rPr>
            </w:pPr>
            <w:r>
              <w:rPr>
                <w:rFonts w:hint="eastAsia" w:ascii="宋体" w:hAnsi="宋体" w:cs="宋体"/>
                <w:color w:val="auto"/>
                <w:sz w:val="24"/>
                <w:highlight w:val="none"/>
              </w:rPr>
              <w:t>①具有高处作业工作经验或能力，②具有高压电工工作经验或能力，③具有电梯安全管理工作经验或能力，④具有消防安全管理工作经验或能力（提供显示职务的劳动合同或原服务业主出具的证明或其他可证明工作经历、岗位的材料，完全符合得4分，每符合一项得1分，不符合不得分）；</w:t>
            </w:r>
            <w:r>
              <w:rPr>
                <w:rFonts w:hint="eastAsia" w:ascii="宋体" w:hAnsi="宋体" w:cs="宋体"/>
                <w:color w:val="auto"/>
                <w:sz w:val="24"/>
                <w:highlight w:val="none"/>
              </w:rPr>
              <w:br w:type="textWrapping"/>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具有3年及以上类似物业项目工程主管工作经验，需提供业主证明复印件（完全符合得</w:t>
            </w:r>
            <w:r>
              <w:rPr>
                <w:rFonts w:hint="default" w:ascii="宋体" w:hAnsi="宋体" w:cs="宋体"/>
                <w:color w:val="auto"/>
                <w:sz w:val="24"/>
                <w:highlight w:val="none"/>
                <w:lang w:val="en-US"/>
              </w:rPr>
              <w:t>1</w:t>
            </w:r>
            <w:r>
              <w:rPr>
                <w:rFonts w:hint="eastAsia" w:ascii="宋体" w:hAnsi="宋体" w:cs="宋体"/>
                <w:color w:val="auto"/>
                <w:sz w:val="24"/>
                <w:highlight w:val="none"/>
              </w:rPr>
              <w:t>分，不符合不得分）。</w:t>
            </w:r>
          </w:p>
          <w:p w14:paraId="0C963B01">
            <w:pPr>
              <w:spacing w:line="360" w:lineRule="auto"/>
              <w:ind w:firstLine="480" w:firstLineChars="200"/>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注: 提供近三个月社保缴纳证明（在投标人处缴纳）或者提供投标人和拟派人员共同出具的保证能在本项目服务期间专职为本项目服务的承诺函，否则不得分。</w:t>
            </w:r>
          </w:p>
        </w:tc>
        <w:tc>
          <w:tcPr>
            <w:tcW w:w="633" w:type="dxa"/>
            <w:vAlign w:val="center"/>
          </w:tcPr>
          <w:p w14:paraId="56E209EC">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6</w:t>
            </w:r>
          </w:p>
        </w:tc>
        <w:tc>
          <w:tcPr>
            <w:tcW w:w="834" w:type="dxa"/>
            <w:vAlign w:val="center"/>
          </w:tcPr>
          <w:p w14:paraId="28378C15">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w:t>
            </w:r>
          </w:p>
        </w:tc>
        <w:tc>
          <w:tcPr>
            <w:tcW w:w="1674" w:type="dxa"/>
            <w:vMerge w:val="continue"/>
            <w:vAlign w:val="center"/>
          </w:tcPr>
          <w:p w14:paraId="44D1A402">
            <w:pPr>
              <w:snapToGrid w:val="0"/>
              <w:spacing w:line="360" w:lineRule="auto"/>
              <w:jc w:val="center"/>
              <w:rPr>
                <w:rFonts w:cs="仿宋_GB2312" w:asciiTheme="minorEastAsia" w:hAnsiTheme="minorEastAsia" w:eastAsiaTheme="minorEastAsia"/>
                <w:color w:val="auto"/>
                <w:sz w:val="24"/>
                <w:highlight w:val="none"/>
              </w:rPr>
            </w:pPr>
          </w:p>
        </w:tc>
      </w:tr>
      <w:tr w14:paraId="5D1F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7126A2CC">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sz w:val="24"/>
                <w:highlight w:val="none"/>
                <w:lang w:val="en-US" w:eastAsia="zh-CN"/>
              </w:rPr>
              <w:t>4</w:t>
            </w:r>
          </w:p>
        </w:tc>
        <w:tc>
          <w:tcPr>
            <w:tcW w:w="5139" w:type="dxa"/>
          </w:tcPr>
          <w:p w14:paraId="07245133">
            <w:pPr>
              <w:snapToGrid w:val="0"/>
              <w:spacing w:line="360" w:lineRule="auto"/>
              <w:rPr>
                <w:rFonts w:ascii="宋体" w:hAnsi="宋体" w:cs="宋体"/>
                <w:bCs/>
                <w:color w:val="auto"/>
                <w:sz w:val="24"/>
                <w:highlight w:val="none"/>
              </w:rPr>
            </w:pPr>
            <w:r>
              <w:rPr>
                <w:rFonts w:hint="eastAsia" w:ascii="宋体" w:hAnsi="宋体" w:cs="宋体"/>
                <w:color w:val="auto"/>
                <w:sz w:val="24"/>
                <w:highlight w:val="none"/>
              </w:rPr>
              <w:t>客服主管具有大专及以上学历，截止投标时间年龄</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5周岁（含）以下；</w:t>
            </w:r>
            <w:r>
              <w:rPr>
                <w:rFonts w:hint="eastAsia" w:ascii="宋体" w:hAnsi="宋体" w:cs="宋体"/>
                <w:bCs/>
                <w:color w:val="auto"/>
                <w:sz w:val="24"/>
                <w:highlight w:val="none"/>
              </w:rPr>
              <w:t>提供</w:t>
            </w:r>
            <w:r>
              <w:rPr>
                <w:rFonts w:hint="eastAsia" w:ascii="宋体" w:hAnsi="宋体" w:cs="宋体"/>
                <w:bCs/>
                <w:color w:val="auto"/>
                <w:sz w:val="24"/>
                <w:highlight w:val="none"/>
                <w:lang w:eastAsia="zh-CN"/>
              </w:rPr>
              <w:t>身份证和学历证书复印件</w:t>
            </w:r>
            <w:r>
              <w:rPr>
                <w:rFonts w:hint="eastAsia" w:ascii="宋体" w:hAnsi="宋体" w:cs="宋体"/>
                <w:bCs/>
                <w:color w:val="auto"/>
                <w:sz w:val="24"/>
                <w:highlight w:val="none"/>
              </w:rPr>
              <w:t>（符合得</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分，不符合不得分）</w:t>
            </w:r>
            <w:r>
              <w:rPr>
                <w:rFonts w:hint="eastAsia" w:ascii="宋体" w:hAnsi="宋体" w:cs="宋体"/>
                <w:color w:val="auto"/>
                <w:sz w:val="24"/>
                <w:highlight w:val="none"/>
              </w:rPr>
              <w:t>；具有类似项目三年及以上会务主管经验，</w:t>
            </w:r>
            <w:r>
              <w:rPr>
                <w:rFonts w:hint="eastAsia" w:ascii="宋体" w:hAnsi="宋体" w:cs="宋体"/>
                <w:bCs/>
                <w:color w:val="auto"/>
                <w:sz w:val="24"/>
                <w:highlight w:val="none"/>
              </w:rPr>
              <w:t>需提供业主证明复印件（符合得1分，不符合不得分）；</w:t>
            </w:r>
          </w:p>
          <w:p w14:paraId="5632BEDE">
            <w:pPr>
              <w:spacing w:line="360" w:lineRule="auto"/>
              <w:ind w:firstLine="480" w:firstLineChars="200"/>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注: 须提供客服主管在投标人单位近3个月以上社保缴纳记录</w:t>
            </w:r>
            <w:r>
              <w:rPr>
                <w:rFonts w:hint="eastAsia" w:ascii="宋体" w:hAnsi="宋体" w:cs="宋体"/>
                <w:color w:val="auto"/>
                <w:sz w:val="24"/>
                <w:highlight w:val="none"/>
                <w:lang w:val="en-US" w:eastAsia="zh-CN"/>
              </w:rPr>
              <w:t>或者提供投标人和拟派人员共同出具的保证能在本项目服务期间专职为本项目服务的承诺函</w:t>
            </w:r>
            <w:r>
              <w:rPr>
                <w:rFonts w:hint="eastAsia" w:ascii="宋体" w:hAnsi="宋体" w:cs="宋体"/>
                <w:color w:val="auto"/>
                <w:sz w:val="24"/>
                <w:highlight w:val="none"/>
              </w:rPr>
              <w:t>，否则不得分。</w:t>
            </w:r>
          </w:p>
        </w:tc>
        <w:tc>
          <w:tcPr>
            <w:tcW w:w="633" w:type="dxa"/>
            <w:vAlign w:val="center"/>
          </w:tcPr>
          <w:p w14:paraId="0ABF645D">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2</w:t>
            </w:r>
          </w:p>
        </w:tc>
        <w:tc>
          <w:tcPr>
            <w:tcW w:w="834" w:type="dxa"/>
            <w:vAlign w:val="center"/>
          </w:tcPr>
          <w:p w14:paraId="606FED8A">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w:t>
            </w:r>
          </w:p>
        </w:tc>
        <w:tc>
          <w:tcPr>
            <w:tcW w:w="1674" w:type="dxa"/>
            <w:vMerge w:val="continue"/>
            <w:vAlign w:val="center"/>
          </w:tcPr>
          <w:p w14:paraId="1087EE4C">
            <w:pPr>
              <w:snapToGrid w:val="0"/>
              <w:spacing w:line="360" w:lineRule="auto"/>
              <w:jc w:val="center"/>
              <w:rPr>
                <w:rFonts w:cs="仿宋_GB2312" w:asciiTheme="minorEastAsia" w:hAnsiTheme="minorEastAsia" w:eastAsiaTheme="minorEastAsia"/>
                <w:color w:val="auto"/>
                <w:sz w:val="24"/>
                <w:highlight w:val="none"/>
              </w:rPr>
            </w:pPr>
          </w:p>
        </w:tc>
      </w:tr>
      <w:tr w14:paraId="03F97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59D8ADC6">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sz w:val="24"/>
                <w:highlight w:val="none"/>
                <w:lang w:val="en-US" w:eastAsia="zh-CN"/>
              </w:rPr>
              <w:t>5</w:t>
            </w:r>
          </w:p>
        </w:tc>
        <w:tc>
          <w:tcPr>
            <w:tcW w:w="5139" w:type="dxa"/>
          </w:tcPr>
          <w:p w14:paraId="522B64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拟派的其他物业人员：</w:t>
            </w:r>
          </w:p>
          <w:p w14:paraId="0438CAFA">
            <w:pPr>
              <w:spacing w:line="360" w:lineRule="auto"/>
              <w:ind w:firstLine="480" w:firstLineChars="200"/>
              <w:rPr>
                <w:rFonts w:hint="eastAsia" w:ascii="宋体" w:hAnsi="宋体"/>
                <w:color w:val="auto"/>
                <w:sz w:val="24"/>
                <w:highlight w:val="none"/>
              </w:rPr>
            </w:pPr>
            <w:r>
              <w:rPr>
                <w:rFonts w:hint="eastAsia" w:ascii="宋体" w:hAnsi="宋体" w:cs="宋体"/>
                <w:color w:val="auto"/>
                <w:sz w:val="24"/>
                <w:highlight w:val="none"/>
              </w:rPr>
              <w:t>①</w:t>
            </w:r>
            <w:r>
              <w:rPr>
                <w:rFonts w:hint="eastAsia" w:ascii="宋体" w:hAnsi="宋体"/>
                <w:color w:val="auto"/>
                <w:sz w:val="24"/>
                <w:highlight w:val="none"/>
              </w:rPr>
              <w:t>具有救护/急救培训经历5人及以上（提供</w:t>
            </w:r>
            <w:r>
              <w:rPr>
                <w:rFonts w:hint="eastAsia" w:ascii="宋体" w:hAnsi="宋体" w:cs="宋体"/>
                <w:color w:val="auto"/>
                <w:highlight w:val="none"/>
              </w:rPr>
              <w:t>培训单位颁发的证</w:t>
            </w:r>
            <w:r>
              <w:rPr>
                <w:rFonts w:hint="eastAsia" w:ascii="宋体" w:hAnsi="宋体"/>
                <w:color w:val="auto"/>
                <w:sz w:val="24"/>
                <w:highlight w:val="none"/>
              </w:rPr>
              <w:t>书</w:t>
            </w:r>
            <w:r>
              <w:rPr>
                <w:rFonts w:hint="eastAsia" w:ascii="宋体" w:hAnsi="宋体"/>
                <w:color w:val="auto"/>
                <w:sz w:val="24"/>
                <w:highlight w:val="none"/>
                <w:lang w:eastAsia="zh-CN"/>
              </w:rPr>
              <w:t>或业主出具的</w:t>
            </w:r>
            <w:r>
              <w:rPr>
                <w:rFonts w:hint="eastAsia" w:ascii="宋体" w:hAnsi="宋体"/>
                <w:color w:val="auto"/>
                <w:sz w:val="24"/>
                <w:highlight w:val="none"/>
              </w:rPr>
              <w:t>证明材料，符合得</w:t>
            </w:r>
            <w:r>
              <w:rPr>
                <w:rFonts w:hint="eastAsia" w:ascii="宋体" w:hAnsi="宋体"/>
                <w:color w:val="auto"/>
                <w:sz w:val="24"/>
                <w:highlight w:val="none"/>
                <w:lang w:val="en-US" w:eastAsia="zh-CN"/>
              </w:rPr>
              <w:t>2</w:t>
            </w:r>
            <w:r>
              <w:rPr>
                <w:rFonts w:hint="eastAsia" w:ascii="宋体" w:hAnsi="宋体"/>
                <w:color w:val="auto"/>
                <w:sz w:val="24"/>
                <w:highlight w:val="none"/>
              </w:rPr>
              <w:t>分，不符合不得分）。共</w:t>
            </w:r>
            <w:r>
              <w:rPr>
                <w:rFonts w:hint="eastAsia" w:ascii="宋体" w:hAnsi="宋体"/>
                <w:color w:val="auto"/>
                <w:sz w:val="24"/>
                <w:highlight w:val="none"/>
                <w:lang w:val="en-US" w:eastAsia="zh-CN"/>
              </w:rPr>
              <w:t>2</w:t>
            </w:r>
            <w:r>
              <w:rPr>
                <w:rFonts w:hint="eastAsia" w:ascii="宋体" w:hAnsi="宋体"/>
                <w:color w:val="auto"/>
                <w:sz w:val="24"/>
                <w:highlight w:val="none"/>
              </w:rPr>
              <w:t>分。</w:t>
            </w:r>
          </w:p>
          <w:p w14:paraId="31D16E3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②拟派工程人员中</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至少2人</w:t>
            </w:r>
            <w:r>
              <w:rPr>
                <w:rFonts w:hint="eastAsia" w:ascii="宋体" w:hAnsi="宋体"/>
                <w:color w:val="auto"/>
                <w:sz w:val="24"/>
                <w:highlight w:val="none"/>
                <w:lang w:eastAsia="zh-CN"/>
              </w:rPr>
              <w:t>同时具有应急管理部门颁发的</w:t>
            </w:r>
            <w:r>
              <w:rPr>
                <w:rFonts w:hint="eastAsia" w:ascii="宋体" w:hAnsi="宋体"/>
                <w:color w:val="auto"/>
                <w:sz w:val="24"/>
                <w:highlight w:val="none"/>
              </w:rPr>
              <w:t>特种作业操作证</w:t>
            </w:r>
            <w:r>
              <w:rPr>
                <w:rFonts w:hint="eastAsia" w:ascii="宋体" w:hAnsi="宋体"/>
                <w:color w:val="auto"/>
                <w:sz w:val="24"/>
                <w:highlight w:val="none"/>
                <w:lang w:eastAsia="zh-CN"/>
              </w:rPr>
              <w:t>（高压）</w:t>
            </w:r>
            <w:r>
              <w:rPr>
                <w:rFonts w:hint="eastAsia" w:ascii="宋体" w:hAnsi="宋体"/>
                <w:color w:val="auto"/>
                <w:sz w:val="24"/>
                <w:highlight w:val="none"/>
                <w:lang w:val="en-US" w:eastAsia="zh-CN"/>
              </w:rPr>
              <w:t>和（</w:t>
            </w:r>
            <w:r>
              <w:rPr>
                <w:rFonts w:hint="eastAsia" w:ascii="宋体" w:hAnsi="宋体"/>
                <w:color w:val="auto"/>
                <w:sz w:val="24"/>
                <w:highlight w:val="none"/>
                <w:lang w:eastAsia="zh-CN"/>
              </w:rPr>
              <w:t>低压），提供证书复印件，</w:t>
            </w:r>
            <w:r>
              <w:rPr>
                <w:rFonts w:hint="eastAsia" w:ascii="宋体" w:hAnsi="宋体"/>
                <w:color w:val="auto"/>
                <w:sz w:val="24"/>
                <w:highlight w:val="none"/>
              </w:rPr>
              <w:t>（符合得2分，不符合不得分）。共2分；</w:t>
            </w:r>
          </w:p>
          <w:p w14:paraId="086D521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③</w:t>
            </w:r>
            <w:r>
              <w:rPr>
                <w:rFonts w:hint="eastAsia" w:ascii="宋体" w:hAnsi="宋体" w:cs="宋体"/>
                <w:color w:val="auto"/>
                <w:sz w:val="24"/>
                <w:highlight w:val="none"/>
              </w:rPr>
              <w:t>拟派工程人员中</w:t>
            </w:r>
            <w:r>
              <w:rPr>
                <w:rFonts w:hint="eastAsia" w:ascii="宋体" w:hAnsi="宋体" w:eastAsia="宋体" w:cs="Times New Roman"/>
                <w:color w:val="auto"/>
                <w:sz w:val="24"/>
                <w:szCs w:val="24"/>
                <w:highlight w:val="none"/>
                <w:lang w:val="en-US" w:eastAsia="zh-CN"/>
              </w:rPr>
              <w:t>，</w:t>
            </w:r>
            <w:r>
              <w:rPr>
                <w:rFonts w:hint="eastAsia" w:ascii="宋体" w:hAnsi="宋体" w:eastAsia="宋体"/>
                <w:color w:val="auto"/>
                <w:sz w:val="24"/>
                <w:highlight w:val="none"/>
              </w:rPr>
              <w:t>至少</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人</w:t>
            </w:r>
            <w:r>
              <w:rPr>
                <w:rFonts w:hint="eastAsia" w:ascii="宋体" w:hAnsi="宋体" w:eastAsia="宋体" w:cs="Times New Roman"/>
                <w:color w:val="auto"/>
                <w:sz w:val="24"/>
                <w:szCs w:val="24"/>
                <w:highlight w:val="none"/>
                <w:lang w:eastAsia="zh-CN"/>
              </w:rPr>
              <w:t>具备</w:t>
            </w:r>
            <w:r>
              <w:rPr>
                <w:rFonts w:hint="eastAsia" w:ascii="宋体" w:hAnsi="宋体" w:cs="宋体"/>
                <w:bCs/>
                <w:color w:val="auto"/>
                <w:sz w:val="24"/>
                <w:highlight w:val="none"/>
                <w:lang w:val="en-US" w:eastAsia="zh-CN"/>
              </w:rPr>
              <w:t>特种设备安全管理和作业人员证</w:t>
            </w:r>
            <w:r>
              <w:rPr>
                <w:rFonts w:hint="eastAsia" w:ascii="宋体" w:hAnsi="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电梯</w:t>
            </w:r>
            <w:r>
              <w:rPr>
                <w:rFonts w:hint="eastAsia" w:ascii="宋体" w:hAnsi="宋体" w:cs="Times New Roman"/>
                <w:color w:val="auto"/>
                <w:sz w:val="24"/>
                <w:szCs w:val="24"/>
                <w:highlight w:val="none"/>
                <w:lang w:val="en-US" w:eastAsia="zh-CN"/>
              </w:rPr>
              <w:t>）</w:t>
            </w:r>
            <w:r>
              <w:rPr>
                <w:rFonts w:hint="eastAsia" w:ascii="宋体" w:hAnsi="宋体"/>
                <w:color w:val="auto"/>
                <w:sz w:val="24"/>
                <w:highlight w:val="none"/>
                <w:lang w:eastAsia="zh-CN"/>
              </w:rPr>
              <w:t>，</w:t>
            </w:r>
            <w:r>
              <w:rPr>
                <w:rFonts w:hint="eastAsia" w:ascii="宋体" w:hAnsi="宋体"/>
                <w:color w:val="auto"/>
                <w:sz w:val="24"/>
                <w:highlight w:val="none"/>
              </w:rPr>
              <w:t>提供</w:t>
            </w:r>
            <w:r>
              <w:rPr>
                <w:rFonts w:hint="eastAsia" w:ascii="宋体" w:hAnsi="宋体"/>
                <w:color w:val="auto"/>
                <w:sz w:val="24"/>
                <w:highlight w:val="none"/>
                <w:lang w:eastAsia="zh-CN"/>
              </w:rPr>
              <w:t>证书复印件</w:t>
            </w:r>
            <w:r>
              <w:rPr>
                <w:rFonts w:hint="eastAsia" w:ascii="宋体" w:hAnsi="宋体"/>
                <w:color w:val="auto"/>
                <w:sz w:val="24"/>
                <w:highlight w:val="none"/>
              </w:rPr>
              <w:t>，</w:t>
            </w:r>
            <w:r>
              <w:rPr>
                <w:rFonts w:hint="eastAsia" w:ascii="宋体" w:hAnsi="宋体" w:cs="宋体"/>
                <w:color w:val="auto"/>
                <w:sz w:val="24"/>
                <w:highlight w:val="none"/>
              </w:rPr>
              <w:t>（符合得3分，不符合不得分），共3分；</w:t>
            </w:r>
          </w:p>
          <w:p w14:paraId="31CB8BC9">
            <w:pPr>
              <w:spacing w:line="360" w:lineRule="auto"/>
              <w:ind w:firstLine="480" w:firstLineChars="200"/>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注:须提供以上人员（除保安员外）在投标人单位近3个月以上社保缴纳记录</w:t>
            </w:r>
            <w:r>
              <w:rPr>
                <w:rFonts w:hint="eastAsia" w:ascii="宋体" w:hAnsi="宋体" w:cs="宋体"/>
                <w:color w:val="auto"/>
                <w:sz w:val="24"/>
                <w:highlight w:val="none"/>
                <w:lang w:val="en-US" w:eastAsia="zh-CN"/>
              </w:rPr>
              <w:t>或者提供投标人和拟派人员共同出具的保证能在本项目服务期间专职为本项目服务的承诺函</w:t>
            </w:r>
            <w:r>
              <w:rPr>
                <w:rFonts w:hint="eastAsia" w:ascii="宋体" w:hAnsi="宋体" w:cs="宋体"/>
                <w:color w:val="auto"/>
                <w:sz w:val="24"/>
                <w:highlight w:val="none"/>
              </w:rPr>
              <w:t>，否则不得分。</w:t>
            </w:r>
          </w:p>
        </w:tc>
        <w:tc>
          <w:tcPr>
            <w:tcW w:w="633" w:type="dxa"/>
            <w:vAlign w:val="center"/>
          </w:tcPr>
          <w:p w14:paraId="42E13A1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tc>
        <w:tc>
          <w:tcPr>
            <w:tcW w:w="834" w:type="dxa"/>
            <w:vAlign w:val="center"/>
          </w:tcPr>
          <w:p w14:paraId="0ECAE17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w:t>
            </w:r>
          </w:p>
        </w:tc>
        <w:tc>
          <w:tcPr>
            <w:tcW w:w="1674" w:type="dxa"/>
            <w:vMerge w:val="continue"/>
            <w:vAlign w:val="center"/>
          </w:tcPr>
          <w:p w14:paraId="284F8ABC">
            <w:pPr>
              <w:snapToGrid w:val="0"/>
              <w:spacing w:line="360" w:lineRule="auto"/>
              <w:jc w:val="center"/>
              <w:rPr>
                <w:rFonts w:cs="仿宋_GB2312" w:asciiTheme="minorEastAsia" w:hAnsiTheme="minorEastAsia" w:eastAsiaTheme="minorEastAsia"/>
                <w:color w:val="auto"/>
                <w:sz w:val="24"/>
                <w:highlight w:val="none"/>
              </w:rPr>
            </w:pPr>
          </w:p>
        </w:tc>
      </w:tr>
      <w:tr w14:paraId="1ECB5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3DE147CF">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sz w:val="24"/>
                <w:highlight w:val="none"/>
                <w:lang w:val="en-US" w:eastAsia="zh-CN"/>
              </w:rPr>
              <w:t>6</w:t>
            </w:r>
          </w:p>
        </w:tc>
        <w:tc>
          <w:tcPr>
            <w:tcW w:w="5139" w:type="dxa"/>
          </w:tcPr>
          <w:p w14:paraId="2B15CE18">
            <w:pPr>
              <w:spacing w:line="360" w:lineRule="auto"/>
              <w:rPr>
                <w:rFonts w:ascii="宋体" w:hAnsi="宋体" w:cs="宋体"/>
                <w:color w:val="auto"/>
                <w:sz w:val="24"/>
                <w:highlight w:val="none"/>
              </w:rPr>
            </w:pPr>
            <w:r>
              <w:rPr>
                <w:rFonts w:hint="eastAsia" w:ascii="宋体" w:hAnsi="宋体" w:cs="宋体"/>
                <w:color w:val="auto"/>
                <w:sz w:val="24"/>
                <w:highlight w:val="none"/>
              </w:rPr>
              <w:t>投标人获得的有效的</w:t>
            </w:r>
            <w:r>
              <w:rPr>
                <w:rFonts w:hint="eastAsia" w:ascii="宋体" w:hAnsi="宋体" w:cs="宋体"/>
                <w:color w:val="auto"/>
                <w:sz w:val="24"/>
                <w:highlight w:val="none"/>
                <w:lang w:eastAsia="zh-CN"/>
              </w:rPr>
              <w:t>：</w:t>
            </w:r>
            <w:r>
              <w:rPr>
                <w:rFonts w:hint="eastAsia" w:ascii="宋体" w:hAnsi="宋体" w:cs="宋体"/>
                <w:color w:val="auto"/>
                <w:sz w:val="24"/>
                <w:highlight w:val="none"/>
              </w:rPr>
              <w:t>质量管理体系、环境管理体系、职业健康安全管理体系、信息安全管理体系、信息技术服务管理体系证书情况</w:t>
            </w:r>
            <w:r>
              <w:rPr>
                <w:rFonts w:hint="eastAsia" w:ascii="宋体" w:hAnsi="宋体" w:cs="宋体"/>
                <w:color w:val="auto"/>
                <w:sz w:val="24"/>
                <w:highlight w:val="none"/>
              </w:rPr>
              <w:t>，</w:t>
            </w:r>
            <w:r>
              <w:rPr>
                <w:rFonts w:hint="eastAsia" w:ascii="宋体" w:hAnsi="宋体" w:cs="宋体"/>
                <w:color w:val="auto"/>
                <w:sz w:val="24"/>
                <w:highlight w:val="none"/>
                <w:lang w:eastAsia="zh-CN"/>
              </w:rPr>
              <w:t>每缺少一个证书扣</w:t>
            </w:r>
            <w:r>
              <w:rPr>
                <w:rFonts w:hint="eastAsia" w:ascii="宋体" w:hAnsi="宋体" w:cs="宋体"/>
                <w:color w:val="auto"/>
                <w:sz w:val="24"/>
                <w:highlight w:val="none"/>
                <w:lang w:val="en-US" w:eastAsia="zh-CN"/>
              </w:rPr>
              <w:t>1分，扣完为止，</w:t>
            </w:r>
            <w:r>
              <w:rPr>
                <w:rFonts w:hint="eastAsia" w:ascii="宋体" w:hAnsi="宋体" w:cs="宋体"/>
                <w:color w:val="auto"/>
                <w:sz w:val="24"/>
                <w:highlight w:val="none"/>
              </w:rPr>
              <w:t>最高4分。（提供证书原件扫描件）</w:t>
            </w:r>
          </w:p>
        </w:tc>
        <w:tc>
          <w:tcPr>
            <w:tcW w:w="633" w:type="dxa"/>
            <w:vAlign w:val="center"/>
          </w:tcPr>
          <w:p w14:paraId="3C5AA172">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834" w:type="dxa"/>
            <w:vAlign w:val="center"/>
          </w:tcPr>
          <w:p w14:paraId="58428B51">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w:t>
            </w:r>
          </w:p>
        </w:tc>
        <w:tc>
          <w:tcPr>
            <w:tcW w:w="1674" w:type="dxa"/>
            <w:vAlign w:val="center"/>
          </w:tcPr>
          <w:p w14:paraId="5E574520">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eastAsia="zh-CN"/>
              </w:rPr>
              <w:t>十六</w:t>
            </w:r>
            <w:r>
              <w:rPr>
                <w:rFonts w:hint="eastAsia" w:ascii="宋体" w:hAnsi="宋体" w:cs="宋体"/>
                <w:bCs/>
                <w:color w:val="auto"/>
                <w:sz w:val="24"/>
                <w:highlight w:val="none"/>
              </w:rPr>
              <w:t>）管理体系证书情况</w:t>
            </w:r>
          </w:p>
        </w:tc>
      </w:tr>
      <w:tr w14:paraId="138F8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727F309C">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sz w:val="24"/>
                <w:highlight w:val="none"/>
                <w:lang w:val="en-US" w:eastAsia="zh-CN"/>
              </w:rPr>
              <w:t>7</w:t>
            </w:r>
          </w:p>
        </w:tc>
        <w:tc>
          <w:tcPr>
            <w:tcW w:w="5139" w:type="dxa"/>
          </w:tcPr>
          <w:p w14:paraId="1ABF4784">
            <w:pPr>
              <w:snapToGrid w:val="0"/>
              <w:spacing w:line="360" w:lineRule="auto"/>
              <w:ind w:firstLine="482" w:firstLineChars="200"/>
              <w:rPr>
                <w:rFonts w:cs="仿宋_GB2312" w:asciiTheme="minorEastAsia" w:hAnsiTheme="minorEastAsia" w:eastAsiaTheme="minorEastAsia"/>
                <w:color w:val="auto"/>
                <w:sz w:val="24"/>
                <w:highlight w:val="none"/>
              </w:rPr>
            </w:pPr>
            <w:r>
              <w:rPr>
                <w:rFonts w:hint="eastAsia" w:ascii="宋体" w:hAnsi="宋体" w:cs="宋体"/>
                <w:b/>
                <w:color w:val="auto"/>
                <w:sz w:val="24"/>
                <w:highlight w:val="none"/>
              </w:rPr>
              <w:t>投标人类似项目建设的案例（</w:t>
            </w:r>
            <w:r>
              <w:rPr>
                <w:rFonts w:hint="eastAsia" w:ascii="宋体" w:hAnsi="宋体" w:cs="宋体"/>
                <w:b/>
                <w:color w:val="auto"/>
                <w:sz w:val="24"/>
                <w:highlight w:val="none"/>
                <w:u w:val="single"/>
              </w:rPr>
              <w:t>1</w:t>
            </w:r>
            <w:r>
              <w:rPr>
                <w:rFonts w:hint="eastAsia" w:ascii="宋体" w:hAnsi="宋体" w:cs="宋体"/>
                <w:b/>
                <w:color w:val="auto"/>
                <w:sz w:val="24"/>
                <w:highlight w:val="none"/>
              </w:rPr>
              <w:t>分）：</w:t>
            </w:r>
            <w:r>
              <w:rPr>
                <w:rFonts w:hint="eastAsia" w:ascii="宋体" w:hAnsi="宋体" w:cs="宋体"/>
                <w:color w:val="auto"/>
                <w:sz w:val="24"/>
                <w:highlight w:val="none"/>
              </w:rPr>
              <w:t>投标截止时间前三年内成功承担过的类似</w:t>
            </w:r>
            <w:r>
              <w:rPr>
                <w:rFonts w:hint="eastAsia" w:ascii="宋体" w:hAnsi="宋体" w:cs="宋体"/>
                <w:color w:val="auto"/>
                <w:sz w:val="24"/>
                <w:highlight w:val="none"/>
                <w:lang w:eastAsia="zh-CN"/>
              </w:rPr>
              <w:t>（政府、学校、青少年宫、图书馆、展览馆、博物馆）</w:t>
            </w:r>
            <w:r>
              <w:rPr>
                <w:rFonts w:hint="eastAsia" w:ascii="宋体" w:hAnsi="宋体" w:cs="宋体"/>
                <w:color w:val="auto"/>
                <w:sz w:val="24"/>
                <w:highlight w:val="none"/>
              </w:rPr>
              <w:t>物业服务项目情况，根据合同和用户验收报告（或用户其他反馈材料）项目实例证明</w:t>
            </w:r>
            <w:r>
              <w:rPr>
                <w:rFonts w:hint="eastAsia" w:ascii="宋体" w:hAnsi="宋体" w:cs="宋体"/>
                <w:color w:val="auto"/>
                <w:sz w:val="24"/>
                <w:highlight w:val="none"/>
                <w:lang w:eastAsia="zh-CN"/>
              </w:rPr>
              <w:t>，时间以合同为准</w:t>
            </w:r>
            <w:r>
              <w:rPr>
                <w:rFonts w:hint="eastAsia" w:ascii="宋体" w:hAnsi="宋体" w:cs="宋体"/>
                <w:color w:val="auto"/>
                <w:sz w:val="24"/>
                <w:highlight w:val="none"/>
              </w:rPr>
              <w:t>。类似项目（至少包含保安、保洁、绿化、设备设施维护服务或者工程服务等内容）已实施的项目案例，每一个案例得0.2分，最高1分；未按要求提供完整材料的，不得分；一个单位分年度多次签订的案例，计入1个案例；同一个项目，分两期或以上建设完成的，计入1个案例。</w:t>
            </w:r>
          </w:p>
        </w:tc>
        <w:tc>
          <w:tcPr>
            <w:tcW w:w="633" w:type="dxa"/>
            <w:vAlign w:val="center"/>
          </w:tcPr>
          <w:p w14:paraId="283175A7">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834" w:type="dxa"/>
            <w:vAlign w:val="center"/>
          </w:tcPr>
          <w:p w14:paraId="54C2D14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w:t>
            </w:r>
          </w:p>
        </w:tc>
        <w:tc>
          <w:tcPr>
            <w:tcW w:w="1674" w:type="dxa"/>
            <w:vAlign w:val="center"/>
          </w:tcPr>
          <w:p w14:paraId="4BEB49CA">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eastAsia="zh-CN"/>
              </w:rPr>
              <w:t>十七</w:t>
            </w:r>
            <w:r>
              <w:rPr>
                <w:rFonts w:hint="eastAsia" w:ascii="宋体" w:hAnsi="宋体" w:cs="宋体"/>
                <w:bCs/>
                <w:color w:val="auto"/>
                <w:sz w:val="24"/>
                <w:highlight w:val="none"/>
              </w:rPr>
              <w:t>）类似项目经验情况</w:t>
            </w:r>
          </w:p>
        </w:tc>
      </w:tr>
      <w:tr w14:paraId="3ED45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65BE3611">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sz w:val="24"/>
                <w:highlight w:val="none"/>
                <w:lang w:val="en-US" w:eastAsia="zh-CN"/>
              </w:rPr>
              <w:t>8</w:t>
            </w:r>
          </w:p>
        </w:tc>
        <w:tc>
          <w:tcPr>
            <w:tcW w:w="5139" w:type="dxa"/>
          </w:tcPr>
          <w:p w14:paraId="05E56FB0">
            <w:pPr>
              <w:spacing w:line="360" w:lineRule="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rPr>
              <w:t>最高分值</w:t>
            </w:r>
            <w:r>
              <w:rPr>
                <w:rFonts w:cs="仿宋_GB2312" w:asciiTheme="minorEastAsia" w:hAnsiTheme="minorEastAsia" w:eastAsiaTheme="minorEastAsia"/>
                <w:color w:val="auto"/>
                <w:sz w:val="24"/>
                <w:highlight w:val="none"/>
              </w:rPr>
              <w:t>］的计算公式计算。</w:t>
            </w:r>
          </w:p>
          <w:p w14:paraId="24D826B1">
            <w:pPr>
              <w:widowControl/>
              <w:shd w:val="clear" w:color="auto" w:fill="FFFFFF"/>
              <w:adjustRightInd/>
              <w:spacing w:after="225" w:line="315" w:lineRule="atLeast"/>
              <w:jc w:val="left"/>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p w14:paraId="3234FD4C">
            <w:pPr>
              <w:widowControl/>
              <w:shd w:val="clear" w:color="auto" w:fill="FFFFFF"/>
              <w:adjustRightInd/>
              <w:spacing w:after="225" w:line="360" w:lineRule="auto"/>
              <w:ind w:firstLine="420"/>
              <w:jc w:val="left"/>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对于未预留份额专门面向中小企业的政府采购服务项目，以及预留份额政府采购服务项目中的非预留部分标项，对小型和微型企业的投标报价给予</w:t>
            </w:r>
            <w:r>
              <w:rPr>
                <w:rFonts w:cs="仿宋_GB2312" w:asciiTheme="minorEastAsia" w:hAnsiTheme="minorEastAsia" w:eastAsiaTheme="minorEastAsia"/>
                <w:color w:val="auto"/>
                <w:sz w:val="24"/>
                <w:highlight w:val="none"/>
              </w:rPr>
              <w:t>10</w:t>
            </w:r>
            <w:r>
              <w:rPr>
                <w:rFonts w:hint="eastAsia" w:cs="仿宋_GB2312" w:asciiTheme="minorEastAsia" w:hAnsiTheme="minorEastAsia" w:eastAsiaTheme="minorEastAsia"/>
                <w:color w:val="auto"/>
                <w:sz w:val="24"/>
                <w:highlight w:val="none"/>
              </w:rPr>
              <w:t>%的扣除，用扣除后的价格参与评审。接受大中型企业与小微企业组成联合体或者允许大中型企业向一家或者多家小微企业分包的政府采购服务项目，对于联合协议或者</w:t>
            </w:r>
            <w:bookmarkStart w:id="417" w:name="_GoBack"/>
            <w:bookmarkEnd w:id="417"/>
            <w:r>
              <w:rPr>
                <w:rFonts w:hint="eastAsia" w:cs="仿宋_GB2312" w:asciiTheme="minorEastAsia" w:hAnsiTheme="minorEastAsia" w:eastAsiaTheme="minorEastAsia"/>
                <w:color w:val="auto"/>
                <w:sz w:val="24"/>
                <w:highlight w:val="none"/>
              </w:rPr>
              <w:t>分包意向协议约定小微企业的合同份额占到合同总金额30%以上的，对联合体或者大中型企业的报价给予</w:t>
            </w:r>
            <w:r>
              <w:rPr>
                <w:rFonts w:cs="仿宋_GB2312" w:asciiTheme="minorEastAsia" w:hAnsiTheme="minorEastAsia" w:eastAsiaTheme="minorEastAsia"/>
                <w:color w:val="auto"/>
                <w:sz w:val="24"/>
                <w:highlight w:val="none"/>
              </w:rPr>
              <w:t>4</w:t>
            </w:r>
            <w:r>
              <w:rPr>
                <w:rFonts w:hint="eastAsia" w:cs="仿宋_GB2312" w:asciiTheme="minorEastAsia" w:hAnsiTheme="minorEastAsia" w:eastAsiaTheme="minorEastAsia"/>
                <w:color w:val="auto"/>
                <w:sz w:val="24"/>
                <w:highlight w:val="none"/>
              </w:rPr>
              <w:t>%的扣除，用扣除后的价格参加评审</w:t>
            </w:r>
            <w:r>
              <w:rPr>
                <w:rFonts w:cs="仿宋_GB2312" w:asciiTheme="minorEastAsia" w:hAnsiTheme="minorEastAsia" w:eastAsiaTheme="minorEastAsia"/>
                <w:color w:val="auto"/>
                <w:sz w:val="24"/>
                <w:highlight w:val="none"/>
              </w:rPr>
              <w:t>。</w:t>
            </w:r>
          </w:p>
        </w:tc>
        <w:tc>
          <w:tcPr>
            <w:tcW w:w="633" w:type="dxa"/>
            <w:vAlign w:val="center"/>
          </w:tcPr>
          <w:p w14:paraId="3ABE0974">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r>
              <w:rPr>
                <w:rFonts w:cs="仿宋_GB2312" w:asciiTheme="minorEastAsia" w:hAnsiTheme="minorEastAsia" w:eastAsiaTheme="minorEastAsia"/>
                <w:color w:val="auto"/>
                <w:sz w:val="24"/>
                <w:highlight w:val="none"/>
              </w:rPr>
              <w:t>0</w:t>
            </w:r>
            <w:r>
              <w:rPr>
                <w:rFonts w:hint="eastAsia" w:cs="仿宋_GB2312" w:asciiTheme="minorEastAsia" w:hAnsiTheme="minorEastAsia" w:eastAsiaTheme="minorEastAsia"/>
                <w:color w:val="auto"/>
                <w:sz w:val="24"/>
                <w:highlight w:val="none"/>
              </w:rPr>
              <w:t>分</w:t>
            </w:r>
          </w:p>
        </w:tc>
        <w:tc>
          <w:tcPr>
            <w:tcW w:w="834" w:type="dxa"/>
            <w:vAlign w:val="center"/>
          </w:tcPr>
          <w:p w14:paraId="47915CC7">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w:t>
            </w:r>
          </w:p>
        </w:tc>
        <w:tc>
          <w:tcPr>
            <w:tcW w:w="1674" w:type="dxa"/>
            <w:vAlign w:val="center"/>
          </w:tcPr>
          <w:p w14:paraId="20DDE754">
            <w:pPr>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14:paraId="0D74BA10">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7CA42070">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251A303A">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265D854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DB304C9">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D22689E">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3102C33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511E05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BA3A10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FF07DCF">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461076A">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CDFC276">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09E38174">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7BF5A40">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C2B636F">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292E243B">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6A06C6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E374A1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150C278">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C2351F1">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880893A">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C7B2687">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FDDF94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5F6D2E6">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085BEFF2">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AEEC3A9">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FFE065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5497916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3154981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29C173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975E6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334DB99">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9D3144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6A37A79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5958BF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31BBB9A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189829EB">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0FE0869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4EEF38D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0A2DD2DF">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4.2.14 投标文件不满足招标文件的其它实质性要求的；</w:t>
      </w:r>
    </w:p>
    <w:p w14:paraId="24A1E56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70A2972C">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6455D334">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6ED9D27F">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5327AD2A">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2C54329">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7197F950">
      <w:pPr>
        <w:pStyle w:val="26"/>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6F9669D">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4604905D">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18A5C29">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14DF396F">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F479AA4">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12442624">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09F10DA">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1F2AC453">
      <w:pPr>
        <w:widowControl/>
        <w:adjustRightInd/>
        <w:jc w:val="left"/>
        <w:rPr>
          <w:rFonts w:ascii="宋体" w:hAnsi="宋体" w:cs="宋体"/>
          <w:b/>
          <w:color w:val="auto"/>
          <w:sz w:val="36"/>
          <w:szCs w:val="36"/>
          <w:highlight w:val="none"/>
        </w:rPr>
      </w:pPr>
      <w:bookmarkStart w:id="393" w:name="第五部分"/>
      <w:bookmarkStart w:id="394" w:name="_Toc86217003"/>
      <w:r>
        <w:rPr>
          <w:rFonts w:ascii="宋体" w:hAnsi="宋体" w:cs="宋体"/>
          <w:b/>
          <w:color w:val="auto"/>
          <w:sz w:val="36"/>
          <w:szCs w:val="36"/>
          <w:highlight w:val="none"/>
        </w:rPr>
        <w:br w:type="page"/>
      </w:r>
    </w:p>
    <w:p w14:paraId="08826DFB">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1C2FA46E">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1D0D63B1">
      <w:pPr>
        <w:spacing w:line="480" w:lineRule="auto"/>
        <w:jc w:val="center"/>
        <w:rPr>
          <w:rFonts w:ascii="宋体" w:hAnsi="宋体" w:cs="宋体"/>
          <w:b/>
          <w:color w:val="auto"/>
          <w:sz w:val="28"/>
          <w:szCs w:val="28"/>
          <w:highlight w:val="none"/>
        </w:rPr>
      </w:pPr>
    </w:p>
    <w:p w14:paraId="7C4F1D05">
      <w:pPr>
        <w:spacing w:line="480" w:lineRule="auto"/>
        <w:jc w:val="center"/>
        <w:rPr>
          <w:rFonts w:ascii="宋体" w:hAnsi="宋体" w:cs="宋体"/>
          <w:b/>
          <w:color w:val="auto"/>
          <w:sz w:val="24"/>
          <w:highlight w:val="none"/>
        </w:rPr>
      </w:pPr>
    </w:p>
    <w:p w14:paraId="38D3DB6B">
      <w:pPr>
        <w:spacing w:line="480" w:lineRule="auto"/>
        <w:jc w:val="center"/>
        <w:rPr>
          <w:rFonts w:ascii="宋体" w:hAnsi="宋体" w:cs="宋体"/>
          <w:b/>
          <w:color w:val="auto"/>
          <w:sz w:val="24"/>
          <w:highlight w:val="none"/>
        </w:rPr>
      </w:pPr>
    </w:p>
    <w:p w14:paraId="26D3ED2E">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08F02B5A">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55DC0DF2">
      <w:pPr>
        <w:pStyle w:val="70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3EB12F78">
      <w:pPr>
        <w:spacing w:before="120" w:line="22" w:lineRule="atLeast"/>
        <w:rPr>
          <w:rFonts w:ascii="宋体" w:hAnsi="宋体" w:cs="宋体"/>
          <w:color w:val="auto"/>
          <w:sz w:val="24"/>
          <w:highlight w:val="none"/>
        </w:rPr>
      </w:pPr>
    </w:p>
    <w:p w14:paraId="05D0D683">
      <w:pPr>
        <w:pStyle w:val="3"/>
        <w:rPr>
          <w:color w:val="auto"/>
          <w:highlight w:val="none"/>
        </w:rPr>
      </w:pPr>
    </w:p>
    <w:p w14:paraId="6447566F">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C4CA1BE">
      <w:pPr>
        <w:pStyle w:val="598"/>
        <w:spacing w:before="120" w:line="22" w:lineRule="atLeast"/>
        <w:rPr>
          <w:rFonts w:ascii="宋体" w:hAnsi="宋体" w:eastAsia="宋体" w:cs="宋体"/>
          <w:color w:val="auto"/>
          <w:szCs w:val="24"/>
          <w:highlight w:val="none"/>
        </w:rPr>
      </w:pPr>
    </w:p>
    <w:p w14:paraId="6D2F2152">
      <w:pPr>
        <w:pStyle w:val="598"/>
        <w:spacing w:before="120" w:line="22" w:lineRule="atLeast"/>
        <w:rPr>
          <w:rFonts w:ascii="宋体" w:hAnsi="宋体" w:eastAsia="宋体" w:cs="宋体"/>
          <w:color w:val="auto"/>
          <w:szCs w:val="24"/>
          <w:highlight w:val="none"/>
        </w:rPr>
      </w:pPr>
    </w:p>
    <w:p w14:paraId="168BC9D7">
      <w:pPr>
        <w:rPr>
          <w:rFonts w:ascii="宋体" w:hAnsi="宋体" w:cs="宋体"/>
          <w:color w:val="auto"/>
          <w:sz w:val="24"/>
          <w:highlight w:val="none"/>
        </w:rPr>
      </w:pPr>
    </w:p>
    <w:p w14:paraId="3B4103C6">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6B2D64A2">
      <w:pPr>
        <w:spacing w:before="120" w:line="22" w:lineRule="atLeast"/>
        <w:rPr>
          <w:rFonts w:ascii="宋体" w:hAnsi="宋体" w:cs="宋体"/>
          <w:color w:val="auto"/>
          <w:sz w:val="24"/>
          <w:highlight w:val="none"/>
        </w:rPr>
      </w:pPr>
    </w:p>
    <w:p w14:paraId="752C78BB">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3DE83967">
      <w:pPr>
        <w:spacing w:before="120" w:line="22" w:lineRule="atLeast"/>
        <w:rPr>
          <w:rFonts w:ascii="宋体" w:hAnsi="宋体" w:cs="宋体"/>
          <w:color w:val="auto"/>
          <w:sz w:val="24"/>
          <w:highlight w:val="none"/>
        </w:rPr>
      </w:pPr>
    </w:p>
    <w:p w14:paraId="110DFDEE">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619854A6">
      <w:pPr>
        <w:spacing w:before="120" w:line="22" w:lineRule="atLeast"/>
        <w:rPr>
          <w:rFonts w:ascii="宋体" w:hAnsi="宋体" w:cs="宋体"/>
          <w:color w:val="auto"/>
          <w:sz w:val="24"/>
          <w:highlight w:val="none"/>
        </w:rPr>
      </w:pPr>
    </w:p>
    <w:p w14:paraId="63D1A092">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D713B81">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58681665">
      <w:pPr>
        <w:rPr>
          <w:rFonts w:ascii="宋体" w:hAnsi="宋体" w:cs="宋体"/>
          <w:b/>
          <w:color w:val="auto"/>
          <w:sz w:val="24"/>
          <w:highlight w:val="none"/>
        </w:rPr>
      </w:pPr>
    </w:p>
    <w:p w14:paraId="25DA0B80">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杭州工艺美术博物馆（杭州中国刀剪剑、扇业、伞业博物馆）</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杭州工艺美术博物馆（杭州中国刀剪剑、扇业、伞业博物馆）2025-2026年度物业管理服务项目</w:t>
      </w:r>
      <w:r>
        <w:rPr>
          <w:rFonts w:hint="eastAsia" w:ascii="宋体" w:hAnsi="宋体" w:cs="宋体"/>
          <w:color w:val="auto"/>
          <w:sz w:val="24"/>
          <w:highlight w:val="none"/>
          <w:u w:val="single"/>
          <w:lang w:eastAsia="zh-CN"/>
        </w:rPr>
        <w:t>HZZFCG-2024-224</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5A935FC7">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杭州工艺美术博物馆（杭州中国刀剪剑、扇业、伞业博物馆）</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lang w:val="en-US" w:eastAsia="zh-CN"/>
        </w:rPr>
        <w:t>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5614F2BB">
      <w:pPr>
        <w:spacing w:line="560" w:lineRule="exact"/>
        <w:ind w:firstLine="482" w:firstLineChars="200"/>
        <w:outlineLvl w:val="0"/>
        <w:rPr>
          <w:rFonts w:ascii="宋体" w:hAnsi="宋体"/>
          <w:color w:val="auto"/>
          <w:sz w:val="24"/>
          <w:highlight w:val="none"/>
        </w:rPr>
      </w:pPr>
      <w:r>
        <w:rPr>
          <w:rFonts w:ascii="宋体" w:hAnsi="宋体"/>
          <w:b/>
          <w:color w:val="auto"/>
          <w:sz w:val="24"/>
          <w:highlight w:val="none"/>
        </w:rPr>
        <w:t xml:space="preserve">1.1 </w:t>
      </w:r>
      <w:r>
        <w:rPr>
          <w:rFonts w:hint="eastAsia" w:ascii="宋体" w:hAnsi="宋体"/>
          <w:b/>
          <w:color w:val="auto"/>
          <w:sz w:val="24"/>
          <w:highlight w:val="none"/>
        </w:rPr>
        <w:t>合同组成部分</w:t>
      </w:r>
    </w:p>
    <w:p w14:paraId="289E7EC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39556E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0810B4B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03110C3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AA1832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7AEEB51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49B24330">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1.2 </w:t>
      </w:r>
      <w:r>
        <w:rPr>
          <w:rFonts w:hint="eastAsia" w:ascii="宋体" w:hAnsi="宋体"/>
          <w:b/>
          <w:color w:val="auto"/>
          <w:sz w:val="24"/>
          <w:highlight w:val="none"/>
        </w:rPr>
        <w:t>标的</w:t>
      </w:r>
    </w:p>
    <w:p w14:paraId="52595F4F">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3244DC2C">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33F20E77">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744F00C0">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09BCFE03">
      <w:pPr>
        <w:pStyle w:val="959"/>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CB5C225">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C693D29">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EFC2BFA">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C995B0F">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p>
    <w:p w14:paraId="121F07F9">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146F732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0309F874">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21F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259CD35">
            <w:pPr>
              <w:pStyle w:val="319"/>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3909F74">
            <w:pPr>
              <w:pStyle w:val="319"/>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59BF4414">
            <w:pPr>
              <w:pStyle w:val="319"/>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6A979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9B2B267">
            <w:pPr>
              <w:pStyle w:val="319"/>
              <w:spacing w:line="560" w:lineRule="exact"/>
              <w:ind w:firstLine="200"/>
              <w:jc w:val="center"/>
              <w:rPr>
                <w:rFonts w:hAnsi="宋体"/>
                <w:color w:val="auto"/>
                <w:sz w:val="24"/>
                <w:szCs w:val="24"/>
                <w:highlight w:val="none"/>
              </w:rPr>
            </w:pPr>
          </w:p>
        </w:tc>
        <w:tc>
          <w:tcPr>
            <w:tcW w:w="3402" w:type="dxa"/>
            <w:vAlign w:val="center"/>
          </w:tcPr>
          <w:p w14:paraId="4156D0EF">
            <w:pPr>
              <w:pStyle w:val="319"/>
              <w:spacing w:line="560" w:lineRule="exact"/>
              <w:ind w:firstLine="200"/>
              <w:jc w:val="center"/>
              <w:rPr>
                <w:rFonts w:hAnsi="宋体"/>
                <w:color w:val="auto"/>
                <w:sz w:val="24"/>
                <w:szCs w:val="24"/>
                <w:highlight w:val="none"/>
              </w:rPr>
            </w:pPr>
          </w:p>
        </w:tc>
        <w:tc>
          <w:tcPr>
            <w:tcW w:w="2552" w:type="dxa"/>
            <w:vAlign w:val="center"/>
          </w:tcPr>
          <w:p w14:paraId="07A43455">
            <w:pPr>
              <w:pStyle w:val="319"/>
              <w:spacing w:line="560" w:lineRule="exact"/>
              <w:ind w:firstLine="200"/>
              <w:jc w:val="center"/>
              <w:rPr>
                <w:rFonts w:hAnsi="宋体"/>
                <w:color w:val="auto"/>
                <w:sz w:val="24"/>
                <w:szCs w:val="24"/>
                <w:highlight w:val="none"/>
              </w:rPr>
            </w:pPr>
          </w:p>
        </w:tc>
      </w:tr>
      <w:tr w14:paraId="4EB8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8B42D48">
            <w:pPr>
              <w:pStyle w:val="319"/>
              <w:spacing w:line="560" w:lineRule="exact"/>
              <w:ind w:firstLine="200"/>
              <w:jc w:val="center"/>
              <w:rPr>
                <w:rFonts w:hAnsi="宋体"/>
                <w:color w:val="auto"/>
                <w:sz w:val="24"/>
                <w:szCs w:val="24"/>
                <w:highlight w:val="none"/>
              </w:rPr>
            </w:pPr>
          </w:p>
        </w:tc>
        <w:tc>
          <w:tcPr>
            <w:tcW w:w="3402" w:type="dxa"/>
            <w:vAlign w:val="center"/>
          </w:tcPr>
          <w:p w14:paraId="3BB45158">
            <w:pPr>
              <w:pStyle w:val="319"/>
              <w:spacing w:line="560" w:lineRule="exact"/>
              <w:ind w:firstLine="200"/>
              <w:jc w:val="center"/>
              <w:rPr>
                <w:rFonts w:hAnsi="宋体"/>
                <w:color w:val="auto"/>
                <w:sz w:val="24"/>
                <w:szCs w:val="24"/>
                <w:highlight w:val="none"/>
              </w:rPr>
            </w:pPr>
          </w:p>
        </w:tc>
        <w:tc>
          <w:tcPr>
            <w:tcW w:w="2552" w:type="dxa"/>
            <w:vAlign w:val="center"/>
          </w:tcPr>
          <w:p w14:paraId="298E10FC">
            <w:pPr>
              <w:pStyle w:val="319"/>
              <w:spacing w:line="560" w:lineRule="exact"/>
              <w:ind w:firstLine="200"/>
              <w:jc w:val="center"/>
              <w:rPr>
                <w:rFonts w:hAnsi="宋体"/>
                <w:color w:val="auto"/>
                <w:sz w:val="24"/>
                <w:szCs w:val="24"/>
                <w:highlight w:val="none"/>
              </w:rPr>
            </w:pPr>
          </w:p>
        </w:tc>
      </w:tr>
      <w:tr w14:paraId="58AC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9F26ECA">
            <w:pPr>
              <w:pStyle w:val="319"/>
              <w:spacing w:line="560" w:lineRule="exact"/>
              <w:ind w:firstLine="200"/>
              <w:jc w:val="center"/>
              <w:rPr>
                <w:rFonts w:hAnsi="宋体"/>
                <w:color w:val="auto"/>
                <w:sz w:val="24"/>
                <w:szCs w:val="24"/>
                <w:highlight w:val="none"/>
              </w:rPr>
            </w:pPr>
          </w:p>
        </w:tc>
        <w:tc>
          <w:tcPr>
            <w:tcW w:w="3402" w:type="dxa"/>
            <w:vAlign w:val="center"/>
          </w:tcPr>
          <w:p w14:paraId="5C0C7189">
            <w:pPr>
              <w:pStyle w:val="319"/>
              <w:spacing w:line="560" w:lineRule="exact"/>
              <w:ind w:firstLine="200"/>
              <w:jc w:val="center"/>
              <w:rPr>
                <w:rFonts w:hAnsi="宋体"/>
                <w:color w:val="auto"/>
                <w:sz w:val="24"/>
                <w:szCs w:val="24"/>
                <w:highlight w:val="none"/>
              </w:rPr>
            </w:pPr>
          </w:p>
        </w:tc>
        <w:tc>
          <w:tcPr>
            <w:tcW w:w="2552" w:type="dxa"/>
            <w:vAlign w:val="center"/>
          </w:tcPr>
          <w:p w14:paraId="130C6B1D">
            <w:pPr>
              <w:pStyle w:val="319"/>
              <w:spacing w:line="560" w:lineRule="exact"/>
              <w:ind w:firstLine="200"/>
              <w:jc w:val="center"/>
              <w:rPr>
                <w:rFonts w:hAnsi="宋体"/>
                <w:color w:val="auto"/>
                <w:sz w:val="24"/>
                <w:szCs w:val="24"/>
                <w:highlight w:val="none"/>
              </w:rPr>
            </w:pPr>
          </w:p>
        </w:tc>
      </w:tr>
      <w:tr w14:paraId="22626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B12EF0F">
            <w:pPr>
              <w:pStyle w:val="319"/>
              <w:spacing w:line="560" w:lineRule="exact"/>
              <w:ind w:firstLine="200"/>
              <w:jc w:val="center"/>
              <w:rPr>
                <w:rFonts w:hAnsi="宋体"/>
                <w:color w:val="auto"/>
                <w:sz w:val="24"/>
                <w:szCs w:val="24"/>
                <w:highlight w:val="none"/>
              </w:rPr>
            </w:pPr>
          </w:p>
        </w:tc>
        <w:tc>
          <w:tcPr>
            <w:tcW w:w="3402" w:type="dxa"/>
            <w:vAlign w:val="center"/>
          </w:tcPr>
          <w:p w14:paraId="7B02E99C">
            <w:pPr>
              <w:pStyle w:val="319"/>
              <w:spacing w:line="560" w:lineRule="exact"/>
              <w:ind w:firstLine="200"/>
              <w:jc w:val="center"/>
              <w:rPr>
                <w:rFonts w:hAnsi="宋体"/>
                <w:color w:val="auto"/>
                <w:sz w:val="24"/>
                <w:szCs w:val="24"/>
                <w:highlight w:val="none"/>
              </w:rPr>
            </w:pPr>
          </w:p>
        </w:tc>
        <w:tc>
          <w:tcPr>
            <w:tcW w:w="2552" w:type="dxa"/>
            <w:vAlign w:val="center"/>
          </w:tcPr>
          <w:p w14:paraId="20B26BA6">
            <w:pPr>
              <w:pStyle w:val="319"/>
              <w:spacing w:line="560" w:lineRule="exact"/>
              <w:ind w:firstLine="200"/>
              <w:jc w:val="center"/>
              <w:rPr>
                <w:rFonts w:hAnsi="宋体"/>
                <w:color w:val="auto"/>
                <w:sz w:val="24"/>
                <w:szCs w:val="24"/>
                <w:highlight w:val="none"/>
              </w:rPr>
            </w:pPr>
          </w:p>
        </w:tc>
      </w:tr>
      <w:tr w14:paraId="62C5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94A2165">
            <w:pPr>
              <w:pStyle w:val="319"/>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2210FB0A">
            <w:pPr>
              <w:pStyle w:val="319"/>
              <w:spacing w:line="560" w:lineRule="exact"/>
              <w:ind w:firstLine="200"/>
              <w:jc w:val="center"/>
              <w:rPr>
                <w:rFonts w:hAnsi="宋体"/>
                <w:color w:val="auto"/>
                <w:sz w:val="24"/>
                <w:szCs w:val="24"/>
                <w:highlight w:val="none"/>
              </w:rPr>
            </w:pPr>
          </w:p>
        </w:tc>
      </w:tr>
    </w:tbl>
    <w:p w14:paraId="5AED9622">
      <w:pPr>
        <w:spacing w:line="560" w:lineRule="exact"/>
        <w:ind w:firstLine="480" w:firstLineChars="200"/>
        <w:rPr>
          <w:rFonts w:hint="eastAsia" w:ascii="宋体" w:hAnsi="宋体"/>
          <w:color w:val="auto"/>
          <w:sz w:val="24"/>
          <w:highlight w:val="none"/>
        </w:rPr>
      </w:pPr>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76836BFE">
      <w:pPr>
        <w:pStyle w:val="79"/>
        <w:spacing w:after="313" w:afterLines="100"/>
        <w:rPr>
          <w:color w:val="auto"/>
          <w:highlight w:val="none"/>
          <w:lang w:val="en-US"/>
        </w:rPr>
      </w:pP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p w14:paraId="7DE3B3FD">
      <w:pPr>
        <w:pStyle w:val="959"/>
        <w:spacing w:before="0" w:beforeAutospacing="0" w:after="313" w:afterLines="100" w:afterAutospacing="0" w:line="360" w:lineRule="auto"/>
        <w:ind w:firstLine="480"/>
        <w:rPr>
          <w:b/>
          <w:color w:val="auto"/>
          <w:highlight w:val="none"/>
        </w:rPr>
      </w:pPr>
      <w:bookmarkStart w:id="395" w:name="_Toc1814"/>
      <w:bookmarkStart w:id="396" w:name="_Toc10340"/>
      <w:bookmarkStart w:id="397" w:name="_Toc22618"/>
      <w:r>
        <w:rPr>
          <w:rFonts w:hint="eastAsia"/>
          <w:b/>
          <w:color w:val="auto"/>
          <w:highlight w:val="none"/>
        </w:rPr>
        <w:t>1.4履约保证金</w:t>
      </w:r>
    </w:p>
    <w:p w14:paraId="6D8E66A5">
      <w:pPr>
        <w:pStyle w:val="95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11412AC5">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921AFF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2EA8CFB">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E31BE6C">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lang w:val="en-US" w:eastAsia="zh-CN"/>
        </w:rPr>
        <w:t>5</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26ACC03C">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395"/>
      <w:bookmarkEnd w:id="396"/>
      <w:bookmarkEnd w:id="397"/>
      <w:r>
        <w:rPr>
          <w:rFonts w:hint="eastAsia" w:ascii="宋体" w:hAnsi="宋体" w:cs="宋体"/>
          <w:b/>
          <w:color w:val="auto"/>
          <w:sz w:val="24"/>
          <w:highlight w:val="none"/>
        </w:rPr>
        <w:t>预付款</w:t>
      </w:r>
    </w:p>
    <w:p w14:paraId="42F62028">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49449B5B">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538267A">
      <w:pPr>
        <w:pStyle w:val="95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03AEFC7">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4149F4B">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6C001EF2">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277A43D">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947E24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p>
    <w:p w14:paraId="023146D8">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3579D3B">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25D2E2F">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3EF0BEA">
      <w:pPr>
        <w:spacing w:line="560" w:lineRule="exact"/>
        <w:ind w:firstLine="480" w:firstLineChars="200"/>
        <w:outlineLvl w:val="0"/>
        <w:rPr>
          <w:rFonts w:ascii="宋体" w:hAnsi="宋体"/>
          <w:bCs/>
          <w:color w:val="auto"/>
          <w:sz w:val="24"/>
          <w:highlight w:val="none"/>
        </w:rPr>
      </w:pPr>
      <w:r>
        <w:rPr>
          <w:rFonts w:hint="eastAsia" w:ascii="宋体" w:hAnsi="宋体"/>
          <w:bCs/>
          <w:color w:val="auto"/>
          <w:sz w:val="24"/>
          <w:highlight w:val="none"/>
        </w:rPr>
        <w:t>1.7.4若服务</w:t>
      </w:r>
      <w:r>
        <w:rPr>
          <w:rFonts w:hint="eastAsia"/>
          <w:bCs/>
          <w:color w:val="auto"/>
          <w:sz w:val="24"/>
          <w:highlight w:val="none"/>
        </w:rPr>
        <w:t>涉及货物的，则货物的：</w:t>
      </w:r>
    </w:p>
    <w:p w14:paraId="0DA78304">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A2C9BD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F566B8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CF21A32">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p>
    <w:p w14:paraId="3EA7079C">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hint="eastAsia" w:ascii="宋体" w:hAnsi="宋体" w:cs="宋体"/>
          <w:color w:val="auto"/>
          <w:kern w:val="0"/>
          <w:sz w:val="24"/>
          <w:highlight w:val="none"/>
          <w:u w:val="single"/>
        </w:rPr>
        <w:t>（可根据情况修改）</w:t>
      </w:r>
      <w:r>
        <w:rPr>
          <w:rFonts w:hint="eastAsia" w:ascii="宋体" w:hAnsi="宋体" w:cs="宋体"/>
          <w:color w:val="auto"/>
          <w:kern w:val="0"/>
          <w:sz w:val="24"/>
          <w:highlight w:val="none"/>
          <w:u w:val="single"/>
          <w:lang w:val="en-US" w:eastAsia="zh-CN"/>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59FF9057">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0.05（可根据情况修改）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55827B72">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eastAsia="宋体" w:cs="宋体"/>
          <w:b w:val="0"/>
          <w:bCs w:val="0"/>
          <w:color w:val="auto"/>
          <w:sz w:val="24"/>
          <w:szCs w:val="24"/>
          <w:highlight w:val="none"/>
          <w:u w:val="single"/>
          <w:lang w:val="en-US"/>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2D56DD4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769C45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05F042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BD64F03">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241085CA">
      <w:pPr>
        <w:spacing w:line="560" w:lineRule="exact"/>
        <w:ind w:firstLine="482" w:firstLineChars="200"/>
        <w:outlineLvl w:val="0"/>
        <w:rPr>
          <w:rFonts w:ascii="宋体" w:hAnsi="宋体" w:cs="宋体"/>
          <w:b/>
          <w:color w:val="auto"/>
          <w:sz w:val="24"/>
          <w:highlight w:val="none"/>
        </w:rPr>
      </w:pPr>
      <w:bookmarkStart w:id="398" w:name="_Toc16021"/>
      <w:bookmarkStart w:id="399" w:name="_Toc15583"/>
      <w:bookmarkStart w:id="400" w:name="_Toc28375"/>
      <w:r>
        <w:rPr>
          <w:rFonts w:hint="eastAsia" w:ascii="宋体" w:hAnsi="宋体" w:cs="宋体"/>
          <w:b/>
          <w:color w:val="auto"/>
          <w:sz w:val="24"/>
          <w:highlight w:val="none"/>
        </w:rPr>
        <w:t>1.9合同争议的解决</w:t>
      </w:r>
      <w:bookmarkEnd w:id="398"/>
      <w:bookmarkEnd w:id="399"/>
      <w:bookmarkEnd w:id="400"/>
    </w:p>
    <w:p w14:paraId="37607FF2">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14:paraId="3848F369">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0F6239C">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1036F7EA">
      <w:pPr>
        <w:spacing w:line="560" w:lineRule="exact"/>
        <w:ind w:firstLine="482" w:firstLineChars="200"/>
        <w:outlineLvl w:val="0"/>
        <w:rPr>
          <w:rFonts w:ascii="宋体" w:hAnsi="宋体" w:cs="宋体"/>
          <w:b/>
          <w:color w:val="auto"/>
          <w:sz w:val="24"/>
          <w:highlight w:val="none"/>
        </w:rPr>
      </w:pPr>
      <w:bookmarkStart w:id="401" w:name="_Toc11173"/>
      <w:bookmarkStart w:id="402" w:name="_Toc15322"/>
      <w:bookmarkStart w:id="403" w:name="_Toc7245"/>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 xml:space="preserve"> 合同生效</w:t>
      </w:r>
      <w:bookmarkEnd w:id="401"/>
      <w:bookmarkEnd w:id="402"/>
      <w:bookmarkEnd w:id="403"/>
    </w:p>
    <w:p w14:paraId="1FC21B07">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6D1ADEBD">
      <w:pPr>
        <w:autoSpaceDE w:val="0"/>
        <w:autoSpaceDN w:val="0"/>
        <w:spacing w:line="560" w:lineRule="exact"/>
        <w:rPr>
          <w:rFonts w:ascii="宋体" w:hAnsi="宋体"/>
          <w:color w:val="auto"/>
          <w:sz w:val="24"/>
          <w:highlight w:val="none"/>
          <w:lang w:val="zh-CN"/>
        </w:rPr>
      </w:pPr>
    </w:p>
    <w:p w14:paraId="4CBCB043">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53665FF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1525218B">
      <w:pPr>
        <w:autoSpaceDE w:val="0"/>
        <w:autoSpaceDN w:val="0"/>
        <w:spacing w:line="560" w:lineRule="exact"/>
        <w:rPr>
          <w:rFonts w:ascii="宋体" w:hAnsi="宋体"/>
          <w:color w:val="auto"/>
          <w:sz w:val="24"/>
          <w:highlight w:val="none"/>
          <w:lang w:val="zh-CN"/>
        </w:rPr>
      </w:pPr>
    </w:p>
    <w:p w14:paraId="3F41E7A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02120D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417BDBF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7EDEA2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FD7A6C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7C73467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54F98FD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71D3F0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3251E4C6">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2B211D51">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773D49F3">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09E986FD">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726991A0">
      <w:pPr>
        <w:widowControl/>
        <w:spacing w:line="560" w:lineRule="exact"/>
        <w:jc w:val="left"/>
        <w:rPr>
          <w:rFonts w:ascii="宋体" w:hAnsi="宋体"/>
          <w:b/>
          <w:color w:val="auto"/>
          <w:sz w:val="24"/>
          <w:highlight w:val="none"/>
        </w:rPr>
      </w:pPr>
    </w:p>
    <w:p w14:paraId="0F611C7B">
      <w:pPr>
        <w:widowControl/>
        <w:adjustRightInd/>
        <w:jc w:val="left"/>
        <w:rPr>
          <w:rFonts w:ascii="宋体" w:hAnsi="宋体"/>
          <w:b/>
          <w:color w:val="auto"/>
          <w:sz w:val="24"/>
          <w:highlight w:val="none"/>
        </w:rPr>
      </w:pPr>
      <w:r>
        <w:rPr>
          <w:rFonts w:ascii="宋体" w:hAnsi="宋体"/>
          <w:b/>
          <w:color w:val="auto"/>
          <w:highlight w:val="none"/>
        </w:rPr>
        <w:br w:type="page"/>
      </w:r>
    </w:p>
    <w:p w14:paraId="0C6E4743">
      <w:pPr>
        <w:pStyle w:val="701"/>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22A4BB4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 定义</w:t>
      </w:r>
    </w:p>
    <w:p w14:paraId="5BA2AF01">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31D108D">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013188E1">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78C2D259">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17023724">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389A319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1C3C9B5">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3551B050">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2.2 技术规范</w:t>
      </w:r>
    </w:p>
    <w:p w14:paraId="3B9C4E5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5B6D8881">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2.3 知识产权</w:t>
      </w:r>
    </w:p>
    <w:p w14:paraId="1C5D5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0ED75FB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3145BE1E">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21769C97">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1B7F3F4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4034CE4F">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2.5 结算方式和付款条件</w:t>
      </w:r>
    </w:p>
    <w:p w14:paraId="11E6A0C7">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5A280249">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2.6 技术资料和保密义务</w:t>
      </w:r>
    </w:p>
    <w:p w14:paraId="05840B79">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07FFD0E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768A1E0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1535A02F">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2.7 </w:t>
      </w:r>
      <w:r>
        <w:rPr>
          <w:rFonts w:hint="eastAsia" w:ascii="宋体" w:hAnsi="宋体"/>
          <w:b/>
          <w:color w:val="auto"/>
          <w:sz w:val="24"/>
          <w:highlight w:val="none"/>
        </w:rPr>
        <w:t>质量保证</w:t>
      </w:r>
    </w:p>
    <w:p w14:paraId="526A2E7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2AF1F0E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40A64C7F">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2.8 </w:t>
      </w:r>
      <w:r>
        <w:rPr>
          <w:rFonts w:hint="eastAsia" w:ascii="宋体" w:hAnsi="宋体"/>
          <w:b/>
          <w:color w:val="auto"/>
          <w:sz w:val="24"/>
          <w:highlight w:val="none"/>
        </w:rPr>
        <w:t>延迟履行</w:t>
      </w:r>
    </w:p>
    <w:p w14:paraId="2DFF0AE8">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008612B">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2.9 </w:t>
      </w:r>
      <w:r>
        <w:rPr>
          <w:rFonts w:hint="eastAsia" w:ascii="宋体" w:hAnsi="宋体"/>
          <w:b/>
          <w:color w:val="auto"/>
          <w:sz w:val="24"/>
          <w:highlight w:val="none"/>
        </w:rPr>
        <w:t>合同变更</w:t>
      </w:r>
    </w:p>
    <w:p w14:paraId="7F88AA9B">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510AAB8">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2.10 合同转让和分包</w:t>
      </w:r>
    </w:p>
    <w:p w14:paraId="7B30BA6F">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lang w:val="en-US" w:eastAsia="zh-CN"/>
        </w:rPr>
        <w:t>书面</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7805B10D">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2.11 不可抗力</w:t>
      </w:r>
    </w:p>
    <w:p w14:paraId="1C2C16F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79C03C1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11B144A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151AEF74">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33746936">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2.12 税费</w:t>
      </w:r>
    </w:p>
    <w:p w14:paraId="25D1A4B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36FCD4A">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2.13 乙方破产</w:t>
      </w:r>
    </w:p>
    <w:p w14:paraId="7426759D">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2911B84E">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2.14 合同中止、终止</w:t>
      </w:r>
    </w:p>
    <w:p w14:paraId="3806D67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6A498588">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520F4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2.15 检验和验收</w:t>
      </w:r>
    </w:p>
    <w:p w14:paraId="31FBB7B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7C065B7B">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6A226E9">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3BADD4D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2.16 通知和送达</w:t>
      </w:r>
    </w:p>
    <w:p w14:paraId="22EBE351">
      <w:pPr>
        <w:spacing w:line="560" w:lineRule="exact"/>
        <w:ind w:firstLine="480" w:firstLineChars="200"/>
        <w:rPr>
          <w:rFonts w:ascii="宋体" w:hAnsi="宋体"/>
          <w:color w:val="auto"/>
          <w:sz w:val="24"/>
          <w:highlight w:val="none"/>
        </w:rPr>
      </w:pPr>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8E6DFD0">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p>
    <w:p w14:paraId="30E38A0F">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p>
    <w:p w14:paraId="65546B1A">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151724E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2FE51FCC">
      <w:pPr>
        <w:spacing w:line="560" w:lineRule="exact"/>
        <w:ind w:firstLine="482" w:firstLineChars="200"/>
        <w:outlineLvl w:val="0"/>
        <w:rPr>
          <w:rFonts w:ascii="宋体" w:hAnsi="宋体" w:cs="宋体"/>
          <w:b/>
          <w:color w:val="auto"/>
          <w:sz w:val="24"/>
          <w:highlight w:val="none"/>
        </w:rPr>
      </w:pPr>
      <w:bookmarkStart w:id="404" w:name="_Toc30599"/>
      <w:bookmarkStart w:id="405" w:name="_Toc18540"/>
      <w:bookmarkStart w:id="406" w:name="_Toc4355"/>
      <w:r>
        <w:rPr>
          <w:rFonts w:hint="eastAsia" w:ascii="宋体" w:hAnsi="宋体" w:cs="宋体"/>
          <w:b/>
          <w:color w:val="auto"/>
          <w:sz w:val="24"/>
          <w:highlight w:val="none"/>
        </w:rPr>
        <w:t>2.18 计量单位</w:t>
      </w:r>
      <w:bookmarkEnd w:id="404"/>
      <w:bookmarkEnd w:id="405"/>
      <w:bookmarkEnd w:id="406"/>
    </w:p>
    <w:p w14:paraId="7572CFB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DD909E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1384CF9E">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235313B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6E5B90ED">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6"/>
        <w:gridCol w:w="8150"/>
      </w:tblGrid>
      <w:tr w14:paraId="4C23A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6" w:type="dxa"/>
            <w:tcBorders>
              <w:left w:val="single" w:color="auto" w:sz="4" w:space="0"/>
            </w:tcBorders>
            <w:vAlign w:val="center"/>
          </w:tcPr>
          <w:p w14:paraId="53AA1AE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50" w:type="dxa"/>
            <w:vAlign w:val="center"/>
          </w:tcPr>
          <w:p w14:paraId="0045401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2230C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6" w:type="dxa"/>
            <w:tcBorders>
              <w:left w:val="single" w:color="auto" w:sz="4" w:space="0"/>
            </w:tcBorders>
            <w:vAlign w:val="center"/>
          </w:tcPr>
          <w:p w14:paraId="38CE3086">
            <w:pPr>
              <w:spacing w:line="360" w:lineRule="auto"/>
              <w:rPr>
                <w:rFonts w:ascii="宋体" w:hAnsi="宋体" w:cs="宋体"/>
                <w:b/>
                <w:color w:val="auto"/>
                <w:sz w:val="24"/>
                <w:highlight w:val="none"/>
              </w:rPr>
            </w:pPr>
            <w:r>
              <w:rPr>
                <w:rFonts w:hint="eastAsia" w:ascii="宋体" w:hAnsi="宋体" w:cs="宋体"/>
                <w:bCs/>
                <w:color w:val="auto"/>
                <w:sz w:val="24"/>
                <w:highlight w:val="none"/>
              </w:rPr>
              <w:t>1.3</w:t>
            </w:r>
          </w:p>
        </w:tc>
        <w:tc>
          <w:tcPr>
            <w:tcW w:w="8150" w:type="dxa"/>
            <w:vAlign w:val="center"/>
          </w:tcPr>
          <w:p w14:paraId="0450DC59">
            <w:pPr>
              <w:spacing w:line="560" w:lineRule="exact"/>
              <w:rPr>
                <w:rFonts w:ascii="宋体" w:hAnsi="宋体" w:cs="宋体"/>
                <w:b/>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1</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tc>
      </w:tr>
      <w:tr w14:paraId="31FFC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189F356D">
            <w:pPr>
              <w:spacing w:line="360" w:lineRule="auto"/>
              <w:rPr>
                <w:rFonts w:ascii="宋体" w:hAnsi="宋体" w:cs="宋体"/>
                <w:color w:val="auto"/>
                <w:sz w:val="24"/>
                <w:highlight w:val="none"/>
              </w:rPr>
            </w:pPr>
            <w:r>
              <w:rPr>
                <w:rFonts w:hint="eastAsia" w:ascii="宋体" w:hAnsi="宋体" w:cs="宋体"/>
                <w:color w:val="auto"/>
                <w:sz w:val="24"/>
                <w:highlight w:val="none"/>
              </w:rPr>
              <w:t>1.3.</w:t>
            </w:r>
            <w:r>
              <w:rPr>
                <w:rFonts w:ascii="宋体" w:hAnsi="宋体" w:cs="宋体"/>
                <w:color w:val="auto"/>
                <w:sz w:val="24"/>
                <w:highlight w:val="none"/>
              </w:rPr>
              <w:t>1</w:t>
            </w:r>
          </w:p>
        </w:tc>
        <w:tc>
          <w:tcPr>
            <w:tcW w:w="8150" w:type="dxa"/>
            <w:vAlign w:val="center"/>
          </w:tcPr>
          <w:p w14:paraId="6F1324BA">
            <w:pPr>
              <w:spacing w:line="360" w:lineRule="auto"/>
              <w:rPr>
                <w:rFonts w:ascii="宋体" w:hAnsi="宋体" w:cs="宋体"/>
                <w:color w:val="auto"/>
                <w:sz w:val="24"/>
                <w:highlight w:val="none"/>
              </w:rPr>
            </w:pPr>
            <w:r>
              <w:rPr>
                <w:rFonts w:hint="eastAsia" w:ascii="宋体" w:hAnsi="宋体"/>
                <w:color w:val="auto"/>
                <w:sz w:val="24"/>
                <w:highlight w:val="none"/>
              </w:rPr>
              <w:t>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tc>
      </w:tr>
      <w:tr w14:paraId="314BC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693D618A">
            <w:pPr>
              <w:spacing w:line="360" w:lineRule="auto"/>
              <w:rPr>
                <w:rFonts w:ascii="宋体" w:hAnsi="宋体" w:cs="宋体"/>
                <w:color w:val="auto"/>
                <w:sz w:val="24"/>
                <w:highlight w:val="none"/>
              </w:rPr>
            </w:pPr>
            <w:r>
              <w:rPr>
                <w:rFonts w:hint="eastAsia" w:ascii="宋体" w:hAnsi="宋体" w:cs="宋体"/>
                <w:color w:val="auto"/>
                <w:sz w:val="24"/>
                <w:highlight w:val="none"/>
              </w:rPr>
              <w:t>1.3.</w:t>
            </w:r>
            <w:r>
              <w:rPr>
                <w:rFonts w:ascii="宋体" w:hAnsi="宋体" w:cs="宋体"/>
                <w:color w:val="auto"/>
                <w:sz w:val="24"/>
                <w:highlight w:val="none"/>
              </w:rPr>
              <w:t>2</w:t>
            </w:r>
          </w:p>
        </w:tc>
        <w:tc>
          <w:tcPr>
            <w:tcW w:w="8150" w:type="dxa"/>
            <w:vAlign w:val="center"/>
          </w:tcPr>
          <w:p w14:paraId="164987D5">
            <w:pPr>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w:t>
            </w:r>
          </w:p>
        </w:tc>
      </w:tr>
      <w:tr w14:paraId="5C9BB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53B8A157">
            <w:pPr>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8150" w:type="dxa"/>
            <w:vAlign w:val="center"/>
          </w:tcPr>
          <w:p w14:paraId="7677912D">
            <w:pPr>
              <w:spacing w:line="360" w:lineRule="auto"/>
              <w:rPr>
                <w:rFonts w:ascii="宋体" w:hAnsi="宋体" w:cs="宋体"/>
                <w:color w:val="auto"/>
                <w:sz w:val="24"/>
                <w:highlight w:val="none"/>
              </w:rPr>
            </w:pPr>
            <w:r>
              <w:rPr>
                <w:rFonts w:hint="eastAsia"/>
                <w:color w:val="auto"/>
                <w:sz w:val="24"/>
                <w:highlight w:val="none"/>
              </w:rPr>
              <w:t>乙方</w:t>
            </w:r>
            <w:r>
              <w:rPr>
                <w:rFonts w:hint="eastAsia"/>
                <w:color w:val="auto"/>
                <w:sz w:val="24"/>
                <w:highlight w:val="none"/>
                <w:u w:val="single"/>
              </w:rPr>
              <w:t xml:space="preserve">  是</w:t>
            </w:r>
            <w:r>
              <w:rPr>
                <w:color w:val="auto"/>
                <w:sz w:val="24"/>
                <w:highlight w:val="none"/>
                <w:u w:val="single"/>
              </w:rPr>
              <w:t xml:space="preserve"> </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否）需要支付履约保证金。</w:t>
            </w:r>
          </w:p>
        </w:tc>
      </w:tr>
      <w:tr w14:paraId="195F5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0A1DB50D">
            <w:pPr>
              <w:spacing w:line="360" w:lineRule="auto"/>
              <w:rPr>
                <w:rFonts w:ascii="宋体" w:hAnsi="宋体" w:cs="宋体"/>
                <w:color w:val="auto"/>
                <w:sz w:val="24"/>
                <w:highlight w:val="none"/>
              </w:rPr>
            </w:pPr>
            <w:r>
              <w:rPr>
                <w:rFonts w:hint="eastAsia" w:ascii="宋体" w:hAnsi="宋体" w:cs="宋体"/>
                <w:color w:val="auto"/>
                <w:sz w:val="24"/>
                <w:highlight w:val="none"/>
              </w:rPr>
              <w:t>1.4.1</w:t>
            </w:r>
          </w:p>
        </w:tc>
        <w:tc>
          <w:tcPr>
            <w:tcW w:w="8150" w:type="dxa"/>
            <w:vAlign w:val="center"/>
          </w:tcPr>
          <w:p w14:paraId="6A61EAD3">
            <w:pPr>
              <w:spacing w:line="360" w:lineRule="auto"/>
              <w:rPr>
                <w:color w:val="auto"/>
                <w:sz w:val="24"/>
                <w:highlight w:val="none"/>
              </w:rPr>
            </w:pPr>
            <w:r>
              <w:rPr>
                <w:rFonts w:hint="eastAsia" w:ascii="宋体" w:hAnsi="宋体" w:cs="宋体"/>
                <w:color w:val="auto"/>
                <w:kern w:val="0"/>
                <w:sz w:val="24"/>
                <w:highlight w:val="none"/>
              </w:rPr>
              <w:t>履约保证金的比例为合同金额的</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tc>
      </w:tr>
      <w:tr w14:paraId="6C8F1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16AAA641">
            <w:pPr>
              <w:spacing w:line="360" w:lineRule="auto"/>
              <w:rPr>
                <w:rFonts w:ascii="宋体" w:hAnsi="宋体" w:cs="宋体"/>
                <w:color w:val="auto"/>
                <w:sz w:val="24"/>
                <w:highlight w:val="none"/>
              </w:rPr>
            </w:pPr>
            <w:r>
              <w:rPr>
                <w:rFonts w:hint="eastAsia" w:ascii="宋体" w:hAnsi="宋体" w:cs="宋体"/>
                <w:color w:val="auto"/>
                <w:sz w:val="24"/>
                <w:highlight w:val="none"/>
              </w:rPr>
              <w:t>1.5</w:t>
            </w:r>
          </w:p>
        </w:tc>
        <w:tc>
          <w:tcPr>
            <w:tcW w:w="8150" w:type="dxa"/>
            <w:vAlign w:val="center"/>
          </w:tcPr>
          <w:p w14:paraId="09CF864D">
            <w:pPr>
              <w:spacing w:line="360" w:lineRule="auto"/>
              <w:rPr>
                <w:rFonts w:ascii="宋体" w:hAnsi="宋体" w:cs="宋体"/>
                <w:color w:val="auto"/>
                <w:sz w:val="24"/>
                <w:highlight w:val="none"/>
              </w:rPr>
            </w:pPr>
            <w:r>
              <w:rPr>
                <w:rFonts w:hint="eastAsia"/>
                <w:color w:val="auto"/>
                <w:sz w:val="24"/>
                <w:highlight w:val="none"/>
              </w:rPr>
              <w:t>甲方</w:t>
            </w:r>
            <w:r>
              <w:rPr>
                <w:rFonts w:hint="eastAsia"/>
                <w:color w:val="auto"/>
                <w:sz w:val="24"/>
                <w:highlight w:val="none"/>
                <w:u w:val="single"/>
              </w:rPr>
              <w:t xml:space="preserve">   否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否）需要支付预付款。</w:t>
            </w:r>
          </w:p>
        </w:tc>
      </w:tr>
      <w:tr w14:paraId="5BA35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097D068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50" w:type="dxa"/>
            <w:vAlign w:val="center"/>
          </w:tcPr>
          <w:p w14:paraId="14BF1B96">
            <w:pPr>
              <w:spacing w:line="360" w:lineRule="auto"/>
              <w:rPr>
                <w:rFonts w:ascii="宋体" w:hAnsi="宋体" w:cs="宋体"/>
                <w:color w:val="auto"/>
                <w:sz w:val="24"/>
                <w:highlight w:val="none"/>
              </w:rPr>
            </w:pPr>
            <w:r>
              <w:rPr>
                <w:rFonts w:hint="eastAsia" w:ascii="宋体" w:hAnsi="宋体" w:cs="宋体"/>
                <w:color w:val="auto"/>
                <w:sz w:val="24"/>
                <w:highlight w:val="none"/>
              </w:rPr>
              <w:t>无</w:t>
            </w:r>
          </w:p>
        </w:tc>
      </w:tr>
      <w:tr w14:paraId="35FC8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75A180FB">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50" w:type="dxa"/>
            <w:vAlign w:val="center"/>
          </w:tcPr>
          <w:p w14:paraId="15B49C6F">
            <w:pPr>
              <w:spacing w:line="360" w:lineRule="auto"/>
              <w:rPr>
                <w:rFonts w:ascii="宋体" w:hAnsi="宋体" w:cs="宋体"/>
                <w:color w:val="auto"/>
                <w:sz w:val="24"/>
                <w:highlight w:val="none"/>
              </w:rPr>
            </w:pPr>
            <w:r>
              <w:rPr>
                <w:rFonts w:hint="eastAsia" w:ascii="宋体" w:hAnsi="宋体" w:cs="宋体"/>
                <w:color w:val="auto"/>
                <w:sz w:val="24"/>
                <w:highlight w:val="none"/>
              </w:rPr>
              <w:t>无</w:t>
            </w:r>
          </w:p>
        </w:tc>
      </w:tr>
      <w:tr w14:paraId="2DA8A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3EB21DB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50" w:type="dxa"/>
            <w:vAlign w:val="center"/>
          </w:tcPr>
          <w:p w14:paraId="269D35B7">
            <w:pPr>
              <w:spacing w:line="360" w:lineRule="auto"/>
              <w:rPr>
                <w:rFonts w:ascii="宋体" w:hAnsi="宋体" w:cs="宋体"/>
                <w:color w:val="auto"/>
                <w:sz w:val="24"/>
                <w:highlight w:val="none"/>
              </w:rPr>
            </w:pPr>
            <w:r>
              <w:rPr>
                <w:rFonts w:hint="eastAsia" w:ascii="宋体" w:hAnsi="宋体" w:cs="宋体"/>
                <w:color w:val="auto"/>
                <w:sz w:val="24"/>
                <w:highlight w:val="none"/>
              </w:rPr>
              <w:t>无</w:t>
            </w:r>
          </w:p>
        </w:tc>
      </w:tr>
      <w:tr w14:paraId="3E386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66" w:hRule="atLeast"/>
        </w:trPr>
        <w:tc>
          <w:tcPr>
            <w:tcW w:w="976" w:type="dxa"/>
            <w:tcBorders>
              <w:left w:val="single" w:color="auto" w:sz="4" w:space="0"/>
            </w:tcBorders>
            <w:vAlign w:val="center"/>
          </w:tcPr>
          <w:p w14:paraId="5754459C">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50" w:type="dxa"/>
            <w:vAlign w:val="center"/>
          </w:tcPr>
          <w:p w14:paraId="7F022B47">
            <w:pPr>
              <w:widowControl/>
              <w:spacing w:line="240" w:lineRule="auto"/>
              <w:jc w:val="left"/>
              <w:rPr>
                <w:rFonts w:ascii="宋体" w:hAnsi="宋体" w:cs="宋体"/>
                <w:color w:val="auto"/>
                <w:sz w:val="24"/>
                <w:highlight w:val="none"/>
              </w:rPr>
            </w:pPr>
            <w:r>
              <w:rPr>
                <w:rFonts w:hint="eastAsia" w:ascii="宋体" w:hAnsi="宋体" w:cs="宋体"/>
                <w:color w:val="auto"/>
                <w:sz w:val="24"/>
                <w:highlight w:val="none"/>
              </w:rPr>
              <w:t>乙方进场服务并通过甲方考核后，甲方凭供应商开具的正规发票和甲方认可的各项记录复印件按月度进行支付,每月</w:t>
            </w:r>
            <w:r>
              <w:rPr>
                <w:rFonts w:hint="eastAsia" w:ascii="宋体" w:hAnsi="宋体" w:eastAsia="宋体" w:cs="宋体"/>
                <w:i w:val="0"/>
                <w:iCs w:val="0"/>
                <w:caps w:val="0"/>
                <w:color w:val="auto"/>
                <w:spacing w:val="0"/>
                <w:kern w:val="2"/>
                <w:sz w:val="24"/>
                <w:szCs w:val="24"/>
                <w:highlight w:val="none"/>
                <w:shd w:val="clear" w:fill="auto"/>
                <w:lang w:val="en-US" w:eastAsia="zh-CN" w:bidi="ar"/>
              </w:rPr>
              <w:t>月底前支付本月物业费</w:t>
            </w:r>
            <w:r>
              <w:rPr>
                <w:rFonts w:hint="eastAsia" w:ascii="宋体" w:hAnsi="宋体" w:cs="宋体"/>
                <w:color w:val="auto"/>
                <w:sz w:val="24"/>
                <w:highlight w:val="none"/>
              </w:rPr>
              <w:t>（12月份的物业管理费在12月15日前支付）</w:t>
            </w:r>
          </w:p>
        </w:tc>
      </w:tr>
      <w:tr w14:paraId="23290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4F66EAFC">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50" w:type="dxa"/>
            <w:vAlign w:val="center"/>
          </w:tcPr>
          <w:p w14:paraId="09DBE91F">
            <w:pPr>
              <w:spacing w:line="360" w:lineRule="auto"/>
              <w:rPr>
                <w:rFonts w:ascii="宋体" w:hAnsi="宋体" w:cs="宋体"/>
                <w:color w:val="auto"/>
                <w:sz w:val="24"/>
                <w:highlight w:val="none"/>
              </w:rPr>
            </w:pPr>
            <w:r>
              <w:rPr>
                <w:rFonts w:hint="eastAsia" w:ascii="宋体" w:hAnsi="宋体" w:cs="宋体"/>
                <w:color w:val="auto"/>
                <w:sz w:val="24"/>
                <w:highlight w:val="none"/>
              </w:rPr>
              <w:t>服务期限：202</w:t>
            </w:r>
            <w:r>
              <w:rPr>
                <w:rFonts w:ascii="宋体" w:hAnsi="宋体" w:cs="宋体"/>
                <w:color w:val="auto"/>
                <w:sz w:val="24"/>
                <w:highlight w:val="none"/>
              </w:rPr>
              <w:t>5</w:t>
            </w:r>
            <w:r>
              <w:rPr>
                <w:rFonts w:hint="eastAsia" w:ascii="宋体" w:hAnsi="宋体" w:cs="宋体"/>
                <w:color w:val="auto"/>
                <w:sz w:val="24"/>
                <w:highlight w:val="none"/>
              </w:rPr>
              <w:t>年1月1日至202</w:t>
            </w:r>
            <w:r>
              <w:rPr>
                <w:rFonts w:ascii="宋体" w:hAnsi="宋体" w:cs="宋体"/>
                <w:color w:val="auto"/>
                <w:sz w:val="24"/>
                <w:highlight w:val="none"/>
              </w:rPr>
              <w:t>6</w:t>
            </w:r>
            <w:r>
              <w:rPr>
                <w:rFonts w:hint="eastAsia" w:ascii="宋体" w:hAnsi="宋体" w:cs="宋体"/>
                <w:color w:val="auto"/>
                <w:sz w:val="24"/>
                <w:highlight w:val="none"/>
              </w:rPr>
              <w:t>年12月31日，为期2年。</w:t>
            </w:r>
          </w:p>
        </w:tc>
      </w:tr>
      <w:tr w14:paraId="7134C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7DBF9915">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50" w:type="dxa"/>
            <w:vAlign w:val="center"/>
          </w:tcPr>
          <w:p w14:paraId="20D73988">
            <w:pPr>
              <w:spacing w:line="360" w:lineRule="auto"/>
              <w:rPr>
                <w:rFonts w:ascii="宋体" w:hAnsi="宋体" w:cs="宋体"/>
                <w:color w:val="auto"/>
                <w:sz w:val="24"/>
                <w:highlight w:val="none"/>
              </w:rPr>
            </w:pPr>
            <w:r>
              <w:rPr>
                <w:rFonts w:hint="eastAsia" w:ascii="宋体" w:hAnsi="宋体" w:cs="宋体"/>
                <w:color w:val="auto"/>
                <w:sz w:val="24"/>
                <w:highlight w:val="none"/>
              </w:rPr>
              <w:t>杭州市拱墅区</w:t>
            </w:r>
          </w:p>
        </w:tc>
      </w:tr>
      <w:tr w14:paraId="41E14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2B6E510C">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50" w:type="dxa"/>
            <w:vAlign w:val="center"/>
          </w:tcPr>
          <w:p w14:paraId="7DC0288F">
            <w:pPr>
              <w:spacing w:line="360" w:lineRule="auto"/>
              <w:rPr>
                <w:rFonts w:ascii="宋体" w:hAnsi="宋体" w:cs="宋体"/>
                <w:color w:val="auto"/>
                <w:sz w:val="24"/>
                <w:highlight w:val="none"/>
              </w:rPr>
            </w:pPr>
            <w:r>
              <w:rPr>
                <w:rFonts w:hint="eastAsia" w:ascii="宋体" w:hAnsi="宋体" w:cs="宋体"/>
                <w:color w:val="auto"/>
                <w:sz w:val="24"/>
                <w:highlight w:val="none"/>
              </w:rPr>
              <w:t>无</w:t>
            </w:r>
          </w:p>
        </w:tc>
      </w:tr>
      <w:tr w14:paraId="6DBEF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08709235">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50" w:type="dxa"/>
          </w:tcPr>
          <w:p w14:paraId="57D56D68">
            <w:pPr>
              <w:spacing w:line="360" w:lineRule="auto"/>
              <w:rPr>
                <w:rFonts w:ascii="宋体" w:hAnsi="宋体" w:cs="宋体"/>
                <w:color w:val="auto"/>
                <w:sz w:val="24"/>
                <w:highlight w:val="none"/>
              </w:rPr>
            </w:pPr>
            <w:r>
              <w:rPr>
                <w:rFonts w:hint="eastAsia" w:ascii="宋体" w:hAnsi="宋体" w:cs="宋体"/>
                <w:color w:val="auto"/>
                <w:sz w:val="24"/>
                <w:highlight w:val="none"/>
              </w:rPr>
              <w:t>无</w:t>
            </w:r>
          </w:p>
        </w:tc>
      </w:tr>
      <w:tr w14:paraId="5100B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779DF216">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50" w:type="dxa"/>
          </w:tcPr>
          <w:p w14:paraId="13B30D48">
            <w:pPr>
              <w:spacing w:line="360" w:lineRule="auto"/>
              <w:rPr>
                <w:rFonts w:ascii="宋体" w:hAnsi="宋体" w:cs="宋体"/>
                <w:color w:val="auto"/>
                <w:sz w:val="24"/>
                <w:highlight w:val="none"/>
              </w:rPr>
            </w:pPr>
            <w:r>
              <w:rPr>
                <w:rFonts w:hint="eastAsia" w:ascii="宋体" w:hAnsi="宋体" w:cs="宋体"/>
                <w:color w:val="auto"/>
                <w:sz w:val="24"/>
                <w:highlight w:val="none"/>
              </w:rPr>
              <w:t>无</w:t>
            </w:r>
          </w:p>
        </w:tc>
      </w:tr>
      <w:tr w14:paraId="4DCD4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0DA34E8A">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50" w:type="dxa"/>
          </w:tcPr>
          <w:p w14:paraId="33DF955A">
            <w:pPr>
              <w:spacing w:line="360" w:lineRule="auto"/>
              <w:rPr>
                <w:rFonts w:ascii="宋体" w:hAnsi="宋体" w:cs="宋体"/>
                <w:color w:val="auto"/>
                <w:sz w:val="24"/>
                <w:highlight w:val="none"/>
              </w:rPr>
            </w:pPr>
            <w:r>
              <w:rPr>
                <w:rFonts w:hint="eastAsia" w:ascii="宋体" w:hAnsi="宋体" w:cs="宋体"/>
                <w:color w:val="auto"/>
                <w:sz w:val="24"/>
                <w:highlight w:val="none"/>
              </w:rPr>
              <w:t>无</w:t>
            </w:r>
          </w:p>
        </w:tc>
      </w:tr>
      <w:tr w14:paraId="1E7B0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53467A44">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50" w:type="dxa"/>
            <w:vAlign w:val="center"/>
          </w:tcPr>
          <w:p w14:paraId="11540066">
            <w:pPr>
              <w:spacing w:line="360" w:lineRule="auto"/>
              <w:rPr>
                <w:rFonts w:ascii="宋体" w:hAnsi="宋体" w:cs="宋体"/>
                <w:color w:val="auto"/>
                <w:sz w:val="24"/>
                <w:highlight w:val="none"/>
              </w:rPr>
            </w:pPr>
            <w:r>
              <w:rPr>
                <w:rFonts w:hint="eastAsia" w:ascii="宋体" w:hAnsi="宋体" w:cs="宋体"/>
                <w:color w:val="auto"/>
                <w:kern w:val="0"/>
                <w:sz w:val="24"/>
                <w:szCs w:val="32"/>
                <w:highlight w:val="none"/>
              </w:rPr>
              <w:t>本合同如发生纠纷，甲、乙应当及时协商解决，如协商不成，按《中华人民共和国政府采购法》、《民法典》或其他法律法规的规定处理。</w:t>
            </w:r>
          </w:p>
        </w:tc>
      </w:tr>
      <w:tr w14:paraId="7338F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57ED18EF">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8150" w:type="dxa"/>
            <w:vAlign w:val="center"/>
          </w:tcPr>
          <w:p w14:paraId="5660A1D2">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本合同履行过程中发生的任何争议，双方当事人均可通过和解或者调解解决；不愿和解、调解或者和解、调解不成的，可以选择以下第</w:t>
            </w:r>
            <w:r>
              <w:rPr>
                <w:rFonts w:asciiTheme="minorEastAsia" w:hAnsiTheme="minorEastAsia" w:eastAsiaTheme="minorEastAsia"/>
                <w:color w:val="auto"/>
                <w:sz w:val="24"/>
                <w:highlight w:val="none"/>
                <w:u w:val="single"/>
              </w:rPr>
              <w:t xml:space="preserve">   1 </w:t>
            </w:r>
            <w:r>
              <w:rPr>
                <w:rFonts w:hint="eastAsia" w:asciiTheme="minorEastAsia" w:hAnsiTheme="minorEastAsia" w:eastAsiaTheme="minorEastAsia"/>
                <w:color w:val="auto"/>
                <w:sz w:val="24"/>
                <w:highlight w:val="none"/>
              </w:rPr>
              <w:t>条款规定的方式解决：</w:t>
            </w:r>
          </w:p>
        </w:tc>
      </w:tr>
      <w:tr w14:paraId="66DE8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58F8E7E8">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50" w:type="dxa"/>
            <w:vAlign w:val="center"/>
          </w:tcPr>
          <w:p w14:paraId="6E2C218D">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将争议提交杭州市拱墅区仲裁委员会依申请仲裁时其现行有效的仲裁规则裁决；</w:t>
            </w:r>
          </w:p>
        </w:tc>
      </w:tr>
      <w:tr w14:paraId="1883D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6496EC3F">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50" w:type="dxa"/>
            <w:vAlign w:val="center"/>
          </w:tcPr>
          <w:p w14:paraId="03020919">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向杭州市拱墅区人民法院起诉。</w:t>
            </w:r>
          </w:p>
        </w:tc>
      </w:tr>
      <w:tr w14:paraId="05FB8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4C7103C8">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50" w:type="dxa"/>
            <w:vAlign w:val="center"/>
          </w:tcPr>
          <w:p w14:paraId="4DCEFC9A">
            <w:pPr>
              <w:rPr>
                <w:color w:val="auto"/>
                <w:highlight w:val="none"/>
              </w:rPr>
            </w:pPr>
            <w:r>
              <w:rPr>
                <w:rFonts w:hint="eastAsia"/>
                <w:color w:val="auto"/>
                <w:highlight w:val="none"/>
              </w:rPr>
              <w:t>无</w:t>
            </w:r>
          </w:p>
        </w:tc>
      </w:tr>
      <w:tr w14:paraId="285CC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0CBD61E8">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50" w:type="dxa"/>
            <w:vAlign w:val="center"/>
          </w:tcPr>
          <w:p w14:paraId="5218D224">
            <w:pPr>
              <w:keepNext w:val="0"/>
              <w:keepLines w:val="0"/>
              <w:widowControl/>
              <w:suppressLineNumbers w:val="0"/>
              <w:jc w:val="left"/>
              <w:rPr>
                <w:rFonts w:hint="eastAsia" w:ascii="宋体" w:hAnsi="宋体" w:cs="宋体"/>
                <w:color w:val="auto"/>
                <w:sz w:val="24"/>
                <w:highlight w:val="none"/>
              </w:rPr>
            </w:pPr>
            <w:r>
              <w:rPr>
                <w:rFonts w:hint="eastAsia" w:ascii="宋体" w:hAnsi="宋体" w:cs="宋体"/>
                <w:color w:val="auto"/>
                <w:sz w:val="24"/>
                <w:highlight w:val="none"/>
              </w:rPr>
              <w:t>乙方进场服务并通过甲方考核后，甲方凭供应商开具的正规发票和甲方认可的各项记录复印件按月度进行支付,每月</w:t>
            </w:r>
            <w:r>
              <w:rPr>
                <w:rFonts w:hint="eastAsia" w:ascii="宋体" w:hAnsi="宋体" w:eastAsia="宋体" w:cs="宋体"/>
                <w:i w:val="0"/>
                <w:iCs w:val="0"/>
                <w:caps w:val="0"/>
                <w:color w:val="auto"/>
                <w:spacing w:val="0"/>
                <w:kern w:val="2"/>
                <w:sz w:val="24"/>
                <w:szCs w:val="24"/>
                <w:highlight w:val="none"/>
                <w:shd w:val="clear" w:fill="auto"/>
                <w:lang w:val="en-US" w:eastAsia="zh-CN" w:bidi="ar"/>
              </w:rPr>
              <w:t>月底前支付本月物业费</w:t>
            </w:r>
          </w:p>
          <w:p w14:paraId="17A84CB9">
            <w:pPr>
              <w:rPr>
                <w:color w:val="auto"/>
                <w:highlight w:val="none"/>
              </w:rPr>
            </w:pPr>
            <w:r>
              <w:rPr>
                <w:rFonts w:hint="eastAsia" w:ascii="宋体" w:hAnsi="宋体" w:cs="宋体"/>
                <w:color w:val="auto"/>
                <w:sz w:val="24"/>
                <w:highlight w:val="none"/>
              </w:rPr>
              <w:t>物业管理费（12月份的物业管理费在12月15日前支付）</w:t>
            </w:r>
          </w:p>
        </w:tc>
      </w:tr>
      <w:tr w14:paraId="3B2F6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22042928">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50" w:type="dxa"/>
            <w:vAlign w:val="center"/>
          </w:tcPr>
          <w:p w14:paraId="614C93AD">
            <w:pPr>
              <w:spacing w:line="360" w:lineRule="auto"/>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0</w:t>
            </w:r>
            <w:r>
              <w:rPr>
                <w:rFonts w:hint="eastAsia" w:ascii="宋体" w:hAnsi="宋体" w:cs="宋体"/>
                <w:color w:val="auto"/>
                <w:sz w:val="24"/>
                <w:highlight w:val="none"/>
              </w:rPr>
              <w:t>天</w:t>
            </w:r>
          </w:p>
        </w:tc>
      </w:tr>
      <w:tr w14:paraId="62EA3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tcPr>
          <w:p w14:paraId="75435075">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50" w:type="dxa"/>
          </w:tcPr>
          <w:p w14:paraId="7D87777A">
            <w:pPr>
              <w:spacing w:line="360" w:lineRule="auto"/>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0</w:t>
            </w:r>
            <w:r>
              <w:rPr>
                <w:rFonts w:hint="eastAsia" w:ascii="宋体" w:hAnsi="宋体" w:cs="宋体"/>
                <w:color w:val="auto"/>
                <w:sz w:val="24"/>
                <w:highlight w:val="none"/>
              </w:rPr>
              <w:t>天</w:t>
            </w:r>
          </w:p>
        </w:tc>
      </w:tr>
      <w:tr w14:paraId="3426C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578ECC5B">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50" w:type="dxa"/>
            <w:vAlign w:val="center"/>
          </w:tcPr>
          <w:p w14:paraId="1A4B8683">
            <w:pPr>
              <w:spacing w:line="360" w:lineRule="auto"/>
              <w:rPr>
                <w:rFonts w:ascii="宋体" w:hAnsi="宋体" w:cs="宋体"/>
                <w:color w:val="auto"/>
                <w:sz w:val="24"/>
                <w:highlight w:val="none"/>
              </w:rPr>
            </w:pPr>
            <w:r>
              <w:rPr>
                <w:rFonts w:hint="eastAsia" w:ascii="宋体" w:hAnsi="宋体" w:cs="宋体"/>
                <w:color w:val="auto"/>
                <w:sz w:val="24"/>
                <w:highlight w:val="none"/>
              </w:rPr>
              <w:t>每月须以书面形式向采购人报告当月物业管理服务各项费用收支情况的财务报表，供物业委员会审核。</w:t>
            </w:r>
          </w:p>
        </w:tc>
      </w:tr>
      <w:tr w14:paraId="5415C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2995A4C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50" w:type="dxa"/>
            <w:vAlign w:val="center"/>
          </w:tcPr>
          <w:p w14:paraId="6CC73E56">
            <w:pPr>
              <w:spacing w:line="360" w:lineRule="auto"/>
              <w:rPr>
                <w:rFonts w:ascii="宋体" w:hAnsi="宋体" w:cs="宋体"/>
                <w:color w:val="auto"/>
                <w:sz w:val="24"/>
                <w:highlight w:val="none"/>
              </w:rPr>
            </w:pPr>
            <w:r>
              <w:rPr>
                <w:rFonts w:hint="eastAsia" w:ascii="宋体" w:hAnsi="宋体" w:cs="宋体"/>
                <w:color w:val="auto"/>
                <w:sz w:val="24"/>
                <w:highlight w:val="none"/>
              </w:rPr>
              <w:t>无</w:t>
            </w:r>
          </w:p>
        </w:tc>
      </w:tr>
      <w:tr w14:paraId="4B1C2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6" w:type="dxa"/>
            <w:tcBorders>
              <w:left w:val="single" w:color="auto" w:sz="4" w:space="0"/>
            </w:tcBorders>
          </w:tcPr>
          <w:p w14:paraId="7BA0CB42">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50" w:type="dxa"/>
          </w:tcPr>
          <w:p w14:paraId="0FE191A9">
            <w:pPr>
              <w:spacing w:line="360" w:lineRule="auto"/>
              <w:rPr>
                <w:rFonts w:ascii="宋体" w:hAnsi="宋体" w:cs="宋体"/>
                <w:color w:val="auto"/>
                <w:sz w:val="24"/>
                <w:highlight w:val="none"/>
              </w:rPr>
            </w:pPr>
            <w:r>
              <w:rPr>
                <w:rFonts w:hint="eastAsia" w:ascii="宋体" w:hAnsi="宋体" w:cs="宋体"/>
                <w:color w:val="auto"/>
                <w:sz w:val="24"/>
                <w:highlight w:val="none"/>
              </w:rPr>
              <w:t>陆份</w:t>
            </w:r>
          </w:p>
        </w:tc>
      </w:tr>
    </w:tbl>
    <w:p w14:paraId="333CA076">
      <w:pPr>
        <w:spacing w:line="560" w:lineRule="exact"/>
        <w:ind w:left="-420" w:leftChars="-200" w:right="-420" w:rightChars="-200" w:firstLine="420" w:firstLineChars="200"/>
        <w:rPr>
          <w:rFonts w:ascii="宋体" w:hAnsi="宋体" w:cs="宋体"/>
          <w:color w:val="auto"/>
          <w:highlight w:val="none"/>
        </w:rPr>
      </w:pPr>
    </w:p>
    <w:p w14:paraId="5B45E3CA">
      <w:pPr>
        <w:spacing w:line="560" w:lineRule="exact"/>
        <w:ind w:left="-420" w:leftChars="-200" w:right="-420" w:rightChars="-200" w:firstLine="420" w:firstLineChars="200"/>
        <w:rPr>
          <w:rFonts w:ascii="宋体" w:hAnsi="宋体" w:cs="宋体"/>
          <w:color w:val="auto"/>
          <w:highlight w:val="none"/>
        </w:rPr>
      </w:pPr>
    </w:p>
    <w:p w14:paraId="668C4D85">
      <w:pPr>
        <w:spacing w:line="360" w:lineRule="auto"/>
        <w:ind w:left="-420" w:leftChars="-200" w:right="-420" w:rightChars="-200" w:firstLine="480" w:firstLineChars="200"/>
        <w:rPr>
          <w:rFonts w:ascii="宋体" w:hAnsi="宋体" w:cs="宋体"/>
          <w:color w:val="auto"/>
          <w:sz w:val="24"/>
          <w:highlight w:val="none"/>
        </w:rPr>
      </w:pPr>
    </w:p>
    <w:p w14:paraId="55385EBC">
      <w:pPr>
        <w:spacing w:line="360" w:lineRule="auto"/>
        <w:ind w:left="-420" w:leftChars="-200" w:right="-420" w:rightChars="-200" w:firstLine="480" w:firstLineChars="200"/>
        <w:rPr>
          <w:rFonts w:ascii="宋体" w:hAnsi="宋体" w:cs="宋体"/>
          <w:color w:val="auto"/>
          <w:sz w:val="24"/>
          <w:highlight w:val="none"/>
        </w:rPr>
      </w:pPr>
    </w:p>
    <w:p w14:paraId="693D4AEB">
      <w:pPr>
        <w:spacing w:line="360" w:lineRule="auto"/>
        <w:ind w:left="-420" w:leftChars="-200" w:right="-420" w:rightChars="-200"/>
        <w:rPr>
          <w:rFonts w:ascii="宋体" w:hAnsi="宋体" w:cs="宋体"/>
          <w:color w:val="auto"/>
          <w:sz w:val="24"/>
          <w:highlight w:val="none"/>
        </w:rPr>
      </w:pPr>
    </w:p>
    <w:p w14:paraId="6FDC0567">
      <w:pPr>
        <w:spacing w:line="360" w:lineRule="auto"/>
        <w:ind w:left="-420" w:leftChars="-200" w:right="-420" w:rightChars="-200" w:firstLine="480" w:firstLineChars="200"/>
        <w:jc w:val="center"/>
        <w:outlineLvl w:val="0"/>
        <w:rPr>
          <w:rFonts w:ascii="宋体" w:hAnsi="宋体" w:cs="宋体"/>
          <w:color w:val="auto"/>
          <w:sz w:val="24"/>
          <w:highlight w:val="none"/>
        </w:rPr>
      </w:pPr>
    </w:p>
    <w:p w14:paraId="0C35AE76">
      <w:pPr>
        <w:spacing w:line="360" w:lineRule="auto"/>
        <w:ind w:left="-420" w:leftChars="-200" w:right="-420" w:rightChars="-200" w:firstLine="480" w:firstLineChars="200"/>
        <w:jc w:val="center"/>
        <w:outlineLvl w:val="0"/>
        <w:rPr>
          <w:rFonts w:ascii="宋体" w:hAnsi="宋体" w:cs="宋体"/>
          <w:color w:val="auto"/>
          <w:sz w:val="24"/>
          <w:highlight w:val="none"/>
        </w:rPr>
      </w:pPr>
    </w:p>
    <w:p w14:paraId="4FF8DB86">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96FE57C">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3B475070">
      <w:pPr>
        <w:spacing w:line="360" w:lineRule="auto"/>
        <w:jc w:val="center"/>
        <w:outlineLvl w:val="0"/>
        <w:rPr>
          <w:rFonts w:ascii="宋体" w:hAnsi="宋体" w:cs="宋体"/>
          <w:b/>
          <w:color w:val="auto"/>
          <w:kern w:val="0"/>
          <w:sz w:val="36"/>
          <w:szCs w:val="36"/>
          <w:highlight w:val="none"/>
        </w:rPr>
      </w:pPr>
    </w:p>
    <w:p w14:paraId="5098EC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403905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687C689">
      <w:pPr>
        <w:spacing w:line="360" w:lineRule="auto"/>
        <w:jc w:val="center"/>
        <w:outlineLvl w:val="0"/>
        <w:rPr>
          <w:rFonts w:ascii="宋体" w:hAnsi="宋体" w:cs="宋体"/>
          <w:b/>
          <w:color w:val="auto"/>
          <w:kern w:val="0"/>
          <w:sz w:val="36"/>
          <w:szCs w:val="36"/>
          <w:highlight w:val="none"/>
        </w:rPr>
      </w:pPr>
    </w:p>
    <w:p w14:paraId="34B162D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8B3074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04E2BC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9B56B5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4BC5D7C">
      <w:pPr>
        <w:snapToGrid w:val="0"/>
        <w:spacing w:line="360" w:lineRule="auto"/>
        <w:ind w:firstLine="480" w:firstLineChars="200"/>
        <w:rPr>
          <w:rFonts w:ascii="宋体" w:hAnsi="宋体" w:cs="宋体"/>
          <w:color w:val="auto"/>
          <w:sz w:val="24"/>
          <w:highlight w:val="none"/>
        </w:rPr>
      </w:pPr>
    </w:p>
    <w:p w14:paraId="5E3D7BFA">
      <w:pPr>
        <w:spacing w:line="360" w:lineRule="auto"/>
        <w:ind w:firstLine="480" w:firstLineChars="200"/>
        <w:rPr>
          <w:rFonts w:ascii="宋体" w:hAnsi="宋体" w:cs="宋体"/>
          <w:color w:val="auto"/>
          <w:sz w:val="24"/>
          <w:highlight w:val="none"/>
        </w:rPr>
      </w:pPr>
    </w:p>
    <w:p w14:paraId="7CAA270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BC9231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杭州工艺美术博物馆（杭州中国刀剪剑、扇业、伞业博物馆）</w:t>
      </w:r>
      <w:r>
        <w:rPr>
          <w:rFonts w:hint="eastAsia" w:ascii="宋体" w:hAnsi="宋体" w:cs="宋体"/>
          <w:color w:val="auto"/>
          <w:sz w:val="24"/>
          <w:highlight w:val="none"/>
        </w:rPr>
        <w:t>、杭州市公共资源交易中心：</w:t>
      </w:r>
    </w:p>
    <w:p w14:paraId="0C9C6A6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杭州工艺美术博物馆（杭州中国刀剪剑、扇业、伞业博物馆）2025-2026年度物业管理服务项目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HZZFCG-2024-224</w:t>
      </w:r>
      <w:r>
        <w:rPr>
          <w:rFonts w:hint="eastAsia" w:ascii="宋体" w:hAnsi="宋体" w:cs="宋体"/>
          <w:color w:val="auto"/>
          <w:sz w:val="24"/>
          <w:highlight w:val="none"/>
        </w:rPr>
        <w:t>】政府采购活动，郑重承诺：</w:t>
      </w:r>
    </w:p>
    <w:p w14:paraId="0AC625A8">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1256B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B2D28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0AFE5D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1B753A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D9992E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C18CA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25907EC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4A899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F04A10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11533C8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7E9DD3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3EF472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9FF8A50">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115ECD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03BF62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591044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6F528EF">
      <w:pPr>
        <w:snapToGrid w:val="0"/>
        <w:spacing w:line="360" w:lineRule="auto"/>
        <w:ind w:right="480"/>
        <w:jc w:val="center"/>
        <w:rPr>
          <w:rFonts w:ascii="宋体" w:hAnsi="宋体" w:cs="宋体"/>
          <w:b/>
          <w:color w:val="auto"/>
          <w:kern w:val="0"/>
          <w:sz w:val="32"/>
          <w:szCs w:val="32"/>
          <w:highlight w:val="none"/>
        </w:rPr>
      </w:pPr>
    </w:p>
    <w:p w14:paraId="681BB1D3">
      <w:pPr>
        <w:snapToGrid w:val="0"/>
        <w:spacing w:line="360" w:lineRule="auto"/>
        <w:ind w:right="480"/>
        <w:jc w:val="center"/>
        <w:rPr>
          <w:rFonts w:ascii="宋体" w:hAnsi="宋体" w:cs="宋体"/>
          <w:b/>
          <w:color w:val="auto"/>
          <w:kern w:val="0"/>
          <w:sz w:val="32"/>
          <w:szCs w:val="32"/>
          <w:highlight w:val="none"/>
        </w:rPr>
      </w:pPr>
    </w:p>
    <w:p w14:paraId="3ACC105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14:paraId="02AEEF63">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5BF306D">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54CB04FF">
      <w:pPr>
        <w:widowControl/>
        <w:spacing w:line="360" w:lineRule="auto"/>
        <w:ind w:firstLine="480"/>
        <w:jc w:val="left"/>
        <w:rPr>
          <w:rFonts w:ascii="宋体" w:hAnsi="宋体" w:cs="宋体"/>
          <w:color w:val="auto"/>
          <w:sz w:val="24"/>
          <w:highlight w:val="none"/>
        </w:rPr>
      </w:pPr>
    </w:p>
    <w:p w14:paraId="31FFDE77">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132BED9">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7A3FF85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45AF0E96">
      <w:pPr>
        <w:widowControl/>
        <w:spacing w:line="360" w:lineRule="auto"/>
        <w:ind w:left="150"/>
        <w:jc w:val="center"/>
        <w:rPr>
          <w:rFonts w:ascii="宋体" w:hAnsi="宋体" w:cs="宋体"/>
          <w:b/>
          <w:color w:val="auto"/>
          <w:kern w:val="0"/>
          <w:sz w:val="32"/>
          <w:szCs w:val="32"/>
          <w:highlight w:val="none"/>
        </w:rPr>
      </w:pPr>
    </w:p>
    <w:p w14:paraId="6101D21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363B69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1B4390A">
      <w:pPr>
        <w:rPr>
          <w:rFonts w:ascii="宋体" w:hAnsi="宋体" w:cs="宋体"/>
          <w:color w:val="auto"/>
          <w:highlight w:val="none"/>
        </w:rPr>
      </w:pPr>
    </w:p>
    <w:p w14:paraId="7438D349">
      <w:pPr>
        <w:snapToGrid w:val="0"/>
        <w:spacing w:line="360" w:lineRule="auto"/>
        <w:ind w:right="480"/>
        <w:jc w:val="center"/>
        <w:rPr>
          <w:rFonts w:ascii="宋体" w:hAnsi="宋体" w:cs="宋体"/>
          <w:b/>
          <w:color w:val="auto"/>
          <w:kern w:val="0"/>
          <w:sz w:val="32"/>
          <w:szCs w:val="32"/>
          <w:highlight w:val="none"/>
        </w:rPr>
      </w:pPr>
    </w:p>
    <w:p w14:paraId="5D2CEEF9">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5878D8C1">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5E9C15B">
      <w:pPr>
        <w:spacing w:line="360" w:lineRule="auto"/>
        <w:jc w:val="center"/>
        <w:outlineLvl w:val="0"/>
        <w:rPr>
          <w:rFonts w:ascii="宋体" w:hAnsi="宋体" w:cs="宋体"/>
          <w:b/>
          <w:color w:val="auto"/>
          <w:kern w:val="0"/>
          <w:sz w:val="24"/>
          <w:highlight w:val="none"/>
        </w:rPr>
      </w:pPr>
    </w:p>
    <w:p w14:paraId="73172F48">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3B6AE4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4AF807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5B2C0EAA">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290DA5C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4E90D17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6C36CFE">
      <w:pPr>
        <w:snapToGrid w:val="0"/>
        <w:spacing w:line="360" w:lineRule="auto"/>
        <w:jc w:val="center"/>
        <w:rPr>
          <w:rFonts w:ascii="宋体" w:hAnsi="宋体" w:cs="宋体"/>
          <w:b/>
          <w:color w:val="auto"/>
          <w:kern w:val="0"/>
          <w:sz w:val="32"/>
          <w:szCs w:val="32"/>
          <w:highlight w:val="none"/>
          <w:lang w:val="zh-CN"/>
        </w:rPr>
      </w:pPr>
    </w:p>
    <w:p w14:paraId="16FC332E">
      <w:pPr>
        <w:snapToGrid w:val="0"/>
        <w:spacing w:line="360" w:lineRule="auto"/>
        <w:jc w:val="center"/>
        <w:rPr>
          <w:rFonts w:ascii="宋体" w:hAnsi="宋体" w:cs="宋体"/>
          <w:b/>
          <w:color w:val="auto"/>
          <w:kern w:val="0"/>
          <w:sz w:val="32"/>
          <w:szCs w:val="32"/>
          <w:highlight w:val="none"/>
          <w:lang w:val="zh-CN"/>
        </w:rPr>
      </w:pPr>
    </w:p>
    <w:p w14:paraId="345BAA1A">
      <w:pPr>
        <w:snapToGrid w:val="0"/>
        <w:spacing w:line="360" w:lineRule="auto"/>
        <w:jc w:val="center"/>
        <w:rPr>
          <w:rFonts w:ascii="宋体" w:hAnsi="宋体" w:cs="宋体"/>
          <w:b/>
          <w:color w:val="auto"/>
          <w:kern w:val="0"/>
          <w:sz w:val="32"/>
          <w:szCs w:val="32"/>
          <w:highlight w:val="none"/>
          <w:lang w:val="zh-CN"/>
        </w:rPr>
      </w:pPr>
    </w:p>
    <w:p w14:paraId="17832472">
      <w:pPr>
        <w:snapToGrid w:val="0"/>
        <w:spacing w:line="360" w:lineRule="auto"/>
        <w:jc w:val="center"/>
        <w:rPr>
          <w:rFonts w:ascii="宋体" w:hAnsi="宋体" w:cs="宋体"/>
          <w:b/>
          <w:color w:val="auto"/>
          <w:kern w:val="0"/>
          <w:sz w:val="32"/>
          <w:szCs w:val="32"/>
          <w:highlight w:val="none"/>
          <w:lang w:val="zh-CN"/>
        </w:rPr>
      </w:pPr>
    </w:p>
    <w:p w14:paraId="11A85D79">
      <w:pPr>
        <w:snapToGrid w:val="0"/>
        <w:spacing w:line="360" w:lineRule="auto"/>
        <w:jc w:val="center"/>
        <w:rPr>
          <w:rFonts w:ascii="宋体" w:hAnsi="宋体" w:cs="宋体"/>
          <w:b/>
          <w:color w:val="auto"/>
          <w:kern w:val="0"/>
          <w:sz w:val="32"/>
          <w:szCs w:val="32"/>
          <w:highlight w:val="none"/>
          <w:lang w:val="zh-CN"/>
        </w:rPr>
      </w:pPr>
    </w:p>
    <w:p w14:paraId="45A755AB">
      <w:pPr>
        <w:snapToGrid w:val="0"/>
        <w:spacing w:line="360" w:lineRule="auto"/>
        <w:jc w:val="center"/>
        <w:rPr>
          <w:rFonts w:ascii="宋体" w:hAnsi="宋体" w:cs="宋体"/>
          <w:b/>
          <w:color w:val="auto"/>
          <w:kern w:val="0"/>
          <w:sz w:val="32"/>
          <w:szCs w:val="32"/>
          <w:highlight w:val="none"/>
          <w:lang w:val="zh-CN"/>
        </w:rPr>
      </w:pPr>
    </w:p>
    <w:p w14:paraId="231A13BD">
      <w:pPr>
        <w:snapToGrid w:val="0"/>
        <w:spacing w:line="360" w:lineRule="auto"/>
        <w:jc w:val="center"/>
        <w:rPr>
          <w:rFonts w:ascii="宋体" w:hAnsi="宋体" w:cs="宋体"/>
          <w:b/>
          <w:color w:val="auto"/>
          <w:kern w:val="0"/>
          <w:sz w:val="32"/>
          <w:szCs w:val="32"/>
          <w:highlight w:val="none"/>
          <w:lang w:val="zh-CN"/>
        </w:rPr>
      </w:pPr>
    </w:p>
    <w:p w14:paraId="0085A514">
      <w:pPr>
        <w:snapToGrid w:val="0"/>
        <w:spacing w:line="360" w:lineRule="auto"/>
        <w:jc w:val="center"/>
        <w:rPr>
          <w:rFonts w:ascii="宋体" w:hAnsi="宋体" w:cs="宋体"/>
          <w:b/>
          <w:color w:val="auto"/>
          <w:kern w:val="0"/>
          <w:sz w:val="32"/>
          <w:szCs w:val="32"/>
          <w:highlight w:val="none"/>
          <w:lang w:val="zh-CN"/>
        </w:rPr>
      </w:pPr>
    </w:p>
    <w:p w14:paraId="62820111">
      <w:pPr>
        <w:snapToGrid w:val="0"/>
        <w:spacing w:line="360" w:lineRule="auto"/>
        <w:jc w:val="center"/>
        <w:rPr>
          <w:rFonts w:ascii="宋体" w:hAnsi="宋体" w:cs="宋体"/>
          <w:b/>
          <w:color w:val="auto"/>
          <w:kern w:val="0"/>
          <w:sz w:val="32"/>
          <w:szCs w:val="32"/>
          <w:highlight w:val="none"/>
          <w:lang w:val="zh-CN"/>
        </w:rPr>
      </w:pPr>
    </w:p>
    <w:p w14:paraId="72216CC8">
      <w:pPr>
        <w:snapToGrid w:val="0"/>
        <w:spacing w:line="360" w:lineRule="auto"/>
        <w:jc w:val="center"/>
        <w:rPr>
          <w:rFonts w:ascii="宋体" w:hAnsi="宋体" w:cs="宋体"/>
          <w:b/>
          <w:color w:val="auto"/>
          <w:kern w:val="0"/>
          <w:sz w:val="32"/>
          <w:szCs w:val="32"/>
          <w:highlight w:val="none"/>
          <w:lang w:val="zh-CN"/>
        </w:rPr>
      </w:pPr>
    </w:p>
    <w:p w14:paraId="428F05ED">
      <w:pPr>
        <w:snapToGrid w:val="0"/>
        <w:spacing w:line="360" w:lineRule="auto"/>
        <w:jc w:val="center"/>
        <w:rPr>
          <w:rFonts w:ascii="宋体" w:hAnsi="宋体" w:cs="宋体"/>
          <w:b/>
          <w:color w:val="auto"/>
          <w:kern w:val="0"/>
          <w:sz w:val="32"/>
          <w:szCs w:val="32"/>
          <w:highlight w:val="none"/>
          <w:lang w:val="zh-CN"/>
        </w:rPr>
      </w:pPr>
    </w:p>
    <w:p w14:paraId="11F2ACA7">
      <w:pPr>
        <w:snapToGrid w:val="0"/>
        <w:spacing w:line="360" w:lineRule="auto"/>
        <w:jc w:val="center"/>
        <w:rPr>
          <w:rFonts w:ascii="宋体" w:hAnsi="宋体" w:cs="宋体"/>
          <w:b/>
          <w:color w:val="auto"/>
          <w:kern w:val="0"/>
          <w:sz w:val="32"/>
          <w:szCs w:val="32"/>
          <w:highlight w:val="none"/>
          <w:lang w:val="zh-CN"/>
        </w:rPr>
      </w:pPr>
    </w:p>
    <w:p w14:paraId="1CDF7CEA">
      <w:pPr>
        <w:rPr>
          <w:rFonts w:ascii="宋体" w:hAnsi="宋体" w:cs="宋体"/>
          <w:b/>
          <w:color w:val="auto"/>
          <w:kern w:val="0"/>
          <w:sz w:val="32"/>
          <w:szCs w:val="32"/>
          <w:highlight w:val="none"/>
          <w:lang w:val="zh-CN"/>
        </w:rPr>
      </w:pPr>
    </w:p>
    <w:p w14:paraId="78C37AC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181CB00">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0B7F2755">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杭州工艺美术博物馆（杭州中国刀剪剑、扇业、伞业博物馆）</w:t>
      </w:r>
      <w:r>
        <w:rPr>
          <w:rFonts w:hint="eastAsia" w:ascii="宋体" w:hAnsi="宋体" w:cs="宋体"/>
          <w:color w:val="auto"/>
          <w:sz w:val="24"/>
          <w:highlight w:val="none"/>
        </w:rPr>
        <w:t>、杭州市公共资源交易中心：</w:t>
      </w:r>
    </w:p>
    <w:p w14:paraId="146CDB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杭州工艺美术博物馆（杭州中国刀剪剑、扇业、伞业博物馆）2025-2026年度物业管理服务项目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HZZFCG-2024-224</w:t>
      </w:r>
      <w:r>
        <w:rPr>
          <w:rFonts w:hint="eastAsia" w:ascii="宋体" w:hAnsi="宋体" w:cs="宋体"/>
          <w:color w:val="auto"/>
          <w:sz w:val="24"/>
          <w:highlight w:val="none"/>
        </w:rPr>
        <w:t>】招标的有关活动，并对此项目进行投标。为此：</w:t>
      </w:r>
    </w:p>
    <w:p w14:paraId="53E23E7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660F40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473556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02ABE3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6190D6F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07" w:name="_Hlk101257010"/>
      <w:r>
        <w:rPr>
          <w:rFonts w:hint="eastAsia" w:ascii="宋体" w:hAnsi="宋体" w:cs="宋体"/>
          <w:color w:val="auto"/>
          <w:sz w:val="24"/>
          <w:highlight w:val="none"/>
        </w:rPr>
        <w:t>（如果有)</w:t>
      </w:r>
      <w:bookmarkEnd w:id="407"/>
      <w:r>
        <w:rPr>
          <w:rFonts w:hint="eastAsia" w:ascii="宋体" w:hAnsi="宋体" w:cs="宋体"/>
          <w:snapToGrid w:val="0"/>
          <w:color w:val="auto"/>
          <w:kern w:val="28"/>
          <w:sz w:val="24"/>
          <w:szCs w:val="20"/>
          <w:highlight w:val="none"/>
        </w:rPr>
        <w:t>；</w:t>
      </w:r>
    </w:p>
    <w:p w14:paraId="0A3E319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6982227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2930485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629365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4EE4674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EEB487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41BF42E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35A6E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B8B1F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DAB922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E6776A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511CD9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9C7752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48EF6AF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2.3.2 报价情况说明（如果有）</w:t>
      </w:r>
      <w:r>
        <w:rPr>
          <w:rFonts w:hint="eastAsia" w:ascii="宋体" w:hAnsi="宋体" w:cs="宋体"/>
          <w:color w:val="auto"/>
          <w:sz w:val="24"/>
          <w:highlight w:val="none"/>
        </w:rPr>
        <w:t>；</w:t>
      </w:r>
    </w:p>
    <w:p w14:paraId="18C6C7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2.3.3中小企业声明函（如果有）</w:t>
      </w:r>
      <w:r>
        <w:rPr>
          <w:rFonts w:hint="eastAsia" w:ascii="宋体" w:hAnsi="宋体" w:cs="宋体"/>
          <w:color w:val="auto"/>
          <w:sz w:val="24"/>
          <w:highlight w:val="none"/>
        </w:rPr>
        <w:t>。</w:t>
      </w:r>
    </w:p>
    <w:p w14:paraId="7801B92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r>
        <w:rPr>
          <w:rFonts w:hint="eastAsia" w:ascii="宋体" w:hAnsi="宋体" w:eastAsia="宋体" w:cs="宋体"/>
          <w:color w:val="auto"/>
          <w:sz w:val="24"/>
          <w:highlight w:val="none"/>
        </w:rPr>
        <w:t>对投标文件中材料的真实性、合法性负责。</w:t>
      </w:r>
    </w:p>
    <w:p w14:paraId="20246A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9F0EE6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A09F20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879FD8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D3B178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2763004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858B2D5">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5C295F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93BE6B4">
      <w:pPr>
        <w:snapToGrid w:val="0"/>
        <w:spacing w:line="360" w:lineRule="auto"/>
        <w:ind w:left="420" w:leftChars="200" w:firstLine="4200" w:firstLineChars="1750"/>
        <w:rPr>
          <w:rFonts w:ascii="宋体" w:hAnsi="宋体" w:cs="宋体"/>
          <w:color w:val="auto"/>
          <w:kern w:val="0"/>
          <w:sz w:val="24"/>
          <w:highlight w:val="none"/>
          <w:u w:val="single"/>
        </w:rPr>
      </w:pPr>
    </w:p>
    <w:p w14:paraId="51A96C9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A2FCB1D">
      <w:pPr>
        <w:snapToGrid w:val="0"/>
        <w:spacing w:line="360" w:lineRule="auto"/>
        <w:jc w:val="center"/>
        <w:rPr>
          <w:rFonts w:ascii="宋体" w:hAnsi="宋体" w:cs="宋体"/>
          <w:b/>
          <w:color w:val="auto"/>
          <w:kern w:val="0"/>
          <w:sz w:val="32"/>
          <w:szCs w:val="32"/>
          <w:highlight w:val="none"/>
        </w:rPr>
      </w:pPr>
    </w:p>
    <w:p w14:paraId="17FB4A8F">
      <w:pPr>
        <w:snapToGrid w:val="0"/>
        <w:spacing w:line="360" w:lineRule="auto"/>
        <w:rPr>
          <w:rFonts w:ascii="宋体" w:hAnsi="宋体" w:cs="宋体"/>
          <w:color w:val="auto"/>
          <w:sz w:val="24"/>
          <w:highlight w:val="none"/>
        </w:rPr>
      </w:pPr>
    </w:p>
    <w:p w14:paraId="546D7902">
      <w:pPr>
        <w:jc w:val="center"/>
        <w:rPr>
          <w:rFonts w:ascii="宋体" w:hAnsi="宋体" w:cs="宋体"/>
          <w:b/>
          <w:color w:val="auto"/>
          <w:kern w:val="0"/>
          <w:sz w:val="32"/>
          <w:szCs w:val="32"/>
          <w:highlight w:val="none"/>
        </w:rPr>
      </w:pPr>
    </w:p>
    <w:p w14:paraId="0BA721C5">
      <w:pPr>
        <w:jc w:val="center"/>
        <w:rPr>
          <w:rFonts w:ascii="宋体" w:hAnsi="宋体" w:cs="宋体"/>
          <w:b/>
          <w:color w:val="auto"/>
          <w:kern w:val="0"/>
          <w:sz w:val="32"/>
          <w:szCs w:val="32"/>
          <w:highlight w:val="none"/>
        </w:rPr>
      </w:pPr>
    </w:p>
    <w:p w14:paraId="4310A0F1">
      <w:pPr>
        <w:jc w:val="center"/>
        <w:rPr>
          <w:rFonts w:ascii="宋体" w:hAnsi="宋体" w:cs="宋体"/>
          <w:b/>
          <w:color w:val="auto"/>
          <w:kern w:val="0"/>
          <w:sz w:val="32"/>
          <w:szCs w:val="32"/>
          <w:highlight w:val="none"/>
        </w:rPr>
      </w:pPr>
    </w:p>
    <w:p w14:paraId="3A0CCCD5">
      <w:pPr>
        <w:jc w:val="center"/>
        <w:rPr>
          <w:rFonts w:ascii="宋体" w:hAnsi="宋体" w:cs="宋体"/>
          <w:b/>
          <w:color w:val="auto"/>
          <w:kern w:val="0"/>
          <w:sz w:val="32"/>
          <w:szCs w:val="32"/>
          <w:highlight w:val="none"/>
        </w:rPr>
      </w:pPr>
    </w:p>
    <w:p w14:paraId="0128AED1">
      <w:pPr>
        <w:jc w:val="center"/>
        <w:rPr>
          <w:rFonts w:ascii="宋体" w:hAnsi="宋体" w:cs="宋体"/>
          <w:b/>
          <w:color w:val="auto"/>
          <w:kern w:val="0"/>
          <w:sz w:val="32"/>
          <w:szCs w:val="32"/>
          <w:highlight w:val="none"/>
        </w:rPr>
      </w:pPr>
    </w:p>
    <w:p w14:paraId="063162B0">
      <w:pPr>
        <w:jc w:val="center"/>
        <w:rPr>
          <w:rFonts w:ascii="宋体" w:hAnsi="宋体" w:cs="宋体"/>
          <w:b/>
          <w:color w:val="auto"/>
          <w:kern w:val="0"/>
          <w:sz w:val="32"/>
          <w:szCs w:val="32"/>
          <w:highlight w:val="none"/>
        </w:rPr>
      </w:pPr>
    </w:p>
    <w:p w14:paraId="3DD74E59">
      <w:pPr>
        <w:jc w:val="center"/>
        <w:rPr>
          <w:rFonts w:ascii="宋体" w:hAnsi="宋体" w:cs="宋体"/>
          <w:b/>
          <w:color w:val="auto"/>
          <w:kern w:val="0"/>
          <w:sz w:val="32"/>
          <w:szCs w:val="32"/>
          <w:highlight w:val="none"/>
        </w:rPr>
      </w:pPr>
    </w:p>
    <w:p w14:paraId="722E7E16">
      <w:pPr>
        <w:jc w:val="center"/>
        <w:rPr>
          <w:rFonts w:ascii="宋体" w:hAnsi="宋体" w:cs="宋体"/>
          <w:b/>
          <w:color w:val="auto"/>
          <w:kern w:val="0"/>
          <w:sz w:val="32"/>
          <w:szCs w:val="32"/>
          <w:highlight w:val="none"/>
        </w:rPr>
      </w:pPr>
    </w:p>
    <w:p w14:paraId="107D2668">
      <w:pPr>
        <w:jc w:val="center"/>
        <w:rPr>
          <w:rFonts w:ascii="宋体" w:hAnsi="宋体" w:cs="宋体"/>
          <w:b/>
          <w:color w:val="auto"/>
          <w:kern w:val="0"/>
          <w:sz w:val="32"/>
          <w:szCs w:val="32"/>
          <w:highlight w:val="none"/>
        </w:rPr>
      </w:pPr>
    </w:p>
    <w:p w14:paraId="45095DB9">
      <w:pPr>
        <w:jc w:val="center"/>
        <w:rPr>
          <w:rFonts w:ascii="宋体" w:hAnsi="宋体" w:cs="宋体"/>
          <w:b/>
          <w:color w:val="auto"/>
          <w:kern w:val="0"/>
          <w:sz w:val="32"/>
          <w:szCs w:val="32"/>
          <w:highlight w:val="none"/>
        </w:rPr>
      </w:pPr>
    </w:p>
    <w:p w14:paraId="531386D5">
      <w:pPr>
        <w:jc w:val="center"/>
        <w:rPr>
          <w:rFonts w:ascii="宋体" w:hAnsi="宋体" w:cs="宋体"/>
          <w:b/>
          <w:color w:val="auto"/>
          <w:kern w:val="0"/>
          <w:sz w:val="32"/>
          <w:szCs w:val="32"/>
          <w:highlight w:val="none"/>
        </w:rPr>
      </w:pPr>
    </w:p>
    <w:p w14:paraId="7EA68211">
      <w:pPr>
        <w:jc w:val="center"/>
        <w:rPr>
          <w:rFonts w:ascii="宋体" w:hAnsi="宋体" w:cs="宋体"/>
          <w:b/>
          <w:color w:val="auto"/>
          <w:kern w:val="0"/>
          <w:sz w:val="32"/>
          <w:szCs w:val="32"/>
          <w:highlight w:val="none"/>
        </w:rPr>
      </w:pPr>
    </w:p>
    <w:p w14:paraId="77331A5A">
      <w:pPr>
        <w:jc w:val="center"/>
        <w:rPr>
          <w:rFonts w:ascii="宋体" w:hAnsi="宋体" w:cs="宋体"/>
          <w:b/>
          <w:color w:val="auto"/>
          <w:kern w:val="0"/>
          <w:sz w:val="32"/>
          <w:szCs w:val="32"/>
          <w:highlight w:val="none"/>
        </w:rPr>
      </w:pPr>
    </w:p>
    <w:p w14:paraId="194B7D18">
      <w:pPr>
        <w:jc w:val="center"/>
        <w:rPr>
          <w:rFonts w:ascii="宋体" w:hAnsi="宋体" w:cs="宋体"/>
          <w:b/>
          <w:color w:val="auto"/>
          <w:kern w:val="0"/>
          <w:sz w:val="32"/>
          <w:szCs w:val="32"/>
          <w:highlight w:val="none"/>
        </w:rPr>
      </w:pPr>
    </w:p>
    <w:p w14:paraId="655B91DA">
      <w:pPr>
        <w:jc w:val="center"/>
        <w:rPr>
          <w:rFonts w:ascii="宋体" w:hAnsi="宋体" w:cs="宋体"/>
          <w:b/>
          <w:color w:val="auto"/>
          <w:kern w:val="0"/>
          <w:sz w:val="32"/>
          <w:szCs w:val="32"/>
          <w:highlight w:val="none"/>
        </w:rPr>
      </w:pPr>
    </w:p>
    <w:p w14:paraId="4F066751">
      <w:pPr>
        <w:jc w:val="center"/>
        <w:rPr>
          <w:rFonts w:ascii="宋体" w:hAnsi="宋体" w:cs="宋体"/>
          <w:b/>
          <w:color w:val="auto"/>
          <w:kern w:val="0"/>
          <w:sz w:val="32"/>
          <w:szCs w:val="32"/>
          <w:highlight w:val="none"/>
        </w:rPr>
      </w:pPr>
    </w:p>
    <w:p w14:paraId="6EF39E5B">
      <w:pPr>
        <w:jc w:val="center"/>
        <w:rPr>
          <w:rFonts w:ascii="宋体" w:hAnsi="宋体" w:cs="宋体"/>
          <w:b/>
          <w:color w:val="auto"/>
          <w:kern w:val="0"/>
          <w:sz w:val="32"/>
          <w:szCs w:val="32"/>
          <w:highlight w:val="none"/>
        </w:rPr>
      </w:pPr>
    </w:p>
    <w:p w14:paraId="6FB72A04">
      <w:pPr>
        <w:jc w:val="center"/>
        <w:rPr>
          <w:rFonts w:ascii="宋体" w:hAnsi="宋体" w:cs="宋体"/>
          <w:b/>
          <w:color w:val="auto"/>
          <w:kern w:val="0"/>
          <w:sz w:val="32"/>
          <w:szCs w:val="32"/>
          <w:highlight w:val="none"/>
        </w:rPr>
      </w:pPr>
    </w:p>
    <w:p w14:paraId="6CE0DA05">
      <w:pPr>
        <w:jc w:val="center"/>
        <w:rPr>
          <w:rFonts w:ascii="宋体" w:hAnsi="宋体" w:cs="宋体"/>
          <w:b/>
          <w:color w:val="auto"/>
          <w:kern w:val="0"/>
          <w:sz w:val="32"/>
          <w:szCs w:val="32"/>
          <w:highlight w:val="none"/>
        </w:rPr>
      </w:pPr>
    </w:p>
    <w:p w14:paraId="7169A067">
      <w:pPr>
        <w:pStyle w:val="3"/>
        <w:rPr>
          <w:color w:val="auto"/>
          <w:highlight w:val="none"/>
          <w:lang w:val="en-US"/>
        </w:rPr>
      </w:pPr>
    </w:p>
    <w:p w14:paraId="31222486">
      <w:pPr>
        <w:jc w:val="center"/>
        <w:rPr>
          <w:rFonts w:ascii="宋体" w:hAnsi="宋体" w:cs="宋体"/>
          <w:b/>
          <w:color w:val="auto"/>
          <w:kern w:val="0"/>
          <w:sz w:val="32"/>
          <w:szCs w:val="32"/>
          <w:highlight w:val="none"/>
        </w:rPr>
      </w:pPr>
    </w:p>
    <w:p w14:paraId="0A5F9A9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876B751">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BC1F9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4A0A73B">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49A5D90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杭州工艺美术博物馆（杭州中国刀剪剑、扇业、伞业博物馆）</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4480F1E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杭州工艺美术博物馆（杭州中国刀剪剑、扇业、伞业博物馆）2025-2026年度物业管理服务项目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HZZFCG-2024-224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59A741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1C560B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E9ADD6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619FC97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AAB641A">
      <w:pPr>
        <w:snapToGrid w:val="0"/>
        <w:spacing w:line="360" w:lineRule="auto"/>
        <w:rPr>
          <w:rFonts w:ascii="宋体" w:hAnsi="宋体" w:cs="宋体"/>
          <w:color w:val="auto"/>
          <w:sz w:val="24"/>
          <w:highlight w:val="none"/>
        </w:rPr>
      </w:pPr>
    </w:p>
    <w:p w14:paraId="463829E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4351340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杭州工艺美术博物馆（杭州中国刀剪剑、扇业、伞业博物馆）</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4C53B0A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杭州工艺美术博物馆（杭州中国刀剪剑、扇业、伞业博物馆）2025-2026年度物业管理服务项目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HZZFCG-2024-224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90ADF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4A351C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43F22DC">
      <w:pPr>
        <w:jc w:val="center"/>
        <w:rPr>
          <w:rFonts w:ascii="宋体" w:hAnsi="宋体" w:cs="宋体"/>
          <w:b/>
          <w:color w:val="auto"/>
          <w:kern w:val="0"/>
          <w:sz w:val="32"/>
          <w:szCs w:val="32"/>
          <w:highlight w:val="none"/>
        </w:rPr>
      </w:pPr>
    </w:p>
    <w:p w14:paraId="501D3DD2">
      <w:pPr>
        <w:rPr>
          <w:rFonts w:ascii="宋体" w:hAnsi="宋体" w:cs="宋体"/>
          <w:color w:val="auto"/>
          <w:highlight w:val="none"/>
        </w:rPr>
      </w:pPr>
    </w:p>
    <w:p w14:paraId="322C327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1BA442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FBAFAB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0CB949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A8E5A7C">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311B6EF4">
      <w:pPr>
        <w:autoSpaceDE w:val="0"/>
        <w:autoSpaceDN w:val="0"/>
        <w:spacing w:line="360" w:lineRule="auto"/>
        <w:jc w:val="center"/>
        <w:rPr>
          <w:rFonts w:ascii="宋体" w:hAnsi="宋体" w:cs="宋体"/>
          <w:b/>
          <w:color w:val="auto"/>
          <w:kern w:val="0"/>
          <w:sz w:val="32"/>
          <w:szCs w:val="32"/>
          <w:highlight w:val="none"/>
          <w:lang w:val="zh-CN"/>
        </w:rPr>
      </w:pPr>
    </w:p>
    <w:p w14:paraId="55ECD69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5A8F4E5D">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738E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6B94AE5">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7EAA479">
            <w:pPr>
              <w:pStyle w:val="148"/>
              <w:adjustRightInd w:val="0"/>
              <w:spacing w:line="360" w:lineRule="auto"/>
              <w:rPr>
                <w:rFonts w:hAnsi="宋体" w:cs="宋体"/>
                <w:bCs/>
                <w:color w:val="auto"/>
                <w:sz w:val="24"/>
                <w:highlight w:val="none"/>
              </w:rPr>
            </w:pPr>
          </w:p>
        </w:tc>
      </w:tr>
    </w:tbl>
    <w:p w14:paraId="27ED985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A1CD4B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8C609B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43B60BD">
      <w:pPr>
        <w:jc w:val="center"/>
        <w:rPr>
          <w:rFonts w:ascii="宋体" w:hAnsi="宋体" w:cs="宋体"/>
          <w:b/>
          <w:color w:val="auto"/>
          <w:kern w:val="0"/>
          <w:sz w:val="32"/>
          <w:szCs w:val="32"/>
          <w:highlight w:val="none"/>
        </w:rPr>
      </w:pPr>
    </w:p>
    <w:p w14:paraId="00066F4E">
      <w:pPr>
        <w:jc w:val="center"/>
        <w:rPr>
          <w:rFonts w:ascii="宋体" w:hAnsi="宋体" w:cs="宋体"/>
          <w:b/>
          <w:color w:val="auto"/>
          <w:kern w:val="0"/>
          <w:sz w:val="32"/>
          <w:szCs w:val="32"/>
          <w:highlight w:val="none"/>
        </w:rPr>
      </w:pPr>
    </w:p>
    <w:p w14:paraId="7221C3D8">
      <w:pPr>
        <w:jc w:val="center"/>
        <w:rPr>
          <w:rFonts w:ascii="宋体" w:hAnsi="宋体" w:cs="宋体"/>
          <w:b/>
          <w:color w:val="auto"/>
          <w:kern w:val="0"/>
          <w:sz w:val="32"/>
          <w:szCs w:val="32"/>
          <w:highlight w:val="none"/>
        </w:rPr>
      </w:pPr>
    </w:p>
    <w:p w14:paraId="545B2980">
      <w:pPr>
        <w:jc w:val="center"/>
        <w:rPr>
          <w:rFonts w:ascii="宋体" w:hAnsi="宋体" w:cs="宋体"/>
          <w:b/>
          <w:color w:val="auto"/>
          <w:kern w:val="0"/>
          <w:sz w:val="32"/>
          <w:szCs w:val="32"/>
          <w:highlight w:val="none"/>
        </w:rPr>
      </w:pPr>
    </w:p>
    <w:p w14:paraId="6D3A3E10">
      <w:pPr>
        <w:jc w:val="center"/>
        <w:rPr>
          <w:rFonts w:ascii="宋体" w:hAnsi="宋体" w:cs="宋体"/>
          <w:b/>
          <w:color w:val="auto"/>
          <w:kern w:val="0"/>
          <w:sz w:val="32"/>
          <w:szCs w:val="32"/>
          <w:highlight w:val="none"/>
        </w:rPr>
      </w:pPr>
    </w:p>
    <w:p w14:paraId="0D66A872">
      <w:pPr>
        <w:jc w:val="center"/>
        <w:rPr>
          <w:rFonts w:ascii="宋体" w:hAnsi="宋体" w:cs="宋体"/>
          <w:b/>
          <w:color w:val="auto"/>
          <w:kern w:val="0"/>
          <w:sz w:val="32"/>
          <w:szCs w:val="32"/>
          <w:highlight w:val="none"/>
        </w:rPr>
      </w:pPr>
    </w:p>
    <w:p w14:paraId="430E1A78">
      <w:pPr>
        <w:jc w:val="center"/>
        <w:rPr>
          <w:rFonts w:ascii="宋体" w:hAnsi="宋体" w:cs="宋体"/>
          <w:b/>
          <w:color w:val="auto"/>
          <w:kern w:val="0"/>
          <w:sz w:val="32"/>
          <w:szCs w:val="32"/>
          <w:highlight w:val="none"/>
        </w:rPr>
      </w:pPr>
    </w:p>
    <w:p w14:paraId="24BE71CE">
      <w:pPr>
        <w:jc w:val="center"/>
        <w:rPr>
          <w:rFonts w:ascii="宋体" w:hAnsi="宋体" w:cs="宋体"/>
          <w:b/>
          <w:color w:val="auto"/>
          <w:kern w:val="0"/>
          <w:sz w:val="32"/>
          <w:szCs w:val="32"/>
          <w:highlight w:val="none"/>
        </w:rPr>
      </w:pPr>
    </w:p>
    <w:p w14:paraId="643F0B4B">
      <w:pPr>
        <w:jc w:val="center"/>
        <w:rPr>
          <w:rFonts w:ascii="宋体" w:hAnsi="宋体" w:cs="宋体"/>
          <w:b/>
          <w:color w:val="auto"/>
          <w:kern w:val="0"/>
          <w:sz w:val="32"/>
          <w:szCs w:val="32"/>
          <w:highlight w:val="none"/>
        </w:rPr>
      </w:pPr>
    </w:p>
    <w:p w14:paraId="765F8C7B">
      <w:pPr>
        <w:jc w:val="center"/>
        <w:rPr>
          <w:rFonts w:ascii="宋体" w:hAnsi="宋体" w:cs="宋体"/>
          <w:b/>
          <w:color w:val="auto"/>
          <w:kern w:val="0"/>
          <w:sz w:val="32"/>
          <w:szCs w:val="32"/>
          <w:highlight w:val="none"/>
        </w:rPr>
      </w:pPr>
    </w:p>
    <w:p w14:paraId="5EB9F0EC">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8E22809">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888BB4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34C0547C">
      <w:pPr>
        <w:snapToGrid w:val="0"/>
        <w:spacing w:line="360" w:lineRule="auto"/>
        <w:rPr>
          <w:rFonts w:ascii="宋体" w:hAnsi="宋体" w:cs="宋体"/>
          <w:color w:val="auto"/>
          <w:kern w:val="0"/>
          <w:sz w:val="24"/>
          <w:highlight w:val="none"/>
        </w:rPr>
      </w:pPr>
    </w:p>
    <w:p w14:paraId="6A71E4B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9AB949D">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E0B1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69884F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22EDEC1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1C5D6F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29A93D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2A49CE7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9891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BC52A1">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BB04CF3">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A4D9069">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5EABD7A">
            <w:pPr>
              <w:rPr>
                <w:rFonts w:ascii="宋体" w:hAnsi="宋体" w:cs="宋体"/>
                <w:color w:val="auto"/>
                <w:sz w:val="24"/>
                <w:highlight w:val="none"/>
              </w:rPr>
            </w:pPr>
          </w:p>
          <w:p w14:paraId="3218ADC7">
            <w:pPr>
              <w:rPr>
                <w:rFonts w:ascii="宋体" w:hAnsi="宋体" w:cs="宋体"/>
                <w:color w:val="auto"/>
                <w:sz w:val="24"/>
                <w:highlight w:val="none"/>
              </w:rPr>
            </w:pPr>
            <w:r>
              <w:rPr>
                <w:rFonts w:hint="eastAsia" w:ascii="宋体" w:hAnsi="宋体" w:cs="宋体"/>
                <w:color w:val="auto"/>
                <w:sz w:val="24"/>
                <w:highlight w:val="none"/>
              </w:rPr>
              <w:t>见投标文件</w:t>
            </w:r>
          </w:p>
          <w:p w14:paraId="5D4A8CF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6601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763A2D2">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AE7DB0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3071CCD1">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E7FB47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8028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348D5E">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1E1F0CB6">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FA1ED37">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1417AA7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18B9B4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FE719BE">
      <w:pPr>
        <w:jc w:val="center"/>
        <w:rPr>
          <w:rFonts w:ascii="宋体" w:hAnsi="宋体" w:cs="宋体"/>
          <w:b/>
          <w:color w:val="auto"/>
          <w:kern w:val="0"/>
          <w:sz w:val="32"/>
          <w:szCs w:val="32"/>
          <w:highlight w:val="none"/>
        </w:rPr>
      </w:pPr>
    </w:p>
    <w:p w14:paraId="10BFFA2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3B6C50D">
      <w:pPr>
        <w:jc w:val="center"/>
        <w:rPr>
          <w:rFonts w:ascii="宋体" w:hAnsi="宋体" w:cs="宋体"/>
          <w:b/>
          <w:color w:val="auto"/>
          <w:kern w:val="0"/>
          <w:sz w:val="32"/>
          <w:szCs w:val="32"/>
          <w:highlight w:val="none"/>
        </w:rPr>
      </w:pPr>
    </w:p>
    <w:p w14:paraId="47D26EC7">
      <w:pPr>
        <w:jc w:val="center"/>
        <w:rPr>
          <w:rFonts w:ascii="宋体" w:hAnsi="宋体" w:cs="宋体"/>
          <w:b/>
          <w:color w:val="auto"/>
          <w:kern w:val="0"/>
          <w:sz w:val="32"/>
          <w:szCs w:val="32"/>
          <w:highlight w:val="none"/>
        </w:rPr>
      </w:pPr>
    </w:p>
    <w:p w14:paraId="5E55C5A4">
      <w:pPr>
        <w:jc w:val="center"/>
        <w:rPr>
          <w:rFonts w:ascii="宋体" w:hAnsi="宋体" w:cs="宋体"/>
          <w:b/>
          <w:color w:val="auto"/>
          <w:kern w:val="0"/>
          <w:sz w:val="32"/>
          <w:szCs w:val="32"/>
          <w:highlight w:val="none"/>
        </w:rPr>
      </w:pPr>
    </w:p>
    <w:p w14:paraId="6AC3D747">
      <w:pPr>
        <w:jc w:val="center"/>
        <w:rPr>
          <w:rFonts w:ascii="宋体" w:hAnsi="宋体" w:cs="宋体"/>
          <w:b/>
          <w:color w:val="auto"/>
          <w:kern w:val="0"/>
          <w:sz w:val="32"/>
          <w:szCs w:val="32"/>
          <w:highlight w:val="none"/>
        </w:rPr>
      </w:pPr>
    </w:p>
    <w:p w14:paraId="139E7B18">
      <w:pPr>
        <w:jc w:val="center"/>
        <w:rPr>
          <w:rFonts w:ascii="宋体" w:hAnsi="宋体" w:cs="宋体"/>
          <w:b/>
          <w:color w:val="auto"/>
          <w:kern w:val="0"/>
          <w:sz w:val="32"/>
          <w:szCs w:val="32"/>
          <w:highlight w:val="none"/>
        </w:rPr>
      </w:pPr>
    </w:p>
    <w:p w14:paraId="6082CCC8">
      <w:pPr>
        <w:jc w:val="center"/>
        <w:rPr>
          <w:rFonts w:ascii="宋体" w:hAnsi="宋体" w:cs="宋体"/>
          <w:b/>
          <w:color w:val="auto"/>
          <w:kern w:val="0"/>
          <w:sz w:val="32"/>
          <w:szCs w:val="32"/>
          <w:highlight w:val="none"/>
        </w:rPr>
      </w:pPr>
    </w:p>
    <w:p w14:paraId="1FE78759">
      <w:pPr>
        <w:jc w:val="center"/>
        <w:rPr>
          <w:rFonts w:ascii="宋体" w:hAnsi="宋体" w:cs="宋体"/>
          <w:b/>
          <w:color w:val="auto"/>
          <w:kern w:val="0"/>
          <w:sz w:val="32"/>
          <w:szCs w:val="32"/>
          <w:highlight w:val="none"/>
        </w:rPr>
      </w:pPr>
    </w:p>
    <w:p w14:paraId="387D4927">
      <w:pPr>
        <w:jc w:val="center"/>
        <w:rPr>
          <w:rFonts w:ascii="宋体" w:hAnsi="宋体" w:cs="宋体"/>
          <w:b/>
          <w:color w:val="auto"/>
          <w:kern w:val="0"/>
          <w:sz w:val="32"/>
          <w:szCs w:val="32"/>
          <w:highlight w:val="none"/>
        </w:rPr>
      </w:pPr>
    </w:p>
    <w:p w14:paraId="5187CEA5">
      <w:pPr>
        <w:jc w:val="center"/>
        <w:rPr>
          <w:rFonts w:ascii="宋体" w:hAnsi="宋体" w:cs="宋体"/>
          <w:b/>
          <w:color w:val="auto"/>
          <w:kern w:val="0"/>
          <w:sz w:val="32"/>
          <w:szCs w:val="32"/>
          <w:highlight w:val="none"/>
        </w:rPr>
      </w:pPr>
    </w:p>
    <w:p w14:paraId="0C8428F0">
      <w:pPr>
        <w:jc w:val="center"/>
        <w:rPr>
          <w:rFonts w:ascii="宋体" w:hAnsi="宋体" w:cs="宋体"/>
          <w:b/>
          <w:color w:val="auto"/>
          <w:kern w:val="0"/>
          <w:sz w:val="32"/>
          <w:szCs w:val="32"/>
          <w:highlight w:val="none"/>
        </w:rPr>
      </w:pPr>
    </w:p>
    <w:p w14:paraId="5D96938B">
      <w:pPr>
        <w:jc w:val="center"/>
        <w:rPr>
          <w:rFonts w:ascii="宋体" w:hAnsi="宋体" w:cs="宋体"/>
          <w:b/>
          <w:color w:val="auto"/>
          <w:kern w:val="0"/>
          <w:sz w:val="32"/>
          <w:szCs w:val="32"/>
          <w:highlight w:val="none"/>
        </w:rPr>
      </w:pPr>
    </w:p>
    <w:p w14:paraId="5AAA6892">
      <w:pPr>
        <w:jc w:val="center"/>
        <w:rPr>
          <w:rFonts w:ascii="宋体" w:hAnsi="宋体" w:cs="宋体"/>
          <w:b/>
          <w:color w:val="auto"/>
          <w:kern w:val="0"/>
          <w:sz w:val="32"/>
          <w:szCs w:val="32"/>
          <w:highlight w:val="none"/>
        </w:rPr>
      </w:pPr>
    </w:p>
    <w:p w14:paraId="4756328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B3E9250">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404A54">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5E02D7E8">
      <w:pPr>
        <w:jc w:val="center"/>
        <w:rPr>
          <w:rFonts w:ascii="宋体" w:hAnsi="宋体" w:cs="宋体"/>
          <w:b/>
          <w:color w:val="auto"/>
          <w:kern w:val="0"/>
          <w:sz w:val="32"/>
          <w:szCs w:val="32"/>
          <w:highlight w:val="none"/>
        </w:rPr>
      </w:pPr>
    </w:p>
    <w:p w14:paraId="7D84AF63">
      <w:pPr>
        <w:jc w:val="center"/>
        <w:rPr>
          <w:rFonts w:ascii="宋体" w:hAnsi="宋体" w:cs="宋体"/>
          <w:b/>
          <w:color w:val="auto"/>
          <w:kern w:val="0"/>
          <w:sz w:val="32"/>
          <w:szCs w:val="32"/>
          <w:highlight w:val="none"/>
        </w:rPr>
      </w:pPr>
    </w:p>
    <w:p w14:paraId="23EC0BC3">
      <w:pPr>
        <w:jc w:val="center"/>
        <w:rPr>
          <w:rFonts w:ascii="宋体" w:hAnsi="宋体" w:cs="宋体"/>
          <w:b/>
          <w:color w:val="auto"/>
          <w:kern w:val="0"/>
          <w:sz w:val="32"/>
          <w:szCs w:val="32"/>
          <w:highlight w:val="none"/>
        </w:rPr>
      </w:pPr>
    </w:p>
    <w:p w14:paraId="006EF3A8">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515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487BC8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39ADA0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47B9055">
            <w:pPr>
              <w:spacing w:line="360" w:lineRule="auto"/>
              <w:jc w:val="center"/>
              <w:rPr>
                <w:rFonts w:ascii="宋体" w:hAnsi="宋体" w:cs="宋体"/>
                <w:b/>
                <w:color w:val="auto"/>
                <w:sz w:val="24"/>
                <w:highlight w:val="none"/>
              </w:rPr>
            </w:pPr>
          </w:p>
          <w:p w14:paraId="3F7F3B4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D68E32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B98E5B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A5E513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7771542">
            <w:pPr>
              <w:spacing w:line="360" w:lineRule="auto"/>
              <w:jc w:val="center"/>
              <w:rPr>
                <w:rFonts w:ascii="宋体" w:hAnsi="宋体" w:cs="宋体"/>
                <w:b/>
                <w:color w:val="auto"/>
                <w:sz w:val="24"/>
                <w:highlight w:val="none"/>
              </w:rPr>
            </w:pPr>
          </w:p>
          <w:p w14:paraId="5610257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469370D">
            <w:pPr>
              <w:spacing w:line="360" w:lineRule="auto"/>
              <w:jc w:val="center"/>
              <w:rPr>
                <w:rFonts w:ascii="宋体" w:hAnsi="宋体" w:cs="宋体"/>
                <w:b/>
                <w:color w:val="auto"/>
                <w:sz w:val="24"/>
                <w:highlight w:val="none"/>
              </w:rPr>
            </w:pPr>
          </w:p>
        </w:tc>
      </w:tr>
      <w:tr w14:paraId="60066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01438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5BD0C9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6B82CF9">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F559B13">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C69DCEF">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2AD328D">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17E0534">
            <w:pPr>
              <w:spacing w:line="360" w:lineRule="auto"/>
              <w:jc w:val="center"/>
              <w:rPr>
                <w:rFonts w:ascii="宋体" w:hAnsi="宋体" w:cs="宋体"/>
                <w:color w:val="auto"/>
                <w:sz w:val="24"/>
                <w:highlight w:val="none"/>
              </w:rPr>
            </w:pPr>
          </w:p>
        </w:tc>
      </w:tr>
      <w:tr w14:paraId="6507C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F1672F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B760ADD">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A95D72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7DFE60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7694B01">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B18324A">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87EBA29">
            <w:pPr>
              <w:spacing w:line="360" w:lineRule="auto"/>
              <w:jc w:val="center"/>
              <w:rPr>
                <w:rFonts w:ascii="宋体" w:hAnsi="宋体" w:cs="宋体"/>
                <w:color w:val="auto"/>
                <w:sz w:val="24"/>
                <w:highlight w:val="none"/>
              </w:rPr>
            </w:pPr>
          </w:p>
        </w:tc>
      </w:tr>
      <w:tr w14:paraId="1E0B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B69503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CD42F2D">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2B973CC">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FFF5850">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C9DED5B">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94D8D1F">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F783E65">
            <w:pPr>
              <w:spacing w:line="360" w:lineRule="auto"/>
              <w:jc w:val="center"/>
              <w:rPr>
                <w:rFonts w:ascii="宋体" w:hAnsi="宋体" w:cs="宋体"/>
                <w:color w:val="auto"/>
                <w:sz w:val="24"/>
                <w:highlight w:val="none"/>
              </w:rPr>
            </w:pPr>
          </w:p>
        </w:tc>
      </w:tr>
    </w:tbl>
    <w:p w14:paraId="4427951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3423A76">
      <w:pPr>
        <w:jc w:val="center"/>
        <w:rPr>
          <w:rFonts w:ascii="宋体" w:hAnsi="宋体" w:cs="宋体"/>
          <w:b/>
          <w:color w:val="auto"/>
          <w:kern w:val="0"/>
          <w:sz w:val="32"/>
          <w:szCs w:val="32"/>
          <w:highlight w:val="none"/>
        </w:rPr>
      </w:pPr>
    </w:p>
    <w:p w14:paraId="0DF7D6D8">
      <w:pPr>
        <w:jc w:val="center"/>
        <w:rPr>
          <w:rFonts w:ascii="宋体" w:hAnsi="宋体" w:cs="宋体"/>
          <w:b/>
          <w:color w:val="auto"/>
          <w:kern w:val="0"/>
          <w:sz w:val="32"/>
          <w:szCs w:val="32"/>
          <w:highlight w:val="none"/>
        </w:rPr>
      </w:pPr>
    </w:p>
    <w:p w14:paraId="79DB3F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F47D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D4C7B8">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799C7693">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4B7BAB0D">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403E5B6E">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64F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501C83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A4D7DDA">
            <w:pPr>
              <w:jc w:val="center"/>
              <w:rPr>
                <w:rFonts w:ascii="宋体" w:hAnsi="宋体" w:cs="宋体"/>
                <w:b/>
                <w:color w:val="auto"/>
                <w:kern w:val="0"/>
                <w:sz w:val="32"/>
                <w:szCs w:val="32"/>
                <w:highlight w:val="none"/>
              </w:rPr>
            </w:pPr>
          </w:p>
        </w:tc>
        <w:tc>
          <w:tcPr>
            <w:tcW w:w="3546" w:type="dxa"/>
          </w:tcPr>
          <w:p w14:paraId="32E6D05A">
            <w:pPr>
              <w:jc w:val="center"/>
              <w:rPr>
                <w:rFonts w:ascii="宋体" w:hAnsi="宋体" w:cs="宋体"/>
                <w:b/>
                <w:color w:val="auto"/>
                <w:kern w:val="0"/>
                <w:sz w:val="32"/>
                <w:szCs w:val="32"/>
                <w:highlight w:val="none"/>
              </w:rPr>
            </w:pPr>
          </w:p>
        </w:tc>
        <w:tc>
          <w:tcPr>
            <w:tcW w:w="1276" w:type="dxa"/>
          </w:tcPr>
          <w:p w14:paraId="7460262C">
            <w:pPr>
              <w:jc w:val="center"/>
              <w:rPr>
                <w:rFonts w:ascii="宋体" w:hAnsi="宋体" w:cs="宋体"/>
                <w:b/>
                <w:color w:val="auto"/>
                <w:kern w:val="0"/>
                <w:sz w:val="32"/>
                <w:szCs w:val="32"/>
                <w:highlight w:val="none"/>
              </w:rPr>
            </w:pPr>
          </w:p>
        </w:tc>
      </w:tr>
      <w:tr w14:paraId="2BAAB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F624C1">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3AE7FE29">
            <w:pPr>
              <w:jc w:val="center"/>
              <w:rPr>
                <w:rFonts w:ascii="宋体" w:hAnsi="宋体" w:cs="宋体"/>
                <w:b/>
                <w:color w:val="auto"/>
                <w:kern w:val="0"/>
                <w:sz w:val="32"/>
                <w:szCs w:val="32"/>
                <w:highlight w:val="none"/>
              </w:rPr>
            </w:pPr>
          </w:p>
        </w:tc>
        <w:tc>
          <w:tcPr>
            <w:tcW w:w="3546" w:type="dxa"/>
          </w:tcPr>
          <w:p w14:paraId="78E028AD">
            <w:pPr>
              <w:jc w:val="center"/>
              <w:rPr>
                <w:rFonts w:ascii="宋体" w:hAnsi="宋体" w:cs="宋体"/>
                <w:b/>
                <w:color w:val="auto"/>
                <w:kern w:val="0"/>
                <w:sz w:val="32"/>
                <w:szCs w:val="32"/>
                <w:highlight w:val="none"/>
              </w:rPr>
            </w:pPr>
          </w:p>
        </w:tc>
        <w:tc>
          <w:tcPr>
            <w:tcW w:w="1276" w:type="dxa"/>
          </w:tcPr>
          <w:p w14:paraId="179064E1">
            <w:pPr>
              <w:jc w:val="center"/>
              <w:rPr>
                <w:rFonts w:ascii="宋体" w:hAnsi="宋体" w:cs="宋体"/>
                <w:b/>
                <w:color w:val="auto"/>
                <w:kern w:val="0"/>
                <w:sz w:val="32"/>
                <w:szCs w:val="32"/>
                <w:highlight w:val="none"/>
              </w:rPr>
            </w:pPr>
          </w:p>
        </w:tc>
      </w:tr>
      <w:tr w14:paraId="2E817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C254B1">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32BC17FB">
            <w:pPr>
              <w:jc w:val="center"/>
              <w:rPr>
                <w:rFonts w:ascii="宋体" w:hAnsi="宋体" w:cs="宋体"/>
                <w:b/>
                <w:color w:val="auto"/>
                <w:kern w:val="0"/>
                <w:sz w:val="32"/>
                <w:szCs w:val="32"/>
                <w:highlight w:val="none"/>
              </w:rPr>
            </w:pPr>
          </w:p>
        </w:tc>
        <w:tc>
          <w:tcPr>
            <w:tcW w:w="3546" w:type="dxa"/>
          </w:tcPr>
          <w:p w14:paraId="76FEAA71">
            <w:pPr>
              <w:jc w:val="center"/>
              <w:rPr>
                <w:rFonts w:ascii="宋体" w:hAnsi="宋体" w:cs="宋体"/>
                <w:b/>
                <w:color w:val="auto"/>
                <w:kern w:val="0"/>
                <w:sz w:val="32"/>
                <w:szCs w:val="32"/>
                <w:highlight w:val="none"/>
              </w:rPr>
            </w:pPr>
          </w:p>
        </w:tc>
        <w:tc>
          <w:tcPr>
            <w:tcW w:w="1276" w:type="dxa"/>
          </w:tcPr>
          <w:p w14:paraId="149C975F">
            <w:pPr>
              <w:jc w:val="center"/>
              <w:rPr>
                <w:rFonts w:ascii="宋体" w:hAnsi="宋体" w:cs="宋体"/>
                <w:b/>
                <w:color w:val="auto"/>
                <w:kern w:val="0"/>
                <w:sz w:val="32"/>
                <w:szCs w:val="32"/>
                <w:highlight w:val="none"/>
              </w:rPr>
            </w:pPr>
          </w:p>
        </w:tc>
      </w:tr>
    </w:tbl>
    <w:p w14:paraId="3A34E5E0">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0A6C18C3">
      <w:pPr>
        <w:jc w:val="center"/>
        <w:rPr>
          <w:rFonts w:ascii="宋体" w:hAnsi="宋体" w:cs="宋体"/>
          <w:b/>
          <w:color w:val="auto"/>
          <w:kern w:val="0"/>
          <w:sz w:val="32"/>
          <w:szCs w:val="32"/>
          <w:highlight w:val="none"/>
        </w:rPr>
      </w:pPr>
    </w:p>
    <w:p w14:paraId="2D92683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B33F4E5">
      <w:pPr>
        <w:ind w:firstLine="1911" w:firstLineChars="595"/>
        <w:rPr>
          <w:rFonts w:ascii="宋体" w:hAnsi="宋体" w:cs="宋体"/>
          <w:b/>
          <w:bCs/>
          <w:color w:val="auto"/>
          <w:sz w:val="32"/>
          <w:szCs w:val="32"/>
          <w:highlight w:val="none"/>
        </w:rPr>
      </w:pPr>
    </w:p>
    <w:p w14:paraId="13C0F7A6">
      <w:pPr>
        <w:ind w:firstLine="1911" w:firstLineChars="595"/>
        <w:rPr>
          <w:rFonts w:ascii="宋体" w:hAnsi="宋体" w:cs="宋体"/>
          <w:b/>
          <w:bCs/>
          <w:color w:val="auto"/>
          <w:sz w:val="32"/>
          <w:szCs w:val="32"/>
          <w:highlight w:val="none"/>
        </w:rPr>
      </w:pPr>
    </w:p>
    <w:p w14:paraId="33D0F9F1">
      <w:pPr>
        <w:ind w:firstLine="1911" w:firstLineChars="595"/>
        <w:rPr>
          <w:rFonts w:ascii="宋体" w:hAnsi="宋体" w:cs="宋体"/>
          <w:b/>
          <w:bCs/>
          <w:color w:val="auto"/>
          <w:sz w:val="32"/>
          <w:szCs w:val="32"/>
          <w:highlight w:val="none"/>
        </w:rPr>
      </w:pPr>
    </w:p>
    <w:p w14:paraId="4B963C41">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930E80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D550A24">
      <w:pPr>
        <w:snapToGrid w:val="0"/>
        <w:spacing w:line="360" w:lineRule="auto"/>
        <w:rPr>
          <w:rFonts w:ascii="宋体" w:hAnsi="宋体" w:cs="宋体"/>
          <w:color w:val="auto"/>
          <w:sz w:val="24"/>
          <w:highlight w:val="none"/>
        </w:rPr>
      </w:pPr>
    </w:p>
    <w:p w14:paraId="22012DB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杭州工艺美术博物馆（杭州中国刀剪剑、扇业、伞业博物馆）</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0F22403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8DB0C3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AEB12D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EEF630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7C2D49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7053032">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74CB2F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149A503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19CE5B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841DAD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A99DAF2">
      <w:pPr>
        <w:autoSpaceDE w:val="0"/>
        <w:autoSpaceDN w:val="0"/>
        <w:spacing w:line="360" w:lineRule="auto"/>
        <w:ind w:left="2"/>
        <w:jc w:val="left"/>
        <w:rPr>
          <w:rFonts w:ascii="宋体" w:hAnsi="宋体" w:cs="宋体"/>
          <w:color w:val="auto"/>
          <w:kern w:val="0"/>
          <w:sz w:val="24"/>
          <w:highlight w:val="none"/>
          <w:lang w:val="zh-CN"/>
        </w:rPr>
      </w:pPr>
    </w:p>
    <w:p w14:paraId="6C230B2F">
      <w:pPr>
        <w:autoSpaceDE w:val="0"/>
        <w:autoSpaceDN w:val="0"/>
        <w:spacing w:line="360" w:lineRule="auto"/>
        <w:ind w:left="2"/>
        <w:jc w:val="left"/>
        <w:rPr>
          <w:rFonts w:ascii="宋体" w:hAnsi="宋体" w:cs="宋体"/>
          <w:color w:val="auto"/>
          <w:kern w:val="0"/>
          <w:sz w:val="24"/>
          <w:highlight w:val="none"/>
          <w:lang w:val="zh-CN"/>
        </w:rPr>
      </w:pPr>
    </w:p>
    <w:p w14:paraId="2BE76BDC">
      <w:pPr>
        <w:autoSpaceDE w:val="0"/>
        <w:autoSpaceDN w:val="0"/>
        <w:spacing w:line="360" w:lineRule="auto"/>
        <w:ind w:left="2"/>
        <w:jc w:val="left"/>
        <w:rPr>
          <w:rFonts w:ascii="宋体" w:hAnsi="宋体" w:cs="宋体"/>
          <w:color w:val="auto"/>
          <w:kern w:val="0"/>
          <w:sz w:val="24"/>
          <w:highlight w:val="none"/>
          <w:lang w:val="zh-CN"/>
        </w:rPr>
      </w:pPr>
    </w:p>
    <w:p w14:paraId="0339725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3F1C5A4">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06A7707">
      <w:pPr>
        <w:spacing w:line="360" w:lineRule="auto"/>
        <w:jc w:val="center"/>
        <w:rPr>
          <w:rFonts w:ascii="宋体" w:hAnsi="宋体" w:cs="宋体"/>
          <w:b/>
          <w:bCs/>
          <w:color w:val="auto"/>
          <w:sz w:val="24"/>
          <w:highlight w:val="none"/>
        </w:rPr>
      </w:pPr>
    </w:p>
    <w:p w14:paraId="5694DE7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1B2F066">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BCA653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3F4758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67A5385">
      <w:pPr>
        <w:spacing w:line="360" w:lineRule="auto"/>
        <w:jc w:val="center"/>
        <w:outlineLvl w:val="0"/>
        <w:rPr>
          <w:rFonts w:ascii="宋体" w:hAnsi="宋体" w:cs="宋体"/>
          <w:b/>
          <w:color w:val="auto"/>
          <w:kern w:val="0"/>
          <w:sz w:val="36"/>
          <w:szCs w:val="36"/>
          <w:highlight w:val="none"/>
        </w:rPr>
      </w:pPr>
    </w:p>
    <w:p w14:paraId="3C22322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4A4AF01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01A426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07553221">
      <w:pPr>
        <w:snapToGrid w:val="0"/>
        <w:spacing w:line="360" w:lineRule="auto"/>
        <w:ind w:right="480"/>
        <w:jc w:val="center"/>
        <w:rPr>
          <w:rFonts w:ascii="宋体" w:hAnsi="宋体" w:cs="宋体"/>
          <w:b/>
          <w:color w:val="auto"/>
          <w:kern w:val="0"/>
          <w:sz w:val="32"/>
          <w:szCs w:val="32"/>
          <w:highlight w:val="none"/>
        </w:rPr>
      </w:pPr>
    </w:p>
    <w:p w14:paraId="599E9ACD">
      <w:pPr>
        <w:snapToGrid w:val="0"/>
        <w:spacing w:line="360" w:lineRule="auto"/>
        <w:ind w:right="480"/>
        <w:jc w:val="center"/>
        <w:rPr>
          <w:rFonts w:ascii="宋体" w:hAnsi="宋体" w:cs="宋体"/>
          <w:b/>
          <w:color w:val="auto"/>
          <w:kern w:val="0"/>
          <w:sz w:val="32"/>
          <w:szCs w:val="32"/>
          <w:highlight w:val="none"/>
        </w:rPr>
      </w:pPr>
    </w:p>
    <w:p w14:paraId="3581721E">
      <w:pPr>
        <w:snapToGrid w:val="0"/>
        <w:spacing w:line="360" w:lineRule="auto"/>
        <w:ind w:right="480"/>
        <w:jc w:val="center"/>
        <w:rPr>
          <w:rFonts w:ascii="宋体" w:hAnsi="宋体" w:cs="宋体"/>
          <w:b/>
          <w:color w:val="auto"/>
          <w:kern w:val="0"/>
          <w:sz w:val="32"/>
          <w:szCs w:val="32"/>
          <w:highlight w:val="none"/>
        </w:rPr>
      </w:pPr>
    </w:p>
    <w:p w14:paraId="28A4337C">
      <w:pPr>
        <w:snapToGrid w:val="0"/>
        <w:spacing w:line="360" w:lineRule="auto"/>
        <w:ind w:right="480"/>
        <w:jc w:val="center"/>
        <w:rPr>
          <w:rFonts w:ascii="宋体" w:hAnsi="宋体" w:cs="宋体"/>
          <w:b/>
          <w:color w:val="auto"/>
          <w:kern w:val="0"/>
          <w:sz w:val="32"/>
          <w:szCs w:val="32"/>
          <w:highlight w:val="none"/>
        </w:rPr>
      </w:pPr>
    </w:p>
    <w:p w14:paraId="44BB023F">
      <w:pPr>
        <w:snapToGrid w:val="0"/>
        <w:spacing w:line="360" w:lineRule="auto"/>
        <w:ind w:right="480"/>
        <w:jc w:val="center"/>
        <w:rPr>
          <w:rFonts w:ascii="宋体" w:hAnsi="宋体" w:cs="宋体"/>
          <w:b/>
          <w:color w:val="auto"/>
          <w:kern w:val="0"/>
          <w:sz w:val="32"/>
          <w:szCs w:val="32"/>
          <w:highlight w:val="none"/>
        </w:rPr>
      </w:pPr>
    </w:p>
    <w:p w14:paraId="6BE86585">
      <w:pPr>
        <w:snapToGrid w:val="0"/>
        <w:spacing w:line="360" w:lineRule="auto"/>
        <w:ind w:right="480"/>
        <w:jc w:val="center"/>
        <w:rPr>
          <w:rFonts w:ascii="宋体" w:hAnsi="宋体" w:cs="宋体"/>
          <w:b/>
          <w:color w:val="auto"/>
          <w:kern w:val="0"/>
          <w:sz w:val="32"/>
          <w:szCs w:val="32"/>
          <w:highlight w:val="none"/>
        </w:rPr>
      </w:pPr>
    </w:p>
    <w:p w14:paraId="583E65EB">
      <w:pPr>
        <w:snapToGrid w:val="0"/>
        <w:spacing w:line="360" w:lineRule="auto"/>
        <w:ind w:right="480"/>
        <w:jc w:val="center"/>
        <w:rPr>
          <w:rFonts w:ascii="宋体" w:hAnsi="宋体" w:cs="宋体"/>
          <w:b/>
          <w:color w:val="auto"/>
          <w:kern w:val="0"/>
          <w:sz w:val="32"/>
          <w:szCs w:val="32"/>
          <w:highlight w:val="none"/>
        </w:rPr>
      </w:pPr>
    </w:p>
    <w:p w14:paraId="6AAD6305">
      <w:pPr>
        <w:snapToGrid w:val="0"/>
        <w:spacing w:line="360" w:lineRule="auto"/>
        <w:ind w:right="480"/>
        <w:jc w:val="center"/>
        <w:rPr>
          <w:rFonts w:ascii="宋体" w:hAnsi="宋体" w:cs="宋体"/>
          <w:b/>
          <w:color w:val="auto"/>
          <w:kern w:val="0"/>
          <w:sz w:val="32"/>
          <w:szCs w:val="32"/>
          <w:highlight w:val="none"/>
        </w:rPr>
      </w:pPr>
    </w:p>
    <w:p w14:paraId="03D6BDD2">
      <w:pPr>
        <w:snapToGrid w:val="0"/>
        <w:spacing w:line="360" w:lineRule="auto"/>
        <w:ind w:right="480"/>
        <w:jc w:val="center"/>
        <w:rPr>
          <w:rFonts w:ascii="宋体" w:hAnsi="宋体" w:cs="宋体"/>
          <w:b/>
          <w:color w:val="auto"/>
          <w:kern w:val="0"/>
          <w:sz w:val="32"/>
          <w:szCs w:val="32"/>
          <w:highlight w:val="none"/>
        </w:rPr>
      </w:pPr>
    </w:p>
    <w:p w14:paraId="52CABA00">
      <w:pPr>
        <w:snapToGrid w:val="0"/>
        <w:spacing w:line="360" w:lineRule="auto"/>
        <w:ind w:right="480"/>
        <w:jc w:val="center"/>
        <w:rPr>
          <w:rFonts w:ascii="宋体" w:hAnsi="宋体" w:cs="宋体"/>
          <w:b/>
          <w:color w:val="auto"/>
          <w:kern w:val="0"/>
          <w:sz w:val="32"/>
          <w:szCs w:val="32"/>
          <w:highlight w:val="none"/>
        </w:rPr>
      </w:pPr>
    </w:p>
    <w:p w14:paraId="0939ABF9">
      <w:pPr>
        <w:snapToGrid w:val="0"/>
        <w:spacing w:line="360" w:lineRule="auto"/>
        <w:ind w:right="480"/>
        <w:jc w:val="center"/>
        <w:rPr>
          <w:rFonts w:ascii="宋体" w:hAnsi="宋体" w:cs="宋体"/>
          <w:b/>
          <w:color w:val="auto"/>
          <w:kern w:val="0"/>
          <w:sz w:val="32"/>
          <w:szCs w:val="32"/>
          <w:highlight w:val="none"/>
        </w:rPr>
      </w:pPr>
    </w:p>
    <w:p w14:paraId="0F8F1BC9">
      <w:pPr>
        <w:snapToGrid w:val="0"/>
        <w:spacing w:line="360" w:lineRule="auto"/>
        <w:ind w:right="480"/>
        <w:jc w:val="center"/>
        <w:rPr>
          <w:rFonts w:ascii="宋体" w:hAnsi="宋体" w:cs="宋体"/>
          <w:b/>
          <w:color w:val="auto"/>
          <w:kern w:val="0"/>
          <w:sz w:val="32"/>
          <w:szCs w:val="32"/>
          <w:highlight w:val="none"/>
        </w:rPr>
      </w:pPr>
    </w:p>
    <w:p w14:paraId="63941732">
      <w:pPr>
        <w:snapToGrid w:val="0"/>
        <w:spacing w:line="360" w:lineRule="auto"/>
        <w:ind w:right="480"/>
        <w:jc w:val="center"/>
        <w:rPr>
          <w:rFonts w:ascii="宋体" w:hAnsi="宋体" w:cs="宋体"/>
          <w:b/>
          <w:color w:val="auto"/>
          <w:kern w:val="0"/>
          <w:sz w:val="32"/>
          <w:szCs w:val="32"/>
          <w:highlight w:val="none"/>
        </w:rPr>
      </w:pPr>
    </w:p>
    <w:p w14:paraId="1011D2E0">
      <w:pPr>
        <w:snapToGrid w:val="0"/>
        <w:spacing w:line="360" w:lineRule="auto"/>
        <w:ind w:right="480"/>
        <w:jc w:val="center"/>
        <w:rPr>
          <w:rFonts w:ascii="宋体" w:hAnsi="宋体" w:cs="宋体"/>
          <w:b/>
          <w:color w:val="auto"/>
          <w:kern w:val="0"/>
          <w:sz w:val="32"/>
          <w:szCs w:val="32"/>
          <w:highlight w:val="none"/>
        </w:rPr>
      </w:pPr>
    </w:p>
    <w:p w14:paraId="61A91A94">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877150E">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1BDA485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杭州工艺美术博物馆（杭州中国刀剪剑、扇业、伞业博物馆）</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5ECF3EA9">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杭州工艺美术博物馆（杭州中国刀剪剑、扇业、伞业博物馆）2025-2026年度物业管理服务项目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HZZFCG-2024-224</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334A1B4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4253"/>
        <w:gridCol w:w="2126"/>
      </w:tblGrid>
      <w:tr w14:paraId="3C06E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3D6AF1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6871D4B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3D47A31B">
            <w:pPr>
              <w:spacing w:line="360" w:lineRule="auto"/>
              <w:jc w:val="center"/>
              <w:rPr>
                <w:rFonts w:ascii="宋体" w:hAnsi="宋体" w:cs="宋体"/>
                <w:b/>
                <w:color w:val="auto"/>
                <w:sz w:val="24"/>
                <w:highlight w:val="none"/>
              </w:rPr>
            </w:pPr>
          </w:p>
          <w:p w14:paraId="6EADE3B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18268D8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3600658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4253" w:type="dxa"/>
            <w:vAlign w:val="center"/>
          </w:tcPr>
          <w:p w14:paraId="12CAF67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6" w:type="dxa"/>
            <w:vAlign w:val="center"/>
          </w:tcPr>
          <w:p w14:paraId="23D546E0">
            <w:pPr>
              <w:spacing w:line="360" w:lineRule="auto"/>
              <w:jc w:val="center"/>
              <w:rPr>
                <w:rFonts w:ascii="宋体" w:hAnsi="宋体" w:cs="宋体"/>
                <w:b/>
                <w:color w:val="auto"/>
                <w:sz w:val="24"/>
                <w:highlight w:val="none"/>
              </w:rPr>
            </w:pPr>
          </w:p>
          <w:p w14:paraId="01800C3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1034BE5">
            <w:pPr>
              <w:spacing w:line="360" w:lineRule="auto"/>
              <w:jc w:val="center"/>
              <w:rPr>
                <w:rFonts w:ascii="宋体" w:hAnsi="宋体" w:cs="宋体"/>
                <w:b/>
                <w:color w:val="auto"/>
                <w:sz w:val="24"/>
                <w:highlight w:val="none"/>
              </w:rPr>
            </w:pPr>
          </w:p>
        </w:tc>
      </w:tr>
      <w:tr w14:paraId="68BF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D4BBE5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1145BFBF">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物业管理服务</w:t>
            </w:r>
          </w:p>
        </w:tc>
        <w:tc>
          <w:tcPr>
            <w:tcW w:w="2268" w:type="dxa"/>
            <w:vAlign w:val="center"/>
          </w:tcPr>
          <w:p w14:paraId="7417A07F">
            <w:pPr>
              <w:snapToGrid w:val="0"/>
              <w:spacing w:line="360" w:lineRule="auto"/>
              <w:jc w:val="center"/>
              <w:rPr>
                <w:rFonts w:ascii="宋体" w:hAnsi="宋体" w:cs="宋体"/>
                <w:color w:val="auto"/>
                <w:sz w:val="24"/>
                <w:highlight w:val="none"/>
              </w:rPr>
            </w:pPr>
          </w:p>
        </w:tc>
        <w:tc>
          <w:tcPr>
            <w:tcW w:w="2410" w:type="dxa"/>
            <w:vAlign w:val="center"/>
          </w:tcPr>
          <w:p w14:paraId="76C06B5E">
            <w:pPr>
              <w:snapToGrid w:val="0"/>
              <w:spacing w:line="360" w:lineRule="auto"/>
              <w:jc w:val="center"/>
              <w:rPr>
                <w:rFonts w:ascii="宋体" w:hAnsi="宋体" w:cs="宋体"/>
                <w:color w:val="auto"/>
                <w:sz w:val="24"/>
                <w:highlight w:val="none"/>
              </w:rPr>
            </w:pPr>
          </w:p>
        </w:tc>
        <w:tc>
          <w:tcPr>
            <w:tcW w:w="2268" w:type="dxa"/>
            <w:vAlign w:val="center"/>
          </w:tcPr>
          <w:p w14:paraId="6EB55155">
            <w:pPr>
              <w:snapToGrid w:val="0"/>
              <w:spacing w:line="360" w:lineRule="auto"/>
              <w:jc w:val="center"/>
              <w:rPr>
                <w:rFonts w:ascii="宋体" w:hAnsi="宋体" w:cs="宋体"/>
                <w:color w:val="auto"/>
                <w:sz w:val="24"/>
                <w:highlight w:val="none"/>
              </w:rPr>
            </w:pPr>
          </w:p>
        </w:tc>
        <w:tc>
          <w:tcPr>
            <w:tcW w:w="4253" w:type="dxa"/>
            <w:vAlign w:val="center"/>
          </w:tcPr>
          <w:p w14:paraId="37768ACE">
            <w:pPr>
              <w:spacing w:line="360" w:lineRule="auto"/>
              <w:jc w:val="center"/>
              <w:rPr>
                <w:rFonts w:ascii="宋体" w:hAnsi="宋体" w:cs="宋体"/>
                <w:color w:val="auto"/>
                <w:sz w:val="24"/>
                <w:highlight w:val="none"/>
              </w:rPr>
            </w:pPr>
          </w:p>
        </w:tc>
        <w:tc>
          <w:tcPr>
            <w:tcW w:w="2126" w:type="dxa"/>
            <w:vAlign w:val="center"/>
          </w:tcPr>
          <w:p w14:paraId="4FE521A8">
            <w:pPr>
              <w:spacing w:line="360" w:lineRule="auto"/>
              <w:jc w:val="center"/>
              <w:rPr>
                <w:rFonts w:ascii="宋体" w:hAnsi="宋体" w:cs="宋体"/>
                <w:color w:val="auto"/>
                <w:sz w:val="24"/>
                <w:highlight w:val="none"/>
              </w:rPr>
            </w:pPr>
          </w:p>
        </w:tc>
      </w:tr>
      <w:tr w14:paraId="5187D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5588D3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3"/>
          </w:tcPr>
          <w:p w14:paraId="345744F6">
            <w:pPr>
              <w:spacing w:line="360" w:lineRule="auto"/>
              <w:jc w:val="center"/>
              <w:rPr>
                <w:rFonts w:ascii="宋体" w:hAnsi="宋体" w:cs="宋体"/>
                <w:color w:val="auto"/>
                <w:sz w:val="24"/>
                <w:highlight w:val="none"/>
              </w:rPr>
            </w:pPr>
          </w:p>
        </w:tc>
      </w:tr>
      <w:tr w14:paraId="2E32C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93C77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3"/>
          </w:tcPr>
          <w:p w14:paraId="001F882C">
            <w:pPr>
              <w:spacing w:line="360" w:lineRule="auto"/>
              <w:jc w:val="center"/>
              <w:rPr>
                <w:rFonts w:ascii="宋体" w:hAnsi="宋体" w:cs="宋体"/>
                <w:color w:val="auto"/>
                <w:sz w:val="24"/>
                <w:highlight w:val="none"/>
              </w:rPr>
            </w:pPr>
          </w:p>
        </w:tc>
      </w:tr>
    </w:tbl>
    <w:p w14:paraId="6B335AA5">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769FA3C">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2953CB8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D09AD9A">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62FC4B52">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CCE59B1">
      <w:pPr>
        <w:spacing w:line="360" w:lineRule="auto"/>
        <w:ind w:firstLine="482" w:firstLineChars="200"/>
        <w:rPr>
          <w:rFonts w:ascii="宋体" w:hAnsi="宋体" w:cs="宋体"/>
          <w:b/>
          <w:color w:val="auto"/>
          <w:sz w:val="24"/>
          <w:highlight w:val="none"/>
        </w:rPr>
      </w:pPr>
    </w:p>
    <w:p w14:paraId="26567141">
      <w:pPr>
        <w:spacing w:line="360" w:lineRule="auto"/>
        <w:ind w:firstLine="482" w:firstLineChars="200"/>
        <w:rPr>
          <w:rFonts w:ascii="宋体" w:hAnsi="宋体" w:cs="宋体"/>
          <w:b/>
          <w:color w:val="auto"/>
          <w:kern w:val="0"/>
          <w:sz w:val="24"/>
          <w:highlight w:val="none"/>
        </w:rPr>
      </w:pPr>
    </w:p>
    <w:p w14:paraId="4ABB9A3B">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CE3087C">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62A1325">
      <w:pPr>
        <w:pStyle w:val="692"/>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w:t>
      </w:r>
      <w:r>
        <w:rPr>
          <w:rFonts w:hint="eastAsia" w:ascii="宋体" w:hAnsi="宋体" w:eastAsia="宋体" w:cs="宋体"/>
          <w:color w:val="auto"/>
          <w:kern w:val="2"/>
          <w:sz w:val="32"/>
          <w:szCs w:val="32"/>
          <w:highlight w:val="none"/>
          <w:lang w:val="en-US" w:eastAsia="zh-CN"/>
        </w:rPr>
        <w:t>价情况说明（如果有）</w:t>
      </w:r>
    </w:p>
    <w:p w14:paraId="20CF25AA">
      <w:pPr>
        <w:pStyle w:val="692"/>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50168BB7">
      <w:pPr>
        <w:spacing w:line="360" w:lineRule="auto"/>
        <w:ind w:firstLine="482" w:firstLineChars="200"/>
        <w:rPr>
          <w:rFonts w:ascii="宋体" w:hAnsi="宋体" w:cs="宋体"/>
          <w:b/>
          <w:color w:val="auto"/>
          <w:sz w:val="24"/>
          <w:highlight w:val="none"/>
        </w:rPr>
      </w:pPr>
    </w:p>
    <w:p w14:paraId="04F08EDC">
      <w:pPr>
        <w:pStyle w:val="692"/>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p>
    <w:p w14:paraId="626F3216">
      <w:pPr>
        <w:pStyle w:val="692"/>
        <w:keepNext w:val="0"/>
        <w:pageBreakBefore w:val="0"/>
        <w:tabs>
          <w:tab w:val="clear" w:pos="720"/>
        </w:tabs>
        <w:snapToGrid w:val="0"/>
        <w:spacing w:before="120" w:after="120"/>
        <w:ind w:firstLine="640"/>
        <w:outlineLvl w:val="9"/>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三、中小企业声明函（如果有）</w:t>
      </w:r>
    </w:p>
    <w:p w14:paraId="0498960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D7C3AFA">
      <w:pPr>
        <w:spacing w:line="360" w:lineRule="auto"/>
        <w:ind w:right="420" w:firstLine="3614" w:firstLineChars="1000"/>
        <w:rPr>
          <w:rFonts w:ascii="宋体" w:hAnsi="宋体" w:cs="宋体"/>
          <w:b/>
          <w:color w:val="auto"/>
          <w:kern w:val="0"/>
          <w:sz w:val="36"/>
          <w:szCs w:val="36"/>
          <w:highlight w:val="none"/>
        </w:rPr>
      </w:pPr>
    </w:p>
    <w:p w14:paraId="4859F3BE">
      <w:pPr>
        <w:spacing w:line="360" w:lineRule="auto"/>
        <w:ind w:right="420" w:firstLine="3614" w:firstLineChars="1000"/>
        <w:rPr>
          <w:rFonts w:ascii="宋体" w:hAnsi="宋体" w:cs="宋体"/>
          <w:b/>
          <w:color w:val="auto"/>
          <w:kern w:val="0"/>
          <w:sz w:val="36"/>
          <w:szCs w:val="36"/>
          <w:highlight w:val="none"/>
        </w:rPr>
      </w:pPr>
    </w:p>
    <w:p w14:paraId="1E06D8F7">
      <w:pPr>
        <w:spacing w:line="360" w:lineRule="auto"/>
        <w:ind w:right="420" w:firstLine="3614" w:firstLineChars="1000"/>
        <w:rPr>
          <w:rFonts w:ascii="宋体" w:hAnsi="宋体" w:cs="宋体"/>
          <w:b/>
          <w:color w:val="auto"/>
          <w:kern w:val="0"/>
          <w:sz w:val="36"/>
          <w:szCs w:val="36"/>
          <w:highlight w:val="none"/>
        </w:rPr>
      </w:pPr>
    </w:p>
    <w:p w14:paraId="33517B8D">
      <w:pPr>
        <w:spacing w:line="360" w:lineRule="auto"/>
        <w:ind w:right="420" w:firstLine="3614" w:firstLineChars="1000"/>
        <w:rPr>
          <w:rFonts w:ascii="宋体" w:hAnsi="宋体" w:cs="宋体"/>
          <w:b/>
          <w:color w:val="auto"/>
          <w:kern w:val="0"/>
          <w:sz w:val="36"/>
          <w:szCs w:val="36"/>
          <w:highlight w:val="none"/>
        </w:rPr>
      </w:pPr>
    </w:p>
    <w:p w14:paraId="44F14BB2">
      <w:pPr>
        <w:spacing w:line="360" w:lineRule="auto"/>
        <w:ind w:right="420" w:firstLine="3614" w:firstLineChars="1000"/>
        <w:rPr>
          <w:rFonts w:ascii="宋体" w:hAnsi="宋体" w:cs="宋体"/>
          <w:b/>
          <w:color w:val="auto"/>
          <w:kern w:val="0"/>
          <w:sz w:val="36"/>
          <w:szCs w:val="36"/>
          <w:highlight w:val="none"/>
        </w:rPr>
      </w:pPr>
    </w:p>
    <w:p w14:paraId="297F729D">
      <w:pPr>
        <w:spacing w:line="360" w:lineRule="auto"/>
        <w:ind w:right="420" w:firstLine="3614" w:firstLineChars="1000"/>
        <w:rPr>
          <w:rFonts w:ascii="宋体" w:hAnsi="宋体" w:cs="宋体"/>
          <w:b/>
          <w:color w:val="auto"/>
          <w:kern w:val="0"/>
          <w:sz w:val="36"/>
          <w:szCs w:val="36"/>
          <w:highlight w:val="none"/>
        </w:rPr>
      </w:pPr>
    </w:p>
    <w:p w14:paraId="58FB32D0">
      <w:pPr>
        <w:spacing w:line="360" w:lineRule="auto"/>
        <w:ind w:right="420" w:firstLine="3614" w:firstLineChars="1000"/>
        <w:rPr>
          <w:rFonts w:ascii="宋体" w:hAnsi="宋体" w:cs="宋体"/>
          <w:b/>
          <w:color w:val="auto"/>
          <w:kern w:val="0"/>
          <w:sz w:val="36"/>
          <w:szCs w:val="36"/>
          <w:highlight w:val="none"/>
        </w:rPr>
      </w:pPr>
    </w:p>
    <w:p w14:paraId="332B3E13">
      <w:pPr>
        <w:spacing w:line="360" w:lineRule="auto"/>
        <w:ind w:right="420" w:firstLine="3614" w:firstLineChars="1000"/>
        <w:rPr>
          <w:rFonts w:ascii="宋体" w:hAnsi="宋体" w:cs="宋体"/>
          <w:b/>
          <w:color w:val="auto"/>
          <w:kern w:val="0"/>
          <w:sz w:val="36"/>
          <w:szCs w:val="36"/>
          <w:highlight w:val="none"/>
        </w:rPr>
      </w:pPr>
    </w:p>
    <w:p w14:paraId="049582C1">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ADB614">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8BB00DF">
      <w:pPr>
        <w:spacing w:line="360" w:lineRule="auto"/>
        <w:jc w:val="center"/>
        <w:rPr>
          <w:rFonts w:ascii="宋体" w:hAnsi="宋体" w:cs="宋体"/>
          <w:b/>
          <w:color w:val="auto"/>
          <w:spacing w:val="6"/>
          <w:sz w:val="32"/>
          <w:szCs w:val="32"/>
          <w:highlight w:val="none"/>
        </w:rPr>
      </w:pPr>
      <w:bookmarkStart w:id="408" w:name="OLE_LINK14"/>
      <w:bookmarkStart w:id="409" w:name="OLE_LINK13"/>
      <w:r>
        <w:rPr>
          <w:rFonts w:hint="eastAsia" w:ascii="宋体" w:hAnsi="宋体" w:cs="宋体"/>
          <w:b/>
          <w:color w:val="auto"/>
          <w:spacing w:val="6"/>
          <w:sz w:val="32"/>
          <w:szCs w:val="32"/>
          <w:highlight w:val="none"/>
        </w:rPr>
        <w:t>残疾人福利性单位声明函</w:t>
      </w:r>
    </w:p>
    <w:bookmarkEnd w:id="408"/>
    <w:bookmarkEnd w:id="409"/>
    <w:p w14:paraId="51224594">
      <w:pPr>
        <w:spacing w:line="360" w:lineRule="auto"/>
        <w:rPr>
          <w:rFonts w:ascii="宋体" w:hAnsi="宋体" w:cs="宋体"/>
          <w:b/>
          <w:color w:val="auto"/>
          <w:spacing w:val="6"/>
          <w:sz w:val="30"/>
          <w:szCs w:val="30"/>
          <w:highlight w:val="none"/>
        </w:rPr>
      </w:pPr>
    </w:p>
    <w:p w14:paraId="0AE782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杭州工艺美术博物馆（杭州中国刀剪剑、扇业、伞业博物馆）</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杭州工艺美术博物馆（杭州中国刀剪剑、扇业、伞业博物馆）2025-2026年度物业管理服务项目</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7F66F6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6812BE5">
      <w:pPr>
        <w:spacing w:line="360" w:lineRule="auto"/>
        <w:ind w:firstLine="480" w:firstLineChars="200"/>
        <w:rPr>
          <w:rFonts w:ascii="宋体" w:hAnsi="宋体" w:cs="宋体"/>
          <w:color w:val="auto"/>
          <w:sz w:val="24"/>
          <w:highlight w:val="none"/>
        </w:rPr>
      </w:pPr>
    </w:p>
    <w:p w14:paraId="5EFEBF9E">
      <w:pPr>
        <w:spacing w:line="360" w:lineRule="auto"/>
        <w:ind w:firstLine="480" w:firstLineChars="200"/>
        <w:rPr>
          <w:rFonts w:ascii="宋体" w:hAnsi="宋体" w:cs="宋体"/>
          <w:color w:val="auto"/>
          <w:sz w:val="24"/>
          <w:highlight w:val="none"/>
        </w:rPr>
      </w:pPr>
    </w:p>
    <w:p w14:paraId="604D3D7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0F9BAE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637AFB1">
      <w:pPr>
        <w:spacing w:line="360" w:lineRule="auto"/>
        <w:ind w:firstLine="480" w:firstLineChars="200"/>
        <w:rPr>
          <w:rFonts w:ascii="宋体" w:hAnsi="宋体" w:cs="宋体"/>
          <w:color w:val="auto"/>
          <w:sz w:val="24"/>
          <w:highlight w:val="none"/>
        </w:rPr>
      </w:pPr>
    </w:p>
    <w:p w14:paraId="27408FBD">
      <w:pPr>
        <w:spacing w:line="360" w:lineRule="auto"/>
        <w:ind w:firstLine="420" w:firstLineChars="200"/>
        <w:rPr>
          <w:rFonts w:ascii="宋体" w:hAnsi="宋体" w:cs="宋体"/>
          <w:color w:val="auto"/>
          <w:highlight w:val="none"/>
        </w:rPr>
      </w:pPr>
    </w:p>
    <w:p w14:paraId="44509922">
      <w:pPr>
        <w:spacing w:line="360" w:lineRule="auto"/>
        <w:ind w:firstLine="420" w:firstLineChars="200"/>
        <w:rPr>
          <w:rFonts w:ascii="宋体" w:hAnsi="宋体" w:cs="宋体"/>
          <w:color w:val="auto"/>
          <w:highlight w:val="none"/>
        </w:rPr>
      </w:pPr>
    </w:p>
    <w:p w14:paraId="2B5CD024">
      <w:pPr>
        <w:spacing w:line="360" w:lineRule="auto"/>
        <w:ind w:firstLine="420" w:firstLineChars="200"/>
        <w:rPr>
          <w:rFonts w:ascii="宋体" w:hAnsi="宋体" w:cs="宋体"/>
          <w:color w:val="auto"/>
          <w:highlight w:val="none"/>
        </w:rPr>
      </w:pPr>
    </w:p>
    <w:p w14:paraId="218C53FE">
      <w:pPr>
        <w:spacing w:line="360" w:lineRule="auto"/>
        <w:ind w:firstLine="420" w:firstLineChars="200"/>
        <w:rPr>
          <w:rFonts w:ascii="宋体" w:hAnsi="宋体" w:cs="宋体"/>
          <w:color w:val="auto"/>
          <w:highlight w:val="none"/>
        </w:rPr>
      </w:pPr>
    </w:p>
    <w:p w14:paraId="630B8526">
      <w:pPr>
        <w:spacing w:line="360" w:lineRule="auto"/>
        <w:rPr>
          <w:rFonts w:ascii="宋体" w:hAnsi="宋体" w:cs="宋体"/>
          <w:b/>
          <w:color w:val="auto"/>
          <w:sz w:val="24"/>
          <w:highlight w:val="none"/>
        </w:rPr>
      </w:pPr>
    </w:p>
    <w:p w14:paraId="33670361">
      <w:pPr>
        <w:spacing w:line="360" w:lineRule="auto"/>
        <w:rPr>
          <w:rFonts w:ascii="宋体" w:hAnsi="宋体" w:cs="宋体"/>
          <w:b/>
          <w:color w:val="auto"/>
          <w:sz w:val="24"/>
          <w:highlight w:val="none"/>
        </w:rPr>
      </w:pPr>
    </w:p>
    <w:p w14:paraId="2A00F776">
      <w:pPr>
        <w:spacing w:line="360" w:lineRule="auto"/>
        <w:rPr>
          <w:rFonts w:ascii="宋体" w:hAnsi="宋体" w:cs="宋体"/>
          <w:b/>
          <w:color w:val="auto"/>
          <w:sz w:val="24"/>
          <w:highlight w:val="none"/>
        </w:rPr>
      </w:pPr>
    </w:p>
    <w:p w14:paraId="1A1BC450">
      <w:pPr>
        <w:spacing w:line="360" w:lineRule="auto"/>
        <w:rPr>
          <w:rFonts w:ascii="宋体" w:hAnsi="宋体" w:cs="宋体"/>
          <w:b/>
          <w:color w:val="auto"/>
          <w:sz w:val="24"/>
          <w:highlight w:val="none"/>
        </w:rPr>
      </w:pPr>
    </w:p>
    <w:p w14:paraId="4D176F2E">
      <w:pPr>
        <w:spacing w:line="360" w:lineRule="auto"/>
        <w:rPr>
          <w:rFonts w:ascii="宋体" w:hAnsi="宋体" w:cs="宋体"/>
          <w:b/>
          <w:color w:val="auto"/>
          <w:sz w:val="24"/>
          <w:highlight w:val="none"/>
        </w:rPr>
      </w:pPr>
    </w:p>
    <w:p w14:paraId="7E10C798">
      <w:pPr>
        <w:spacing w:line="360" w:lineRule="auto"/>
        <w:rPr>
          <w:rFonts w:ascii="宋体" w:hAnsi="宋体" w:cs="宋体"/>
          <w:b/>
          <w:color w:val="auto"/>
          <w:sz w:val="24"/>
          <w:highlight w:val="none"/>
        </w:rPr>
      </w:pPr>
    </w:p>
    <w:p w14:paraId="024CCFAE">
      <w:pPr>
        <w:spacing w:line="360" w:lineRule="auto"/>
        <w:rPr>
          <w:rFonts w:ascii="宋体" w:hAnsi="宋体" w:cs="宋体"/>
          <w:b/>
          <w:color w:val="auto"/>
          <w:sz w:val="24"/>
          <w:highlight w:val="none"/>
        </w:rPr>
      </w:pPr>
    </w:p>
    <w:p w14:paraId="1C2DBD36">
      <w:pPr>
        <w:spacing w:line="360" w:lineRule="auto"/>
        <w:rPr>
          <w:rFonts w:ascii="宋体" w:hAnsi="宋体" w:cs="宋体"/>
          <w:b/>
          <w:color w:val="auto"/>
          <w:sz w:val="24"/>
          <w:highlight w:val="none"/>
        </w:rPr>
      </w:pPr>
    </w:p>
    <w:p w14:paraId="690A0B59">
      <w:pPr>
        <w:spacing w:line="360" w:lineRule="auto"/>
        <w:rPr>
          <w:rFonts w:ascii="宋体" w:hAnsi="宋体" w:cs="宋体"/>
          <w:b/>
          <w:color w:val="auto"/>
          <w:sz w:val="24"/>
          <w:highlight w:val="none"/>
        </w:rPr>
      </w:pPr>
    </w:p>
    <w:p w14:paraId="13FDE2B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805D00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A014B00">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CCC8D2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C906BC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401D13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813593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2BAC68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BD12FE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77DC2A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F83080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672EACA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71EBB2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4D9AB8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CF37C2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88B5FA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D37E95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D1E1921">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E26C87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F8FC4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D00F6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2031C7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1A0796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D4A2C0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1EE609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6C1FB8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0B7F104">
      <w:pPr>
        <w:spacing w:line="360" w:lineRule="auto"/>
        <w:jc w:val="center"/>
        <w:rPr>
          <w:rFonts w:ascii="宋体" w:hAnsi="宋体" w:cs="宋体"/>
          <w:b/>
          <w:bCs/>
          <w:color w:val="auto"/>
          <w:sz w:val="24"/>
          <w:highlight w:val="none"/>
        </w:rPr>
      </w:pPr>
    </w:p>
    <w:p w14:paraId="06484090">
      <w:pPr>
        <w:spacing w:line="360" w:lineRule="auto"/>
        <w:rPr>
          <w:rFonts w:ascii="宋体" w:hAnsi="宋体" w:cs="宋体"/>
          <w:b/>
          <w:color w:val="auto"/>
          <w:sz w:val="24"/>
          <w:highlight w:val="none"/>
        </w:rPr>
      </w:pPr>
    </w:p>
    <w:p w14:paraId="654F05E1">
      <w:pPr>
        <w:spacing w:line="360" w:lineRule="auto"/>
        <w:rPr>
          <w:rFonts w:ascii="宋体" w:hAnsi="宋体" w:cs="宋体"/>
          <w:b/>
          <w:color w:val="auto"/>
          <w:sz w:val="24"/>
          <w:highlight w:val="none"/>
        </w:rPr>
      </w:pPr>
    </w:p>
    <w:p w14:paraId="0A3C27A1">
      <w:pPr>
        <w:spacing w:line="360" w:lineRule="auto"/>
        <w:rPr>
          <w:rFonts w:ascii="宋体" w:hAnsi="宋体" w:cs="宋体"/>
          <w:b/>
          <w:color w:val="auto"/>
          <w:sz w:val="24"/>
          <w:highlight w:val="none"/>
        </w:rPr>
      </w:pPr>
    </w:p>
    <w:p w14:paraId="6E45790A">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0750D7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5D02F2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0C04F6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5650FC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96ED67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BBE42F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33A4795">
      <w:pPr>
        <w:widowControl/>
        <w:spacing w:line="360" w:lineRule="auto"/>
        <w:ind w:firstLine="600" w:firstLineChars="200"/>
        <w:jc w:val="left"/>
        <w:rPr>
          <w:rFonts w:ascii="宋体" w:hAnsi="宋体" w:cs="宋体"/>
          <w:color w:val="auto"/>
          <w:sz w:val="30"/>
          <w:szCs w:val="30"/>
          <w:highlight w:val="none"/>
        </w:rPr>
      </w:pPr>
    </w:p>
    <w:p w14:paraId="74B20247">
      <w:pPr>
        <w:spacing w:line="360" w:lineRule="auto"/>
        <w:jc w:val="center"/>
        <w:rPr>
          <w:rFonts w:ascii="宋体" w:hAnsi="宋体" w:cs="宋体"/>
          <w:b/>
          <w:color w:val="auto"/>
          <w:spacing w:val="6"/>
          <w:sz w:val="32"/>
          <w:szCs w:val="32"/>
          <w:highlight w:val="none"/>
        </w:rPr>
      </w:pPr>
    </w:p>
    <w:p w14:paraId="790355BF">
      <w:pPr>
        <w:spacing w:line="360" w:lineRule="auto"/>
        <w:jc w:val="center"/>
        <w:rPr>
          <w:rFonts w:ascii="宋体" w:hAnsi="宋体" w:cs="宋体"/>
          <w:b/>
          <w:color w:val="auto"/>
          <w:spacing w:val="6"/>
          <w:sz w:val="32"/>
          <w:szCs w:val="32"/>
          <w:highlight w:val="none"/>
        </w:rPr>
      </w:pPr>
    </w:p>
    <w:p w14:paraId="49E34E11">
      <w:pPr>
        <w:spacing w:line="360" w:lineRule="auto"/>
        <w:jc w:val="center"/>
        <w:rPr>
          <w:rFonts w:ascii="宋体" w:hAnsi="宋体" w:cs="宋体"/>
          <w:b/>
          <w:color w:val="auto"/>
          <w:spacing w:val="6"/>
          <w:sz w:val="32"/>
          <w:szCs w:val="32"/>
          <w:highlight w:val="none"/>
        </w:rPr>
      </w:pPr>
    </w:p>
    <w:p w14:paraId="0C6426EB">
      <w:pPr>
        <w:spacing w:line="360" w:lineRule="auto"/>
        <w:jc w:val="center"/>
        <w:rPr>
          <w:rFonts w:ascii="宋体" w:hAnsi="宋体" w:cs="宋体"/>
          <w:b/>
          <w:color w:val="auto"/>
          <w:spacing w:val="6"/>
          <w:sz w:val="32"/>
          <w:szCs w:val="32"/>
          <w:highlight w:val="none"/>
        </w:rPr>
      </w:pPr>
    </w:p>
    <w:p w14:paraId="0650BAEC">
      <w:pPr>
        <w:spacing w:line="360" w:lineRule="auto"/>
        <w:jc w:val="center"/>
        <w:rPr>
          <w:rFonts w:ascii="宋体" w:hAnsi="宋体" w:cs="宋体"/>
          <w:b/>
          <w:color w:val="auto"/>
          <w:spacing w:val="6"/>
          <w:sz w:val="32"/>
          <w:szCs w:val="32"/>
          <w:highlight w:val="none"/>
        </w:rPr>
      </w:pPr>
    </w:p>
    <w:p w14:paraId="1B954E24">
      <w:pPr>
        <w:spacing w:line="360" w:lineRule="auto"/>
        <w:jc w:val="center"/>
        <w:rPr>
          <w:rFonts w:ascii="宋体" w:hAnsi="宋体" w:cs="宋体"/>
          <w:b/>
          <w:color w:val="auto"/>
          <w:spacing w:val="6"/>
          <w:sz w:val="32"/>
          <w:szCs w:val="32"/>
          <w:highlight w:val="none"/>
        </w:rPr>
      </w:pPr>
    </w:p>
    <w:p w14:paraId="12358DDA">
      <w:pPr>
        <w:spacing w:line="360" w:lineRule="auto"/>
        <w:jc w:val="center"/>
        <w:rPr>
          <w:rFonts w:ascii="宋体" w:hAnsi="宋体" w:cs="宋体"/>
          <w:b/>
          <w:color w:val="auto"/>
          <w:spacing w:val="6"/>
          <w:sz w:val="32"/>
          <w:szCs w:val="32"/>
          <w:highlight w:val="none"/>
        </w:rPr>
      </w:pPr>
    </w:p>
    <w:p w14:paraId="758488C3">
      <w:pPr>
        <w:spacing w:line="360" w:lineRule="auto"/>
        <w:jc w:val="center"/>
        <w:rPr>
          <w:rFonts w:ascii="宋体" w:hAnsi="宋体" w:cs="宋体"/>
          <w:b/>
          <w:color w:val="auto"/>
          <w:spacing w:val="6"/>
          <w:sz w:val="32"/>
          <w:szCs w:val="32"/>
          <w:highlight w:val="none"/>
        </w:rPr>
      </w:pPr>
    </w:p>
    <w:p w14:paraId="2F14073A">
      <w:pPr>
        <w:spacing w:line="360" w:lineRule="auto"/>
        <w:jc w:val="center"/>
        <w:rPr>
          <w:rFonts w:ascii="宋体" w:hAnsi="宋体" w:cs="宋体"/>
          <w:b/>
          <w:color w:val="auto"/>
          <w:spacing w:val="6"/>
          <w:sz w:val="32"/>
          <w:szCs w:val="32"/>
          <w:highlight w:val="none"/>
        </w:rPr>
      </w:pPr>
    </w:p>
    <w:p w14:paraId="6621C1C0">
      <w:pPr>
        <w:spacing w:line="360" w:lineRule="auto"/>
        <w:jc w:val="center"/>
        <w:rPr>
          <w:rFonts w:ascii="宋体" w:hAnsi="宋体" w:cs="宋体"/>
          <w:b/>
          <w:color w:val="auto"/>
          <w:spacing w:val="6"/>
          <w:sz w:val="32"/>
          <w:szCs w:val="32"/>
          <w:highlight w:val="none"/>
        </w:rPr>
      </w:pPr>
    </w:p>
    <w:p w14:paraId="695BAE3F">
      <w:pPr>
        <w:spacing w:line="360" w:lineRule="auto"/>
        <w:jc w:val="center"/>
        <w:rPr>
          <w:rFonts w:ascii="宋体" w:hAnsi="宋体" w:cs="宋体"/>
          <w:b/>
          <w:color w:val="auto"/>
          <w:spacing w:val="6"/>
          <w:sz w:val="32"/>
          <w:szCs w:val="32"/>
          <w:highlight w:val="none"/>
        </w:rPr>
      </w:pPr>
    </w:p>
    <w:p w14:paraId="1BD17A41">
      <w:pPr>
        <w:spacing w:line="360" w:lineRule="auto"/>
        <w:jc w:val="center"/>
        <w:rPr>
          <w:rFonts w:ascii="宋体" w:hAnsi="宋体" w:cs="宋体"/>
          <w:b/>
          <w:color w:val="auto"/>
          <w:spacing w:val="6"/>
          <w:sz w:val="32"/>
          <w:szCs w:val="32"/>
          <w:highlight w:val="none"/>
        </w:rPr>
      </w:pPr>
    </w:p>
    <w:p w14:paraId="35D14F49">
      <w:pPr>
        <w:spacing w:line="360" w:lineRule="auto"/>
        <w:jc w:val="left"/>
        <w:rPr>
          <w:rFonts w:ascii="宋体" w:hAnsi="宋体" w:cs="宋体"/>
          <w:b/>
          <w:color w:val="auto"/>
          <w:spacing w:val="6"/>
          <w:sz w:val="32"/>
          <w:szCs w:val="32"/>
          <w:highlight w:val="none"/>
        </w:rPr>
      </w:pPr>
    </w:p>
    <w:p w14:paraId="784B8C25">
      <w:pPr>
        <w:spacing w:line="360" w:lineRule="auto"/>
        <w:jc w:val="left"/>
        <w:rPr>
          <w:rFonts w:ascii="宋体" w:hAnsi="宋体" w:cs="宋体"/>
          <w:b/>
          <w:color w:val="auto"/>
          <w:spacing w:val="6"/>
          <w:sz w:val="32"/>
          <w:szCs w:val="32"/>
          <w:highlight w:val="none"/>
        </w:rPr>
      </w:pPr>
    </w:p>
    <w:p w14:paraId="47ECC72F">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093CFAC">
      <w:pPr>
        <w:spacing w:line="360" w:lineRule="auto"/>
        <w:jc w:val="center"/>
        <w:rPr>
          <w:rFonts w:ascii="宋体" w:hAnsi="宋体" w:cs="宋体"/>
          <w:b/>
          <w:color w:val="auto"/>
          <w:sz w:val="24"/>
          <w:highlight w:val="none"/>
        </w:rPr>
      </w:pPr>
    </w:p>
    <w:p w14:paraId="0BF7C36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BF8BB68">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581542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0F6CD5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E4D3641">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FA0D417">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4B3EBB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36B2A5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645FB6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C766B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804CF9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6067E5E">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48D1E5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6633C1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A30BB1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FACEEA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B886644">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0BB82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3FA5C6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9080234">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DED9778">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27C867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82FAC0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E29E43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53D0214A">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F8E9F8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A85AFD9">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B8B2AB0">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1A709E01">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DCCE567">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6252B9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9A861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93EACF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5556A07">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B72214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18BA751">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74DE588">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68DD785">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F5F29D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AACCB1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22AA73E">
      <w:pPr>
        <w:spacing w:line="360" w:lineRule="auto"/>
        <w:rPr>
          <w:rFonts w:ascii="宋体" w:hAnsi="宋体" w:cs="宋体"/>
          <w:b/>
          <w:color w:val="auto"/>
          <w:sz w:val="24"/>
          <w:highlight w:val="none"/>
        </w:rPr>
      </w:pPr>
    </w:p>
    <w:p w14:paraId="4C97C20C">
      <w:pPr>
        <w:spacing w:line="360" w:lineRule="auto"/>
        <w:rPr>
          <w:rFonts w:ascii="宋体" w:hAnsi="宋体" w:cs="宋体"/>
          <w:b/>
          <w:color w:val="auto"/>
          <w:sz w:val="24"/>
          <w:highlight w:val="none"/>
        </w:rPr>
      </w:pPr>
    </w:p>
    <w:p w14:paraId="30FCCB59">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0ED7C270">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D6EAD7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0BE32F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C3083B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2CB6FC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0277F5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14AF1F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431E443">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D99D955">
      <w:pPr>
        <w:spacing w:line="360" w:lineRule="auto"/>
        <w:rPr>
          <w:rFonts w:ascii="宋体" w:hAnsi="宋体" w:cs="宋体"/>
          <w:color w:val="auto"/>
          <w:sz w:val="24"/>
          <w:highlight w:val="none"/>
          <w:u w:val="single"/>
        </w:rPr>
      </w:pPr>
    </w:p>
    <w:p w14:paraId="1A09443C">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杭州工艺美术博物馆（杭州中国刀剪剑、扇业、伞业博物馆）</w:t>
      </w:r>
      <w:r>
        <w:rPr>
          <w:rFonts w:hint="eastAsia" w:ascii="宋体" w:hAnsi="宋体" w:cs="宋体"/>
          <w:color w:val="auto"/>
          <w:sz w:val="24"/>
          <w:highlight w:val="none"/>
          <w:u w:val="single"/>
        </w:rPr>
        <w:t>、杭州市公共资源交易中心：</w:t>
      </w:r>
    </w:p>
    <w:p w14:paraId="4502244A">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杭州工艺美术博物馆（杭州中国刀剪剑、扇业、伞业博物馆）2025-2026年度物业管理服务项目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HZZFCG-2024-224</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5D834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14DBB18">
      <w:pPr>
        <w:spacing w:line="360" w:lineRule="auto"/>
        <w:ind w:firstLine="494"/>
        <w:rPr>
          <w:rFonts w:ascii="宋体" w:hAnsi="宋体" w:cs="宋体"/>
          <w:color w:val="auto"/>
          <w:sz w:val="24"/>
          <w:highlight w:val="none"/>
        </w:rPr>
      </w:pPr>
    </w:p>
    <w:p w14:paraId="35B22903">
      <w:pPr>
        <w:spacing w:line="360" w:lineRule="auto"/>
        <w:ind w:firstLine="494"/>
        <w:rPr>
          <w:rFonts w:ascii="宋体" w:hAnsi="宋体" w:cs="宋体"/>
          <w:color w:val="auto"/>
          <w:sz w:val="24"/>
          <w:highlight w:val="none"/>
        </w:rPr>
      </w:pPr>
    </w:p>
    <w:p w14:paraId="68DFB38F">
      <w:pPr>
        <w:spacing w:line="360" w:lineRule="auto"/>
        <w:ind w:firstLine="494"/>
        <w:rPr>
          <w:rFonts w:ascii="宋体" w:hAnsi="宋体" w:cs="宋体"/>
          <w:color w:val="auto"/>
          <w:sz w:val="24"/>
          <w:highlight w:val="none"/>
        </w:rPr>
      </w:pPr>
    </w:p>
    <w:p w14:paraId="4F3C2834">
      <w:pPr>
        <w:spacing w:line="360" w:lineRule="auto"/>
        <w:ind w:firstLine="494"/>
        <w:rPr>
          <w:rFonts w:ascii="宋体" w:hAnsi="宋体" w:cs="宋体"/>
          <w:color w:val="auto"/>
          <w:sz w:val="24"/>
          <w:highlight w:val="none"/>
        </w:rPr>
      </w:pPr>
    </w:p>
    <w:p w14:paraId="05AD154E">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0E37F0B3">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B664252">
      <w:pPr>
        <w:rPr>
          <w:rFonts w:ascii="宋体" w:hAnsi="宋体" w:cs="宋体"/>
          <w:color w:val="auto"/>
          <w:sz w:val="24"/>
          <w:highlight w:val="none"/>
        </w:rPr>
      </w:pPr>
      <w:r>
        <w:rPr>
          <w:rFonts w:hint="eastAsia" w:ascii="宋体" w:hAnsi="宋体" w:cs="宋体"/>
          <w:b/>
          <w:bCs/>
          <w:color w:val="auto"/>
          <w:sz w:val="24"/>
          <w:highlight w:val="none"/>
        </w:rPr>
        <w:t>附：</w:t>
      </w:r>
    </w:p>
    <w:p w14:paraId="19709DBD">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181911CF">
      <w:pPr>
        <w:autoSpaceDE w:val="0"/>
        <w:autoSpaceDN w:val="0"/>
        <w:jc w:val="center"/>
        <w:rPr>
          <w:rFonts w:ascii="宋体" w:hAnsi="宋体" w:cs="宋体"/>
          <w:b/>
          <w:color w:val="auto"/>
          <w:spacing w:val="6"/>
          <w:sz w:val="32"/>
          <w:szCs w:val="32"/>
          <w:highlight w:val="none"/>
        </w:rPr>
      </w:pPr>
    </w:p>
    <w:p w14:paraId="797DF473">
      <w:pPr>
        <w:autoSpaceDE w:val="0"/>
        <w:autoSpaceDN w:val="0"/>
        <w:jc w:val="center"/>
        <w:rPr>
          <w:rFonts w:ascii="宋体" w:hAnsi="宋体" w:cs="宋体"/>
          <w:b/>
          <w:color w:val="auto"/>
          <w:spacing w:val="6"/>
          <w:sz w:val="32"/>
          <w:szCs w:val="32"/>
          <w:highlight w:val="none"/>
        </w:rPr>
      </w:pPr>
    </w:p>
    <w:p w14:paraId="4C28BA39">
      <w:pPr>
        <w:autoSpaceDE w:val="0"/>
        <w:autoSpaceDN w:val="0"/>
        <w:jc w:val="center"/>
        <w:rPr>
          <w:rFonts w:ascii="宋体" w:hAnsi="宋体" w:cs="宋体"/>
          <w:b/>
          <w:color w:val="auto"/>
          <w:spacing w:val="6"/>
          <w:sz w:val="32"/>
          <w:szCs w:val="32"/>
          <w:highlight w:val="none"/>
        </w:rPr>
      </w:pPr>
    </w:p>
    <w:p w14:paraId="678D50C2">
      <w:pPr>
        <w:autoSpaceDE w:val="0"/>
        <w:autoSpaceDN w:val="0"/>
        <w:jc w:val="center"/>
        <w:rPr>
          <w:rFonts w:ascii="宋体" w:hAnsi="宋体" w:cs="宋体"/>
          <w:b/>
          <w:color w:val="auto"/>
          <w:spacing w:val="6"/>
          <w:sz w:val="32"/>
          <w:szCs w:val="32"/>
          <w:highlight w:val="none"/>
        </w:rPr>
      </w:pPr>
    </w:p>
    <w:p w14:paraId="39D2B34E">
      <w:pPr>
        <w:autoSpaceDE w:val="0"/>
        <w:autoSpaceDN w:val="0"/>
        <w:jc w:val="center"/>
        <w:rPr>
          <w:rFonts w:ascii="宋体" w:hAnsi="宋体" w:cs="宋体"/>
          <w:b/>
          <w:color w:val="auto"/>
          <w:spacing w:val="6"/>
          <w:sz w:val="32"/>
          <w:szCs w:val="32"/>
          <w:highlight w:val="none"/>
        </w:rPr>
      </w:pPr>
    </w:p>
    <w:p w14:paraId="3E4E7C45">
      <w:pPr>
        <w:autoSpaceDE w:val="0"/>
        <w:autoSpaceDN w:val="0"/>
        <w:jc w:val="center"/>
        <w:rPr>
          <w:rFonts w:ascii="宋体" w:hAnsi="宋体" w:cs="宋体"/>
          <w:b/>
          <w:color w:val="auto"/>
          <w:spacing w:val="6"/>
          <w:sz w:val="32"/>
          <w:szCs w:val="32"/>
          <w:highlight w:val="none"/>
        </w:rPr>
      </w:pPr>
    </w:p>
    <w:p w14:paraId="375CD6CB">
      <w:pPr>
        <w:autoSpaceDE w:val="0"/>
        <w:autoSpaceDN w:val="0"/>
        <w:jc w:val="center"/>
        <w:rPr>
          <w:rFonts w:ascii="宋体" w:hAnsi="宋体" w:cs="宋体"/>
          <w:b/>
          <w:color w:val="auto"/>
          <w:spacing w:val="6"/>
          <w:sz w:val="32"/>
          <w:szCs w:val="32"/>
          <w:highlight w:val="none"/>
        </w:rPr>
      </w:pPr>
    </w:p>
    <w:p w14:paraId="39C8E53C">
      <w:pPr>
        <w:autoSpaceDE w:val="0"/>
        <w:autoSpaceDN w:val="0"/>
        <w:jc w:val="center"/>
        <w:rPr>
          <w:rFonts w:ascii="宋体" w:hAnsi="宋体" w:cs="宋体"/>
          <w:b/>
          <w:color w:val="auto"/>
          <w:spacing w:val="6"/>
          <w:sz w:val="32"/>
          <w:szCs w:val="32"/>
          <w:highlight w:val="none"/>
        </w:rPr>
      </w:pPr>
    </w:p>
    <w:p w14:paraId="4AC8C1CB">
      <w:pPr>
        <w:autoSpaceDE w:val="0"/>
        <w:autoSpaceDN w:val="0"/>
        <w:jc w:val="center"/>
        <w:rPr>
          <w:rFonts w:ascii="宋体" w:hAnsi="宋体" w:cs="宋体"/>
          <w:b/>
          <w:color w:val="auto"/>
          <w:spacing w:val="6"/>
          <w:sz w:val="32"/>
          <w:szCs w:val="32"/>
          <w:highlight w:val="none"/>
        </w:rPr>
      </w:pPr>
    </w:p>
    <w:p w14:paraId="54DC6987">
      <w:pPr>
        <w:autoSpaceDE w:val="0"/>
        <w:autoSpaceDN w:val="0"/>
        <w:jc w:val="center"/>
        <w:rPr>
          <w:rFonts w:ascii="宋体" w:hAnsi="宋体" w:cs="宋体"/>
          <w:b/>
          <w:color w:val="auto"/>
          <w:spacing w:val="6"/>
          <w:sz w:val="32"/>
          <w:szCs w:val="32"/>
          <w:highlight w:val="none"/>
        </w:rPr>
      </w:pPr>
    </w:p>
    <w:p w14:paraId="600E7F33">
      <w:pPr>
        <w:autoSpaceDE w:val="0"/>
        <w:autoSpaceDN w:val="0"/>
        <w:jc w:val="center"/>
        <w:rPr>
          <w:rFonts w:ascii="宋体" w:hAnsi="宋体" w:cs="宋体"/>
          <w:b/>
          <w:color w:val="auto"/>
          <w:spacing w:val="6"/>
          <w:sz w:val="32"/>
          <w:szCs w:val="32"/>
          <w:highlight w:val="none"/>
        </w:rPr>
      </w:pPr>
    </w:p>
    <w:p w14:paraId="259FB495">
      <w:pPr>
        <w:autoSpaceDE w:val="0"/>
        <w:autoSpaceDN w:val="0"/>
        <w:jc w:val="center"/>
        <w:rPr>
          <w:rFonts w:ascii="宋体" w:hAnsi="宋体" w:cs="宋体"/>
          <w:b/>
          <w:color w:val="auto"/>
          <w:spacing w:val="6"/>
          <w:sz w:val="32"/>
          <w:szCs w:val="32"/>
          <w:highlight w:val="none"/>
        </w:rPr>
      </w:pPr>
    </w:p>
    <w:p w14:paraId="2763C342">
      <w:pPr>
        <w:autoSpaceDE w:val="0"/>
        <w:autoSpaceDN w:val="0"/>
        <w:jc w:val="center"/>
        <w:rPr>
          <w:rFonts w:ascii="宋体" w:hAnsi="宋体" w:cs="宋体"/>
          <w:b/>
          <w:color w:val="auto"/>
          <w:spacing w:val="6"/>
          <w:sz w:val="32"/>
          <w:szCs w:val="32"/>
          <w:highlight w:val="none"/>
        </w:rPr>
      </w:pPr>
    </w:p>
    <w:p w14:paraId="32DB3960">
      <w:pPr>
        <w:autoSpaceDE w:val="0"/>
        <w:autoSpaceDN w:val="0"/>
        <w:jc w:val="center"/>
        <w:rPr>
          <w:rFonts w:ascii="宋体" w:hAnsi="宋体" w:cs="宋体"/>
          <w:b/>
          <w:color w:val="auto"/>
          <w:spacing w:val="6"/>
          <w:sz w:val="32"/>
          <w:szCs w:val="32"/>
          <w:highlight w:val="none"/>
        </w:rPr>
      </w:pPr>
    </w:p>
    <w:p w14:paraId="0A47C0AB">
      <w:pPr>
        <w:autoSpaceDE w:val="0"/>
        <w:autoSpaceDN w:val="0"/>
        <w:jc w:val="center"/>
        <w:rPr>
          <w:rFonts w:ascii="宋体" w:hAnsi="宋体" w:cs="宋体"/>
          <w:b/>
          <w:color w:val="auto"/>
          <w:spacing w:val="6"/>
          <w:sz w:val="32"/>
          <w:szCs w:val="32"/>
          <w:highlight w:val="none"/>
        </w:rPr>
      </w:pPr>
    </w:p>
    <w:p w14:paraId="2772D2B3">
      <w:pPr>
        <w:autoSpaceDE w:val="0"/>
        <w:autoSpaceDN w:val="0"/>
        <w:jc w:val="center"/>
        <w:rPr>
          <w:rFonts w:ascii="宋体" w:hAnsi="宋体" w:cs="宋体"/>
          <w:b/>
          <w:color w:val="auto"/>
          <w:spacing w:val="6"/>
          <w:sz w:val="32"/>
          <w:szCs w:val="32"/>
          <w:highlight w:val="none"/>
        </w:rPr>
      </w:pPr>
    </w:p>
    <w:p w14:paraId="49B78A73">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172F929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1E1EBF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杭州工艺美术博物馆（杭州中国刀剪剑、扇业、伞业博物馆）2025-2026年度物业管理服务项目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HZZFCG-2024-224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77F8F63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D4B2F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637A12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B9441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6ECFBD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7C76FD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2DD81F6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29F80A4">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10"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10"/>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11"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11"/>
      <w:r>
        <w:rPr>
          <w:rFonts w:hint="eastAsia" w:ascii="宋体" w:hAnsi="宋体" w:cs="宋体"/>
          <w:b/>
          <w:color w:val="auto"/>
          <w:kern w:val="0"/>
          <w:sz w:val="24"/>
          <w:highlight w:val="none"/>
          <w:lang w:val="zh-CN"/>
        </w:rPr>
        <w:t>）</w:t>
      </w:r>
    </w:p>
    <w:p w14:paraId="1B1C27B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12"/>
    </w:p>
    <w:p w14:paraId="5914CF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29E4EA5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5B56E3D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81A54D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F3A030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56E2D2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16AFEF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0B0DE5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583C78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F94220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DC3D3EF">
      <w:pPr>
        <w:autoSpaceDE w:val="0"/>
        <w:autoSpaceDN w:val="0"/>
        <w:jc w:val="center"/>
        <w:rPr>
          <w:rFonts w:ascii="宋体" w:hAnsi="宋体" w:cs="宋体"/>
          <w:b/>
          <w:color w:val="auto"/>
          <w:spacing w:val="6"/>
          <w:sz w:val="32"/>
          <w:szCs w:val="32"/>
          <w:highlight w:val="none"/>
        </w:rPr>
      </w:pPr>
    </w:p>
    <w:p w14:paraId="584BAFD5">
      <w:pPr>
        <w:autoSpaceDE w:val="0"/>
        <w:autoSpaceDN w:val="0"/>
        <w:jc w:val="center"/>
        <w:rPr>
          <w:rFonts w:ascii="宋体" w:hAnsi="宋体" w:cs="宋体"/>
          <w:b/>
          <w:color w:val="auto"/>
          <w:spacing w:val="6"/>
          <w:sz w:val="32"/>
          <w:szCs w:val="32"/>
          <w:highlight w:val="none"/>
        </w:rPr>
      </w:pPr>
    </w:p>
    <w:p w14:paraId="6B066C50">
      <w:pPr>
        <w:autoSpaceDE w:val="0"/>
        <w:autoSpaceDN w:val="0"/>
        <w:jc w:val="center"/>
        <w:rPr>
          <w:rFonts w:ascii="宋体" w:hAnsi="宋体" w:cs="宋体"/>
          <w:b/>
          <w:color w:val="auto"/>
          <w:spacing w:val="6"/>
          <w:sz w:val="32"/>
          <w:szCs w:val="32"/>
          <w:highlight w:val="none"/>
        </w:rPr>
      </w:pPr>
    </w:p>
    <w:p w14:paraId="234ACD89">
      <w:pPr>
        <w:autoSpaceDE w:val="0"/>
        <w:autoSpaceDN w:val="0"/>
        <w:jc w:val="center"/>
        <w:rPr>
          <w:rFonts w:ascii="宋体" w:hAnsi="宋体" w:cs="宋体"/>
          <w:b/>
          <w:color w:val="auto"/>
          <w:spacing w:val="6"/>
          <w:sz w:val="32"/>
          <w:szCs w:val="32"/>
          <w:highlight w:val="none"/>
        </w:rPr>
      </w:pPr>
    </w:p>
    <w:p w14:paraId="40C4E1AE">
      <w:pPr>
        <w:autoSpaceDE w:val="0"/>
        <w:autoSpaceDN w:val="0"/>
        <w:jc w:val="center"/>
        <w:rPr>
          <w:rFonts w:ascii="宋体" w:hAnsi="宋体" w:cs="宋体"/>
          <w:b/>
          <w:color w:val="auto"/>
          <w:spacing w:val="6"/>
          <w:sz w:val="32"/>
          <w:szCs w:val="32"/>
          <w:highlight w:val="none"/>
        </w:rPr>
      </w:pPr>
    </w:p>
    <w:p w14:paraId="25DE71B1">
      <w:pPr>
        <w:autoSpaceDE w:val="0"/>
        <w:autoSpaceDN w:val="0"/>
        <w:jc w:val="center"/>
        <w:rPr>
          <w:rFonts w:ascii="宋体" w:hAnsi="宋体" w:cs="宋体"/>
          <w:b/>
          <w:color w:val="auto"/>
          <w:spacing w:val="6"/>
          <w:sz w:val="32"/>
          <w:szCs w:val="32"/>
          <w:highlight w:val="none"/>
        </w:rPr>
      </w:pPr>
    </w:p>
    <w:p w14:paraId="0BA3518D">
      <w:pPr>
        <w:autoSpaceDE w:val="0"/>
        <w:autoSpaceDN w:val="0"/>
        <w:jc w:val="center"/>
        <w:rPr>
          <w:rFonts w:ascii="宋体" w:hAnsi="宋体" w:cs="宋体"/>
          <w:b/>
          <w:color w:val="auto"/>
          <w:spacing w:val="6"/>
          <w:sz w:val="32"/>
          <w:szCs w:val="32"/>
          <w:highlight w:val="none"/>
        </w:rPr>
      </w:pPr>
    </w:p>
    <w:p w14:paraId="648B8FA6">
      <w:pPr>
        <w:autoSpaceDE w:val="0"/>
        <w:autoSpaceDN w:val="0"/>
        <w:jc w:val="center"/>
        <w:rPr>
          <w:rFonts w:ascii="宋体" w:hAnsi="宋体" w:cs="宋体"/>
          <w:b/>
          <w:color w:val="auto"/>
          <w:spacing w:val="6"/>
          <w:sz w:val="32"/>
          <w:szCs w:val="32"/>
          <w:highlight w:val="none"/>
        </w:rPr>
      </w:pPr>
    </w:p>
    <w:p w14:paraId="4C11B00D">
      <w:pPr>
        <w:autoSpaceDE w:val="0"/>
        <w:autoSpaceDN w:val="0"/>
        <w:jc w:val="center"/>
        <w:rPr>
          <w:rFonts w:ascii="宋体" w:hAnsi="宋体" w:cs="宋体"/>
          <w:b/>
          <w:color w:val="auto"/>
          <w:spacing w:val="6"/>
          <w:sz w:val="32"/>
          <w:szCs w:val="32"/>
          <w:highlight w:val="none"/>
        </w:rPr>
      </w:pPr>
    </w:p>
    <w:p w14:paraId="22FB5A59">
      <w:pPr>
        <w:autoSpaceDE w:val="0"/>
        <w:autoSpaceDN w:val="0"/>
        <w:jc w:val="center"/>
        <w:rPr>
          <w:rFonts w:ascii="宋体" w:hAnsi="宋体" w:cs="宋体"/>
          <w:b/>
          <w:color w:val="auto"/>
          <w:spacing w:val="6"/>
          <w:sz w:val="32"/>
          <w:szCs w:val="32"/>
          <w:highlight w:val="none"/>
        </w:rPr>
      </w:pPr>
    </w:p>
    <w:p w14:paraId="649FA854">
      <w:pPr>
        <w:autoSpaceDE w:val="0"/>
        <w:autoSpaceDN w:val="0"/>
        <w:jc w:val="center"/>
        <w:rPr>
          <w:rFonts w:ascii="宋体" w:hAnsi="宋体" w:cs="宋体"/>
          <w:b/>
          <w:color w:val="auto"/>
          <w:spacing w:val="6"/>
          <w:sz w:val="32"/>
          <w:szCs w:val="32"/>
          <w:highlight w:val="none"/>
        </w:rPr>
      </w:pPr>
    </w:p>
    <w:p w14:paraId="588ACCED">
      <w:pPr>
        <w:autoSpaceDE w:val="0"/>
        <w:autoSpaceDN w:val="0"/>
        <w:jc w:val="center"/>
        <w:rPr>
          <w:rFonts w:ascii="宋体" w:hAnsi="宋体" w:cs="宋体"/>
          <w:b/>
          <w:color w:val="auto"/>
          <w:spacing w:val="6"/>
          <w:sz w:val="32"/>
          <w:szCs w:val="32"/>
          <w:highlight w:val="none"/>
        </w:rPr>
      </w:pPr>
    </w:p>
    <w:p w14:paraId="3798B838">
      <w:pPr>
        <w:autoSpaceDE w:val="0"/>
        <w:autoSpaceDN w:val="0"/>
        <w:jc w:val="center"/>
        <w:rPr>
          <w:rFonts w:ascii="宋体" w:hAnsi="宋体" w:cs="宋体"/>
          <w:b/>
          <w:color w:val="auto"/>
          <w:spacing w:val="6"/>
          <w:sz w:val="32"/>
          <w:szCs w:val="32"/>
          <w:highlight w:val="none"/>
        </w:rPr>
      </w:pPr>
    </w:p>
    <w:p w14:paraId="468F73A9">
      <w:pPr>
        <w:autoSpaceDE w:val="0"/>
        <w:autoSpaceDN w:val="0"/>
        <w:jc w:val="center"/>
        <w:rPr>
          <w:rFonts w:ascii="宋体" w:hAnsi="宋体" w:cs="宋体"/>
          <w:b/>
          <w:color w:val="auto"/>
          <w:spacing w:val="6"/>
          <w:sz w:val="32"/>
          <w:szCs w:val="32"/>
          <w:highlight w:val="none"/>
        </w:rPr>
      </w:pPr>
    </w:p>
    <w:p w14:paraId="43EE9586">
      <w:pPr>
        <w:autoSpaceDE w:val="0"/>
        <w:autoSpaceDN w:val="0"/>
        <w:jc w:val="center"/>
        <w:rPr>
          <w:rFonts w:ascii="宋体" w:hAnsi="宋体" w:cs="宋体"/>
          <w:b/>
          <w:color w:val="auto"/>
          <w:spacing w:val="6"/>
          <w:sz w:val="32"/>
          <w:szCs w:val="32"/>
          <w:highlight w:val="none"/>
        </w:rPr>
      </w:pPr>
    </w:p>
    <w:p w14:paraId="2B96A4E9">
      <w:pPr>
        <w:autoSpaceDE w:val="0"/>
        <w:autoSpaceDN w:val="0"/>
        <w:jc w:val="center"/>
        <w:rPr>
          <w:rFonts w:ascii="宋体" w:hAnsi="宋体" w:cs="宋体"/>
          <w:b/>
          <w:color w:val="auto"/>
          <w:spacing w:val="6"/>
          <w:sz w:val="32"/>
          <w:szCs w:val="32"/>
          <w:highlight w:val="none"/>
        </w:rPr>
      </w:pPr>
    </w:p>
    <w:p w14:paraId="34AC00E8">
      <w:pPr>
        <w:autoSpaceDE w:val="0"/>
        <w:autoSpaceDN w:val="0"/>
        <w:jc w:val="center"/>
        <w:rPr>
          <w:rFonts w:ascii="宋体" w:hAnsi="宋体" w:cs="宋体"/>
          <w:b/>
          <w:color w:val="auto"/>
          <w:spacing w:val="6"/>
          <w:sz w:val="32"/>
          <w:szCs w:val="32"/>
          <w:highlight w:val="none"/>
        </w:rPr>
      </w:pPr>
    </w:p>
    <w:p w14:paraId="1D129F6A">
      <w:pPr>
        <w:autoSpaceDE w:val="0"/>
        <w:autoSpaceDN w:val="0"/>
        <w:jc w:val="center"/>
        <w:rPr>
          <w:rFonts w:ascii="宋体" w:hAnsi="宋体" w:cs="宋体"/>
          <w:b/>
          <w:color w:val="auto"/>
          <w:spacing w:val="6"/>
          <w:sz w:val="32"/>
          <w:szCs w:val="32"/>
          <w:highlight w:val="none"/>
        </w:rPr>
      </w:pPr>
    </w:p>
    <w:p w14:paraId="5EF525E2">
      <w:pPr>
        <w:autoSpaceDE w:val="0"/>
        <w:autoSpaceDN w:val="0"/>
        <w:jc w:val="center"/>
        <w:rPr>
          <w:rFonts w:ascii="宋体" w:hAnsi="宋体" w:cs="宋体"/>
          <w:b/>
          <w:color w:val="auto"/>
          <w:spacing w:val="6"/>
          <w:sz w:val="32"/>
          <w:szCs w:val="32"/>
          <w:highlight w:val="none"/>
        </w:rPr>
      </w:pPr>
    </w:p>
    <w:p w14:paraId="79B1B8A6">
      <w:pPr>
        <w:autoSpaceDE w:val="0"/>
        <w:autoSpaceDN w:val="0"/>
        <w:jc w:val="center"/>
        <w:rPr>
          <w:rFonts w:ascii="宋体" w:hAnsi="宋体" w:cs="宋体"/>
          <w:b/>
          <w:color w:val="auto"/>
          <w:spacing w:val="6"/>
          <w:sz w:val="32"/>
          <w:szCs w:val="32"/>
          <w:highlight w:val="none"/>
        </w:rPr>
      </w:pPr>
    </w:p>
    <w:p w14:paraId="307D0EF4">
      <w:pPr>
        <w:autoSpaceDE w:val="0"/>
        <w:autoSpaceDN w:val="0"/>
        <w:jc w:val="center"/>
        <w:rPr>
          <w:rFonts w:ascii="宋体" w:hAnsi="宋体" w:cs="宋体"/>
          <w:b/>
          <w:color w:val="auto"/>
          <w:spacing w:val="6"/>
          <w:sz w:val="32"/>
          <w:szCs w:val="32"/>
          <w:highlight w:val="none"/>
        </w:rPr>
      </w:pPr>
    </w:p>
    <w:p w14:paraId="2A84B5AF">
      <w:pPr>
        <w:autoSpaceDE w:val="0"/>
        <w:autoSpaceDN w:val="0"/>
        <w:jc w:val="center"/>
        <w:rPr>
          <w:rFonts w:ascii="宋体" w:hAnsi="宋体" w:cs="宋体"/>
          <w:b/>
          <w:color w:val="auto"/>
          <w:spacing w:val="6"/>
          <w:sz w:val="32"/>
          <w:szCs w:val="32"/>
          <w:highlight w:val="none"/>
        </w:rPr>
      </w:pPr>
    </w:p>
    <w:p w14:paraId="586FBCA0">
      <w:pPr>
        <w:autoSpaceDE w:val="0"/>
        <w:autoSpaceDN w:val="0"/>
        <w:jc w:val="center"/>
        <w:rPr>
          <w:rFonts w:ascii="宋体" w:hAnsi="宋体" w:cs="宋体"/>
          <w:b/>
          <w:color w:val="auto"/>
          <w:spacing w:val="6"/>
          <w:sz w:val="32"/>
          <w:szCs w:val="32"/>
          <w:highlight w:val="none"/>
        </w:rPr>
      </w:pPr>
    </w:p>
    <w:p w14:paraId="6568A0BD">
      <w:pPr>
        <w:snapToGrid w:val="0"/>
        <w:spacing w:line="360" w:lineRule="auto"/>
        <w:ind w:firstLine="3666" w:firstLineChars="1100"/>
        <w:rPr>
          <w:rFonts w:ascii="宋体" w:hAnsi="宋体" w:cs="宋体"/>
          <w:b/>
          <w:color w:val="auto"/>
          <w:spacing w:val="6"/>
          <w:sz w:val="32"/>
          <w:szCs w:val="32"/>
          <w:highlight w:val="none"/>
        </w:rPr>
      </w:pPr>
    </w:p>
    <w:p w14:paraId="27F7AA50">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0CBA49F4">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14BF8E88">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4C4C90E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杭州工艺美术博物馆（杭州中国刀剪剑、扇业、伞业博物馆）2025-2026年度物业管理服务项目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HZZFCG-2024-224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09B07F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BE9091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F4327C8">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01ABF04">
      <w:pPr>
        <w:rPr>
          <w:color w:val="auto"/>
          <w:highlight w:val="none"/>
        </w:rPr>
      </w:pPr>
      <w:r>
        <w:rPr>
          <w:rFonts w:hint="eastAsia"/>
          <w:color w:val="auto"/>
          <w:highlight w:val="none"/>
          <w:lang w:val="zh-CN"/>
        </w:rPr>
        <w:t xml:space="preserve"> </w:t>
      </w:r>
    </w:p>
    <w:p w14:paraId="0A5B6C0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26739B7C">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6C6C830">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65094BE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D155FC1">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534087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9BE010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C532E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FF61BF">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94F0A52">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DEED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45BE8F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24B0A2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C5DF43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408D736">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514DF62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128B0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89C854E">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AC145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EF07256">
      <w:pPr>
        <w:autoSpaceDE w:val="0"/>
        <w:autoSpaceDN w:val="0"/>
        <w:jc w:val="center"/>
        <w:rPr>
          <w:rFonts w:ascii="宋体" w:hAnsi="宋体" w:cs="宋体"/>
          <w:b/>
          <w:color w:val="auto"/>
          <w:spacing w:val="6"/>
          <w:sz w:val="32"/>
          <w:szCs w:val="32"/>
          <w:highlight w:val="none"/>
        </w:rPr>
      </w:pPr>
    </w:p>
    <w:p w14:paraId="52DB0A95">
      <w:pPr>
        <w:autoSpaceDE w:val="0"/>
        <w:autoSpaceDN w:val="0"/>
        <w:jc w:val="center"/>
        <w:rPr>
          <w:rFonts w:ascii="宋体" w:hAnsi="宋体" w:cs="宋体"/>
          <w:b/>
          <w:color w:val="auto"/>
          <w:spacing w:val="6"/>
          <w:sz w:val="32"/>
          <w:szCs w:val="32"/>
          <w:highlight w:val="none"/>
        </w:rPr>
      </w:pPr>
    </w:p>
    <w:p w14:paraId="34093670">
      <w:pPr>
        <w:autoSpaceDE w:val="0"/>
        <w:autoSpaceDN w:val="0"/>
        <w:jc w:val="center"/>
        <w:rPr>
          <w:rFonts w:ascii="宋体" w:hAnsi="宋体" w:cs="宋体"/>
          <w:b/>
          <w:color w:val="auto"/>
          <w:spacing w:val="6"/>
          <w:sz w:val="32"/>
          <w:szCs w:val="32"/>
          <w:highlight w:val="none"/>
        </w:rPr>
      </w:pPr>
    </w:p>
    <w:p w14:paraId="73B8F959">
      <w:pPr>
        <w:autoSpaceDE w:val="0"/>
        <w:autoSpaceDN w:val="0"/>
        <w:jc w:val="center"/>
        <w:rPr>
          <w:rFonts w:ascii="宋体" w:hAnsi="宋体" w:cs="宋体"/>
          <w:b/>
          <w:color w:val="auto"/>
          <w:spacing w:val="6"/>
          <w:sz w:val="32"/>
          <w:szCs w:val="32"/>
          <w:highlight w:val="none"/>
        </w:rPr>
      </w:pPr>
    </w:p>
    <w:p w14:paraId="0FC4DD92">
      <w:pPr>
        <w:autoSpaceDE w:val="0"/>
        <w:autoSpaceDN w:val="0"/>
        <w:jc w:val="center"/>
        <w:rPr>
          <w:rFonts w:ascii="宋体" w:hAnsi="宋体" w:cs="宋体"/>
          <w:b/>
          <w:color w:val="auto"/>
          <w:spacing w:val="6"/>
          <w:sz w:val="32"/>
          <w:szCs w:val="32"/>
          <w:highlight w:val="none"/>
        </w:rPr>
      </w:pPr>
    </w:p>
    <w:p w14:paraId="7BCE65DB">
      <w:pPr>
        <w:autoSpaceDE w:val="0"/>
        <w:autoSpaceDN w:val="0"/>
        <w:jc w:val="center"/>
        <w:rPr>
          <w:rFonts w:ascii="宋体" w:hAnsi="宋体" w:cs="宋体"/>
          <w:b/>
          <w:color w:val="auto"/>
          <w:spacing w:val="6"/>
          <w:sz w:val="32"/>
          <w:szCs w:val="32"/>
          <w:highlight w:val="none"/>
        </w:rPr>
      </w:pPr>
    </w:p>
    <w:p w14:paraId="17877279">
      <w:pPr>
        <w:autoSpaceDE w:val="0"/>
        <w:autoSpaceDN w:val="0"/>
        <w:jc w:val="center"/>
        <w:rPr>
          <w:rFonts w:ascii="宋体" w:hAnsi="宋体" w:cs="宋体"/>
          <w:b/>
          <w:color w:val="auto"/>
          <w:spacing w:val="6"/>
          <w:sz w:val="32"/>
          <w:szCs w:val="32"/>
          <w:highlight w:val="none"/>
        </w:rPr>
      </w:pPr>
    </w:p>
    <w:p w14:paraId="4185710D">
      <w:pPr>
        <w:autoSpaceDE w:val="0"/>
        <w:autoSpaceDN w:val="0"/>
        <w:jc w:val="center"/>
        <w:rPr>
          <w:rFonts w:ascii="宋体" w:hAnsi="宋体" w:cs="宋体"/>
          <w:b/>
          <w:color w:val="auto"/>
          <w:spacing w:val="6"/>
          <w:sz w:val="32"/>
          <w:szCs w:val="32"/>
          <w:highlight w:val="none"/>
        </w:rPr>
      </w:pPr>
    </w:p>
    <w:p w14:paraId="19387DC9">
      <w:pPr>
        <w:autoSpaceDE w:val="0"/>
        <w:autoSpaceDN w:val="0"/>
        <w:jc w:val="center"/>
        <w:rPr>
          <w:rFonts w:ascii="宋体" w:hAnsi="宋体" w:cs="宋体"/>
          <w:b/>
          <w:color w:val="auto"/>
          <w:spacing w:val="6"/>
          <w:sz w:val="32"/>
          <w:szCs w:val="32"/>
          <w:highlight w:val="none"/>
        </w:rPr>
      </w:pPr>
    </w:p>
    <w:p w14:paraId="6C59C245">
      <w:pPr>
        <w:autoSpaceDE w:val="0"/>
        <w:autoSpaceDN w:val="0"/>
        <w:jc w:val="center"/>
        <w:rPr>
          <w:rFonts w:ascii="宋体" w:hAnsi="宋体" w:cs="宋体"/>
          <w:b/>
          <w:color w:val="auto"/>
          <w:spacing w:val="6"/>
          <w:sz w:val="32"/>
          <w:szCs w:val="32"/>
          <w:highlight w:val="none"/>
        </w:rPr>
      </w:pPr>
    </w:p>
    <w:p w14:paraId="6C8AC8D0">
      <w:pPr>
        <w:autoSpaceDE w:val="0"/>
        <w:autoSpaceDN w:val="0"/>
        <w:jc w:val="center"/>
        <w:rPr>
          <w:rFonts w:ascii="宋体" w:hAnsi="宋体" w:cs="宋体"/>
          <w:b/>
          <w:color w:val="auto"/>
          <w:spacing w:val="6"/>
          <w:sz w:val="32"/>
          <w:szCs w:val="32"/>
          <w:highlight w:val="none"/>
        </w:rPr>
      </w:pPr>
    </w:p>
    <w:p w14:paraId="5C0DDBEA">
      <w:pPr>
        <w:autoSpaceDE w:val="0"/>
        <w:autoSpaceDN w:val="0"/>
        <w:jc w:val="center"/>
        <w:rPr>
          <w:rFonts w:ascii="宋体" w:hAnsi="宋体" w:cs="宋体"/>
          <w:b/>
          <w:color w:val="auto"/>
          <w:spacing w:val="6"/>
          <w:sz w:val="32"/>
          <w:szCs w:val="32"/>
          <w:highlight w:val="none"/>
        </w:rPr>
      </w:pPr>
    </w:p>
    <w:p w14:paraId="2C965A92">
      <w:pPr>
        <w:autoSpaceDE w:val="0"/>
        <w:autoSpaceDN w:val="0"/>
        <w:jc w:val="center"/>
        <w:rPr>
          <w:rFonts w:ascii="宋体" w:hAnsi="宋体" w:cs="宋体"/>
          <w:b/>
          <w:color w:val="auto"/>
          <w:spacing w:val="6"/>
          <w:sz w:val="32"/>
          <w:szCs w:val="32"/>
          <w:highlight w:val="none"/>
        </w:rPr>
      </w:pPr>
    </w:p>
    <w:p w14:paraId="09E01FA4">
      <w:pPr>
        <w:autoSpaceDE w:val="0"/>
        <w:autoSpaceDN w:val="0"/>
        <w:jc w:val="center"/>
        <w:rPr>
          <w:rFonts w:ascii="宋体" w:hAnsi="宋体" w:cs="宋体"/>
          <w:b/>
          <w:color w:val="auto"/>
          <w:spacing w:val="6"/>
          <w:sz w:val="32"/>
          <w:szCs w:val="32"/>
          <w:highlight w:val="none"/>
        </w:rPr>
      </w:pPr>
    </w:p>
    <w:p w14:paraId="5201CD07">
      <w:pPr>
        <w:autoSpaceDE w:val="0"/>
        <w:autoSpaceDN w:val="0"/>
        <w:jc w:val="center"/>
        <w:rPr>
          <w:rFonts w:ascii="宋体" w:hAnsi="宋体" w:cs="宋体"/>
          <w:b/>
          <w:color w:val="auto"/>
          <w:spacing w:val="6"/>
          <w:sz w:val="32"/>
          <w:szCs w:val="32"/>
          <w:highlight w:val="none"/>
        </w:rPr>
      </w:pPr>
    </w:p>
    <w:p w14:paraId="7A34E4D5">
      <w:pPr>
        <w:autoSpaceDE w:val="0"/>
        <w:autoSpaceDN w:val="0"/>
        <w:jc w:val="center"/>
        <w:rPr>
          <w:rFonts w:ascii="宋体" w:hAnsi="宋体" w:cs="宋体"/>
          <w:b/>
          <w:color w:val="auto"/>
          <w:spacing w:val="6"/>
          <w:sz w:val="32"/>
          <w:szCs w:val="32"/>
          <w:highlight w:val="none"/>
        </w:rPr>
      </w:pPr>
    </w:p>
    <w:p w14:paraId="0473B1A1">
      <w:pPr>
        <w:autoSpaceDE w:val="0"/>
        <w:autoSpaceDN w:val="0"/>
        <w:jc w:val="center"/>
        <w:rPr>
          <w:rFonts w:ascii="宋体" w:hAnsi="宋体" w:cs="宋体"/>
          <w:b/>
          <w:color w:val="auto"/>
          <w:spacing w:val="6"/>
          <w:sz w:val="32"/>
          <w:szCs w:val="32"/>
          <w:highlight w:val="none"/>
        </w:rPr>
      </w:pPr>
    </w:p>
    <w:p w14:paraId="58F31913">
      <w:pPr>
        <w:autoSpaceDE w:val="0"/>
        <w:autoSpaceDN w:val="0"/>
        <w:jc w:val="center"/>
        <w:rPr>
          <w:rFonts w:ascii="宋体" w:hAnsi="宋体" w:cs="宋体"/>
          <w:b/>
          <w:color w:val="auto"/>
          <w:spacing w:val="6"/>
          <w:sz w:val="32"/>
          <w:szCs w:val="32"/>
          <w:highlight w:val="none"/>
        </w:rPr>
      </w:pPr>
    </w:p>
    <w:p w14:paraId="7BE4B59C">
      <w:pPr>
        <w:autoSpaceDE w:val="0"/>
        <w:autoSpaceDN w:val="0"/>
        <w:jc w:val="center"/>
        <w:rPr>
          <w:rFonts w:ascii="宋体" w:hAnsi="宋体" w:cs="宋体"/>
          <w:b/>
          <w:color w:val="auto"/>
          <w:spacing w:val="6"/>
          <w:sz w:val="32"/>
          <w:szCs w:val="32"/>
          <w:highlight w:val="none"/>
        </w:rPr>
      </w:pPr>
    </w:p>
    <w:p w14:paraId="58D60D8E">
      <w:pPr>
        <w:autoSpaceDE w:val="0"/>
        <w:autoSpaceDN w:val="0"/>
        <w:jc w:val="center"/>
        <w:rPr>
          <w:rFonts w:ascii="宋体" w:hAnsi="宋体" w:cs="宋体"/>
          <w:b/>
          <w:color w:val="auto"/>
          <w:spacing w:val="6"/>
          <w:sz w:val="32"/>
          <w:szCs w:val="32"/>
          <w:highlight w:val="none"/>
        </w:rPr>
      </w:pPr>
    </w:p>
    <w:p w14:paraId="70B4A2F7">
      <w:pPr>
        <w:autoSpaceDE w:val="0"/>
        <w:autoSpaceDN w:val="0"/>
        <w:jc w:val="center"/>
        <w:rPr>
          <w:rFonts w:ascii="宋体" w:hAnsi="宋体" w:cs="宋体"/>
          <w:b/>
          <w:color w:val="auto"/>
          <w:spacing w:val="6"/>
          <w:sz w:val="32"/>
          <w:szCs w:val="32"/>
          <w:highlight w:val="none"/>
        </w:rPr>
      </w:pPr>
    </w:p>
    <w:p w14:paraId="7B99263A">
      <w:pPr>
        <w:autoSpaceDE w:val="0"/>
        <w:autoSpaceDN w:val="0"/>
        <w:jc w:val="center"/>
        <w:rPr>
          <w:rFonts w:ascii="宋体" w:hAnsi="宋体" w:cs="宋体"/>
          <w:b/>
          <w:color w:val="auto"/>
          <w:spacing w:val="6"/>
          <w:sz w:val="32"/>
          <w:szCs w:val="32"/>
          <w:highlight w:val="none"/>
        </w:rPr>
      </w:pPr>
    </w:p>
    <w:p w14:paraId="0393E108">
      <w:pPr>
        <w:autoSpaceDE w:val="0"/>
        <w:autoSpaceDN w:val="0"/>
        <w:jc w:val="center"/>
        <w:rPr>
          <w:rFonts w:ascii="宋体" w:hAnsi="宋体" w:cs="宋体"/>
          <w:b/>
          <w:color w:val="auto"/>
          <w:spacing w:val="6"/>
          <w:sz w:val="32"/>
          <w:szCs w:val="32"/>
          <w:highlight w:val="none"/>
        </w:rPr>
      </w:pPr>
    </w:p>
    <w:p w14:paraId="1863527B">
      <w:pPr>
        <w:autoSpaceDE w:val="0"/>
        <w:autoSpaceDN w:val="0"/>
        <w:jc w:val="center"/>
        <w:rPr>
          <w:rFonts w:ascii="宋体" w:hAnsi="宋体" w:cs="宋体"/>
          <w:b/>
          <w:color w:val="auto"/>
          <w:spacing w:val="6"/>
          <w:sz w:val="32"/>
          <w:szCs w:val="32"/>
          <w:highlight w:val="none"/>
        </w:rPr>
      </w:pPr>
    </w:p>
    <w:p w14:paraId="23804D2C">
      <w:pPr>
        <w:autoSpaceDE w:val="0"/>
        <w:autoSpaceDN w:val="0"/>
        <w:jc w:val="center"/>
        <w:rPr>
          <w:rFonts w:ascii="宋体" w:hAnsi="宋体" w:cs="宋体"/>
          <w:b/>
          <w:color w:val="auto"/>
          <w:spacing w:val="6"/>
          <w:sz w:val="32"/>
          <w:szCs w:val="32"/>
          <w:highlight w:val="none"/>
        </w:rPr>
      </w:pPr>
    </w:p>
    <w:p w14:paraId="7C2AA457">
      <w:pPr>
        <w:autoSpaceDE w:val="0"/>
        <w:autoSpaceDN w:val="0"/>
        <w:jc w:val="center"/>
        <w:rPr>
          <w:rFonts w:ascii="宋体" w:hAnsi="宋体" w:cs="宋体"/>
          <w:b/>
          <w:color w:val="auto"/>
          <w:spacing w:val="6"/>
          <w:sz w:val="32"/>
          <w:szCs w:val="32"/>
          <w:highlight w:val="none"/>
        </w:rPr>
      </w:pPr>
    </w:p>
    <w:p w14:paraId="0EFD0703">
      <w:pPr>
        <w:autoSpaceDE w:val="0"/>
        <w:autoSpaceDN w:val="0"/>
        <w:jc w:val="center"/>
        <w:rPr>
          <w:rFonts w:ascii="宋体" w:hAnsi="宋体" w:cs="宋体"/>
          <w:b/>
          <w:color w:val="auto"/>
          <w:spacing w:val="6"/>
          <w:sz w:val="32"/>
          <w:szCs w:val="32"/>
          <w:highlight w:val="none"/>
        </w:rPr>
      </w:pPr>
    </w:p>
    <w:p w14:paraId="44499B74">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628EFB21">
      <w:pPr>
        <w:spacing w:line="360" w:lineRule="auto"/>
        <w:jc w:val="center"/>
        <w:rPr>
          <w:rFonts w:ascii="宋体" w:hAnsi="宋体" w:cs="宋体"/>
          <w:color w:val="auto"/>
          <w:sz w:val="24"/>
          <w:highlight w:val="none"/>
          <w:u w:val="single"/>
        </w:rPr>
      </w:pPr>
    </w:p>
    <w:p w14:paraId="247738A7">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6964F253">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杭州工艺美术博物馆（杭州中国刀剪剑、扇业、伞业博物馆）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杭州工艺美术博物馆（杭州中国刀剪剑、扇业、伞业博物馆）2025-2026年度物业管理服务项目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7015151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物业管理服务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物业管理 </w:t>
      </w:r>
      <w:r>
        <w:rPr>
          <w:rFonts w:hint="eastAsia" w:ascii="宋体" w:hAnsi="宋体" w:cs="宋体"/>
          <w:color w:val="auto"/>
          <w:kern w:val="0"/>
          <w:sz w:val="24"/>
          <w:highlight w:val="none"/>
        </w:rPr>
        <w:t>行业</w:t>
      </w:r>
      <w:r>
        <w:rPr>
          <w:rFonts w:hint="eastAsia" w:ascii="宋体" w:hAnsi="宋体" w:cs="宋体"/>
          <w:color w:val="auto"/>
          <w:sz w:val="24"/>
          <w:highlight w:val="none"/>
        </w:rPr>
        <w:t xml:space="preserve">；承接企业为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E23FAD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EBC1FA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83F0F9D">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B8146A2">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37C9C078">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2016C">
      <w:pPr>
        <w:spacing w:line="360" w:lineRule="auto"/>
        <w:ind w:right="420"/>
        <w:rPr>
          <w:rFonts w:ascii="宋体" w:hAnsi="宋体" w:cs="宋体"/>
          <w:color w:val="auto"/>
          <w:sz w:val="24"/>
          <w:highlight w:val="none"/>
        </w:rPr>
      </w:pPr>
    </w:p>
    <w:p w14:paraId="7B513C3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40E9E39F">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E599654">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54291E7">
      <w:pPr>
        <w:pStyle w:val="3"/>
        <w:rPr>
          <w:rFonts w:ascii="宋体" w:hAnsi="宋体" w:eastAsia="宋体" w:cs="宋体"/>
          <w:color w:val="auto"/>
          <w:highlight w:val="none"/>
          <w:lang w:val="en-US"/>
        </w:rPr>
      </w:pPr>
    </w:p>
    <w:p w14:paraId="22843AA9">
      <w:pPr>
        <w:spacing w:line="360" w:lineRule="auto"/>
        <w:ind w:right="420"/>
        <w:rPr>
          <w:rFonts w:ascii="宋体" w:hAnsi="宋体" w:cs="宋体"/>
          <w:color w:val="auto"/>
          <w:highlight w:val="none"/>
        </w:rPr>
      </w:pPr>
    </w:p>
    <w:p w14:paraId="0AEFEC84">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04C000" w:usb3="00000000"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2F54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AE3B3">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EE8E5">
    <w:pPr>
      <w:pStyle w:val="41"/>
      <w:framePr w:wrap="around" w:vAnchor="text" w:hAnchor="margin" w:xAlign="right" w:y="1"/>
      <w:rPr>
        <w:rStyle w:val="72"/>
      </w:rPr>
    </w:pPr>
    <w:r>
      <w:fldChar w:fldCharType="begin"/>
    </w:r>
    <w:r>
      <w:rPr>
        <w:rStyle w:val="72"/>
      </w:rPr>
      <w:instrText xml:space="preserve">PAGE  </w:instrText>
    </w:r>
    <w:r>
      <w:fldChar w:fldCharType="end"/>
    </w:r>
  </w:p>
  <w:p w14:paraId="523183B5">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0E14E">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3" w:name="_Toc36110187"/>
    <w:bookmarkStart w:id="414" w:name="_Toc131845147"/>
    <w:bookmarkStart w:id="415" w:name="_Toc164085800"/>
    <w:bookmarkStart w:id="416" w:name="_Toc91899912"/>
    <w:r>
      <w:rPr>
        <w:rFonts w:hint="eastAsia" w:ascii="仿宋_GB2312" w:eastAsia="仿宋_GB2312"/>
        <w:kern w:val="0"/>
        <w:szCs w:val="21"/>
      </w:rPr>
      <w:t xml:space="preserve"> 页</w:t>
    </w:r>
    <w:bookmarkEnd w:id="413"/>
    <w:bookmarkEnd w:id="414"/>
    <w:bookmarkEnd w:id="415"/>
    <w:bookmarkEnd w:id="4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20027">
    <w:pPr>
      <w:pStyle w:val="41"/>
      <w:framePr w:wrap="around" w:vAnchor="text" w:hAnchor="margin" w:xAlign="right" w:y="1"/>
      <w:rPr>
        <w:rStyle w:val="72"/>
      </w:rPr>
    </w:pPr>
    <w:r>
      <w:fldChar w:fldCharType="begin"/>
    </w:r>
    <w:r>
      <w:rPr>
        <w:rStyle w:val="72"/>
      </w:rPr>
      <w:instrText xml:space="preserve">PAGE  </w:instrText>
    </w:r>
    <w:r>
      <w:fldChar w:fldCharType="end"/>
    </w:r>
  </w:p>
  <w:p w14:paraId="52D10E21">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8E28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4D79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2069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B171B0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91C0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D97F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55D6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9A5F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13FF1">
    <w:pPr>
      <w:pStyle w:val="42"/>
      <w:pBdr>
        <w:bottom w:val="single" w:color="auto" w:sz="6" w:space="4"/>
      </w:pBdr>
      <w:jc w:val="right"/>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35E8D">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579D2">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A9361">
    <w:pPr>
      <w:pStyle w:val="42"/>
      <w:rPr>
        <w:rFonts w:ascii="仿宋_GB2312" w:eastAsia="仿宋_GB2312"/>
        <w:b/>
        <w:i/>
        <w:u w:val="single"/>
      </w:rPr>
    </w:pPr>
    <w:r>
      <w:t></w:t>
    </w:r>
    <w:r>
      <w:rPr>
        <w:rFonts w:hint="eastAsia"/>
      </w:rPr>
      <w:t xml:space="preserve">                                                  </w:t>
    </w:r>
    <w:r>
      <w:t xml:space="preserve">             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84F49">
    <w:pPr>
      <w:pStyle w:val="42"/>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C14DC">
    <w:pPr>
      <w:pStyle w:val="42"/>
      <w:rPr>
        <w:rFonts w:ascii="仿宋_GB2312" w:eastAsia="仿宋_GB2312"/>
        <w:b/>
        <w:i/>
        <w:u w:val="single"/>
      </w:rPr>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89451">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1828F">
    <w:pPr>
      <w:pStyle w:val="42"/>
      <w:jc w:val="right"/>
      <w:rPr>
        <w:rFonts w:ascii="仿宋_GB2312" w:eastAsia="仿宋_GB2312"/>
        <w:b/>
        <w:i/>
        <w:u w:val="single"/>
      </w:rPr>
    </w:pPr>
    <w:r>
      <w:rPr>
        <w:rFonts w:hint="eastAsia"/>
      </w:rPr>
      <w:t xml:space="preserve">                                  </w:t>
    </w:r>
    <w:r>
      <w:t>杭州市政府采购公开招标文件</w:t>
    </w:r>
  </w:p>
  <w:p w14:paraId="57D1495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0C5DF">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D4AB8">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06F0A"/>
    <w:multiLevelType w:val="singleLevel"/>
    <w:tmpl w:val="88B06F0A"/>
    <w:lvl w:ilvl="0" w:tentative="0">
      <w:start w:val="1"/>
      <w:numFmt w:val="decimal"/>
      <w:suff w:val="nothing"/>
      <w:lvlText w:val="%1、"/>
      <w:lvlJc w:val="left"/>
    </w:lvl>
  </w:abstractNum>
  <w:abstractNum w:abstractNumId="1">
    <w:nsid w:val="7D0E8168"/>
    <w:multiLevelType w:val="singleLevel"/>
    <w:tmpl w:val="7D0E8168"/>
    <w:lvl w:ilvl="0" w:tentative="0">
      <w:start w:val="7"/>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GQ5MDUyMWMyN2Y4N2YyY2Y4ZjFiNmVlOTUyZjEifQ=="/>
  </w:docVars>
  <w:rsids>
    <w:rsidRoot w:val="00172A27"/>
    <w:rsid w:val="00000451"/>
    <w:rsid w:val="0000108B"/>
    <w:rsid w:val="0000133D"/>
    <w:rsid w:val="00001509"/>
    <w:rsid w:val="00001E3F"/>
    <w:rsid w:val="000032B2"/>
    <w:rsid w:val="0000363B"/>
    <w:rsid w:val="000058BD"/>
    <w:rsid w:val="00005E72"/>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A63"/>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27ECE"/>
    <w:rsid w:val="001308AF"/>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8C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6A8"/>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3A2"/>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6B66"/>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19"/>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3EF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BDB"/>
    <w:rsid w:val="004A2EF8"/>
    <w:rsid w:val="004A3A21"/>
    <w:rsid w:val="004A3F0B"/>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85F"/>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A9E"/>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B74"/>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A4F"/>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A6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340"/>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4F71"/>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6A"/>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1D14"/>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B13"/>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2E3"/>
    <w:rsid w:val="008D7567"/>
    <w:rsid w:val="008E0EE4"/>
    <w:rsid w:val="008E12BE"/>
    <w:rsid w:val="008E13A6"/>
    <w:rsid w:val="008E13FD"/>
    <w:rsid w:val="008E1C24"/>
    <w:rsid w:val="008E2626"/>
    <w:rsid w:val="008E27A9"/>
    <w:rsid w:val="008E323C"/>
    <w:rsid w:val="008E32E0"/>
    <w:rsid w:val="008E35A6"/>
    <w:rsid w:val="008E36D9"/>
    <w:rsid w:val="008E3A5C"/>
    <w:rsid w:val="008E3A9A"/>
    <w:rsid w:val="008E429E"/>
    <w:rsid w:val="008E58A3"/>
    <w:rsid w:val="008E5938"/>
    <w:rsid w:val="008E5F67"/>
    <w:rsid w:val="008E6109"/>
    <w:rsid w:val="008E65E4"/>
    <w:rsid w:val="008E6A39"/>
    <w:rsid w:val="008E72B5"/>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3AC"/>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4C8"/>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ED"/>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26E"/>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463"/>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4E3"/>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902"/>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B88"/>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F71"/>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BF6"/>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1C3"/>
    <w:rsid w:val="00DF1BA8"/>
    <w:rsid w:val="00DF1F63"/>
    <w:rsid w:val="00DF28F2"/>
    <w:rsid w:val="00DF2BFF"/>
    <w:rsid w:val="00DF339B"/>
    <w:rsid w:val="00DF3798"/>
    <w:rsid w:val="00DF393E"/>
    <w:rsid w:val="00DF4FF1"/>
    <w:rsid w:val="00DF53C0"/>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60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430"/>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BB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688"/>
    <w:rsid w:val="00EC3852"/>
    <w:rsid w:val="00EC4528"/>
    <w:rsid w:val="00EC4E9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DA2"/>
    <w:rsid w:val="00F83EC7"/>
    <w:rsid w:val="00F8421D"/>
    <w:rsid w:val="00F85329"/>
    <w:rsid w:val="00F85683"/>
    <w:rsid w:val="00F85841"/>
    <w:rsid w:val="00F86079"/>
    <w:rsid w:val="00F8610A"/>
    <w:rsid w:val="00F87282"/>
    <w:rsid w:val="00F878CD"/>
    <w:rsid w:val="00F87905"/>
    <w:rsid w:val="00F87A66"/>
    <w:rsid w:val="00F87E8E"/>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EA3"/>
    <w:rsid w:val="010651D9"/>
    <w:rsid w:val="01161381"/>
    <w:rsid w:val="011F6449"/>
    <w:rsid w:val="01236AFB"/>
    <w:rsid w:val="019F7441"/>
    <w:rsid w:val="01B37585"/>
    <w:rsid w:val="01CE3A0A"/>
    <w:rsid w:val="01D55165"/>
    <w:rsid w:val="01DB1C83"/>
    <w:rsid w:val="01DF6BF8"/>
    <w:rsid w:val="01EC2C57"/>
    <w:rsid w:val="02013C18"/>
    <w:rsid w:val="022C33BC"/>
    <w:rsid w:val="025F0711"/>
    <w:rsid w:val="026B2E25"/>
    <w:rsid w:val="02794AFC"/>
    <w:rsid w:val="0281282A"/>
    <w:rsid w:val="02824D4D"/>
    <w:rsid w:val="02DC4B10"/>
    <w:rsid w:val="02DD76CE"/>
    <w:rsid w:val="02F36323"/>
    <w:rsid w:val="02F5619C"/>
    <w:rsid w:val="0326446A"/>
    <w:rsid w:val="032D5555"/>
    <w:rsid w:val="036634D2"/>
    <w:rsid w:val="037203C5"/>
    <w:rsid w:val="03C07382"/>
    <w:rsid w:val="03DD35E4"/>
    <w:rsid w:val="03F86B1C"/>
    <w:rsid w:val="04076900"/>
    <w:rsid w:val="040C70AC"/>
    <w:rsid w:val="041A5A3B"/>
    <w:rsid w:val="042311BA"/>
    <w:rsid w:val="042B157A"/>
    <w:rsid w:val="048F763B"/>
    <w:rsid w:val="049F330E"/>
    <w:rsid w:val="04AA775C"/>
    <w:rsid w:val="04AB3B8E"/>
    <w:rsid w:val="04AF1889"/>
    <w:rsid w:val="04F66F48"/>
    <w:rsid w:val="051F632A"/>
    <w:rsid w:val="05235E1B"/>
    <w:rsid w:val="05251E14"/>
    <w:rsid w:val="05A16594"/>
    <w:rsid w:val="05A7762D"/>
    <w:rsid w:val="05BE5B43"/>
    <w:rsid w:val="060E5941"/>
    <w:rsid w:val="06110FAF"/>
    <w:rsid w:val="0620235A"/>
    <w:rsid w:val="06493CA7"/>
    <w:rsid w:val="06500E91"/>
    <w:rsid w:val="065A3ABE"/>
    <w:rsid w:val="065A6178"/>
    <w:rsid w:val="066F1CF3"/>
    <w:rsid w:val="06930BB8"/>
    <w:rsid w:val="07245D42"/>
    <w:rsid w:val="07264C62"/>
    <w:rsid w:val="07372051"/>
    <w:rsid w:val="0779354C"/>
    <w:rsid w:val="07E13D6B"/>
    <w:rsid w:val="07E850FA"/>
    <w:rsid w:val="08061376"/>
    <w:rsid w:val="08452D77"/>
    <w:rsid w:val="086401F8"/>
    <w:rsid w:val="087370B9"/>
    <w:rsid w:val="08751CAA"/>
    <w:rsid w:val="087E4C40"/>
    <w:rsid w:val="08A871D0"/>
    <w:rsid w:val="08B51480"/>
    <w:rsid w:val="08D66AD6"/>
    <w:rsid w:val="08DA33A3"/>
    <w:rsid w:val="08E80F13"/>
    <w:rsid w:val="09335624"/>
    <w:rsid w:val="0944690F"/>
    <w:rsid w:val="09535675"/>
    <w:rsid w:val="095F057D"/>
    <w:rsid w:val="09642282"/>
    <w:rsid w:val="09733572"/>
    <w:rsid w:val="09772C16"/>
    <w:rsid w:val="098353B5"/>
    <w:rsid w:val="09A92330"/>
    <w:rsid w:val="09B06B87"/>
    <w:rsid w:val="09B23C11"/>
    <w:rsid w:val="09C13146"/>
    <w:rsid w:val="09E04166"/>
    <w:rsid w:val="0A1C0718"/>
    <w:rsid w:val="0A3E7710"/>
    <w:rsid w:val="0A5B7E63"/>
    <w:rsid w:val="0A990F8B"/>
    <w:rsid w:val="0AA374A5"/>
    <w:rsid w:val="0AAB7649"/>
    <w:rsid w:val="0ABC5606"/>
    <w:rsid w:val="0B136931"/>
    <w:rsid w:val="0B30404E"/>
    <w:rsid w:val="0B4C6C14"/>
    <w:rsid w:val="0B547599"/>
    <w:rsid w:val="0B631A88"/>
    <w:rsid w:val="0B683D45"/>
    <w:rsid w:val="0B6B4077"/>
    <w:rsid w:val="0B7F3F11"/>
    <w:rsid w:val="0B884417"/>
    <w:rsid w:val="0BF6188C"/>
    <w:rsid w:val="0BF73C91"/>
    <w:rsid w:val="0C170175"/>
    <w:rsid w:val="0C525729"/>
    <w:rsid w:val="0C571A41"/>
    <w:rsid w:val="0C5C1171"/>
    <w:rsid w:val="0C5E1CBC"/>
    <w:rsid w:val="0C615B50"/>
    <w:rsid w:val="0C8445DA"/>
    <w:rsid w:val="0C87121B"/>
    <w:rsid w:val="0C977BD0"/>
    <w:rsid w:val="0C9E222B"/>
    <w:rsid w:val="0CA21D1B"/>
    <w:rsid w:val="0CBA4E1D"/>
    <w:rsid w:val="0CC007F7"/>
    <w:rsid w:val="0CC617AC"/>
    <w:rsid w:val="0CCA74C4"/>
    <w:rsid w:val="0CE618DF"/>
    <w:rsid w:val="0CFE707A"/>
    <w:rsid w:val="0D063BDA"/>
    <w:rsid w:val="0D077DD0"/>
    <w:rsid w:val="0D08375F"/>
    <w:rsid w:val="0D184CFB"/>
    <w:rsid w:val="0D4A7419"/>
    <w:rsid w:val="0D827401"/>
    <w:rsid w:val="0D84094E"/>
    <w:rsid w:val="0D8A00E9"/>
    <w:rsid w:val="0D8D589E"/>
    <w:rsid w:val="0DA01C73"/>
    <w:rsid w:val="0DC97DD1"/>
    <w:rsid w:val="0DD63300"/>
    <w:rsid w:val="0DDD6D83"/>
    <w:rsid w:val="0DE6032D"/>
    <w:rsid w:val="0DF50604"/>
    <w:rsid w:val="0DF702FE"/>
    <w:rsid w:val="0DFF319D"/>
    <w:rsid w:val="0E060E51"/>
    <w:rsid w:val="0E5604B2"/>
    <w:rsid w:val="0E6D5D79"/>
    <w:rsid w:val="0E9438E5"/>
    <w:rsid w:val="0E9D0089"/>
    <w:rsid w:val="0E9F6F26"/>
    <w:rsid w:val="0EB803EE"/>
    <w:rsid w:val="0EE62A65"/>
    <w:rsid w:val="0EF94D4B"/>
    <w:rsid w:val="0F234C69"/>
    <w:rsid w:val="0F4958DC"/>
    <w:rsid w:val="0F515DF7"/>
    <w:rsid w:val="0F596BA8"/>
    <w:rsid w:val="0F6248D2"/>
    <w:rsid w:val="0F656D1C"/>
    <w:rsid w:val="0F693536"/>
    <w:rsid w:val="0F7B0511"/>
    <w:rsid w:val="0F7B76D9"/>
    <w:rsid w:val="0F816ACD"/>
    <w:rsid w:val="0F9832DB"/>
    <w:rsid w:val="0FBF3FD2"/>
    <w:rsid w:val="0FBF7FF3"/>
    <w:rsid w:val="0FEF171B"/>
    <w:rsid w:val="1021389E"/>
    <w:rsid w:val="1057106E"/>
    <w:rsid w:val="10646583"/>
    <w:rsid w:val="107D4B15"/>
    <w:rsid w:val="108A3C80"/>
    <w:rsid w:val="108F6A5A"/>
    <w:rsid w:val="109E0A4B"/>
    <w:rsid w:val="10C26171"/>
    <w:rsid w:val="10F33360"/>
    <w:rsid w:val="10FC16EA"/>
    <w:rsid w:val="110F1D40"/>
    <w:rsid w:val="11266F33"/>
    <w:rsid w:val="11592BC4"/>
    <w:rsid w:val="11692E07"/>
    <w:rsid w:val="118963A1"/>
    <w:rsid w:val="11A46535"/>
    <w:rsid w:val="11C6522A"/>
    <w:rsid w:val="11E104CC"/>
    <w:rsid w:val="11E20309"/>
    <w:rsid w:val="121F796A"/>
    <w:rsid w:val="12255233"/>
    <w:rsid w:val="12530213"/>
    <w:rsid w:val="12635AA8"/>
    <w:rsid w:val="127723A9"/>
    <w:rsid w:val="12862074"/>
    <w:rsid w:val="12883966"/>
    <w:rsid w:val="129C720C"/>
    <w:rsid w:val="129E45B4"/>
    <w:rsid w:val="12A762DD"/>
    <w:rsid w:val="12D544CC"/>
    <w:rsid w:val="12D81596"/>
    <w:rsid w:val="12E070F9"/>
    <w:rsid w:val="12F11F28"/>
    <w:rsid w:val="13072A44"/>
    <w:rsid w:val="135F4BE2"/>
    <w:rsid w:val="136C4E31"/>
    <w:rsid w:val="139B1A0A"/>
    <w:rsid w:val="139D25C7"/>
    <w:rsid w:val="13BF3CE4"/>
    <w:rsid w:val="13F05A62"/>
    <w:rsid w:val="141008D8"/>
    <w:rsid w:val="14125FE6"/>
    <w:rsid w:val="146D271E"/>
    <w:rsid w:val="14716ECD"/>
    <w:rsid w:val="14982588"/>
    <w:rsid w:val="149A5AD9"/>
    <w:rsid w:val="14A7619D"/>
    <w:rsid w:val="14BA7E1E"/>
    <w:rsid w:val="150536C3"/>
    <w:rsid w:val="150C1963"/>
    <w:rsid w:val="151447A0"/>
    <w:rsid w:val="151632A6"/>
    <w:rsid w:val="1517701E"/>
    <w:rsid w:val="154A6454"/>
    <w:rsid w:val="15762120"/>
    <w:rsid w:val="16A8729C"/>
    <w:rsid w:val="16B33777"/>
    <w:rsid w:val="16BC70A7"/>
    <w:rsid w:val="16C6339E"/>
    <w:rsid w:val="16ED6288"/>
    <w:rsid w:val="172F2D79"/>
    <w:rsid w:val="17514A69"/>
    <w:rsid w:val="17544559"/>
    <w:rsid w:val="17557BEF"/>
    <w:rsid w:val="17D349C1"/>
    <w:rsid w:val="18037F78"/>
    <w:rsid w:val="1830729E"/>
    <w:rsid w:val="1870062C"/>
    <w:rsid w:val="18817102"/>
    <w:rsid w:val="18830A15"/>
    <w:rsid w:val="18852B28"/>
    <w:rsid w:val="188B5321"/>
    <w:rsid w:val="18D314AE"/>
    <w:rsid w:val="19792055"/>
    <w:rsid w:val="19864814"/>
    <w:rsid w:val="19932372"/>
    <w:rsid w:val="19A20DD5"/>
    <w:rsid w:val="19AE03F1"/>
    <w:rsid w:val="19F636A6"/>
    <w:rsid w:val="1A071A03"/>
    <w:rsid w:val="1A1F16AE"/>
    <w:rsid w:val="1A3B5C77"/>
    <w:rsid w:val="1A703458"/>
    <w:rsid w:val="1A815666"/>
    <w:rsid w:val="1A984BAD"/>
    <w:rsid w:val="1AAF42CA"/>
    <w:rsid w:val="1AB8220E"/>
    <w:rsid w:val="1ADF413A"/>
    <w:rsid w:val="1AE17EB2"/>
    <w:rsid w:val="1AE4166C"/>
    <w:rsid w:val="1AEB6F83"/>
    <w:rsid w:val="1AEE25CF"/>
    <w:rsid w:val="1AF06CFB"/>
    <w:rsid w:val="1AF11B8D"/>
    <w:rsid w:val="1B11359C"/>
    <w:rsid w:val="1B2A271F"/>
    <w:rsid w:val="1B530544"/>
    <w:rsid w:val="1B713184"/>
    <w:rsid w:val="1B726CD9"/>
    <w:rsid w:val="1B75684C"/>
    <w:rsid w:val="1BA209CF"/>
    <w:rsid w:val="1BB4777D"/>
    <w:rsid w:val="1BD75AB8"/>
    <w:rsid w:val="1BD96C46"/>
    <w:rsid w:val="1C0459C2"/>
    <w:rsid w:val="1C073948"/>
    <w:rsid w:val="1C1B3B4A"/>
    <w:rsid w:val="1C4F52EF"/>
    <w:rsid w:val="1C88086E"/>
    <w:rsid w:val="1D266CE1"/>
    <w:rsid w:val="1D3963AF"/>
    <w:rsid w:val="1D6A673C"/>
    <w:rsid w:val="1D9247AE"/>
    <w:rsid w:val="1DB567EC"/>
    <w:rsid w:val="1DF51A98"/>
    <w:rsid w:val="1E0839A8"/>
    <w:rsid w:val="1E0A3BC4"/>
    <w:rsid w:val="1E2F53D8"/>
    <w:rsid w:val="1E3D060F"/>
    <w:rsid w:val="1E3F7D2E"/>
    <w:rsid w:val="1E4134E4"/>
    <w:rsid w:val="1E4A3FC0"/>
    <w:rsid w:val="1E5062B3"/>
    <w:rsid w:val="1E523514"/>
    <w:rsid w:val="1E714A66"/>
    <w:rsid w:val="1E802593"/>
    <w:rsid w:val="1E8B6156"/>
    <w:rsid w:val="1EA703CC"/>
    <w:rsid w:val="1EAC07D7"/>
    <w:rsid w:val="1EB7330C"/>
    <w:rsid w:val="1F0A0FF3"/>
    <w:rsid w:val="1F49071C"/>
    <w:rsid w:val="1F5771FF"/>
    <w:rsid w:val="1F5C044F"/>
    <w:rsid w:val="1F5C3FAB"/>
    <w:rsid w:val="1F95570F"/>
    <w:rsid w:val="1FE868A9"/>
    <w:rsid w:val="20034907"/>
    <w:rsid w:val="20173E4B"/>
    <w:rsid w:val="204E48BC"/>
    <w:rsid w:val="20601879"/>
    <w:rsid w:val="206724B7"/>
    <w:rsid w:val="20827A42"/>
    <w:rsid w:val="20860445"/>
    <w:rsid w:val="208921B3"/>
    <w:rsid w:val="20973DEB"/>
    <w:rsid w:val="20B26522"/>
    <w:rsid w:val="20B44310"/>
    <w:rsid w:val="20C04A0E"/>
    <w:rsid w:val="211116EB"/>
    <w:rsid w:val="216133FC"/>
    <w:rsid w:val="216F7117"/>
    <w:rsid w:val="21751354"/>
    <w:rsid w:val="219739C1"/>
    <w:rsid w:val="21B5B083"/>
    <w:rsid w:val="21D00C81"/>
    <w:rsid w:val="21D56769"/>
    <w:rsid w:val="21E52EF3"/>
    <w:rsid w:val="21F7445F"/>
    <w:rsid w:val="21FB5D7B"/>
    <w:rsid w:val="22015E94"/>
    <w:rsid w:val="220B1C3D"/>
    <w:rsid w:val="221B2723"/>
    <w:rsid w:val="221B56B0"/>
    <w:rsid w:val="221D1D20"/>
    <w:rsid w:val="22334A87"/>
    <w:rsid w:val="224F1BA5"/>
    <w:rsid w:val="22BE6801"/>
    <w:rsid w:val="22F83FEB"/>
    <w:rsid w:val="233500BF"/>
    <w:rsid w:val="23377FF7"/>
    <w:rsid w:val="234F5BD5"/>
    <w:rsid w:val="236B425F"/>
    <w:rsid w:val="23836192"/>
    <w:rsid w:val="23863CED"/>
    <w:rsid w:val="23901F29"/>
    <w:rsid w:val="239C0061"/>
    <w:rsid w:val="23B908A4"/>
    <w:rsid w:val="23E95BEF"/>
    <w:rsid w:val="23FD0064"/>
    <w:rsid w:val="240E783E"/>
    <w:rsid w:val="241430A6"/>
    <w:rsid w:val="241C63FF"/>
    <w:rsid w:val="244C4B10"/>
    <w:rsid w:val="245375B0"/>
    <w:rsid w:val="245E07C6"/>
    <w:rsid w:val="24642C0A"/>
    <w:rsid w:val="249266C1"/>
    <w:rsid w:val="24B22173"/>
    <w:rsid w:val="24B95AD9"/>
    <w:rsid w:val="24BE24DA"/>
    <w:rsid w:val="24CF5825"/>
    <w:rsid w:val="24D663E6"/>
    <w:rsid w:val="24D77F2B"/>
    <w:rsid w:val="250273A3"/>
    <w:rsid w:val="251F7F55"/>
    <w:rsid w:val="258B00E2"/>
    <w:rsid w:val="25A917A6"/>
    <w:rsid w:val="25BE27CC"/>
    <w:rsid w:val="25F74A5C"/>
    <w:rsid w:val="2628662C"/>
    <w:rsid w:val="262D45DE"/>
    <w:rsid w:val="266320C3"/>
    <w:rsid w:val="266D2F42"/>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3E4722"/>
    <w:rsid w:val="294C65AD"/>
    <w:rsid w:val="296A5517"/>
    <w:rsid w:val="29806583"/>
    <w:rsid w:val="298B3C4C"/>
    <w:rsid w:val="29A0362E"/>
    <w:rsid w:val="29F26D24"/>
    <w:rsid w:val="2A15033F"/>
    <w:rsid w:val="2A1662C1"/>
    <w:rsid w:val="2A1C7367"/>
    <w:rsid w:val="2A2815FA"/>
    <w:rsid w:val="2A6D6092"/>
    <w:rsid w:val="2A7D76B4"/>
    <w:rsid w:val="2B2F4C6A"/>
    <w:rsid w:val="2B397896"/>
    <w:rsid w:val="2B437463"/>
    <w:rsid w:val="2B674404"/>
    <w:rsid w:val="2B6D12EE"/>
    <w:rsid w:val="2B7807EE"/>
    <w:rsid w:val="2BA50BF7"/>
    <w:rsid w:val="2BBF00EC"/>
    <w:rsid w:val="2BC37CFD"/>
    <w:rsid w:val="2BD5237F"/>
    <w:rsid w:val="2BE536CE"/>
    <w:rsid w:val="2BE758D9"/>
    <w:rsid w:val="2C09049E"/>
    <w:rsid w:val="2C0A653C"/>
    <w:rsid w:val="2C191F85"/>
    <w:rsid w:val="2C444745"/>
    <w:rsid w:val="2C4C35F9"/>
    <w:rsid w:val="2C5A1872"/>
    <w:rsid w:val="2C892158"/>
    <w:rsid w:val="2CAB0320"/>
    <w:rsid w:val="2CAD4098"/>
    <w:rsid w:val="2CE82D6F"/>
    <w:rsid w:val="2CEA52EC"/>
    <w:rsid w:val="2CF25F4F"/>
    <w:rsid w:val="2D343236"/>
    <w:rsid w:val="2D6230D5"/>
    <w:rsid w:val="2D945258"/>
    <w:rsid w:val="2DD15014"/>
    <w:rsid w:val="2DF72DE4"/>
    <w:rsid w:val="2E0220AF"/>
    <w:rsid w:val="2E13617D"/>
    <w:rsid w:val="2E4B082A"/>
    <w:rsid w:val="2E5D4E86"/>
    <w:rsid w:val="2E5D790B"/>
    <w:rsid w:val="2E5F5866"/>
    <w:rsid w:val="2E9A3C18"/>
    <w:rsid w:val="2EAE40F8"/>
    <w:rsid w:val="2EBB0FEE"/>
    <w:rsid w:val="2EC13E2B"/>
    <w:rsid w:val="2EC63002"/>
    <w:rsid w:val="2F0A6B38"/>
    <w:rsid w:val="2F370591"/>
    <w:rsid w:val="2F7D2448"/>
    <w:rsid w:val="2F946CCB"/>
    <w:rsid w:val="2FD25781"/>
    <w:rsid w:val="2FDC745C"/>
    <w:rsid w:val="2FFA3A98"/>
    <w:rsid w:val="2FFD7934"/>
    <w:rsid w:val="302C5C1C"/>
    <w:rsid w:val="306453B6"/>
    <w:rsid w:val="30733ACD"/>
    <w:rsid w:val="308C3862"/>
    <w:rsid w:val="309379D8"/>
    <w:rsid w:val="30A270F7"/>
    <w:rsid w:val="30DF1478"/>
    <w:rsid w:val="30EC586F"/>
    <w:rsid w:val="31012C04"/>
    <w:rsid w:val="31687D65"/>
    <w:rsid w:val="317F180E"/>
    <w:rsid w:val="319C6071"/>
    <w:rsid w:val="319F5F79"/>
    <w:rsid w:val="31AC537E"/>
    <w:rsid w:val="31C559E0"/>
    <w:rsid w:val="31E3679B"/>
    <w:rsid w:val="31E732FD"/>
    <w:rsid w:val="32517576"/>
    <w:rsid w:val="32917FB8"/>
    <w:rsid w:val="32A221C5"/>
    <w:rsid w:val="32B67A1F"/>
    <w:rsid w:val="32BE5C2C"/>
    <w:rsid w:val="32FB6478"/>
    <w:rsid w:val="33185FE3"/>
    <w:rsid w:val="33263B3F"/>
    <w:rsid w:val="33587748"/>
    <w:rsid w:val="335F1E64"/>
    <w:rsid w:val="336963EB"/>
    <w:rsid w:val="336E20A7"/>
    <w:rsid w:val="33816EEB"/>
    <w:rsid w:val="33EB55CD"/>
    <w:rsid w:val="33EC4C02"/>
    <w:rsid w:val="340D2360"/>
    <w:rsid w:val="3410665D"/>
    <w:rsid w:val="34211214"/>
    <w:rsid w:val="342E63AB"/>
    <w:rsid w:val="345848CA"/>
    <w:rsid w:val="34873421"/>
    <w:rsid w:val="34931DC5"/>
    <w:rsid w:val="34950E68"/>
    <w:rsid w:val="34986E94"/>
    <w:rsid w:val="34AF62C9"/>
    <w:rsid w:val="34CB4388"/>
    <w:rsid w:val="34FA6E12"/>
    <w:rsid w:val="354D7158"/>
    <w:rsid w:val="358D5588"/>
    <w:rsid w:val="35A149B6"/>
    <w:rsid w:val="363A3B40"/>
    <w:rsid w:val="364C4922"/>
    <w:rsid w:val="365302AE"/>
    <w:rsid w:val="36607A0A"/>
    <w:rsid w:val="366E227C"/>
    <w:rsid w:val="366F2E0D"/>
    <w:rsid w:val="367B6A5C"/>
    <w:rsid w:val="36A74ADA"/>
    <w:rsid w:val="36AD60D5"/>
    <w:rsid w:val="36B224F9"/>
    <w:rsid w:val="36EC0CC9"/>
    <w:rsid w:val="36F40B16"/>
    <w:rsid w:val="36FF7BE6"/>
    <w:rsid w:val="373F410B"/>
    <w:rsid w:val="379612FD"/>
    <w:rsid w:val="37D746BF"/>
    <w:rsid w:val="37EE7094"/>
    <w:rsid w:val="37F544C0"/>
    <w:rsid w:val="38296C89"/>
    <w:rsid w:val="383002EB"/>
    <w:rsid w:val="384C6E5B"/>
    <w:rsid w:val="38586797"/>
    <w:rsid w:val="38BC0149"/>
    <w:rsid w:val="38D87D1C"/>
    <w:rsid w:val="394144E6"/>
    <w:rsid w:val="39463BE4"/>
    <w:rsid w:val="39636459"/>
    <w:rsid w:val="396B7F6C"/>
    <w:rsid w:val="39AB415A"/>
    <w:rsid w:val="39B417A9"/>
    <w:rsid w:val="39FC5695"/>
    <w:rsid w:val="3A006D8E"/>
    <w:rsid w:val="3A3651E5"/>
    <w:rsid w:val="3A414072"/>
    <w:rsid w:val="3A744481"/>
    <w:rsid w:val="3A8C7BEF"/>
    <w:rsid w:val="3A906246"/>
    <w:rsid w:val="3A916DA7"/>
    <w:rsid w:val="3A922B1F"/>
    <w:rsid w:val="3A9B7C26"/>
    <w:rsid w:val="3AD1189A"/>
    <w:rsid w:val="3B2349B7"/>
    <w:rsid w:val="3B616CFF"/>
    <w:rsid w:val="3B6259F6"/>
    <w:rsid w:val="3B976654"/>
    <w:rsid w:val="3BC01EFC"/>
    <w:rsid w:val="3BCA786A"/>
    <w:rsid w:val="3BD31E2F"/>
    <w:rsid w:val="3BED44B1"/>
    <w:rsid w:val="3BF15831"/>
    <w:rsid w:val="3C105946"/>
    <w:rsid w:val="3C471448"/>
    <w:rsid w:val="3C5F759A"/>
    <w:rsid w:val="3C6C525A"/>
    <w:rsid w:val="3CCE23CB"/>
    <w:rsid w:val="3CD17D17"/>
    <w:rsid w:val="3CF74EBC"/>
    <w:rsid w:val="3D3C7F39"/>
    <w:rsid w:val="3D440F09"/>
    <w:rsid w:val="3D4504A0"/>
    <w:rsid w:val="3D8734BB"/>
    <w:rsid w:val="3D9A11D4"/>
    <w:rsid w:val="3D9D5A63"/>
    <w:rsid w:val="3DA16D89"/>
    <w:rsid w:val="3DA364BE"/>
    <w:rsid w:val="3DD07BE6"/>
    <w:rsid w:val="3DE041CB"/>
    <w:rsid w:val="3E0D48F6"/>
    <w:rsid w:val="3E1868B4"/>
    <w:rsid w:val="3E377251"/>
    <w:rsid w:val="3E42664B"/>
    <w:rsid w:val="3E587BDC"/>
    <w:rsid w:val="3E5A7334"/>
    <w:rsid w:val="3E7B5D6B"/>
    <w:rsid w:val="3E843E66"/>
    <w:rsid w:val="3E8F51FE"/>
    <w:rsid w:val="3E926F87"/>
    <w:rsid w:val="3E9A59DE"/>
    <w:rsid w:val="3E9E7FF7"/>
    <w:rsid w:val="3EA031FF"/>
    <w:rsid w:val="3EAF4836"/>
    <w:rsid w:val="3EC33DFA"/>
    <w:rsid w:val="3F060E16"/>
    <w:rsid w:val="3F1D1096"/>
    <w:rsid w:val="3F2F0234"/>
    <w:rsid w:val="3F6363FE"/>
    <w:rsid w:val="3F756B8F"/>
    <w:rsid w:val="3F95482B"/>
    <w:rsid w:val="3FF37BBC"/>
    <w:rsid w:val="4019356B"/>
    <w:rsid w:val="402C400E"/>
    <w:rsid w:val="40307062"/>
    <w:rsid w:val="403A57EB"/>
    <w:rsid w:val="40592157"/>
    <w:rsid w:val="406E1CAE"/>
    <w:rsid w:val="40730CFD"/>
    <w:rsid w:val="40784565"/>
    <w:rsid w:val="40A0133A"/>
    <w:rsid w:val="40C31A53"/>
    <w:rsid w:val="40D55514"/>
    <w:rsid w:val="40FF545D"/>
    <w:rsid w:val="410067C8"/>
    <w:rsid w:val="413C5593"/>
    <w:rsid w:val="418F0D2A"/>
    <w:rsid w:val="41AE6491"/>
    <w:rsid w:val="41D01505"/>
    <w:rsid w:val="4205007B"/>
    <w:rsid w:val="420936C7"/>
    <w:rsid w:val="42474939"/>
    <w:rsid w:val="424C3C57"/>
    <w:rsid w:val="425863FC"/>
    <w:rsid w:val="42613FF3"/>
    <w:rsid w:val="42660D96"/>
    <w:rsid w:val="428667D2"/>
    <w:rsid w:val="42BE6BA7"/>
    <w:rsid w:val="42C85330"/>
    <w:rsid w:val="42CD1CE0"/>
    <w:rsid w:val="42DF267A"/>
    <w:rsid w:val="42E1381E"/>
    <w:rsid w:val="42ED6459"/>
    <w:rsid w:val="42F00D2B"/>
    <w:rsid w:val="42FE58DD"/>
    <w:rsid w:val="43174B3D"/>
    <w:rsid w:val="434B790E"/>
    <w:rsid w:val="4360274F"/>
    <w:rsid w:val="43977AB6"/>
    <w:rsid w:val="43A3342B"/>
    <w:rsid w:val="43B41D58"/>
    <w:rsid w:val="43C77C27"/>
    <w:rsid w:val="43DE09EE"/>
    <w:rsid w:val="43E3619A"/>
    <w:rsid w:val="44002FAD"/>
    <w:rsid w:val="44446C38"/>
    <w:rsid w:val="446E0D0E"/>
    <w:rsid w:val="44811263"/>
    <w:rsid w:val="449101DD"/>
    <w:rsid w:val="44DE1391"/>
    <w:rsid w:val="45102FBE"/>
    <w:rsid w:val="45126D36"/>
    <w:rsid w:val="451B225C"/>
    <w:rsid w:val="451C5E07"/>
    <w:rsid w:val="452410C9"/>
    <w:rsid w:val="45244351"/>
    <w:rsid w:val="45317DFB"/>
    <w:rsid w:val="45372C41"/>
    <w:rsid w:val="456D3CE4"/>
    <w:rsid w:val="4579042C"/>
    <w:rsid w:val="457F0571"/>
    <w:rsid w:val="45851176"/>
    <w:rsid w:val="45C63B94"/>
    <w:rsid w:val="460E7DA5"/>
    <w:rsid w:val="46422483"/>
    <w:rsid w:val="4659254A"/>
    <w:rsid w:val="465B0637"/>
    <w:rsid w:val="465E3F0D"/>
    <w:rsid w:val="466A16E6"/>
    <w:rsid w:val="46893F2B"/>
    <w:rsid w:val="46C4686E"/>
    <w:rsid w:val="47170634"/>
    <w:rsid w:val="47347438"/>
    <w:rsid w:val="473D5472"/>
    <w:rsid w:val="47637D1D"/>
    <w:rsid w:val="477B778F"/>
    <w:rsid w:val="478203EC"/>
    <w:rsid w:val="478F466E"/>
    <w:rsid w:val="479003E6"/>
    <w:rsid w:val="47B025FA"/>
    <w:rsid w:val="47CF7161"/>
    <w:rsid w:val="47DE1152"/>
    <w:rsid w:val="4809698F"/>
    <w:rsid w:val="4811697D"/>
    <w:rsid w:val="487A3E25"/>
    <w:rsid w:val="488B5503"/>
    <w:rsid w:val="48937E21"/>
    <w:rsid w:val="489A0361"/>
    <w:rsid w:val="48B94FF3"/>
    <w:rsid w:val="48E37AAB"/>
    <w:rsid w:val="48FD4B4C"/>
    <w:rsid w:val="490A68E0"/>
    <w:rsid w:val="490E3CB9"/>
    <w:rsid w:val="491055FE"/>
    <w:rsid w:val="495F5B3E"/>
    <w:rsid w:val="496F77D7"/>
    <w:rsid w:val="497654FD"/>
    <w:rsid w:val="49B64211"/>
    <w:rsid w:val="49DF11B1"/>
    <w:rsid w:val="49F6167F"/>
    <w:rsid w:val="4A064FA0"/>
    <w:rsid w:val="4A0D5D1E"/>
    <w:rsid w:val="4A16615C"/>
    <w:rsid w:val="4A431740"/>
    <w:rsid w:val="4A4424D7"/>
    <w:rsid w:val="4A6022F2"/>
    <w:rsid w:val="4A7A7858"/>
    <w:rsid w:val="4A7E09CA"/>
    <w:rsid w:val="4AB82D0F"/>
    <w:rsid w:val="4AEB7664"/>
    <w:rsid w:val="4AFD7C19"/>
    <w:rsid w:val="4B0567D1"/>
    <w:rsid w:val="4B1D01E3"/>
    <w:rsid w:val="4B236AAE"/>
    <w:rsid w:val="4B354EE7"/>
    <w:rsid w:val="4B707271"/>
    <w:rsid w:val="4B840262"/>
    <w:rsid w:val="4B9739F7"/>
    <w:rsid w:val="4BB46D99"/>
    <w:rsid w:val="4BEE2503"/>
    <w:rsid w:val="4BFB6776"/>
    <w:rsid w:val="4C245A30"/>
    <w:rsid w:val="4CB6685F"/>
    <w:rsid w:val="4CC367FE"/>
    <w:rsid w:val="4D077F3C"/>
    <w:rsid w:val="4D123355"/>
    <w:rsid w:val="4D2A3B31"/>
    <w:rsid w:val="4D312C52"/>
    <w:rsid w:val="4D381304"/>
    <w:rsid w:val="4D866514"/>
    <w:rsid w:val="4D905305"/>
    <w:rsid w:val="4D964A72"/>
    <w:rsid w:val="4D9C1254"/>
    <w:rsid w:val="4DC40DEA"/>
    <w:rsid w:val="4DCA28A4"/>
    <w:rsid w:val="4DFF16D3"/>
    <w:rsid w:val="4E3E0B9C"/>
    <w:rsid w:val="4E793892"/>
    <w:rsid w:val="4E800872"/>
    <w:rsid w:val="4E802AE1"/>
    <w:rsid w:val="4E891312"/>
    <w:rsid w:val="4E89266D"/>
    <w:rsid w:val="4EC569ED"/>
    <w:rsid w:val="4ED50EA1"/>
    <w:rsid w:val="4EEC050C"/>
    <w:rsid w:val="4F104EC3"/>
    <w:rsid w:val="4F47354A"/>
    <w:rsid w:val="4F911C54"/>
    <w:rsid w:val="4FD80B7D"/>
    <w:rsid w:val="4FE625E0"/>
    <w:rsid w:val="5021480F"/>
    <w:rsid w:val="50242014"/>
    <w:rsid w:val="504338E1"/>
    <w:rsid w:val="50707007"/>
    <w:rsid w:val="50962ECB"/>
    <w:rsid w:val="50A42E38"/>
    <w:rsid w:val="50A4577F"/>
    <w:rsid w:val="50B73D1F"/>
    <w:rsid w:val="50BD5BC9"/>
    <w:rsid w:val="50C11EEE"/>
    <w:rsid w:val="50E97CFC"/>
    <w:rsid w:val="50FA4028"/>
    <w:rsid w:val="50FE4613"/>
    <w:rsid w:val="510065DD"/>
    <w:rsid w:val="510D65B7"/>
    <w:rsid w:val="511157AB"/>
    <w:rsid w:val="51413E72"/>
    <w:rsid w:val="5142540C"/>
    <w:rsid w:val="5182713F"/>
    <w:rsid w:val="518832C8"/>
    <w:rsid w:val="518E5997"/>
    <w:rsid w:val="519D3C50"/>
    <w:rsid w:val="51A0432A"/>
    <w:rsid w:val="51A86090"/>
    <w:rsid w:val="51B7396D"/>
    <w:rsid w:val="51E23F34"/>
    <w:rsid w:val="522E4CC3"/>
    <w:rsid w:val="5244713B"/>
    <w:rsid w:val="52615633"/>
    <w:rsid w:val="526F4DE4"/>
    <w:rsid w:val="528648C0"/>
    <w:rsid w:val="52977FD4"/>
    <w:rsid w:val="52A25790"/>
    <w:rsid w:val="52A96B6F"/>
    <w:rsid w:val="52B45975"/>
    <w:rsid w:val="52D25D57"/>
    <w:rsid w:val="52D94AA4"/>
    <w:rsid w:val="52E066C6"/>
    <w:rsid w:val="52EA3A62"/>
    <w:rsid w:val="52F50BB8"/>
    <w:rsid w:val="53097272"/>
    <w:rsid w:val="53544462"/>
    <w:rsid w:val="53864205"/>
    <w:rsid w:val="5397158E"/>
    <w:rsid w:val="53F97408"/>
    <w:rsid w:val="54013861"/>
    <w:rsid w:val="54487265"/>
    <w:rsid w:val="544D6070"/>
    <w:rsid w:val="54605E1E"/>
    <w:rsid w:val="5463310B"/>
    <w:rsid w:val="5470760E"/>
    <w:rsid w:val="54752E3E"/>
    <w:rsid w:val="54A66720"/>
    <w:rsid w:val="54B3506A"/>
    <w:rsid w:val="54CA0D16"/>
    <w:rsid w:val="54D20290"/>
    <w:rsid w:val="54DD4057"/>
    <w:rsid w:val="54E7490F"/>
    <w:rsid w:val="550764A4"/>
    <w:rsid w:val="550B2BF6"/>
    <w:rsid w:val="55173EF5"/>
    <w:rsid w:val="551B611D"/>
    <w:rsid w:val="55214EB5"/>
    <w:rsid w:val="55364EFD"/>
    <w:rsid w:val="555D4828"/>
    <w:rsid w:val="557A4C8B"/>
    <w:rsid w:val="55853555"/>
    <w:rsid w:val="558772CD"/>
    <w:rsid w:val="558931E1"/>
    <w:rsid w:val="55923347"/>
    <w:rsid w:val="55925180"/>
    <w:rsid w:val="55983B1B"/>
    <w:rsid w:val="55A8376B"/>
    <w:rsid w:val="55AA6B17"/>
    <w:rsid w:val="55DC29B6"/>
    <w:rsid w:val="55DD4241"/>
    <w:rsid w:val="56301712"/>
    <w:rsid w:val="566B6D1E"/>
    <w:rsid w:val="56FC7846"/>
    <w:rsid w:val="57032A2C"/>
    <w:rsid w:val="570F5219"/>
    <w:rsid w:val="575D12B5"/>
    <w:rsid w:val="57610A87"/>
    <w:rsid w:val="577337DA"/>
    <w:rsid w:val="577B1140"/>
    <w:rsid w:val="577B7F21"/>
    <w:rsid w:val="577F181B"/>
    <w:rsid w:val="57921984"/>
    <w:rsid w:val="579737F0"/>
    <w:rsid w:val="57AB7B30"/>
    <w:rsid w:val="57AF5251"/>
    <w:rsid w:val="57B26373"/>
    <w:rsid w:val="57B63F04"/>
    <w:rsid w:val="57CD20C2"/>
    <w:rsid w:val="57D675AB"/>
    <w:rsid w:val="57D95FDD"/>
    <w:rsid w:val="582E57DE"/>
    <w:rsid w:val="584C2108"/>
    <w:rsid w:val="58917D2F"/>
    <w:rsid w:val="5894085C"/>
    <w:rsid w:val="58AE4F0C"/>
    <w:rsid w:val="58B85899"/>
    <w:rsid w:val="58E363A9"/>
    <w:rsid w:val="595E1678"/>
    <w:rsid w:val="596D5BD4"/>
    <w:rsid w:val="597E3DD8"/>
    <w:rsid w:val="59CA59DA"/>
    <w:rsid w:val="59F80043"/>
    <w:rsid w:val="5A09252F"/>
    <w:rsid w:val="5A0B2778"/>
    <w:rsid w:val="5A1804F3"/>
    <w:rsid w:val="5A2A7C7B"/>
    <w:rsid w:val="5A3A490E"/>
    <w:rsid w:val="5A3E2560"/>
    <w:rsid w:val="5A3F1F24"/>
    <w:rsid w:val="5A473EA1"/>
    <w:rsid w:val="5A5D3B6E"/>
    <w:rsid w:val="5A637A76"/>
    <w:rsid w:val="5A6D33BA"/>
    <w:rsid w:val="5A792B1F"/>
    <w:rsid w:val="5A7C4F26"/>
    <w:rsid w:val="5A874767"/>
    <w:rsid w:val="5A92474A"/>
    <w:rsid w:val="5AA85BE2"/>
    <w:rsid w:val="5AAD6F28"/>
    <w:rsid w:val="5AD52888"/>
    <w:rsid w:val="5AD63A24"/>
    <w:rsid w:val="5B2E1A1D"/>
    <w:rsid w:val="5B523ED9"/>
    <w:rsid w:val="5B843A1C"/>
    <w:rsid w:val="5B873E3F"/>
    <w:rsid w:val="5C02690E"/>
    <w:rsid w:val="5C11169E"/>
    <w:rsid w:val="5C196DA7"/>
    <w:rsid w:val="5C2A048C"/>
    <w:rsid w:val="5C585E94"/>
    <w:rsid w:val="5C80234E"/>
    <w:rsid w:val="5C8A680C"/>
    <w:rsid w:val="5D0C4701"/>
    <w:rsid w:val="5D0F0395"/>
    <w:rsid w:val="5D221076"/>
    <w:rsid w:val="5D397964"/>
    <w:rsid w:val="5D5A391C"/>
    <w:rsid w:val="5D5F10C0"/>
    <w:rsid w:val="5D891B7B"/>
    <w:rsid w:val="5DA6050C"/>
    <w:rsid w:val="5DAD38EE"/>
    <w:rsid w:val="5DCE5755"/>
    <w:rsid w:val="5DD76917"/>
    <w:rsid w:val="5E006862"/>
    <w:rsid w:val="5E0207B9"/>
    <w:rsid w:val="5E1834A1"/>
    <w:rsid w:val="5E190CDE"/>
    <w:rsid w:val="5E261785"/>
    <w:rsid w:val="5E4A7017"/>
    <w:rsid w:val="5E552BBA"/>
    <w:rsid w:val="5E611C10"/>
    <w:rsid w:val="5E7A0F3F"/>
    <w:rsid w:val="5E7B54F5"/>
    <w:rsid w:val="5EFC7377"/>
    <w:rsid w:val="5F06174D"/>
    <w:rsid w:val="5F357A5B"/>
    <w:rsid w:val="5F3A3602"/>
    <w:rsid w:val="5F45733B"/>
    <w:rsid w:val="5F6277C6"/>
    <w:rsid w:val="5F6D0B1D"/>
    <w:rsid w:val="5F8D0B82"/>
    <w:rsid w:val="5FCC5339"/>
    <w:rsid w:val="5FCD3B2E"/>
    <w:rsid w:val="5FE34A5B"/>
    <w:rsid w:val="5FED41D0"/>
    <w:rsid w:val="5FFE1E36"/>
    <w:rsid w:val="60232584"/>
    <w:rsid w:val="6065020A"/>
    <w:rsid w:val="607330CE"/>
    <w:rsid w:val="60825176"/>
    <w:rsid w:val="609F2AC4"/>
    <w:rsid w:val="60A76A75"/>
    <w:rsid w:val="60D07D7A"/>
    <w:rsid w:val="60FA2EE8"/>
    <w:rsid w:val="61054A27"/>
    <w:rsid w:val="610A2B60"/>
    <w:rsid w:val="610A52BC"/>
    <w:rsid w:val="611D2366"/>
    <w:rsid w:val="612A5791"/>
    <w:rsid w:val="61421856"/>
    <w:rsid w:val="615227C4"/>
    <w:rsid w:val="61654E3F"/>
    <w:rsid w:val="6166248C"/>
    <w:rsid w:val="6182292A"/>
    <w:rsid w:val="618F19E3"/>
    <w:rsid w:val="619F7F92"/>
    <w:rsid w:val="61F94C26"/>
    <w:rsid w:val="62000E56"/>
    <w:rsid w:val="62456545"/>
    <w:rsid w:val="624F3E49"/>
    <w:rsid w:val="62632286"/>
    <w:rsid w:val="62685D90"/>
    <w:rsid w:val="62885958"/>
    <w:rsid w:val="62A22CB9"/>
    <w:rsid w:val="62F37D50"/>
    <w:rsid w:val="62F40B65"/>
    <w:rsid w:val="62FC2CFE"/>
    <w:rsid w:val="63024505"/>
    <w:rsid w:val="6322355C"/>
    <w:rsid w:val="63473BF7"/>
    <w:rsid w:val="635600A5"/>
    <w:rsid w:val="635B1DB5"/>
    <w:rsid w:val="63711FED"/>
    <w:rsid w:val="63880DDC"/>
    <w:rsid w:val="638D750D"/>
    <w:rsid w:val="639F3A33"/>
    <w:rsid w:val="63AC6CC0"/>
    <w:rsid w:val="63B514A9"/>
    <w:rsid w:val="63B76FCF"/>
    <w:rsid w:val="63D731CD"/>
    <w:rsid w:val="63F0428F"/>
    <w:rsid w:val="64055776"/>
    <w:rsid w:val="641F6922"/>
    <w:rsid w:val="64240056"/>
    <w:rsid w:val="643E143A"/>
    <w:rsid w:val="64491666"/>
    <w:rsid w:val="648B6EEF"/>
    <w:rsid w:val="64C158BF"/>
    <w:rsid w:val="64CE2EAA"/>
    <w:rsid w:val="64E060B2"/>
    <w:rsid w:val="653C3090"/>
    <w:rsid w:val="65854376"/>
    <w:rsid w:val="658767BE"/>
    <w:rsid w:val="65892531"/>
    <w:rsid w:val="65E120E1"/>
    <w:rsid w:val="66195831"/>
    <w:rsid w:val="662E75B1"/>
    <w:rsid w:val="66342C2E"/>
    <w:rsid w:val="663E784C"/>
    <w:rsid w:val="66501015"/>
    <w:rsid w:val="667E5B82"/>
    <w:rsid w:val="668B6A45"/>
    <w:rsid w:val="66A7157D"/>
    <w:rsid w:val="66DB4D83"/>
    <w:rsid w:val="672F3F24"/>
    <w:rsid w:val="673E055F"/>
    <w:rsid w:val="674A1F08"/>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55405"/>
    <w:rsid w:val="689F444F"/>
    <w:rsid w:val="68B96DBB"/>
    <w:rsid w:val="68BF2482"/>
    <w:rsid w:val="68CA2805"/>
    <w:rsid w:val="68E937A3"/>
    <w:rsid w:val="692C3FBB"/>
    <w:rsid w:val="693E15D3"/>
    <w:rsid w:val="693E784B"/>
    <w:rsid w:val="69627681"/>
    <w:rsid w:val="6977531D"/>
    <w:rsid w:val="69780FAF"/>
    <w:rsid w:val="69CC2BFF"/>
    <w:rsid w:val="69FD55B8"/>
    <w:rsid w:val="6A0B1C62"/>
    <w:rsid w:val="6A1A2066"/>
    <w:rsid w:val="6A2406C8"/>
    <w:rsid w:val="6A75729C"/>
    <w:rsid w:val="6AC10733"/>
    <w:rsid w:val="6ADE0BD1"/>
    <w:rsid w:val="6AE96859"/>
    <w:rsid w:val="6B147746"/>
    <w:rsid w:val="6B24787C"/>
    <w:rsid w:val="6B472CBA"/>
    <w:rsid w:val="6B573233"/>
    <w:rsid w:val="6B5B6274"/>
    <w:rsid w:val="6B607F4C"/>
    <w:rsid w:val="6B935D53"/>
    <w:rsid w:val="6BF90264"/>
    <w:rsid w:val="6C196F71"/>
    <w:rsid w:val="6C226FCB"/>
    <w:rsid w:val="6C31226F"/>
    <w:rsid w:val="6C360CAD"/>
    <w:rsid w:val="6C552F0B"/>
    <w:rsid w:val="6C8C67B7"/>
    <w:rsid w:val="6C9D744C"/>
    <w:rsid w:val="6CE64481"/>
    <w:rsid w:val="6D167928"/>
    <w:rsid w:val="6D2356D5"/>
    <w:rsid w:val="6D26299B"/>
    <w:rsid w:val="6D4772EC"/>
    <w:rsid w:val="6D4F2026"/>
    <w:rsid w:val="6D7952F5"/>
    <w:rsid w:val="6D9078AF"/>
    <w:rsid w:val="6DA57E98"/>
    <w:rsid w:val="6DAA3FEF"/>
    <w:rsid w:val="6DB91B96"/>
    <w:rsid w:val="6DC0172B"/>
    <w:rsid w:val="6DC9002B"/>
    <w:rsid w:val="6DCB690C"/>
    <w:rsid w:val="6DD41A5B"/>
    <w:rsid w:val="6DF43C2E"/>
    <w:rsid w:val="6DF51CA3"/>
    <w:rsid w:val="6E4E6782"/>
    <w:rsid w:val="6E7E30C2"/>
    <w:rsid w:val="6E8335BD"/>
    <w:rsid w:val="6E8D11A7"/>
    <w:rsid w:val="6E8E12EF"/>
    <w:rsid w:val="6E972936"/>
    <w:rsid w:val="6ED446C5"/>
    <w:rsid w:val="6EE36372"/>
    <w:rsid w:val="6F2A7D94"/>
    <w:rsid w:val="6F3C482C"/>
    <w:rsid w:val="6F6A3147"/>
    <w:rsid w:val="6F8331F1"/>
    <w:rsid w:val="6FAE1A09"/>
    <w:rsid w:val="6FB86358"/>
    <w:rsid w:val="6FD75BF8"/>
    <w:rsid w:val="70253512"/>
    <w:rsid w:val="707723D0"/>
    <w:rsid w:val="707D6A8A"/>
    <w:rsid w:val="70BD199D"/>
    <w:rsid w:val="70F5661B"/>
    <w:rsid w:val="710E3FA6"/>
    <w:rsid w:val="71153587"/>
    <w:rsid w:val="71360107"/>
    <w:rsid w:val="713B688E"/>
    <w:rsid w:val="7148570A"/>
    <w:rsid w:val="71614A1E"/>
    <w:rsid w:val="716B13F9"/>
    <w:rsid w:val="71A212BE"/>
    <w:rsid w:val="71AA3CCF"/>
    <w:rsid w:val="71D260B4"/>
    <w:rsid w:val="71D43752"/>
    <w:rsid w:val="71F1796A"/>
    <w:rsid w:val="72154626"/>
    <w:rsid w:val="72262B5D"/>
    <w:rsid w:val="72283FF7"/>
    <w:rsid w:val="722E7212"/>
    <w:rsid w:val="723637B5"/>
    <w:rsid w:val="723A0474"/>
    <w:rsid w:val="72451C4A"/>
    <w:rsid w:val="724C2FD8"/>
    <w:rsid w:val="725923E4"/>
    <w:rsid w:val="726E5CBB"/>
    <w:rsid w:val="72864BF7"/>
    <w:rsid w:val="729023FC"/>
    <w:rsid w:val="729844F6"/>
    <w:rsid w:val="731A6C33"/>
    <w:rsid w:val="73C0646E"/>
    <w:rsid w:val="74220495"/>
    <w:rsid w:val="742222F5"/>
    <w:rsid w:val="7423420D"/>
    <w:rsid w:val="74476126"/>
    <w:rsid w:val="745F556D"/>
    <w:rsid w:val="74624D35"/>
    <w:rsid w:val="74706664"/>
    <w:rsid w:val="747F3682"/>
    <w:rsid w:val="749C4185"/>
    <w:rsid w:val="74D6127F"/>
    <w:rsid w:val="75067759"/>
    <w:rsid w:val="75297601"/>
    <w:rsid w:val="752E6DCD"/>
    <w:rsid w:val="7551380D"/>
    <w:rsid w:val="75600BE5"/>
    <w:rsid w:val="7564475C"/>
    <w:rsid w:val="75681DAF"/>
    <w:rsid w:val="7583797F"/>
    <w:rsid w:val="75D20F1D"/>
    <w:rsid w:val="75DA2C18"/>
    <w:rsid w:val="75F54412"/>
    <w:rsid w:val="761D08E0"/>
    <w:rsid w:val="765D347C"/>
    <w:rsid w:val="76826699"/>
    <w:rsid w:val="76C45833"/>
    <w:rsid w:val="76C87133"/>
    <w:rsid w:val="76CD08D5"/>
    <w:rsid w:val="76CE66B2"/>
    <w:rsid w:val="76DB4B92"/>
    <w:rsid w:val="77052AA4"/>
    <w:rsid w:val="77136511"/>
    <w:rsid w:val="77340A39"/>
    <w:rsid w:val="77351FD0"/>
    <w:rsid w:val="77472422"/>
    <w:rsid w:val="77690189"/>
    <w:rsid w:val="777F31F2"/>
    <w:rsid w:val="77C44C0A"/>
    <w:rsid w:val="77D1700D"/>
    <w:rsid w:val="77EC04CC"/>
    <w:rsid w:val="7826607A"/>
    <w:rsid w:val="78320EC2"/>
    <w:rsid w:val="786957D2"/>
    <w:rsid w:val="78775729"/>
    <w:rsid w:val="78782D79"/>
    <w:rsid w:val="789D40D9"/>
    <w:rsid w:val="789E3208"/>
    <w:rsid w:val="78A42DB0"/>
    <w:rsid w:val="78A656AB"/>
    <w:rsid w:val="78B2245C"/>
    <w:rsid w:val="78B611AB"/>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9B4AFD"/>
    <w:rsid w:val="7AAB1D04"/>
    <w:rsid w:val="7ABA4368"/>
    <w:rsid w:val="7AD05746"/>
    <w:rsid w:val="7B1B5C3E"/>
    <w:rsid w:val="7B257FFD"/>
    <w:rsid w:val="7B343476"/>
    <w:rsid w:val="7B5A2978"/>
    <w:rsid w:val="7B5A7E4C"/>
    <w:rsid w:val="7B667AF9"/>
    <w:rsid w:val="7B7468F8"/>
    <w:rsid w:val="7B8B4B71"/>
    <w:rsid w:val="7BEE0103"/>
    <w:rsid w:val="7C0A0FE4"/>
    <w:rsid w:val="7C254906"/>
    <w:rsid w:val="7C590818"/>
    <w:rsid w:val="7C6D071B"/>
    <w:rsid w:val="7C776EA4"/>
    <w:rsid w:val="7C7C10F6"/>
    <w:rsid w:val="7C853BEA"/>
    <w:rsid w:val="7C881368"/>
    <w:rsid w:val="7CDE5175"/>
    <w:rsid w:val="7CE27788"/>
    <w:rsid w:val="7D0C32F1"/>
    <w:rsid w:val="7D0F408D"/>
    <w:rsid w:val="7D491C6C"/>
    <w:rsid w:val="7D5429C0"/>
    <w:rsid w:val="7D6E6D43"/>
    <w:rsid w:val="7DB57A34"/>
    <w:rsid w:val="7DE60973"/>
    <w:rsid w:val="7DEF0916"/>
    <w:rsid w:val="7E1E5218"/>
    <w:rsid w:val="7E7F64E4"/>
    <w:rsid w:val="7E9A4E1F"/>
    <w:rsid w:val="7EA7723A"/>
    <w:rsid w:val="7ED52645"/>
    <w:rsid w:val="7EF56FBB"/>
    <w:rsid w:val="7EFA28AE"/>
    <w:rsid w:val="7F0768EB"/>
    <w:rsid w:val="7F143BEC"/>
    <w:rsid w:val="7F21759B"/>
    <w:rsid w:val="7F403EC5"/>
    <w:rsid w:val="7F715AF2"/>
    <w:rsid w:val="7F886E69"/>
    <w:rsid w:val="7F8A5E48"/>
    <w:rsid w:val="7FD44AD8"/>
    <w:rsid w:val="7FFE0F09"/>
    <w:rsid w:val="BB7FA927"/>
    <w:rsid w:val="D6DE5EB8"/>
    <w:rsid w:val="F5FFD31F"/>
    <w:rsid w:val="FB9C6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0"/>
    <w:autoRedefine/>
    <w:qFormat/>
    <w:uiPriority w:val="0"/>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link w:val="264"/>
    <w:autoRedefine/>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1"/>
    <w:autoRedefine/>
    <w:qFormat/>
    <w:uiPriority w:val="0"/>
    <w:rPr>
      <w:lang w:val="zh-CN"/>
    </w:rPr>
  </w:style>
  <w:style w:type="paragraph" w:styleId="40">
    <w:name w:val="Balloon Text"/>
    <w:basedOn w:val="1"/>
    <w:link w:val="187"/>
    <w:autoRedefine/>
    <w:qFormat/>
    <w:uiPriority w:val="0"/>
    <w:rPr>
      <w:sz w:val="18"/>
      <w:szCs w:val="18"/>
    </w:rPr>
  </w:style>
  <w:style w:type="paragraph" w:styleId="41">
    <w:name w:val="footer"/>
    <w:basedOn w:val="1"/>
    <w:link w:val="382"/>
    <w:autoRedefine/>
    <w:qFormat/>
    <w:uiPriority w:val="99"/>
    <w:pPr>
      <w:tabs>
        <w:tab w:val="center" w:pos="4153"/>
        <w:tab w:val="right" w:pos="8306"/>
      </w:tabs>
      <w:snapToGrid w:val="0"/>
      <w:jc w:val="left"/>
    </w:pPr>
    <w:rPr>
      <w:sz w:val="18"/>
      <w:szCs w:val="18"/>
    </w:rPr>
  </w:style>
  <w:style w:type="paragraph" w:styleId="42">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autoRedefine/>
    <w:qFormat/>
    <w:uiPriority w:val="0"/>
    <w:rPr>
      <w:b/>
      <w:bCs/>
    </w:rPr>
  </w:style>
  <w:style w:type="paragraph" w:styleId="61">
    <w:name w:val="Body Text First Indent 2"/>
    <w:basedOn w:val="26"/>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0"/>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8"/>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7"/>
    <w:autoRedefine/>
    <w:qFormat/>
    <w:uiPriority w:val="0"/>
    <w:rPr>
      <w:rFonts w:ascii="宋体"/>
      <w:kern w:val="2"/>
      <w:sz w:val="24"/>
      <w:szCs w:val="21"/>
      <w:lang w:val="zh-CN"/>
    </w:rPr>
  </w:style>
  <w:style w:type="character" w:customStyle="1" w:styleId="181">
    <w:name w:val="标题 9 Char"/>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40"/>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31"/>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6"/>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2"/>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9"/>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7"/>
    <w:autoRedefine/>
    <w:qFormat/>
    <w:uiPriority w:val="0"/>
    <w:rPr>
      <w:rFonts w:ascii="黑体" w:hAnsi="Courier New" w:eastAsia="黑体"/>
    </w:rPr>
  </w:style>
  <w:style w:type="character" w:customStyle="1" w:styleId="301">
    <w:name w:val="正文文本 2 Char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9"/>
    <w:autoRedefine/>
    <w:qFormat/>
    <w:uiPriority w:val="0"/>
    <w:rPr>
      <w:b/>
      <w:bCs/>
      <w:kern w:val="2"/>
      <w:sz w:val="24"/>
      <w:szCs w:val="24"/>
    </w:rPr>
  </w:style>
  <w:style w:type="character" w:customStyle="1" w:styleId="307">
    <w:name w:val="正文文本缩进 2 Char"/>
    <w:link w:val="38"/>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1"/>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24"/>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autoRedefine/>
    <w:qFormat/>
    <w:uiPriority w:val="99"/>
    <w:rPr>
      <w:kern w:val="2"/>
      <w:sz w:val="21"/>
      <w:szCs w:val="24"/>
    </w:rPr>
  </w:style>
  <w:style w:type="character" w:customStyle="1" w:styleId="344">
    <w:name w:val="签名 Char"/>
    <w:link w:val="43"/>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3"/>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1"/>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2"/>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9"/>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103</Pages>
  <Words>21384</Words>
  <Characters>22675</Characters>
  <Lines>282</Lines>
  <Paragraphs>79</Paragraphs>
  <TotalTime>18</TotalTime>
  <ScaleCrop>false</ScaleCrop>
  <LinksUpToDate>false</LinksUpToDate>
  <CharactersWithSpaces>23100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WPS_1661847895</cp:lastModifiedBy>
  <cp:lastPrinted>2021-12-27T19:06:00Z</cp:lastPrinted>
  <dcterms:modified xsi:type="dcterms:W3CDTF">2024-12-03T06:11:09Z</dcterms:modified>
  <dc:title>杭州市市民卡扩大发卡工程</dc:title>
  <cp:revision>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