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78E66">
      <w:pPr>
        <w:spacing w:line="360" w:lineRule="auto"/>
        <w:jc w:val="center"/>
        <w:rPr>
          <w:rFonts w:hint="eastAsia" w:ascii="宋体" w:hAnsi="宋体" w:cs="宋体"/>
          <w:b/>
          <w:color w:val="auto"/>
          <w:sz w:val="24"/>
        </w:rPr>
      </w:pPr>
    </w:p>
    <w:p w14:paraId="7F657F20">
      <w:pPr>
        <w:spacing w:line="360" w:lineRule="auto"/>
        <w:jc w:val="center"/>
        <w:rPr>
          <w:rFonts w:hint="eastAsia" w:ascii="宋体" w:hAnsi="宋体" w:cs="宋体"/>
          <w:b/>
          <w:color w:val="auto"/>
          <w:sz w:val="24"/>
        </w:rPr>
      </w:pPr>
    </w:p>
    <w:p w14:paraId="080535DB">
      <w:pPr>
        <w:adjustRightInd/>
        <w:spacing w:line="360" w:lineRule="auto"/>
        <w:jc w:val="center"/>
        <w:rPr>
          <w:rFonts w:hint="eastAsia" w:ascii="宋体" w:hAnsi="宋体" w:cs="宋体"/>
          <w:b/>
          <w:color w:val="auto"/>
          <w:sz w:val="44"/>
          <w:szCs w:val="44"/>
        </w:rPr>
      </w:pPr>
    </w:p>
    <w:p w14:paraId="2F2F6945">
      <w:pPr>
        <w:spacing w:line="360" w:lineRule="auto"/>
        <w:jc w:val="center"/>
        <w:rPr>
          <w:rFonts w:hint="eastAsia" w:ascii="宋体" w:hAnsi="宋体" w:cs="宋体"/>
          <w:b/>
          <w:color w:val="auto"/>
          <w:sz w:val="44"/>
          <w:szCs w:val="44"/>
        </w:rPr>
      </w:pPr>
    </w:p>
    <w:p w14:paraId="6BB6877D">
      <w:pPr>
        <w:adjustRightInd/>
        <w:spacing w:line="360" w:lineRule="auto"/>
        <w:jc w:val="center"/>
        <w:rPr>
          <w:rFonts w:hint="eastAsia" w:ascii="宋体" w:hAnsi="宋体" w:cs="宋体"/>
          <w:b/>
          <w:color w:val="auto"/>
          <w:sz w:val="48"/>
          <w:szCs w:val="48"/>
        </w:rPr>
      </w:pPr>
    </w:p>
    <w:p w14:paraId="07683672">
      <w:pPr>
        <w:adjustRightInd/>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杭州军休大厦2025年物业服务项目</w:t>
      </w:r>
    </w:p>
    <w:p w14:paraId="23633DF3">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rPr>
        <w:t xml:space="preserve">招标文件 </w:t>
      </w:r>
    </w:p>
    <w:p w14:paraId="65611D48">
      <w:pPr>
        <w:adjustRightInd/>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 xml:space="preserve"> （电子招投标）</w:t>
      </w:r>
    </w:p>
    <w:p w14:paraId="7969729B">
      <w:pPr>
        <w:snapToGrid w:val="0"/>
        <w:spacing w:line="360" w:lineRule="auto"/>
        <w:jc w:val="center"/>
        <w:rPr>
          <w:rFonts w:hint="eastAsia" w:ascii="宋体" w:hAnsi="宋体" w:cs="宋体"/>
          <w:color w:val="auto"/>
          <w:sz w:val="30"/>
          <w:szCs w:val="30"/>
        </w:rPr>
      </w:pPr>
      <w:r>
        <w:rPr>
          <w:rFonts w:hint="eastAsia" w:ascii="宋体" w:hAnsi="宋体" w:cs="宋体"/>
          <w:color w:val="auto"/>
          <w:sz w:val="30"/>
          <w:szCs w:val="30"/>
        </w:rPr>
        <w:t>编号:HZZFCG-2024-271</w:t>
      </w:r>
    </w:p>
    <w:p w14:paraId="1C6AB9A9">
      <w:pPr>
        <w:adjustRightInd/>
        <w:spacing w:line="360" w:lineRule="auto"/>
        <w:rPr>
          <w:rFonts w:hint="eastAsia" w:ascii="宋体" w:hAnsi="宋体" w:cs="宋体"/>
          <w:color w:val="auto"/>
          <w:sz w:val="28"/>
          <w:szCs w:val="20"/>
        </w:rPr>
      </w:pPr>
    </w:p>
    <w:p w14:paraId="07031CB6">
      <w:pPr>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 xml:space="preserve"> </w:t>
      </w:r>
    </w:p>
    <w:p w14:paraId="7F3FC0D2">
      <w:pPr>
        <w:spacing w:line="360" w:lineRule="auto"/>
        <w:jc w:val="center"/>
        <w:rPr>
          <w:rFonts w:hint="eastAsia" w:ascii="宋体" w:hAnsi="宋体" w:cs="宋体"/>
          <w:b/>
          <w:color w:val="auto"/>
          <w:sz w:val="44"/>
          <w:szCs w:val="44"/>
        </w:rPr>
      </w:pPr>
    </w:p>
    <w:p w14:paraId="5F1B195E">
      <w:pPr>
        <w:spacing w:line="360" w:lineRule="auto"/>
        <w:jc w:val="center"/>
        <w:rPr>
          <w:rFonts w:hint="eastAsia" w:ascii="宋体" w:hAnsi="宋体" w:cs="宋体"/>
          <w:color w:val="auto"/>
          <w:sz w:val="24"/>
        </w:rPr>
      </w:pPr>
    </w:p>
    <w:p w14:paraId="25F22072">
      <w:pPr>
        <w:spacing w:line="360" w:lineRule="auto"/>
        <w:jc w:val="center"/>
        <w:rPr>
          <w:rFonts w:hint="eastAsia" w:ascii="宋体" w:hAnsi="宋体" w:cs="宋体"/>
          <w:color w:val="auto"/>
          <w:sz w:val="24"/>
        </w:rPr>
      </w:pPr>
    </w:p>
    <w:p w14:paraId="52BE750D">
      <w:pPr>
        <w:spacing w:line="360" w:lineRule="auto"/>
        <w:rPr>
          <w:rFonts w:hint="eastAsia" w:ascii="宋体" w:hAnsi="宋体" w:cs="宋体"/>
          <w:color w:val="auto"/>
          <w:sz w:val="32"/>
          <w:szCs w:val="32"/>
        </w:rPr>
      </w:pPr>
    </w:p>
    <w:p w14:paraId="21B3C4B0">
      <w:pPr>
        <w:snapToGrid w:val="0"/>
        <w:spacing w:line="360" w:lineRule="auto"/>
        <w:jc w:val="center"/>
        <w:rPr>
          <w:rFonts w:hint="eastAsia" w:ascii="宋体" w:hAnsi="宋体" w:cs="宋体"/>
          <w:color w:val="auto"/>
          <w:sz w:val="32"/>
          <w:szCs w:val="32"/>
        </w:rPr>
      </w:pPr>
      <w:r>
        <w:rPr>
          <w:rFonts w:hint="eastAsia" w:ascii="宋体" w:hAnsi="宋体" w:cs="宋体"/>
          <w:color w:val="auto"/>
          <w:sz w:val="32"/>
          <w:szCs w:val="32"/>
        </w:rPr>
        <w:t>杭州市军队离休退休干部活动管理中心</w:t>
      </w:r>
    </w:p>
    <w:p w14:paraId="640C5D6C">
      <w:pPr>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杭州市公共资源交易中心</w:t>
      </w:r>
    </w:p>
    <w:p w14:paraId="38E6B202">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二〇二四年</w:t>
      </w:r>
      <w:r>
        <w:rPr>
          <w:rFonts w:hint="eastAsia" w:ascii="宋体" w:hAnsi="宋体" w:cs="宋体"/>
          <w:bCs/>
          <w:color w:val="auto"/>
          <w:sz w:val="32"/>
          <w:szCs w:val="32"/>
          <w:lang w:eastAsia="zh-CN"/>
        </w:rPr>
        <w:t>十二</w:t>
      </w:r>
      <w:r>
        <w:rPr>
          <w:rFonts w:hint="eastAsia" w:ascii="宋体" w:hAnsi="宋体" w:cs="宋体"/>
          <w:bCs/>
          <w:color w:val="auto"/>
          <w:sz w:val="32"/>
          <w:szCs w:val="32"/>
        </w:rPr>
        <w:t>月</w:t>
      </w:r>
      <w:r>
        <w:rPr>
          <w:rFonts w:hint="eastAsia" w:ascii="宋体" w:hAnsi="宋体" w:cs="宋体"/>
          <w:bCs/>
          <w:color w:val="auto"/>
          <w:sz w:val="32"/>
          <w:szCs w:val="32"/>
          <w:lang w:eastAsia="zh-CN"/>
        </w:rPr>
        <w:t>二十六</w:t>
      </w:r>
      <w:r>
        <w:rPr>
          <w:rFonts w:hint="eastAsia" w:ascii="宋体" w:hAnsi="宋体" w:cs="宋体"/>
          <w:bCs/>
          <w:color w:val="auto"/>
          <w:sz w:val="32"/>
          <w:szCs w:val="32"/>
        </w:rPr>
        <w:t>日</w:t>
      </w:r>
    </w:p>
    <w:p w14:paraId="674D1412">
      <w:pPr>
        <w:spacing w:line="360" w:lineRule="auto"/>
        <w:jc w:val="center"/>
        <w:rPr>
          <w:rFonts w:hint="eastAsia" w:ascii="宋体" w:hAnsi="宋体" w:cs="宋体"/>
          <w:color w:val="auto"/>
          <w:sz w:val="24"/>
        </w:rPr>
      </w:pPr>
      <w:r>
        <w:rPr>
          <w:rFonts w:hint="eastAsia" w:ascii="宋体" w:hAnsi="宋体" w:cs="宋体"/>
          <w:color w:val="auto"/>
          <w:sz w:val="24"/>
        </w:rPr>
        <w:br w:type="page"/>
      </w:r>
      <w:bookmarkStart w:id="0" w:name="_Hlt67893495"/>
      <w:bookmarkEnd w:id="0"/>
    </w:p>
    <w:p w14:paraId="69E7B851">
      <w:pPr>
        <w:pStyle w:val="636"/>
        <w:rPr>
          <w:color w:val="auto"/>
        </w:rPr>
      </w:pPr>
    </w:p>
    <w:p w14:paraId="16D343D3">
      <w:pPr>
        <w:spacing w:line="360" w:lineRule="auto"/>
        <w:jc w:val="center"/>
        <w:rPr>
          <w:rFonts w:hint="eastAsia" w:ascii="宋体" w:hAnsi="宋体" w:cs="宋体"/>
          <w:b/>
          <w:color w:val="auto"/>
          <w:sz w:val="48"/>
          <w:szCs w:val="48"/>
        </w:rPr>
      </w:pPr>
      <w:r>
        <w:rPr>
          <w:rFonts w:hint="eastAsia" w:ascii="宋体" w:hAnsi="宋体" w:cs="宋体"/>
          <w:b/>
          <w:color w:val="auto"/>
          <w:sz w:val="48"/>
          <w:szCs w:val="48"/>
        </w:rPr>
        <w:t>目  录</w:t>
      </w:r>
    </w:p>
    <w:p w14:paraId="17C10F7B">
      <w:pPr>
        <w:spacing w:line="360" w:lineRule="auto"/>
        <w:rPr>
          <w:rFonts w:hint="eastAsia" w:ascii="宋体" w:hAnsi="宋体" w:cs="宋体"/>
          <w:color w:val="auto"/>
          <w:sz w:val="32"/>
          <w:szCs w:val="32"/>
        </w:rPr>
      </w:pPr>
    </w:p>
    <w:p w14:paraId="23AF5CA6">
      <w:pPr>
        <w:spacing w:line="360" w:lineRule="auto"/>
        <w:rPr>
          <w:rFonts w:hint="eastAsia" w:ascii="宋体" w:hAnsi="宋体" w:cs="宋体"/>
          <w:color w:val="auto"/>
          <w:sz w:val="32"/>
          <w:szCs w:val="32"/>
        </w:rPr>
      </w:pPr>
    </w:p>
    <w:p w14:paraId="5BE96A1A">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第一部分      招标公告</w:t>
      </w:r>
    </w:p>
    <w:p w14:paraId="1420C3E7">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第二部分      投标人须知</w:t>
      </w:r>
    </w:p>
    <w:p w14:paraId="169492F9">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第三部分      采购需求</w:t>
      </w:r>
    </w:p>
    <w:p w14:paraId="410186CF">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第四部分      评标办法</w:t>
      </w:r>
    </w:p>
    <w:p w14:paraId="422BEF2A">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第五部分      拟签订的合同文本</w:t>
      </w:r>
    </w:p>
    <w:p w14:paraId="3FD2FC3E">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第六部分      应提交的有关格式范例</w:t>
      </w:r>
    </w:p>
    <w:p w14:paraId="2952F768">
      <w:pPr>
        <w:spacing w:line="360" w:lineRule="auto"/>
        <w:ind w:firstLine="549" w:firstLineChars="229"/>
        <w:rPr>
          <w:rFonts w:hint="eastAsia" w:ascii="宋体" w:hAnsi="宋体" w:cs="宋体"/>
          <w:color w:val="auto"/>
          <w:sz w:val="24"/>
        </w:rPr>
      </w:pPr>
      <w:bookmarkStart w:id="1" w:name="_Hlt91233176"/>
      <w:bookmarkEnd w:id="1"/>
      <w:bookmarkStart w:id="2" w:name="_Toc91899869"/>
    </w:p>
    <w:p w14:paraId="188BF3FC">
      <w:pPr>
        <w:spacing w:line="360" w:lineRule="auto"/>
        <w:ind w:firstLine="549" w:firstLineChars="229"/>
        <w:rPr>
          <w:rFonts w:hint="eastAsia" w:ascii="宋体" w:hAnsi="宋体" w:cs="宋体"/>
          <w:color w:val="auto"/>
          <w:sz w:val="24"/>
        </w:rPr>
      </w:pPr>
    </w:p>
    <w:p w14:paraId="555796BB">
      <w:pPr>
        <w:spacing w:line="360" w:lineRule="auto"/>
        <w:ind w:firstLine="549" w:firstLineChars="229"/>
        <w:rPr>
          <w:rFonts w:hint="eastAsia" w:ascii="宋体" w:hAnsi="宋体" w:cs="宋体"/>
          <w:color w:val="auto"/>
          <w:sz w:val="24"/>
        </w:rPr>
      </w:pPr>
    </w:p>
    <w:p w14:paraId="71262CE7">
      <w:pPr>
        <w:spacing w:line="360" w:lineRule="auto"/>
        <w:ind w:firstLine="549" w:firstLineChars="229"/>
        <w:rPr>
          <w:rFonts w:hint="eastAsia" w:ascii="宋体" w:hAnsi="宋体" w:cs="宋体"/>
          <w:color w:val="auto"/>
          <w:sz w:val="24"/>
        </w:rPr>
      </w:pPr>
    </w:p>
    <w:p w14:paraId="4D2E3F33">
      <w:pPr>
        <w:spacing w:line="360" w:lineRule="auto"/>
        <w:ind w:firstLine="549" w:firstLineChars="229"/>
        <w:rPr>
          <w:rFonts w:hint="eastAsia" w:ascii="宋体" w:hAnsi="宋体" w:cs="宋体"/>
          <w:color w:val="auto"/>
          <w:sz w:val="24"/>
        </w:rPr>
      </w:pPr>
    </w:p>
    <w:p w14:paraId="45097816">
      <w:pPr>
        <w:spacing w:line="360" w:lineRule="auto"/>
        <w:ind w:firstLine="549" w:firstLineChars="229"/>
        <w:rPr>
          <w:rFonts w:hint="eastAsia" w:ascii="宋体" w:hAnsi="宋体" w:cs="宋体"/>
          <w:color w:val="auto"/>
          <w:sz w:val="24"/>
        </w:rPr>
      </w:pPr>
    </w:p>
    <w:p w14:paraId="65A47E8C">
      <w:pPr>
        <w:spacing w:line="360" w:lineRule="auto"/>
        <w:ind w:firstLine="549" w:firstLineChars="229"/>
        <w:rPr>
          <w:rFonts w:hint="eastAsia" w:ascii="宋体" w:hAnsi="宋体" w:cs="宋体"/>
          <w:color w:val="auto"/>
          <w:sz w:val="24"/>
        </w:rPr>
      </w:pPr>
    </w:p>
    <w:p w14:paraId="5DA9F907">
      <w:pPr>
        <w:spacing w:line="360" w:lineRule="auto"/>
        <w:ind w:firstLine="549" w:firstLineChars="229"/>
        <w:rPr>
          <w:rFonts w:hint="eastAsia" w:ascii="宋体" w:hAnsi="宋体" w:cs="宋体"/>
          <w:color w:val="auto"/>
          <w:sz w:val="24"/>
        </w:rPr>
      </w:pPr>
    </w:p>
    <w:p w14:paraId="7C7F3C95">
      <w:pPr>
        <w:spacing w:line="360" w:lineRule="auto"/>
        <w:ind w:firstLine="549" w:firstLineChars="229"/>
        <w:rPr>
          <w:rFonts w:hint="eastAsia" w:ascii="宋体" w:hAnsi="宋体" w:cs="宋体"/>
          <w:color w:val="auto"/>
          <w:sz w:val="24"/>
        </w:rPr>
      </w:pPr>
    </w:p>
    <w:p w14:paraId="27F897E5">
      <w:pPr>
        <w:spacing w:line="360" w:lineRule="auto"/>
        <w:ind w:firstLine="549" w:firstLineChars="229"/>
        <w:rPr>
          <w:rFonts w:hint="eastAsia" w:ascii="宋体" w:hAnsi="宋体" w:cs="宋体"/>
          <w:color w:val="auto"/>
          <w:sz w:val="24"/>
        </w:rPr>
      </w:pPr>
    </w:p>
    <w:p w14:paraId="5ACEF39F">
      <w:pPr>
        <w:spacing w:line="360" w:lineRule="auto"/>
        <w:ind w:firstLine="549" w:firstLineChars="229"/>
        <w:rPr>
          <w:rFonts w:hint="eastAsia" w:ascii="宋体" w:hAnsi="宋体" w:cs="宋体"/>
          <w:color w:val="auto"/>
          <w:sz w:val="24"/>
        </w:rPr>
      </w:pPr>
    </w:p>
    <w:p w14:paraId="0C42B19D">
      <w:pPr>
        <w:spacing w:line="360" w:lineRule="auto"/>
        <w:ind w:firstLine="549" w:firstLineChars="229"/>
        <w:rPr>
          <w:rFonts w:hint="eastAsia" w:ascii="宋体" w:hAnsi="宋体" w:cs="宋体"/>
          <w:color w:val="auto"/>
          <w:sz w:val="24"/>
        </w:rPr>
      </w:pPr>
    </w:p>
    <w:p w14:paraId="6D61298F">
      <w:pPr>
        <w:spacing w:line="360" w:lineRule="auto"/>
        <w:ind w:firstLine="549" w:firstLineChars="229"/>
        <w:rPr>
          <w:rFonts w:hint="eastAsia" w:ascii="宋体" w:hAnsi="宋体" w:cs="宋体"/>
          <w:color w:val="auto"/>
          <w:sz w:val="24"/>
        </w:rPr>
      </w:pPr>
    </w:p>
    <w:p w14:paraId="334CAEE8">
      <w:pPr>
        <w:spacing w:line="360" w:lineRule="auto"/>
        <w:rPr>
          <w:rFonts w:hint="eastAsia" w:ascii="宋体" w:hAnsi="宋体" w:cs="宋体"/>
          <w:color w:val="auto"/>
          <w:sz w:val="24"/>
        </w:rPr>
      </w:pPr>
    </w:p>
    <w:p w14:paraId="07243352">
      <w:pPr>
        <w:adjustRightInd/>
        <w:spacing w:line="360" w:lineRule="auto"/>
        <w:jc w:val="center"/>
        <w:outlineLvl w:val="0"/>
        <w:rPr>
          <w:rFonts w:hint="eastAsia"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5974DF8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rPr>
      </w:pPr>
      <w:r>
        <w:rPr>
          <w:rFonts w:hint="eastAsia" w:ascii="宋体" w:hAnsi="宋体" w:cs="宋体"/>
          <w:color w:val="auto"/>
          <w:sz w:val="24"/>
        </w:rPr>
        <w:t>项目概况</w:t>
      </w:r>
    </w:p>
    <w:p w14:paraId="005C172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杭州军休大厦2025年物业服务项目</w:t>
      </w:r>
      <w:r>
        <w:rPr>
          <w:rFonts w:hint="eastAsia" w:ascii="宋体" w:hAnsi="宋体" w:cs="宋体"/>
          <w:color w:val="auto"/>
          <w:sz w:val="24"/>
        </w:rPr>
        <w:t>招标项目的潜在投标人应在政采云平台（https://www.zcygov.cn/）获取（下载）招标文件，并于</w:t>
      </w:r>
      <w:r>
        <w:rPr>
          <w:rFonts w:hint="eastAsia" w:ascii="宋体" w:hAnsi="宋体" w:cs="宋体"/>
          <w:color w:val="auto"/>
          <w:sz w:val="24"/>
          <w:u w:val="single"/>
        </w:rPr>
        <w:t>2025年1月</w:t>
      </w:r>
      <w:r>
        <w:rPr>
          <w:rFonts w:hint="eastAsia" w:ascii="宋体" w:hAnsi="宋体" w:cs="宋体"/>
          <w:color w:val="auto"/>
          <w:sz w:val="24"/>
          <w:u w:val="single"/>
          <w:lang w:val="en-US" w:eastAsia="zh-CN"/>
        </w:rPr>
        <w:t>16</w:t>
      </w:r>
      <w:r>
        <w:rPr>
          <w:rFonts w:hint="eastAsia" w:ascii="宋体" w:hAnsi="宋体" w:cs="宋体"/>
          <w:color w:val="auto"/>
          <w:sz w:val="24"/>
          <w:u w:val="single"/>
        </w:rPr>
        <w:t>日10点00分</w:t>
      </w:r>
      <w:r>
        <w:rPr>
          <w:rFonts w:hint="eastAsia" w:ascii="宋体" w:hAnsi="宋体" w:cs="宋体"/>
          <w:bCs/>
          <w:color w:val="auto"/>
          <w:sz w:val="24"/>
          <w:u w:val="single"/>
        </w:rPr>
        <w:t>00秒</w:t>
      </w:r>
      <w:r>
        <w:rPr>
          <w:rFonts w:hint="eastAsia" w:ascii="宋体" w:hAnsi="宋体" w:cs="宋体"/>
          <w:bCs/>
          <w:color w:val="auto"/>
          <w:sz w:val="24"/>
        </w:rPr>
        <w:t>（北京时间）前</w:t>
      </w:r>
      <w:r>
        <w:rPr>
          <w:rFonts w:hint="eastAsia" w:ascii="宋体" w:hAnsi="宋体" w:cs="宋体"/>
          <w:color w:val="auto"/>
          <w:sz w:val="24"/>
        </w:rPr>
        <w:t>递交（上传）投标文件。</w:t>
      </w:r>
    </w:p>
    <w:p w14:paraId="48D1024A">
      <w:pPr>
        <w:spacing w:line="360" w:lineRule="auto"/>
        <w:rPr>
          <w:rFonts w:hint="eastAsia" w:ascii="宋体" w:hAnsi="宋体" w:cs="宋体"/>
          <w:b/>
          <w:color w:val="auto"/>
          <w:sz w:val="24"/>
        </w:rPr>
      </w:pPr>
      <w:r>
        <w:rPr>
          <w:rFonts w:hint="eastAsia" w:ascii="宋体" w:hAnsi="宋体" w:cs="宋体"/>
          <w:b/>
          <w:color w:val="auto"/>
          <w:sz w:val="24"/>
        </w:rPr>
        <w:t xml:space="preserve">一、项目基本情况                                            </w:t>
      </w:r>
    </w:p>
    <w:p w14:paraId="0C8F3EC0">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rPr>
        <w:t>HZZFCG-2024-271</w:t>
      </w:r>
    </w:p>
    <w:p w14:paraId="5F863A6D">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rPr>
        <w:t>杭州军休大厦2025年物业服务项目</w:t>
      </w:r>
    </w:p>
    <w:p w14:paraId="7480A4BD">
      <w:pPr>
        <w:spacing w:line="360" w:lineRule="auto"/>
        <w:ind w:firstLine="482" w:firstLineChars="200"/>
        <w:rPr>
          <w:rFonts w:hint="eastAsia" w:ascii="宋体" w:hAnsi="宋体" w:cs="宋体"/>
          <w:color w:val="auto"/>
          <w:sz w:val="24"/>
        </w:rPr>
      </w:pPr>
      <w:r>
        <w:rPr>
          <w:rFonts w:hint="eastAsia" w:ascii="宋体" w:hAnsi="宋体" w:cs="宋体"/>
          <w:b/>
          <w:color w:val="auto"/>
          <w:sz w:val="24"/>
        </w:rPr>
        <w:t>预算金额（元）：</w:t>
      </w:r>
      <w:r>
        <w:rPr>
          <w:rFonts w:hint="eastAsia" w:ascii="宋体" w:hAnsi="宋体" w:cs="宋体"/>
          <w:color w:val="auto"/>
          <w:sz w:val="24"/>
        </w:rPr>
        <w:t>1547000</w:t>
      </w:r>
      <w:r>
        <w:rPr>
          <w:rFonts w:ascii="宋体" w:hAnsi="宋体" w:cs="宋体"/>
          <w:color w:val="auto"/>
          <w:sz w:val="24"/>
        </w:rPr>
        <w:t xml:space="preserve"> </w:t>
      </w:r>
    </w:p>
    <w:p w14:paraId="2EFD7BFB">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最高限价（元）：</w:t>
      </w:r>
      <w:r>
        <w:rPr>
          <w:rFonts w:hint="eastAsia" w:ascii="宋体" w:hAnsi="宋体" w:cs="宋体"/>
          <w:color w:val="auto"/>
          <w:sz w:val="24"/>
        </w:rPr>
        <w:t>1547000</w:t>
      </w:r>
      <w:r>
        <w:rPr>
          <w:rFonts w:ascii="宋体" w:hAnsi="宋体" w:cs="宋体"/>
          <w:color w:val="auto"/>
          <w:sz w:val="24"/>
        </w:rPr>
        <w:t xml:space="preserve"> </w:t>
      </w:r>
    </w:p>
    <w:p w14:paraId="49089CF7">
      <w:pPr>
        <w:snapToGrid w:val="0"/>
        <w:spacing w:line="360" w:lineRule="auto"/>
        <w:ind w:firstLine="480"/>
        <w:rPr>
          <w:rFonts w:hint="eastAsia" w:ascii="宋体" w:hAnsi="宋体"/>
          <w:color w:val="auto"/>
          <w:sz w:val="24"/>
        </w:rPr>
      </w:pPr>
      <w:r>
        <w:rPr>
          <w:rFonts w:hint="eastAsia" w:hAnsi="宋体" w:cs="宋体"/>
          <w:b/>
          <w:color w:val="auto"/>
          <w:sz w:val="24"/>
        </w:rPr>
        <w:t>采购需求：</w:t>
      </w:r>
      <w:r>
        <w:rPr>
          <w:rFonts w:hint="eastAsia" w:hAnsi="宋体" w:cs="宋体"/>
          <w:bCs/>
          <w:color w:val="auto"/>
          <w:sz w:val="24"/>
        </w:rPr>
        <w:t>杭州军休大厦2025年物业服务项目主要内容：</w:t>
      </w:r>
      <w:r>
        <w:rPr>
          <w:rFonts w:hint="eastAsia" w:ascii="宋体" w:hAnsi="宋体"/>
          <w:color w:val="auto"/>
          <w:sz w:val="24"/>
        </w:rPr>
        <w:t>地址为杭州市西湖区翠柏路8号，占地面积为4282.75平方米，建筑面积为15775平方米，地下2层，地上9层，电梯3台（2台客梯、1台医用电梯）,二层及三层升降机械式立体车库各1座，地面车位若干。军休大厦的主要功能为：1、为全市两千余名军队离休退休干部提供学习、就餐、文娱、活动场地，包括军休大学日常教学、艺术团排练、各类兴趣小组活动开展、各军休党支部学习活动等；2、保障军休系统、共建单位的各类大型会议、文艺演出等；3、保障军休活动管理中心、服务管理中心、共建单位翠苑街道卫生服务站三个单位的日常办公需要。</w:t>
      </w:r>
    </w:p>
    <w:p w14:paraId="36485BEF">
      <w:pPr>
        <w:snapToGrid w:val="0"/>
        <w:spacing w:line="360" w:lineRule="auto"/>
        <w:ind w:firstLine="480"/>
        <w:rPr>
          <w:rFonts w:hint="eastAsia" w:ascii="宋体" w:hAnsi="宋体" w:cs="宋体"/>
          <w:color w:val="auto"/>
          <w:sz w:val="24"/>
        </w:rPr>
      </w:pPr>
      <w:r>
        <w:rPr>
          <w:rFonts w:hint="eastAsia" w:ascii="宋体" w:hAnsi="宋体"/>
          <w:color w:val="auto"/>
          <w:sz w:val="24"/>
        </w:rPr>
        <w:t>物业服务内容主要包含：清卫保洁服务，安保消控管理，绿化养护，房屋及设备维护，食堂管理，会议接待服务业主交办的其他后勤保障工作及老年教学及文化活动基础服务保障。物业服务人员不少于20人。</w:t>
      </w:r>
    </w:p>
    <w:p w14:paraId="44ABAE82">
      <w:pPr>
        <w:pStyle w:val="5"/>
        <w:spacing w:line="360" w:lineRule="auto"/>
        <w:ind w:firstLine="480"/>
        <w:rPr>
          <w:rFonts w:hint="eastAsia" w:hAnsi="宋体" w:cs="宋体"/>
          <w:bCs/>
          <w:snapToGrid/>
          <w:color w:val="auto"/>
          <w:kern w:val="2"/>
          <w:sz w:val="24"/>
          <w:szCs w:val="24"/>
        </w:rPr>
      </w:pPr>
      <w:r>
        <w:rPr>
          <w:rFonts w:hint="eastAsia" w:hAnsi="宋体"/>
          <w:snapToGrid/>
          <w:color w:val="auto"/>
          <w:kern w:val="2"/>
          <w:sz w:val="24"/>
          <w:szCs w:val="24"/>
        </w:rPr>
        <w:t>具体以招标文件第三部分采购需求为准，供应商可点击本公告下方“浏览采购文件”查看采购需求。</w:t>
      </w:r>
    </w:p>
    <w:p w14:paraId="0686C5D1">
      <w:pPr>
        <w:pStyle w:val="130"/>
        <w:ind w:firstLine="482"/>
        <w:outlineLvl w:val="2"/>
        <w:rPr>
          <w:rFonts w:hint="eastAsia" w:ascii="宋体" w:hAnsi="宋体" w:cs="宋体"/>
          <w:color w:val="auto"/>
        </w:rPr>
      </w:pPr>
      <w:r>
        <w:rPr>
          <w:rFonts w:hint="eastAsia" w:ascii="宋体" w:hAnsi="宋体" w:cs="宋体"/>
          <w:b/>
          <w:color w:val="auto"/>
        </w:rPr>
        <w:t>合同履约期限：</w:t>
      </w:r>
      <w:r>
        <w:rPr>
          <w:rFonts w:hint="eastAsia" w:ascii="宋体" w:hAnsi="宋体" w:cs="宋体"/>
          <w:bCs/>
          <w:color w:val="auto"/>
        </w:rPr>
        <w:t>202</w:t>
      </w:r>
      <w:r>
        <w:rPr>
          <w:rFonts w:hint="eastAsia" w:ascii="宋体" w:hAnsi="宋体" w:cs="宋体"/>
          <w:bCs/>
          <w:color w:val="auto"/>
        </w:rPr>
        <w:t>5</w:t>
      </w:r>
      <w:r>
        <w:rPr>
          <w:rFonts w:hint="eastAsia" w:ascii="宋体" w:hAnsi="宋体" w:cs="宋体"/>
          <w:bCs/>
          <w:color w:val="auto"/>
        </w:rPr>
        <w:t>年1月1日至202</w:t>
      </w:r>
      <w:r>
        <w:rPr>
          <w:rFonts w:hint="eastAsia" w:ascii="宋体" w:hAnsi="宋体" w:cs="宋体"/>
          <w:bCs/>
          <w:color w:val="auto"/>
        </w:rPr>
        <w:t>5</w:t>
      </w:r>
      <w:r>
        <w:rPr>
          <w:rFonts w:hint="eastAsia" w:ascii="宋体" w:hAnsi="宋体" w:cs="宋体"/>
          <w:bCs/>
          <w:color w:val="auto"/>
        </w:rPr>
        <w:t>年12月31日</w:t>
      </w:r>
      <w:r>
        <w:rPr>
          <w:rFonts w:hint="eastAsia" w:ascii="宋体" w:hAnsi="宋体" w:cs="宋体"/>
          <w:color w:val="auto"/>
        </w:rPr>
        <w:t>。202</w:t>
      </w:r>
      <w:r>
        <w:rPr>
          <w:rFonts w:hint="eastAsia" w:ascii="宋体" w:hAnsi="宋体" w:cs="宋体"/>
          <w:color w:val="auto"/>
        </w:rPr>
        <w:t>5</w:t>
      </w:r>
      <w:r>
        <w:rPr>
          <w:rFonts w:hint="eastAsia" w:ascii="宋体" w:hAnsi="宋体" w:cs="宋体"/>
          <w:color w:val="auto"/>
        </w:rPr>
        <w:t>年1月1日至202</w:t>
      </w:r>
      <w:r>
        <w:rPr>
          <w:rFonts w:hint="eastAsia" w:ascii="宋体" w:hAnsi="宋体" w:cs="宋体"/>
          <w:color w:val="auto"/>
        </w:rPr>
        <w:t>5</w:t>
      </w:r>
      <w:r>
        <w:rPr>
          <w:rFonts w:hint="eastAsia" w:ascii="宋体" w:hAnsi="宋体" w:cs="宋体"/>
          <w:color w:val="auto"/>
        </w:rPr>
        <w:t>年度合同签订期间的物业服务</w:t>
      </w:r>
      <w:r>
        <w:rPr>
          <w:rFonts w:hint="eastAsia"/>
          <w:color w:val="auto"/>
        </w:rPr>
        <w:t>（如果有）</w:t>
      </w:r>
      <w:r>
        <w:rPr>
          <w:rFonts w:hint="eastAsia" w:ascii="宋体" w:hAnsi="宋体" w:cs="宋体"/>
          <w:color w:val="auto"/>
        </w:rPr>
        <w:t>，由202</w:t>
      </w:r>
      <w:r>
        <w:rPr>
          <w:rFonts w:hint="eastAsia" w:ascii="宋体" w:hAnsi="宋体" w:cs="宋体"/>
          <w:color w:val="auto"/>
        </w:rPr>
        <w:t>4</w:t>
      </w:r>
      <w:r>
        <w:rPr>
          <w:rFonts w:hint="eastAsia" w:ascii="宋体" w:hAnsi="宋体" w:cs="宋体"/>
          <w:color w:val="auto"/>
        </w:rPr>
        <w:t>年度供应商按202</w:t>
      </w:r>
      <w:r>
        <w:rPr>
          <w:rFonts w:hint="eastAsia" w:ascii="宋体" w:hAnsi="宋体" w:cs="宋体"/>
          <w:color w:val="auto"/>
        </w:rPr>
        <w:t>5</w:t>
      </w:r>
      <w:r>
        <w:rPr>
          <w:rFonts w:hint="eastAsia" w:ascii="宋体" w:hAnsi="宋体" w:cs="宋体"/>
          <w:color w:val="auto"/>
        </w:rPr>
        <w:t>年需求继续实施，费用由202</w:t>
      </w:r>
      <w:r>
        <w:rPr>
          <w:rFonts w:hint="eastAsia" w:ascii="宋体" w:hAnsi="宋体" w:cs="宋体"/>
          <w:color w:val="auto"/>
        </w:rPr>
        <w:t>5</w:t>
      </w:r>
      <w:r>
        <w:rPr>
          <w:rFonts w:hint="eastAsia" w:ascii="宋体" w:hAnsi="宋体" w:cs="宋体"/>
          <w:color w:val="auto"/>
        </w:rPr>
        <w:t>年度中标人按202</w:t>
      </w:r>
      <w:r>
        <w:rPr>
          <w:rFonts w:hint="eastAsia" w:ascii="宋体" w:hAnsi="宋体" w:cs="宋体"/>
          <w:color w:val="auto"/>
        </w:rPr>
        <w:t>5</w:t>
      </w:r>
      <w:r>
        <w:rPr>
          <w:rFonts w:hint="eastAsia" w:ascii="宋体" w:hAnsi="宋体" w:cs="宋体"/>
          <w:color w:val="auto"/>
        </w:rPr>
        <w:t>年度中标价单日金额乘以实际服务天数，与202</w:t>
      </w:r>
      <w:r>
        <w:rPr>
          <w:rFonts w:hint="eastAsia" w:ascii="宋体" w:hAnsi="宋体" w:cs="宋体"/>
          <w:color w:val="auto"/>
        </w:rPr>
        <w:t>4</w:t>
      </w:r>
      <w:r>
        <w:rPr>
          <w:rFonts w:hint="eastAsia" w:ascii="宋体" w:hAnsi="宋体" w:cs="宋体"/>
          <w:color w:val="auto"/>
        </w:rPr>
        <w:t>年度供应商结算。</w:t>
      </w:r>
    </w:p>
    <w:p w14:paraId="58E9D9B4">
      <w:pPr>
        <w:pStyle w:val="5"/>
        <w:spacing w:line="360" w:lineRule="auto"/>
        <w:ind w:firstLine="480"/>
        <w:rPr>
          <w:rFonts w:hint="eastAsia" w:hAnsi="宋体" w:cs="宋体"/>
          <w:b/>
          <w:color w:val="auto"/>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09871A48">
      <w:pPr>
        <w:spacing w:line="360" w:lineRule="auto"/>
        <w:rPr>
          <w:rFonts w:hint="eastAsia" w:ascii="宋体" w:hAnsi="宋体" w:cs="宋体"/>
          <w:b/>
          <w:color w:val="auto"/>
          <w:sz w:val="24"/>
        </w:rPr>
      </w:pPr>
      <w:r>
        <w:rPr>
          <w:rFonts w:hint="eastAsia" w:ascii="宋体" w:hAnsi="宋体" w:cs="宋体"/>
          <w:b/>
          <w:color w:val="auto"/>
          <w:sz w:val="24"/>
        </w:rPr>
        <w:t>二、申请人的资格要求：</w:t>
      </w:r>
    </w:p>
    <w:p w14:paraId="5BC7CAF4">
      <w:pPr>
        <w:spacing w:line="360" w:lineRule="auto"/>
        <w:ind w:firstLine="480"/>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2FBFB04">
      <w:pPr>
        <w:spacing w:line="360" w:lineRule="auto"/>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130FEF37">
      <w:pPr>
        <w:spacing w:line="360" w:lineRule="auto"/>
        <w:ind w:firstLine="480" w:firstLineChars="200"/>
        <w:rPr>
          <w:rFonts w:hint="eastAsia"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4DF31D23">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7C4CDF11">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1B8DC6A4">
      <w:pPr>
        <w:spacing w:line="360" w:lineRule="auto"/>
        <w:ind w:firstLine="897" w:firstLineChars="374"/>
        <w:rPr>
          <w:rFonts w:hint="eastAsia"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þ</w:t>
          </w:r>
        </w:sdtContent>
      </w:sdt>
      <w:r>
        <w:rPr>
          <w:rFonts w:hint="eastAsia" w:ascii="宋体" w:hAnsi="宋体" w:cs="宋体"/>
          <w:color w:val="auto"/>
          <w:sz w:val="24"/>
        </w:rPr>
        <w:t>服务全部由符合政策要求的中小企业承接，提供中小企业声明函；</w:t>
      </w:r>
    </w:p>
    <w:p w14:paraId="3C5CCDBD">
      <w:pPr>
        <w:spacing w:line="360" w:lineRule="auto"/>
        <w:ind w:firstLine="897" w:firstLineChars="374"/>
        <w:rPr>
          <w:rFonts w:hint="eastAsia"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1C7DCF54">
      <w:pPr>
        <w:rPr>
          <w:rFonts w:hint="eastAsia" w:ascii="宋体" w:hAnsi="宋体" w:cs="宋体"/>
          <w:color w:val="auto"/>
        </w:rPr>
      </w:pPr>
    </w:p>
    <w:p w14:paraId="6101A3CD">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67477CB7">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2FBD2658">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w:t>
      </w:r>
    </w:p>
    <w:p w14:paraId="559B0300">
      <w:pPr>
        <w:snapToGrid w:val="0"/>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50898254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sz w:val="24"/>
        </w:rPr>
        <w:t>无。</w:t>
      </w:r>
    </w:p>
    <w:p w14:paraId="1A54E53C">
      <w:pPr>
        <w:snapToGrid w:val="0"/>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60711229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有特定资格要求：</w:t>
      </w:r>
      <w:r>
        <w:rPr>
          <w:rFonts w:hint="eastAsia" w:ascii="宋体" w:hAnsi="宋体" w:cs="宋体"/>
          <w:color w:val="auto"/>
          <w:sz w:val="24"/>
          <w:u w:val="single"/>
        </w:rPr>
        <w:t xml:space="preserve">        </w:t>
      </w:r>
      <w:r>
        <w:rPr>
          <w:rFonts w:hint="eastAsia" w:ascii="宋体" w:hAnsi="宋体" w:cs="宋体"/>
          <w:color w:val="auto"/>
          <w:sz w:val="24"/>
        </w:rPr>
        <w:t>，该特定条件的法律法规依据：</w:t>
      </w:r>
      <w:r>
        <w:rPr>
          <w:rFonts w:hint="eastAsia" w:ascii="宋体" w:hAnsi="宋体" w:cs="宋体"/>
          <w:color w:val="auto"/>
          <w:sz w:val="24"/>
          <w:u w:val="single"/>
        </w:rPr>
        <w:t xml:space="preserve">        </w:t>
      </w:r>
      <w:r>
        <w:rPr>
          <w:rFonts w:hint="eastAsia" w:ascii="宋体" w:hAnsi="宋体" w:cs="宋体"/>
          <w:color w:val="auto"/>
          <w:sz w:val="24"/>
        </w:rPr>
        <w:t>。</w:t>
      </w:r>
    </w:p>
    <w:p w14:paraId="4840D7EB">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08516D5">
      <w:pPr>
        <w:spacing w:line="360" w:lineRule="auto"/>
        <w:rPr>
          <w:rFonts w:hint="eastAsia" w:ascii="宋体" w:hAnsi="宋体" w:cs="宋体"/>
          <w:b/>
          <w:color w:val="auto"/>
          <w:sz w:val="24"/>
        </w:rPr>
      </w:pPr>
      <w:r>
        <w:rPr>
          <w:rFonts w:hint="eastAsia" w:ascii="宋体" w:hAnsi="宋体" w:cs="宋体"/>
          <w:b/>
          <w:color w:val="auto"/>
          <w:sz w:val="24"/>
        </w:rPr>
        <w:t xml:space="preserve">三、获取招标文件 </w:t>
      </w:r>
    </w:p>
    <w:p w14:paraId="5202EDFC">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2025年1月</w:t>
      </w:r>
      <w:r>
        <w:rPr>
          <w:rFonts w:hint="eastAsia" w:ascii="宋体" w:hAnsi="宋体" w:cs="宋体"/>
          <w:color w:val="auto"/>
          <w:sz w:val="24"/>
          <w:u w:val="single"/>
          <w:lang w:val="en-US" w:eastAsia="zh-CN"/>
        </w:rPr>
        <w:t>16</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70B6B09E">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76470704">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73AC25E8">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467C290E">
      <w:pPr>
        <w:spacing w:line="360" w:lineRule="auto"/>
        <w:rPr>
          <w:rFonts w:hint="eastAsia" w:ascii="宋体" w:hAnsi="宋体" w:cs="宋体"/>
          <w:b/>
          <w:color w:val="auto"/>
          <w:sz w:val="24"/>
        </w:rPr>
      </w:pPr>
      <w:r>
        <w:rPr>
          <w:rFonts w:hint="eastAsia" w:ascii="宋体" w:hAnsi="宋体" w:cs="宋体"/>
          <w:b/>
          <w:color w:val="auto"/>
          <w:sz w:val="24"/>
        </w:rPr>
        <w:t>四、提交投标文件截止时间、开标时间和地点</w:t>
      </w:r>
    </w:p>
    <w:p w14:paraId="19556061">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2025年1月</w:t>
      </w:r>
      <w:r>
        <w:rPr>
          <w:rFonts w:hint="eastAsia" w:ascii="宋体" w:hAnsi="宋体" w:cs="宋体"/>
          <w:color w:val="auto"/>
          <w:sz w:val="24"/>
          <w:u w:val="single"/>
          <w:lang w:val="en-US" w:eastAsia="zh-CN"/>
        </w:rPr>
        <w:t>16</w:t>
      </w:r>
      <w:r>
        <w:rPr>
          <w:rFonts w:hint="eastAsia" w:ascii="宋体" w:hAnsi="宋体" w:cs="宋体"/>
          <w:color w:val="auto"/>
          <w:sz w:val="24"/>
          <w:u w:val="single"/>
        </w:rPr>
        <w:t>日10点00分00秒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71EF5D87">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27BDDB5C">
      <w:pPr>
        <w:spacing w:line="360" w:lineRule="auto"/>
        <w:ind w:firstLine="482" w:firstLineChars="200"/>
        <w:rPr>
          <w:rFonts w:hint="eastAsia"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2025年1月</w:t>
      </w:r>
      <w:r>
        <w:rPr>
          <w:rFonts w:hint="eastAsia" w:ascii="宋体" w:hAnsi="宋体" w:cs="宋体"/>
          <w:color w:val="auto"/>
          <w:sz w:val="24"/>
          <w:u w:val="single"/>
          <w:lang w:val="en-US" w:eastAsia="zh-CN"/>
        </w:rPr>
        <w:t>16</w:t>
      </w:r>
      <w:r>
        <w:rPr>
          <w:rFonts w:hint="eastAsia" w:ascii="宋体" w:hAnsi="宋体" w:cs="宋体"/>
          <w:color w:val="auto"/>
          <w:sz w:val="24"/>
          <w:u w:val="single"/>
        </w:rPr>
        <w:t>日10点00分00秒</w:t>
      </w:r>
      <w:r>
        <w:rPr>
          <w:rFonts w:hint="eastAsia" w:ascii="宋体" w:hAnsi="宋体" w:cs="宋体"/>
          <w:bCs/>
          <w:color w:val="auto"/>
          <w:sz w:val="24"/>
          <w:u w:val="single"/>
        </w:rPr>
        <w:t xml:space="preserve">  </w:t>
      </w:r>
    </w:p>
    <w:p w14:paraId="2522DA69">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5254EF05">
      <w:pPr>
        <w:spacing w:line="360" w:lineRule="auto"/>
        <w:rPr>
          <w:rFonts w:hint="eastAsia" w:ascii="宋体" w:hAnsi="宋体" w:cs="宋体"/>
          <w:color w:val="auto"/>
          <w:sz w:val="24"/>
        </w:rPr>
      </w:pPr>
      <w:r>
        <w:rPr>
          <w:rFonts w:hint="eastAsia" w:ascii="宋体" w:hAnsi="宋体" w:cs="宋体"/>
          <w:b/>
          <w:color w:val="auto"/>
          <w:sz w:val="24"/>
        </w:rPr>
        <w:t xml:space="preserve">五、公告期限 </w:t>
      </w:r>
    </w:p>
    <w:p w14:paraId="7234C998">
      <w:pPr>
        <w:spacing w:line="360" w:lineRule="auto"/>
        <w:ind w:firstLine="480" w:firstLineChars="200"/>
        <w:rPr>
          <w:rFonts w:hint="eastAsia" w:ascii="宋体" w:hAnsi="宋体" w:cs="宋体"/>
          <w:color w:val="auto"/>
          <w:sz w:val="24"/>
        </w:rPr>
      </w:pPr>
      <w:r>
        <w:rPr>
          <w:rFonts w:hint="eastAsia" w:ascii="宋体" w:hAnsi="宋体" w:cs="宋体"/>
          <w:color w:val="auto"/>
          <w:sz w:val="24"/>
        </w:rPr>
        <w:t>自本公告发布之日起5个工作日。</w:t>
      </w:r>
    </w:p>
    <w:p w14:paraId="76693807">
      <w:pPr>
        <w:spacing w:line="360" w:lineRule="auto"/>
        <w:rPr>
          <w:rFonts w:hint="eastAsia" w:ascii="宋体" w:hAnsi="宋体" w:cs="宋体"/>
          <w:b/>
          <w:color w:val="auto"/>
          <w:sz w:val="24"/>
        </w:rPr>
      </w:pPr>
      <w:r>
        <w:rPr>
          <w:rFonts w:hint="eastAsia" w:ascii="宋体" w:hAnsi="宋体" w:cs="宋体"/>
          <w:b/>
          <w:color w:val="auto"/>
          <w:sz w:val="24"/>
        </w:rPr>
        <w:t>六、其他补充事宜</w:t>
      </w:r>
    </w:p>
    <w:p w14:paraId="795DB3C5">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576637DB">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F3CE145">
      <w:pPr>
        <w:spacing w:line="360" w:lineRule="auto"/>
        <w:ind w:firstLine="480" w:firstLineChars="200"/>
        <w:rPr>
          <w:rFonts w:hint="eastAsia"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EFFD71">
      <w:pPr>
        <w:spacing w:line="360" w:lineRule="auto"/>
        <w:ind w:firstLine="480" w:firstLineChars="200"/>
        <w:rPr>
          <w:rFonts w:hint="eastAsia"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8ACCCCE">
      <w:pPr>
        <w:spacing w:line="360" w:lineRule="auto"/>
        <w:rPr>
          <w:rFonts w:hint="eastAsia" w:ascii="宋体" w:hAnsi="宋体" w:cs="宋体"/>
          <w:b/>
          <w:color w:val="auto"/>
          <w:sz w:val="24"/>
        </w:rPr>
      </w:pPr>
      <w:r>
        <w:rPr>
          <w:rFonts w:hint="eastAsia" w:ascii="宋体" w:hAnsi="宋体" w:cs="宋体"/>
          <w:b/>
          <w:color w:val="auto"/>
          <w:sz w:val="24"/>
        </w:rPr>
        <w:t>七、对本次采购提出询问、质疑、投诉，请按以下方式联系</w:t>
      </w:r>
    </w:p>
    <w:p w14:paraId="6DE979EF">
      <w:pPr>
        <w:spacing w:line="360" w:lineRule="auto"/>
        <w:rPr>
          <w:rFonts w:hint="eastAsia" w:ascii="宋体" w:hAnsi="宋体" w:cs="宋体"/>
          <w:color w:val="auto"/>
          <w:sz w:val="24"/>
          <w:highlight w:val="none"/>
        </w:rPr>
      </w:pPr>
      <w:r>
        <w:rPr>
          <w:rFonts w:hint="eastAsia" w:ascii="宋体" w:hAnsi="宋体" w:cs="宋体"/>
          <w:color w:val="auto"/>
          <w:sz w:val="24"/>
        </w:rPr>
        <w:t xml:space="preserve">    1.采购人信息</w:t>
      </w:r>
    </w:p>
    <w:p w14:paraId="22A741E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称：杭州市军队离休退休干部活动管理中心 </w:t>
      </w:r>
    </w:p>
    <w:p w14:paraId="1F51C7E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 杭州市西湖区翠柏路8号军休大厦</w:t>
      </w:r>
    </w:p>
    <w:p w14:paraId="1F6ED1D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14:paraId="7974242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 张嘉旭</w:t>
      </w:r>
    </w:p>
    <w:p w14:paraId="779BD53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项目联系方式（询问）：0571-87971530 </w:t>
      </w:r>
    </w:p>
    <w:p w14:paraId="304F924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质疑联系人：章女士</w:t>
      </w:r>
    </w:p>
    <w:p w14:paraId="0AFA5178">
      <w:pPr>
        <w:spacing w:line="360" w:lineRule="auto"/>
        <w:rPr>
          <w:rFonts w:hint="eastAsia" w:ascii="宋体" w:hAnsi="宋体" w:cs="宋体"/>
          <w:color w:val="auto"/>
          <w:sz w:val="24"/>
        </w:rPr>
      </w:pPr>
      <w:r>
        <w:rPr>
          <w:rFonts w:hint="eastAsia" w:ascii="宋体" w:hAnsi="宋体" w:cs="宋体"/>
          <w:color w:val="auto"/>
          <w:sz w:val="24"/>
          <w:highlight w:val="none"/>
        </w:rPr>
        <w:t xml:space="preserve">    质疑联系方式：0571-87971530（请</w:t>
      </w:r>
      <w:r>
        <w:rPr>
          <w:rFonts w:hint="eastAsia" w:ascii="宋体" w:hAnsi="宋体" w:cs="宋体"/>
          <w:color w:val="auto"/>
          <w:sz w:val="24"/>
        </w:rPr>
        <w:t>通过以下路径在线提起质疑：政采云-项目采购-询问质疑投诉-质疑列表）</w:t>
      </w:r>
    </w:p>
    <w:p w14:paraId="63BD5A76">
      <w:pPr>
        <w:spacing w:line="360" w:lineRule="auto"/>
        <w:rPr>
          <w:rFonts w:hint="eastAsia" w:ascii="宋体" w:hAnsi="宋体" w:cs="宋体"/>
          <w:color w:val="auto"/>
          <w:sz w:val="24"/>
        </w:rPr>
      </w:pPr>
      <w:r>
        <w:rPr>
          <w:rFonts w:hint="eastAsia" w:ascii="宋体" w:hAnsi="宋体" w:cs="宋体"/>
          <w:color w:val="auto"/>
          <w:sz w:val="24"/>
        </w:rPr>
        <w:t xml:space="preserve">    2.采购代理机构信息 </w:t>
      </w:r>
    </w:p>
    <w:p w14:paraId="4200A7A3">
      <w:pPr>
        <w:spacing w:line="360" w:lineRule="auto"/>
        <w:ind w:firstLine="480"/>
        <w:rPr>
          <w:rFonts w:hint="eastAsia" w:ascii="宋体" w:hAnsi="宋体" w:cs="宋体"/>
          <w:color w:val="auto"/>
          <w:sz w:val="24"/>
        </w:rPr>
      </w:pPr>
      <w:r>
        <w:rPr>
          <w:rFonts w:hint="eastAsia" w:ascii="宋体" w:hAnsi="宋体" w:cs="宋体"/>
          <w:color w:val="auto"/>
          <w:sz w:val="24"/>
        </w:rPr>
        <w:t>名    称：杭州市公共资源交易中心</w:t>
      </w:r>
    </w:p>
    <w:p w14:paraId="4B0F0D1B">
      <w:pPr>
        <w:spacing w:line="360" w:lineRule="auto"/>
        <w:ind w:firstLine="480"/>
        <w:rPr>
          <w:rFonts w:hint="eastAsia" w:ascii="宋体" w:hAnsi="宋体" w:cs="宋体"/>
          <w:color w:val="auto"/>
          <w:sz w:val="24"/>
        </w:rPr>
      </w:pPr>
      <w:r>
        <w:rPr>
          <w:rFonts w:hint="eastAsia" w:ascii="宋体" w:hAnsi="宋体" w:cs="宋体"/>
          <w:color w:val="auto"/>
          <w:sz w:val="24"/>
        </w:rPr>
        <w:t>地    址：杭州市上城区之江路925号</w:t>
      </w:r>
    </w:p>
    <w:p w14:paraId="597B2FE1">
      <w:pPr>
        <w:spacing w:line="360" w:lineRule="auto"/>
        <w:rPr>
          <w:rFonts w:hint="eastAsia" w:ascii="宋体" w:hAnsi="宋体" w:cs="宋体"/>
          <w:color w:val="auto"/>
          <w:sz w:val="24"/>
        </w:rPr>
      </w:pPr>
      <w:r>
        <w:rPr>
          <w:rFonts w:hint="eastAsia" w:ascii="宋体" w:hAnsi="宋体" w:cs="宋体"/>
          <w:color w:val="auto"/>
          <w:sz w:val="24"/>
        </w:rPr>
        <w:t xml:space="preserve">    传    真： /</w:t>
      </w:r>
    </w:p>
    <w:p w14:paraId="428CE8CD">
      <w:pPr>
        <w:spacing w:line="360" w:lineRule="auto"/>
        <w:rPr>
          <w:rFonts w:hint="eastAsia" w:ascii="宋体" w:hAnsi="宋体" w:cs="宋体"/>
          <w:color w:val="auto"/>
          <w:sz w:val="24"/>
        </w:rPr>
      </w:pPr>
      <w:r>
        <w:rPr>
          <w:rFonts w:hint="eastAsia" w:ascii="宋体" w:hAnsi="宋体" w:cs="宋体"/>
          <w:color w:val="auto"/>
          <w:sz w:val="24"/>
        </w:rPr>
        <w:t xml:space="preserve">    项目联系人（询问）： 潘工、张工</w:t>
      </w:r>
    </w:p>
    <w:p w14:paraId="1BAB647B">
      <w:pPr>
        <w:spacing w:line="360" w:lineRule="auto"/>
        <w:rPr>
          <w:rFonts w:hint="eastAsia" w:ascii="宋体" w:hAnsi="宋体" w:cs="宋体"/>
          <w:color w:val="auto"/>
          <w:sz w:val="24"/>
        </w:rPr>
      </w:pPr>
      <w:r>
        <w:rPr>
          <w:rFonts w:hint="eastAsia" w:ascii="宋体" w:hAnsi="宋体" w:cs="宋体"/>
          <w:color w:val="auto"/>
          <w:sz w:val="24"/>
        </w:rPr>
        <w:t xml:space="preserve">    项目联系方式（询问）：0571-89587861、89587802</w:t>
      </w:r>
    </w:p>
    <w:p w14:paraId="2B8028CC">
      <w:pPr>
        <w:spacing w:line="360" w:lineRule="auto"/>
        <w:rPr>
          <w:rFonts w:hint="eastAsia" w:ascii="宋体" w:hAnsi="宋体" w:cs="宋体"/>
          <w:color w:val="auto"/>
          <w:sz w:val="24"/>
        </w:rPr>
      </w:pPr>
      <w:r>
        <w:rPr>
          <w:rFonts w:hint="eastAsia" w:ascii="宋体" w:hAnsi="宋体" w:cs="宋体"/>
          <w:color w:val="auto"/>
          <w:sz w:val="24"/>
        </w:rPr>
        <w:t xml:space="preserve">    质疑联系人： 谢栋华</w:t>
      </w:r>
    </w:p>
    <w:p w14:paraId="40F9C197">
      <w:pPr>
        <w:spacing w:line="360" w:lineRule="auto"/>
        <w:rPr>
          <w:rFonts w:hint="eastAsia" w:ascii="宋体" w:hAnsi="宋体" w:cs="宋体"/>
          <w:color w:val="auto"/>
          <w:sz w:val="24"/>
        </w:rPr>
      </w:pPr>
      <w:r>
        <w:rPr>
          <w:rFonts w:hint="eastAsia" w:ascii="宋体" w:hAnsi="宋体" w:cs="宋体"/>
          <w:color w:val="auto"/>
          <w:sz w:val="24"/>
        </w:rPr>
        <w:t xml:space="preserve">    质疑联系方式：0571-89587838（请通过以下路径在线提起质疑：政采云-项目采购-询问质疑投诉-质疑列表）</w:t>
      </w:r>
    </w:p>
    <w:p w14:paraId="54FAD7CF">
      <w:pPr>
        <w:spacing w:line="360" w:lineRule="auto"/>
        <w:rPr>
          <w:rFonts w:hint="eastAsia" w:ascii="宋体" w:hAnsi="宋体" w:cs="宋体"/>
          <w:color w:val="auto"/>
          <w:sz w:val="24"/>
        </w:rPr>
      </w:pPr>
      <w:r>
        <w:rPr>
          <w:rFonts w:hint="eastAsia" w:ascii="宋体" w:hAnsi="宋体" w:cs="宋体"/>
          <w:color w:val="auto"/>
          <w:sz w:val="24"/>
        </w:rPr>
        <w:t xml:space="preserve">    3.同级政府采购监督管理部门 </w:t>
      </w:r>
    </w:p>
    <w:p w14:paraId="66096999">
      <w:pPr>
        <w:spacing w:line="360" w:lineRule="auto"/>
        <w:rPr>
          <w:rFonts w:hint="eastAsia" w:ascii="宋体" w:hAnsi="宋体" w:cs="宋体"/>
          <w:color w:val="auto"/>
          <w:sz w:val="24"/>
        </w:rPr>
      </w:pPr>
      <w:r>
        <w:rPr>
          <w:rFonts w:hint="eastAsia" w:ascii="宋体" w:hAnsi="宋体" w:cs="宋体"/>
          <w:color w:val="auto"/>
          <w:sz w:val="24"/>
        </w:rPr>
        <w:t xml:space="preserve">   名    称：杭州市财政局政府采购监管处 /浙江省政府采购行政裁决服务中心（杭州）</w:t>
      </w:r>
    </w:p>
    <w:p w14:paraId="3D141E25">
      <w:pPr>
        <w:pBdr>
          <w:top w:val="none" w:color="000000" w:sz="0" w:space="0"/>
          <w:left w:val="none" w:color="000000" w:sz="0" w:space="0"/>
          <w:bottom w:val="none" w:color="000000" w:sz="0" w:space="0"/>
          <w:right w:val="none" w:color="000000" w:sz="0" w:space="0"/>
        </w:pBdr>
        <w:spacing w:line="360" w:lineRule="auto"/>
        <w:rPr>
          <w:color w:val="auto"/>
        </w:rPr>
      </w:pPr>
      <w:r>
        <w:rPr>
          <w:rFonts w:hint="eastAsia" w:ascii="宋体" w:hAnsi="宋体" w:cs="宋体"/>
          <w:color w:val="auto"/>
          <w:sz w:val="24"/>
        </w:rPr>
        <w:t xml:space="preserve">    地    址：</w:t>
      </w:r>
      <w:r>
        <w:rPr>
          <w:rFonts w:ascii="宋体" w:hAnsi="宋体" w:cs="宋体"/>
          <w:color w:val="auto"/>
          <w:sz w:val="24"/>
        </w:rPr>
        <w:t xml:space="preserve">杭州市上城区清泰街549号城建综合大楼11楼（快递仅限ems或顺丰） </w:t>
      </w:r>
    </w:p>
    <w:p w14:paraId="7AEB81CE">
      <w:pPr>
        <w:pBdr>
          <w:top w:val="none" w:color="000000" w:sz="0" w:space="0"/>
          <w:left w:val="none" w:color="000000" w:sz="0" w:space="0"/>
          <w:bottom w:val="none" w:color="000000" w:sz="0" w:space="0"/>
          <w:right w:val="none" w:color="000000" w:sz="0" w:space="0"/>
        </w:pBdr>
        <w:spacing w:line="360" w:lineRule="auto"/>
        <w:rPr>
          <w:color w:val="auto"/>
        </w:rPr>
      </w:pPr>
      <w:r>
        <w:rPr>
          <w:rFonts w:ascii="宋体" w:hAnsi="宋体" w:cs="宋体"/>
          <w:color w:val="auto"/>
          <w:sz w:val="24"/>
        </w:rPr>
        <w:t> </w:t>
      </w:r>
      <w:r>
        <w:rPr>
          <w:rFonts w:hint="eastAsia" w:ascii="宋体" w:hAnsi="宋体" w:cs="宋体"/>
          <w:color w:val="auto"/>
          <w:sz w:val="24"/>
        </w:rPr>
        <w:t xml:space="preserve">  </w:t>
      </w:r>
      <w:r>
        <w:rPr>
          <w:rFonts w:ascii="宋体" w:hAnsi="宋体" w:cs="宋体"/>
          <w:color w:val="auto"/>
          <w:sz w:val="24"/>
        </w:rPr>
        <w:t>传    真：/</w:t>
      </w:r>
    </w:p>
    <w:p w14:paraId="69FD77AC">
      <w:pPr>
        <w:pBdr>
          <w:top w:val="none" w:color="000000" w:sz="0" w:space="0"/>
          <w:left w:val="none" w:color="000000" w:sz="0" w:space="0"/>
          <w:bottom w:val="none" w:color="000000" w:sz="0" w:space="0"/>
          <w:right w:val="none" w:color="000000" w:sz="0" w:space="0"/>
        </w:pBdr>
        <w:spacing w:line="360" w:lineRule="auto"/>
        <w:rPr>
          <w:color w:val="auto"/>
        </w:rPr>
      </w:pPr>
      <w:r>
        <w:rPr>
          <w:rFonts w:ascii="宋体" w:hAnsi="宋体" w:cs="宋体"/>
          <w:color w:val="auto"/>
          <w:sz w:val="24"/>
        </w:rPr>
        <w:t>  联系人 ：朱女士、王女士</w:t>
      </w:r>
    </w:p>
    <w:p w14:paraId="2D8B18E9">
      <w:pPr>
        <w:spacing w:line="360" w:lineRule="auto"/>
        <w:ind w:firstLine="480"/>
        <w:rPr>
          <w:rFonts w:hint="eastAsia" w:ascii="宋体" w:hAnsi="宋体" w:cs="宋体"/>
          <w:color w:val="auto"/>
          <w:sz w:val="24"/>
        </w:rPr>
      </w:pPr>
      <w:r>
        <w:rPr>
          <w:rFonts w:ascii="宋体" w:hAnsi="宋体" w:cs="宋体"/>
          <w:color w:val="auto"/>
          <w:sz w:val="24"/>
        </w:rPr>
        <w:t>监督投诉电话：电话：0571-87227671,0571-87800218</w:t>
      </w:r>
      <w:r>
        <w:rPr>
          <w:rFonts w:hint="eastAsia" w:ascii="宋体" w:hAnsi="宋体" w:cs="宋体"/>
          <w:color w:val="auto"/>
          <w:sz w:val="24"/>
        </w:rPr>
        <w:t xml:space="preserve">   </w:t>
      </w:r>
    </w:p>
    <w:p w14:paraId="0BB0AFC5">
      <w:pPr>
        <w:spacing w:line="360" w:lineRule="auto"/>
        <w:ind w:firstLine="480"/>
        <w:rPr>
          <w:rFonts w:hint="eastAsia" w:ascii="宋体" w:hAnsi="宋体" w:cs="宋体"/>
          <w:color w:val="auto"/>
          <w:sz w:val="24"/>
        </w:rPr>
      </w:pPr>
      <w:r>
        <w:rPr>
          <w:rFonts w:hint="eastAsia" w:ascii="宋体" w:hAnsi="宋体" w:cs="宋体"/>
          <w:color w:val="auto"/>
          <w:sz w:val="24"/>
        </w:rPr>
        <w:t>政策咨询：陈先生、厉先生，0571-89580460、89580456</w:t>
      </w:r>
    </w:p>
    <w:p w14:paraId="07863B8A">
      <w:pPr>
        <w:spacing w:line="360" w:lineRule="auto"/>
        <w:ind w:firstLine="480"/>
        <w:rPr>
          <w:rFonts w:hint="eastAsia"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shd w:val="clear" w:color="auto" w:fill="FFFFFF"/>
        </w:rPr>
        <w:t>95763</w:t>
      </w:r>
      <w:r>
        <w:rPr>
          <w:rFonts w:hint="eastAsia" w:ascii="宋体" w:hAnsi="宋体" w:cs="宋体"/>
          <w:color w:val="auto"/>
          <w:sz w:val="24"/>
        </w:rPr>
        <w:t>获取热线服务帮助。</w:t>
      </w:r>
    </w:p>
    <w:p w14:paraId="16A8CFB5">
      <w:pPr>
        <w:spacing w:line="360" w:lineRule="auto"/>
        <w:ind w:firstLine="480" w:firstLineChars="200"/>
        <w:rPr>
          <w:rFonts w:hint="eastAsia" w:ascii="宋体" w:hAnsi="宋体" w:cs="宋体"/>
          <w:color w:val="auto"/>
          <w:sz w:val="24"/>
        </w:rPr>
      </w:pPr>
      <w:r>
        <w:rPr>
          <w:rFonts w:hint="eastAsia" w:ascii="宋体" w:hAnsi="宋体" w:cs="宋体"/>
          <w:color w:val="auto"/>
          <w:sz w:val="24"/>
        </w:rPr>
        <w:t>CA问题联系电话（人工）：汇信CA 400-888-4636；天谷CA 400-087-8198。</w:t>
      </w:r>
    </w:p>
    <w:p w14:paraId="3C14D620">
      <w:pPr>
        <w:widowControl/>
        <w:adjustRightInd/>
        <w:jc w:val="left"/>
        <w:rPr>
          <w:rFonts w:hint="eastAsia" w:ascii="宋体" w:hAnsi="宋体" w:cs="宋体"/>
          <w:b/>
          <w:color w:val="auto"/>
          <w:sz w:val="36"/>
          <w:szCs w:val="20"/>
        </w:rPr>
      </w:pPr>
      <w:r>
        <w:rPr>
          <w:rFonts w:ascii="宋体" w:hAnsi="宋体" w:cs="宋体"/>
          <w:b/>
          <w:color w:val="auto"/>
          <w:sz w:val="36"/>
          <w:szCs w:val="20"/>
        </w:rPr>
        <w:br w:type="page"/>
      </w:r>
    </w:p>
    <w:p w14:paraId="13623832">
      <w:pPr>
        <w:adjustRightInd/>
        <w:spacing w:line="360" w:lineRule="auto"/>
        <w:jc w:val="center"/>
        <w:outlineLvl w:val="0"/>
        <w:rPr>
          <w:rFonts w:hint="eastAsia"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2DA32F86">
      <w:pPr>
        <w:adjustRightInd/>
        <w:spacing w:line="360" w:lineRule="auto"/>
        <w:ind w:firstLine="3845" w:firstLineChars="1197"/>
        <w:outlineLvl w:val="0"/>
        <w:rPr>
          <w:rFonts w:hint="eastAsia"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2E07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25F44A">
            <w:pPr>
              <w:snapToGrid w:val="0"/>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A066296">
            <w:pPr>
              <w:snapToGrid w:val="0"/>
              <w:spacing w:line="360" w:lineRule="auto"/>
              <w:jc w:val="center"/>
              <w:rPr>
                <w:rFonts w:hint="eastAsia"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EB91958">
            <w:pPr>
              <w:snapToGrid w:val="0"/>
              <w:spacing w:line="360" w:lineRule="auto"/>
              <w:jc w:val="center"/>
              <w:rPr>
                <w:rFonts w:hint="eastAsia" w:ascii="宋体" w:hAnsi="宋体" w:cs="宋体"/>
                <w:b/>
                <w:color w:val="auto"/>
                <w:sz w:val="24"/>
              </w:rPr>
            </w:pPr>
            <w:r>
              <w:rPr>
                <w:rFonts w:hint="eastAsia" w:ascii="宋体" w:hAnsi="宋体" w:cs="宋体"/>
                <w:b/>
                <w:color w:val="auto"/>
                <w:sz w:val="24"/>
              </w:rPr>
              <w:t>本项目的特别规定</w:t>
            </w:r>
          </w:p>
        </w:tc>
      </w:tr>
      <w:tr w14:paraId="44034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592595">
            <w:pPr>
              <w:snapToGrid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26A4999">
            <w:pPr>
              <w:snapToGrid w:val="0"/>
              <w:spacing w:line="360" w:lineRule="auto"/>
              <w:jc w:val="center"/>
              <w:rPr>
                <w:rFonts w:hint="eastAsia"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CA901AB">
            <w:pPr>
              <w:spacing w:line="360" w:lineRule="auto"/>
              <w:rPr>
                <w:rFonts w:hint="eastAsia" w:ascii="宋体" w:hAnsi="宋体" w:cs="宋体"/>
                <w:color w:val="auto"/>
                <w:sz w:val="24"/>
              </w:rPr>
            </w:pPr>
            <w:r>
              <w:rPr>
                <w:rFonts w:hint="eastAsia" w:ascii="宋体" w:hAnsi="宋体" w:cs="宋体"/>
                <w:color w:val="auto"/>
                <w:sz w:val="24"/>
              </w:rPr>
              <w:t>服务类。</w:t>
            </w:r>
          </w:p>
        </w:tc>
      </w:tr>
      <w:tr w14:paraId="26F43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ADAEB2">
            <w:pPr>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DBAFC7A">
            <w:pPr>
              <w:snapToGrid w:val="0"/>
              <w:spacing w:line="360" w:lineRule="auto"/>
              <w:jc w:val="center"/>
              <w:rPr>
                <w:rFonts w:hint="eastAsia"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47EC38E">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u w:val="single"/>
              </w:rPr>
              <w:t xml:space="preserve">  物业管理服务  </w:t>
            </w:r>
            <w:r>
              <w:rPr>
                <w:rFonts w:hint="eastAsia" w:ascii="宋体" w:hAnsi="宋体" w:cs="宋体"/>
                <w:color w:val="auto"/>
                <w:kern w:val="0"/>
                <w:sz w:val="24"/>
              </w:rPr>
              <w:t>，属于</w:t>
            </w:r>
            <w:r>
              <w:rPr>
                <w:rFonts w:hint="eastAsia" w:ascii="宋体" w:hAnsi="宋体" w:cs="宋体"/>
                <w:color w:val="auto"/>
                <w:kern w:val="0"/>
                <w:sz w:val="24"/>
                <w:u w:val="single"/>
              </w:rPr>
              <w:t xml:space="preserve">  物业管理  </w:t>
            </w:r>
            <w:r>
              <w:rPr>
                <w:rFonts w:hint="eastAsia" w:ascii="宋体" w:hAnsi="宋体" w:cs="宋体"/>
                <w:color w:val="auto"/>
                <w:kern w:val="0"/>
                <w:sz w:val="24"/>
              </w:rPr>
              <w:t>行业；</w:t>
            </w:r>
          </w:p>
          <w:p w14:paraId="46B67237">
            <w:pPr>
              <w:pStyle w:val="3"/>
              <w:rPr>
                <w:rFonts w:hint="eastAsia"/>
                <w:color w:val="auto"/>
                <w:lang w:val="en-US"/>
              </w:rPr>
            </w:pPr>
          </w:p>
        </w:tc>
      </w:tr>
      <w:tr w14:paraId="528566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DF845E">
            <w:pPr>
              <w:snapToGri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23D2F10">
            <w:pPr>
              <w:snapToGrid w:val="0"/>
              <w:spacing w:line="360" w:lineRule="auto"/>
              <w:jc w:val="center"/>
              <w:rPr>
                <w:rFonts w:hint="eastAsia"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F14FA6F">
            <w:pPr>
              <w:spacing w:line="360" w:lineRule="auto"/>
              <w:rPr>
                <w:rFonts w:hint="eastAsia"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2D5544AB">
            <w:pPr>
              <w:spacing w:line="360" w:lineRule="auto"/>
              <w:rPr>
                <w:rFonts w:hint="eastAsia"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采购进口产品。优先采购向我国企业转让技术、与我国企业签订消化吸收再创新方案的供应商的进口产品，详见</w:t>
            </w:r>
            <w:r>
              <w:rPr>
                <w:rFonts w:hint="eastAsia" w:ascii="宋体" w:hAnsi="宋体" w:cs="宋体"/>
                <w:color w:val="auto"/>
                <w:kern w:val="0"/>
                <w:sz w:val="24"/>
                <w:u w:val="single"/>
              </w:rPr>
              <w:t>评分标准</w:t>
            </w:r>
            <w:r>
              <w:rPr>
                <w:rFonts w:hint="eastAsia" w:ascii="宋体" w:hAnsi="宋体" w:cs="宋体"/>
                <w:color w:val="auto"/>
                <w:kern w:val="0"/>
                <w:sz w:val="24"/>
              </w:rPr>
              <w:t>。</w:t>
            </w:r>
          </w:p>
        </w:tc>
      </w:tr>
      <w:tr w14:paraId="7A7CA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BFA1BC">
            <w:pPr>
              <w:snapToGrid w:val="0"/>
              <w:spacing w:line="360" w:lineRule="auto"/>
              <w:jc w:val="center"/>
              <w:rPr>
                <w:rFonts w:hint="eastAsia"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168FEAA">
            <w:pPr>
              <w:snapToGrid w:val="0"/>
              <w:spacing w:line="360" w:lineRule="auto"/>
              <w:ind w:firstLine="482" w:firstLineChars="200"/>
              <w:rPr>
                <w:rFonts w:hint="eastAsia"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BEDF35E">
            <w:pPr>
              <w:spacing w:line="360" w:lineRule="auto"/>
              <w:rPr>
                <w:rFonts w:hint="eastAsia"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四害消杀、设施设备维保  </w:t>
            </w:r>
            <w:r>
              <w:rPr>
                <w:rFonts w:hint="eastAsia" w:ascii="宋体" w:hAnsi="宋体" w:cs="宋体"/>
                <w:color w:val="auto"/>
                <w:sz w:val="24"/>
              </w:rPr>
              <w:t>工作分包。</w:t>
            </w:r>
          </w:p>
          <w:p w14:paraId="196A59FC">
            <w:pPr>
              <w:spacing w:line="360" w:lineRule="auto"/>
              <w:rPr>
                <w:rFonts w:hint="eastAsia" w:ascii="宋体" w:hAnsi="宋体" w:cs="宋体"/>
                <w:color w:val="auto"/>
                <w:sz w:val="24"/>
              </w:rPr>
            </w:pP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19762DDA">
            <w:pPr>
              <w:spacing w:line="360" w:lineRule="auto"/>
              <w:rPr>
                <w:rFonts w:hint="eastAsia" w:ascii="宋体" w:hAnsi="宋体" w:cs="宋体"/>
                <w:color w:val="auto"/>
                <w:sz w:val="24"/>
              </w:rPr>
            </w:pPr>
            <w:r>
              <w:rPr>
                <w:rFonts w:hint="eastAsia" w:ascii="宋体" w:hAnsi="宋体" w:cs="宋体"/>
                <w:color w:val="auto"/>
                <w:sz w:val="24"/>
              </w:rPr>
              <w:t>注：不得限制大中型企业向小微企业合理分包。</w:t>
            </w:r>
          </w:p>
        </w:tc>
      </w:tr>
      <w:tr w14:paraId="03131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6F8939">
            <w:pPr>
              <w:snapToGrid w:val="0"/>
              <w:spacing w:line="360" w:lineRule="auto"/>
              <w:jc w:val="center"/>
              <w:rPr>
                <w:rFonts w:hint="eastAsia"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B38F796">
            <w:pPr>
              <w:snapToGrid w:val="0"/>
              <w:spacing w:line="360" w:lineRule="auto"/>
              <w:jc w:val="center"/>
              <w:rPr>
                <w:rFonts w:hint="eastAsia"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BF387E7">
            <w:pPr>
              <w:spacing w:line="360" w:lineRule="auto"/>
              <w:rPr>
                <w:rFonts w:hint="eastAsia"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11A8367B">
            <w:pPr>
              <w:spacing w:line="360" w:lineRule="auto"/>
              <w:rPr>
                <w:rFonts w:hint="eastAsia"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19408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4154A5">
            <w:pPr>
              <w:snapToGrid w:val="0"/>
              <w:spacing w:line="360" w:lineRule="auto"/>
              <w:jc w:val="center"/>
              <w:rPr>
                <w:rFonts w:hint="eastAsia"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CD3B4BE">
            <w:pPr>
              <w:snapToGrid w:val="0"/>
              <w:spacing w:line="360" w:lineRule="auto"/>
              <w:jc w:val="center"/>
              <w:rPr>
                <w:rFonts w:hint="eastAsia"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A0AD302">
            <w:pPr>
              <w:spacing w:line="360" w:lineRule="auto"/>
              <w:rPr>
                <w:rFonts w:hint="eastAsia"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3076715C">
            <w:pPr>
              <w:spacing w:line="360" w:lineRule="auto"/>
              <w:rPr>
                <w:rFonts w:hint="eastAsia"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B要求提供（未提供样品或提供样品不满足采购需求实质性条件的供应商，投标无效）：</w:t>
            </w:r>
          </w:p>
          <w:p w14:paraId="2BA0C1C1">
            <w:pPr>
              <w:spacing w:line="360" w:lineRule="auto"/>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0A9A7188">
            <w:pPr>
              <w:spacing w:line="360" w:lineRule="auto"/>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2335E124">
            <w:pPr>
              <w:spacing w:line="360" w:lineRule="auto"/>
              <w:rPr>
                <w:rFonts w:hint="eastAsia" w:ascii="宋体" w:hAnsi="宋体" w:cs="宋体"/>
                <w:snapToGrid w:val="0"/>
                <w:color w:val="auto"/>
                <w:kern w:val="28"/>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w:t>
            </w:r>
          </w:p>
          <w:p w14:paraId="2B1CDC1D">
            <w:pPr>
              <w:spacing w:line="360" w:lineRule="auto"/>
              <w:ind w:firstLine="240" w:firstLineChars="100"/>
              <w:rPr>
                <w:rFonts w:hint="eastAsia" w:ascii="宋体" w:hAnsi="宋体" w:cs="宋体"/>
                <w:color w:val="auto"/>
                <w:sz w:val="24"/>
              </w:rPr>
            </w:pPr>
            <w:sdt>
              <w:sdtPr>
                <w:rPr>
                  <w:rFonts w:hint="eastAsia" w:ascii="宋体" w:hAnsi="宋体" w:cs="宋体"/>
                  <w:color w:val="auto"/>
                  <w:kern w:val="0"/>
                  <w:sz w:val="24"/>
                </w:rPr>
                <w:id w:val="-135009224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样品分未超过价格分的50%；</w:t>
            </w:r>
          </w:p>
          <w:p w14:paraId="62170382">
            <w:pPr>
              <w:spacing w:line="360" w:lineRule="auto"/>
              <w:ind w:firstLine="240" w:firstLineChars="100"/>
              <w:rPr>
                <w:rFonts w:hint="eastAsia" w:ascii="宋体" w:hAnsi="宋体" w:cs="宋体"/>
                <w:color w:val="auto"/>
                <w:kern w:val="0"/>
                <w:sz w:val="24"/>
              </w:rPr>
            </w:pPr>
            <w:sdt>
              <w:sdtPr>
                <w:rPr>
                  <w:rFonts w:hint="eastAsia" w:ascii="宋体" w:hAnsi="宋体" w:cs="宋体"/>
                  <w:color w:val="auto"/>
                  <w:kern w:val="0"/>
                  <w:sz w:val="24"/>
                </w:rPr>
                <w:id w:val="-148554041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样品分超过价格分的50%，理由</w:t>
            </w:r>
            <w:r>
              <w:rPr>
                <w:rFonts w:hint="eastAsia" w:ascii="宋体" w:hAnsi="宋体" w:cs="宋体"/>
                <w:color w:val="auto"/>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84C094B">
            <w:pPr>
              <w:spacing w:line="360" w:lineRule="auto"/>
              <w:ind w:firstLine="240" w:firstLineChars="100"/>
              <w:rPr>
                <w:rFonts w:hint="eastAsia" w:ascii="宋体" w:hAnsi="宋体" w:cs="宋体"/>
                <w:color w:val="auto"/>
                <w:kern w:val="0"/>
                <w:sz w:val="24"/>
              </w:rPr>
            </w:pPr>
            <w:r>
              <w:rPr>
                <w:rFonts w:hint="eastAsia" w:ascii="宋体" w:hAnsi="宋体" w:cs="宋体"/>
                <w:snapToGrid w:val="0"/>
                <w:color w:val="auto"/>
                <w:kern w:val="28"/>
                <w:sz w:val="24"/>
              </w:rPr>
              <w:t>详见招标文件第四部分</w:t>
            </w:r>
            <w:r>
              <w:rPr>
                <w:rFonts w:hint="eastAsia" w:ascii="宋体" w:hAnsi="宋体" w:cs="宋体"/>
                <w:color w:val="auto"/>
                <w:sz w:val="24"/>
                <w:u w:val="single"/>
              </w:rPr>
              <w:t>评标办分法</w:t>
            </w:r>
            <w:r>
              <w:rPr>
                <w:rFonts w:hint="eastAsia" w:ascii="宋体" w:hAnsi="宋体" w:cs="宋体"/>
                <w:color w:val="auto"/>
                <w:kern w:val="0"/>
                <w:sz w:val="24"/>
              </w:rPr>
              <w:t xml:space="preserve">。 </w:t>
            </w:r>
          </w:p>
          <w:p w14:paraId="1A3FF941">
            <w:pPr>
              <w:spacing w:line="360" w:lineRule="auto"/>
              <w:rPr>
                <w:rFonts w:hint="eastAsia"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4C240F36">
            <w:pPr>
              <w:spacing w:line="360" w:lineRule="auto"/>
              <w:rPr>
                <w:rFonts w:hint="eastAsia"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61CEBE22">
            <w:pPr>
              <w:spacing w:line="360" w:lineRule="auto"/>
              <w:rPr>
                <w:rFonts w:hint="eastAsia" w:ascii="宋体" w:hAnsi="宋体" w:cs="宋体"/>
                <w:color w:val="auto"/>
                <w:sz w:val="24"/>
              </w:rPr>
            </w:pPr>
            <w:r>
              <w:rPr>
                <w:rFonts w:hint="eastAsia" w:ascii="宋体" w:hAnsi="宋体" w:cs="宋体"/>
                <w:color w:val="auto"/>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AF18E97">
            <w:pPr>
              <w:spacing w:line="360" w:lineRule="auto"/>
              <w:rPr>
                <w:rFonts w:hint="eastAsia"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6AACD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2A04AE">
            <w:pPr>
              <w:snapToGrid w:val="0"/>
              <w:spacing w:line="360" w:lineRule="auto"/>
              <w:jc w:val="center"/>
              <w:rPr>
                <w:rFonts w:hint="eastAsia"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77DFFAF">
            <w:pPr>
              <w:snapToGrid w:val="0"/>
              <w:spacing w:line="360" w:lineRule="auto"/>
              <w:jc w:val="center"/>
              <w:rPr>
                <w:rFonts w:hint="eastAsia"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F7BB27D">
            <w:pPr>
              <w:spacing w:line="360" w:lineRule="auto"/>
              <w:rPr>
                <w:rFonts w:hint="eastAsia"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07601DD5">
            <w:pPr>
              <w:spacing w:line="360" w:lineRule="auto"/>
              <w:rPr>
                <w:rFonts w:hint="eastAsia"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381AD128">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70163B38">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（2）方案讲解演示可选择以下其中一种方式：</w:t>
            </w:r>
          </w:p>
          <w:p w14:paraId="5F28B968">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21C9518C">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sz w:val="24"/>
                <w:u w:val="single"/>
              </w:rPr>
              <w:t>杭州市公共资源交易中心4楼答疑室（讲标室）</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50F5A0F2">
            <w:pPr>
              <w:snapToGrid w:val="0"/>
              <w:spacing w:line="360" w:lineRule="auto"/>
              <w:rPr>
                <w:rFonts w:hint="eastAsia"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759C6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4734158">
            <w:pPr>
              <w:snapToGrid w:val="0"/>
              <w:spacing w:line="360" w:lineRule="auto"/>
              <w:jc w:val="center"/>
              <w:rPr>
                <w:rFonts w:hint="eastAsia"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2BF257B4">
            <w:pPr>
              <w:snapToGrid w:val="0"/>
              <w:spacing w:line="360" w:lineRule="auto"/>
              <w:jc w:val="center"/>
              <w:rPr>
                <w:rFonts w:hint="eastAsia"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079084C">
            <w:pPr>
              <w:spacing w:line="360" w:lineRule="auto"/>
              <w:rPr>
                <w:rFonts w:hint="eastAsia" w:ascii="宋体" w:hAnsi="宋体" w:cs="宋体"/>
                <w:color w:val="auto"/>
                <w:sz w:val="24"/>
              </w:rPr>
            </w:pPr>
            <w:r>
              <w:rPr>
                <w:rFonts w:hint="eastAsia" w:ascii="宋体" w:hAnsi="宋体" w:cs="宋体"/>
                <w:color w:val="auto"/>
                <w:sz w:val="24"/>
              </w:rPr>
              <w:t>（1）资格证明文件：见招标文件第二部分11.1。</w:t>
            </w:r>
          </w:p>
          <w:p w14:paraId="4F5295BB">
            <w:pPr>
              <w:spacing w:line="360" w:lineRule="auto"/>
              <w:rPr>
                <w:rFonts w:hint="eastAsia"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0EEA9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729F36FA">
            <w:pPr>
              <w:snapToGrid w:val="0"/>
              <w:spacing w:line="360" w:lineRule="auto"/>
              <w:jc w:val="center"/>
              <w:rPr>
                <w:rFonts w:hint="eastAsia"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06653593">
            <w:pPr>
              <w:snapToGrid w:val="0"/>
              <w:spacing w:line="360" w:lineRule="auto"/>
              <w:jc w:val="center"/>
              <w:rPr>
                <w:rFonts w:hint="eastAsia"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01A757D">
            <w:pPr>
              <w:spacing w:line="360" w:lineRule="auto"/>
              <w:rPr>
                <w:rFonts w:hint="eastAsia" w:ascii="宋体" w:hAnsi="宋体" w:cs="宋体"/>
                <w:color w:val="auto"/>
                <w:sz w:val="24"/>
              </w:rPr>
            </w:pPr>
            <w:r>
              <w:rPr>
                <w:rFonts w:hint="eastAsia" w:ascii="宋体" w:hAnsi="宋体" w:cs="宋体"/>
                <w:color w:val="auto"/>
                <w:sz w:val="24"/>
              </w:rPr>
              <w:t>（2）资信证明文件：根据招标文件第四部分评标标准提供。</w:t>
            </w:r>
          </w:p>
        </w:tc>
      </w:tr>
      <w:tr w14:paraId="39AD4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739324F">
            <w:pPr>
              <w:snapToGrid w:val="0"/>
              <w:spacing w:line="360" w:lineRule="auto"/>
              <w:jc w:val="center"/>
              <w:rPr>
                <w:rFonts w:hint="eastAsia"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47C8614">
            <w:pPr>
              <w:snapToGrid w:val="0"/>
              <w:spacing w:line="360" w:lineRule="auto"/>
              <w:jc w:val="center"/>
              <w:rPr>
                <w:rFonts w:hint="eastAsia" w:ascii="宋体" w:hAnsi="宋体" w:cs="宋体"/>
                <w:b/>
                <w:color w:val="auto"/>
                <w:sz w:val="24"/>
              </w:rPr>
            </w:pPr>
            <w:r>
              <w:rPr>
                <w:rFonts w:hint="eastAsia" w:ascii="宋体" w:hAnsi="宋体" w:cs="宋体"/>
                <w:b/>
                <w:color w:val="auto"/>
                <w:sz w:val="24"/>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3835AAFA">
            <w:pPr>
              <w:spacing w:line="360" w:lineRule="auto"/>
              <w:rPr>
                <w:rFonts w:hint="eastAsia" w:ascii="宋体" w:hAnsi="宋体" w:cs="宋体"/>
                <w:color w:val="auto"/>
                <w:kern w:val="0"/>
                <w:sz w:val="24"/>
                <w:lang w:val="zh-CN"/>
              </w:rPr>
            </w:pPr>
            <w:sdt>
              <w:sdtPr>
                <w:rPr>
                  <w:rFonts w:hint="eastAsia" w:ascii="宋体" w:hAnsi="宋体" w:cs="宋体"/>
                  <w:color w:val="auto"/>
                  <w:kern w:val="0"/>
                  <w:sz w:val="24"/>
                </w:rPr>
                <w:id w:val="386232013"/>
                <w14:checkbox>
                  <w14:checked w14:val="0"/>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hint="eastAsia" w:ascii="宋体" w:hAnsi="宋体" w:cs="宋体"/>
                    <w:color w:val="auto"/>
                    <w:kern w:val="0"/>
                    <w:sz w:val="24"/>
                    <w:lang w:val="zh-CN"/>
                  </w:rPr>
                  <w:t>☐</w:t>
                </w:r>
              </w:sdtContent>
            </w:sdt>
            <w:r>
              <w:rPr>
                <w:rFonts w:hint="eastAsia" w:ascii="宋体" w:hAnsi="宋体" w:cs="宋体"/>
                <w:color w:val="auto"/>
                <w:kern w:val="0"/>
                <w:sz w:val="24"/>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u w:val="single"/>
                <w:shd w:val="pct10" w:color="auto" w:fill="FFFFFF"/>
                <w:lang w:val="zh-CN"/>
              </w:rPr>
              <w:t>产品名称XXX</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r>
              <w:rPr>
                <w:rFonts w:hint="eastAsia" w:ascii="宋体" w:hAnsi="宋体" w:cs="宋体"/>
                <w:color w:val="auto"/>
                <w:sz w:val="24"/>
              </w:rPr>
              <w:t>▲</w:t>
            </w:r>
            <w:r>
              <w:rPr>
                <w:rFonts w:hint="eastAsia" w:ascii="宋体" w:hAnsi="宋体" w:cs="宋体"/>
                <w:color w:val="auto"/>
                <w:kern w:val="0"/>
                <w:sz w:val="24"/>
                <w:lang w:val="zh-CN"/>
              </w:rPr>
              <w:t>对</w:t>
            </w:r>
            <w:r>
              <w:rPr>
                <w:rFonts w:hint="eastAsia" w:ascii="宋体" w:hAnsi="宋体" w:cs="宋体"/>
                <w:color w:val="auto"/>
                <w:kern w:val="0"/>
                <w:sz w:val="24"/>
                <w:u w:val="single"/>
                <w:shd w:val="pct10" w:color="auto" w:fill="FFFFFF"/>
                <w:lang w:val="zh-CN"/>
              </w:rPr>
              <w:t>产品名称XXX</w:t>
            </w:r>
            <w:r>
              <w:rPr>
                <w:rFonts w:hint="eastAsia" w:ascii="宋体" w:hAnsi="宋体" w:cs="宋体"/>
                <w:color w:val="auto"/>
                <w:kern w:val="0"/>
                <w:sz w:val="24"/>
                <w:lang w:val="zh-CN"/>
              </w:rPr>
              <w:t>实施政府强制采购，</w:t>
            </w:r>
            <w:r>
              <w:rPr>
                <w:rFonts w:hint="eastAsia" w:ascii="宋体" w:hAnsi="宋体" w:cs="宋体"/>
                <w:b/>
                <w:bCs/>
                <w:color w:val="auto"/>
                <w:kern w:val="0"/>
                <w:sz w:val="24"/>
                <w:lang w:val="zh-CN"/>
              </w:rPr>
              <w:t>投标人</w:t>
            </w:r>
            <w:r>
              <w:rPr>
                <w:rFonts w:hint="eastAsia" w:ascii="宋体" w:hAnsi="宋体" w:cs="宋体"/>
                <w:b/>
                <w:bCs/>
                <w:color w:val="auto"/>
                <w:kern w:val="0"/>
                <w:sz w:val="24"/>
              </w:rPr>
              <w:t>就</w:t>
            </w:r>
            <w:r>
              <w:rPr>
                <w:rFonts w:hint="eastAsia" w:ascii="宋体" w:hAnsi="宋体" w:cs="宋体"/>
                <w:b/>
                <w:bCs/>
                <w:color w:val="auto"/>
                <w:kern w:val="0"/>
                <w:sz w:val="24"/>
                <w:lang w:val="zh-CN"/>
              </w:rPr>
              <w:t>相应的投标产品未</w:t>
            </w:r>
            <w:r>
              <w:rPr>
                <w:rFonts w:hint="eastAsia" w:ascii="宋体" w:hAnsi="宋体" w:cs="宋体"/>
                <w:b/>
                <w:bCs/>
                <w:color w:val="auto"/>
                <w:kern w:val="0"/>
                <w:sz w:val="24"/>
              </w:rPr>
              <w:t>提供</w:t>
            </w:r>
            <w:r>
              <w:rPr>
                <w:rFonts w:hint="eastAsia" w:ascii="宋体" w:hAnsi="宋体" w:cs="宋体"/>
                <w:b/>
                <w:bCs/>
                <w:color w:val="auto"/>
                <w:kern w:val="0"/>
                <w:sz w:val="24"/>
                <w:lang w:val="zh-CN"/>
              </w:rPr>
              <w:t>国家确定的认证机构出具的、处于有效期之内的节能产品认证证书的，投标无效</w:t>
            </w:r>
            <w:r>
              <w:rPr>
                <w:rFonts w:hint="eastAsia" w:ascii="宋体" w:hAnsi="宋体" w:cs="宋体"/>
                <w:color w:val="auto"/>
                <w:kern w:val="0"/>
                <w:sz w:val="24"/>
                <w:lang w:val="zh-CN"/>
              </w:rPr>
              <w:t>。</w:t>
            </w:r>
          </w:p>
          <w:p w14:paraId="47BA15F2">
            <w:pPr>
              <w:spacing w:line="360" w:lineRule="auto"/>
              <w:rPr>
                <w:rFonts w:hint="eastAsia" w:ascii="宋体" w:hAnsi="宋体" w:cs="宋体"/>
                <w:color w:val="auto"/>
                <w:kern w:val="0"/>
                <w:sz w:val="24"/>
                <w:lang w:val="zh-CN"/>
              </w:rPr>
            </w:pPr>
            <w:sdt>
              <w:sdtPr>
                <w:rPr>
                  <w:rFonts w:hint="eastAsia" w:ascii="宋体" w:hAnsi="宋体" w:cs="宋体"/>
                  <w:color w:val="auto"/>
                  <w:kern w:val="0"/>
                  <w:sz w:val="24"/>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hint="eastAsia" w:ascii="宋体" w:hAnsi="宋体" w:cs="宋体"/>
                    <w:color w:val="auto"/>
                    <w:kern w:val="0"/>
                    <w:sz w:val="24"/>
                    <w:lang w:val="zh-CN"/>
                  </w:rPr>
                  <w:t>☐</w:t>
                </w:r>
              </w:sdtContent>
            </w:sdt>
            <w:r>
              <w:rPr>
                <w:rFonts w:hint="eastAsia" w:ascii="宋体" w:hAnsi="宋体" w:cs="宋体"/>
                <w:color w:val="auto"/>
                <w:kern w:val="0"/>
                <w:sz w:val="24"/>
                <w:lang w:val="zh-CN"/>
              </w:rPr>
              <w:t>依据国家确定的认证机构出具的、处于有效期之内的环境标志产品认证证书，对获得证书的</w:t>
            </w:r>
            <w:r>
              <w:rPr>
                <w:rFonts w:hint="eastAsia" w:ascii="宋体" w:hAnsi="宋体" w:cs="宋体"/>
                <w:color w:val="auto"/>
                <w:kern w:val="0"/>
                <w:sz w:val="24"/>
                <w:u w:val="single"/>
                <w:shd w:val="pct10" w:color="auto" w:fill="FFFFFF"/>
                <w:lang w:val="zh-CN"/>
              </w:rPr>
              <w:t>产品名称XXX</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p>
          <w:p w14:paraId="5429CC94">
            <w:pPr>
              <w:snapToGrid w:val="0"/>
              <w:spacing w:line="360" w:lineRule="auto"/>
              <w:rPr>
                <w:rFonts w:hint="eastAsia" w:ascii="宋体" w:hAnsi="宋体" w:cs="宋体"/>
                <w:color w:val="auto"/>
              </w:rPr>
            </w:pPr>
            <w:sdt>
              <w:sdtPr>
                <w:rPr>
                  <w:rFonts w:hint="eastAsia" w:ascii="宋体" w:hAnsi="宋体" w:cs="宋体"/>
                  <w:color w:val="auto"/>
                  <w:kern w:val="0"/>
                  <w:sz w:val="24"/>
                </w:rPr>
                <w:id w:val="-37800363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无。</w:t>
            </w:r>
          </w:p>
        </w:tc>
      </w:tr>
      <w:tr w14:paraId="58981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740B13B">
            <w:pPr>
              <w:snapToGrid w:val="0"/>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9CF6440">
            <w:pPr>
              <w:snapToGrid w:val="0"/>
              <w:spacing w:line="360" w:lineRule="auto"/>
              <w:jc w:val="center"/>
              <w:rPr>
                <w:rFonts w:hint="eastAsia"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4878131">
            <w:pPr>
              <w:snapToGrid w:val="0"/>
              <w:spacing w:line="360" w:lineRule="auto"/>
              <w:jc w:val="left"/>
              <w:rPr>
                <w:rFonts w:hint="eastAsia"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4AA63593">
            <w:pPr>
              <w:snapToGrid w:val="0"/>
              <w:spacing w:line="360" w:lineRule="auto"/>
              <w:jc w:val="left"/>
              <w:rPr>
                <w:rFonts w:hint="eastAsia"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2646B7FE">
            <w:pPr>
              <w:snapToGrid w:val="0"/>
              <w:spacing w:line="360" w:lineRule="auto"/>
              <w:ind w:firstLine="241" w:firstLineChars="100"/>
              <w:jc w:val="left"/>
              <w:rPr>
                <w:rFonts w:hint="eastAsia"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3D8401CD">
            <w:pPr>
              <w:snapToGrid w:val="0"/>
              <w:spacing w:line="360" w:lineRule="auto"/>
              <w:ind w:firstLine="241" w:firstLineChars="100"/>
              <w:jc w:val="left"/>
              <w:rPr>
                <w:rFonts w:hint="eastAsia"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19A64745">
            <w:pPr>
              <w:spacing w:line="360" w:lineRule="auto"/>
              <w:ind w:firstLine="241" w:firstLineChars="100"/>
              <w:rPr>
                <w:rFonts w:hint="eastAsia"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24AC2857">
            <w:pPr>
              <w:spacing w:line="360" w:lineRule="auto"/>
              <w:ind w:firstLine="241" w:firstLineChars="100"/>
              <w:rPr>
                <w:rFonts w:hint="eastAsia"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57A6A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1" w:hRule="atLeast"/>
          <w:tblHeader/>
        </w:trPr>
        <w:tc>
          <w:tcPr>
            <w:tcW w:w="629" w:type="dxa"/>
            <w:tcBorders>
              <w:top w:val="single" w:color="auto" w:sz="4" w:space="0"/>
              <w:left w:val="single" w:color="000000" w:sz="8" w:space="0"/>
              <w:right w:val="single" w:color="000000" w:sz="2" w:space="0"/>
            </w:tcBorders>
            <w:vAlign w:val="center"/>
          </w:tcPr>
          <w:p w14:paraId="49970AC2">
            <w:pPr>
              <w:snapToGrid w:val="0"/>
              <w:spacing w:line="360" w:lineRule="auto"/>
              <w:jc w:val="center"/>
              <w:rPr>
                <w:rFonts w:hint="eastAsia"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4C778B1C">
            <w:pPr>
              <w:snapToGrid w:val="0"/>
              <w:spacing w:line="360" w:lineRule="auto"/>
              <w:jc w:val="center"/>
              <w:rPr>
                <w:rFonts w:hint="eastAsia"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5AB5242B">
            <w:pPr>
              <w:spacing w:line="360" w:lineRule="auto"/>
              <w:ind w:firstLine="480" w:firstLineChars="200"/>
              <w:rPr>
                <w:rFonts w:hint="eastAsia"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402A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699CB0F">
            <w:pPr>
              <w:snapToGrid w:val="0"/>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9F37389">
            <w:pPr>
              <w:snapToGrid w:val="0"/>
              <w:spacing w:line="360" w:lineRule="auto"/>
              <w:jc w:val="center"/>
              <w:rPr>
                <w:rFonts w:hint="eastAsia"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BF52D5D">
            <w:pPr>
              <w:pStyle w:val="34"/>
              <w:spacing w:line="360" w:lineRule="auto"/>
              <w:rPr>
                <w:rFonts w:hint="eastAsia"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杭州市之江路925号临江金座2号楼1010室（杭州市公共资源交易中心政府采购处）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0571-89587880</w:t>
            </w:r>
            <w:r>
              <w:rPr>
                <w:rFonts w:hint="eastAsia" w:hAnsi="宋体" w:cs="宋体"/>
                <w:color w:val="auto"/>
                <w:sz w:val="24"/>
                <w:szCs w:val="24"/>
              </w:rPr>
              <w:t>。</w:t>
            </w:r>
            <w:r>
              <w:rPr>
                <w:rFonts w:hint="eastAsia" w:hAnsi="宋体" w:cs="宋体"/>
                <w:b/>
                <w:color w:val="auto"/>
                <w:sz w:val="24"/>
                <w:szCs w:val="24"/>
              </w:rPr>
              <w:t>采购人、采购机构不强制或变相强制投标人提交备份投标文件。</w:t>
            </w:r>
          </w:p>
        </w:tc>
      </w:tr>
      <w:tr w14:paraId="5E1C6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402983F">
            <w:pPr>
              <w:snapToGrid w:val="0"/>
              <w:spacing w:line="360" w:lineRule="auto"/>
              <w:jc w:val="center"/>
              <w:rPr>
                <w:rFonts w:hint="eastAsia" w:ascii="宋体" w:hAnsi="宋体" w:cs="宋体"/>
                <w:color w:val="auto"/>
                <w:sz w:val="24"/>
                <w:lang w:val="en"/>
              </w:rPr>
            </w:pPr>
            <w:r>
              <w:rPr>
                <w:rFonts w:hint="eastAsia" w:ascii="宋体" w:hAnsi="宋体" w:cs="宋体"/>
                <w:color w:val="auto"/>
                <w:sz w:val="24"/>
              </w:rPr>
              <w:t>1</w:t>
            </w:r>
            <w:r>
              <w:rPr>
                <w:rFonts w:ascii="宋体" w:hAnsi="宋体" w:cs="宋体"/>
                <w:color w:val="auto"/>
                <w:sz w:val="24"/>
                <w:lang w:val="en"/>
              </w:rPr>
              <w:t>3</w:t>
            </w:r>
          </w:p>
        </w:tc>
        <w:tc>
          <w:tcPr>
            <w:tcW w:w="1843" w:type="dxa"/>
            <w:vMerge w:val="restart"/>
            <w:tcBorders>
              <w:top w:val="single" w:color="000000" w:sz="8" w:space="0"/>
              <w:left w:val="single" w:color="000000" w:sz="2" w:space="0"/>
              <w:right w:val="single" w:color="000000" w:sz="8" w:space="0"/>
            </w:tcBorders>
            <w:vAlign w:val="center"/>
          </w:tcPr>
          <w:p w14:paraId="639DE946">
            <w:pPr>
              <w:snapToGrid w:val="0"/>
              <w:spacing w:line="360" w:lineRule="auto"/>
              <w:jc w:val="center"/>
              <w:rPr>
                <w:rFonts w:hint="eastAsia"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B1DC1D5">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14:paraId="004B0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07B44BEA">
            <w:pPr>
              <w:snapToGrid w:val="0"/>
              <w:spacing w:line="360" w:lineRule="auto"/>
              <w:jc w:val="center"/>
              <w:rPr>
                <w:rFonts w:hint="eastAsia" w:ascii="宋体" w:hAnsi="宋体" w:cs="宋体"/>
                <w:color w:val="auto"/>
                <w:sz w:val="24"/>
              </w:rPr>
            </w:pPr>
          </w:p>
        </w:tc>
        <w:tc>
          <w:tcPr>
            <w:tcW w:w="1843" w:type="dxa"/>
            <w:vMerge w:val="continue"/>
            <w:tcBorders>
              <w:left w:val="single" w:color="000000" w:sz="2" w:space="0"/>
              <w:right w:val="single" w:color="000000" w:sz="8" w:space="0"/>
            </w:tcBorders>
            <w:vAlign w:val="center"/>
          </w:tcPr>
          <w:p w14:paraId="28E46AA5">
            <w:pPr>
              <w:snapToGrid w:val="0"/>
              <w:spacing w:line="360" w:lineRule="auto"/>
              <w:jc w:val="center"/>
              <w:rPr>
                <w:rFonts w:hint="eastAsia"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A8633FF">
            <w:pPr>
              <w:spacing w:line="360" w:lineRule="auto"/>
              <w:rPr>
                <w:rFonts w:hint="eastAsia"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联合体投标的，联合体各方均需按招标文件第四部分评标标准要求提供资信证明文件，否则视为不符合相关要求。招标文件第四部分评分标准有其他规定的，从其规定。</w:t>
            </w:r>
          </w:p>
          <w:p w14:paraId="0E05A1F1">
            <w:pPr>
              <w:spacing w:line="360" w:lineRule="auto"/>
              <w:rPr>
                <w:rFonts w:hint="eastAsia"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14:paraId="582D4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26351F1D">
            <w:pPr>
              <w:snapToGrid w:val="0"/>
              <w:spacing w:line="360" w:lineRule="auto"/>
              <w:jc w:val="center"/>
              <w:rPr>
                <w:rFonts w:hint="eastAsia" w:ascii="宋体" w:hAnsi="宋体" w:cs="宋体"/>
                <w:color w:val="auto"/>
                <w:sz w:val="24"/>
              </w:rPr>
            </w:pPr>
          </w:p>
        </w:tc>
        <w:tc>
          <w:tcPr>
            <w:tcW w:w="1843" w:type="dxa"/>
            <w:vMerge w:val="continue"/>
            <w:tcBorders>
              <w:left w:val="single" w:color="000000" w:sz="2" w:space="0"/>
              <w:right w:val="single" w:color="000000" w:sz="8" w:space="0"/>
            </w:tcBorders>
            <w:vAlign w:val="center"/>
          </w:tcPr>
          <w:p w14:paraId="6D58699E">
            <w:pPr>
              <w:snapToGrid w:val="0"/>
              <w:spacing w:line="360" w:lineRule="auto"/>
              <w:jc w:val="center"/>
              <w:rPr>
                <w:rFonts w:hint="eastAsia"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C482B60">
            <w:pPr>
              <w:spacing w:line="360" w:lineRule="auto"/>
              <w:rPr>
                <w:rFonts w:hint="eastAsia" w:cs="Arial" w:asciiTheme="minorEastAsia" w:hAnsiTheme="minorEastAsia" w:eastAsiaTheme="minorEastAsia"/>
                <w:color w:val="auto"/>
                <w:kern w:val="0"/>
                <w:sz w:val="24"/>
              </w:rPr>
            </w:pPr>
            <w:r>
              <w:rPr>
                <w:rFonts w:hint="eastAsia" w:ascii="宋体" w:hAnsi="宋体" w:cs="Arial"/>
                <w:color w:val="auto"/>
                <w:kern w:val="0"/>
                <w:sz w:val="24"/>
              </w:rPr>
              <w:t>招标文件第四部分</w:t>
            </w:r>
            <w:r>
              <w:rPr>
                <w:rFonts w:hint="eastAsia" w:cs="Arial" w:asciiTheme="minorEastAsia" w:hAnsiTheme="minorEastAsia" w:eastAsiaTheme="minorEastAsia"/>
                <w:color w:val="auto"/>
                <w:kern w:val="0"/>
                <w:sz w:val="24"/>
              </w:rPr>
              <w:t>评审因素对应的要求</w:t>
            </w:r>
            <w:r>
              <w:rPr>
                <w:rFonts w:hint="eastAsia" w:ascii="宋体" w:hAnsi="宋体" w:cs="Arial"/>
                <w:color w:val="auto"/>
                <w:kern w:val="0"/>
                <w:sz w:val="24"/>
              </w:rPr>
              <w:t>及第五部分采购合同的内容</w:t>
            </w:r>
            <w:r>
              <w:rPr>
                <w:rFonts w:hint="eastAsia" w:cs="Arial" w:asciiTheme="minorEastAsia" w:hAnsiTheme="minorEastAsia" w:eastAsiaTheme="minorEastAsia"/>
                <w:color w:val="auto"/>
                <w:kern w:val="0"/>
                <w:sz w:val="24"/>
              </w:rPr>
              <w:t>视为采购需求的一部分。</w:t>
            </w:r>
          </w:p>
        </w:tc>
      </w:tr>
      <w:tr w14:paraId="4D37D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68491AC4">
            <w:pPr>
              <w:snapToGrid w:val="0"/>
              <w:spacing w:line="360" w:lineRule="auto"/>
              <w:jc w:val="center"/>
              <w:rPr>
                <w:rFonts w:hint="eastAsia"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51955D77">
            <w:pPr>
              <w:snapToGrid w:val="0"/>
              <w:spacing w:line="360" w:lineRule="auto"/>
              <w:jc w:val="center"/>
              <w:rPr>
                <w:rFonts w:hint="eastAsia"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9A06443">
            <w:pPr>
              <w:spacing w:line="360" w:lineRule="auto"/>
              <w:rPr>
                <w:rFonts w:hint="eastAsia" w:ascii="宋体" w:hAnsi="宋体" w:cs="Arial"/>
                <w:color w:val="auto"/>
                <w:kern w:val="0"/>
                <w:sz w:val="24"/>
                <w:lang w:val="en"/>
              </w:rPr>
            </w:pPr>
            <w:r>
              <w:rPr>
                <w:rFonts w:hint="eastAsia" w:ascii="宋体" w:hAnsi="宋体" w:cs="宋体"/>
                <w:color w:val="auto"/>
                <w:kern w:val="0"/>
                <w:sz w:val="24"/>
                <w:lang w:val="en"/>
              </w:rPr>
              <w:t>本项目评审报告推荐的中标候选人数量：</w:t>
            </w:r>
            <w:r>
              <w:rPr>
                <w:rFonts w:hint="eastAsia" w:ascii="宋体" w:hAnsi="宋体" w:cs="宋体"/>
                <w:color w:val="auto"/>
                <w:kern w:val="0"/>
                <w:sz w:val="24"/>
                <w:u w:val="single"/>
              </w:rPr>
              <w:t xml:space="preserve">   1   </w:t>
            </w:r>
            <w:r>
              <w:rPr>
                <w:rFonts w:hint="eastAsia" w:ascii="宋体" w:hAnsi="宋体" w:cs="宋体"/>
                <w:color w:val="auto"/>
                <w:kern w:val="0"/>
                <w:sz w:val="24"/>
                <w:lang w:val="en"/>
              </w:rPr>
              <w:t>。</w:t>
            </w:r>
          </w:p>
        </w:tc>
      </w:tr>
    </w:tbl>
    <w:p w14:paraId="72EAEC8D">
      <w:pPr>
        <w:snapToGrid w:val="0"/>
        <w:spacing w:line="360" w:lineRule="auto"/>
        <w:jc w:val="center"/>
        <w:rPr>
          <w:rFonts w:hint="eastAsia" w:ascii="宋体" w:hAnsi="宋体" w:cs="宋体"/>
          <w:b/>
          <w:color w:val="auto"/>
          <w:sz w:val="32"/>
          <w:szCs w:val="20"/>
        </w:rPr>
      </w:pPr>
    </w:p>
    <w:bookmarkEnd w:id="10"/>
    <w:p w14:paraId="2A633C01">
      <w:pPr>
        <w:adjustRightInd/>
        <w:spacing w:line="360" w:lineRule="auto"/>
        <w:ind w:firstLine="3845" w:firstLineChars="1197"/>
        <w:outlineLvl w:val="0"/>
        <w:rPr>
          <w:rFonts w:hint="eastAsia" w:ascii="宋体" w:hAnsi="宋体" w:cs="宋体"/>
          <w:b/>
          <w:color w:val="auto"/>
          <w:sz w:val="32"/>
          <w:szCs w:val="20"/>
        </w:rPr>
      </w:pPr>
      <w:bookmarkStart w:id="11" w:name="第三部分"/>
      <w:bookmarkStart w:id="12" w:name="_Toc164416483"/>
      <w:r>
        <w:rPr>
          <w:rFonts w:hint="eastAsia" w:ascii="宋体" w:hAnsi="宋体" w:cs="宋体"/>
          <w:b/>
          <w:color w:val="auto"/>
          <w:sz w:val="32"/>
          <w:szCs w:val="20"/>
        </w:rPr>
        <w:t>一、总则</w:t>
      </w:r>
    </w:p>
    <w:p w14:paraId="32BCD5E6">
      <w:pPr>
        <w:snapToGrid w:val="0"/>
        <w:spacing w:line="360" w:lineRule="auto"/>
        <w:ind w:firstLine="361" w:firstLineChars="150"/>
        <w:jc w:val="left"/>
        <w:outlineLvl w:val="1"/>
        <w:rPr>
          <w:rFonts w:hint="eastAsia" w:ascii="宋体" w:hAnsi="宋体" w:cs="宋体"/>
          <w:b/>
          <w:color w:val="auto"/>
          <w:sz w:val="24"/>
        </w:rPr>
      </w:pPr>
      <w:r>
        <w:rPr>
          <w:rFonts w:hint="eastAsia" w:ascii="宋体" w:hAnsi="宋体" w:cs="宋体"/>
          <w:b/>
          <w:color w:val="auto"/>
          <w:sz w:val="24"/>
        </w:rPr>
        <w:t>1. 适用范围</w:t>
      </w:r>
    </w:p>
    <w:p w14:paraId="397D7DDA">
      <w:pPr>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6FBA568C">
      <w:pPr>
        <w:adjustRightInd/>
        <w:spacing w:line="360" w:lineRule="auto"/>
        <w:outlineLvl w:val="0"/>
        <w:rPr>
          <w:rFonts w:hint="eastAsia" w:ascii="宋体" w:hAnsi="宋体" w:cs="宋体"/>
          <w:b/>
          <w:color w:val="auto"/>
          <w:sz w:val="24"/>
        </w:rPr>
      </w:pPr>
      <w:r>
        <w:rPr>
          <w:rFonts w:hint="eastAsia" w:ascii="宋体" w:hAnsi="宋体" w:cs="宋体"/>
          <w:b/>
          <w:color w:val="auto"/>
          <w:sz w:val="24"/>
        </w:rPr>
        <w:t xml:space="preserve">   2.定义</w:t>
      </w:r>
    </w:p>
    <w:p w14:paraId="1353519C">
      <w:pPr>
        <w:spacing w:line="360" w:lineRule="auto"/>
        <w:ind w:firstLine="480" w:firstLineChars="200"/>
        <w:rPr>
          <w:rFonts w:hint="eastAsia" w:ascii="宋体" w:hAnsi="宋体" w:cs="宋体"/>
          <w:color w:val="auto"/>
          <w:sz w:val="24"/>
        </w:rPr>
      </w:pPr>
      <w:r>
        <w:rPr>
          <w:rFonts w:hint="eastAsia" w:ascii="宋体" w:hAnsi="宋体" w:cs="宋体"/>
          <w:color w:val="auto"/>
          <w:sz w:val="24"/>
        </w:rPr>
        <w:t>2.1 “采购人”系指招标公告中载明的本项目的采购人。</w:t>
      </w:r>
    </w:p>
    <w:p w14:paraId="65024F4D">
      <w:pPr>
        <w:spacing w:line="360" w:lineRule="auto"/>
        <w:ind w:firstLine="480" w:firstLineChars="200"/>
        <w:rPr>
          <w:rFonts w:hint="eastAsia" w:ascii="宋体" w:hAnsi="宋体" w:cs="宋体"/>
          <w:color w:val="auto"/>
          <w:sz w:val="24"/>
        </w:rPr>
      </w:pPr>
      <w:r>
        <w:rPr>
          <w:rFonts w:hint="eastAsia" w:ascii="宋体" w:hAnsi="宋体" w:cs="宋体"/>
          <w:color w:val="auto"/>
          <w:sz w:val="24"/>
        </w:rPr>
        <w:t>2.2 “采购机构”系指招标公告中载明的本项目的采购机构。</w:t>
      </w:r>
    </w:p>
    <w:p w14:paraId="2B490A64">
      <w:pPr>
        <w:spacing w:line="360" w:lineRule="auto"/>
        <w:ind w:firstLine="480" w:firstLineChars="200"/>
        <w:rPr>
          <w:rFonts w:hint="eastAsia"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432D9CFC">
      <w:pPr>
        <w:spacing w:line="360" w:lineRule="auto"/>
        <w:ind w:firstLine="480" w:firstLineChars="200"/>
        <w:rPr>
          <w:rFonts w:hint="eastAsia"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0A40DB5D">
      <w:pPr>
        <w:spacing w:line="360" w:lineRule="auto"/>
        <w:ind w:firstLine="480" w:firstLineChars="200"/>
        <w:rPr>
          <w:rFonts w:hint="eastAsia"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1730E2B">
      <w:pPr>
        <w:spacing w:line="360" w:lineRule="auto"/>
        <w:ind w:firstLine="480" w:firstLineChars="200"/>
        <w:rPr>
          <w:rFonts w:hint="eastAsia" w:ascii="宋体" w:hAnsi="宋体" w:cs="宋体"/>
          <w:color w:val="auto"/>
          <w:sz w:val="24"/>
        </w:rPr>
      </w:pPr>
      <w:r>
        <w:rPr>
          <w:rFonts w:hint="eastAsia" w:ascii="宋体" w:hAnsi="宋体" w:cs="宋体"/>
          <w:color w:val="auto"/>
          <w:sz w:val="24"/>
        </w:rPr>
        <w:t>2.6“电子交易平台”是指本项目政府采购活动所依托的政府采购云平台（https://www.zcygov.cn/）。</w:t>
      </w:r>
    </w:p>
    <w:p w14:paraId="2E022FD0">
      <w:pPr>
        <w:spacing w:line="360" w:lineRule="auto"/>
        <w:ind w:firstLine="480" w:firstLineChars="200"/>
        <w:rPr>
          <w:rFonts w:hint="eastAsia"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75DBA830">
      <w:pPr>
        <w:spacing w:line="360" w:lineRule="auto"/>
        <w:ind w:firstLine="241" w:firstLineChars="100"/>
        <w:rPr>
          <w:rFonts w:hint="eastAsia"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6A4F668E">
      <w:pPr>
        <w:spacing w:line="360" w:lineRule="auto"/>
        <w:ind w:firstLine="240" w:firstLineChars="100"/>
        <w:rPr>
          <w:rFonts w:hint="eastAsia"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427B5BCA">
      <w:pPr>
        <w:spacing w:line="360" w:lineRule="auto"/>
        <w:ind w:firstLine="240" w:firstLineChars="100"/>
        <w:rPr>
          <w:rFonts w:hint="eastAsia" w:ascii="宋体" w:hAnsi="宋体" w:cs="宋体"/>
          <w:color w:val="auto"/>
          <w:sz w:val="24"/>
        </w:rPr>
      </w:pPr>
      <w:r>
        <w:rPr>
          <w:rFonts w:hint="eastAsia" w:ascii="宋体" w:hAnsi="宋体" w:cs="宋体"/>
          <w:color w:val="auto"/>
          <w:sz w:val="24"/>
        </w:rPr>
        <w:t>3.2 支持绿色发展</w:t>
      </w:r>
    </w:p>
    <w:p w14:paraId="64479ADC">
      <w:pPr>
        <w:spacing w:line="360" w:lineRule="auto"/>
        <w:ind w:firstLine="480" w:firstLineChars="200"/>
        <w:rPr>
          <w:rFonts w:hint="eastAsia"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0D9FA1EC">
      <w:pPr>
        <w:spacing w:line="360" w:lineRule="auto"/>
        <w:ind w:firstLine="480" w:firstLineChars="200"/>
        <w:rPr>
          <w:rFonts w:hint="eastAsia"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5D11216A">
      <w:pPr>
        <w:spacing w:line="360" w:lineRule="auto"/>
        <w:ind w:firstLine="480" w:firstLineChars="200"/>
        <w:rPr>
          <w:rFonts w:hint="eastAsia"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D71FD1E">
      <w:pPr>
        <w:spacing w:line="360" w:lineRule="auto"/>
        <w:ind w:firstLine="240" w:firstLineChars="100"/>
        <w:rPr>
          <w:rFonts w:hint="eastAsia" w:ascii="宋体" w:hAnsi="宋体" w:cs="宋体"/>
          <w:color w:val="auto"/>
          <w:sz w:val="24"/>
        </w:rPr>
      </w:pPr>
      <w:r>
        <w:rPr>
          <w:rFonts w:hint="eastAsia" w:ascii="宋体" w:hAnsi="宋体" w:cs="宋体"/>
          <w:color w:val="auto"/>
          <w:sz w:val="24"/>
        </w:rPr>
        <w:t>3.3支持中小企业发展</w:t>
      </w:r>
    </w:p>
    <w:p w14:paraId="17DAC9AD">
      <w:pPr>
        <w:spacing w:line="360" w:lineRule="auto"/>
        <w:ind w:firstLine="480" w:firstLineChars="200"/>
        <w:rPr>
          <w:rFonts w:hint="eastAsia"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2ABBD5B">
      <w:pPr>
        <w:spacing w:line="360" w:lineRule="auto"/>
        <w:ind w:firstLine="480" w:firstLineChars="200"/>
        <w:rPr>
          <w:rFonts w:hint="eastAsia"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2C19253D">
      <w:pPr>
        <w:widowControl/>
        <w:spacing w:line="360" w:lineRule="auto"/>
        <w:ind w:firstLine="480" w:firstLineChars="200"/>
        <w:jc w:val="left"/>
        <w:rPr>
          <w:rFonts w:hint="eastAsia"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8FF8AF7">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1ACBD7DD">
      <w:pPr>
        <w:spacing w:line="360" w:lineRule="auto"/>
        <w:ind w:firstLine="480" w:firstLineChars="200"/>
        <w:rPr>
          <w:rFonts w:hint="eastAsia"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w:t>
      </w:r>
      <w:r>
        <w:rPr>
          <w:rFonts w:hint="eastAsia" w:ascii="宋体" w:hAnsi="宋体" w:cs="宋体"/>
          <w:snapToGrid w:val="0"/>
          <w:color w:val="auto"/>
          <w:kern w:val="28"/>
          <w:sz w:val="24"/>
        </w:rPr>
        <w:t>招标文件第四部分</w:t>
      </w:r>
      <w:r>
        <w:rPr>
          <w:rFonts w:hint="eastAsia" w:ascii="宋体" w:hAnsi="宋体" w:cs="宋体"/>
          <w:color w:val="auto"/>
          <w:sz w:val="24"/>
        </w:rPr>
        <w:t>评标办法明确具体的扣除比例，未明确的，给予</w:t>
      </w:r>
      <w:r>
        <w:rPr>
          <w:rFonts w:ascii="宋体" w:hAnsi="宋体" w:cs="宋体"/>
          <w:color w:val="auto"/>
          <w:sz w:val="24"/>
        </w:rPr>
        <w:t>20</w:t>
      </w:r>
      <w:r>
        <w:rPr>
          <w:rFonts w:hint="eastAsia" w:ascii="宋体" w:hAnsi="宋体" w:cs="宋体"/>
          <w:color w:val="auto"/>
          <w:sz w:val="24"/>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w:t>
      </w:r>
      <w:r>
        <w:rPr>
          <w:rFonts w:hint="eastAsia" w:ascii="宋体" w:hAnsi="宋体" w:cs="宋体"/>
          <w:snapToGrid w:val="0"/>
          <w:color w:val="auto"/>
          <w:kern w:val="28"/>
          <w:sz w:val="24"/>
        </w:rPr>
        <w:t>招标文件第四部分</w:t>
      </w:r>
      <w:r>
        <w:rPr>
          <w:rFonts w:hint="eastAsia" w:ascii="宋体" w:hAnsi="宋体" w:cs="宋体"/>
          <w:color w:val="auto"/>
          <w:sz w:val="24"/>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18BF5C57">
      <w:pPr>
        <w:spacing w:line="360" w:lineRule="auto"/>
        <w:ind w:firstLine="480" w:firstLineChars="200"/>
        <w:rPr>
          <w:rFonts w:hint="eastAsia"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350BBC71">
      <w:pPr>
        <w:spacing w:line="360" w:lineRule="auto"/>
        <w:ind w:firstLine="480" w:firstLineChars="200"/>
        <w:rPr>
          <w:rFonts w:hint="eastAsia"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AA64B38">
      <w:pPr>
        <w:spacing w:line="360" w:lineRule="auto"/>
        <w:ind w:firstLine="480" w:firstLineChars="200"/>
        <w:rPr>
          <w:rFonts w:hint="eastAsia"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1647715">
      <w:pPr>
        <w:spacing w:line="360" w:lineRule="auto"/>
        <w:ind w:firstLine="480" w:firstLineChars="200"/>
        <w:rPr>
          <w:rFonts w:hint="eastAsia"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442602F0">
      <w:pPr>
        <w:spacing w:line="360" w:lineRule="auto"/>
        <w:ind w:firstLine="240" w:firstLineChars="100"/>
        <w:rPr>
          <w:rFonts w:hint="eastAsia"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0AC2CAB5">
      <w:pPr>
        <w:spacing w:line="360" w:lineRule="auto"/>
        <w:ind w:firstLine="480" w:firstLineChars="200"/>
        <w:rPr>
          <w:rFonts w:hint="eastAsia"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05B1BA0B">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7DF8BAA1">
      <w:pPr>
        <w:spacing w:line="360" w:lineRule="auto"/>
        <w:ind w:left="239" w:leftChars="114" w:firstLine="240" w:firstLineChars="100"/>
        <w:rPr>
          <w:rFonts w:hint="eastAsia" w:ascii="宋体" w:hAnsi="宋体" w:cs="宋体"/>
          <w:color w:val="auto"/>
          <w:sz w:val="24"/>
        </w:rPr>
      </w:pPr>
      <w:r>
        <w:rPr>
          <w:rFonts w:hint="eastAsia" w:ascii="宋体" w:hAnsi="宋体" w:cs="仿宋"/>
          <w:color w:val="auto"/>
          <w:sz w:val="24"/>
        </w:rPr>
        <w:t>3.4.3 采购人应当贯彻落实知识产权保护相关法律法规，应当采购使用正版软件。</w:t>
      </w:r>
      <w:r>
        <w:rPr>
          <w:rFonts w:hint="eastAsia" w:ascii="宋体" w:hAnsi="宋体" w:cs="宋体"/>
          <w:color w:val="auto"/>
          <w:sz w:val="24"/>
        </w:rPr>
        <w:t>3.5平等对待内外资企业和符合条件的破产重整企业</w:t>
      </w:r>
    </w:p>
    <w:p w14:paraId="3FE697B1">
      <w:pPr>
        <w:spacing w:line="360" w:lineRule="auto"/>
        <w:ind w:firstLine="240" w:firstLineChars="100"/>
        <w:rPr>
          <w:rFonts w:hint="eastAsia"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b/>
          <w:bCs/>
          <w:color w:val="auto"/>
          <w:sz w:val="24"/>
        </w:rPr>
        <w:t>、补偿救济</w:t>
      </w:r>
    </w:p>
    <w:p w14:paraId="2AB093DC">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70BA4890">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4.2供应商询问</w:t>
      </w:r>
    </w:p>
    <w:p w14:paraId="5DA45D56">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AB126DF">
      <w:pPr>
        <w:autoSpaceDE w:val="0"/>
        <w:autoSpaceDN w:val="0"/>
        <w:spacing w:line="360" w:lineRule="auto"/>
        <w:ind w:firstLine="240" w:firstLineChars="100"/>
        <w:jc w:val="left"/>
        <w:rPr>
          <w:rFonts w:hint="eastAsia" w:ascii="宋体" w:hAnsi="宋体" w:cs="宋体"/>
          <w:color w:val="auto"/>
          <w:kern w:val="0"/>
          <w:sz w:val="24"/>
          <w:lang w:val="zh-CN"/>
        </w:rPr>
      </w:pPr>
      <w:r>
        <w:rPr>
          <w:rFonts w:hint="eastAsia" w:ascii="宋体" w:hAnsi="宋体" w:cs="宋体"/>
          <w:color w:val="auto"/>
          <w:kern w:val="0"/>
          <w:sz w:val="24"/>
          <w:lang w:val="zh-CN"/>
        </w:rPr>
        <w:t>4.3供应商质疑</w:t>
      </w:r>
    </w:p>
    <w:p w14:paraId="7666A52D">
      <w:pPr>
        <w:pStyle w:val="34"/>
        <w:spacing w:line="360" w:lineRule="auto"/>
        <w:ind w:firstLine="480" w:firstLineChars="200"/>
        <w:rPr>
          <w:rFonts w:hint="eastAsia"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7826CB29">
      <w:pPr>
        <w:pStyle w:val="34"/>
        <w:spacing w:line="360" w:lineRule="auto"/>
        <w:ind w:firstLine="480" w:firstLineChars="200"/>
        <w:rPr>
          <w:rFonts w:hint="eastAsia"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77D6FF2">
      <w:pPr>
        <w:pStyle w:val="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2DFA71B">
      <w:pPr>
        <w:pStyle w:val="34"/>
        <w:spacing w:line="360" w:lineRule="auto"/>
        <w:ind w:left="479" w:leftChars="228"/>
        <w:rPr>
          <w:rFonts w:hint="eastAsia"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7DC4BFE5">
      <w:pPr>
        <w:pStyle w:val="34"/>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6EDB902A">
      <w:pPr>
        <w:pStyle w:val="34"/>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5FACD44D">
      <w:pPr>
        <w:pStyle w:val="34"/>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　　4.3.3.2质疑项目的名称、编号；</w:t>
      </w:r>
    </w:p>
    <w:p w14:paraId="244DA190">
      <w:pPr>
        <w:pStyle w:val="34"/>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7AF5CDAF">
      <w:pPr>
        <w:pStyle w:val="34"/>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　　4.3.3.4事实依据；</w:t>
      </w:r>
    </w:p>
    <w:p w14:paraId="07F59C8F">
      <w:pPr>
        <w:pStyle w:val="34"/>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　　4.3.3.5必要的法律依据；</w:t>
      </w:r>
    </w:p>
    <w:p w14:paraId="1BC98C4B">
      <w:pPr>
        <w:pStyle w:val="34"/>
        <w:spacing w:line="360" w:lineRule="auto"/>
        <w:ind w:firstLine="960" w:firstLineChars="400"/>
        <w:rPr>
          <w:rFonts w:hint="eastAsia" w:hAnsi="宋体" w:cs="宋体"/>
          <w:color w:val="auto"/>
          <w:kern w:val="0"/>
          <w:sz w:val="24"/>
          <w:lang w:val="zh-CN"/>
        </w:rPr>
      </w:pPr>
      <w:r>
        <w:rPr>
          <w:rFonts w:hint="eastAsia" w:hAnsi="宋体" w:cs="宋体"/>
          <w:color w:val="auto"/>
          <w:kern w:val="0"/>
          <w:sz w:val="24"/>
          <w:lang w:val="zh-CN"/>
        </w:rPr>
        <w:t>4.3.3.6提出质疑的日期。</w:t>
      </w:r>
    </w:p>
    <w:p w14:paraId="2D50662E">
      <w:pPr>
        <w:pStyle w:val="888"/>
        <w:shd w:val="clear" w:color="auto" w:fill="FFFFFF"/>
        <w:snapToGrid w:val="0"/>
        <w:spacing w:after="240" w:afterAutospacing="0" w:line="360" w:lineRule="auto"/>
        <w:ind w:firstLine="400"/>
        <w:contextualSpacing/>
        <w:rPr>
          <w:rFonts w:hint="eastAsia"/>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46166723">
      <w:pPr>
        <w:pStyle w:val="888"/>
        <w:shd w:val="clear" w:color="auto" w:fill="FFFFFF"/>
        <w:snapToGrid w:val="0"/>
        <w:spacing w:after="240" w:afterAutospacing="0" w:line="360" w:lineRule="auto"/>
        <w:ind w:firstLine="400"/>
        <w:contextualSpacing/>
        <w:rPr>
          <w:rFonts w:hint="eastAsia"/>
          <w:color w:val="auto"/>
        </w:rPr>
      </w:pPr>
      <w:r>
        <w:rPr>
          <w:rFonts w:hint="eastAsia"/>
          <w:color w:val="auto"/>
        </w:rPr>
        <w:t>质疑函范本及制作说明详见附件2。</w:t>
      </w:r>
    </w:p>
    <w:p w14:paraId="5CAE19BC">
      <w:pPr>
        <w:pStyle w:val="888"/>
        <w:shd w:val="clear" w:color="auto" w:fill="FFFFFF"/>
        <w:snapToGrid w:val="0"/>
        <w:spacing w:after="240" w:afterAutospacing="0" w:line="360" w:lineRule="auto"/>
        <w:ind w:firstLine="400"/>
        <w:contextualSpacing/>
        <w:rPr>
          <w:rFonts w:hint="eastAsia"/>
          <w:color w:val="auto"/>
        </w:rPr>
      </w:pPr>
      <w:r>
        <w:rPr>
          <w:rFonts w:hint="eastAsia"/>
          <w:color w:val="auto"/>
        </w:rPr>
        <w:t>4.3.4对同一采购程序环节的质疑，供应商须在法定质疑期内一次性提出。</w:t>
      </w:r>
    </w:p>
    <w:p w14:paraId="6E0D6A11">
      <w:pPr>
        <w:pStyle w:val="888"/>
        <w:shd w:val="clear" w:color="auto" w:fill="FFFFFF"/>
        <w:snapToGrid w:val="0"/>
        <w:spacing w:after="240" w:afterAutospacing="0" w:line="360" w:lineRule="auto"/>
        <w:ind w:firstLine="400"/>
        <w:contextualSpacing/>
        <w:rPr>
          <w:rFonts w:hint="eastAsia"/>
          <w:color w:val="auto"/>
        </w:rPr>
      </w:pPr>
      <w:r>
        <w:rPr>
          <w:rFonts w:hint="eastAsia"/>
          <w:color w:val="auto"/>
          <w:lang w:val="zh-CN"/>
        </w:rPr>
        <w:t>4.3</w:t>
      </w:r>
      <w:r>
        <w:rPr>
          <w:rFonts w:hint="eastAsia"/>
          <w:color w:val="auto"/>
        </w:rPr>
        <w:t>.5采购人或者采购机构应当根据</w:t>
      </w:r>
      <w:r>
        <w:rPr>
          <w:rFonts w:hint="eastAsia" w:asciiTheme="minorEastAsia" w:hAnsiTheme="minorEastAsia" w:eastAsiaTheme="minorEastAsia"/>
          <w:color w:val="auto"/>
        </w:rPr>
        <w:t>《杭州市集中采购委托协议》的约定，</w:t>
      </w:r>
      <w:r>
        <w:rPr>
          <w:rFonts w:hint="eastAsia"/>
          <w:color w:val="auto"/>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617D28BA">
      <w:pPr>
        <w:pStyle w:val="888"/>
        <w:shd w:val="clear" w:color="auto" w:fill="FFFFFF"/>
        <w:snapToGrid w:val="0"/>
        <w:spacing w:after="240" w:line="360" w:lineRule="auto"/>
        <w:ind w:firstLine="400"/>
        <w:contextualSpacing/>
        <w:rPr>
          <w:rFonts w:hint="eastAsia"/>
          <w:color w:val="auto"/>
        </w:rPr>
      </w:pPr>
      <w:r>
        <w:rPr>
          <w:rFonts w:hint="eastAsia"/>
          <w:color w:val="auto"/>
        </w:rPr>
        <w:t>根据采购人与采购机构签订的《杭州市集中采购委托协议》的约定，质疑答复责任主体如下：</w:t>
      </w:r>
    </w:p>
    <w:p w14:paraId="197947E3">
      <w:pPr>
        <w:widowControl/>
        <w:adjustRightInd/>
        <w:jc w:val="center"/>
        <w:rPr>
          <w:rFonts w:hint="eastAsia"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7C85F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0F493B16">
            <w:pPr>
              <w:pStyle w:val="34"/>
              <w:spacing w:line="360" w:lineRule="auto"/>
              <w:jc w:val="center"/>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质疑内容</w:t>
            </w:r>
          </w:p>
        </w:tc>
        <w:tc>
          <w:tcPr>
            <w:tcW w:w="2232" w:type="dxa"/>
            <w:vAlign w:val="center"/>
          </w:tcPr>
          <w:p w14:paraId="49DAF516">
            <w:pPr>
              <w:pStyle w:val="34"/>
              <w:spacing w:line="360" w:lineRule="auto"/>
              <w:jc w:val="center"/>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质疑答复责任主体</w:t>
            </w:r>
          </w:p>
        </w:tc>
      </w:tr>
      <w:tr w14:paraId="461F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2E88E2C">
            <w:pPr>
              <w:pStyle w:val="34"/>
              <w:spacing w:line="360" w:lineRule="auto"/>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549EEB64">
            <w:pPr>
              <w:pStyle w:val="34"/>
              <w:spacing w:line="360" w:lineRule="auto"/>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对采购文件中“申请人的资格要求”、“采购需求”、“评审办法”、“采购合同的主要条款”、“采购文件前附表内容”、“报价内容”的质疑</w:t>
            </w:r>
          </w:p>
        </w:tc>
        <w:tc>
          <w:tcPr>
            <w:tcW w:w="2232" w:type="dxa"/>
            <w:vAlign w:val="center"/>
          </w:tcPr>
          <w:p w14:paraId="5555A6B7">
            <w:pPr>
              <w:pStyle w:val="34"/>
              <w:spacing w:line="360" w:lineRule="auto"/>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1E65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D795F3E">
            <w:pPr>
              <w:pStyle w:val="34"/>
              <w:spacing w:line="360" w:lineRule="auto"/>
              <w:jc w:val="center"/>
              <w:rPr>
                <w:rFonts w:hint="eastAsia" w:asciiTheme="minorEastAsia" w:hAnsiTheme="minorEastAsia" w:eastAsiaTheme="minorEastAsia"/>
                <w:color w:val="auto"/>
                <w:sz w:val="24"/>
              </w:rPr>
            </w:pPr>
          </w:p>
        </w:tc>
        <w:tc>
          <w:tcPr>
            <w:tcW w:w="4536" w:type="dxa"/>
            <w:vAlign w:val="center"/>
          </w:tcPr>
          <w:p w14:paraId="152612FD">
            <w:pPr>
              <w:pStyle w:val="34"/>
              <w:spacing w:line="360" w:lineRule="auto"/>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5A4095BA">
            <w:pPr>
              <w:pStyle w:val="34"/>
              <w:spacing w:line="360" w:lineRule="auto"/>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采购机构</w:t>
            </w:r>
          </w:p>
        </w:tc>
      </w:tr>
      <w:tr w14:paraId="4AC7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6A5EFCE">
            <w:pPr>
              <w:pStyle w:val="34"/>
              <w:spacing w:line="360" w:lineRule="auto"/>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对采购过程、采购结果提出质疑</w:t>
            </w:r>
          </w:p>
        </w:tc>
        <w:tc>
          <w:tcPr>
            <w:tcW w:w="4536" w:type="dxa"/>
            <w:vAlign w:val="center"/>
          </w:tcPr>
          <w:p w14:paraId="2E7500FD">
            <w:pPr>
              <w:pStyle w:val="34"/>
              <w:spacing w:line="360" w:lineRule="auto"/>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对“现场考察、答疑会”、 “甲方负责接收和保存的样品” 、“资格审查”等由采购人负责组织的环节的质疑</w:t>
            </w:r>
          </w:p>
        </w:tc>
        <w:tc>
          <w:tcPr>
            <w:tcW w:w="2232" w:type="dxa"/>
            <w:vAlign w:val="center"/>
          </w:tcPr>
          <w:p w14:paraId="700103C2">
            <w:pPr>
              <w:pStyle w:val="34"/>
              <w:spacing w:line="360" w:lineRule="auto"/>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7A10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031D6227">
            <w:pPr>
              <w:pStyle w:val="34"/>
              <w:spacing w:line="360" w:lineRule="auto"/>
              <w:jc w:val="center"/>
              <w:rPr>
                <w:rFonts w:hint="eastAsia" w:asciiTheme="minorEastAsia" w:hAnsiTheme="minorEastAsia" w:eastAsiaTheme="minorEastAsia"/>
                <w:color w:val="auto"/>
                <w:sz w:val="24"/>
              </w:rPr>
            </w:pPr>
          </w:p>
        </w:tc>
        <w:tc>
          <w:tcPr>
            <w:tcW w:w="4536" w:type="dxa"/>
            <w:vAlign w:val="center"/>
          </w:tcPr>
          <w:p w14:paraId="0BC9D605">
            <w:pPr>
              <w:pStyle w:val="34"/>
              <w:spacing w:line="360" w:lineRule="auto"/>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对采购过程、采购结果其他环节的质疑</w:t>
            </w:r>
          </w:p>
        </w:tc>
        <w:tc>
          <w:tcPr>
            <w:tcW w:w="2232" w:type="dxa"/>
            <w:vAlign w:val="center"/>
          </w:tcPr>
          <w:p w14:paraId="5C917B8F">
            <w:pPr>
              <w:pStyle w:val="34"/>
              <w:spacing w:line="360" w:lineRule="auto"/>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采购机构</w:t>
            </w:r>
          </w:p>
        </w:tc>
      </w:tr>
    </w:tbl>
    <w:p w14:paraId="249DB55E">
      <w:pPr>
        <w:pStyle w:val="888"/>
        <w:shd w:val="clear" w:color="auto" w:fill="FFFFFF"/>
        <w:snapToGrid w:val="0"/>
        <w:spacing w:after="240" w:afterAutospacing="0" w:line="360" w:lineRule="auto"/>
        <w:ind w:firstLine="400"/>
        <w:contextualSpacing/>
        <w:rPr>
          <w:rFonts w:hint="eastAsia"/>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7CECFE37">
      <w:pPr>
        <w:pStyle w:val="888"/>
        <w:shd w:val="clear" w:color="auto" w:fill="FFFFFF"/>
        <w:snapToGrid w:val="0"/>
        <w:spacing w:after="240" w:afterAutospacing="0" w:line="360" w:lineRule="auto"/>
        <w:ind w:firstLine="480" w:firstLineChars="200"/>
        <w:contextualSpacing/>
        <w:rPr>
          <w:rFonts w:hint="eastAsia"/>
          <w:color w:val="auto"/>
          <w:lang w:val="zh-CN"/>
        </w:rPr>
      </w:pPr>
      <w:r>
        <w:rPr>
          <w:rFonts w:hint="eastAsia"/>
          <w:color w:val="auto"/>
          <w:lang w:val="zh-CN"/>
        </w:rPr>
        <w:t>4.4供应商投诉</w:t>
      </w:r>
    </w:p>
    <w:p w14:paraId="008CCC8D">
      <w:pPr>
        <w:pStyle w:val="888"/>
        <w:shd w:val="clear" w:color="auto" w:fill="FFFFFF"/>
        <w:snapToGrid w:val="0"/>
        <w:spacing w:after="240" w:afterAutospacing="0" w:line="360" w:lineRule="auto"/>
        <w:ind w:firstLine="400"/>
        <w:contextualSpacing/>
        <w:rPr>
          <w:rFonts w:hint="eastAsia"/>
          <w:color w:val="auto"/>
        </w:rPr>
      </w:pPr>
      <w:r>
        <w:rPr>
          <w:rFonts w:hint="eastAsia"/>
          <w:color w:val="auto"/>
        </w:rPr>
        <w:t>4.4.1质疑供应商对采购人、采购机构的答复不满意或者采购人、采购机构未在规定的时间内作出答复的，可以在答复期满后十五个工作日内向同级政府采购监督管理部门提出投诉。</w:t>
      </w:r>
    </w:p>
    <w:p w14:paraId="245E7245">
      <w:pPr>
        <w:pStyle w:val="888"/>
        <w:shd w:val="clear" w:color="auto" w:fill="FFFFFF"/>
        <w:snapToGrid w:val="0"/>
        <w:spacing w:after="240" w:afterAutospacing="0" w:line="360" w:lineRule="auto"/>
        <w:ind w:firstLine="400"/>
        <w:contextualSpacing/>
        <w:rPr>
          <w:rFonts w:hint="eastAsia"/>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71266FE1">
      <w:pPr>
        <w:pStyle w:val="888"/>
        <w:shd w:val="clear" w:color="auto" w:fill="FFFFFF"/>
        <w:snapToGrid w:val="0"/>
        <w:spacing w:after="240" w:afterAutospacing="0" w:line="360" w:lineRule="auto"/>
        <w:ind w:firstLine="400"/>
        <w:contextualSpacing/>
        <w:rPr>
          <w:rFonts w:hint="eastAsia"/>
          <w:color w:val="auto"/>
        </w:rPr>
      </w:pPr>
      <w:r>
        <w:rPr>
          <w:rFonts w:hint="eastAsia"/>
          <w:color w:val="auto"/>
        </w:rPr>
        <w:t>4.4.3供应商投诉应当有明确的请求和必要的证明材料。</w:t>
      </w:r>
    </w:p>
    <w:p w14:paraId="7681CC7F">
      <w:pPr>
        <w:pStyle w:val="888"/>
        <w:shd w:val="clear" w:color="auto" w:fill="FFFFFF"/>
        <w:snapToGrid w:val="0"/>
        <w:spacing w:after="240" w:afterAutospacing="0" w:line="360" w:lineRule="auto"/>
        <w:ind w:firstLine="400"/>
        <w:contextualSpacing/>
        <w:rPr>
          <w:rFonts w:hint="eastAsia"/>
          <w:color w:val="auto"/>
        </w:rPr>
      </w:pPr>
      <w:r>
        <w:rPr>
          <w:rFonts w:hint="eastAsia"/>
          <w:color w:val="auto"/>
        </w:rPr>
        <w:t>4.4.4以联合体形式参加政府采购活动的，其投诉应当由组成联合体的所有供应商共同提出。</w:t>
      </w:r>
    </w:p>
    <w:p w14:paraId="2DE066E9">
      <w:pPr>
        <w:pStyle w:val="888"/>
        <w:shd w:val="clear" w:color="auto" w:fill="FFFFFF"/>
        <w:snapToGrid w:val="0"/>
        <w:spacing w:after="240" w:afterAutospacing="0" w:line="360" w:lineRule="auto"/>
        <w:ind w:firstLine="400"/>
        <w:contextualSpacing/>
        <w:rPr>
          <w:rFonts w:hint="eastAsia"/>
          <w:color w:val="auto"/>
        </w:rPr>
      </w:pPr>
      <w:r>
        <w:rPr>
          <w:rFonts w:hint="eastAsia"/>
          <w:color w:val="auto"/>
        </w:rPr>
        <w:t>4.4.5浙江省本级、杭州市本级、拱墅区、富阳区政府采购项目投诉材料可寄送浙江省政府采购行政裁决服务中心（杭州），地址：杭州市上城区清泰街549号城建综合大楼11楼（快递仅限ems或顺丰），收件人：朱女士、王女士，电话：0571-87227671,0571-87800218。</w:t>
      </w:r>
    </w:p>
    <w:p w14:paraId="1F573876">
      <w:pPr>
        <w:pStyle w:val="888"/>
        <w:shd w:val="clear" w:color="auto" w:fill="FFFFFF"/>
        <w:snapToGrid w:val="0"/>
        <w:spacing w:after="240" w:afterAutospacing="0" w:line="360" w:lineRule="auto"/>
        <w:ind w:firstLine="400"/>
        <w:contextualSpacing/>
        <w:rPr>
          <w:rFonts w:hint="eastAsia"/>
          <w:color w:val="auto"/>
        </w:rPr>
      </w:pPr>
      <w:r>
        <w:rPr>
          <w:rFonts w:hint="eastAsia"/>
          <w:color w:val="auto"/>
        </w:rPr>
        <w:t>投诉书范本及制作说明详见附件3。</w:t>
      </w:r>
    </w:p>
    <w:p w14:paraId="30E1D941">
      <w:pPr>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6799D153">
      <w:pPr>
        <w:pStyle w:val="888"/>
        <w:shd w:val="clear" w:color="auto" w:fill="FFFFFF"/>
        <w:snapToGrid w:val="0"/>
        <w:spacing w:before="0" w:beforeAutospacing="0" w:after="240" w:afterAutospacing="0" w:line="360" w:lineRule="auto"/>
        <w:ind w:firstLine="400"/>
        <w:contextualSpacing/>
        <w:rPr>
          <w:rFonts w:hint="eastAsia"/>
          <w:color w:val="auto"/>
        </w:rPr>
      </w:pPr>
      <w:r>
        <w:rPr>
          <w:rFonts w:hint="eastAsia"/>
          <w:color w:val="auto"/>
        </w:rPr>
        <w:t>采购人（行政机关）因政策变化、规划调整而不履行政府采购合同的，供应商可依据《杭州市涉企补偿救济实施办法（试行）》向采购人（行政机关）提起补偿申请。</w:t>
      </w:r>
    </w:p>
    <w:p w14:paraId="66177A89">
      <w:pPr>
        <w:pStyle w:val="130"/>
        <w:snapToGrid w:val="0"/>
        <w:spacing w:before="0"/>
        <w:ind w:firstLine="360"/>
        <w:rPr>
          <w:rFonts w:hint="eastAsia" w:ascii="宋体" w:hAnsi="宋体" w:cs="宋体"/>
          <w:color w:val="auto"/>
          <w:sz w:val="18"/>
          <w:szCs w:val="18"/>
        </w:rPr>
      </w:pPr>
    </w:p>
    <w:p w14:paraId="735519DE">
      <w:pPr>
        <w:adjustRightInd/>
        <w:spacing w:line="360" w:lineRule="auto"/>
        <w:jc w:val="center"/>
        <w:outlineLvl w:val="0"/>
        <w:rPr>
          <w:rFonts w:hint="eastAsia"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5B29E1BA">
      <w:pPr>
        <w:pStyle w:val="34"/>
        <w:spacing w:line="360" w:lineRule="auto"/>
        <w:rPr>
          <w:rFonts w:hint="eastAsia" w:hAnsi="宋体" w:cs="宋体"/>
          <w:b/>
          <w:color w:val="auto"/>
          <w:sz w:val="24"/>
          <w:szCs w:val="24"/>
        </w:rPr>
      </w:pPr>
      <w:r>
        <w:rPr>
          <w:rFonts w:hint="eastAsia" w:hAnsi="宋体" w:cs="宋体"/>
          <w:b/>
          <w:color w:val="auto"/>
          <w:sz w:val="24"/>
          <w:szCs w:val="24"/>
        </w:rPr>
        <w:t>5．招标文件的构成</w:t>
      </w:r>
    </w:p>
    <w:p w14:paraId="0CE0C3D3">
      <w:pPr>
        <w:pStyle w:val="34"/>
        <w:spacing w:line="360" w:lineRule="auto"/>
        <w:ind w:firstLine="480" w:firstLineChars="200"/>
        <w:rPr>
          <w:rFonts w:hint="eastAsia" w:hAnsi="宋体" w:cs="宋体"/>
          <w:color w:val="auto"/>
          <w:sz w:val="24"/>
          <w:szCs w:val="24"/>
        </w:rPr>
      </w:pPr>
      <w:r>
        <w:rPr>
          <w:rFonts w:hint="eastAsia" w:hAnsi="宋体" w:cs="宋体"/>
          <w:color w:val="auto"/>
          <w:sz w:val="24"/>
          <w:szCs w:val="24"/>
        </w:rPr>
        <w:t>5.1 招标文件包括下列文件及附件：</w:t>
      </w:r>
    </w:p>
    <w:p w14:paraId="707FE2CD">
      <w:pPr>
        <w:pStyle w:val="34"/>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5.1.1招标公告；</w:t>
      </w:r>
    </w:p>
    <w:p w14:paraId="1F88291C">
      <w:pPr>
        <w:pStyle w:val="34"/>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5.1.2投标人须知；</w:t>
      </w:r>
    </w:p>
    <w:p w14:paraId="61D76405">
      <w:pPr>
        <w:pStyle w:val="34"/>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5.1.3采购需求；</w:t>
      </w:r>
    </w:p>
    <w:p w14:paraId="48FECF0B">
      <w:pPr>
        <w:pStyle w:val="34"/>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5.1.4评标办法；</w:t>
      </w:r>
    </w:p>
    <w:p w14:paraId="3267AA1A">
      <w:pPr>
        <w:pStyle w:val="34"/>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5.1.5拟签订的合同文本；</w:t>
      </w:r>
    </w:p>
    <w:p w14:paraId="115F44FB">
      <w:pPr>
        <w:pStyle w:val="34"/>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07F4E1DD">
      <w:pPr>
        <w:spacing w:line="360" w:lineRule="auto"/>
        <w:ind w:firstLine="480" w:firstLineChars="200"/>
        <w:rPr>
          <w:rFonts w:hint="eastAsia"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05B0FAE2">
      <w:pPr>
        <w:pStyle w:val="34"/>
        <w:spacing w:line="360" w:lineRule="auto"/>
        <w:rPr>
          <w:rFonts w:hint="eastAsia" w:hAnsi="宋体" w:cs="宋体"/>
          <w:b/>
          <w:color w:val="auto"/>
          <w:sz w:val="24"/>
          <w:szCs w:val="24"/>
        </w:rPr>
      </w:pPr>
      <w:r>
        <w:rPr>
          <w:rFonts w:hint="eastAsia" w:hAnsi="宋体" w:cs="宋体"/>
          <w:b/>
          <w:color w:val="auto"/>
          <w:sz w:val="24"/>
          <w:szCs w:val="24"/>
        </w:rPr>
        <w:t>6. 招标文件的澄清、修改</w:t>
      </w:r>
    </w:p>
    <w:p w14:paraId="69BE6054">
      <w:pPr>
        <w:pStyle w:val="130"/>
        <w:snapToGrid w:val="0"/>
        <w:spacing w:before="0"/>
        <w:ind w:firstLine="480"/>
        <w:rPr>
          <w:rFonts w:hint="eastAsia" w:ascii="宋体" w:hAnsi="宋体" w:cs="宋体"/>
          <w:color w:val="auto"/>
        </w:rPr>
      </w:pPr>
      <w:r>
        <w:rPr>
          <w:rFonts w:hint="eastAsia" w:ascii="宋体" w:hAnsi="宋体" w:cs="宋体"/>
          <w:color w:val="auto"/>
        </w:rPr>
        <w:t>6.1已获取招标文件的潜在投标人，若有问题需要澄清，应于投标截止时间前，以书面形式向采购机构提出。</w:t>
      </w:r>
    </w:p>
    <w:p w14:paraId="652F81A8">
      <w:pPr>
        <w:pStyle w:val="130"/>
        <w:snapToGrid w:val="0"/>
        <w:spacing w:before="0"/>
        <w:ind w:firstLine="480"/>
        <w:rPr>
          <w:rFonts w:hint="eastAsia" w:ascii="宋体" w:hAnsi="宋体" w:cs="宋体"/>
          <w:color w:val="auto"/>
        </w:rPr>
      </w:pPr>
      <w:r>
        <w:rPr>
          <w:rFonts w:hint="eastAsia" w:ascii="宋体" w:hAnsi="宋体" w:cs="宋体"/>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6F266F9">
      <w:pPr>
        <w:pStyle w:val="23"/>
        <w:rPr>
          <w:rFonts w:hint="eastAsia" w:hAnsi="宋体" w:cs="宋体"/>
          <w:color w:val="auto"/>
          <w:sz w:val="18"/>
          <w:szCs w:val="18"/>
          <w:lang w:val="en-US"/>
        </w:rPr>
      </w:pPr>
      <w:r>
        <w:rPr>
          <w:rFonts w:hint="eastAsia" w:hAnsi="宋体" w:cs="宋体"/>
          <w:color w:val="auto"/>
          <w:szCs w:val="24"/>
          <w:lang w:val="en-US"/>
        </w:rPr>
        <w:t xml:space="preserve">    </w:t>
      </w:r>
    </w:p>
    <w:p w14:paraId="6DB15454">
      <w:pPr>
        <w:adjustRightInd/>
        <w:spacing w:line="360" w:lineRule="auto"/>
        <w:jc w:val="center"/>
        <w:outlineLvl w:val="0"/>
        <w:rPr>
          <w:rFonts w:hint="eastAsia" w:ascii="宋体" w:hAnsi="宋体" w:cs="宋体"/>
          <w:b/>
          <w:color w:val="auto"/>
          <w:sz w:val="30"/>
          <w:szCs w:val="20"/>
        </w:rPr>
      </w:pPr>
      <w:r>
        <w:rPr>
          <w:rFonts w:hint="eastAsia" w:ascii="宋体" w:hAnsi="宋体" w:cs="宋体"/>
          <w:b/>
          <w:color w:val="auto"/>
          <w:sz w:val="30"/>
          <w:szCs w:val="20"/>
        </w:rPr>
        <w:t>三、投标</w:t>
      </w:r>
    </w:p>
    <w:p w14:paraId="3BC8B89B">
      <w:pPr>
        <w:pStyle w:val="34"/>
        <w:spacing w:line="360" w:lineRule="auto"/>
        <w:rPr>
          <w:rFonts w:hint="eastAsia" w:hAnsi="宋体" w:cs="宋体"/>
          <w:b/>
          <w:color w:val="auto"/>
          <w:sz w:val="24"/>
          <w:szCs w:val="24"/>
        </w:rPr>
      </w:pPr>
      <w:r>
        <w:rPr>
          <w:rFonts w:hint="eastAsia" w:hAnsi="宋体" w:cs="宋体"/>
          <w:b/>
          <w:color w:val="auto"/>
          <w:sz w:val="24"/>
          <w:szCs w:val="24"/>
        </w:rPr>
        <w:t>7. 招标文件的获取</w:t>
      </w:r>
    </w:p>
    <w:p w14:paraId="6DAA7D36">
      <w:pPr>
        <w:spacing w:line="360" w:lineRule="auto"/>
        <w:ind w:firstLine="480" w:firstLineChars="200"/>
        <w:rPr>
          <w:rFonts w:hint="eastAsia"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59586556">
      <w:pPr>
        <w:pStyle w:val="34"/>
        <w:spacing w:line="360" w:lineRule="auto"/>
        <w:rPr>
          <w:rFonts w:hint="eastAsia" w:hAnsi="宋体" w:cs="宋体"/>
          <w:b/>
          <w:color w:val="auto"/>
          <w:sz w:val="24"/>
          <w:szCs w:val="24"/>
        </w:rPr>
      </w:pPr>
      <w:r>
        <w:rPr>
          <w:rFonts w:hint="eastAsia" w:hAnsi="宋体" w:cs="宋体"/>
          <w:b/>
          <w:color w:val="auto"/>
          <w:sz w:val="24"/>
          <w:szCs w:val="24"/>
        </w:rPr>
        <w:t>8.开标前答疑会或现场考察</w:t>
      </w:r>
    </w:p>
    <w:p w14:paraId="32DCB7E5">
      <w:pPr>
        <w:pStyle w:val="34"/>
        <w:spacing w:line="360" w:lineRule="auto"/>
        <w:ind w:firstLine="480" w:firstLineChars="200"/>
        <w:rPr>
          <w:rFonts w:hint="eastAsia"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07F5F986">
      <w:pPr>
        <w:pStyle w:val="34"/>
        <w:spacing w:line="360" w:lineRule="auto"/>
        <w:rPr>
          <w:rFonts w:hint="eastAsia" w:hAnsi="宋体" w:cs="宋体"/>
          <w:b/>
          <w:color w:val="auto"/>
          <w:szCs w:val="24"/>
        </w:rPr>
      </w:pPr>
      <w:r>
        <w:rPr>
          <w:rFonts w:hint="eastAsia" w:hAnsi="宋体" w:cs="宋体"/>
          <w:b/>
          <w:color w:val="auto"/>
          <w:kern w:val="28"/>
          <w:sz w:val="24"/>
          <w:szCs w:val="24"/>
        </w:rPr>
        <w:t>9.投标保证金</w:t>
      </w:r>
    </w:p>
    <w:p w14:paraId="0F7A4CE0">
      <w:pPr>
        <w:pStyle w:val="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436451AA">
      <w:pPr>
        <w:pStyle w:val="34"/>
        <w:spacing w:line="360" w:lineRule="auto"/>
        <w:rPr>
          <w:rFonts w:hint="eastAsia" w:hAnsi="宋体" w:cs="宋体"/>
          <w:b/>
          <w:color w:val="auto"/>
          <w:sz w:val="24"/>
          <w:szCs w:val="24"/>
        </w:rPr>
      </w:pPr>
      <w:r>
        <w:rPr>
          <w:rFonts w:hint="eastAsia" w:hAnsi="宋体" w:cs="宋体"/>
          <w:b/>
          <w:color w:val="auto"/>
          <w:sz w:val="24"/>
          <w:szCs w:val="24"/>
        </w:rPr>
        <w:t>10. 投标文件的语言</w:t>
      </w:r>
    </w:p>
    <w:p w14:paraId="56CB492F">
      <w:pPr>
        <w:autoSpaceDE w:val="0"/>
        <w:autoSpaceDN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297D17F8">
      <w:pPr>
        <w:pStyle w:val="34"/>
        <w:spacing w:line="360" w:lineRule="auto"/>
        <w:rPr>
          <w:rFonts w:hint="eastAsia" w:hAnsi="宋体" w:cs="宋体"/>
          <w:b/>
          <w:color w:val="auto"/>
          <w:sz w:val="24"/>
          <w:szCs w:val="24"/>
        </w:rPr>
      </w:pPr>
      <w:r>
        <w:rPr>
          <w:rFonts w:hint="eastAsia" w:hAnsi="宋体" w:cs="宋体"/>
          <w:b/>
          <w:color w:val="auto"/>
          <w:sz w:val="24"/>
          <w:szCs w:val="24"/>
        </w:rPr>
        <w:t>11. 投标文件的组成</w:t>
      </w:r>
    </w:p>
    <w:p w14:paraId="05BA5BC4">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394FA94C">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11.1.1符合参加政府采购活动应当具备的一般条件的承诺函；</w:t>
      </w:r>
    </w:p>
    <w:p w14:paraId="037981CC">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74B445DE">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DFEC228">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4C42453">
      <w:pPr>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6465ABA1">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7F351861">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11.2.2授权委托书或法定代表人（单位负责人、自然人本人）身份证明；</w:t>
      </w:r>
    </w:p>
    <w:p w14:paraId="5287D9A8">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DB91AA5">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4BD04301">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64DCE9D3">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420970C7">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7C9C9A86">
      <w:pPr>
        <w:snapToGrid w:val="0"/>
        <w:spacing w:line="360" w:lineRule="auto"/>
        <w:ind w:firstLine="960" w:firstLineChars="400"/>
        <w:rPr>
          <w:rFonts w:hint="eastAsia"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B4C71B7">
      <w:pPr>
        <w:snapToGrid w:val="0"/>
        <w:spacing w:line="360" w:lineRule="auto"/>
        <w:ind w:firstLine="480" w:firstLineChars="200"/>
        <w:rPr>
          <w:rFonts w:hint="eastAsia"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7749865E">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1CD67C8F">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11.3.2 报价情况说明（如供应商报价低于项目预算50%的，应当提交本文档，详细阐述不影响产品质量或者诚信履约的具体原因）。</w:t>
      </w:r>
    </w:p>
    <w:p w14:paraId="1E5C3864">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投标文件含有采购人不能接受的附加条件的，投标无效；</w:t>
      </w:r>
    </w:p>
    <w:p w14:paraId="0649205E">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302CF185">
      <w:pPr>
        <w:spacing w:line="360" w:lineRule="auto"/>
        <w:ind w:firstLine="723" w:firstLineChars="300"/>
        <w:rPr>
          <w:rFonts w:hint="eastAsia" w:ascii="宋体" w:hAnsi="宋体" w:cs="宋体"/>
          <w:b/>
          <w:color w:val="auto"/>
          <w:sz w:val="24"/>
          <w:szCs w:val="21"/>
        </w:rPr>
      </w:pPr>
      <w:r>
        <w:rPr>
          <w:rFonts w:hint="eastAsia"/>
          <w:b/>
          <w:bCs/>
          <w:color w:val="auto"/>
          <w:sz w:val="24"/>
          <w:shd w:val="clear" w:color="auto" w:fill="FFFFFF"/>
        </w:rPr>
        <w:t>投标人应对投标文件中材料的真实性、合法性负责。</w:t>
      </w:r>
    </w:p>
    <w:p w14:paraId="595DFFB5">
      <w:pPr>
        <w:pStyle w:val="130"/>
        <w:snapToGrid w:val="0"/>
        <w:spacing w:before="0"/>
        <w:ind w:firstLine="0" w:firstLineChars="0"/>
        <w:outlineLvl w:val="0"/>
        <w:rPr>
          <w:rFonts w:hint="eastAsia"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255C81F8">
      <w:pPr>
        <w:spacing w:line="360" w:lineRule="auto"/>
        <w:ind w:firstLine="480" w:firstLineChars="200"/>
        <w:rPr>
          <w:rFonts w:hint="eastAsia"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E25153">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A552ADA">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57AC6D1B">
      <w:pPr>
        <w:snapToGrid w:val="0"/>
        <w:spacing w:line="360" w:lineRule="auto"/>
        <w:rPr>
          <w:rFonts w:hint="eastAsia" w:ascii="宋体" w:hAnsi="宋体" w:cs="宋体"/>
          <w:b/>
          <w:color w:val="auto"/>
          <w:sz w:val="24"/>
        </w:rPr>
      </w:pPr>
      <w:r>
        <w:rPr>
          <w:rFonts w:hint="eastAsia" w:ascii="宋体" w:hAnsi="宋体" w:cs="宋体"/>
          <w:b/>
          <w:color w:val="auto"/>
          <w:sz w:val="24"/>
        </w:rPr>
        <w:t>13.投标文件的签署、盖章</w:t>
      </w:r>
    </w:p>
    <w:p w14:paraId="4DDA4EFF">
      <w:pPr>
        <w:pStyle w:val="130"/>
        <w:snapToGrid w:val="0"/>
        <w:spacing w:before="0"/>
        <w:ind w:firstLine="480"/>
        <w:rPr>
          <w:rFonts w:hint="eastAsia"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78C5CDBE">
      <w:pPr>
        <w:pStyle w:val="130"/>
        <w:snapToGrid w:val="0"/>
        <w:spacing w:before="0"/>
        <w:ind w:firstLine="480"/>
        <w:rPr>
          <w:rFonts w:hint="eastAsia"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327BA879">
      <w:pPr>
        <w:pStyle w:val="130"/>
        <w:snapToGrid w:val="0"/>
        <w:spacing w:before="0"/>
        <w:ind w:firstLine="480"/>
        <w:rPr>
          <w:rFonts w:hint="eastAsia" w:ascii="宋体" w:hAnsi="宋体" w:cs="宋体"/>
          <w:color w:val="auto"/>
          <w:szCs w:val="24"/>
        </w:rPr>
      </w:pPr>
      <w:r>
        <w:rPr>
          <w:rFonts w:hint="eastAsia" w:ascii="宋体" w:hAnsi="宋体" w:cs="宋体"/>
          <w:color w:val="auto"/>
        </w:rPr>
        <w:t>13.3招标文件对投标文件签署、盖章的要求适用于电子签名。</w:t>
      </w:r>
    </w:p>
    <w:p w14:paraId="3C0DBDE5">
      <w:pPr>
        <w:pStyle w:val="130"/>
        <w:spacing w:before="0"/>
        <w:ind w:firstLine="0" w:firstLineChars="0"/>
        <w:rPr>
          <w:rFonts w:hint="eastAsia" w:ascii="宋体" w:hAnsi="宋体" w:cs="宋体"/>
          <w:b/>
          <w:color w:val="auto"/>
          <w:szCs w:val="24"/>
        </w:rPr>
      </w:pPr>
      <w:r>
        <w:rPr>
          <w:rFonts w:hint="eastAsia" w:ascii="宋体" w:hAnsi="宋体" w:cs="宋体"/>
          <w:b/>
          <w:color w:val="auto"/>
          <w:szCs w:val="24"/>
        </w:rPr>
        <w:t>14. 投标文件的提交、补充、修改、撤回</w:t>
      </w:r>
    </w:p>
    <w:p w14:paraId="488F9820">
      <w:pPr>
        <w:pStyle w:val="130"/>
        <w:ind w:firstLine="480"/>
        <w:rPr>
          <w:rFonts w:hint="eastAsia"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FD1A578">
      <w:pPr>
        <w:pStyle w:val="130"/>
        <w:spacing w:before="0"/>
        <w:ind w:firstLine="480"/>
        <w:rPr>
          <w:rFonts w:hint="eastAsia"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6AB31F7B">
      <w:pPr>
        <w:pStyle w:val="130"/>
        <w:spacing w:before="0"/>
        <w:ind w:firstLine="480"/>
        <w:rPr>
          <w:rFonts w:hint="eastAsia" w:ascii="宋体" w:hAnsi="宋体" w:cs="宋体"/>
          <w:color w:val="auto"/>
          <w:szCs w:val="24"/>
        </w:rPr>
      </w:pPr>
      <w:r>
        <w:rPr>
          <w:rFonts w:hint="eastAsia" w:ascii="宋体" w:hAnsi="宋体" w:cs="宋体"/>
          <w:color w:val="auto"/>
          <w:szCs w:val="24"/>
        </w:rPr>
        <w:t>14.3采购人、采购机构可以视情况延长投标文件提交的截止时间。在上述情况下，采购机构与投标人以前在投标截止期方面的全部权利、责任和义务，将适用于延长至新的投标截止期。</w:t>
      </w:r>
    </w:p>
    <w:p w14:paraId="494D65FE">
      <w:pPr>
        <w:pStyle w:val="34"/>
        <w:spacing w:line="360" w:lineRule="auto"/>
        <w:rPr>
          <w:rFonts w:hint="eastAsia" w:hAnsi="宋体" w:cs="宋体"/>
          <w:b/>
          <w:color w:val="auto"/>
          <w:sz w:val="24"/>
          <w:szCs w:val="24"/>
        </w:rPr>
      </w:pPr>
      <w:r>
        <w:rPr>
          <w:rFonts w:hint="eastAsia" w:hAnsi="宋体" w:cs="宋体"/>
          <w:b/>
          <w:color w:val="auto"/>
          <w:sz w:val="24"/>
          <w:szCs w:val="24"/>
        </w:rPr>
        <w:t>15.备份投标文件</w:t>
      </w:r>
    </w:p>
    <w:p w14:paraId="7AAF29D2">
      <w:pPr>
        <w:pStyle w:val="34"/>
        <w:spacing w:line="360" w:lineRule="auto"/>
        <w:ind w:firstLine="360" w:firstLineChars="150"/>
        <w:rPr>
          <w:rFonts w:hint="eastAsia"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但采购人、采购机构不强制或变相强制投标人提交备份投标文件。</w:t>
      </w:r>
    </w:p>
    <w:p w14:paraId="0F45F0DC">
      <w:pPr>
        <w:pStyle w:val="34"/>
        <w:spacing w:line="360" w:lineRule="auto"/>
        <w:ind w:firstLine="480" w:firstLineChars="200"/>
        <w:rPr>
          <w:rFonts w:hint="eastAsia"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1339CA28">
      <w:pPr>
        <w:pStyle w:val="34"/>
        <w:spacing w:line="360" w:lineRule="auto"/>
        <w:ind w:firstLine="480" w:firstLineChars="200"/>
        <w:rPr>
          <w:rFonts w:hint="eastAsia"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15.3直接提交备份投标文件的，投标人应于投标截止时间前在招标公告中载明的开标地点将备份投标文件提交给采购机构，采购机构将拒绝接受逾期送达的备份投标文件。</w:t>
      </w:r>
    </w:p>
    <w:p w14:paraId="39BC29C1">
      <w:pPr>
        <w:pStyle w:val="34"/>
        <w:spacing w:line="360" w:lineRule="auto"/>
        <w:ind w:firstLine="480" w:firstLineChars="200"/>
        <w:rPr>
          <w:rFonts w:hint="eastAsia"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送达时间以签收人签收时间为准。采购机构将拒绝接受逾期送达的备份投标文件。邮寄过程中，电子备份投标文件发生泄露、遗失、损坏或延期送达等情况的，由投标人自行负责。</w:t>
      </w:r>
    </w:p>
    <w:p w14:paraId="762801D0">
      <w:pPr>
        <w:pStyle w:val="34"/>
        <w:spacing w:line="360" w:lineRule="auto"/>
        <w:ind w:firstLine="479" w:firstLineChars="199"/>
        <w:rPr>
          <w:rFonts w:hint="eastAsia"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4500FA83">
      <w:pPr>
        <w:pStyle w:val="130"/>
        <w:spacing w:before="0"/>
        <w:ind w:firstLine="0" w:firstLineChars="0"/>
        <w:rPr>
          <w:rFonts w:hint="eastAsia" w:ascii="宋体" w:hAnsi="宋体" w:cs="宋体"/>
          <w:b/>
          <w:color w:val="auto"/>
          <w:szCs w:val="24"/>
        </w:rPr>
      </w:pPr>
      <w:r>
        <w:rPr>
          <w:rFonts w:hint="eastAsia" w:ascii="宋体" w:hAnsi="宋体" w:cs="宋体"/>
          <w:b/>
          <w:color w:val="auto"/>
          <w:szCs w:val="24"/>
        </w:rPr>
        <w:t>16.投标文件的无效处理</w:t>
      </w:r>
    </w:p>
    <w:p w14:paraId="75A1AB89">
      <w:pPr>
        <w:pStyle w:val="26"/>
        <w:spacing w:line="360" w:lineRule="auto"/>
        <w:ind w:firstLine="360" w:firstLineChars="150"/>
        <w:rPr>
          <w:rFonts w:hint="eastAsia"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080850BE">
      <w:pPr>
        <w:pStyle w:val="130"/>
        <w:spacing w:before="0"/>
        <w:ind w:firstLine="0" w:firstLineChars="0"/>
        <w:rPr>
          <w:rFonts w:hint="eastAsia" w:ascii="宋体" w:hAnsi="宋体" w:cs="宋体"/>
          <w:b/>
          <w:color w:val="auto"/>
          <w:szCs w:val="24"/>
        </w:rPr>
      </w:pPr>
      <w:r>
        <w:rPr>
          <w:rFonts w:hint="eastAsia" w:ascii="宋体" w:hAnsi="宋体" w:cs="宋体"/>
          <w:b/>
          <w:color w:val="auto"/>
          <w:szCs w:val="24"/>
        </w:rPr>
        <w:t>17.投标有效期</w:t>
      </w:r>
    </w:p>
    <w:p w14:paraId="45B4AFFC">
      <w:pPr>
        <w:spacing w:line="360" w:lineRule="auto"/>
        <w:ind w:firstLine="480" w:firstLineChars="200"/>
        <w:rPr>
          <w:rFonts w:hint="eastAsia"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3D13B014">
      <w:pPr>
        <w:pStyle w:val="130"/>
        <w:spacing w:before="0"/>
        <w:ind w:firstLine="480"/>
        <w:rPr>
          <w:rFonts w:hint="eastAsia" w:ascii="宋体" w:hAnsi="宋体" w:cs="宋体"/>
          <w:color w:val="auto"/>
        </w:rPr>
      </w:pPr>
      <w:r>
        <w:rPr>
          <w:rFonts w:hint="eastAsia" w:ascii="宋体" w:hAnsi="宋体" w:cs="宋体"/>
          <w:color w:val="auto"/>
        </w:rPr>
        <w:t>17.2投标文件合格投递后，自投标截止日期起，在投标有效期内有效。</w:t>
      </w:r>
    </w:p>
    <w:p w14:paraId="44FA8452">
      <w:pPr>
        <w:pStyle w:val="130"/>
        <w:spacing w:before="0"/>
        <w:ind w:firstLine="480"/>
        <w:rPr>
          <w:rFonts w:hint="eastAsia" w:ascii="宋体" w:hAnsi="宋体" w:cs="宋体"/>
          <w:color w:val="auto"/>
        </w:rPr>
      </w:pPr>
      <w:r>
        <w:rPr>
          <w:rFonts w:hint="eastAsia" w:ascii="宋体" w:hAnsi="宋体" w:cs="宋体"/>
          <w:color w:val="auto"/>
        </w:rPr>
        <w:t>17.3在原定投标有效期满之前，如果出现特殊情况，采购机构可以以书面形式通知投标人延长投标有效期。投标人同意延长的，不得要求或被允许修改其投标文件，投标人拒绝延长的，其投标无效。</w:t>
      </w:r>
    </w:p>
    <w:p w14:paraId="73382E85">
      <w:pPr>
        <w:pStyle w:val="130"/>
        <w:spacing w:before="0"/>
        <w:ind w:firstLine="480"/>
        <w:rPr>
          <w:rFonts w:hint="eastAsia" w:ascii="宋体" w:hAnsi="宋体" w:cs="宋体"/>
          <w:color w:val="auto"/>
        </w:rPr>
      </w:pPr>
      <w:r>
        <w:rPr>
          <w:rFonts w:hint="eastAsia" w:ascii="宋体" w:hAnsi="宋体" w:cs="宋体"/>
          <w:color w:val="auto"/>
        </w:rPr>
        <w:t>17.4在投标截止时间起至投标有效期届满，供应商投标文件不可撤销。</w:t>
      </w:r>
    </w:p>
    <w:p w14:paraId="299B14A7">
      <w:pPr>
        <w:pStyle w:val="130"/>
        <w:spacing w:before="0"/>
        <w:ind w:firstLine="643"/>
        <w:rPr>
          <w:rFonts w:hint="eastAsia" w:ascii="宋体" w:hAnsi="宋体" w:cs="宋体"/>
          <w:b/>
          <w:color w:val="auto"/>
          <w:sz w:val="32"/>
        </w:rPr>
      </w:pPr>
    </w:p>
    <w:p w14:paraId="081A3AB5">
      <w:pPr>
        <w:pStyle w:val="130"/>
        <w:spacing w:before="0"/>
        <w:ind w:firstLine="1928" w:firstLineChars="600"/>
        <w:rPr>
          <w:rFonts w:hint="eastAsia" w:ascii="宋体" w:hAnsi="宋体" w:cs="宋体"/>
          <w:b/>
          <w:color w:val="auto"/>
          <w:sz w:val="32"/>
        </w:rPr>
      </w:pPr>
      <w:r>
        <w:rPr>
          <w:rFonts w:hint="eastAsia" w:ascii="宋体" w:hAnsi="宋体" w:cs="宋体"/>
          <w:b/>
          <w:color w:val="auto"/>
          <w:sz w:val="32"/>
        </w:rPr>
        <w:t>四、开标、资格审查与信用信息查询</w:t>
      </w:r>
    </w:p>
    <w:p w14:paraId="4F93DE6B">
      <w:pPr>
        <w:pStyle w:val="556"/>
        <w:spacing w:before="0" w:line="360" w:lineRule="auto"/>
        <w:ind w:left="0" w:firstLine="241" w:firstLineChars="100"/>
        <w:contextualSpacing/>
        <w:rPr>
          <w:rFonts w:hint="eastAsia"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4FDBBC58">
      <w:pPr>
        <w:pStyle w:val="556"/>
        <w:spacing w:before="0" w:line="360" w:lineRule="auto"/>
        <w:ind w:left="0" w:firstLine="480" w:firstLineChars="200"/>
        <w:contextualSpacing/>
        <w:rPr>
          <w:rFonts w:hint="eastAsia" w:ascii="宋体" w:hAnsi="宋体" w:cs="宋体"/>
          <w:color w:val="auto"/>
          <w:sz w:val="24"/>
        </w:rPr>
      </w:pPr>
      <w:r>
        <w:rPr>
          <w:rFonts w:hint="eastAsia" w:ascii="宋体" w:hAnsi="宋体" w:cs="宋体"/>
          <w:color w:val="auto"/>
          <w:sz w:val="24"/>
        </w:rPr>
        <w:t>18.1采购机构按照招标文件规定的时间通过电子交易平台组织开标，所有投标人均应当准时在线参加。投标人不足3家的，不得开标。</w:t>
      </w:r>
    </w:p>
    <w:p w14:paraId="33F93247">
      <w:pPr>
        <w:pStyle w:val="556"/>
        <w:spacing w:before="0" w:line="360" w:lineRule="auto"/>
        <w:ind w:left="0" w:firstLine="240" w:firstLineChars="100"/>
        <w:contextualSpacing/>
        <w:rPr>
          <w:rFonts w:hint="eastAsia" w:ascii="宋体" w:hAnsi="宋体" w:cs="宋体"/>
          <w:color w:val="auto"/>
          <w:sz w:val="24"/>
        </w:rPr>
      </w:pPr>
      <w:r>
        <w:rPr>
          <w:rFonts w:hint="eastAsia" w:ascii="宋体" w:hAnsi="宋体" w:cs="宋体"/>
          <w:color w:val="auto"/>
          <w:sz w:val="24"/>
        </w:rPr>
        <w:t>　18.2开标时，电子交易平台按开标时间自动提取所有投标文件。采购机构依托电子交易平台发起开始解密指令，投标人按照平台提示和招标文件的规定在半小时内完成在线解密。</w:t>
      </w:r>
    </w:p>
    <w:p w14:paraId="6338FB1F">
      <w:pPr>
        <w:pStyle w:val="556"/>
        <w:spacing w:before="0" w:line="360" w:lineRule="auto"/>
        <w:ind w:left="0" w:firstLine="240" w:firstLineChars="100"/>
        <w:contextualSpacing/>
        <w:rPr>
          <w:rFonts w:hint="eastAsia"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34B1168B">
      <w:pPr>
        <w:widowControl/>
        <w:spacing w:before="100" w:beforeAutospacing="1" w:after="240" w:line="360" w:lineRule="auto"/>
        <w:jc w:val="left"/>
        <w:rPr>
          <w:rFonts w:hint="eastAsia" w:ascii="宋体" w:hAnsi="宋体" w:cs="宋体"/>
          <w:b/>
          <w:color w:val="auto"/>
          <w:sz w:val="24"/>
          <w:szCs w:val="20"/>
        </w:rPr>
      </w:pPr>
      <w:r>
        <w:rPr>
          <w:rFonts w:hint="eastAsia" w:ascii="宋体" w:hAnsi="宋体" w:cs="宋体"/>
          <w:b/>
          <w:color w:val="auto"/>
          <w:sz w:val="24"/>
          <w:szCs w:val="20"/>
        </w:rPr>
        <w:t>　19、资格审查</w:t>
      </w:r>
    </w:p>
    <w:p w14:paraId="5794FB26">
      <w:pPr>
        <w:pStyle w:val="130"/>
        <w:spacing w:before="0"/>
        <w:ind w:firstLine="480"/>
        <w:rPr>
          <w:rFonts w:hint="eastAsia" w:ascii="宋体" w:hAnsi="宋体" w:cs="宋体"/>
          <w:color w:val="auto"/>
          <w:kern w:val="0"/>
          <w:szCs w:val="24"/>
        </w:rPr>
      </w:pPr>
      <w:r>
        <w:rPr>
          <w:rFonts w:hint="eastAsia" w:ascii="宋体" w:hAnsi="宋体" w:cs="宋体"/>
          <w:color w:val="auto"/>
          <w:kern w:val="0"/>
          <w:szCs w:val="24"/>
        </w:rPr>
        <w:t>19.1开标后，采购人将依据法律法规和招标文件的规定，对投标人的资格进行审查。</w:t>
      </w:r>
    </w:p>
    <w:p w14:paraId="4C78CD92">
      <w:pPr>
        <w:pStyle w:val="130"/>
        <w:spacing w:before="0"/>
        <w:ind w:firstLine="480"/>
        <w:rPr>
          <w:rFonts w:hint="eastAsia"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5F45FE07">
      <w:pPr>
        <w:pStyle w:val="13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3对未通过资格审查的投标人，告知其未通过的原因。</w:t>
      </w:r>
    </w:p>
    <w:p w14:paraId="3B8AC0D3">
      <w:pPr>
        <w:pStyle w:val="13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0FCD3DF9">
      <w:pPr>
        <w:pStyle w:val="13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5351587">
      <w:pPr>
        <w:widowControl/>
        <w:spacing w:before="100" w:beforeAutospacing="1" w:after="240" w:line="360" w:lineRule="auto"/>
        <w:ind w:firstLine="241" w:firstLineChars="100"/>
        <w:jc w:val="left"/>
        <w:rPr>
          <w:rFonts w:hint="eastAsia" w:ascii="宋体" w:hAnsi="宋体" w:cs="宋体"/>
          <w:b/>
          <w:color w:val="auto"/>
          <w:sz w:val="24"/>
        </w:rPr>
      </w:pPr>
      <w:r>
        <w:rPr>
          <w:rFonts w:hint="eastAsia" w:ascii="宋体" w:hAnsi="宋体" w:cs="宋体"/>
          <w:b/>
          <w:color w:val="auto"/>
          <w:sz w:val="24"/>
        </w:rPr>
        <w:t>20、信用信息查询</w:t>
      </w:r>
    </w:p>
    <w:p w14:paraId="3E7C060E">
      <w:pPr>
        <w:pStyle w:val="13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20.1信用信息查询渠道及截止时间：采购机构将在资格审查时通过“信用中国”网站(www.creditchina.gov.cn)、中国政府采购网(www.ccgp.gov.cn)渠道查询投标人接受资格审查时的信用记录。</w:t>
      </w:r>
    </w:p>
    <w:p w14:paraId="775D2549">
      <w:pPr>
        <w:pStyle w:val="13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0C12A23E">
      <w:pPr>
        <w:pStyle w:val="13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07C0A0B0">
      <w:pPr>
        <w:pStyle w:val="130"/>
        <w:spacing w:before="0"/>
        <w:ind w:firstLine="480"/>
        <w:rPr>
          <w:rFonts w:hint="eastAsia"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7BDCC2A4">
      <w:pPr>
        <w:pStyle w:val="130"/>
        <w:spacing w:before="0"/>
        <w:ind w:firstLine="0" w:firstLineChars="0"/>
        <w:rPr>
          <w:rFonts w:hint="eastAsia" w:ascii="宋体" w:hAnsi="宋体" w:cs="宋体"/>
          <w:color w:val="auto"/>
          <w:kern w:val="0"/>
          <w:szCs w:val="24"/>
        </w:rPr>
      </w:pPr>
    </w:p>
    <w:p w14:paraId="1033AD0E">
      <w:pPr>
        <w:snapToGrid w:val="0"/>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五、评标</w:t>
      </w:r>
    </w:p>
    <w:p w14:paraId="7587F4C2">
      <w:pPr>
        <w:spacing w:line="360" w:lineRule="auto"/>
        <w:rPr>
          <w:rFonts w:hint="eastAsia"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4CE8573B">
      <w:pPr>
        <w:spacing w:line="360" w:lineRule="auto"/>
        <w:rPr>
          <w:rFonts w:hint="eastAsia" w:ascii="宋体" w:hAnsi="宋体" w:cs="宋体"/>
          <w:b/>
          <w:color w:val="auto"/>
          <w:sz w:val="24"/>
        </w:rPr>
      </w:pPr>
    </w:p>
    <w:p w14:paraId="510F73A3">
      <w:pPr>
        <w:snapToGrid w:val="0"/>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六、定 标</w:t>
      </w:r>
    </w:p>
    <w:p w14:paraId="2B54C94D">
      <w:pPr>
        <w:pStyle w:val="26"/>
        <w:spacing w:line="360" w:lineRule="auto"/>
        <w:ind w:left="479" w:hanging="479" w:hangingChars="199"/>
        <w:rPr>
          <w:rFonts w:hint="eastAsia" w:cs="宋体"/>
          <w:b/>
          <w:color w:val="auto"/>
        </w:rPr>
      </w:pPr>
      <w:r>
        <w:rPr>
          <w:rFonts w:hint="eastAsia" w:cs="宋体"/>
          <w:b/>
          <w:color w:val="auto"/>
        </w:rPr>
        <w:t>22. 确定中标供应商</w:t>
      </w:r>
    </w:p>
    <w:p w14:paraId="1D905F24">
      <w:pPr>
        <w:pStyle w:val="130"/>
        <w:snapToGrid w:val="0"/>
        <w:spacing w:before="0"/>
        <w:ind w:firstLine="480"/>
        <w:rPr>
          <w:rFonts w:hint="eastAsia"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14:paraId="325492BC">
      <w:pPr>
        <w:pStyle w:val="130"/>
        <w:snapToGrid w:val="0"/>
        <w:spacing w:before="0"/>
        <w:ind w:firstLine="0" w:firstLineChars="0"/>
        <w:rPr>
          <w:rFonts w:hint="eastAsia" w:ascii="宋体" w:hAnsi="宋体" w:cs="宋体"/>
          <w:b/>
          <w:color w:val="auto"/>
          <w:szCs w:val="24"/>
        </w:rPr>
      </w:pPr>
      <w:r>
        <w:rPr>
          <w:rFonts w:hint="eastAsia" w:ascii="宋体" w:hAnsi="宋体" w:cs="宋体"/>
          <w:b/>
          <w:color w:val="auto"/>
          <w:szCs w:val="24"/>
        </w:rPr>
        <w:t>23. 中标通知与中标结果公告</w:t>
      </w:r>
    </w:p>
    <w:p w14:paraId="121929AB">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23.1自中标人确定之日起2个工作日内，采购机构通过电子交易平台向中标人发出中标通知书，同时编制发布采购结果公告。采购机构也可以以纸质形式进行中标通知。</w:t>
      </w:r>
    </w:p>
    <w:p w14:paraId="0CDC649C">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5CF0BADA">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07C20747">
      <w:pPr>
        <w:snapToGrid w:val="0"/>
        <w:spacing w:line="360" w:lineRule="auto"/>
        <w:ind w:left="120" w:leftChars="57" w:firstLine="482" w:firstLineChars="150"/>
        <w:jc w:val="center"/>
        <w:rPr>
          <w:rFonts w:hint="eastAsia" w:ascii="宋体" w:hAnsi="宋体" w:cs="宋体"/>
          <w:b/>
          <w:color w:val="auto"/>
          <w:sz w:val="32"/>
        </w:rPr>
      </w:pPr>
    </w:p>
    <w:p w14:paraId="207806B2">
      <w:pPr>
        <w:snapToGrid w:val="0"/>
        <w:spacing w:line="360" w:lineRule="auto"/>
        <w:ind w:left="120" w:leftChars="57" w:firstLine="482" w:firstLineChars="150"/>
        <w:jc w:val="center"/>
        <w:rPr>
          <w:rFonts w:hint="eastAsia" w:ascii="宋体" w:hAnsi="宋体" w:cs="宋体"/>
          <w:b/>
          <w:color w:val="auto"/>
          <w:sz w:val="32"/>
        </w:rPr>
      </w:pPr>
      <w:r>
        <w:rPr>
          <w:rFonts w:hint="eastAsia" w:ascii="宋体" w:hAnsi="宋体" w:cs="宋体"/>
          <w:b/>
          <w:color w:val="auto"/>
          <w:sz w:val="32"/>
        </w:rPr>
        <w:t>七、合同授予</w:t>
      </w:r>
    </w:p>
    <w:p w14:paraId="7B98FB10">
      <w:pPr>
        <w:pStyle w:val="26"/>
        <w:spacing w:line="360" w:lineRule="auto"/>
        <w:ind w:left="479" w:hanging="479" w:hangingChars="199"/>
        <w:rPr>
          <w:rFonts w:hint="eastAsia" w:cs="宋体"/>
          <w:b/>
          <w:color w:val="auto"/>
        </w:rPr>
      </w:pPr>
      <w:r>
        <w:rPr>
          <w:rFonts w:hint="eastAsia" w:cs="宋体"/>
          <w:b/>
          <w:color w:val="auto"/>
        </w:rPr>
        <w:t xml:space="preserve">24. </w:t>
      </w:r>
      <w:r>
        <w:rPr>
          <w:rFonts w:hint="eastAsia" w:cs="宋体"/>
          <w:color w:val="auto"/>
        </w:rPr>
        <w:t>合同主要条款详见第五部分拟签订的合同文本。</w:t>
      </w:r>
    </w:p>
    <w:p w14:paraId="4264C03B">
      <w:pPr>
        <w:pStyle w:val="26"/>
        <w:spacing w:line="360" w:lineRule="auto"/>
        <w:ind w:left="479" w:hanging="479" w:hangingChars="199"/>
        <w:rPr>
          <w:rFonts w:hint="eastAsia" w:cs="宋体"/>
          <w:b/>
          <w:color w:val="auto"/>
        </w:rPr>
      </w:pPr>
      <w:r>
        <w:rPr>
          <w:rFonts w:hint="eastAsia" w:cs="宋体"/>
          <w:b/>
          <w:color w:val="auto"/>
        </w:rPr>
        <w:t>25. 合同的签订</w:t>
      </w:r>
    </w:p>
    <w:p w14:paraId="54CB1572">
      <w:pPr>
        <w:widowControl/>
        <w:shd w:val="clear" w:color="auto" w:fill="FFFFFF"/>
        <w:spacing w:line="360" w:lineRule="auto"/>
        <w:ind w:firstLine="480"/>
        <w:jc w:val="left"/>
        <w:rPr>
          <w:rFonts w:hint="eastAsia"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011347F">
      <w:pPr>
        <w:pStyle w:val="130"/>
        <w:snapToGrid w:val="0"/>
        <w:spacing w:before="0"/>
        <w:ind w:firstLine="480"/>
        <w:rPr>
          <w:rFonts w:hint="eastAsia"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75B91AEB">
      <w:pPr>
        <w:pStyle w:val="130"/>
        <w:snapToGrid w:val="0"/>
        <w:spacing w:before="0"/>
        <w:ind w:firstLine="480"/>
        <w:rPr>
          <w:rFonts w:hint="eastAsia"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00129F53">
      <w:pPr>
        <w:pStyle w:val="130"/>
        <w:snapToGrid w:val="0"/>
        <w:spacing w:before="0"/>
        <w:ind w:firstLine="480"/>
        <w:rPr>
          <w:rFonts w:hint="eastAsia"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2F019D4A">
      <w:pPr>
        <w:pStyle w:val="130"/>
        <w:snapToGrid w:val="0"/>
        <w:spacing w:before="0" w:after="120"/>
        <w:ind w:firstLine="480"/>
        <w:rPr>
          <w:rFonts w:hint="eastAsia"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7D3DF26E">
      <w:pPr>
        <w:pStyle w:val="26"/>
        <w:spacing w:line="360" w:lineRule="auto"/>
        <w:ind w:left="479" w:hanging="479" w:hangingChars="199"/>
        <w:rPr>
          <w:rFonts w:hint="eastAsia" w:cs="宋体"/>
          <w:b/>
          <w:color w:val="auto"/>
        </w:rPr>
      </w:pPr>
      <w:r>
        <w:rPr>
          <w:rFonts w:hint="eastAsia" w:cs="宋体"/>
          <w:b/>
          <w:color w:val="auto"/>
        </w:rPr>
        <w:t>26. 履约保证金</w:t>
      </w:r>
    </w:p>
    <w:p w14:paraId="2B5D0544">
      <w:pPr>
        <w:tabs>
          <w:tab w:val="left" w:pos="0"/>
        </w:tabs>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76D41A0B">
      <w:pPr>
        <w:pStyle w:val="3"/>
        <w:ind w:left="0" w:firstLine="480" w:firstLineChars="200"/>
        <w:rPr>
          <w:rFonts w:hint="eastAsia"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lang w:val="en-US"/>
        </w:rPr>
        <w:t>95763</w:t>
      </w:r>
      <w:r>
        <w:rPr>
          <w:rFonts w:hint="eastAsia" w:ascii="宋体" w:hAnsi="宋体" w:eastAsia="宋体" w:cs="宋体"/>
          <w:b w:val="0"/>
          <w:bCs w:val="0"/>
          <w:snapToGrid w:val="0"/>
          <w:color w:val="auto"/>
          <w:kern w:val="28"/>
          <w:sz w:val="24"/>
        </w:rPr>
        <w:t>。</w:t>
      </w:r>
    </w:p>
    <w:p w14:paraId="2854DA4D">
      <w:pPr>
        <w:pStyle w:val="3"/>
        <w:rPr>
          <w:rFonts w:hint="eastAsia"/>
          <w:color w:val="auto"/>
        </w:rPr>
      </w:pPr>
      <w:r>
        <w:rPr>
          <w:rFonts w:ascii="宋体" w:hAnsi="宋体" w:eastAsia="宋体"/>
          <w:color w:val="auto"/>
          <w:sz w:val="24"/>
          <w:lang w:val="en-US"/>
        </w:rPr>
        <w:t>27.预付款</w:t>
      </w:r>
    </w:p>
    <w:p w14:paraId="42599F8E">
      <w:pPr>
        <w:tabs>
          <w:tab w:val="left" w:pos="0"/>
        </w:tabs>
        <w:spacing w:line="360" w:lineRule="auto"/>
        <w:ind w:firstLine="482"/>
        <w:rPr>
          <w:rFonts w:hint="eastAsia" w:ascii="宋体" w:hAnsi="宋体" w:cs="宋体"/>
          <w:color w:val="auto"/>
          <w:kern w:val="0"/>
          <w:sz w:val="24"/>
        </w:rPr>
      </w:pPr>
      <w:r>
        <w:rPr>
          <w:rFonts w:hint="eastAsia" w:ascii="宋体" w:hAnsi="宋体" w:cs="宋体"/>
          <w:color w:val="auto"/>
          <w:kern w:val="0"/>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cs="宋体"/>
          <w:snapToGrid w:val="0"/>
          <w:color w:val="auto"/>
          <w:kern w:val="28"/>
          <w:sz w:val="24"/>
        </w:rPr>
        <w:t>95763</w:t>
      </w:r>
      <w:r>
        <w:rPr>
          <w:rFonts w:hint="eastAsia" w:ascii="宋体" w:hAnsi="宋体" w:cs="宋体"/>
          <w:color w:val="auto"/>
          <w:kern w:val="0"/>
          <w:sz w:val="24"/>
        </w:rPr>
        <w:t>。</w:t>
      </w:r>
    </w:p>
    <w:p w14:paraId="7749D991">
      <w:pPr>
        <w:snapToGrid w:val="0"/>
        <w:spacing w:line="360" w:lineRule="auto"/>
        <w:ind w:firstLine="3357" w:firstLineChars="1045"/>
        <w:rPr>
          <w:rFonts w:hint="eastAsia" w:ascii="宋体" w:hAnsi="宋体" w:cs="宋体"/>
          <w:b/>
          <w:color w:val="auto"/>
          <w:sz w:val="32"/>
        </w:rPr>
      </w:pPr>
    </w:p>
    <w:p w14:paraId="35D2E701">
      <w:pPr>
        <w:snapToGrid w:val="0"/>
        <w:spacing w:line="360" w:lineRule="auto"/>
        <w:ind w:firstLine="3357" w:firstLineChars="1045"/>
        <w:rPr>
          <w:rFonts w:hint="eastAsia" w:ascii="宋体" w:hAnsi="宋体" w:cs="宋体"/>
          <w:b/>
          <w:color w:val="auto"/>
          <w:sz w:val="24"/>
        </w:rPr>
      </w:pPr>
      <w:r>
        <w:rPr>
          <w:rFonts w:hint="eastAsia" w:ascii="宋体" w:hAnsi="宋体" w:cs="宋体"/>
          <w:b/>
          <w:color w:val="auto"/>
          <w:sz w:val="32"/>
        </w:rPr>
        <w:t>八、电子交易活动的中止</w:t>
      </w:r>
    </w:p>
    <w:p w14:paraId="6E405DBD">
      <w:pPr>
        <w:pStyle w:val="130"/>
        <w:snapToGrid w:val="0"/>
        <w:spacing w:before="0"/>
        <w:ind w:firstLine="0" w:firstLineChars="0"/>
        <w:rPr>
          <w:rFonts w:hint="eastAsia" w:ascii="宋体" w:hAnsi="宋体" w:cs="宋体"/>
          <w:color w:val="auto"/>
        </w:rPr>
      </w:pPr>
      <w:r>
        <w:rPr>
          <w:rFonts w:hint="eastAsia" w:ascii="宋体" w:hAnsi="宋体" w:cs="宋体"/>
          <w:color w:val="auto"/>
        </w:rPr>
        <w:t>2</w:t>
      </w:r>
      <w:r>
        <w:rPr>
          <w:rFonts w:hint="eastAsia" w:ascii="宋体" w:hAnsi="宋体" w:cs="宋体"/>
          <w:b/>
          <w:color w:val="auto"/>
          <w:szCs w:val="24"/>
        </w:rPr>
        <w:t>8. 电子交易活动的中止。</w:t>
      </w:r>
      <w:r>
        <w:rPr>
          <w:rFonts w:hint="eastAsia" w:ascii="宋体" w:hAnsi="宋体" w:cs="宋体"/>
          <w:color w:val="auto"/>
        </w:rPr>
        <w:t>采购过程中出现以下情形，导致电子交易平台无法正常运行，或者无法保证电子交易的公平、公正和安全时，采购机构可中止电子交易活动：</w:t>
      </w:r>
    </w:p>
    <w:p w14:paraId="6A0C7B66">
      <w:pPr>
        <w:pStyle w:val="130"/>
        <w:snapToGrid w:val="0"/>
        <w:spacing w:before="0"/>
        <w:ind w:firstLine="480"/>
        <w:rPr>
          <w:rFonts w:hint="eastAsia" w:ascii="宋体" w:hAnsi="宋体" w:cs="宋体"/>
          <w:color w:val="auto"/>
        </w:rPr>
      </w:pPr>
      <w:r>
        <w:rPr>
          <w:rFonts w:hint="eastAsia" w:ascii="宋体" w:hAnsi="宋体" w:cs="宋体"/>
          <w:color w:val="auto"/>
        </w:rPr>
        <w:t xml:space="preserve">28.1电子交易平台发生故障而无法登录访问的； </w:t>
      </w:r>
    </w:p>
    <w:p w14:paraId="3E568CC5">
      <w:pPr>
        <w:pStyle w:val="130"/>
        <w:snapToGrid w:val="0"/>
        <w:spacing w:before="0"/>
        <w:ind w:firstLine="480"/>
        <w:rPr>
          <w:rFonts w:hint="eastAsia" w:ascii="宋体" w:hAnsi="宋体" w:cs="宋体"/>
          <w:color w:val="auto"/>
        </w:rPr>
      </w:pPr>
      <w:r>
        <w:rPr>
          <w:rFonts w:hint="eastAsia" w:ascii="宋体" w:hAnsi="宋体" w:cs="宋体"/>
          <w:color w:val="auto"/>
        </w:rPr>
        <w:t>28.2电子交易平台应用或数据库出现错误，不能进行正常操作的；</w:t>
      </w:r>
    </w:p>
    <w:p w14:paraId="06FA7332">
      <w:pPr>
        <w:pStyle w:val="130"/>
        <w:snapToGrid w:val="0"/>
        <w:spacing w:before="0"/>
        <w:ind w:firstLine="480"/>
        <w:rPr>
          <w:rFonts w:hint="eastAsia" w:ascii="宋体" w:hAnsi="宋体" w:cs="宋体"/>
          <w:color w:val="auto"/>
        </w:rPr>
      </w:pPr>
      <w:r>
        <w:rPr>
          <w:rFonts w:hint="eastAsia" w:ascii="宋体" w:hAnsi="宋体" w:cs="宋体"/>
          <w:color w:val="auto"/>
        </w:rPr>
        <w:t>28.3电子交易平台发现严重安全漏洞，有潜在泄密危险的；</w:t>
      </w:r>
    </w:p>
    <w:p w14:paraId="40A7F6D2">
      <w:pPr>
        <w:pStyle w:val="130"/>
        <w:snapToGrid w:val="0"/>
        <w:spacing w:before="0"/>
        <w:ind w:firstLine="480"/>
        <w:rPr>
          <w:rFonts w:hint="eastAsia" w:ascii="宋体" w:hAnsi="宋体" w:cs="宋体"/>
          <w:color w:val="auto"/>
        </w:rPr>
      </w:pPr>
      <w:r>
        <w:rPr>
          <w:rFonts w:hint="eastAsia" w:ascii="宋体" w:hAnsi="宋体" w:cs="宋体"/>
          <w:color w:val="auto"/>
        </w:rPr>
        <w:t xml:space="preserve">28.4病毒发作导致不能进行正常操作的； </w:t>
      </w:r>
    </w:p>
    <w:p w14:paraId="51BE88E7">
      <w:pPr>
        <w:pStyle w:val="130"/>
        <w:snapToGrid w:val="0"/>
        <w:spacing w:before="0"/>
        <w:ind w:firstLine="480"/>
        <w:rPr>
          <w:rFonts w:hint="eastAsia" w:ascii="宋体" w:hAnsi="宋体" w:cs="宋体"/>
          <w:color w:val="auto"/>
        </w:rPr>
      </w:pPr>
      <w:r>
        <w:rPr>
          <w:rFonts w:hint="eastAsia" w:ascii="宋体" w:hAnsi="宋体" w:cs="宋体"/>
          <w:color w:val="auto"/>
        </w:rPr>
        <w:t>28.5其他无法保证电子交易的公平、公正和安全的情况。</w:t>
      </w:r>
    </w:p>
    <w:p w14:paraId="1F2B2F7F">
      <w:pPr>
        <w:pStyle w:val="130"/>
        <w:snapToGrid w:val="0"/>
        <w:spacing w:before="0"/>
        <w:ind w:firstLine="0" w:firstLineChars="0"/>
        <w:rPr>
          <w:rFonts w:hint="eastAsia"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47C0CAB">
      <w:pPr>
        <w:tabs>
          <w:tab w:val="left" w:pos="0"/>
        </w:tabs>
        <w:spacing w:line="360" w:lineRule="auto"/>
        <w:ind w:firstLine="480"/>
        <w:rPr>
          <w:rFonts w:hint="eastAsia" w:ascii="宋体" w:hAnsi="宋体" w:cs="宋体"/>
          <w:color w:val="auto"/>
          <w:sz w:val="24"/>
        </w:rPr>
      </w:pPr>
    </w:p>
    <w:p w14:paraId="06D896ED">
      <w:pPr>
        <w:snapToGrid w:val="0"/>
        <w:spacing w:line="360" w:lineRule="auto"/>
        <w:ind w:left="120" w:leftChars="57" w:firstLine="482" w:firstLineChars="150"/>
        <w:jc w:val="center"/>
        <w:rPr>
          <w:rFonts w:hint="eastAsia" w:ascii="宋体" w:hAnsi="宋体" w:cs="宋体"/>
          <w:b/>
          <w:color w:val="auto"/>
          <w:sz w:val="32"/>
        </w:rPr>
      </w:pPr>
      <w:r>
        <w:rPr>
          <w:rFonts w:hint="eastAsia" w:ascii="宋体" w:hAnsi="宋体" w:cs="宋体"/>
          <w:b/>
          <w:color w:val="auto"/>
          <w:sz w:val="32"/>
        </w:rPr>
        <w:t>九、验收</w:t>
      </w:r>
    </w:p>
    <w:p w14:paraId="680E51F3">
      <w:pPr>
        <w:pStyle w:val="26"/>
        <w:spacing w:line="360" w:lineRule="auto"/>
        <w:ind w:firstLine="0" w:firstLineChars="0"/>
        <w:rPr>
          <w:rFonts w:hint="eastAsia" w:cs="宋体"/>
          <w:b/>
          <w:color w:val="auto"/>
        </w:rPr>
      </w:pPr>
      <w:r>
        <w:rPr>
          <w:rFonts w:hint="eastAsia" w:cs="宋体"/>
          <w:b/>
          <w:color w:val="auto"/>
        </w:rPr>
        <w:t>30.验收</w:t>
      </w:r>
    </w:p>
    <w:p w14:paraId="01E67BAB">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CAEDCA1">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664D35BB">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02E5650">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4F99B81">
      <w:pPr>
        <w:pStyle w:val="79"/>
        <w:spacing w:line="360" w:lineRule="auto"/>
        <w:ind w:firstLine="480"/>
        <w:rPr>
          <w:rFonts w:hint="eastAsia"/>
          <w:color w:val="auto"/>
        </w:rPr>
      </w:pPr>
      <w:r>
        <w:rPr>
          <w:rFonts w:hint="eastAsia" w:ascii="宋体" w:hAnsi="宋体" w:eastAsia="宋体" w:cs="宋体"/>
          <w:color w:val="auto"/>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3"/>
    <w:p w14:paraId="2BA4EE4E">
      <w:pPr>
        <w:tabs>
          <w:tab w:val="left" w:pos="0"/>
        </w:tabs>
        <w:spacing w:line="360" w:lineRule="auto"/>
        <w:ind w:firstLine="480"/>
        <w:rPr>
          <w:rFonts w:hint="eastAsia"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74714665"/>
      <w:bookmarkEnd w:id="16"/>
      <w:bookmarkStart w:id="17" w:name="_Hlt75236101"/>
      <w:bookmarkEnd w:id="17"/>
      <w:bookmarkStart w:id="18" w:name="_Hlt74729768"/>
      <w:bookmarkEnd w:id="18"/>
      <w:bookmarkStart w:id="19" w:name="_Hlt75236011"/>
      <w:bookmarkEnd w:id="19"/>
      <w:bookmarkStart w:id="20" w:name="_Hlt68072998"/>
      <w:bookmarkEnd w:id="20"/>
      <w:bookmarkStart w:id="21" w:name="_Hlt68073093"/>
      <w:bookmarkEnd w:id="21"/>
      <w:bookmarkStart w:id="22" w:name="_Hlt68403820"/>
      <w:bookmarkEnd w:id="22"/>
      <w:bookmarkStart w:id="23" w:name="_Hlt75236290"/>
      <w:bookmarkEnd w:id="23"/>
      <w:bookmarkStart w:id="24" w:name="_Hlt74707468"/>
      <w:bookmarkEnd w:id="24"/>
      <w:bookmarkStart w:id="25" w:name="_Hlt68072990"/>
      <w:bookmarkEnd w:id="25"/>
      <w:bookmarkStart w:id="26" w:name="_Hlt68057669"/>
      <w:bookmarkEnd w:id="26"/>
    </w:p>
    <w:bookmarkEnd w:id="11"/>
    <w:bookmarkEnd w:id="12"/>
    <w:p w14:paraId="1E254A41">
      <w:pPr>
        <w:spacing w:line="360" w:lineRule="auto"/>
        <w:jc w:val="center"/>
        <w:outlineLvl w:val="0"/>
        <w:rPr>
          <w:rFonts w:hint="eastAsia"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14:paraId="7C92C7F9">
      <w:pPr>
        <w:spacing w:line="360" w:lineRule="auto"/>
        <w:ind w:firstLine="482" w:firstLineChars="200"/>
        <w:rPr>
          <w:rFonts w:hint="eastAsia" w:ascii="宋体" w:hAnsi="宋体"/>
          <w:b/>
          <w:bCs/>
          <w:color w:val="auto"/>
          <w:sz w:val="24"/>
        </w:rPr>
      </w:pPr>
      <w:r>
        <w:rPr>
          <w:rFonts w:hint="eastAsia" w:ascii="宋体" w:hAnsi="宋体"/>
          <w:b/>
          <w:bCs/>
          <w:color w:val="auto"/>
          <w:sz w:val="24"/>
        </w:rPr>
        <w:t>一、项目概况</w:t>
      </w:r>
    </w:p>
    <w:p w14:paraId="260E8602">
      <w:pPr>
        <w:spacing w:line="360" w:lineRule="auto"/>
        <w:ind w:firstLine="480" w:firstLineChars="200"/>
        <w:rPr>
          <w:rFonts w:hint="eastAsia" w:ascii="宋体" w:hAnsi="宋体" w:cs="宋体"/>
          <w:color w:val="auto"/>
          <w:sz w:val="24"/>
        </w:rPr>
      </w:pPr>
      <w:r>
        <w:rPr>
          <w:rFonts w:hint="eastAsia" w:ascii="宋体" w:hAnsi="宋体"/>
          <w:color w:val="auto"/>
          <w:sz w:val="24"/>
        </w:rPr>
        <w:t>杭州军休大厦2025年物业服务项目，地址为杭州市西湖区翠柏路8号，占地面积为4282.75平方米，建筑面积为15775平方米，地下2层，地上9层，电梯3台（2台客梯、1台医用电梯）,二层及三层升降机械式立体车库各1座，地面车位若干。物业服务内容主要包含：清卫保洁服务，安保消控管理，绿化养护，房屋及设备维护，食堂管理，会议接待服务及业主交办的其他后勤保障工作。物业服务人员不少于20人。</w:t>
      </w:r>
    </w:p>
    <w:p w14:paraId="1637B998">
      <w:pPr>
        <w:spacing w:line="360" w:lineRule="auto"/>
        <w:ind w:firstLine="482" w:firstLineChars="200"/>
        <w:rPr>
          <w:rFonts w:hint="eastAsia" w:ascii="宋体" w:hAnsi="宋体"/>
          <w:b/>
          <w:bCs/>
          <w:color w:val="auto"/>
          <w:sz w:val="24"/>
        </w:rPr>
      </w:pPr>
      <w:r>
        <w:rPr>
          <w:rFonts w:hint="eastAsia" w:ascii="宋体" w:hAnsi="宋体"/>
          <w:b/>
          <w:bCs/>
          <w:color w:val="auto"/>
          <w:sz w:val="24"/>
        </w:rPr>
        <w:t xml:space="preserve">二、物业管理服务内容 </w:t>
      </w:r>
    </w:p>
    <w:p w14:paraId="72D7BEE7">
      <w:pPr>
        <w:spacing w:line="360" w:lineRule="auto"/>
        <w:ind w:firstLine="482" w:firstLineChars="200"/>
        <w:rPr>
          <w:rFonts w:hint="eastAsia" w:ascii="宋体" w:hAnsi="宋体"/>
          <w:b/>
          <w:bCs/>
          <w:color w:val="auto"/>
          <w:sz w:val="24"/>
        </w:rPr>
      </w:pPr>
      <w:r>
        <w:rPr>
          <w:rFonts w:hint="eastAsia" w:ascii="宋体" w:hAnsi="宋体"/>
          <w:b/>
          <w:bCs/>
          <w:color w:val="auto"/>
          <w:sz w:val="24"/>
        </w:rPr>
        <w:t>（一）清卫保洁</w:t>
      </w:r>
    </w:p>
    <w:p w14:paraId="59C39715">
      <w:pPr>
        <w:spacing w:line="360" w:lineRule="auto"/>
        <w:ind w:firstLine="480" w:firstLineChars="200"/>
        <w:rPr>
          <w:rFonts w:hint="eastAsia" w:ascii="宋体" w:hAnsi="宋体"/>
          <w:color w:val="auto"/>
          <w:sz w:val="24"/>
        </w:rPr>
      </w:pPr>
      <w:r>
        <w:rPr>
          <w:rFonts w:hint="eastAsia" w:ascii="宋体" w:hAnsi="宋体"/>
          <w:color w:val="auto"/>
          <w:sz w:val="24"/>
        </w:rPr>
        <w:t>1、服务内容：负责办公楼内办公区域、楼梯、大厅、走廊、电梯间、卫生间、茶水间、公共活动场所和办公楼室外广场、道路、停车场（库）、“门前三包”等公共区域的清卫保洁，以及垃圾、废弃物清理和消毒灭害等。</w:t>
      </w:r>
    </w:p>
    <w:p w14:paraId="3F87E183">
      <w:pPr>
        <w:spacing w:line="360" w:lineRule="auto"/>
        <w:ind w:firstLine="480" w:firstLineChars="200"/>
        <w:rPr>
          <w:rFonts w:hint="eastAsia" w:ascii="宋体" w:hAnsi="宋体"/>
          <w:color w:val="auto"/>
          <w:sz w:val="24"/>
        </w:rPr>
      </w:pPr>
      <w:r>
        <w:rPr>
          <w:rFonts w:hint="eastAsia" w:ascii="宋体" w:hAnsi="宋体"/>
          <w:color w:val="auto"/>
          <w:sz w:val="24"/>
        </w:rPr>
        <w:t>2、服务质量标准：</w:t>
      </w:r>
    </w:p>
    <w:p w14:paraId="5AE3331C">
      <w:pPr>
        <w:spacing w:line="360" w:lineRule="auto"/>
        <w:ind w:firstLine="480" w:firstLineChars="200"/>
        <w:rPr>
          <w:rFonts w:hint="eastAsia" w:ascii="宋体" w:hAnsi="宋体"/>
          <w:color w:val="auto"/>
          <w:sz w:val="24"/>
        </w:rPr>
      </w:pPr>
      <w:r>
        <w:rPr>
          <w:rFonts w:hint="eastAsia" w:ascii="宋体" w:hAnsi="宋体"/>
          <w:color w:val="auto"/>
          <w:sz w:val="24"/>
        </w:rPr>
        <w:t>（1）办公楼内公共区域的地面、墙面、楼梯、扶手、大厅、玻璃、地毯、走廊等整洁干净，无垃圾、积灰、污渍、手印。办公区域确保每日清扫和擦拭保养，巡回保洁（含领导办公室内每日保洁及职工办公室一周一次保洁），要求半小时至少巡回保洁一次包干区域。定期做好幕墙保洁。窗帘至少每年清洗一次。</w:t>
      </w:r>
    </w:p>
    <w:p w14:paraId="592C8ED0">
      <w:pPr>
        <w:spacing w:line="360" w:lineRule="auto"/>
        <w:ind w:firstLine="480" w:firstLineChars="200"/>
        <w:rPr>
          <w:rFonts w:hint="eastAsia" w:ascii="宋体" w:hAnsi="宋体"/>
          <w:color w:val="auto"/>
          <w:sz w:val="24"/>
        </w:rPr>
      </w:pPr>
      <w:r>
        <w:rPr>
          <w:rFonts w:hint="eastAsia" w:ascii="宋体" w:hAnsi="宋体"/>
          <w:color w:val="auto"/>
          <w:sz w:val="24"/>
        </w:rPr>
        <w:t>（2）办公楼内卫生间、茶水间清洁，无垃圾、污迹、积水、异味、堆积杂物，洁具、台面、镜面光洁无水迹，电器设施外观清洁，物品摆放有序。</w:t>
      </w:r>
    </w:p>
    <w:p w14:paraId="1D6FB302">
      <w:pPr>
        <w:spacing w:line="360" w:lineRule="auto"/>
        <w:ind w:firstLine="480" w:firstLineChars="200"/>
        <w:rPr>
          <w:rFonts w:hint="eastAsia" w:ascii="宋体" w:hAnsi="宋体"/>
          <w:color w:val="auto"/>
          <w:sz w:val="24"/>
        </w:rPr>
      </w:pPr>
      <w:r>
        <w:rPr>
          <w:rFonts w:hint="eastAsia" w:ascii="宋体" w:hAnsi="宋体"/>
          <w:color w:val="auto"/>
          <w:sz w:val="24"/>
        </w:rPr>
        <w:t>（3）办公楼室外广场、道路、停车场（库）、“门前三包”等公共区域的地面干净，无杂物、积水、淤泥和污垢。</w:t>
      </w:r>
    </w:p>
    <w:p w14:paraId="6133075A">
      <w:pPr>
        <w:spacing w:line="360" w:lineRule="auto"/>
        <w:ind w:firstLine="480" w:firstLineChars="200"/>
        <w:rPr>
          <w:rFonts w:hint="eastAsia" w:ascii="宋体" w:hAnsi="宋体"/>
          <w:color w:val="auto"/>
          <w:sz w:val="24"/>
        </w:rPr>
      </w:pPr>
      <w:r>
        <w:rPr>
          <w:rFonts w:hint="eastAsia" w:ascii="宋体" w:hAnsi="宋体"/>
          <w:color w:val="auto"/>
          <w:sz w:val="24"/>
        </w:rPr>
        <w:t>（4）垃圾、废弃物按分类要求及时收集、日产日清，化粪池及时清掏，垃圾箱（房）外侧表面清洁、内侧无残留物、异味。</w:t>
      </w:r>
    </w:p>
    <w:p w14:paraId="7DADE74D">
      <w:pPr>
        <w:spacing w:line="360" w:lineRule="auto"/>
        <w:ind w:firstLine="480" w:firstLineChars="200"/>
        <w:rPr>
          <w:rFonts w:hint="eastAsia" w:ascii="宋体" w:hAnsi="宋体"/>
          <w:color w:val="auto"/>
          <w:sz w:val="24"/>
        </w:rPr>
      </w:pPr>
      <w:r>
        <w:rPr>
          <w:rFonts w:hint="eastAsia" w:ascii="宋体" w:hAnsi="宋体"/>
          <w:color w:val="auto"/>
          <w:sz w:val="24"/>
        </w:rPr>
        <w:t>（5）定期开展消毒灭害活动，对窨井、明沟、垃圾房等定期喷洒药水。</w:t>
      </w:r>
    </w:p>
    <w:p w14:paraId="138F6C7C">
      <w:pPr>
        <w:spacing w:line="360" w:lineRule="auto"/>
        <w:ind w:firstLine="480" w:firstLineChars="200"/>
        <w:rPr>
          <w:rFonts w:hint="eastAsia" w:ascii="宋体" w:hAnsi="宋体"/>
          <w:color w:val="auto"/>
          <w:sz w:val="24"/>
        </w:rPr>
      </w:pPr>
      <w:r>
        <w:rPr>
          <w:rFonts w:hint="eastAsia" w:ascii="宋体" w:hAnsi="宋体"/>
          <w:color w:val="auto"/>
          <w:sz w:val="24"/>
        </w:rPr>
        <w:t>（6）环境消杀管理。消杀工作应在尽量不影响物业使用人工作的前提下进行，如上班前、下班后或者利用节假日等；消杀使用的药剂应是有关部门发放或者使用低毒高效的药剂，在消杀过程中注意做好个人防护。“除四害”实施单位须具有相关资质，不得低于杭州市“除四害”相关规定及验收标准，并视特殊情况增加次数；需建立消杀工作管理制度，根据实际情况定期开展消杀工作，有效控制鼠、蟑、蝇、蚊等害虫孳生，定期对各类病虫害进行预防控制，适时投放消杀药物。</w:t>
      </w:r>
    </w:p>
    <w:p w14:paraId="0041A01A">
      <w:pPr>
        <w:spacing w:line="360" w:lineRule="auto"/>
        <w:ind w:firstLine="480" w:firstLineChars="200"/>
        <w:rPr>
          <w:rFonts w:hint="eastAsia" w:ascii="宋体" w:hAnsi="宋体"/>
          <w:color w:val="auto"/>
          <w:sz w:val="24"/>
        </w:rPr>
      </w:pPr>
      <w:r>
        <w:rPr>
          <w:rFonts w:hint="eastAsia" w:ascii="宋体" w:hAnsi="宋体"/>
          <w:color w:val="auto"/>
          <w:sz w:val="24"/>
        </w:rPr>
        <w:t>（7）保洁工作中的应急处理</w:t>
      </w:r>
    </w:p>
    <w:p w14:paraId="70A7AAC2">
      <w:pPr>
        <w:spacing w:line="360" w:lineRule="auto"/>
        <w:ind w:firstLine="480" w:firstLineChars="200"/>
        <w:rPr>
          <w:rFonts w:hint="eastAsia" w:ascii="宋体" w:hAnsi="宋体"/>
          <w:color w:val="auto"/>
          <w:sz w:val="24"/>
        </w:rPr>
      </w:pPr>
      <w:r>
        <w:rPr>
          <w:rFonts w:hint="eastAsia" w:ascii="宋体" w:hAnsi="宋体"/>
          <w:color w:val="auto"/>
          <w:sz w:val="24"/>
        </w:rPr>
        <w:t>清洁过程中做好地面防滑等安全警示标识，办公楼如出现自来水爆管、化粪池外溢、公共性疫情等情况，应启动相应的应急预案，全力配合有关部门，保障业主人身安全，减少财产损失。</w:t>
      </w:r>
    </w:p>
    <w:p w14:paraId="6B4EBFD9">
      <w:pPr>
        <w:spacing w:line="360" w:lineRule="auto"/>
        <w:ind w:firstLine="482" w:firstLineChars="200"/>
        <w:rPr>
          <w:rFonts w:hint="eastAsia" w:ascii="宋体" w:hAnsi="宋体"/>
          <w:b/>
          <w:bCs/>
          <w:color w:val="auto"/>
          <w:sz w:val="24"/>
        </w:rPr>
      </w:pPr>
      <w:r>
        <w:rPr>
          <w:rFonts w:hint="eastAsia" w:ascii="宋体" w:hAnsi="宋体"/>
          <w:b/>
          <w:bCs/>
          <w:color w:val="auto"/>
          <w:sz w:val="24"/>
        </w:rPr>
        <w:t>（二）安保消控管理</w:t>
      </w:r>
    </w:p>
    <w:p w14:paraId="4722DB4C">
      <w:pPr>
        <w:spacing w:line="360" w:lineRule="auto"/>
        <w:ind w:firstLine="480" w:firstLineChars="200"/>
        <w:rPr>
          <w:rFonts w:hint="eastAsia" w:ascii="宋体" w:hAnsi="宋体"/>
          <w:color w:val="auto"/>
          <w:sz w:val="24"/>
        </w:rPr>
      </w:pPr>
      <w:r>
        <w:rPr>
          <w:rFonts w:hint="eastAsia" w:ascii="宋体" w:hAnsi="宋体"/>
          <w:color w:val="auto"/>
          <w:sz w:val="24"/>
        </w:rPr>
        <w:t>1、服务内容：负责大楼（区）门卫管理、巡逻检查，处理治安及其他突发事件，维护公共秩序；负责内部机动车和非机动车停放管理;负责消控、监控设施设备运行管理等。</w:t>
      </w:r>
    </w:p>
    <w:p w14:paraId="1F43C901">
      <w:pPr>
        <w:spacing w:line="360" w:lineRule="auto"/>
        <w:ind w:firstLine="480" w:firstLineChars="200"/>
        <w:rPr>
          <w:rFonts w:hint="eastAsia" w:ascii="宋体" w:hAnsi="宋体"/>
          <w:color w:val="auto"/>
          <w:sz w:val="24"/>
        </w:rPr>
      </w:pPr>
      <w:r>
        <w:rPr>
          <w:rFonts w:hint="eastAsia" w:ascii="宋体" w:hAnsi="宋体"/>
          <w:color w:val="auto"/>
          <w:sz w:val="24"/>
        </w:rPr>
        <w:t>2、服务质量标准：</w:t>
      </w:r>
    </w:p>
    <w:p w14:paraId="0682EF67">
      <w:pPr>
        <w:spacing w:line="360" w:lineRule="auto"/>
        <w:ind w:firstLine="480" w:firstLineChars="200"/>
        <w:rPr>
          <w:rFonts w:hint="eastAsia" w:ascii="宋体" w:hAnsi="宋体"/>
          <w:color w:val="auto"/>
          <w:sz w:val="24"/>
        </w:rPr>
      </w:pPr>
      <w:r>
        <w:rPr>
          <w:rFonts w:hint="eastAsia" w:ascii="宋体" w:hAnsi="宋体"/>
          <w:color w:val="auto"/>
          <w:sz w:val="24"/>
        </w:rPr>
        <w:t>（1）门卫管理：军休大厦出入口、一楼大厅应安排24小时值岗，严格出入登记制度，对物品进出实施分类管理，杜绝闲杂人员和危险物品进入大楼（区）。</w:t>
      </w:r>
    </w:p>
    <w:p w14:paraId="6826F332">
      <w:pPr>
        <w:spacing w:line="360" w:lineRule="auto"/>
        <w:ind w:firstLine="480" w:firstLineChars="200"/>
        <w:rPr>
          <w:rFonts w:hint="eastAsia" w:ascii="宋体" w:hAnsi="宋体"/>
          <w:color w:val="auto"/>
          <w:sz w:val="24"/>
        </w:rPr>
      </w:pPr>
      <w:r>
        <w:rPr>
          <w:rFonts w:hint="eastAsia" w:ascii="宋体" w:hAnsi="宋体"/>
          <w:color w:val="auto"/>
          <w:sz w:val="24"/>
        </w:rPr>
        <w:t>（2）巡视检查：明确巡视工作职责，对大楼、设备机房等重要区域、部位进行电子设备巡视并记录巡视情况，及时发现和处理各种安全和事故隐患。底层所有通往室外的疏散门在紧急情况时可以打开。注意公共通道，消防应急通道是否有乱堆乱放物品，一经发现，应通知相关人员将物品搬离。</w:t>
      </w:r>
    </w:p>
    <w:p w14:paraId="394CA885">
      <w:pPr>
        <w:spacing w:line="360" w:lineRule="auto"/>
        <w:ind w:firstLine="480" w:firstLineChars="200"/>
        <w:rPr>
          <w:rFonts w:hint="eastAsia" w:ascii="宋体" w:hAnsi="宋体"/>
          <w:color w:val="auto"/>
          <w:sz w:val="24"/>
        </w:rPr>
      </w:pPr>
      <w:r>
        <w:rPr>
          <w:rFonts w:hint="eastAsia" w:ascii="宋体" w:hAnsi="宋体"/>
          <w:color w:val="auto"/>
          <w:sz w:val="24"/>
        </w:rPr>
        <w:t>（3）消控、监控管理：消控、监控设施设备做好24小时值班2人值守，并保持完整的监控记录，保证对办公区域各出入口、内部重点区域的安全监控、录像及协助布警。监控室收到异常情况报警信号后，应及时报警，并派专人赶到现场进行前期处理。监控资料应至少保留21天。做好防盗、防火报警监控设备日常使用管理。按应急管理部门要求，熟悉使用消防设施，懂得施救、报警处置规程，做好消防资料记录。建立完善的消防制度和消防工作计划，供应商要定期组织有关人员进行消防培训，定期组织消防演习（一年至少一次）。</w:t>
      </w:r>
    </w:p>
    <w:p w14:paraId="4CE9CA9C">
      <w:pPr>
        <w:spacing w:line="360" w:lineRule="auto"/>
        <w:ind w:firstLine="480" w:firstLineChars="200"/>
        <w:rPr>
          <w:rFonts w:hint="eastAsia" w:ascii="宋体" w:hAnsi="宋体"/>
          <w:color w:val="auto"/>
          <w:sz w:val="24"/>
        </w:rPr>
      </w:pPr>
      <w:r>
        <w:rPr>
          <w:rFonts w:hint="eastAsia" w:ascii="宋体" w:hAnsi="宋体"/>
          <w:color w:val="auto"/>
          <w:sz w:val="24"/>
        </w:rPr>
        <w:t>（4）车辆管理：对进出管辖区域的各类机动车辆进行管理，规定车辆行驶路线，指定车辆停放区域，车库内配置道闸和监视系统，非机动车定点有序停放，安排专人负责立体车库的停放安排。停车区域无易燃、易爆物品存放。</w:t>
      </w:r>
    </w:p>
    <w:p w14:paraId="400EA9C6">
      <w:pPr>
        <w:snapToGrid w:val="0"/>
        <w:spacing w:line="360" w:lineRule="auto"/>
        <w:ind w:firstLine="424" w:firstLineChars="177"/>
        <w:rPr>
          <w:rFonts w:hint="eastAsia" w:ascii="宋体" w:hAnsi="宋体"/>
          <w:color w:val="auto"/>
          <w:sz w:val="24"/>
        </w:rPr>
      </w:pPr>
      <w:r>
        <w:rPr>
          <w:rFonts w:hint="eastAsia" w:ascii="宋体" w:hAnsi="宋体"/>
          <w:color w:val="auto"/>
          <w:sz w:val="24"/>
        </w:rPr>
        <w:t>（5）突发事件处理：物业管理机构应对管理服务过程中可能出现的设施设备故障、自然灾害、事故灾害、公共卫生事件和社会安全事件等突发性公共事件建立应急预案，在物业办公室、监控室、机房等处张贴悬挂。组织实施每年不少于一次的培训、演习、评价和改进。事发时按规定途径及时报告业主和有关部门，并采取相应措施。各岗位人员必须按规定实行岗位警戒，根据不同突发事件的现场情况进行应变处理。在各楼层固定位置悬挂疏散示意图及引路标志。对上访人员做到耐心说服，并及时报告有关部门妥善处置。</w:t>
      </w:r>
    </w:p>
    <w:p w14:paraId="0D93E860">
      <w:pPr>
        <w:spacing w:line="360" w:lineRule="auto"/>
        <w:ind w:firstLine="482" w:firstLineChars="200"/>
        <w:rPr>
          <w:rFonts w:hint="eastAsia" w:ascii="宋体" w:hAnsi="宋体"/>
          <w:b/>
          <w:bCs/>
          <w:color w:val="auto"/>
          <w:sz w:val="24"/>
        </w:rPr>
      </w:pPr>
      <w:r>
        <w:rPr>
          <w:rFonts w:hint="eastAsia" w:ascii="宋体" w:hAnsi="宋体"/>
          <w:b/>
          <w:bCs/>
          <w:color w:val="auto"/>
          <w:sz w:val="24"/>
        </w:rPr>
        <w:t>（三）绿化养护</w:t>
      </w:r>
    </w:p>
    <w:p w14:paraId="7E465D60">
      <w:pPr>
        <w:spacing w:line="360" w:lineRule="auto"/>
        <w:ind w:firstLine="480" w:firstLineChars="200"/>
        <w:rPr>
          <w:rFonts w:hint="eastAsia" w:ascii="宋体" w:hAnsi="宋体"/>
          <w:color w:val="auto"/>
          <w:sz w:val="24"/>
        </w:rPr>
      </w:pPr>
      <w:r>
        <w:rPr>
          <w:rFonts w:hint="eastAsia" w:ascii="宋体" w:hAnsi="宋体"/>
          <w:color w:val="auto"/>
          <w:sz w:val="24"/>
        </w:rPr>
        <w:t>1、服务内容：日常室外绿地绿化管理（修剪、除草除虫等）和会议室绿化养护，无垃圾，保持户外绿化的干净、美观。做好室内办公区域绿化养护及摆放更换。</w:t>
      </w:r>
    </w:p>
    <w:p w14:paraId="6C79160C">
      <w:pPr>
        <w:spacing w:line="360" w:lineRule="auto"/>
        <w:ind w:firstLine="480" w:firstLineChars="200"/>
        <w:rPr>
          <w:rFonts w:hint="eastAsia" w:ascii="宋体" w:hAnsi="宋体"/>
          <w:color w:val="auto"/>
          <w:sz w:val="24"/>
        </w:rPr>
      </w:pPr>
      <w:r>
        <w:rPr>
          <w:rFonts w:hint="eastAsia" w:ascii="宋体" w:hAnsi="宋体"/>
          <w:color w:val="auto"/>
          <w:sz w:val="24"/>
        </w:rPr>
        <w:t>2、服务质量标准：</w:t>
      </w:r>
    </w:p>
    <w:p w14:paraId="7C4FB308">
      <w:pPr>
        <w:spacing w:line="360" w:lineRule="auto"/>
        <w:ind w:firstLine="480" w:firstLineChars="200"/>
        <w:rPr>
          <w:rFonts w:hint="eastAsia" w:ascii="宋体" w:hAnsi="宋体"/>
          <w:color w:val="auto"/>
          <w:sz w:val="24"/>
        </w:rPr>
      </w:pPr>
      <w:r>
        <w:rPr>
          <w:rFonts w:hint="eastAsia" w:ascii="宋体" w:hAnsi="宋体"/>
          <w:color w:val="auto"/>
          <w:sz w:val="24"/>
        </w:rPr>
        <w:t>（1）绿地或花坛内各类乔、灌、草等绿化存活率100%。</w:t>
      </w:r>
    </w:p>
    <w:p w14:paraId="189430AC">
      <w:pPr>
        <w:spacing w:line="360" w:lineRule="auto"/>
        <w:ind w:firstLine="480" w:firstLineChars="200"/>
        <w:rPr>
          <w:rFonts w:hint="eastAsia" w:ascii="宋体" w:hAnsi="宋体"/>
          <w:color w:val="auto"/>
          <w:sz w:val="24"/>
        </w:rPr>
      </w:pPr>
      <w:r>
        <w:rPr>
          <w:rFonts w:hint="eastAsia" w:ascii="宋体" w:hAnsi="宋体"/>
          <w:color w:val="auto"/>
          <w:sz w:val="24"/>
        </w:rPr>
        <w:t>（2）绿地或花坛植物长势良好，无残花、杂草。</w:t>
      </w:r>
    </w:p>
    <w:p w14:paraId="081BE638">
      <w:pPr>
        <w:spacing w:line="360" w:lineRule="auto"/>
        <w:ind w:firstLine="480" w:firstLineChars="200"/>
        <w:rPr>
          <w:rFonts w:hint="eastAsia" w:ascii="宋体" w:hAnsi="宋体"/>
          <w:color w:val="auto"/>
          <w:sz w:val="24"/>
        </w:rPr>
      </w:pPr>
      <w:r>
        <w:rPr>
          <w:rFonts w:hint="eastAsia" w:ascii="宋体" w:hAnsi="宋体"/>
          <w:color w:val="auto"/>
          <w:sz w:val="24"/>
        </w:rPr>
        <w:t>（3）病虫害防治率100%，危害率低于5%。</w:t>
      </w:r>
    </w:p>
    <w:p w14:paraId="315B9A82">
      <w:pPr>
        <w:spacing w:line="360" w:lineRule="auto"/>
        <w:ind w:firstLine="480" w:firstLineChars="200"/>
        <w:rPr>
          <w:rFonts w:hint="eastAsia" w:ascii="宋体" w:hAnsi="宋体"/>
          <w:color w:val="auto"/>
          <w:sz w:val="24"/>
        </w:rPr>
      </w:pPr>
      <w:r>
        <w:rPr>
          <w:rFonts w:hint="eastAsia" w:ascii="宋体" w:hAnsi="宋体"/>
          <w:color w:val="auto"/>
          <w:sz w:val="24"/>
        </w:rPr>
        <w:t>（4）绿化养护重点区域是1楼正门及大厅；四楼公告区域及室外平台；5楼6楼走廊及会议室；7楼军休展馆及走廊；9楼大厅，接待室，休息室。在绿化品质上，要求重点区域日常摆放以绿色植物为主，按季度更换；重要节庆需摆放应季花卉；会议室摆放灌木类的大型绿色树。每个重点区域绿化数量上要求大型植株至少3盆，且要求鲜活，若不再鲜活，一周内更换。</w:t>
      </w:r>
    </w:p>
    <w:p w14:paraId="22432E7E">
      <w:pPr>
        <w:spacing w:line="360" w:lineRule="auto"/>
        <w:ind w:firstLine="480" w:firstLineChars="200"/>
        <w:rPr>
          <w:rFonts w:hint="eastAsia" w:ascii="宋体" w:hAnsi="宋体"/>
          <w:color w:val="auto"/>
          <w:sz w:val="24"/>
        </w:rPr>
      </w:pPr>
      <w:r>
        <w:rPr>
          <w:rFonts w:hint="eastAsia" w:ascii="宋体" w:hAnsi="宋体"/>
          <w:color w:val="auto"/>
          <w:sz w:val="24"/>
        </w:rPr>
        <w:t>（5）公共区域植株修剪一年2次，分上下半年各一次，做到枝叶紧密、圆整，无脱节、倾斜，无枯枝死杈。</w:t>
      </w:r>
    </w:p>
    <w:p w14:paraId="065B5345">
      <w:pPr>
        <w:spacing w:line="360" w:lineRule="auto"/>
        <w:ind w:firstLine="480" w:firstLineChars="200"/>
        <w:rPr>
          <w:rFonts w:hint="eastAsia" w:ascii="宋体" w:hAnsi="宋体"/>
          <w:color w:val="auto"/>
          <w:sz w:val="24"/>
        </w:rPr>
      </w:pPr>
      <w:r>
        <w:rPr>
          <w:rFonts w:hint="eastAsia" w:ascii="宋体" w:hAnsi="宋体"/>
          <w:color w:val="auto"/>
          <w:sz w:val="24"/>
        </w:rPr>
        <w:t>（6）绿化养护按金额测算要求细化，物业先提供多个绿化方案，甲方再做选择，双方商议决定。</w:t>
      </w:r>
    </w:p>
    <w:p w14:paraId="78963A15">
      <w:pPr>
        <w:spacing w:line="360" w:lineRule="auto"/>
        <w:ind w:firstLine="482" w:firstLineChars="200"/>
        <w:rPr>
          <w:rFonts w:hint="eastAsia" w:ascii="宋体" w:hAnsi="宋体"/>
          <w:b/>
          <w:bCs/>
          <w:color w:val="auto"/>
          <w:sz w:val="24"/>
        </w:rPr>
      </w:pPr>
      <w:r>
        <w:rPr>
          <w:rFonts w:hint="eastAsia" w:ascii="宋体" w:hAnsi="宋体"/>
          <w:b/>
          <w:bCs/>
          <w:color w:val="auto"/>
          <w:sz w:val="24"/>
        </w:rPr>
        <w:t>（四）房屋及设备维护</w:t>
      </w:r>
    </w:p>
    <w:p w14:paraId="363F246D">
      <w:pPr>
        <w:spacing w:line="360" w:lineRule="auto"/>
        <w:ind w:firstLine="480" w:firstLineChars="200"/>
        <w:rPr>
          <w:rFonts w:hint="eastAsia" w:ascii="宋体" w:hAnsi="宋体"/>
          <w:color w:val="auto"/>
          <w:sz w:val="24"/>
        </w:rPr>
      </w:pPr>
      <w:r>
        <w:rPr>
          <w:rFonts w:hint="eastAsia" w:ascii="宋体" w:hAnsi="宋体"/>
          <w:color w:val="auto"/>
          <w:sz w:val="24"/>
        </w:rPr>
        <w:t>1、服务内容：负责大楼（区）给排水系统、高配电系统、弱电系统、空调系统、消防监控系统、灯具设备等设施设备的日常养护维修和电梯、立体车库、门球场运行维护，做好办公房屋的日常养护维修，应由具备专业资质维修检测单位实施。建立房屋本体及设备等的物业管理资料档案，并妥善使用与保管。厨房烟道、隔油池定期清理一年四次。</w:t>
      </w:r>
    </w:p>
    <w:p w14:paraId="2F65398C">
      <w:pPr>
        <w:spacing w:line="360" w:lineRule="auto"/>
        <w:ind w:firstLine="480" w:firstLineChars="200"/>
        <w:rPr>
          <w:rFonts w:hint="eastAsia" w:ascii="宋体" w:hAnsi="宋体"/>
          <w:color w:val="auto"/>
          <w:sz w:val="24"/>
        </w:rPr>
      </w:pPr>
      <w:r>
        <w:rPr>
          <w:rFonts w:hint="eastAsia" w:ascii="宋体" w:hAnsi="宋体"/>
          <w:color w:val="auto"/>
          <w:sz w:val="24"/>
        </w:rPr>
        <w:t>2、服务质量标准：</w:t>
      </w:r>
    </w:p>
    <w:p w14:paraId="595D826E">
      <w:pPr>
        <w:spacing w:line="360" w:lineRule="auto"/>
        <w:ind w:firstLine="480" w:firstLineChars="200"/>
        <w:rPr>
          <w:rFonts w:hint="eastAsia" w:ascii="宋体" w:hAnsi="宋体"/>
          <w:color w:val="auto"/>
          <w:sz w:val="24"/>
        </w:rPr>
      </w:pPr>
      <w:r>
        <w:rPr>
          <w:rFonts w:hint="eastAsia" w:ascii="宋体" w:hAnsi="宋体"/>
          <w:color w:val="auto"/>
          <w:sz w:val="24"/>
        </w:rPr>
        <w:t>（1）定期对给排水系统进行维护保养，无跑、冒、滴、漏等现象，保证正常运行。生活水泵、管道、阀门定期进行维护保养；集水坑、污水坑、化粪池、室内外排水沟渠（井）定期疏通清掏；排水畅通无堵塞，堵塞后疏通费用由物业承担；</w:t>
      </w:r>
    </w:p>
    <w:p w14:paraId="7361963E">
      <w:pPr>
        <w:spacing w:line="360" w:lineRule="auto"/>
        <w:ind w:firstLine="480" w:firstLineChars="200"/>
        <w:rPr>
          <w:rFonts w:hint="eastAsia" w:ascii="宋体" w:hAnsi="宋体"/>
          <w:color w:val="auto"/>
          <w:sz w:val="24"/>
        </w:rPr>
      </w:pPr>
      <w:r>
        <w:rPr>
          <w:rFonts w:hint="eastAsia" w:ascii="宋体" w:hAnsi="宋体"/>
          <w:color w:val="auto"/>
          <w:sz w:val="24"/>
        </w:rPr>
        <w:t>（2）执行高配电全年24小时值班制度，定期对变配电设备设施进行检查、维护、清洁，并做好记录，确保高（低）压变（配）电柜操作运行正常，各类表计显示正常，应急供电系统运行正常。对大楼内弱电机房、通信机房、避雷设施和综合布线等设施进行日常管理和综合维护，保持运行正常。大楼防雷设施系统的检测工作，应由具备专业资质的防雷设施检测单位进行，防雷检测费用、高配电检测费用由物业承担。</w:t>
      </w:r>
    </w:p>
    <w:p w14:paraId="01CDB207">
      <w:pPr>
        <w:spacing w:line="360" w:lineRule="auto"/>
        <w:ind w:firstLine="480" w:firstLineChars="200"/>
        <w:rPr>
          <w:rFonts w:hint="eastAsia" w:ascii="宋体" w:hAnsi="宋体"/>
          <w:color w:val="auto"/>
          <w:sz w:val="24"/>
        </w:rPr>
      </w:pPr>
      <w:r>
        <w:rPr>
          <w:rFonts w:hint="eastAsia" w:ascii="宋体" w:hAnsi="宋体"/>
          <w:color w:val="auto"/>
          <w:sz w:val="24"/>
        </w:rPr>
        <w:t>（3）定期对空调系统进行检查、维护、清洁，测试运行控制和安全控制功能，记录运行参数，分析运行记录，确保空调系统正常运行，空调维保费用由物业承担，维修费由业主承担。</w:t>
      </w:r>
    </w:p>
    <w:p w14:paraId="4B33606D">
      <w:pPr>
        <w:spacing w:line="360" w:lineRule="auto"/>
        <w:ind w:firstLine="480" w:firstLineChars="200"/>
        <w:rPr>
          <w:rFonts w:hint="eastAsia" w:ascii="宋体" w:hAnsi="宋体"/>
          <w:color w:val="auto"/>
          <w:sz w:val="24"/>
        </w:rPr>
      </w:pPr>
      <w:r>
        <w:rPr>
          <w:rFonts w:hint="eastAsia" w:ascii="宋体" w:hAnsi="宋体"/>
          <w:color w:val="auto"/>
          <w:sz w:val="24"/>
        </w:rPr>
        <w:t>（4）负责执行消控室24小时值班制度，定期对消防、监控主机及各消防、监控点的设备进行巡查，消防维保项目和消防灭火器更换费用由物业负责，物业应当委托具备专业资质的消防设施维护单位做好消防日常维护，确保运行无故障。建筑消防设施维护保养费用、智慧消防系统联网运营服务费用以及消防设备检测费用由物业承担。</w:t>
      </w:r>
    </w:p>
    <w:p w14:paraId="0D07240C">
      <w:pPr>
        <w:spacing w:line="360" w:lineRule="auto"/>
        <w:ind w:firstLine="480" w:firstLineChars="200"/>
        <w:rPr>
          <w:rFonts w:hint="eastAsia" w:ascii="宋体" w:hAnsi="宋体"/>
          <w:color w:val="auto"/>
          <w:sz w:val="24"/>
        </w:rPr>
      </w:pPr>
      <w:r>
        <w:rPr>
          <w:rFonts w:hint="eastAsia" w:ascii="宋体" w:hAnsi="宋体"/>
          <w:color w:val="auto"/>
          <w:sz w:val="24"/>
        </w:rPr>
        <w:t>（5）负责大厦电梯的日常保养和年检工作，物业应当委托具备应由专业资质的维修保养单位至少每15日进行一次清洁、润滑、调整和检查，经有资质的检测机构检验合格，在《安全使用许可证》有效期内安全运行，由专业人员对电梯保养进行监督，对电梯运行进行管理；电梯发生困人、停梯等重大事件时，专业维修人员应在30分钟内到达现场进行抢修和处理。物业每月需将电梯维保资料和相关台账保存完整并移交给甲方。电梯维保经费及年检费用由物业承担，维修零配件费用由业主承担。</w:t>
      </w:r>
    </w:p>
    <w:p w14:paraId="65FEA0CC">
      <w:pPr>
        <w:spacing w:line="360" w:lineRule="auto"/>
        <w:ind w:firstLine="480" w:firstLineChars="200"/>
        <w:rPr>
          <w:rFonts w:hint="eastAsia" w:ascii="宋体" w:hAnsi="宋体"/>
          <w:color w:val="auto"/>
          <w:sz w:val="24"/>
        </w:rPr>
      </w:pPr>
      <w:r>
        <w:rPr>
          <w:rFonts w:hint="eastAsia" w:ascii="宋体" w:hAnsi="宋体"/>
          <w:color w:val="auto"/>
          <w:sz w:val="24"/>
        </w:rPr>
        <w:t>（6）负责做好大厦立体车库的日常保养和年检工作，物业应当委托具备专业资质的维修保养单位每月定期开展维护保养，经有资质的检测机构检验合格，在《安全使用许可证》有效期内安全运行，确保立体车库有序安全使用。立体车库维保经费及年检费用由物业承担，维修零配件费用由业主承担。确保各类指示标牌，减速带、道闸等完好。</w:t>
      </w:r>
    </w:p>
    <w:p w14:paraId="746B940A">
      <w:pPr>
        <w:spacing w:line="360" w:lineRule="auto"/>
        <w:ind w:firstLine="480" w:firstLineChars="200"/>
        <w:rPr>
          <w:rFonts w:hint="eastAsia" w:ascii="宋体" w:hAnsi="宋体"/>
          <w:color w:val="auto"/>
          <w:sz w:val="24"/>
        </w:rPr>
      </w:pPr>
      <w:r>
        <w:rPr>
          <w:rFonts w:hint="eastAsia" w:ascii="宋体" w:hAnsi="宋体"/>
          <w:color w:val="auto"/>
          <w:sz w:val="24"/>
        </w:rPr>
        <w:t>（7）做好一楼和顶楼门球场的保洁维护。禁止在草坪上吸烟丢弃烟头，落叶杂草等及时清理，防止腐蚀性食品饮料接触草坪，禁止将车辆停止在草坪上，冰雪天气及时除雪，天气炎热时每周至少浇水两次</w:t>
      </w:r>
      <w:r>
        <w:rPr>
          <w:rFonts w:hint="eastAsia" w:ascii="宋体" w:hAnsi="宋体"/>
          <w:strike/>
          <w:color w:val="auto"/>
          <w:sz w:val="24"/>
        </w:rPr>
        <w:t>，</w:t>
      </w:r>
      <w:r>
        <w:rPr>
          <w:rFonts w:hint="eastAsia" w:ascii="宋体" w:hAnsi="宋体"/>
          <w:color w:val="auto"/>
          <w:sz w:val="24"/>
        </w:rPr>
        <w:t>确保草坪的长期使用。</w:t>
      </w:r>
    </w:p>
    <w:p w14:paraId="5E1B2CFB">
      <w:pPr>
        <w:spacing w:line="360" w:lineRule="auto"/>
        <w:ind w:firstLine="480" w:firstLineChars="200"/>
        <w:rPr>
          <w:rFonts w:hint="eastAsia" w:ascii="宋体" w:hAnsi="宋体"/>
          <w:color w:val="auto"/>
          <w:sz w:val="24"/>
        </w:rPr>
      </w:pPr>
      <w:r>
        <w:rPr>
          <w:rFonts w:hint="eastAsia" w:ascii="宋体" w:hAnsi="宋体"/>
          <w:color w:val="auto"/>
          <w:sz w:val="24"/>
        </w:rPr>
        <w:t>（8）定期做好大厦水箱清洗工作，水箱清洗费用由物业承担。</w:t>
      </w:r>
    </w:p>
    <w:p w14:paraId="53998202">
      <w:pPr>
        <w:spacing w:line="360" w:lineRule="auto"/>
        <w:ind w:firstLine="480" w:firstLineChars="200"/>
        <w:rPr>
          <w:rFonts w:hint="eastAsia" w:ascii="宋体" w:hAnsi="宋体" w:cs="宋体"/>
          <w:color w:val="auto"/>
          <w:sz w:val="24"/>
        </w:rPr>
      </w:pPr>
      <w:r>
        <w:rPr>
          <w:rFonts w:hint="eastAsia" w:ascii="宋体" w:hAnsi="宋体"/>
          <w:color w:val="auto"/>
          <w:sz w:val="24"/>
        </w:rPr>
        <w:t>（9）确保办公楼（区）房屋原有完好等级和正常使用，发现有缺损的应在规定时间内安排修理，及时完成各项简单维修任务，一般维修任务在24小时内完成，并确保零星维修合格率达到100%。</w:t>
      </w:r>
    </w:p>
    <w:p w14:paraId="431D64FD">
      <w:pPr>
        <w:numPr>
          <w:ilvl w:val="0"/>
          <w:numId w:val="1"/>
        </w:num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大厦及设备维修费在15000元（含15000元，包括但不限于空调、电梯及车库小额维修费）以内由乙方承担，超过部分由业主承担。</w:t>
      </w:r>
    </w:p>
    <w:p w14:paraId="59B804B7">
      <w:pPr>
        <w:spacing w:line="360" w:lineRule="auto"/>
        <w:ind w:firstLine="482" w:firstLineChars="200"/>
        <w:rPr>
          <w:rFonts w:hint="eastAsia" w:ascii="宋体" w:hAnsi="宋体"/>
          <w:b/>
          <w:bCs/>
          <w:color w:val="auto"/>
          <w:sz w:val="24"/>
        </w:rPr>
      </w:pPr>
      <w:r>
        <w:rPr>
          <w:rFonts w:hint="eastAsia" w:ascii="宋体" w:hAnsi="宋体"/>
          <w:b/>
          <w:bCs/>
          <w:color w:val="auto"/>
          <w:sz w:val="24"/>
        </w:rPr>
        <w:t>（五）会议接待服务</w:t>
      </w:r>
    </w:p>
    <w:p w14:paraId="0399D346">
      <w:pPr>
        <w:spacing w:line="360" w:lineRule="auto"/>
        <w:ind w:firstLine="480" w:firstLineChars="200"/>
        <w:rPr>
          <w:rFonts w:hint="eastAsia" w:ascii="宋体" w:hAnsi="宋体"/>
          <w:color w:val="auto"/>
          <w:sz w:val="24"/>
        </w:rPr>
      </w:pPr>
      <w:r>
        <w:rPr>
          <w:rFonts w:hint="eastAsia" w:ascii="宋体" w:hAnsi="宋体"/>
          <w:color w:val="auto"/>
          <w:sz w:val="24"/>
        </w:rPr>
        <w:t>会议室提供会务和接待，完成会务需求等服务。配备专职会务服务人员，物业单位在提供会务服务的整个过程中投入必要的服务人员，根据会议属性提供相应的会务服务。</w:t>
      </w:r>
    </w:p>
    <w:p w14:paraId="3F4AE265">
      <w:pPr>
        <w:spacing w:line="360" w:lineRule="auto"/>
        <w:ind w:firstLine="482" w:firstLineChars="200"/>
        <w:rPr>
          <w:rFonts w:hint="eastAsia" w:ascii="宋体" w:hAnsi="宋体"/>
          <w:b/>
          <w:bCs/>
          <w:color w:val="auto"/>
          <w:sz w:val="24"/>
        </w:rPr>
      </w:pPr>
      <w:r>
        <w:rPr>
          <w:rFonts w:hint="eastAsia" w:ascii="宋体" w:hAnsi="宋体"/>
          <w:b/>
          <w:bCs/>
          <w:color w:val="auto"/>
          <w:sz w:val="24"/>
        </w:rPr>
        <w:t>（六）食堂管理</w:t>
      </w:r>
    </w:p>
    <w:p w14:paraId="36DC1ED9">
      <w:pPr>
        <w:spacing w:line="360" w:lineRule="auto"/>
        <w:ind w:firstLine="480" w:firstLineChars="200"/>
        <w:rPr>
          <w:rFonts w:hint="eastAsia" w:ascii="宋体" w:hAnsi="宋体"/>
          <w:color w:val="auto"/>
          <w:sz w:val="24"/>
        </w:rPr>
      </w:pPr>
      <w:r>
        <w:rPr>
          <w:rFonts w:hint="eastAsia" w:ascii="宋体" w:hAnsi="宋体"/>
          <w:color w:val="auto"/>
          <w:sz w:val="24"/>
        </w:rPr>
        <w:t>物业协助食堂做好卫生清洁、大型活动就餐保障及其他任务就餐保障等工作。包括但不限于确保食堂安全卫生、提供优质食品和服务、遵守操作规程等。</w:t>
      </w:r>
    </w:p>
    <w:p w14:paraId="359842B9">
      <w:pPr>
        <w:spacing w:line="360" w:lineRule="auto"/>
        <w:ind w:firstLine="482" w:firstLineChars="200"/>
        <w:rPr>
          <w:rFonts w:hint="eastAsia" w:ascii="宋体" w:hAnsi="宋体"/>
          <w:b/>
          <w:bCs/>
          <w:color w:val="auto"/>
          <w:sz w:val="24"/>
        </w:rPr>
      </w:pPr>
      <w:r>
        <w:rPr>
          <w:rFonts w:hint="eastAsia" w:ascii="宋体" w:hAnsi="宋体"/>
          <w:b/>
          <w:bCs/>
          <w:color w:val="auto"/>
          <w:sz w:val="24"/>
        </w:rPr>
        <w:t>（七）业主交办的其他后勤保障工作</w:t>
      </w:r>
    </w:p>
    <w:p w14:paraId="2D448F85">
      <w:pPr>
        <w:spacing w:line="360" w:lineRule="auto"/>
        <w:ind w:firstLine="480" w:firstLineChars="200"/>
        <w:rPr>
          <w:rFonts w:hint="eastAsia" w:ascii="宋体" w:hAnsi="宋体"/>
          <w:color w:val="auto"/>
          <w:sz w:val="24"/>
        </w:rPr>
      </w:pPr>
      <w:r>
        <w:rPr>
          <w:rFonts w:hint="eastAsia" w:ascii="宋体" w:hAnsi="宋体"/>
          <w:color w:val="auto"/>
          <w:sz w:val="24"/>
        </w:rPr>
        <w:t>1、邮件、报刊杂志收发服务；正确分理信件，报刊杂志和挂号信、特快专递、包裹、汇款单、特殊邮件等应进行登记；挂号信、特快专递、包裹、汇款单、特殊邮件等应请收件人签收；每日10:00前（节假日除外）应将当天的报、信送达收件人；特快专递、电报等须及时传递的邮件，应在收到邮件后的2小时内送达（或通知）收件人（收件人因故不能按时接收的应做好相关记录）。</w:t>
      </w:r>
    </w:p>
    <w:p w14:paraId="3A42B2C4">
      <w:pPr>
        <w:spacing w:line="360" w:lineRule="auto"/>
        <w:ind w:firstLine="480" w:firstLineChars="200"/>
        <w:rPr>
          <w:rFonts w:hint="eastAsia" w:ascii="宋体" w:hAnsi="宋体"/>
          <w:color w:val="auto"/>
          <w:sz w:val="24"/>
        </w:rPr>
      </w:pPr>
      <w:r>
        <w:rPr>
          <w:rFonts w:hint="eastAsia" w:ascii="宋体" w:hAnsi="宋体"/>
          <w:color w:val="auto"/>
          <w:sz w:val="24"/>
        </w:rPr>
        <w:t>2、业主指派临时性应急服务内容（如抗雪、防汛等）。</w:t>
      </w:r>
    </w:p>
    <w:p w14:paraId="2BD0CDB0">
      <w:pPr>
        <w:spacing w:line="360" w:lineRule="auto"/>
        <w:ind w:firstLine="480" w:firstLineChars="200"/>
        <w:rPr>
          <w:rFonts w:hint="eastAsia" w:ascii="宋体" w:hAnsi="宋体"/>
          <w:color w:val="auto"/>
          <w:sz w:val="24"/>
        </w:rPr>
      </w:pPr>
      <w:r>
        <w:rPr>
          <w:rFonts w:hint="eastAsia" w:ascii="宋体" w:hAnsi="宋体"/>
          <w:color w:val="auto"/>
          <w:sz w:val="24"/>
        </w:rPr>
        <w:t>3、为外来的办事人员提供咨询、引导等服务。</w:t>
      </w:r>
    </w:p>
    <w:p w14:paraId="046FB388">
      <w:pPr>
        <w:widowControl/>
        <w:snapToGrid w:val="0"/>
        <w:spacing w:line="360" w:lineRule="auto"/>
        <w:ind w:firstLine="480" w:firstLineChars="200"/>
        <w:rPr>
          <w:rFonts w:hint="eastAsia" w:ascii="宋体" w:hAnsi="宋体"/>
          <w:color w:val="auto"/>
          <w:sz w:val="24"/>
        </w:rPr>
      </w:pPr>
      <w:r>
        <w:rPr>
          <w:rFonts w:hint="eastAsia" w:ascii="宋体" w:hAnsi="宋体"/>
          <w:color w:val="auto"/>
          <w:sz w:val="24"/>
        </w:rPr>
        <w:t>4、重大活动后勤保障。根据采购人庆典、节日及其他重大活动的安排，制定完备的服务工作流程、细则及服务工作计划并严格执行，保障重大活动的顺利进行。活动接待及服务人员应仪表端庄、举止文明、知晓相关礼仪，并经过专业培训。提供重大活动期间的安全警戒与秩序维护服务。提供重大活动的场地布置、礼仪接待服务。提供重大活动结束后清场服务。</w:t>
      </w:r>
    </w:p>
    <w:p w14:paraId="4C470CAC">
      <w:pPr>
        <w:spacing w:line="360" w:lineRule="auto"/>
        <w:ind w:firstLine="480" w:firstLineChars="200"/>
        <w:rPr>
          <w:rFonts w:hint="eastAsia" w:ascii="宋体" w:hAnsi="宋体"/>
          <w:color w:val="auto"/>
          <w:sz w:val="24"/>
        </w:rPr>
      </w:pPr>
      <w:r>
        <w:rPr>
          <w:rFonts w:hint="eastAsia" w:ascii="宋体" w:hAnsi="宋体"/>
          <w:color w:val="auto"/>
          <w:sz w:val="24"/>
        </w:rPr>
        <w:t>5、以及其它由业主交办的物业服务、后勤保障工作。</w:t>
      </w:r>
    </w:p>
    <w:p w14:paraId="5CBDF906">
      <w:pPr>
        <w:autoSpaceDE w:val="0"/>
        <w:autoSpaceDN w:val="0"/>
        <w:spacing w:line="360" w:lineRule="auto"/>
        <w:ind w:firstLine="482" w:firstLineChars="200"/>
        <w:rPr>
          <w:rFonts w:hint="eastAsia" w:ascii="宋体" w:hAnsi="宋体" w:cs="宋体"/>
          <w:b/>
          <w:color w:val="auto"/>
          <w:sz w:val="24"/>
        </w:rPr>
      </w:pPr>
      <w:r>
        <w:rPr>
          <w:rFonts w:hint="eastAsia" w:ascii="宋体" w:hAnsi="宋体" w:cs="宋体"/>
          <w:b/>
          <w:color w:val="auto"/>
          <w:sz w:val="24"/>
        </w:rPr>
        <w:t>四、管理服务人员要求</w:t>
      </w:r>
    </w:p>
    <w:p w14:paraId="7F075383">
      <w:pPr>
        <w:widowControl/>
        <w:autoSpaceDE w:val="0"/>
        <w:autoSpaceDN w:val="0"/>
        <w:spacing w:line="360" w:lineRule="auto"/>
        <w:ind w:firstLine="482" w:firstLineChars="200"/>
        <w:rPr>
          <w:rFonts w:hint="eastAsia" w:ascii="宋体" w:hAnsi="宋体"/>
          <w:color w:val="auto"/>
          <w:sz w:val="24"/>
        </w:rPr>
      </w:pPr>
      <w:r>
        <w:rPr>
          <w:rFonts w:hint="eastAsia" w:ascii="宋体" w:hAnsi="宋体" w:cs="宋体"/>
          <w:b/>
          <w:color w:val="auto"/>
          <w:sz w:val="24"/>
        </w:rPr>
        <w:t>1、人员数量配置</w:t>
      </w:r>
      <w:r>
        <w:rPr>
          <w:rFonts w:hint="eastAsia" w:ascii="宋体" w:hAnsi="宋体" w:cs="宋体"/>
          <w:b/>
          <w:color w:val="auto"/>
          <w:sz w:val="24"/>
        </w:rPr>
        <w:t>（物业服务人员数量配置不得低于下述标准）</w:t>
      </w:r>
    </w:p>
    <w:tbl>
      <w:tblPr>
        <w:tblStyle w:val="62"/>
        <w:tblW w:w="907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541"/>
        <w:gridCol w:w="2551"/>
      </w:tblGrid>
      <w:tr w14:paraId="2032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21" w:type="dxa"/>
            <w:gridSpan w:val="2"/>
            <w:vAlign w:val="center"/>
          </w:tcPr>
          <w:p w14:paraId="571BBDDA">
            <w:pPr>
              <w:widowControl/>
              <w:spacing w:line="360" w:lineRule="auto"/>
              <w:jc w:val="center"/>
              <w:rPr>
                <w:rFonts w:hint="eastAsia" w:ascii="宋体" w:hAnsi="宋体" w:cs="宋体"/>
                <w:b/>
                <w:bCs/>
                <w:color w:val="auto"/>
                <w:kern w:val="0"/>
                <w:sz w:val="24"/>
              </w:rPr>
            </w:pPr>
            <w:bookmarkStart w:id="28" w:name="_Hlk62655415"/>
            <w:r>
              <w:rPr>
                <w:rFonts w:hint="eastAsia" w:ascii="宋体" w:hAnsi="宋体" w:cs="宋体"/>
                <w:b/>
                <w:bCs/>
                <w:color w:val="auto"/>
                <w:kern w:val="0"/>
                <w:sz w:val="24"/>
              </w:rPr>
              <w:t>人员岗位</w:t>
            </w:r>
          </w:p>
        </w:tc>
        <w:tc>
          <w:tcPr>
            <w:tcW w:w="2551" w:type="dxa"/>
            <w:vAlign w:val="center"/>
          </w:tcPr>
          <w:p w14:paraId="5E4F385F">
            <w:pPr>
              <w:widowControl/>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人数</w:t>
            </w:r>
          </w:p>
        </w:tc>
      </w:tr>
      <w:tr w14:paraId="6CB6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521" w:type="dxa"/>
            <w:gridSpan w:val="2"/>
            <w:vAlign w:val="center"/>
          </w:tcPr>
          <w:p w14:paraId="4EA86BDA">
            <w:pPr>
              <w:widowControl/>
              <w:snapToGrid w:val="0"/>
              <w:spacing w:line="360" w:lineRule="auto"/>
              <w:jc w:val="center"/>
              <w:rPr>
                <w:rFonts w:hint="eastAsia" w:ascii="宋体" w:hAnsi="宋体" w:cs="宋体"/>
                <w:color w:val="auto"/>
                <w:kern w:val="1"/>
                <w:sz w:val="24"/>
              </w:rPr>
            </w:pPr>
            <w:r>
              <w:rPr>
                <w:rFonts w:hint="eastAsia" w:ascii="宋体" w:hAnsi="宋体" w:cs="宋体"/>
                <w:color w:val="auto"/>
                <w:kern w:val="1"/>
                <w:sz w:val="24"/>
              </w:rPr>
              <w:t>物业经理</w:t>
            </w:r>
          </w:p>
        </w:tc>
        <w:tc>
          <w:tcPr>
            <w:tcW w:w="2551" w:type="dxa"/>
            <w:vAlign w:val="center"/>
          </w:tcPr>
          <w:p w14:paraId="2E3E65C2">
            <w:pPr>
              <w:widowControl/>
              <w:snapToGrid w:val="0"/>
              <w:spacing w:line="360" w:lineRule="auto"/>
              <w:ind w:firstLine="480" w:firstLineChars="200"/>
              <w:jc w:val="center"/>
              <w:rPr>
                <w:rFonts w:hint="eastAsia" w:ascii="宋体" w:hAnsi="宋体" w:cs="宋体"/>
                <w:color w:val="auto"/>
                <w:kern w:val="1"/>
                <w:sz w:val="24"/>
              </w:rPr>
            </w:pPr>
          </w:p>
          <w:p w14:paraId="2AD29BF8">
            <w:pPr>
              <w:widowControl/>
              <w:snapToGrid w:val="0"/>
              <w:spacing w:line="360" w:lineRule="auto"/>
              <w:ind w:firstLine="480" w:firstLineChars="200"/>
              <w:jc w:val="center"/>
              <w:rPr>
                <w:rFonts w:hint="eastAsia" w:ascii="宋体" w:hAnsi="宋体" w:cs="宋体"/>
                <w:color w:val="auto"/>
                <w:kern w:val="1"/>
                <w:sz w:val="24"/>
              </w:rPr>
            </w:pPr>
            <w:r>
              <w:rPr>
                <w:rFonts w:hint="eastAsia" w:ascii="宋体" w:hAnsi="宋体" w:cs="宋体"/>
                <w:color w:val="auto"/>
                <w:kern w:val="1"/>
                <w:sz w:val="24"/>
              </w:rPr>
              <w:t>1</w:t>
            </w:r>
          </w:p>
        </w:tc>
      </w:tr>
      <w:tr w14:paraId="0302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980" w:type="dxa"/>
            <w:vMerge w:val="restart"/>
            <w:vAlign w:val="center"/>
          </w:tcPr>
          <w:p w14:paraId="26D26C71">
            <w:pPr>
              <w:widowControl/>
              <w:snapToGrid w:val="0"/>
              <w:spacing w:line="360" w:lineRule="auto"/>
              <w:jc w:val="left"/>
              <w:rPr>
                <w:rFonts w:hint="eastAsia" w:ascii="宋体" w:hAnsi="宋体" w:cs="宋体"/>
                <w:color w:val="auto"/>
                <w:kern w:val="1"/>
                <w:sz w:val="24"/>
              </w:rPr>
            </w:pPr>
            <w:r>
              <w:rPr>
                <w:rFonts w:hint="eastAsia" w:ascii="宋体" w:hAnsi="宋体" w:cs="宋体"/>
                <w:color w:val="auto"/>
                <w:kern w:val="1"/>
                <w:sz w:val="24"/>
              </w:rPr>
              <w:t>秩序维护及消控</w:t>
            </w:r>
          </w:p>
        </w:tc>
        <w:tc>
          <w:tcPr>
            <w:tcW w:w="4541" w:type="dxa"/>
            <w:vAlign w:val="center"/>
          </w:tcPr>
          <w:p w14:paraId="7196F29B">
            <w:pPr>
              <w:widowControl/>
              <w:snapToGrid w:val="0"/>
              <w:spacing w:line="360" w:lineRule="auto"/>
              <w:jc w:val="left"/>
              <w:rPr>
                <w:rFonts w:hint="eastAsia" w:ascii="宋体" w:hAnsi="宋体" w:cs="宋体"/>
                <w:color w:val="auto"/>
                <w:kern w:val="1"/>
                <w:sz w:val="24"/>
              </w:rPr>
            </w:pPr>
            <w:r>
              <w:rPr>
                <w:rFonts w:hint="eastAsia" w:ascii="宋体" w:hAnsi="宋体" w:cs="宋体"/>
                <w:color w:val="auto"/>
                <w:kern w:val="1"/>
                <w:sz w:val="24"/>
              </w:rPr>
              <w:t>保安主管</w:t>
            </w:r>
          </w:p>
        </w:tc>
        <w:tc>
          <w:tcPr>
            <w:tcW w:w="2551" w:type="dxa"/>
            <w:vAlign w:val="center"/>
          </w:tcPr>
          <w:p w14:paraId="46E6100E">
            <w:pPr>
              <w:widowControl/>
              <w:snapToGrid w:val="0"/>
              <w:spacing w:line="360" w:lineRule="auto"/>
              <w:ind w:firstLine="480" w:firstLineChars="200"/>
              <w:jc w:val="center"/>
              <w:rPr>
                <w:rFonts w:hint="eastAsia" w:ascii="宋体" w:hAnsi="宋体" w:cs="宋体"/>
                <w:color w:val="auto"/>
                <w:kern w:val="1"/>
                <w:sz w:val="24"/>
              </w:rPr>
            </w:pPr>
            <w:r>
              <w:rPr>
                <w:rFonts w:hint="eastAsia" w:ascii="宋体" w:hAnsi="宋体" w:cs="宋体"/>
                <w:color w:val="auto"/>
                <w:kern w:val="1"/>
                <w:sz w:val="24"/>
              </w:rPr>
              <w:t>1</w:t>
            </w:r>
          </w:p>
        </w:tc>
      </w:tr>
      <w:tr w14:paraId="72EC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980" w:type="dxa"/>
            <w:vMerge w:val="continue"/>
            <w:vAlign w:val="center"/>
          </w:tcPr>
          <w:p w14:paraId="1D27C252">
            <w:pPr>
              <w:widowControl/>
              <w:snapToGrid w:val="0"/>
              <w:spacing w:line="360" w:lineRule="auto"/>
              <w:ind w:firstLine="480" w:firstLineChars="200"/>
              <w:jc w:val="left"/>
              <w:rPr>
                <w:rFonts w:hint="eastAsia" w:ascii="宋体" w:hAnsi="宋体" w:cs="宋体"/>
                <w:color w:val="auto"/>
                <w:sz w:val="24"/>
              </w:rPr>
            </w:pPr>
          </w:p>
        </w:tc>
        <w:tc>
          <w:tcPr>
            <w:tcW w:w="4541" w:type="dxa"/>
            <w:vAlign w:val="center"/>
          </w:tcPr>
          <w:p w14:paraId="19569697">
            <w:pPr>
              <w:widowControl/>
              <w:snapToGrid w:val="0"/>
              <w:spacing w:line="360" w:lineRule="auto"/>
              <w:jc w:val="left"/>
              <w:rPr>
                <w:rFonts w:hint="eastAsia" w:ascii="宋体" w:hAnsi="宋体" w:cs="宋体"/>
                <w:color w:val="auto"/>
                <w:sz w:val="24"/>
              </w:rPr>
            </w:pPr>
            <w:r>
              <w:rPr>
                <w:rFonts w:hint="eastAsia" w:ascii="宋体" w:hAnsi="宋体" w:cs="宋体"/>
                <w:color w:val="auto"/>
                <w:sz w:val="24"/>
              </w:rPr>
              <w:t>消控人员</w:t>
            </w:r>
          </w:p>
        </w:tc>
        <w:tc>
          <w:tcPr>
            <w:tcW w:w="2551" w:type="dxa"/>
            <w:vAlign w:val="center"/>
          </w:tcPr>
          <w:p w14:paraId="29DBDE52">
            <w:pPr>
              <w:widowControl/>
              <w:snapToGrid w:val="0"/>
              <w:spacing w:line="360" w:lineRule="auto"/>
              <w:ind w:firstLine="480" w:firstLineChars="200"/>
              <w:jc w:val="center"/>
              <w:rPr>
                <w:rFonts w:hint="eastAsia" w:ascii="宋体" w:hAnsi="宋体" w:cs="宋体"/>
                <w:color w:val="auto"/>
                <w:kern w:val="1"/>
                <w:sz w:val="24"/>
              </w:rPr>
            </w:pPr>
            <w:r>
              <w:rPr>
                <w:rFonts w:hint="eastAsia" w:ascii="宋体" w:hAnsi="宋体" w:cs="宋体"/>
                <w:color w:val="auto"/>
                <w:kern w:val="1"/>
                <w:sz w:val="24"/>
              </w:rPr>
              <w:t>4</w:t>
            </w:r>
          </w:p>
        </w:tc>
      </w:tr>
      <w:tr w14:paraId="454A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980" w:type="dxa"/>
            <w:vMerge w:val="continue"/>
            <w:vAlign w:val="center"/>
          </w:tcPr>
          <w:p w14:paraId="0022A11F">
            <w:pPr>
              <w:widowControl/>
              <w:snapToGrid w:val="0"/>
              <w:spacing w:line="360" w:lineRule="auto"/>
              <w:ind w:firstLine="480" w:firstLineChars="200"/>
              <w:jc w:val="left"/>
              <w:rPr>
                <w:rFonts w:hint="eastAsia" w:ascii="宋体" w:hAnsi="宋体" w:cs="宋体"/>
                <w:color w:val="auto"/>
                <w:kern w:val="1"/>
                <w:sz w:val="24"/>
              </w:rPr>
            </w:pPr>
          </w:p>
        </w:tc>
        <w:tc>
          <w:tcPr>
            <w:tcW w:w="4541" w:type="dxa"/>
            <w:vAlign w:val="center"/>
          </w:tcPr>
          <w:p w14:paraId="4B8BDFC7">
            <w:pPr>
              <w:widowControl/>
              <w:snapToGrid w:val="0"/>
              <w:spacing w:line="360" w:lineRule="auto"/>
              <w:jc w:val="left"/>
              <w:rPr>
                <w:rFonts w:hint="eastAsia" w:ascii="宋体" w:hAnsi="宋体" w:cs="宋体"/>
                <w:color w:val="auto"/>
                <w:kern w:val="1"/>
                <w:sz w:val="24"/>
              </w:rPr>
            </w:pPr>
            <w:r>
              <w:rPr>
                <w:rFonts w:hint="eastAsia" w:ascii="宋体" w:hAnsi="宋体" w:cs="宋体"/>
                <w:color w:val="auto"/>
                <w:kern w:val="1"/>
                <w:sz w:val="24"/>
              </w:rPr>
              <w:t>保安</w:t>
            </w:r>
          </w:p>
        </w:tc>
        <w:tc>
          <w:tcPr>
            <w:tcW w:w="2551" w:type="dxa"/>
            <w:vAlign w:val="center"/>
          </w:tcPr>
          <w:p w14:paraId="5014B401">
            <w:pPr>
              <w:widowControl/>
              <w:snapToGrid w:val="0"/>
              <w:spacing w:line="360" w:lineRule="auto"/>
              <w:ind w:firstLine="480" w:firstLineChars="200"/>
              <w:jc w:val="center"/>
              <w:rPr>
                <w:rFonts w:hint="eastAsia" w:ascii="宋体" w:hAnsi="宋体" w:cs="宋体"/>
                <w:color w:val="auto"/>
                <w:kern w:val="1"/>
                <w:sz w:val="24"/>
              </w:rPr>
            </w:pPr>
            <w:r>
              <w:rPr>
                <w:rFonts w:hint="eastAsia" w:ascii="宋体" w:hAnsi="宋体" w:cs="宋体"/>
                <w:color w:val="auto"/>
                <w:kern w:val="1"/>
                <w:sz w:val="24"/>
              </w:rPr>
              <w:t>4</w:t>
            </w:r>
          </w:p>
        </w:tc>
      </w:tr>
      <w:tr w14:paraId="2100C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21" w:type="dxa"/>
            <w:gridSpan w:val="2"/>
            <w:vAlign w:val="center"/>
          </w:tcPr>
          <w:p w14:paraId="51C4F2A2">
            <w:pPr>
              <w:widowControl/>
              <w:snapToGrid w:val="0"/>
              <w:spacing w:line="360" w:lineRule="auto"/>
              <w:jc w:val="center"/>
              <w:rPr>
                <w:rFonts w:hint="eastAsia" w:ascii="宋体" w:hAnsi="宋体" w:cs="宋体"/>
                <w:color w:val="auto"/>
                <w:kern w:val="1"/>
                <w:sz w:val="24"/>
              </w:rPr>
            </w:pPr>
            <w:r>
              <w:rPr>
                <w:rFonts w:hint="eastAsia" w:ascii="宋体" w:hAnsi="宋体" w:cs="宋体"/>
                <w:color w:val="auto"/>
                <w:kern w:val="1"/>
                <w:sz w:val="24"/>
              </w:rPr>
              <w:t>保洁</w:t>
            </w:r>
          </w:p>
        </w:tc>
        <w:tc>
          <w:tcPr>
            <w:tcW w:w="2551" w:type="dxa"/>
            <w:vAlign w:val="center"/>
          </w:tcPr>
          <w:p w14:paraId="0B9CFF74">
            <w:pPr>
              <w:widowControl/>
              <w:snapToGrid w:val="0"/>
              <w:spacing w:line="360" w:lineRule="auto"/>
              <w:ind w:firstLine="480" w:firstLineChars="200"/>
              <w:jc w:val="center"/>
              <w:rPr>
                <w:rFonts w:hint="eastAsia" w:ascii="宋体" w:hAnsi="宋体" w:cs="宋体"/>
                <w:color w:val="auto"/>
                <w:kern w:val="1"/>
                <w:sz w:val="24"/>
              </w:rPr>
            </w:pPr>
            <w:r>
              <w:rPr>
                <w:rFonts w:hint="eastAsia" w:ascii="宋体" w:hAnsi="宋体" w:cs="宋体"/>
                <w:color w:val="auto"/>
                <w:kern w:val="1"/>
                <w:sz w:val="24"/>
              </w:rPr>
              <w:t>5</w:t>
            </w:r>
          </w:p>
        </w:tc>
      </w:tr>
      <w:tr w14:paraId="2F39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521" w:type="dxa"/>
            <w:gridSpan w:val="2"/>
            <w:vAlign w:val="center"/>
          </w:tcPr>
          <w:p w14:paraId="36D3933F">
            <w:pPr>
              <w:widowControl/>
              <w:snapToGrid w:val="0"/>
              <w:spacing w:line="360" w:lineRule="auto"/>
              <w:jc w:val="center"/>
              <w:rPr>
                <w:rFonts w:hint="eastAsia" w:ascii="宋体" w:hAnsi="宋体" w:cs="宋体"/>
                <w:color w:val="auto"/>
                <w:kern w:val="1"/>
                <w:sz w:val="24"/>
              </w:rPr>
            </w:pPr>
            <w:r>
              <w:rPr>
                <w:rFonts w:hint="eastAsia" w:ascii="宋体" w:hAnsi="宋体" w:cs="宋体"/>
                <w:color w:val="auto"/>
                <w:kern w:val="1"/>
                <w:sz w:val="24"/>
              </w:rPr>
              <w:t>会务</w:t>
            </w:r>
          </w:p>
        </w:tc>
        <w:tc>
          <w:tcPr>
            <w:tcW w:w="2551" w:type="dxa"/>
            <w:vAlign w:val="center"/>
          </w:tcPr>
          <w:p w14:paraId="6DC4BAA4">
            <w:pPr>
              <w:widowControl/>
              <w:snapToGrid w:val="0"/>
              <w:spacing w:line="360" w:lineRule="auto"/>
              <w:ind w:firstLine="480" w:firstLineChars="200"/>
              <w:jc w:val="center"/>
              <w:rPr>
                <w:rFonts w:hint="eastAsia" w:ascii="宋体" w:hAnsi="宋体" w:cs="宋体"/>
                <w:color w:val="auto"/>
                <w:kern w:val="1"/>
                <w:sz w:val="24"/>
              </w:rPr>
            </w:pPr>
            <w:r>
              <w:rPr>
                <w:rFonts w:hint="eastAsia" w:ascii="宋体" w:hAnsi="宋体" w:cs="宋体"/>
                <w:color w:val="auto"/>
                <w:kern w:val="1"/>
                <w:sz w:val="24"/>
              </w:rPr>
              <w:t>1</w:t>
            </w:r>
          </w:p>
        </w:tc>
      </w:tr>
      <w:tr w14:paraId="68B5C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521" w:type="dxa"/>
            <w:gridSpan w:val="2"/>
            <w:vAlign w:val="center"/>
          </w:tcPr>
          <w:p w14:paraId="3AFBA2FA">
            <w:pPr>
              <w:widowControl/>
              <w:snapToGrid w:val="0"/>
              <w:spacing w:line="360" w:lineRule="auto"/>
              <w:jc w:val="center"/>
              <w:rPr>
                <w:rFonts w:hint="eastAsia" w:ascii="宋体" w:hAnsi="宋体" w:cs="宋体"/>
                <w:color w:val="auto"/>
                <w:kern w:val="1"/>
                <w:sz w:val="24"/>
              </w:rPr>
            </w:pPr>
            <w:r>
              <w:rPr>
                <w:rFonts w:hint="eastAsia" w:ascii="宋体" w:hAnsi="宋体" w:cs="宋体"/>
                <w:color w:val="auto"/>
                <w:kern w:val="1"/>
                <w:sz w:val="24"/>
              </w:rPr>
              <w:t>工程人员及高配、绿化工</w:t>
            </w:r>
          </w:p>
        </w:tc>
        <w:tc>
          <w:tcPr>
            <w:tcW w:w="2551" w:type="dxa"/>
            <w:vAlign w:val="center"/>
          </w:tcPr>
          <w:p w14:paraId="62A82C3B">
            <w:pPr>
              <w:widowControl/>
              <w:snapToGrid w:val="0"/>
              <w:spacing w:line="360" w:lineRule="auto"/>
              <w:ind w:firstLine="480" w:firstLineChars="200"/>
              <w:jc w:val="center"/>
              <w:rPr>
                <w:rFonts w:hint="eastAsia" w:ascii="宋体" w:hAnsi="宋体" w:cs="宋体"/>
                <w:color w:val="auto"/>
                <w:kern w:val="1"/>
                <w:sz w:val="24"/>
              </w:rPr>
            </w:pPr>
            <w:r>
              <w:rPr>
                <w:rFonts w:hint="eastAsia" w:ascii="宋体" w:hAnsi="宋体" w:cs="宋体"/>
                <w:color w:val="auto"/>
                <w:kern w:val="1"/>
                <w:sz w:val="24"/>
              </w:rPr>
              <w:t>3</w:t>
            </w:r>
          </w:p>
        </w:tc>
      </w:tr>
      <w:tr w14:paraId="619A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521" w:type="dxa"/>
            <w:gridSpan w:val="2"/>
            <w:vAlign w:val="center"/>
          </w:tcPr>
          <w:p w14:paraId="203A8045">
            <w:pPr>
              <w:widowControl/>
              <w:snapToGrid w:val="0"/>
              <w:spacing w:line="360" w:lineRule="auto"/>
              <w:jc w:val="center"/>
              <w:rPr>
                <w:rFonts w:hint="eastAsia" w:ascii="宋体" w:hAnsi="宋体" w:cs="宋体"/>
                <w:color w:val="auto"/>
                <w:kern w:val="1"/>
                <w:sz w:val="24"/>
              </w:rPr>
            </w:pPr>
            <w:r>
              <w:rPr>
                <w:rFonts w:hint="eastAsia" w:ascii="宋体" w:hAnsi="宋体" w:cs="宋体"/>
                <w:color w:val="auto"/>
                <w:kern w:val="1"/>
                <w:sz w:val="24"/>
              </w:rPr>
              <w:t>食堂服务</w:t>
            </w:r>
          </w:p>
        </w:tc>
        <w:tc>
          <w:tcPr>
            <w:tcW w:w="2551" w:type="dxa"/>
            <w:vAlign w:val="center"/>
          </w:tcPr>
          <w:p w14:paraId="7F57AD28">
            <w:pPr>
              <w:widowControl/>
              <w:snapToGrid w:val="0"/>
              <w:spacing w:line="360" w:lineRule="auto"/>
              <w:ind w:firstLine="480" w:firstLineChars="200"/>
              <w:jc w:val="center"/>
              <w:rPr>
                <w:rFonts w:hint="eastAsia" w:ascii="宋体" w:hAnsi="宋体" w:cs="宋体"/>
                <w:color w:val="auto"/>
                <w:kern w:val="1"/>
                <w:sz w:val="24"/>
              </w:rPr>
            </w:pPr>
            <w:r>
              <w:rPr>
                <w:rFonts w:hint="eastAsia" w:ascii="宋体" w:hAnsi="宋体" w:cs="宋体"/>
                <w:color w:val="auto"/>
                <w:kern w:val="1"/>
                <w:sz w:val="24"/>
              </w:rPr>
              <w:t>1</w:t>
            </w:r>
          </w:p>
        </w:tc>
      </w:tr>
      <w:tr w14:paraId="64AF0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521" w:type="dxa"/>
            <w:gridSpan w:val="2"/>
            <w:vAlign w:val="center"/>
          </w:tcPr>
          <w:p w14:paraId="0AA10C80">
            <w:pPr>
              <w:widowControl/>
              <w:snapToGrid w:val="0"/>
              <w:spacing w:line="360" w:lineRule="auto"/>
              <w:jc w:val="center"/>
              <w:rPr>
                <w:rFonts w:hint="eastAsia" w:ascii="宋体" w:hAnsi="宋体" w:cs="宋体"/>
                <w:color w:val="auto"/>
                <w:kern w:val="1"/>
                <w:sz w:val="24"/>
              </w:rPr>
            </w:pPr>
            <w:r>
              <w:rPr>
                <w:rFonts w:hint="eastAsia" w:ascii="宋体" w:hAnsi="宋体" w:cs="宋体"/>
                <w:color w:val="auto"/>
                <w:kern w:val="1"/>
                <w:sz w:val="24"/>
              </w:rPr>
              <w:t>合计</w:t>
            </w:r>
          </w:p>
        </w:tc>
        <w:tc>
          <w:tcPr>
            <w:tcW w:w="2551" w:type="dxa"/>
            <w:vAlign w:val="center"/>
          </w:tcPr>
          <w:p w14:paraId="5F6945FE">
            <w:pPr>
              <w:widowControl/>
              <w:snapToGrid w:val="0"/>
              <w:spacing w:line="360" w:lineRule="auto"/>
              <w:ind w:firstLine="480" w:firstLineChars="200"/>
              <w:jc w:val="center"/>
              <w:rPr>
                <w:rFonts w:hint="eastAsia" w:ascii="宋体" w:hAnsi="宋体" w:cs="宋体"/>
                <w:color w:val="auto"/>
                <w:kern w:val="1"/>
                <w:sz w:val="24"/>
              </w:rPr>
            </w:pPr>
            <w:r>
              <w:rPr>
                <w:rFonts w:hint="eastAsia" w:ascii="宋体" w:hAnsi="宋体" w:cs="宋体"/>
                <w:color w:val="auto"/>
                <w:kern w:val="1"/>
                <w:sz w:val="24"/>
              </w:rPr>
              <w:t>20</w:t>
            </w:r>
          </w:p>
        </w:tc>
      </w:tr>
      <w:bookmarkEnd w:id="28"/>
    </w:tbl>
    <w:p w14:paraId="292C0A77">
      <w:pPr>
        <w:widowControl/>
        <w:autoSpaceDE w:val="0"/>
        <w:autoSpaceDN w:val="0"/>
        <w:spacing w:line="360" w:lineRule="auto"/>
        <w:ind w:firstLine="482" w:firstLineChars="200"/>
        <w:rPr>
          <w:rFonts w:hint="eastAsia" w:ascii="宋体" w:hAnsi="宋体" w:cs="宋体"/>
          <w:b/>
          <w:bCs/>
          <w:color w:val="auto"/>
          <w:kern w:val="0"/>
          <w:sz w:val="24"/>
        </w:rPr>
      </w:pPr>
      <w:r>
        <w:rPr>
          <w:rFonts w:hint="eastAsia" w:ascii="宋体" w:hAnsi="宋体" w:cs="宋体"/>
          <w:b/>
          <w:bCs/>
          <w:color w:val="auto"/>
          <w:kern w:val="0"/>
          <w:sz w:val="24"/>
        </w:rPr>
        <w:t>2.人员要求</w:t>
      </w:r>
    </w:p>
    <w:p w14:paraId="199A472E">
      <w:pPr>
        <w:widowControl/>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1）物业经理</w:t>
      </w:r>
    </w:p>
    <w:p w14:paraId="4EA98248">
      <w:pPr>
        <w:snapToGrid w:val="0"/>
        <w:spacing w:line="360" w:lineRule="auto"/>
        <w:ind w:firstLine="480" w:firstLineChars="200"/>
        <w:jc w:val="left"/>
        <w:rPr>
          <w:rFonts w:hint="eastAsia" w:ascii="宋体" w:hAnsi="宋体" w:cs="仿宋_GB2312"/>
          <w:color w:val="auto"/>
          <w:sz w:val="24"/>
        </w:rPr>
      </w:pPr>
      <w:r>
        <w:rPr>
          <w:rFonts w:hint="eastAsia" w:ascii="宋体" w:hAnsi="宋体" w:cs="宋体"/>
          <w:color w:val="auto"/>
          <w:sz w:val="24"/>
        </w:rPr>
        <w:t>大专及以上学历，具有5年及以上老年服务类物业项目经理工作经历</w:t>
      </w:r>
      <w:r>
        <w:rPr>
          <w:rFonts w:hint="eastAsia" w:ascii="宋体" w:hAnsi="宋体" w:cs="仿宋_GB2312"/>
          <w:color w:val="auto"/>
          <w:sz w:val="24"/>
        </w:rPr>
        <w:t>（管理内容至少包括安保服务、保洁服务、绿化养护、工程维修、食堂服务）；有政府部门服务保障相关经验，需驻场服务。</w:t>
      </w:r>
    </w:p>
    <w:p w14:paraId="57F7E470">
      <w:pPr>
        <w:numPr>
          <w:ilvl w:val="0"/>
          <w:numId w:val="2"/>
        </w:numPr>
        <w:adjustRightInd/>
        <w:snapToGrid w:val="0"/>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秩序维护和消控人员</w:t>
      </w:r>
      <w:r>
        <w:rPr>
          <w:rFonts w:hint="eastAsia" w:ascii="宋体" w:hAnsi="宋体" w:cs="宋体"/>
          <w:color w:val="auto"/>
          <w:sz w:val="24"/>
        </w:rPr>
        <w:t>：</w:t>
      </w:r>
    </w:p>
    <w:p w14:paraId="5F26D43C">
      <w:pPr>
        <w:widowControl/>
        <w:autoSpaceDE w:val="0"/>
        <w:autoSpaceDN w:val="0"/>
        <w:spacing w:line="360" w:lineRule="auto"/>
        <w:ind w:firstLine="480" w:firstLineChars="200"/>
        <w:rPr>
          <w:rFonts w:hint="eastAsia" w:ascii="宋体" w:hAnsi="宋体" w:cs="宋体"/>
          <w:color w:val="auto"/>
          <w:sz w:val="24"/>
        </w:rPr>
      </w:pPr>
      <w:r>
        <w:rPr>
          <w:rFonts w:hint="eastAsia" w:ascii="宋体" w:hAnsi="宋体" w:cs="宋体"/>
          <w:color w:val="auto"/>
          <w:sz w:val="24"/>
        </w:rPr>
        <w:t>保安员，男性，平均年龄55周岁及以下，▲持有公安部门颁发的保安员证,投标时提供证书或承诺，否则投标无效；</w:t>
      </w:r>
    </w:p>
    <w:p w14:paraId="5C03862F">
      <w:pPr>
        <w:widowControl/>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消控员，男女不限，平均年龄55周岁及以下，▲持消防设施操作员证和保安员证，投标时提供证书或承诺，否则投标无效</w:t>
      </w:r>
      <w:r>
        <w:rPr>
          <w:rFonts w:hint="eastAsia" w:ascii="宋体" w:hAnsi="宋体" w:cs="仿宋_GB2312"/>
          <w:color w:val="auto"/>
          <w:sz w:val="24"/>
        </w:rPr>
        <w:t>。</w:t>
      </w:r>
    </w:p>
    <w:p w14:paraId="0E3FAFB0">
      <w:pPr>
        <w:widowControl/>
        <w:tabs>
          <w:tab w:val="left" w:pos="432"/>
        </w:tabs>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其中保安主管要求年龄50周岁及以下，大专及以上学历，具有3年及以上老年服务类物业项目经验。▲持有公安部门颁发的保安员证,投标时提供证书或承诺，否则投标无效；</w:t>
      </w:r>
    </w:p>
    <w:p w14:paraId="3C43BB05">
      <w:pPr>
        <w:widowControl/>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1"/>
          <w:sz w:val="24"/>
        </w:rPr>
        <w:t>工程人员及高配、绿化工</w:t>
      </w:r>
    </w:p>
    <w:p w14:paraId="0D6A7E9E">
      <w:pPr>
        <w:snapToGrid w:val="0"/>
        <w:spacing w:line="360" w:lineRule="auto"/>
        <w:ind w:firstLine="480" w:firstLineChars="200"/>
        <w:rPr>
          <w:rFonts w:hint="eastAsia" w:ascii="宋体" w:hAnsi="宋体" w:cs="宋体"/>
          <w:color w:val="auto"/>
          <w:kern w:val="0"/>
          <w:sz w:val="24"/>
        </w:rPr>
      </w:pPr>
      <w:r>
        <w:rPr>
          <w:rFonts w:hint="eastAsia" w:ascii="宋体" w:hAnsi="宋体" w:cs="仿宋_GB2312"/>
          <w:color w:val="auto"/>
          <w:sz w:val="24"/>
        </w:rPr>
        <w:t>平均年龄60周岁</w:t>
      </w:r>
      <w:r>
        <w:rPr>
          <w:rFonts w:hint="eastAsia" w:ascii="宋体" w:hAnsi="宋体" w:cs="宋体"/>
          <w:color w:val="auto"/>
          <w:sz w:val="24"/>
        </w:rPr>
        <w:t>及</w:t>
      </w:r>
      <w:r>
        <w:rPr>
          <w:rFonts w:hint="eastAsia" w:ascii="宋体" w:hAnsi="宋体" w:cs="仿宋_GB2312"/>
          <w:color w:val="auto"/>
          <w:sz w:val="24"/>
        </w:rPr>
        <w:t>以下，</w:t>
      </w:r>
      <w:r>
        <w:rPr>
          <w:rFonts w:hint="eastAsia" w:ascii="宋体" w:hAnsi="宋体" w:cs="宋体"/>
          <w:color w:val="auto"/>
          <w:sz w:val="24"/>
        </w:rPr>
        <w:t>▲</w:t>
      </w:r>
      <w:r>
        <w:rPr>
          <w:rFonts w:hint="eastAsia" w:ascii="宋体" w:hAnsi="宋体" w:cs="宋体"/>
          <w:color w:val="auto"/>
          <w:kern w:val="1"/>
          <w:sz w:val="24"/>
        </w:rPr>
        <w:t>高配人员</w:t>
      </w:r>
      <w:r>
        <w:rPr>
          <w:rFonts w:hint="eastAsia" w:ascii="宋体" w:hAnsi="宋体" w:cs="宋体"/>
          <w:color w:val="auto"/>
          <w:sz w:val="24"/>
        </w:rPr>
        <w:t>持有</w:t>
      </w:r>
      <w:r>
        <w:rPr>
          <w:rFonts w:hint="eastAsia" w:ascii="新宋体" w:hAnsi="新宋体" w:eastAsia="新宋体"/>
          <w:color w:val="auto"/>
          <w:sz w:val="24"/>
        </w:rPr>
        <w:t>特种作业操作证（作业类别：高压）</w:t>
      </w:r>
      <w:r>
        <w:rPr>
          <w:rFonts w:hint="eastAsia" w:ascii="宋体" w:hAnsi="宋体" w:cs="宋体"/>
          <w:color w:val="auto"/>
          <w:sz w:val="24"/>
        </w:rPr>
        <w:t>，投标时提供证书或承诺，否则投标无效</w:t>
      </w:r>
      <w:r>
        <w:rPr>
          <w:rFonts w:hint="eastAsia" w:ascii="宋体" w:hAnsi="宋体" w:cs="宋体"/>
          <w:color w:val="auto"/>
          <w:kern w:val="0"/>
          <w:sz w:val="24"/>
        </w:rPr>
        <w:t>。</w:t>
      </w:r>
    </w:p>
    <w:p w14:paraId="49883808">
      <w:pPr>
        <w:snapToGrid w:val="0"/>
        <w:spacing w:line="360" w:lineRule="auto"/>
        <w:ind w:firstLine="480" w:firstLineChars="200"/>
        <w:rPr>
          <w:rFonts w:hint="eastAsia" w:ascii="宋体" w:hAnsi="宋体" w:cs="宋体"/>
          <w:color w:val="auto"/>
          <w:sz w:val="28"/>
          <w:szCs w:val="28"/>
        </w:rPr>
      </w:pPr>
      <w:r>
        <w:rPr>
          <w:rFonts w:hint="eastAsia" w:ascii="宋体" w:hAnsi="宋体" w:cs="仿宋_GB2312"/>
          <w:color w:val="auto"/>
          <w:sz w:val="24"/>
        </w:rPr>
        <w:t>其中工程主管要求55周岁</w:t>
      </w:r>
      <w:r>
        <w:rPr>
          <w:rFonts w:hint="eastAsia" w:ascii="宋体" w:hAnsi="宋体" w:cs="宋体"/>
          <w:color w:val="auto"/>
          <w:sz w:val="24"/>
        </w:rPr>
        <w:t>及</w:t>
      </w:r>
      <w:r>
        <w:rPr>
          <w:rFonts w:hint="eastAsia" w:ascii="宋体" w:hAnsi="宋体" w:cs="仿宋_GB2312"/>
          <w:color w:val="auto"/>
          <w:sz w:val="24"/>
        </w:rPr>
        <w:t>以下，大专及以上学历，</w:t>
      </w:r>
      <w:r>
        <w:rPr>
          <w:rFonts w:hint="eastAsia" w:ascii="宋体" w:hAnsi="宋体" w:cs="宋体"/>
          <w:color w:val="auto"/>
          <w:sz w:val="24"/>
        </w:rPr>
        <w:t>具有3年及以上工程主管的工作经历。</w:t>
      </w:r>
    </w:p>
    <w:p w14:paraId="09DA736F">
      <w:pPr>
        <w:widowControl/>
        <w:autoSpaceDE w:val="0"/>
        <w:autoSpaceDN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4）保洁人员</w:t>
      </w:r>
    </w:p>
    <w:p w14:paraId="1C8B2BB7">
      <w:pPr>
        <w:pStyle w:val="3"/>
        <w:tabs>
          <w:tab w:val="left" w:pos="0"/>
          <w:tab w:val="clear" w:pos="432"/>
        </w:tabs>
        <w:ind w:left="0" w:firstLine="480" w:firstLineChars="200"/>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平均年龄55周岁及以下，有相关工作经验，服从工作安排。其中主管要求50周岁及以下，具有3年及以上老年服务类项目类物业项目保洁主管工作经历。</w:t>
      </w:r>
    </w:p>
    <w:p w14:paraId="2218BC69">
      <w:pPr>
        <w:widowControl/>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5）会务人员</w:t>
      </w:r>
    </w:p>
    <w:p w14:paraId="2A00D313">
      <w:pPr>
        <w:tabs>
          <w:tab w:val="left" w:pos="432"/>
        </w:tabs>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年龄45</w:t>
      </w:r>
      <w:r>
        <w:rPr>
          <w:rFonts w:hint="eastAsia" w:ascii="宋体" w:hAnsi="宋体" w:cs="宋体"/>
          <w:color w:val="auto"/>
          <w:kern w:val="0"/>
          <w:sz w:val="24"/>
          <w:lang w:bidi="ar"/>
        </w:rPr>
        <w:t>周岁</w:t>
      </w:r>
      <w:r>
        <w:rPr>
          <w:rFonts w:hint="eastAsia" w:ascii="宋体" w:hAnsi="宋体" w:cs="宋体"/>
          <w:color w:val="auto"/>
          <w:sz w:val="24"/>
        </w:rPr>
        <w:t>及以下，具有3年及以上老年服务类项目类物业项目会务管理的工作经历。</w:t>
      </w:r>
    </w:p>
    <w:p w14:paraId="7CAE4BF4">
      <w:pPr>
        <w:widowControl/>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6）食堂人员</w:t>
      </w:r>
    </w:p>
    <w:p w14:paraId="45A4B77E">
      <w:pPr>
        <w:widowControl/>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1"/>
          <w:sz w:val="24"/>
        </w:rPr>
        <w:t>具备3年</w:t>
      </w:r>
      <w:r>
        <w:rPr>
          <w:rFonts w:hint="eastAsia" w:ascii="宋体" w:hAnsi="宋体" w:cs="宋体"/>
          <w:color w:val="auto"/>
          <w:sz w:val="24"/>
        </w:rPr>
        <w:t>及</w:t>
      </w:r>
      <w:r>
        <w:rPr>
          <w:rFonts w:hint="eastAsia" w:ascii="宋体" w:hAnsi="宋体" w:cs="宋体"/>
          <w:color w:val="auto"/>
          <w:kern w:val="1"/>
          <w:sz w:val="24"/>
        </w:rPr>
        <w:t>以上公共食堂相关工作经历，</w:t>
      </w:r>
      <w:r>
        <w:rPr>
          <w:rFonts w:hint="eastAsia" w:ascii="宋体" w:hAnsi="宋体" w:cs="宋体"/>
          <w:color w:val="auto"/>
          <w:sz w:val="24"/>
        </w:rPr>
        <w:t>▲持有有效期内有健康证，投标时提供证书或承诺，否则投标无效</w:t>
      </w:r>
      <w:r>
        <w:rPr>
          <w:rFonts w:hint="eastAsia" w:ascii="宋体" w:hAnsi="宋体" w:cs="宋体"/>
          <w:color w:val="auto"/>
          <w:kern w:val="1"/>
          <w:sz w:val="24"/>
        </w:rPr>
        <w:t>。</w:t>
      </w:r>
      <w:r>
        <w:rPr>
          <w:rFonts w:hint="eastAsia" w:ascii="宋体" w:hAnsi="宋体" w:cs="宋体"/>
          <w:color w:val="auto"/>
          <w:kern w:val="0"/>
          <w:sz w:val="24"/>
        </w:rPr>
        <w:t xml:space="preserve"> </w:t>
      </w:r>
    </w:p>
    <w:p w14:paraId="5B202D52">
      <w:pPr>
        <w:widowControl/>
        <w:snapToGrid w:val="0"/>
        <w:spacing w:line="360" w:lineRule="auto"/>
        <w:ind w:firstLine="482" w:firstLineChars="200"/>
        <w:jc w:val="left"/>
        <w:rPr>
          <w:rFonts w:ascii="宋体"/>
          <w:b/>
          <w:color w:val="auto"/>
          <w:sz w:val="24"/>
        </w:rPr>
      </w:pPr>
      <w:r>
        <w:rPr>
          <w:rFonts w:hint="eastAsia" w:ascii="宋体" w:hAnsi="宋体"/>
          <w:b/>
          <w:bCs/>
          <w:color w:val="auto"/>
          <w:sz w:val="24"/>
        </w:rPr>
        <w:t>五</w:t>
      </w:r>
      <w:r>
        <w:rPr>
          <w:rFonts w:hint="eastAsia" w:ascii="宋体" w:hAnsi="宋体"/>
          <w:b/>
          <w:color w:val="auto"/>
          <w:sz w:val="24"/>
        </w:rPr>
        <w:t>、物业服务基本要求</w:t>
      </w:r>
    </w:p>
    <w:p w14:paraId="7C7786BD">
      <w:pPr>
        <w:widowControl/>
        <w:snapToGrid w:val="0"/>
        <w:spacing w:line="360" w:lineRule="auto"/>
        <w:ind w:firstLine="482" w:firstLineChars="200"/>
        <w:jc w:val="left"/>
        <w:rPr>
          <w:rFonts w:ascii="宋体"/>
          <w:b/>
          <w:color w:val="auto"/>
          <w:sz w:val="24"/>
        </w:rPr>
      </w:pPr>
      <w:r>
        <w:rPr>
          <w:rFonts w:ascii="宋体" w:hAnsi="宋体"/>
          <w:b/>
          <w:color w:val="auto"/>
          <w:sz w:val="24"/>
        </w:rPr>
        <w:t>1</w:t>
      </w:r>
      <w:r>
        <w:rPr>
          <w:rFonts w:hint="eastAsia" w:ascii="宋体" w:hAnsi="宋体"/>
          <w:b/>
          <w:color w:val="auto"/>
          <w:sz w:val="24"/>
        </w:rPr>
        <w:t>、资质要求</w:t>
      </w:r>
    </w:p>
    <w:p w14:paraId="10790CB4">
      <w:pPr>
        <w:snapToGrid w:val="0"/>
        <w:spacing w:line="360" w:lineRule="auto"/>
        <w:ind w:firstLine="480" w:firstLineChars="200"/>
        <w:rPr>
          <w:rFonts w:ascii="宋体"/>
          <w:color w:val="auto"/>
          <w:sz w:val="24"/>
        </w:rPr>
      </w:pPr>
      <w:r>
        <w:rPr>
          <w:rFonts w:hint="eastAsia" w:ascii="宋体" w:hAnsi="宋体" w:cs="楷体"/>
          <w:bCs/>
          <w:color w:val="auto"/>
          <w:kern w:val="0"/>
          <w:sz w:val="24"/>
        </w:rPr>
        <w:t>投标人除物业服务企业资质符合资格条件规定外，还须同时符合物业服务范围内相关内容国家和地方行政许可的要求。凡涉及许可证制度的，且投标人不具服务内容资质条件的，应分包给具有符合资质的供应商负责，除本招投标文件另有约定外，分包的项目费用已涵盖在本合同价款中。</w:t>
      </w:r>
      <w:r>
        <w:rPr>
          <w:rFonts w:hint="eastAsia" w:ascii="宋体" w:hAnsi="宋体"/>
          <w:color w:val="auto"/>
          <w:sz w:val="24"/>
        </w:rPr>
        <w:t>投标人在投标时，应严格按照本款相应要求，提供分包内容、被分包单位名单，并提供被分包单位有效的营业执照、资质证书和意向合同协议。</w:t>
      </w:r>
    </w:p>
    <w:p w14:paraId="0EE91B9A">
      <w:pPr>
        <w:snapToGrid w:val="0"/>
        <w:spacing w:line="360" w:lineRule="auto"/>
        <w:ind w:firstLine="482" w:firstLineChars="200"/>
        <w:rPr>
          <w:rFonts w:ascii="宋体"/>
          <w:b/>
          <w:color w:val="auto"/>
          <w:sz w:val="24"/>
        </w:rPr>
      </w:pPr>
      <w:r>
        <w:rPr>
          <w:rFonts w:ascii="宋体" w:hAnsi="宋体"/>
          <w:b/>
          <w:color w:val="auto"/>
          <w:sz w:val="24"/>
        </w:rPr>
        <w:t>2</w:t>
      </w:r>
      <w:r>
        <w:rPr>
          <w:rFonts w:hint="eastAsia" w:ascii="宋体" w:hAnsi="宋体"/>
          <w:b/>
          <w:color w:val="auto"/>
          <w:sz w:val="24"/>
        </w:rPr>
        <w:t>、物业管理承接验收</w:t>
      </w:r>
    </w:p>
    <w:p w14:paraId="1FD49DFE">
      <w:pPr>
        <w:snapToGrid w:val="0"/>
        <w:spacing w:line="360" w:lineRule="auto"/>
        <w:ind w:firstLine="566" w:firstLineChars="236"/>
        <w:rPr>
          <w:rFonts w:ascii="宋体"/>
          <w:color w:val="auto"/>
          <w:sz w:val="24"/>
        </w:rPr>
      </w:pPr>
      <w:r>
        <w:rPr>
          <w:rFonts w:hint="eastAsia" w:ascii="宋体" w:hAnsi="宋体"/>
          <w:color w:val="auto"/>
          <w:sz w:val="24"/>
        </w:rPr>
        <w:t>物业管理企业应依据相关规定，与业主方进行物业管理承接验收；物业管理承接验收的条件应符合地方的规定；移交的物业资料记录清楚，签订《承接验收协议》，对遗留问题的处理进行约定；完成承接验收备案。</w:t>
      </w:r>
    </w:p>
    <w:p w14:paraId="3ABDD1D8">
      <w:pPr>
        <w:snapToGrid w:val="0"/>
        <w:spacing w:line="360" w:lineRule="auto"/>
        <w:ind w:firstLine="569" w:firstLineChars="236"/>
        <w:rPr>
          <w:rFonts w:ascii="宋体"/>
          <w:b/>
          <w:color w:val="auto"/>
          <w:sz w:val="24"/>
        </w:rPr>
      </w:pPr>
      <w:r>
        <w:rPr>
          <w:rFonts w:ascii="宋体" w:hAnsi="宋体"/>
          <w:b/>
          <w:color w:val="auto"/>
          <w:sz w:val="24"/>
        </w:rPr>
        <w:t>3</w:t>
      </w:r>
      <w:r>
        <w:rPr>
          <w:rFonts w:hint="eastAsia" w:ascii="宋体" w:hAnsi="宋体"/>
          <w:b/>
          <w:color w:val="auto"/>
          <w:sz w:val="24"/>
        </w:rPr>
        <w:t>、管理机构与人力资源配置要求</w:t>
      </w:r>
    </w:p>
    <w:p w14:paraId="1F282AA1">
      <w:pPr>
        <w:snapToGrid w:val="0"/>
        <w:spacing w:line="360" w:lineRule="auto"/>
        <w:ind w:firstLine="566" w:firstLineChars="236"/>
        <w:rPr>
          <w:rFonts w:ascii="宋体"/>
          <w:color w:val="auto"/>
          <w:sz w:val="24"/>
        </w:rPr>
      </w:pPr>
      <w:r>
        <w:rPr>
          <w:rFonts w:hint="eastAsia" w:ascii="宋体" w:hAnsi="宋体"/>
          <w:color w:val="auto"/>
          <w:sz w:val="24"/>
        </w:rPr>
        <w:t>物业管理企业应根据大楼的具体特点、功能定位以及合同的约定，设置相应的管理机构，配备适当的管理服务人员；从业人员接受过相关专业技能的培训，掌握物业管理基本法律、法规和政策，熟悉物业的基本情况，能正确使用相关专用设施设备。管理服务人员着装统一、规范，佩戴标识，文明用语，举止端庄，服务主动、热情。</w:t>
      </w:r>
    </w:p>
    <w:p w14:paraId="62F83030">
      <w:pPr>
        <w:snapToGrid w:val="0"/>
        <w:spacing w:line="360" w:lineRule="auto"/>
        <w:ind w:left="480"/>
        <w:rPr>
          <w:rFonts w:ascii="宋体"/>
          <w:b/>
          <w:color w:val="auto"/>
          <w:sz w:val="24"/>
        </w:rPr>
      </w:pPr>
      <w:r>
        <w:rPr>
          <w:rFonts w:ascii="宋体" w:hAnsi="宋体"/>
          <w:b/>
          <w:color w:val="auto"/>
          <w:sz w:val="24"/>
        </w:rPr>
        <w:t>4</w:t>
      </w:r>
      <w:r>
        <w:rPr>
          <w:rFonts w:hint="eastAsia" w:ascii="宋体" w:hAnsi="宋体"/>
          <w:b/>
          <w:color w:val="auto"/>
          <w:sz w:val="24"/>
        </w:rPr>
        <w:t>、管理服务要求</w:t>
      </w:r>
    </w:p>
    <w:p w14:paraId="665D8923">
      <w:pPr>
        <w:snapToGrid w:val="0"/>
        <w:spacing w:line="360" w:lineRule="auto"/>
        <w:ind w:firstLine="480" w:firstLineChars="200"/>
        <w:rPr>
          <w:rFonts w:ascii="宋体"/>
          <w:color w:val="auto"/>
          <w:sz w:val="24"/>
        </w:rPr>
      </w:pPr>
      <w:r>
        <w:rPr>
          <w:rFonts w:hint="eastAsia" w:ascii="宋体" w:hAnsi="宋体"/>
          <w:color w:val="auto"/>
          <w:sz w:val="24"/>
        </w:rPr>
        <w:t>制订有切实可行的物业管理服务方案，有较为完整的管理服务制度和作业标准，并认真执行；</w:t>
      </w:r>
    </w:p>
    <w:p w14:paraId="2D62EC8A">
      <w:pPr>
        <w:snapToGrid w:val="0"/>
        <w:spacing w:line="360" w:lineRule="auto"/>
        <w:ind w:firstLine="480" w:firstLineChars="200"/>
        <w:rPr>
          <w:rFonts w:ascii="宋体"/>
          <w:color w:val="auto"/>
          <w:sz w:val="24"/>
        </w:rPr>
      </w:pPr>
      <w:r>
        <w:rPr>
          <w:rFonts w:hint="eastAsia" w:ascii="宋体" w:hAnsi="宋体"/>
          <w:color w:val="auto"/>
          <w:sz w:val="24"/>
        </w:rPr>
        <w:t>房屋共用部位完好，共用设施设备正常运行；</w:t>
      </w:r>
    </w:p>
    <w:p w14:paraId="47194864">
      <w:pPr>
        <w:snapToGrid w:val="0"/>
        <w:spacing w:line="360" w:lineRule="auto"/>
        <w:ind w:firstLine="480" w:firstLineChars="200"/>
        <w:rPr>
          <w:rFonts w:ascii="宋体"/>
          <w:color w:val="auto"/>
          <w:sz w:val="24"/>
        </w:rPr>
      </w:pPr>
      <w:r>
        <w:rPr>
          <w:rFonts w:hint="eastAsia" w:ascii="宋体" w:hAnsi="宋体"/>
          <w:color w:val="auto"/>
          <w:sz w:val="24"/>
        </w:rPr>
        <w:t>物业管理区域内的环境、秩序符合合同约定的标准；</w:t>
      </w:r>
    </w:p>
    <w:p w14:paraId="2FFB1180">
      <w:pPr>
        <w:snapToGrid w:val="0"/>
        <w:spacing w:line="360" w:lineRule="auto"/>
        <w:ind w:firstLine="480" w:firstLineChars="200"/>
        <w:rPr>
          <w:rFonts w:ascii="宋体"/>
          <w:color w:val="auto"/>
          <w:sz w:val="24"/>
        </w:rPr>
      </w:pPr>
      <w:r>
        <w:rPr>
          <w:rFonts w:hint="eastAsia" w:ascii="宋体" w:hAnsi="宋体"/>
          <w:color w:val="auto"/>
          <w:sz w:val="24"/>
        </w:rPr>
        <w:t>实行公开服务内容和标准、公开办事流程；</w:t>
      </w:r>
    </w:p>
    <w:p w14:paraId="4DDB27ED">
      <w:pPr>
        <w:snapToGrid w:val="0"/>
        <w:spacing w:line="360" w:lineRule="auto"/>
        <w:ind w:firstLine="480" w:firstLineChars="200"/>
        <w:rPr>
          <w:rFonts w:ascii="宋体"/>
          <w:color w:val="auto"/>
          <w:sz w:val="24"/>
        </w:rPr>
      </w:pPr>
      <w:r>
        <w:rPr>
          <w:rFonts w:hint="eastAsia" w:ascii="宋体" w:hAnsi="宋体"/>
          <w:color w:val="auto"/>
          <w:sz w:val="24"/>
        </w:rPr>
        <w:t>公示</w:t>
      </w:r>
      <w:r>
        <w:rPr>
          <w:rFonts w:ascii="宋体" w:hAnsi="宋体"/>
          <w:color w:val="auto"/>
          <w:sz w:val="24"/>
        </w:rPr>
        <w:t>24</w:t>
      </w:r>
      <w:r>
        <w:rPr>
          <w:rFonts w:hint="eastAsia" w:ascii="宋体" w:hAnsi="宋体"/>
          <w:color w:val="auto"/>
          <w:sz w:val="24"/>
        </w:rPr>
        <w:t>小时服务电话；</w:t>
      </w:r>
    </w:p>
    <w:p w14:paraId="6B97936D">
      <w:pPr>
        <w:snapToGrid w:val="0"/>
        <w:spacing w:line="360" w:lineRule="auto"/>
        <w:ind w:firstLine="480" w:firstLineChars="200"/>
        <w:rPr>
          <w:rFonts w:ascii="宋体"/>
          <w:color w:val="auto"/>
          <w:sz w:val="24"/>
        </w:rPr>
      </w:pPr>
      <w:r>
        <w:rPr>
          <w:rFonts w:hint="eastAsia" w:ascii="宋体" w:hAnsi="宋体"/>
          <w:color w:val="auto"/>
          <w:sz w:val="24"/>
        </w:rPr>
        <w:t>有服务受理、投诉、回访处理程序；</w:t>
      </w:r>
    </w:p>
    <w:p w14:paraId="30FF9EC1">
      <w:pPr>
        <w:snapToGrid w:val="0"/>
        <w:spacing w:line="360" w:lineRule="auto"/>
        <w:ind w:firstLine="480" w:firstLineChars="200"/>
        <w:rPr>
          <w:rFonts w:ascii="宋体"/>
          <w:color w:val="auto"/>
          <w:sz w:val="24"/>
        </w:rPr>
      </w:pPr>
      <w:r>
        <w:rPr>
          <w:rFonts w:hint="eastAsia" w:ascii="宋体" w:hAnsi="宋体"/>
          <w:color w:val="auto"/>
          <w:sz w:val="24"/>
        </w:rPr>
        <w:t>管理服务中的相关作业记录完整，可追溯。</w:t>
      </w:r>
    </w:p>
    <w:p w14:paraId="597A2A27">
      <w:pPr>
        <w:snapToGrid w:val="0"/>
        <w:spacing w:line="360" w:lineRule="auto"/>
        <w:ind w:left="480"/>
        <w:rPr>
          <w:rFonts w:ascii="宋体"/>
          <w:b/>
          <w:color w:val="auto"/>
          <w:sz w:val="24"/>
        </w:rPr>
      </w:pPr>
      <w:r>
        <w:rPr>
          <w:rFonts w:ascii="宋体" w:hAnsi="宋体"/>
          <w:b/>
          <w:color w:val="auto"/>
          <w:sz w:val="24"/>
        </w:rPr>
        <w:t>5</w:t>
      </w:r>
      <w:r>
        <w:rPr>
          <w:rFonts w:hint="eastAsia" w:ascii="宋体" w:hAnsi="宋体"/>
          <w:b/>
          <w:color w:val="auto"/>
          <w:sz w:val="24"/>
        </w:rPr>
        <w:t>、档案管理</w:t>
      </w:r>
    </w:p>
    <w:p w14:paraId="3EB0046B">
      <w:pPr>
        <w:snapToGrid w:val="0"/>
        <w:spacing w:line="360" w:lineRule="auto"/>
        <w:ind w:left="480"/>
        <w:rPr>
          <w:rFonts w:ascii="宋体"/>
          <w:color w:val="auto"/>
          <w:sz w:val="24"/>
        </w:rPr>
      </w:pPr>
      <w:r>
        <w:rPr>
          <w:rFonts w:hint="eastAsia" w:ascii="宋体" w:hAnsi="宋体"/>
          <w:color w:val="auto"/>
          <w:sz w:val="24"/>
        </w:rPr>
        <w:t>物业管理档案健全，有专人保管，查阅方便。</w:t>
      </w:r>
    </w:p>
    <w:p w14:paraId="01A64615">
      <w:pPr>
        <w:snapToGrid w:val="0"/>
        <w:spacing w:line="360" w:lineRule="auto"/>
        <w:ind w:left="480"/>
        <w:rPr>
          <w:rFonts w:ascii="宋体"/>
          <w:color w:val="auto"/>
          <w:sz w:val="24"/>
        </w:rPr>
      </w:pPr>
      <w:r>
        <w:rPr>
          <w:rFonts w:hint="eastAsia" w:ascii="宋体" w:hAnsi="宋体"/>
          <w:color w:val="auto"/>
          <w:sz w:val="24"/>
        </w:rPr>
        <w:t>有较完善的物业管理档案制度，档案内容至少应包括：</w:t>
      </w:r>
    </w:p>
    <w:p w14:paraId="62DB327F">
      <w:pPr>
        <w:snapToGrid w:val="0"/>
        <w:spacing w:line="360" w:lineRule="auto"/>
        <w:ind w:left="480"/>
        <w:rPr>
          <w:rFonts w:ascii="宋体"/>
          <w:color w:val="auto"/>
          <w:sz w:val="24"/>
        </w:rPr>
      </w:pPr>
      <w:r>
        <w:rPr>
          <w:rFonts w:hint="eastAsia" w:ascii="宋体" w:hAnsi="宋体"/>
          <w:color w:val="auto"/>
          <w:sz w:val="24"/>
        </w:rPr>
        <w:t>物业竣工验收及承接验收档案；</w:t>
      </w:r>
    </w:p>
    <w:p w14:paraId="0E2D2C0D">
      <w:pPr>
        <w:snapToGrid w:val="0"/>
        <w:spacing w:line="360" w:lineRule="auto"/>
        <w:ind w:left="480"/>
        <w:rPr>
          <w:rFonts w:ascii="宋体"/>
          <w:color w:val="auto"/>
          <w:sz w:val="24"/>
        </w:rPr>
      </w:pPr>
      <w:r>
        <w:rPr>
          <w:rFonts w:hint="eastAsia" w:ascii="宋体" w:hAnsi="宋体"/>
          <w:color w:val="auto"/>
          <w:sz w:val="24"/>
        </w:rPr>
        <w:t>设备台帐和管理维修、维保档案；</w:t>
      </w:r>
    </w:p>
    <w:p w14:paraId="75FF9B9A">
      <w:pPr>
        <w:snapToGrid w:val="0"/>
        <w:spacing w:line="360" w:lineRule="auto"/>
        <w:ind w:left="480"/>
        <w:rPr>
          <w:rFonts w:ascii="宋体"/>
          <w:color w:val="auto"/>
          <w:sz w:val="24"/>
        </w:rPr>
      </w:pPr>
      <w:r>
        <w:rPr>
          <w:rFonts w:hint="eastAsia" w:ascii="宋体" w:hAnsi="宋体"/>
          <w:color w:val="auto"/>
          <w:sz w:val="24"/>
        </w:rPr>
        <w:t>相关资料档案；</w:t>
      </w:r>
    </w:p>
    <w:p w14:paraId="6A015B94">
      <w:pPr>
        <w:snapToGrid w:val="0"/>
        <w:spacing w:line="360" w:lineRule="auto"/>
        <w:ind w:left="480"/>
        <w:rPr>
          <w:rFonts w:hint="eastAsia" w:ascii="宋体" w:hAnsi="宋体"/>
          <w:color w:val="auto"/>
          <w:sz w:val="24"/>
        </w:rPr>
      </w:pPr>
      <w:r>
        <w:rPr>
          <w:rFonts w:hint="eastAsia" w:ascii="宋体" w:hAnsi="宋体"/>
          <w:color w:val="auto"/>
          <w:sz w:val="24"/>
        </w:rPr>
        <w:t>物业服务日常管理档案。</w:t>
      </w:r>
    </w:p>
    <w:p w14:paraId="512327B0">
      <w:pPr>
        <w:snapToGrid w:val="0"/>
        <w:spacing w:line="360" w:lineRule="auto"/>
        <w:ind w:left="480"/>
        <w:rPr>
          <w:rFonts w:ascii="宋体"/>
          <w:color w:val="auto"/>
          <w:sz w:val="24"/>
        </w:rPr>
      </w:pPr>
      <w:r>
        <w:rPr>
          <w:rFonts w:hint="eastAsia" w:ascii="宋体" w:hAnsi="宋体"/>
          <w:color w:val="auto"/>
          <w:sz w:val="24"/>
        </w:rPr>
        <w:t>每季度整理后报办公室一份备案。</w:t>
      </w:r>
    </w:p>
    <w:p w14:paraId="4CB66C7E">
      <w:pPr>
        <w:snapToGrid w:val="0"/>
        <w:spacing w:line="360" w:lineRule="auto"/>
        <w:ind w:firstLine="482" w:firstLineChars="200"/>
        <w:rPr>
          <w:rFonts w:ascii="宋体"/>
          <w:b/>
          <w:color w:val="auto"/>
          <w:sz w:val="24"/>
        </w:rPr>
      </w:pPr>
      <w:r>
        <w:rPr>
          <w:rFonts w:hint="eastAsia" w:ascii="宋体" w:hAnsi="宋体"/>
          <w:b/>
          <w:color w:val="auto"/>
          <w:sz w:val="24"/>
        </w:rPr>
        <w:t>6、安全生产及灾害预防</w:t>
      </w:r>
    </w:p>
    <w:p w14:paraId="0D6D0AA6">
      <w:pPr>
        <w:snapToGrid w:val="0"/>
        <w:spacing w:line="360" w:lineRule="auto"/>
        <w:rPr>
          <w:rFonts w:ascii="宋体"/>
          <w:color w:val="auto"/>
          <w:sz w:val="24"/>
        </w:rPr>
      </w:pPr>
      <w:r>
        <w:rPr>
          <w:rFonts w:ascii="宋体" w:hAnsi="宋体"/>
          <w:color w:val="auto"/>
          <w:sz w:val="24"/>
        </w:rPr>
        <w:t xml:space="preserve">    </w:t>
      </w:r>
      <w:r>
        <w:rPr>
          <w:rFonts w:hint="eastAsia" w:ascii="宋体" w:hAnsi="宋体"/>
          <w:color w:val="auto"/>
          <w:sz w:val="24"/>
        </w:rPr>
        <w:t>建立健全安全生产规章制度和操作规程，普及安全用电、用气知识。如遇暴雨或其他灾害性天气时，应采取以下应急措施：</w:t>
      </w:r>
    </w:p>
    <w:p w14:paraId="2B3E32DC">
      <w:pPr>
        <w:snapToGrid w:val="0"/>
        <w:spacing w:line="360" w:lineRule="auto"/>
        <w:rPr>
          <w:rFonts w:ascii="宋体"/>
          <w:color w:val="auto"/>
          <w:sz w:val="24"/>
        </w:rPr>
      </w:pPr>
      <w:r>
        <w:rPr>
          <w:rFonts w:ascii="宋体" w:hAnsi="宋体"/>
          <w:color w:val="auto"/>
          <w:sz w:val="24"/>
        </w:rPr>
        <w:t xml:space="preserve">    </w:t>
      </w:r>
      <w:r>
        <w:rPr>
          <w:rFonts w:hint="eastAsia" w:ascii="宋体" w:hAnsi="宋体"/>
          <w:color w:val="auto"/>
          <w:sz w:val="24"/>
        </w:rPr>
        <w:t>对设备机房、停车场、广告牌、电线杆等露天设施的抗强风能力进行检查和加固；</w:t>
      </w:r>
    </w:p>
    <w:p w14:paraId="0C31F060">
      <w:pPr>
        <w:snapToGrid w:val="0"/>
        <w:spacing w:line="360" w:lineRule="auto"/>
        <w:rPr>
          <w:rFonts w:ascii="宋体"/>
          <w:color w:val="auto"/>
          <w:sz w:val="24"/>
        </w:rPr>
      </w:pPr>
      <w:r>
        <w:rPr>
          <w:rFonts w:ascii="宋体" w:hAnsi="宋体"/>
          <w:color w:val="auto"/>
          <w:sz w:val="24"/>
        </w:rPr>
        <w:t xml:space="preserve">    </w:t>
      </w:r>
      <w:r>
        <w:rPr>
          <w:rFonts w:hint="eastAsia" w:ascii="宋体" w:hAnsi="宋体"/>
          <w:color w:val="auto"/>
          <w:sz w:val="24"/>
        </w:rPr>
        <w:t>对集水井水泵运转情况进行检查，保证正常排涝；</w:t>
      </w:r>
    </w:p>
    <w:p w14:paraId="72DF4D2B">
      <w:pPr>
        <w:snapToGrid w:val="0"/>
        <w:spacing w:line="360" w:lineRule="auto"/>
        <w:rPr>
          <w:rFonts w:ascii="宋体"/>
          <w:color w:val="auto"/>
          <w:sz w:val="24"/>
        </w:rPr>
      </w:pPr>
      <w:r>
        <w:rPr>
          <w:rFonts w:ascii="宋体" w:hAnsi="宋体"/>
          <w:color w:val="auto"/>
          <w:sz w:val="24"/>
        </w:rPr>
        <w:t xml:space="preserve">    </w:t>
      </w:r>
      <w:r>
        <w:rPr>
          <w:rFonts w:hint="eastAsia" w:ascii="宋体" w:hAnsi="宋体"/>
          <w:color w:val="auto"/>
          <w:sz w:val="24"/>
        </w:rPr>
        <w:t>对排水系统进行检查疏通，清除杂物，确保排水畅通；</w:t>
      </w:r>
    </w:p>
    <w:p w14:paraId="7BA05098">
      <w:pPr>
        <w:snapToGrid w:val="0"/>
        <w:spacing w:line="360" w:lineRule="auto"/>
        <w:rPr>
          <w:rFonts w:ascii="宋体"/>
          <w:color w:val="auto"/>
          <w:sz w:val="24"/>
        </w:rPr>
      </w:pPr>
      <w:r>
        <w:rPr>
          <w:rFonts w:ascii="宋体" w:hAnsi="宋体"/>
          <w:color w:val="auto"/>
          <w:sz w:val="24"/>
        </w:rPr>
        <w:t xml:space="preserve">    </w:t>
      </w:r>
      <w:r>
        <w:rPr>
          <w:rFonts w:hint="eastAsia" w:ascii="宋体" w:hAnsi="宋体"/>
          <w:color w:val="auto"/>
          <w:sz w:val="24"/>
        </w:rPr>
        <w:t>及时准备必要的抢险物资，安排值班人员进行巡查。</w:t>
      </w:r>
    </w:p>
    <w:p w14:paraId="5040DFAA">
      <w:pPr>
        <w:snapToGrid w:val="0"/>
        <w:spacing w:line="360" w:lineRule="auto"/>
        <w:ind w:firstLine="480"/>
        <w:rPr>
          <w:rFonts w:ascii="宋体" w:cs="宋体"/>
          <w:b/>
          <w:color w:val="auto"/>
          <w:kern w:val="1"/>
          <w:sz w:val="24"/>
        </w:rPr>
      </w:pPr>
      <w:r>
        <w:rPr>
          <w:rFonts w:hint="eastAsia" w:ascii="宋体" w:hAnsi="宋体"/>
          <w:b/>
          <w:color w:val="auto"/>
          <w:sz w:val="24"/>
        </w:rPr>
        <w:t>7、专项特约服务</w:t>
      </w:r>
    </w:p>
    <w:p w14:paraId="63D14DC1">
      <w:pPr>
        <w:snapToGrid w:val="0"/>
        <w:spacing w:line="360" w:lineRule="auto"/>
        <w:ind w:firstLine="480" w:firstLineChars="200"/>
        <w:rPr>
          <w:rFonts w:ascii="宋体"/>
          <w:color w:val="auto"/>
          <w:sz w:val="24"/>
        </w:rPr>
      </w:pPr>
      <w:r>
        <w:rPr>
          <w:rFonts w:hint="eastAsia" w:ascii="宋体" w:hAnsi="宋体"/>
          <w:color w:val="auto"/>
          <w:sz w:val="24"/>
        </w:rPr>
        <w:t>在不违反法律、法规、规章的前提条件下，当业主提出专项特约服务要求时，物业管理机构应在力所能及的范围内给予满足，提供承诺函。</w:t>
      </w:r>
    </w:p>
    <w:p w14:paraId="6FA0CC83">
      <w:pPr>
        <w:snapToGrid w:val="0"/>
        <w:spacing w:line="360" w:lineRule="auto"/>
        <w:ind w:firstLine="424" w:firstLineChars="177"/>
        <w:rPr>
          <w:rFonts w:ascii="宋体"/>
          <w:color w:val="auto"/>
          <w:sz w:val="24"/>
        </w:rPr>
      </w:pPr>
      <w:r>
        <w:rPr>
          <w:rFonts w:hint="eastAsia" w:ascii="宋体" w:hAnsi="宋体"/>
          <w:color w:val="auto"/>
          <w:sz w:val="24"/>
        </w:rPr>
        <w:t>在提供专项特约服务前，应向业主明示专项特约服务内容和服务标准，并与业主商定特约服务收费标准；</w:t>
      </w:r>
      <w:r>
        <w:rPr>
          <w:rFonts w:hint="eastAsia" w:ascii="宋体" w:hAnsi="宋体" w:cs="宋体 WinCharSetFFFF H"/>
          <w:color w:val="auto"/>
          <w:kern w:val="0"/>
          <w:sz w:val="24"/>
        </w:rPr>
        <w:t>物业服务组织</w:t>
      </w:r>
      <w:r>
        <w:rPr>
          <w:rFonts w:hint="eastAsia" w:ascii="宋体" w:hAnsi="宋体"/>
          <w:color w:val="auto"/>
          <w:sz w:val="24"/>
        </w:rPr>
        <w:t>应当按照政府价格主管部门的规定实行明码标价，在物业管理区域内的显著位置，将专项特约服务内容、服务标准以及收费标准等有关情况进行公示。</w:t>
      </w:r>
    </w:p>
    <w:p w14:paraId="06D2B0E9">
      <w:pPr>
        <w:snapToGrid w:val="0"/>
        <w:spacing w:line="360" w:lineRule="auto"/>
        <w:ind w:firstLine="424" w:firstLineChars="177"/>
        <w:rPr>
          <w:rFonts w:ascii="宋体"/>
          <w:color w:val="auto"/>
          <w:sz w:val="24"/>
        </w:rPr>
      </w:pPr>
      <w:r>
        <w:rPr>
          <w:rFonts w:hint="eastAsia" w:ascii="宋体" w:hAnsi="宋体"/>
          <w:color w:val="auto"/>
          <w:sz w:val="24"/>
        </w:rPr>
        <w:t>专项特约服务的收费标准：有政策规定的应按政策规定执行，没有政策规定的由双方协商确定。</w:t>
      </w:r>
    </w:p>
    <w:p w14:paraId="5BD97CBC">
      <w:pPr>
        <w:widowControl/>
        <w:autoSpaceDE w:val="0"/>
        <w:autoSpaceDN w:val="0"/>
        <w:spacing w:line="360" w:lineRule="auto"/>
        <w:ind w:firstLine="482" w:firstLineChars="200"/>
        <w:rPr>
          <w:rFonts w:hint="eastAsia" w:ascii="宋体" w:hAnsi="宋体"/>
          <w:color w:val="auto"/>
          <w:sz w:val="24"/>
        </w:rPr>
      </w:pPr>
      <w:r>
        <w:rPr>
          <w:rFonts w:hint="eastAsia" w:ascii="宋体" w:hAnsi="宋体" w:cs="宋体"/>
          <w:b/>
          <w:color w:val="auto"/>
          <w:sz w:val="24"/>
        </w:rPr>
        <w:t>六、其他要求</w:t>
      </w:r>
    </w:p>
    <w:p w14:paraId="41932AF0">
      <w:pPr>
        <w:spacing w:line="360" w:lineRule="auto"/>
        <w:ind w:firstLine="480" w:firstLineChars="200"/>
        <w:rPr>
          <w:rFonts w:hint="eastAsia" w:ascii="宋体" w:hAnsi="宋体"/>
          <w:color w:val="auto"/>
          <w:sz w:val="24"/>
        </w:rPr>
      </w:pPr>
      <w:r>
        <w:rPr>
          <w:rFonts w:hint="eastAsia" w:ascii="宋体" w:hAnsi="宋体"/>
          <w:color w:val="auto"/>
          <w:sz w:val="24"/>
        </w:rPr>
        <w:t>（1）供应商应制订具体的质量保证措施及质量保证及相关服务的承诺。供应商所有的工作除应按内部流程实施外还应接受采购单位或第三方的检查。</w:t>
      </w:r>
    </w:p>
    <w:p w14:paraId="45E30F94">
      <w:pPr>
        <w:spacing w:line="360" w:lineRule="auto"/>
        <w:ind w:firstLine="480" w:firstLineChars="200"/>
        <w:rPr>
          <w:rFonts w:hint="eastAsia" w:ascii="宋体" w:hAnsi="宋体"/>
          <w:color w:val="auto"/>
          <w:sz w:val="24"/>
        </w:rPr>
      </w:pPr>
      <w:r>
        <w:rPr>
          <w:rFonts w:hint="eastAsia" w:ascii="宋体" w:hAnsi="宋体"/>
          <w:color w:val="auto"/>
          <w:sz w:val="24"/>
        </w:rPr>
        <w:t>（2）供应商须在投标时提供物业经理、保安主管、工程主管、保洁主管及消控人员、保安重要岗位人员的相关有效证件和信息。</w:t>
      </w:r>
    </w:p>
    <w:p w14:paraId="32D98B2A">
      <w:pPr>
        <w:spacing w:line="360" w:lineRule="auto"/>
        <w:ind w:firstLine="480" w:firstLineChars="200"/>
        <w:rPr>
          <w:rFonts w:hint="eastAsia" w:ascii="宋体" w:hAnsi="宋体"/>
          <w:strike/>
          <w:color w:val="auto"/>
          <w:sz w:val="24"/>
        </w:rPr>
      </w:pPr>
      <w:r>
        <w:rPr>
          <w:rFonts w:hint="eastAsia" w:ascii="宋体" w:hAnsi="宋体"/>
          <w:color w:val="auto"/>
          <w:sz w:val="24"/>
        </w:rPr>
        <w:t>（3）按要求和事项发生量及时配备足够和胜任的相关管理和服务人员，并保持人员的稳定。</w:t>
      </w:r>
    </w:p>
    <w:p w14:paraId="5EBCA166">
      <w:pPr>
        <w:spacing w:line="360" w:lineRule="auto"/>
        <w:ind w:firstLine="480" w:firstLineChars="200"/>
        <w:jc w:val="left"/>
        <w:rPr>
          <w:rFonts w:hint="eastAsia" w:ascii="宋体" w:hAnsi="宋体"/>
          <w:color w:val="auto"/>
          <w:sz w:val="24"/>
        </w:rPr>
      </w:pPr>
      <w:r>
        <w:rPr>
          <w:rFonts w:hint="eastAsia" w:ascii="宋体" w:hAnsi="宋体"/>
          <w:color w:val="auto"/>
          <w:sz w:val="24"/>
        </w:rPr>
        <w:t>（4）按国家和当地政府有关劳动法规、条例，向管理服务人员提供相应工种的劳动工资、加班工资、劳动保护等待遇。为保证服务人员的技能素质、队伍的相对稳定，应保障关键技术岗位的工资待遇。中标人须按照国家规定给员工缴纳各种险金（所需费用要求应包含在总报价中）。中标人自行负责员工的一切工资、福利；所涉及的人事劳动关系以及工伤、疾病、意外伤亡事故等责任及费用由中标人全部负责。如因中标人原因造成第三方损失的，由中标人全部负责。</w:t>
      </w:r>
    </w:p>
    <w:p w14:paraId="0588A96A">
      <w:pPr>
        <w:spacing w:line="360" w:lineRule="auto"/>
        <w:ind w:firstLine="480" w:firstLineChars="200"/>
        <w:rPr>
          <w:rFonts w:hint="eastAsia" w:ascii="宋体" w:hAnsi="宋体"/>
          <w:color w:val="auto"/>
          <w:sz w:val="24"/>
        </w:rPr>
      </w:pPr>
      <w:r>
        <w:rPr>
          <w:rFonts w:hint="eastAsia" w:ascii="宋体" w:hAnsi="宋体"/>
          <w:color w:val="auto"/>
          <w:sz w:val="24"/>
        </w:rPr>
        <w:t>（5）管理服务人员上岗时须统一着装，服装样式体现岗位特色和方便不同岗位操作。</w:t>
      </w:r>
    </w:p>
    <w:p w14:paraId="66D7F570">
      <w:pPr>
        <w:spacing w:line="360" w:lineRule="auto"/>
        <w:ind w:firstLine="480" w:firstLineChars="200"/>
        <w:rPr>
          <w:rFonts w:hint="eastAsia" w:ascii="宋体" w:hAnsi="宋体"/>
          <w:color w:val="auto"/>
          <w:sz w:val="24"/>
        </w:rPr>
      </w:pPr>
      <w:r>
        <w:rPr>
          <w:rFonts w:hint="eastAsia" w:ascii="宋体" w:hAnsi="宋体"/>
          <w:color w:val="auto"/>
          <w:sz w:val="24"/>
        </w:rPr>
        <w:t>（6）为提高物业管理服务水平，所有管理服务人员在服务期间按岗位要求进行定期短期培训。</w:t>
      </w:r>
    </w:p>
    <w:p w14:paraId="05EFB0CB">
      <w:pPr>
        <w:spacing w:line="360" w:lineRule="auto"/>
        <w:ind w:firstLine="480" w:firstLineChars="200"/>
        <w:rPr>
          <w:rFonts w:hint="eastAsia" w:ascii="宋体" w:hAnsi="宋体"/>
          <w:color w:val="auto"/>
          <w:sz w:val="24"/>
        </w:rPr>
      </w:pPr>
      <w:r>
        <w:rPr>
          <w:rFonts w:hint="eastAsia" w:ascii="宋体" w:hAnsi="宋体"/>
          <w:color w:val="auto"/>
          <w:sz w:val="24"/>
        </w:rPr>
        <w:t>（7）供应商需建立上岗前培训制度。</w:t>
      </w:r>
    </w:p>
    <w:p w14:paraId="575E0CD3">
      <w:pPr>
        <w:spacing w:line="360" w:lineRule="auto"/>
        <w:ind w:firstLine="480" w:firstLineChars="200"/>
        <w:rPr>
          <w:rFonts w:hint="eastAsia" w:ascii="宋体" w:hAnsi="宋体"/>
          <w:color w:val="auto"/>
          <w:sz w:val="24"/>
        </w:rPr>
      </w:pPr>
      <w:r>
        <w:rPr>
          <w:rFonts w:hint="eastAsia" w:ascii="宋体" w:hAnsi="宋体"/>
          <w:color w:val="auto"/>
          <w:sz w:val="24"/>
        </w:rPr>
        <w:t>（8）供应商应承诺在合同期内，为承包区域内提供以上物业服务，并承担由此带来的一切风险。</w:t>
      </w:r>
    </w:p>
    <w:p w14:paraId="4E1ED384">
      <w:pPr>
        <w:pStyle w:val="23"/>
        <w:spacing w:after="120"/>
        <w:ind w:firstLine="480" w:firstLineChars="200"/>
        <w:rPr>
          <w:color w:val="auto"/>
          <w:lang w:val="en-US"/>
        </w:rPr>
      </w:pPr>
      <w:r>
        <w:rPr>
          <w:rFonts w:hint="eastAsia" w:hAnsi="宋体" w:cs="Times New Roman"/>
          <w:snapToGrid/>
          <w:color w:val="auto"/>
          <w:szCs w:val="24"/>
          <w:lang w:val="en-US"/>
        </w:rPr>
        <w:t>（9）如遇节假日加班、紧急会议等情况，需服从采购人安排。</w:t>
      </w:r>
    </w:p>
    <w:p w14:paraId="0FA55921">
      <w:pPr>
        <w:spacing w:line="360" w:lineRule="auto"/>
        <w:ind w:firstLine="480" w:firstLineChars="200"/>
        <w:rPr>
          <w:rFonts w:hint="eastAsia" w:ascii="宋体" w:hAnsi="宋体"/>
          <w:color w:val="auto"/>
          <w:sz w:val="24"/>
        </w:rPr>
      </w:pPr>
      <w:r>
        <w:rPr>
          <w:rFonts w:hint="eastAsia" w:ascii="宋体" w:hAnsi="宋体"/>
          <w:color w:val="auto"/>
          <w:sz w:val="24"/>
        </w:rPr>
        <w:t>（10）采购单位对供应商服务情况进行考核，并可随时要求供应商进行满意率调查。</w:t>
      </w:r>
    </w:p>
    <w:p w14:paraId="55590939">
      <w:pPr>
        <w:spacing w:line="360" w:lineRule="auto"/>
        <w:ind w:firstLine="480" w:firstLineChars="200"/>
        <w:rPr>
          <w:color w:val="auto"/>
        </w:rPr>
      </w:pPr>
      <w:r>
        <w:rPr>
          <w:rFonts w:hint="eastAsia" w:ascii="宋体" w:hAnsi="宋体"/>
          <w:color w:val="auto"/>
          <w:sz w:val="24"/>
        </w:rPr>
        <w:t>（11）供应商须按《杭州市物业管理条例》及其他国家有关标准和规范完成采购文件要求的物业管理工作。</w:t>
      </w:r>
    </w:p>
    <w:p w14:paraId="53C3BF6D">
      <w:pPr>
        <w:spacing w:line="360" w:lineRule="auto"/>
        <w:ind w:firstLine="482" w:firstLineChars="200"/>
        <w:rPr>
          <w:rFonts w:hint="eastAsia" w:ascii="宋体" w:hAnsi="宋体"/>
          <w:b/>
          <w:bCs/>
          <w:color w:val="auto"/>
          <w:sz w:val="24"/>
        </w:rPr>
      </w:pPr>
      <w:r>
        <w:rPr>
          <w:rFonts w:hint="eastAsia" w:ascii="宋体" w:hAnsi="宋体"/>
          <w:b/>
          <w:bCs/>
          <w:color w:val="auto"/>
          <w:sz w:val="24"/>
        </w:rPr>
        <w:t>七、管理服务费用及财务管理要求</w:t>
      </w:r>
    </w:p>
    <w:p w14:paraId="17938BC5">
      <w:pPr>
        <w:spacing w:line="360" w:lineRule="auto"/>
        <w:ind w:firstLine="480" w:firstLineChars="200"/>
        <w:rPr>
          <w:rFonts w:hint="eastAsia" w:ascii="宋体" w:hAnsi="宋体"/>
          <w:color w:val="auto"/>
          <w:sz w:val="24"/>
        </w:rPr>
      </w:pPr>
      <w:r>
        <w:rPr>
          <w:rFonts w:hint="eastAsia" w:ascii="宋体" w:hAnsi="宋体"/>
          <w:color w:val="auto"/>
          <w:sz w:val="24"/>
        </w:rPr>
        <w:t>1、物业管理服务费用及结算方式以签订的合同为准。</w:t>
      </w:r>
    </w:p>
    <w:p w14:paraId="1265CFDF">
      <w:pPr>
        <w:spacing w:line="360" w:lineRule="auto"/>
        <w:ind w:firstLine="480" w:firstLineChars="200"/>
        <w:rPr>
          <w:rFonts w:hint="eastAsia" w:ascii="宋体" w:hAnsi="宋体"/>
          <w:color w:val="auto"/>
          <w:sz w:val="24"/>
        </w:rPr>
      </w:pPr>
      <w:r>
        <w:rPr>
          <w:rFonts w:hint="eastAsia" w:ascii="宋体" w:hAnsi="宋体"/>
          <w:color w:val="auto"/>
          <w:sz w:val="24"/>
        </w:rPr>
        <w:t>2、如有废品处理等产生的收入，另行约定。</w:t>
      </w:r>
    </w:p>
    <w:p w14:paraId="66E4668A">
      <w:pPr>
        <w:spacing w:line="360" w:lineRule="auto"/>
        <w:ind w:firstLine="480" w:firstLineChars="200"/>
        <w:rPr>
          <w:rFonts w:hint="eastAsia" w:ascii="宋体" w:hAnsi="宋体"/>
          <w:color w:val="auto"/>
          <w:sz w:val="24"/>
        </w:rPr>
      </w:pPr>
      <w:r>
        <w:rPr>
          <w:rFonts w:hint="eastAsia" w:ascii="宋体" w:hAnsi="宋体"/>
          <w:color w:val="auto"/>
          <w:sz w:val="24"/>
        </w:rPr>
        <w:t>3、服务方承担相关所需物业保洁工具（拖把和扫把），其他维护设备、工具以及保洁用品、水电等日常耗材由采购单位负责购买。</w:t>
      </w:r>
    </w:p>
    <w:p w14:paraId="633EB5BD">
      <w:pPr>
        <w:spacing w:line="360" w:lineRule="auto"/>
        <w:ind w:firstLine="480" w:firstLineChars="200"/>
        <w:rPr>
          <w:rFonts w:hint="eastAsia" w:ascii="宋体" w:hAnsi="宋体"/>
          <w:color w:val="auto"/>
          <w:sz w:val="24"/>
        </w:rPr>
      </w:pPr>
      <w:r>
        <w:rPr>
          <w:rFonts w:hint="eastAsia" w:ascii="宋体" w:hAnsi="宋体"/>
          <w:color w:val="auto"/>
          <w:sz w:val="24"/>
        </w:rPr>
        <w:t>4、物业管理服务人员缺岗的，由采购单位按其岗位平均每月人员开支的标准扣除服务费。扣除的费用业主可用于其他顶岗人员的加班或奖励费用。</w:t>
      </w:r>
    </w:p>
    <w:p w14:paraId="77CF0C4B">
      <w:pPr>
        <w:spacing w:line="360" w:lineRule="auto"/>
        <w:ind w:firstLine="480" w:firstLineChars="200"/>
        <w:rPr>
          <w:rFonts w:hint="eastAsia" w:ascii="宋体" w:hAnsi="宋体"/>
          <w:color w:val="auto"/>
          <w:sz w:val="24"/>
        </w:rPr>
      </w:pPr>
      <w:r>
        <w:rPr>
          <w:rFonts w:hint="eastAsia" w:ascii="宋体" w:hAnsi="宋体"/>
          <w:color w:val="auto"/>
          <w:sz w:val="24"/>
        </w:rPr>
        <w:t>5、每季度须以书面形式向业主报告当月物业管理服务各项费用收支情况的财务报表。</w:t>
      </w:r>
    </w:p>
    <w:p w14:paraId="5D178404">
      <w:pPr>
        <w:spacing w:line="360" w:lineRule="auto"/>
        <w:ind w:firstLine="480" w:firstLineChars="200"/>
        <w:rPr>
          <w:rFonts w:hint="eastAsia" w:ascii="宋体" w:hAnsi="宋体"/>
          <w:color w:val="auto"/>
          <w:sz w:val="24"/>
        </w:rPr>
      </w:pPr>
      <w:r>
        <w:rPr>
          <w:rFonts w:hint="eastAsia" w:ascii="宋体" w:hAnsi="宋体"/>
          <w:color w:val="auto"/>
          <w:sz w:val="24"/>
        </w:rPr>
        <w:t>6、服务方要制定财务预算，年终要进行财务专项决算并进行财务审计，审计结果报采购单位。</w:t>
      </w:r>
    </w:p>
    <w:p w14:paraId="6A308782">
      <w:pPr>
        <w:spacing w:line="360" w:lineRule="auto"/>
        <w:ind w:firstLine="482" w:firstLineChars="200"/>
        <w:rPr>
          <w:rFonts w:hint="eastAsia" w:ascii="宋体" w:hAnsi="宋体"/>
          <w:b/>
          <w:bCs/>
          <w:color w:val="auto"/>
          <w:sz w:val="24"/>
        </w:rPr>
      </w:pPr>
      <w:r>
        <w:rPr>
          <w:rFonts w:hint="eastAsia" w:ascii="宋体" w:hAnsi="宋体"/>
          <w:b/>
          <w:bCs/>
          <w:color w:val="auto"/>
          <w:sz w:val="24"/>
        </w:rPr>
        <w:t>八、服务期限：</w:t>
      </w:r>
    </w:p>
    <w:p w14:paraId="62CB824E">
      <w:pPr>
        <w:spacing w:line="360" w:lineRule="auto"/>
        <w:ind w:firstLine="480" w:firstLineChars="200"/>
        <w:rPr>
          <w:rFonts w:hint="eastAsia" w:ascii="宋体" w:hAnsi="宋体" w:cs="宋体"/>
          <w:color w:val="auto"/>
          <w:sz w:val="24"/>
        </w:rPr>
      </w:pPr>
      <w:r>
        <w:rPr>
          <w:rFonts w:hint="eastAsia" w:ascii="宋体" w:hAnsi="宋体"/>
          <w:color w:val="auto"/>
          <w:sz w:val="24"/>
        </w:rPr>
        <w:t>自2025年1月1日至2025年12月31日。</w:t>
      </w:r>
      <w:r>
        <w:rPr>
          <w:rFonts w:hint="eastAsia" w:ascii="宋体" w:hAnsi="宋体" w:cs="宋体"/>
          <w:color w:val="auto"/>
          <w:sz w:val="24"/>
          <w:lang w:val="zh-CN"/>
        </w:rPr>
        <w:t>202</w:t>
      </w:r>
      <w:r>
        <w:rPr>
          <w:rFonts w:hint="eastAsia" w:ascii="宋体" w:hAnsi="宋体" w:cs="宋体"/>
          <w:color w:val="auto"/>
          <w:sz w:val="24"/>
        </w:rPr>
        <w:t>5</w:t>
      </w:r>
      <w:r>
        <w:rPr>
          <w:rFonts w:hint="eastAsia" w:ascii="宋体" w:hAnsi="宋体" w:cs="宋体"/>
          <w:color w:val="auto"/>
          <w:sz w:val="24"/>
          <w:lang w:val="zh-CN"/>
        </w:rPr>
        <w:t>年1月1日至合同签订之日前的空档期物业服务由原供应商承担，费用由中标人按本次中标价单日金额乘以实际服务天数，与原供应商结算</w:t>
      </w:r>
      <w:r>
        <w:rPr>
          <w:rFonts w:hint="eastAsia" w:ascii="宋体" w:hAnsi="宋体" w:cs="宋体"/>
          <w:color w:val="auto"/>
          <w:sz w:val="24"/>
        </w:rPr>
        <w:t xml:space="preserve">。 </w:t>
      </w:r>
    </w:p>
    <w:p w14:paraId="3452E2BF">
      <w:pPr>
        <w:widowControl/>
        <w:spacing w:line="360" w:lineRule="auto"/>
        <w:ind w:firstLine="482" w:firstLineChars="200"/>
        <w:rPr>
          <w:rFonts w:hint="eastAsia" w:ascii="宋体" w:hAnsi="宋体"/>
          <w:b/>
          <w:bCs/>
          <w:color w:val="auto"/>
          <w:sz w:val="24"/>
        </w:rPr>
      </w:pPr>
      <w:r>
        <w:rPr>
          <w:rFonts w:hint="eastAsia" w:ascii="宋体" w:hAnsi="宋体"/>
          <w:b/>
          <w:bCs/>
          <w:color w:val="auto"/>
          <w:sz w:val="24"/>
        </w:rPr>
        <w:t>九、付款条件（进度和方式）</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195"/>
        <w:gridCol w:w="1790"/>
        <w:gridCol w:w="5314"/>
      </w:tblGrid>
      <w:tr w14:paraId="094E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74" w:hRule="atLeast"/>
        </w:trPr>
        <w:tc>
          <w:tcPr>
            <w:tcW w:w="1195" w:type="dxa"/>
            <w:shd w:val="clear" w:color="auto" w:fill="FFFFFF"/>
            <w:tcMar>
              <w:top w:w="0" w:type="dxa"/>
              <w:left w:w="10" w:type="dxa"/>
              <w:bottom w:w="0" w:type="dxa"/>
              <w:right w:w="10" w:type="dxa"/>
            </w:tcMar>
            <w:vAlign w:val="center"/>
          </w:tcPr>
          <w:p w14:paraId="6AD18F41">
            <w:pPr>
              <w:widowControl/>
              <w:spacing w:line="360" w:lineRule="auto"/>
              <w:jc w:val="center"/>
              <w:rPr>
                <w:rFonts w:hint="eastAsia" w:ascii="宋体" w:hAnsi="宋体" w:cs="宋体"/>
                <w:color w:val="auto"/>
                <w:sz w:val="24"/>
              </w:rPr>
            </w:pPr>
            <w:r>
              <w:rPr>
                <w:rFonts w:hint="eastAsia" w:ascii="宋体" w:hAnsi="宋体" w:cs="宋体"/>
                <w:color w:val="auto"/>
                <w:kern w:val="0"/>
                <w:sz w:val="24"/>
                <w:lang w:bidi="ar"/>
              </w:rPr>
              <w:t>付款时间</w:t>
            </w:r>
          </w:p>
        </w:tc>
        <w:tc>
          <w:tcPr>
            <w:tcW w:w="1790" w:type="dxa"/>
            <w:shd w:val="clear" w:color="auto" w:fill="FFFFFF"/>
            <w:tcMar>
              <w:top w:w="0" w:type="dxa"/>
              <w:left w:w="10" w:type="dxa"/>
              <w:bottom w:w="0" w:type="dxa"/>
              <w:right w:w="10" w:type="dxa"/>
            </w:tcMar>
            <w:vAlign w:val="center"/>
          </w:tcPr>
          <w:p w14:paraId="0471909A">
            <w:pPr>
              <w:widowControl/>
              <w:spacing w:line="360" w:lineRule="auto"/>
              <w:jc w:val="center"/>
              <w:rPr>
                <w:rFonts w:hint="eastAsia" w:ascii="宋体" w:hAnsi="宋体" w:cs="宋体"/>
                <w:color w:val="auto"/>
                <w:sz w:val="24"/>
              </w:rPr>
            </w:pPr>
            <w:r>
              <w:rPr>
                <w:rFonts w:hint="eastAsia" w:ascii="宋体" w:hAnsi="宋体" w:cs="宋体"/>
                <w:color w:val="auto"/>
                <w:kern w:val="0"/>
                <w:sz w:val="24"/>
                <w:lang w:bidi="ar"/>
              </w:rPr>
              <w:t>付款比例（%）</w:t>
            </w:r>
          </w:p>
        </w:tc>
        <w:tc>
          <w:tcPr>
            <w:tcW w:w="5314" w:type="dxa"/>
            <w:shd w:val="clear" w:color="auto" w:fill="FFFFFF"/>
            <w:tcMar>
              <w:top w:w="0" w:type="dxa"/>
              <w:left w:w="10" w:type="dxa"/>
              <w:bottom w:w="0" w:type="dxa"/>
              <w:right w:w="10" w:type="dxa"/>
            </w:tcMar>
            <w:vAlign w:val="center"/>
          </w:tcPr>
          <w:p w14:paraId="13C50B49">
            <w:pPr>
              <w:widowControl/>
              <w:spacing w:line="360" w:lineRule="auto"/>
              <w:jc w:val="center"/>
              <w:rPr>
                <w:rFonts w:hint="eastAsia" w:ascii="宋体" w:hAnsi="宋体" w:cs="宋体"/>
                <w:color w:val="auto"/>
                <w:sz w:val="24"/>
              </w:rPr>
            </w:pPr>
            <w:r>
              <w:rPr>
                <w:rFonts w:hint="eastAsia" w:ascii="宋体" w:hAnsi="宋体" w:cs="宋体"/>
                <w:color w:val="auto"/>
                <w:kern w:val="0"/>
                <w:sz w:val="24"/>
                <w:lang w:bidi="ar"/>
              </w:rPr>
              <w:t>备注</w:t>
            </w:r>
          </w:p>
        </w:tc>
      </w:tr>
      <w:tr w14:paraId="6EB7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atLeast"/>
        </w:trPr>
        <w:tc>
          <w:tcPr>
            <w:tcW w:w="1195" w:type="dxa"/>
            <w:shd w:val="clear" w:color="auto" w:fill="FFFFFF"/>
            <w:tcMar>
              <w:top w:w="0" w:type="dxa"/>
              <w:left w:w="10" w:type="dxa"/>
              <w:bottom w:w="0" w:type="dxa"/>
              <w:right w:w="10" w:type="dxa"/>
            </w:tcMar>
            <w:vAlign w:val="center"/>
          </w:tcPr>
          <w:p w14:paraId="2AE3AA63">
            <w:pPr>
              <w:widowControl/>
              <w:spacing w:line="360" w:lineRule="auto"/>
              <w:jc w:val="center"/>
              <w:rPr>
                <w:rFonts w:hint="eastAsia" w:ascii="宋体" w:hAnsi="宋体" w:cs="宋体"/>
                <w:color w:val="auto"/>
                <w:sz w:val="24"/>
              </w:rPr>
            </w:pPr>
            <w:r>
              <w:rPr>
                <w:rFonts w:hint="eastAsia" w:ascii="宋体" w:hAnsi="宋体" w:cs="宋体"/>
                <w:color w:val="auto"/>
                <w:sz w:val="24"/>
              </w:rPr>
              <w:t>合同签订后</w:t>
            </w:r>
          </w:p>
        </w:tc>
        <w:tc>
          <w:tcPr>
            <w:tcW w:w="1790" w:type="dxa"/>
            <w:shd w:val="clear" w:color="auto" w:fill="FFFFFF"/>
            <w:tcMar>
              <w:top w:w="0" w:type="dxa"/>
              <w:left w:w="10" w:type="dxa"/>
              <w:bottom w:w="0" w:type="dxa"/>
              <w:right w:w="10" w:type="dxa"/>
            </w:tcMar>
            <w:vAlign w:val="center"/>
          </w:tcPr>
          <w:p w14:paraId="7B0C4FDC">
            <w:pPr>
              <w:widowControl/>
              <w:spacing w:line="360" w:lineRule="auto"/>
              <w:jc w:val="center"/>
              <w:rPr>
                <w:rFonts w:hint="eastAsia" w:ascii="宋体" w:hAnsi="宋体" w:cs="宋体"/>
                <w:color w:val="auto"/>
                <w:sz w:val="24"/>
              </w:rPr>
            </w:pPr>
            <w:r>
              <w:rPr>
                <w:rFonts w:hint="eastAsia" w:ascii="宋体" w:hAnsi="宋体" w:cs="宋体"/>
                <w:color w:val="auto"/>
                <w:sz w:val="24"/>
              </w:rPr>
              <w:t>20.00</w:t>
            </w:r>
          </w:p>
        </w:tc>
        <w:tc>
          <w:tcPr>
            <w:tcW w:w="5314" w:type="dxa"/>
            <w:shd w:val="clear" w:color="auto" w:fill="FFFFFF"/>
            <w:tcMar>
              <w:top w:w="0" w:type="dxa"/>
              <w:left w:w="10" w:type="dxa"/>
              <w:bottom w:w="0" w:type="dxa"/>
              <w:right w:w="10" w:type="dxa"/>
            </w:tcMar>
            <w:vAlign w:val="center"/>
          </w:tcPr>
          <w:p w14:paraId="22609818">
            <w:pPr>
              <w:widowControl/>
              <w:spacing w:line="360" w:lineRule="auto"/>
              <w:jc w:val="left"/>
              <w:rPr>
                <w:rFonts w:hint="eastAsia" w:ascii="宋体" w:hAnsi="宋体" w:cs="宋体"/>
                <w:color w:val="auto"/>
                <w:sz w:val="24"/>
              </w:rPr>
            </w:pPr>
            <w:r>
              <w:rPr>
                <w:rFonts w:hint="eastAsia" w:ascii="宋体" w:hAnsi="宋体" w:cs="宋体"/>
                <w:color w:val="auto"/>
                <w:sz w:val="24"/>
              </w:rPr>
              <w:t>合同签订具备支付条件后5个工作日内支付预付款</w:t>
            </w:r>
          </w:p>
        </w:tc>
      </w:tr>
      <w:tr w14:paraId="4F70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atLeast"/>
        </w:trPr>
        <w:tc>
          <w:tcPr>
            <w:tcW w:w="1195" w:type="dxa"/>
            <w:shd w:val="clear" w:color="auto" w:fill="FFFFFF"/>
            <w:tcMar>
              <w:top w:w="0" w:type="dxa"/>
              <w:left w:w="10" w:type="dxa"/>
              <w:bottom w:w="0" w:type="dxa"/>
              <w:right w:w="10" w:type="dxa"/>
            </w:tcMar>
            <w:vAlign w:val="center"/>
          </w:tcPr>
          <w:p w14:paraId="151758A5">
            <w:pPr>
              <w:widowControl/>
              <w:spacing w:line="360" w:lineRule="auto"/>
              <w:jc w:val="center"/>
              <w:rPr>
                <w:rFonts w:hint="eastAsia" w:ascii="宋体" w:hAnsi="宋体" w:cs="宋体"/>
                <w:color w:val="auto"/>
                <w:sz w:val="24"/>
              </w:rPr>
            </w:pPr>
            <w:r>
              <w:rPr>
                <w:rFonts w:hint="eastAsia" w:ascii="宋体" w:hAnsi="宋体" w:cs="宋体"/>
                <w:color w:val="auto"/>
                <w:kern w:val="0"/>
                <w:sz w:val="24"/>
                <w:lang w:bidi="ar"/>
              </w:rPr>
              <w:t>202</w:t>
            </w:r>
            <w:r>
              <w:rPr>
                <w:rFonts w:hint="eastAsia" w:ascii="宋体" w:hAnsi="宋体" w:cs="宋体"/>
                <w:color w:val="auto"/>
                <w:kern w:val="0"/>
                <w:sz w:val="24"/>
                <w:lang w:bidi="ar"/>
              </w:rPr>
              <w:t>5</w:t>
            </w:r>
            <w:r>
              <w:rPr>
                <w:rFonts w:hint="eastAsia" w:ascii="宋体" w:hAnsi="宋体" w:cs="宋体"/>
                <w:color w:val="auto"/>
                <w:kern w:val="0"/>
                <w:sz w:val="24"/>
                <w:lang w:bidi="ar"/>
              </w:rPr>
              <w:t>-03</w:t>
            </w:r>
          </w:p>
        </w:tc>
        <w:tc>
          <w:tcPr>
            <w:tcW w:w="1790" w:type="dxa"/>
            <w:shd w:val="clear" w:color="auto" w:fill="FFFFFF"/>
            <w:tcMar>
              <w:top w:w="0" w:type="dxa"/>
              <w:left w:w="10" w:type="dxa"/>
              <w:bottom w:w="0" w:type="dxa"/>
              <w:right w:w="10" w:type="dxa"/>
            </w:tcMar>
            <w:vAlign w:val="center"/>
          </w:tcPr>
          <w:p w14:paraId="3BB0699D">
            <w:pPr>
              <w:widowControl/>
              <w:spacing w:line="360" w:lineRule="auto"/>
              <w:jc w:val="center"/>
              <w:rPr>
                <w:rFonts w:hint="eastAsia" w:ascii="宋体" w:hAnsi="宋体" w:cs="宋体"/>
                <w:color w:val="auto"/>
                <w:sz w:val="24"/>
              </w:rPr>
            </w:pPr>
            <w:r>
              <w:rPr>
                <w:rFonts w:hint="eastAsia" w:ascii="宋体" w:hAnsi="宋体" w:cs="宋体"/>
                <w:color w:val="auto"/>
                <w:kern w:val="0"/>
                <w:sz w:val="24"/>
                <w:lang w:bidi="ar"/>
              </w:rPr>
              <w:t>5.00</w:t>
            </w:r>
          </w:p>
        </w:tc>
        <w:tc>
          <w:tcPr>
            <w:tcW w:w="5314" w:type="dxa"/>
            <w:shd w:val="clear" w:color="auto" w:fill="FFFFFF"/>
            <w:tcMar>
              <w:top w:w="0" w:type="dxa"/>
              <w:left w:w="10" w:type="dxa"/>
              <w:bottom w:w="0" w:type="dxa"/>
              <w:right w:w="10" w:type="dxa"/>
            </w:tcMar>
            <w:vAlign w:val="center"/>
          </w:tcPr>
          <w:p w14:paraId="79D0844C">
            <w:pPr>
              <w:widowControl/>
              <w:spacing w:line="360" w:lineRule="auto"/>
              <w:jc w:val="left"/>
              <w:rPr>
                <w:rFonts w:hint="eastAsia" w:ascii="宋体" w:hAnsi="宋体" w:cs="宋体"/>
                <w:color w:val="auto"/>
                <w:sz w:val="24"/>
              </w:rPr>
            </w:pPr>
            <w:r>
              <w:rPr>
                <w:rFonts w:hint="eastAsia" w:ascii="宋体" w:hAnsi="宋体" w:cs="宋体"/>
                <w:color w:val="auto"/>
                <w:kern w:val="0"/>
                <w:sz w:val="24"/>
                <w:lang w:bidi="ar"/>
              </w:rPr>
              <w:t>第一期物业费于当季度考核合格后且收到发票后5个工作日内支付。</w:t>
            </w:r>
          </w:p>
        </w:tc>
      </w:tr>
      <w:tr w14:paraId="36E1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atLeast"/>
        </w:trPr>
        <w:tc>
          <w:tcPr>
            <w:tcW w:w="1195" w:type="dxa"/>
            <w:shd w:val="clear" w:color="auto" w:fill="FFFFFF"/>
            <w:tcMar>
              <w:top w:w="0" w:type="dxa"/>
              <w:left w:w="10" w:type="dxa"/>
              <w:bottom w:w="0" w:type="dxa"/>
              <w:right w:w="10" w:type="dxa"/>
            </w:tcMar>
            <w:vAlign w:val="center"/>
          </w:tcPr>
          <w:p w14:paraId="23BD5A1F">
            <w:pPr>
              <w:widowControl/>
              <w:spacing w:line="360" w:lineRule="auto"/>
              <w:jc w:val="center"/>
              <w:rPr>
                <w:rFonts w:hint="eastAsia" w:ascii="宋体" w:hAnsi="宋体" w:cs="宋体"/>
                <w:color w:val="auto"/>
                <w:sz w:val="24"/>
              </w:rPr>
            </w:pPr>
            <w:r>
              <w:rPr>
                <w:rFonts w:hint="eastAsia" w:ascii="宋体" w:hAnsi="宋体" w:cs="宋体"/>
                <w:color w:val="auto"/>
                <w:kern w:val="0"/>
                <w:sz w:val="24"/>
                <w:lang w:bidi="ar"/>
              </w:rPr>
              <w:t>202</w:t>
            </w:r>
            <w:r>
              <w:rPr>
                <w:rFonts w:hint="eastAsia" w:ascii="宋体" w:hAnsi="宋体" w:cs="宋体"/>
                <w:color w:val="auto"/>
                <w:kern w:val="0"/>
                <w:sz w:val="24"/>
                <w:lang w:bidi="ar"/>
              </w:rPr>
              <w:t>5</w:t>
            </w:r>
            <w:r>
              <w:rPr>
                <w:rFonts w:hint="eastAsia" w:ascii="宋体" w:hAnsi="宋体" w:cs="宋体"/>
                <w:color w:val="auto"/>
                <w:kern w:val="0"/>
                <w:sz w:val="24"/>
                <w:lang w:bidi="ar"/>
              </w:rPr>
              <w:t>-06</w:t>
            </w:r>
          </w:p>
        </w:tc>
        <w:tc>
          <w:tcPr>
            <w:tcW w:w="1790" w:type="dxa"/>
            <w:shd w:val="clear" w:color="auto" w:fill="FFFFFF"/>
            <w:tcMar>
              <w:top w:w="0" w:type="dxa"/>
              <w:left w:w="10" w:type="dxa"/>
              <w:bottom w:w="0" w:type="dxa"/>
              <w:right w:w="10" w:type="dxa"/>
            </w:tcMar>
            <w:vAlign w:val="center"/>
          </w:tcPr>
          <w:p w14:paraId="32372497">
            <w:pPr>
              <w:widowControl/>
              <w:spacing w:line="360" w:lineRule="auto"/>
              <w:jc w:val="center"/>
              <w:rPr>
                <w:rFonts w:hint="eastAsia" w:ascii="宋体" w:hAnsi="宋体" w:cs="宋体"/>
                <w:color w:val="auto"/>
                <w:sz w:val="24"/>
              </w:rPr>
            </w:pPr>
            <w:r>
              <w:rPr>
                <w:rFonts w:hint="eastAsia" w:ascii="宋体" w:hAnsi="宋体" w:cs="宋体"/>
                <w:color w:val="auto"/>
                <w:kern w:val="0"/>
                <w:sz w:val="24"/>
                <w:lang w:bidi="ar"/>
              </w:rPr>
              <w:t>25.00</w:t>
            </w:r>
          </w:p>
        </w:tc>
        <w:tc>
          <w:tcPr>
            <w:tcW w:w="5314" w:type="dxa"/>
            <w:shd w:val="clear" w:color="auto" w:fill="FFFFFF"/>
            <w:tcMar>
              <w:top w:w="0" w:type="dxa"/>
              <w:left w:w="10" w:type="dxa"/>
              <w:bottom w:w="0" w:type="dxa"/>
              <w:right w:w="10" w:type="dxa"/>
            </w:tcMar>
            <w:vAlign w:val="center"/>
          </w:tcPr>
          <w:p w14:paraId="088379B8">
            <w:pPr>
              <w:widowControl/>
              <w:spacing w:line="360" w:lineRule="auto"/>
              <w:jc w:val="left"/>
              <w:rPr>
                <w:rFonts w:hint="eastAsia" w:ascii="宋体" w:hAnsi="宋体" w:cs="宋体"/>
                <w:color w:val="auto"/>
                <w:sz w:val="24"/>
              </w:rPr>
            </w:pPr>
            <w:r>
              <w:rPr>
                <w:rFonts w:hint="eastAsia" w:ascii="宋体" w:hAnsi="宋体" w:cs="宋体"/>
                <w:color w:val="auto"/>
                <w:kern w:val="0"/>
                <w:sz w:val="24"/>
                <w:lang w:bidi="ar"/>
              </w:rPr>
              <w:t>第二期物业费于当季度考核合格后且收到发票后5个工作日内支付。</w:t>
            </w:r>
          </w:p>
        </w:tc>
      </w:tr>
      <w:tr w14:paraId="5B14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atLeast"/>
        </w:trPr>
        <w:tc>
          <w:tcPr>
            <w:tcW w:w="1195" w:type="dxa"/>
            <w:shd w:val="clear" w:color="auto" w:fill="FFFFFF"/>
            <w:tcMar>
              <w:top w:w="0" w:type="dxa"/>
              <w:left w:w="10" w:type="dxa"/>
              <w:bottom w:w="0" w:type="dxa"/>
              <w:right w:w="10" w:type="dxa"/>
            </w:tcMar>
            <w:vAlign w:val="center"/>
          </w:tcPr>
          <w:p w14:paraId="79432F3E">
            <w:pPr>
              <w:widowControl/>
              <w:spacing w:line="360" w:lineRule="auto"/>
              <w:jc w:val="center"/>
              <w:rPr>
                <w:rFonts w:hint="eastAsia" w:ascii="宋体" w:hAnsi="宋体" w:cs="宋体"/>
                <w:color w:val="auto"/>
                <w:sz w:val="24"/>
              </w:rPr>
            </w:pPr>
            <w:r>
              <w:rPr>
                <w:rFonts w:hint="eastAsia" w:ascii="宋体" w:hAnsi="宋体" w:cs="宋体"/>
                <w:color w:val="auto"/>
                <w:kern w:val="0"/>
                <w:sz w:val="24"/>
                <w:lang w:bidi="ar"/>
              </w:rPr>
              <w:t>202</w:t>
            </w:r>
            <w:r>
              <w:rPr>
                <w:rFonts w:hint="eastAsia" w:ascii="宋体" w:hAnsi="宋体" w:cs="宋体"/>
                <w:color w:val="auto"/>
                <w:kern w:val="0"/>
                <w:sz w:val="24"/>
                <w:lang w:bidi="ar"/>
              </w:rPr>
              <w:t>5</w:t>
            </w:r>
            <w:r>
              <w:rPr>
                <w:rFonts w:hint="eastAsia" w:ascii="宋体" w:hAnsi="宋体" w:cs="宋体"/>
                <w:color w:val="auto"/>
                <w:kern w:val="0"/>
                <w:sz w:val="24"/>
                <w:lang w:bidi="ar"/>
              </w:rPr>
              <w:t>-09</w:t>
            </w:r>
          </w:p>
        </w:tc>
        <w:tc>
          <w:tcPr>
            <w:tcW w:w="1790" w:type="dxa"/>
            <w:shd w:val="clear" w:color="auto" w:fill="FFFFFF"/>
            <w:tcMar>
              <w:top w:w="0" w:type="dxa"/>
              <w:left w:w="10" w:type="dxa"/>
              <w:bottom w:w="0" w:type="dxa"/>
              <w:right w:w="10" w:type="dxa"/>
            </w:tcMar>
            <w:vAlign w:val="center"/>
          </w:tcPr>
          <w:p w14:paraId="21785C4E">
            <w:pPr>
              <w:widowControl/>
              <w:spacing w:line="360" w:lineRule="auto"/>
              <w:jc w:val="center"/>
              <w:rPr>
                <w:rFonts w:hint="eastAsia" w:ascii="宋体" w:hAnsi="宋体" w:cs="宋体"/>
                <w:color w:val="auto"/>
                <w:sz w:val="24"/>
              </w:rPr>
            </w:pPr>
            <w:r>
              <w:rPr>
                <w:rFonts w:hint="eastAsia" w:ascii="宋体" w:hAnsi="宋体" w:cs="宋体"/>
                <w:color w:val="auto"/>
                <w:kern w:val="0"/>
                <w:sz w:val="24"/>
                <w:lang w:bidi="ar"/>
              </w:rPr>
              <w:t>25.00</w:t>
            </w:r>
          </w:p>
        </w:tc>
        <w:tc>
          <w:tcPr>
            <w:tcW w:w="5314" w:type="dxa"/>
            <w:shd w:val="clear" w:color="auto" w:fill="FFFFFF"/>
            <w:tcMar>
              <w:top w:w="0" w:type="dxa"/>
              <w:left w:w="10" w:type="dxa"/>
              <w:bottom w:w="0" w:type="dxa"/>
              <w:right w:w="10" w:type="dxa"/>
            </w:tcMar>
            <w:vAlign w:val="center"/>
          </w:tcPr>
          <w:p w14:paraId="2179DCB4">
            <w:pPr>
              <w:widowControl/>
              <w:spacing w:line="360" w:lineRule="auto"/>
              <w:jc w:val="left"/>
              <w:rPr>
                <w:rFonts w:hint="eastAsia" w:ascii="宋体" w:hAnsi="宋体" w:cs="宋体"/>
                <w:color w:val="auto"/>
                <w:sz w:val="24"/>
              </w:rPr>
            </w:pPr>
            <w:r>
              <w:rPr>
                <w:rFonts w:hint="eastAsia" w:ascii="宋体" w:hAnsi="宋体" w:cs="宋体"/>
                <w:color w:val="auto"/>
                <w:kern w:val="0"/>
                <w:sz w:val="24"/>
                <w:lang w:bidi="ar"/>
              </w:rPr>
              <w:t>第三期物业费于当季度考核合格后且收到发票后5个工作日内支付。</w:t>
            </w:r>
          </w:p>
        </w:tc>
      </w:tr>
      <w:tr w14:paraId="03D3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atLeast"/>
        </w:trPr>
        <w:tc>
          <w:tcPr>
            <w:tcW w:w="1195" w:type="dxa"/>
            <w:shd w:val="clear" w:color="auto" w:fill="FFFFFF"/>
            <w:tcMar>
              <w:top w:w="0" w:type="dxa"/>
              <w:left w:w="10" w:type="dxa"/>
              <w:bottom w:w="0" w:type="dxa"/>
              <w:right w:w="10" w:type="dxa"/>
            </w:tcMar>
            <w:vAlign w:val="center"/>
          </w:tcPr>
          <w:p w14:paraId="40646C61">
            <w:pPr>
              <w:widowControl/>
              <w:spacing w:line="360" w:lineRule="auto"/>
              <w:jc w:val="center"/>
              <w:rPr>
                <w:rFonts w:hint="eastAsia" w:ascii="宋体" w:hAnsi="宋体" w:cs="宋体"/>
                <w:color w:val="auto"/>
                <w:sz w:val="24"/>
              </w:rPr>
            </w:pPr>
            <w:r>
              <w:rPr>
                <w:rFonts w:hint="eastAsia" w:ascii="宋体" w:hAnsi="宋体" w:cs="宋体"/>
                <w:color w:val="auto"/>
                <w:kern w:val="0"/>
                <w:sz w:val="24"/>
                <w:lang w:bidi="ar"/>
              </w:rPr>
              <w:t>202</w:t>
            </w:r>
            <w:r>
              <w:rPr>
                <w:rFonts w:hint="eastAsia" w:ascii="宋体" w:hAnsi="宋体" w:cs="宋体"/>
                <w:color w:val="auto"/>
                <w:kern w:val="0"/>
                <w:sz w:val="24"/>
                <w:lang w:bidi="ar"/>
              </w:rPr>
              <w:t>5</w:t>
            </w:r>
            <w:r>
              <w:rPr>
                <w:rFonts w:hint="eastAsia" w:ascii="宋体" w:hAnsi="宋体" w:cs="宋体"/>
                <w:color w:val="auto"/>
                <w:kern w:val="0"/>
                <w:sz w:val="24"/>
                <w:lang w:bidi="ar"/>
              </w:rPr>
              <w:t>-11</w:t>
            </w:r>
          </w:p>
        </w:tc>
        <w:tc>
          <w:tcPr>
            <w:tcW w:w="1790" w:type="dxa"/>
            <w:shd w:val="clear" w:color="auto" w:fill="FFFFFF"/>
            <w:tcMar>
              <w:top w:w="0" w:type="dxa"/>
              <w:left w:w="10" w:type="dxa"/>
              <w:bottom w:w="0" w:type="dxa"/>
              <w:right w:w="10" w:type="dxa"/>
            </w:tcMar>
            <w:vAlign w:val="center"/>
          </w:tcPr>
          <w:p w14:paraId="679EAD89">
            <w:pPr>
              <w:widowControl/>
              <w:spacing w:line="360" w:lineRule="auto"/>
              <w:jc w:val="center"/>
              <w:rPr>
                <w:rFonts w:hint="eastAsia" w:ascii="宋体" w:hAnsi="宋体" w:cs="宋体"/>
                <w:color w:val="auto"/>
                <w:sz w:val="24"/>
              </w:rPr>
            </w:pPr>
            <w:r>
              <w:rPr>
                <w:rFonts w:hint="eastAsia" w:ascii="宋体" w:hAnsi="宋体" w:cs="宋体"/>
                <w:color w:val="auto"/>
                <w:kern w:val="0"/>
                <w:sz w:val="24"/>
                <w:lang w:bidi="ar"/>
              </w:rPr>
              <w:t>25.00</w:t>
            </w:r>
          </w:p>
        </w:tc>
        <w:tc>
          <w:tcPr>
            <w:tcW w:w="5314" w:type="dxa"/>
            <w:shd w:val="clear" w:color="auto" w:fill="FFFFFF"/>
            <w:tcMar>
              <w:top w:w="0" w:type="dxa"/>
              <w:left w:w="10" w:type="dxa"/>
              <w:bottom w:w="0" w:type="dxa"/>
              <w:right w:w="10" w:type="dxa"/>
            </w:tcMar>
            <w:vAlign w:val="center"/>
          </w:tcPr>
          <w:p w14:paraId="4D745AFA">
            <w:pPr>
              <w:widowControl/>
              <w:spacing w:line="360" w:lineRule="auto"/>
              <w:jc w:val="left"/>
              <w:rPr>
                <w:rFonts w:hint="eastAsia" w:ascii="宋体" w:hAnsi="宋体" w:cs="宋体"/>
                <w:color w:val="auto"/>
                <w:sz w:val="24"/>
                <w:highlight w:val="yellow"/>
              </w:rPr>
            </w:pPr>
            <w:r>
              <w:rPr>
                <w:rFonts w:hint="eastAsia" w:ascii="宋体" w:hAnsi="宋体" w:cs="宋体"/>
                <w:color w:val="auto"/>
                <w:kern w:val="0"/>
                <w:sz w:val="24"/>
                <w:lang w:bidi="ar"/>
              </w:rPr>
              <w:t>最后一期物业费于全年度考核合格后且收到发票后5个工作日内支付</w:t>
            </w:r>
          </w:p>
        </w:tc>
      </w:tr>
    </w:tbl>
    <w:p w14:paraId="52926E20">
      <w:pPr>
        <w:pStyle w:val="4"/>
        <w:keepNext w:val="0"/>
        <w:keepLines w:val="0"/>
        <w:widowControl/>
        <w:shd w:val="clear" w:color="auto" w:fill="FFFFFF"/>
        <w:spacing w:before="0" w:after="0" w:line="360" w:lineRule="auto"/>
        <w:ind w:left="0" w:firstLine="0"/>
        <w:rPr>
          <w:rFonts w:hint="eastAsia" w:ascii="宋体" w:hAnsi="宋体"/>
          <w:color w:val="auto"/>
          <w:sz w:val="24"/>
          <w:szCs w:val="24"/>
        </w:rPr>
      </w:pPr>
      <w:r>
        <w:rPr>
          <w:rFonts w:hint="eastAsia" w:ascii="微软雅黑" w:hAnsi="微软雅黑" w:eastAsia="微软雅黑" w:cs="微软雅黑"/>
          <w:color w:val="auto"/>
          <w:shd w:val="clear" w:color="auto" w:fill="FFFFFF"/>
        </w:rPr>
        <w:t xml:space="preserve"> </w:t>
      </w:r>
      <w:r>
        <w:rPr>
          <w:rFonts w:hint="eastAsia" w:ascii="宋体" w:hAnsi="宋体"/>
          <w:color w:val="auto"/>
          <w:sz w:val="24"/>
          <w:szCs w:val="24"/>
        </w:rPr>
        <w:t> 九、履约保证金</w:t>
      </w:r>
    </w:p>
    <w:p w14:paraId="5697983E">
      <w:pPr>
        <w:spacing w:line="360" w:lineRule="auto"/>
        <w:ind w:firstLine="480" w:firstLineChars="200"/>
        <w:rPr>
          <w:rFonts w:hint="eastAsia" w:ascii="宋体" w:hAnsi="宋体"/>
          <w:color w:val="auto"/>
          <w:sz w:val="24"/>
        </w:rPr>
      </w:pPr>
      <w:r>
        <w:rPr>
          <w:rFonts w:hint="eastAsia" w:ascii="宋体" w:hAnsi="宋体"/>
          <w:color w:val="auto"/>
          <w:sz w:val="24"/>
        </w:rPr>
        <w:t>1. 签订合同后15个工作日内，供应商须向采购人交纳相当于合同总额1%的履约保证金。以保证供应商遵守本合同的一切条款、条件和承诺，该保证金在存续期间不计息。</w:t>
      </w:r>
    </w:p>
    <w:p w14:paraId="10B85B77">
      <w:pPr>
        <w:spacing w:line="360" w:lineRule="auto"/>
        <w:ind w:firstLine="480" w:firstLineChars="200"/>
        <w:rPr>
          <w:rFonts w:hint="eastAsia" w:ascii="宋体" w:hAnsi="宋体"/>
          <w:color w:val="auto"/>
          <w:sz w:val="24"/>
        </w:rPr>
      </w:pPr>
      <w:r>
        <w:rPr>
          <w:rFonts w:hint="eastAsia" w:ascii="宋体" w:hAnsi="宋体"/>
          <w:color w:val="auto"/>
          <w:sz w:val="24"/>
        </w:rPr>
        <w:t>2. 采购人有权从履约保证金中扣除用于修复供应商损坏采购人的设备、设施、场地，供应商应付款项或因供应商违约而导致损失的金额和违约金，且供应商应在接到扣除履约保证金通知后一周内补足扣除差额，保证承包期间履约保证金的完整。</w:t>
      </w:r>
    </w:p>
    <w:p w14:paraId="0B99AF03">
      <w:pPr>
        <w:spacing w:line="360" w:lineRule="auto"/>
        <w:ind w:firstLine="480" w:firstLineChars="200"/>
        <w:rPr>
          <w:rFonts w:hint="eastAsia" w:ascii="宋体" w:hAnsi="宋体"/>
          <w:color w:val="auto"/>
          <w:sz w:val="24"/>
        </w:rPr>
      </w:pPr>
      <w:r>
        <w:rPr>
          <w:rFonts w:hint="eastAsia" w:ascii="宋体" w:hAnsi="宋体"/>
          <w:color w:val="auto"/>
          <w:sz w:val="24"/>
        </w:rPr>
        <w:t>3. 采购人认为供应商在服务期内没有涉及采购人的应付而未付金额或违约行为，采购人在服务期满后或提前终止承包后一个月内全额退还履约保证金，否则，采购人将在扣除供应商应付金额或违约金后退还保证金余额。</w:t>
      </w:r>
    </w:p>
    <w:p w14:paraId="21DBC435">
      <w:pPr>
        <w:spacing w:line="360" w:lineRule="auto"/>
        <w:ind w:firstLine="482" w:firstLineChars="200"/>
        <w:rPr>
          <w:rFonts w:hint="eastAsia" w:ascii="宋体" w:hAnsi="宋体"/>
          <w:b/>
          <w:bCs/>
          <w:color w:val="auto"/>
          <w:sz w:val="24"/>
        </w:rPr>
      </w:pPr>
      <w:r>
        <w:rPr>
          <w:rFonts w:hint="eastAsia" w:ascii="宋体" w:hAnsi="宋体"/>
          <w:b/>
          <w:bCs/>
          <w:color w:val="auto"/>
          <w:sz w:val="24"/>
        </w:rPr>
        <w:t>十、相关场地提供</w:t>
      </w:r>
    </w:p>
    <w:p w14:paraId="0702EEFD">
      <w:pPr>
        <w:spacing w:line="360" w:lineRule="auto"/>
        <w:ind w:firstLine="480" w:firstLineChars="200"/>
        <w:rPr>
          <w:rFonts w:hint="eastAsia" w:ascii="宋体" w:hAnsi="宋体"/>
          <w:color w:val="auto"/>
          <w:sz w:val="24"/>
        </w:rPr>
      </w:pPr>
      <w:r>
        <w:rPr>
          <w:rFonts w:hint="eastAsia" w:ascii="宋体" w:hAnsi="宋体"/>
          <w:color w:val="auto"/>
          <w:sz w:val="24"/>
        </w:rPr>
        <w:t>采购人免费提供物业管理的办公场地，但办公用品（指办公桌、电脑、打印机、对讲机、文件柜等自身使用的办公用品）由供应商自行解决。物业管理部门发生的电话费用自理。</w:t>
      </w:r>
    </w:p>
    <w:p w14:paraId="16970933">
      <w:pPr>
        <w:spacing w:line="360" w:lineRule="auto"/>
        <w:ind w:firstLine="482" w:firstLineChars="200"/>
        <w:rPr>
          <w:rFonts w:hint="eastAsia" w:ascii="宋体" w:hAnsi="宋体"/>
          <w:color w:val="auto"/>
          <w:sz w:val="24"/>
        </w:rPr>
      </w:pPr>
      <w:r>
        <w:rPr>
          <w:rFonts w:hint="eastAsia" w:ascii="宋体" w:hAnsi="宋体"/>
          <w:b/>
          <w:bCs/>
          <w:color w:val="auto"/>
          <w:sz w:val="24"/>
        </w:rPr>
        <w:t>十一、检查与考核</w:t>
      </w:r>
    </w:p>
    <w:p w14:paraId="3B48A03A">
      <w:pPr>
        <w:spacing w:line="360" w:lineRule="auto"/>
        <w:ind w:firstLine="480" w:firstLineChars="200"/>
        <w:rPr>
          <w:color w:val="auto"/>
        </w:rPr>
      </w:pPr>
      <w:r>
        <w:rPr>
          <w:rFonts w:hint="eastAsia" w:ascii="宋体" w:hAnsi="宋体" w:cs="宋体"/>
          <w:color w:val="auto"/>
          <w:kern w:val="1"/>
          <w:sz w:val="24"/>
        </w:rPr>
        <w:t>物业单位要制定财务预算，年终奖财务决算和审计情况报业主。业主在委托期限内对中标人的服务进行考评，中标人未按实施方案、要求严格执行</w:t>
      </w:r>
      <w:r>
        <w:rPr>
          <w:rFonts w:ascii="宋体" w:hAnsi="宋体" w:cs="宋体"/>
          <w:color w:val="auto"/>
          <w:kern w:val="1"/>
          <w:sz w:val="24"/>
        </w:rPr>
        <w:t xml:space="preserve">, </w:t>
      </w:r>
      <w:r>
        <w:rPr>
          <w:rFonts w:hint="eastAsia" w:ascii="宋体" w:hAnsi="宋体" w:cs="宋体"/>
          <w:color w:val="auto"/>
          <w:kern w:val="1"/>
          <w:sz w:val="24"/>
        </w:rPr>
        <w:t>未达到服务标准要求的，招标人即时提出警告、限期改正，在限期内整改落实后，再予支付物业管理费用。</w:t>
      </w:r>
    </w:p>
    <w:p w14:paraId="077F1262">
      <w:pPr>
        <w:pStyle w:val="799"/>
        <w:rPr>
          <w:rFonts w:hint="eastAsia" w:hAnsi="宋体" w:cs="宋体"/>
          <w:color w:val="auto"/>
        </w:rPr>
      </w:pPr>
    </w:p>
    <w:p w14:paraId="669FC07C">
      <w:pPr>
        <w:pStyle w:val="24"/>
        <w:rPr>
          <w:color w:val="auto"/>
        </w:rPr>
      </w:pPr>
    </w:p>
    <w:p w14:paraId="6964A6CC">
      <w:pPr>
        <w:spacing w:line="360" w:lineRule="auto"/>
        <w:jc w:val="center"/>
        <w:outlineLvl w:val="0"/>
        <w:rPr>
          <w:rFonts w:hint="eastAsia"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29" w:name="_Toc184310344"/>
      <w:bookmarkEnd w:id="29"/>
      <w:bookmarkStart w:id="30" w:name="_Toc184310283"/>
      <w:bookmarkEnd w:id="30"/>
      <w:bookmarkStart w:id="31" w:name="_Toc184313303"/>
      <w:bookmarkEnd w:id="31"/>
      <w:bookmarkStart w:id="32" w:name="_Toc184312122"/>
      <w:bookmarkEnd w:id="32"/>
      <w:bookmarkStart w:id="33" w:name="_Toc184310335"/>
      <w:bookmarkEnd w:id="33"/>
      <w:bookmarkStart w:id="34" w:name="_Toc184308071"/>
      <w:bookmarkEnd w:id="34"/>
      <w:bookmarkStart w:id="35" w:name="_Toc184314467"/>
      <w:bookmarkEnd w:id="35"/>
      <w:bookmarkStart w:id="36" w:name="_Toc184312071"/>
      <w:bookmarkEnd w:id="36"/>
      <w:bookmarkStart w:id="37" w:name="_Toc184310293"/>
      <w:bookmarkEnd w:id="37"/>
      <w:bookmarkStart w:id="38" w:name="_Toc184308098"/>
      <w:bookmarkEnd w:id="38"/>
      <w:bookmarkStart w:id="39" w:name="_Toc184314461"/>
      <w:bookmarkEnd w:id="39"/>
      <w:bookmarkStart w:id="40" w:name="_Toc184308042"/>
      <w:bookmarkEnd w:id="40"/>
      <w:bookmarkStart w:id="41" w:name="_Toc184312085"/>
      <w:bookmarkEnd w:id="41"/>
      <w:bookmarkStart w:id="42" w:name="_Toc184312097"/>
      <w:bookmarkEnd w:id="42"/>
      <w:bookmarkStart w:id="43" w:name="_Toc184314477"/>
      <w:bookmarkEnd w:id="43"/>
      <w:bookmarkStart w:id="44" w:name="_Toc184314478"/>
      <w:bookmarkEnd w:id="44"/>
      <w:bookmarkStart w:id="45" w:name="_Toc184312077"/>
      <w:bookmarkEnd w:id="45"/>
      <w:bookmarkStart w:id="46" w:name="_Toc184308084"/>
      <w:bookmarkEnd w:id="46"/>
      <w:bookmarkStart w:id="47" w:name="_Toc184312081"/>
      <w:bookmarkEnd w:id="47"/>
      <w:bookmarkStart w:id="48" w:name="_Toc184310339"/>
      <w:bookmarkEnd w:id="48"/>
      <w:bookmarkStart w:id="49" w:name="_Toc184308067"/>
      <w:bookmarkEnd w:id="49"/>
      <w:bookmarkStart w:id="50" w:name="_Toc184310333"/>
      <w:bookmarkEnd w:id="50"/>
      <w:bookmarkStart w:id="51" w:name="_Toc184312089"/>
      <w:bookmarkEnd w:id="51"/>
      <w:bookmarkStart w:id="52" w:name="_Toc184314413"/>
      <w:bookmarkEnd w:id="52"/>
      <w:bookmarkStart w:id="53" w:name="_Toc184312111"/>
      <w:bookmarkEnd w:id="53"/>
      <w:bookmarkStart w:id="54" w:name="_Toc184313256"/>
      <w:bookmarkEnd w:id="54"/>
      <w:bookmarkStart w:id="55" w:name="_Toc184310326"/>
      <w:bookmarkEnd w:id="55"/>
      <w:bookmarkStart w:id="56" w:name="_Toc184308057"/>
      <w:bookmarkEnd w:id="56"/>
      <w:bookmarkStart w:id="57" w:name="_Toc184308099"/>
      <w:bookmarkEnd w:id="57"/>
      <w:bookmarkStart w:id="58" w:name="_Toc184308041"/>
      <w:bookmarkEnd w:id="58"/>
      <w:bookmarkStart w:id="59" w:name="_Toc184312092"/>
      <w:bookmarkEnd w:id="59"/>
      <w:bookmarkStart w:id="60" w:name="_Toc184314425"/>
      <w:bookmarkEnd w:id="60"/>
      <w:bookmarkStart w:id="61" w:name="_Toc184312104"/>
      <w:bookmarkEnd w:id="61"/>
      <w:bookmarkStart w:id="62" w:name="_Toc184313249"/>
      <w:bookmarkEnd w:id="62"/>
      <w:bookmarkStart w:id="63" w:name="_Toc184313246"/>
      <w:bookmarkEnd w:id="63"/>
      <w:bookmarkStart w:id="64" w:name="_Toc184314424"/>
      <w:bookmarkEnd w:id="64"/>
      <w:bookmarkStart w:id="65" w:name="_Toc184314421"/>
      <w:bookmarkEnd w:id="65"/>
      <w:bookmarkStart w:id="66" w:name="_Toc184312119"/>
      <w:bookmarkEnd w:id="66"/>
      <w:bookmarkStart w:id="67" w:name="_Toc184310330"/>
      <w:bookmarkEnd w:id="67"/>
      <w:bookmarkStart w:id="68" w:name="_Toc184314435"/>
      <w:bookmarkEnd w:id="68"/>
      <w:bookmarkStart w:id="69" w:name="_Toc184308072"/>
      <w:bookmarkEnd w:id="69"/>
      <w:bookmarkStart w:id="70" w:name="_Toc184310324"/>
      <w:bookmarkEnd w:id="70"/>
      <w:bookmarkStart w:id="71" w:name="_Toc184312067"/>
      <w:bookmarkEnd w:id="71"/>
      <w:bookmarkStart w:id="72" w:name="_Toc184308061"/>
      <w:bookmarkEnd w:id="72"/>
      <w:bookmarkStart w:id="73" w:name="_Toc184313300"/>
      <w:bookmarkEnd w:id="73"/>
      <w:bookmarkStart w:id="74" w:name="_Toc184313261"/>
      <w:bookmarkEnd w:id="74"/>
      <w:bookmarkStart w:id="75" w:name="_Toc184310272"/>
      <w:bookmarkEnd w:id="75"/>
      <w:bookmarkStart w:id="76" w:name="_Toc184312094"/>
      <w:bookmarkEnd w:id="76"/>
      <w:bookmarkStart w:id="77" w:name="_Toc184313252"/>
      <w:bookmarkEnd w:id="77"/>
      <w:bookmarkStart w:id="78" w:name="_Toc184313297"/>
      <w:bookmarkEnd w:id="78"/>
      <w:bookmarkStart w:id="79" w:name="_Toc184308092"/>
      <w:bookmarkEnd w:id="79"/>
      <w:bookmarkStart w:id="80" w:name="_Toc184314438"/>
      <w:bookmarkEnd w:id="80"/>
      <w:bookmarkStart w:id="81" w:name="_Toc184310290"/>
      <w:bookmarkEnd w:id="81"/>
      <w:bookmarkStart w:id="82" w:name="_Toc184310281"/>
      <w:bookmarkEnd w:id="82"/>
      <w:bookmarkStart w:id="83" w:name="_Toc184314419"/>
      <w:bookmarkEnd w:id="83"/>
      <w:bookmarkStart w:id="84" w:name="_Toc184310343"/>
      <w:bookmarkEnd w:id="84"/>
      <w:bookmarkStart w:id="85" w:name="_Toc184314412"/>
      <w:bookmarkEnd w:id="85"/>
      <w:bookmarkStart w:id="86" w:name="_Toc184312125"/>
      <w:bookmarkEnd w:id="86"/>
      <w:bookmarkStart w:id="87" w:name="_Toc184314444"/>
      <w:bookmarkEnd w:id="87"/>
      <w:bookmarkStart w:id="88" w:name="_Toc184314416"/>
      <w:bookmarkEnd w:id="88"/>
      <w:bookmarkStart w:id="89" w:name="_Toc184314418"/>
      <w:bookmarkEnd w:id="89"/>
      <w:bookmarkStart w:id="90" w:name="_Toc184310275"/>
      <w:bookmarkEnd w:id="90"/>
      <w:bookmarkStart w:id="91" w:name="_Toc184310306"/>
      <w:bookmarkEnd w:id="91"/>
      <w:bookmarkStart w:id="92" w:name="_Toc184312106"/>
      <w:bookmarkEnd w:id="92"/>
      <w:bookmarkStart w:id="93" w:name="_Toc184314452"/>
      <w:bookmarkEnd w:id="93"/>
      <w:bookmarkStart w:id="94" w:name="_Toc184314439"/>
      <w:bookmarkEnd w:id="94"/>
      <w:bookmarkStart w:id="95" w:name="_Toc184312114"/>
      <w:bookmarkEnd w:id="95"/>
      <w:bookmarkStart w:id="96" w:name="_Toc184313310"/>
      <w:bookmarkEnd w:id="96"/>
      <w:bookmarkStart w:id="97" w:name="_Toc184313306"/>
      <w:bookmarkEnd w:id="97"/>
      <w:bookmarkStart w:id="98" w:name="_Toc184310334"/>
      <w:bookmarkEnd w:id="98"/>
      <w:bookmarkStart w:id="99" w:name="_Toc184312118"/>
      <w:bookmarkEnd w:id="99"/>
      <w:bookmarkStart w:id="100" w:name="_Toc184312079"/>
      <w:bookmarkEnd w:id="100"/>
      <w:bookmarkStart w:id="101" w:name="_Toc184314410"/>
      <w:bookmarkEnd w:id="101"/>
      <w:bookmarkStart w:id="102" w:name="_Toc184313267"/>
      <w:bookmarkEnd w:id="102"/>
      <w:bookmarkStart w:id="103" w:name="_Toc184313305"/>
      <w:bookmarkEnd w:id="103"/>
      <w:bookmarkStart w:id="104" w:name="_Toc184312132"/>
      <w:bookmarkEnd w:id="104"/>
      <w:bookmarkStart w:id="105" w:name="_Toc184314434"/>
      <w:bookmarkEnd w:id="105"/>
      <w:bookmarkStart w:id="106" w:name="_Toc184308094"/>
      <w:bookmarkEnd w:id="106"/>
      <w:bookmarkStart w:id="107" w:name="_Toc184308096"/>
      <w:bookmarkEnd w:id="107"/>
      <w:bookmarkStart w:id="108" w:name="_Toc184312082"/>
      <w:bookmarkEnd w:id="108"/>
      <w:bookmarkStart w:id="109" w:name="_Toc184310314"/>
      <w:bookmarkEnd w:id="109"/>
      <w:bookmarkStart w:id="110" w:name="_Toc184312131"/>
      <w:bookmarkEnd w:id="110"/>
      <w:bookmarkStart w:id="111" w:name="_Toc184314469"/>
      <w:bookmarkEnd w:id="111"/>
      <w:bookmarkStart w:id="112" w:name="_Toc184308056"/>
      <w:bookmarkEnd w:id="112"/>
      <w:bookmarkStart w:id="113" w:name="_Toc184310291"/>
      <w:bookmarkEnd w:id="113"/>
      <w:bookmarkStart w:id="114" w:name="_Toc184313287"/>
      <w:bookmarkEnd w:id="114"/>
      <w:bookmarkStart w:id="115" w:name="_Toc184314480"/>
      <w:bookmarkEnd w:id="115"/>
      <w:bookmarkStart w:id="116" w:name="_Toc184312093"/>
      <w:bookmarkEnd w:id="116"/>
      <w:bookmarkStart w:id="117" w:name="_Toc184308052"/>
      <w:bookmarkEnd w:id="117"/>
      <w:bookmarkStart w:id="118" w:name="_Toc184314426"/>
      <w:bookmarkEnd w:id="118"/>
      <w:bookmarkStart w:id="119" w:name="_Toc184308083"/>
      <w:bookmarkEnd w:id="119"/>
      <w:bookmarkStart w:id="120" w:name="_Toc184308088"/>
      <w:bookmarkEnd w:id="120"/>
      <w:bookmarkStart w:id="121" w:name="_Toc184313283"/>
      <w:bookmarkEnd w:id="121"/>
      <w:bookmarkStart w:id="122" w:name="_Toc184308043"/>
      <w:bookmarkEnd w:id="122"/>
      <w:bookmarkStart w:id="123" w:name="_Toc184308053"/>
      <w:bookmarkEnd w:id="123"/>
      <w:bookmarkStart w:id="124" w:name="_Toc184313266"/>
      <w:bookmarkEnd w:id="124"/>
      <w:bookmarkStart w:id="125" w:name="_Toc184310342"/>
      <w:bookmarkEnd w:id="125"/>
      <w:bookmarkStart w:id="126" w:name="_Toc184313245"/>
      <w:bookmarkEnd w:id="126"/>
      <w:bookmarkStart w:id="127" w:name="_Toc184313272"/>
      <w:bookmarkEnd w:id="127"/>
      <w:bookmarkStart w:id="128" w:name="_Toc184314462"/>
      <w:bookmarkEnd w:id="128"/>
      <w:bookmarkStart w:id="129" w:name="_Toc184308078"/>
      <w:bookmarkEnd w:id="129"/>
      <w:bookmarkStart w:id="130" w:name="_Toc184308106"/>
      <w:bookmarkEnd w:id="130"/>
      <w:bookmarkStart w:id="131" w:name="_Toc184308080"/>
      <w:bookmarkEnd w:id="131"/>
      <w:bookmarkStart w:id="132" w:name="_Toc184308038"/>
      <w:bookmarkEnd w:id="132"/>
      <w:bookmarkStart w:id="133" w:name="_Toc184313250"/>
      <w:bookmarkEnd w:id="133"/>
      <w:bookmarkStart w:id="134" w:name="_Toc184310286"/>
      <w:bookmarkEnd w:id="134"/>
      <w:bookmarkStart w:id="135" w:name="_Toc184313294"/>
      <w:bookmarkEnd w:id="135"/>
      <w:bookmarkStart w:id="136" w:name="_Toc184314428"/>
      <w:bookmarkEnd w:id="136"/>
      <w:bookmarkStart w:id="137" w:name="_Toc184312096"/>
      <w:bookmarkEnd w:id="137"/>
      <w:bookmarkStart w:id="138" w:name="_Toc184313240"/>
      <w:bookmarkEnd w:id="138"/>
      <w:bookmarkStart w:id="139" w:name="_Toc184308104"/>
      <w:bookmarkEnd w:id="139"/>
      <w:bookmarkStart w:id="140" w:name="_Toc184310322"/>
      <w:bookmarkEnd w:id="140"/>
      <w:bookmarkStart w:id="141" w:name="_Toc184313295"/>
      <w:bookmarkEnd w:id="141"/>
      <w:bookmarkStart w:id="142" w:name="_Toc184312107"/>
      <w:bookmarkEnd w:id="142"/>
      <w:bookmarkStart w:id="143" w:name="_Toc184312087"/>
      <w:bookmarkEnd w:id="143"/>
      <w:bookmarkStart w:id="144" w:name="_Toc184314430"/>
      <w:bookmarkEnd w:id="144"/>
      <w:bookmarkStart w:id="145" w:name="_Toc184313293"/>
      <w:bookmarkEnd w:id="145"/>
      <w:bookmarkStart w:id="146" w:name="_Toc184310287"/>
      <w:bookmarkEnd w:id="146"/>
      <w:bookmarkStart w:id="147" w:name="_Toc184313296"/>
      <w:bookmarkEnd w:id="147"/>
      <w:bookmarkStart w:id="148" w:name="_Toc184308036"/>
      <w:bookmarkEnd w:id="148"/>
      <w:bookmarkStart w:id="149" w:name="_Toc184308065"/>
      <w:bookmarkEnd w:id="149"/>
      <w:bookmarkStart w:id="150" w:name="_Toc184310274"/>
      <w:bookmarkEnd w:id="150"/>
      <w:bookmarkStart w:id="151" w:name="_Toc184312076"/>
      <w:bookmarkEnd w:id="151"/>
      <w:bookmarkStart w:id="152" w:name="_Toc184314481"/>
      <w:bookmarkEnd w:id="152"/>
      <w:bookmarkStart w:id="153" w:name="_Toc184312139"/>
      <w:bookmarkEnd w:id="153"/>
      <w:bookmarkStart w:id="154" w:name="_Toc184313270"/>
      <w:bookmarkEnd w:id="154"/>
      <w:bookmarkStart w:id="155" w:name="_Toc184310340"/>
      <w:bookmarkEnd w:id="155"/>
      <w:bookmarkStart w:id="156" w:name="_Toc184312124"/>
      <w:bookmarkEnd w:id="156"/>
      <w:bookmarkStart w:id="157" w:name="_Toc184308107"/>
      <w:bookmarkEnd w:id="157"/>
      <w:bookmarkStart w:id="158" w:name="_Toc184313253"/>
      <w:bookmarkEnd w:id="158"/>
      <w:bookmarkStart w:id="159" w:name="_Toc184314437"/>
      <w:bookmarkEnd w:id="159"/>
      <w:bookmarkStart w:id="160" w:name="_Toc184312135"/>
      <w:bookmarkEnd w:id="160"/>
      <w:bookmarkStart w:id="161" w:name="_Toc184308102"/>
      <w:bookmarkEnd w:id="161"/>
      <w:bookmarkStart w:id="162" w:name="_Toc184314453"/>
      <w:bookmarkEnd w:id="162"/>
      <w:bookmarkStart w:id="163" w:name="_Toc184313286"/>
      <w:bookmarkEnd w:id="163"/>
      <w:bookmarkStart w:id="164" w:name="_Toc184312109"/>
      <w:bookmarkEnd w:id="164"/>
      <w:bookmarkStart w:id="165" w:name="_Toc184314415"/>
      <w:bookmarkEnd w:id="165"/>
      <w:bookmarkStart w:id="166" w:name="_Toc184313289"/>
      <w:bookmarkEnd w:id="166"/>
      <w:bookmarkStart w:id="167" w:name="_Toc184310318"/>
      <w:bookmarkEnd w:id="167"/>
      <w:bookmarkStart w:id="168" w:name="_Toc184312128"/>
      <w:bookmarkEnd w:id="168"/>
      <w:bookmarkStart w:id="169" w:name="_Toc184308039"/>
      <w:bookmarkEnd w:id="169"/>
      <w:bookmarkStart w:id="170" w:name="_Toc184312123"/>
      <w:bookmarkEnd w:id="170"/>
      <w:bookmarkStart w:id="171" w:name="_Toc184308048"/>
      <w:bookmarkEnd w:id="171"/>
      <w:bookmarkStart w:id="172" w:name="_Toc184308055"/>
      <w:bookmarkEnd w:id="172"/>
      <w:bookmarkStart w:id="173" w:name="_Toc184310310"/>
      <w:bookmarkEnd w:id="173"/>
      <w:bookmarkStart w:id="174" w:name="_Toc184312080"/>
      <w:bookmarkEnd w:id="174"/>
      <w:bookmarkStart w:id="175" w:name="_Toc184312117"/>
      <w:bookmarkEnd w:id="175"/>
      <w:bookmarkStart w:id="176" w:name="_Toc184312116"/>
      <w:bookmarkEnd w:id="176"/>
      <w:bookmarkStart w:id="177" w:name="_Toc184312120"/>
      <w:bookmarkEnd w:id="177"/>
      <w:bookmarkStart w:id="178" w:name="_Toc184308089"/>
      <w:bookmarkEnd w:id="178"/>
      <w:bookmarkStart w:id="179" w:name="_Toc184308086"/>
      <w:bookmarkEnd w:id="179"/>
      <w:bookmarkStart w:id="180" w:name="_Toc184308095"/>
      <w:bookmarkEnd w:id="180"/>
      <w:bookmarkStart w:id="181" w:name="_Toc184308044"/>
      <w:bookmarkEnd w:id="181"/>
      <w:bookmarkStart w:id="182" w:name="_Toc184314423"/>
      <w:bookmarkEnd w:id="182"/>
      <w:bookmarkStart w:id="183" w:name="_Toc184314436"/>
      <w:bookmarkEnd w:id="183"/>
      <w:bookmarkStart w:id="184" w:name="_Toc184314422"/>
      <w:bookmarkEnd w:id="184"/>
      <w:bookmarkStart w:id="185" w:name="_Toc184312113"/>
      <w:bookmarkEnd w:id="185"/>
      <w:bookmarkStart w:id="186" w:name="_Toc184314420"/>
      <w:bookmarkEnd w:id="186"/>
      <w:bookmarkStart w:id="187" w:name="_Toc184313302"/>
      <w:bookmarkEnd w:id="187"/>
      <w:bookmarkStart w:id="188" w:name="_Toc184313290"/>
      <w:bookmarkEnd w:id="188"/>
      <w:bookmarkStart w:id="189" w:name="_Toc184308074"/>
      <w:bookmarkEnd w:id="189"/>
      <w:bookmarkStart w:id="190" w:name="_Toc184314474"/>
      <w:bookmarkEnd w:id="190"/>
      <w:bookmarkStart w:id="191" w:name="_Toc184312110"/>
      <w:bookmarkEnd w:id="191"/>
      <w:bookmarkStart w:id="192" w:name="_Toc184310295"/>
      <w:bookmarkEnd w:id="192"/>
      <w:bookmarkStart w:id="193" w:name="_Toc184308103"/>
      <w:bookmarkEnd w:id="193"/>
      <w:bookmarkStart w:id="194" w:name="_Toc184308076"/>
      <w:bookmarkEnd w:id="194"/>
      <w:bookmarkStart w:id="195" w:name="_Toc184310321"/>
      <w:bookmarkEnd w:id="195"/>
      <w:bookmarkStart w:id="196" w:name="_Toc184310331"/>
      <w:bookmarkEnd w:id="196"/>
      <w:bookmarkStart w:id="197" w:name="_Toc184310296"/>
      <w:bookmarkEnd w:id="197"/>
      <w:bookmarkStart w:id="198" w:name="_Toc184313239"/>
      <w:bookmarkEnd w:id="198"/>
      <w:bookmarkStart w:id="199" w:name="_Toc184310320"/>
      <w:bookmarkEnd w:id="199"/>
      <w:bookmarkStart w:id="200" w:name="_Toc184310292"/>
      <w:bookmarkEnd w:id="200"/>
      <w:bookmarkStart w:id="201" w:name="_Toc184308069"/>
      <w:bookmarkEnd w:id="201"/>
      <w:bookmarkStart w:id="202" w:name="_Toc184314458"/>
      <w:bookmarkEnd w:id="202"/>
      <w:bookmarkStart w:id="203" w:name="_Toc184313276"/>
      <w:bookmarkEnd w:id="203"/>
      <w:bookmarkStart w:id="204" w:name="_Toc184314456"/>
      <w:bookmarkEnd w:id="204"/>
      <w:bookmarkStart w:id="205" w:name="_Toc184313241"/>
      <w:bookmarkEnd w:id="205"/>
      <w:bookmarkStart w:id="206" w:name="_Toc184310305"/>
      <w:bookmarkEnd w:id="206"/>
      <w:bookmarkStart w:id="207" w:name="_Toc184308079"/>
      <w:bookmarkEnd w:id="207"/>
      <w:bookmarkStart w:id="208" w:name="_Toc184310329"/>
      <w:bookmarkEnd w:id="208"/>
      <w:bookmarkStart w:id="209" w:name="_Toc184308068"/>
      <w:bookmarkEnd w:id="209"/>
      <w:bookmarkStart w:id="210" w:name="_Toc184314440"/>
      <w:bookmarkEnd w:id="210"/>
      <w:bookmarkStart w:id="211" w:name="_Toc184313251"/>
      <w:bookmarkEnd w:id="211"/>
      <w:bookmarkStart w:id="212" w:name="_Toc184312101"/>
      <w:bookmarkEnd w:id="212"/>
      <w:bookmarkStart w:id="213" w:name="_Toc184314446"/>
      <w:bookmarkEnd w:id="213"/>
      <w:bookmarkStart w:id="214" w:name="_Toc184310303"/>
      <w:bookmarkEnd w:id="214"/>
      <w:bookmarkStart w:id="215" w:name="_Toc184313264"/>
      <w:bookmarkEnd w:id="215"/>
      <w:bookmarkStart w:id="216" w:name="_Toc184308070"/>
      <w:bookmarkEnd w:id="216"/>
      <w:bookmarkStart w:id="217" w:name="_Toc184310309"/>
      <w:bookmarkEnd w:id="217"/>
      <w:bookmarkStart w:id="218" w:name="_Toc184314431"/>
      <w:bookmarkEnd w:id="218"/>
      <w:bookmarkStart w:id="219" w:name="_Toc184308097"/>
      <w:bookmarkEnd w:id="219"/>
      <w:bookmarkStart w:id="220" w:name="_Toc184312083"/>
      <w:bookmarkEnd w:id="220"/>
      <w:bookmarkStart w:id="221" w:name="_Toc184310317"/>
      <w:bookmarkEnd w:id="221"/>
      <w:bookmarkStart w:id="222" w:name="_Toc184312130"/>
      <w:bookmarkEnd w:id="222"/>
      <w:bookmarkStart w:id="223" w:name="_Toc184314475"/>
      <w:bookmarkEnd w:id="223"/>
      <w:bookmarkStart w:id="224" w:name="_Toc184313242"/>
      <w:bookmarkEnd w:id="224"/>
      <w:bookmarkStart w:id="225" w:name="_Toc184313291"/>
      <w:bookmarkEnd w:id="225"/>
      <w:bookmarkStart w:id="226" w:name="_Toc184308105"/>
      <w:bookmarkEnd w:id="226"/>
      <w:bookmarkStart w:id="227" w:name="_Toc184312070"/>
      <w:bookmarkEnd w:id="227"/>
      <w:bookmarkStart w:id="228" w:name="_Toc184314457"/>
      <w:bookmarkEnd w:id="228"/>
      <w:bookmarkStart w:id="229" w:name="_Toc184308058"/>
      <w:bookmarkEnd w:id="229"/>
      <w:bookmarkStart w:id="230" w:name="_Toc184310337"/>
      <w:bookmarkEnd w:id="230"/>
      <w:bookmarkStart w:id="231" w:name="_Toc184312100"/>
      <w:bookmarkEnd w:id="231"/>
      <w:bookmarkStart w:id="232" w:name="_Toc184310307"/>
      <w:bookmarkEnd w:id="232"/>
      <w:bookmarkStart w:id="233" w:name="_Toc184312091"/>
      <w:bookmarkEnd w:id="233"/>
      <w:bookmarkStart w:id="234" w:name="_Toc184314450"/>
      <w:bookmarkEnd w:id="234"/>
      <w:bookmarkStart w:id="235" w:name="_Toc184310273"/>
      <w:bookmarkEnd w:id="235"/>
      <w:bookmarkStart w:id="236" w:name="_Toc184313284"/>
      <w:bookmarkEnd w:id="236"/>
      <w:bookmarkStart w:id="237" w:name="_Toc184313244"/>
      <w:bookmarkEnd w:id="237"/>
      <w:bookmarkStart w:id="238" w:name="_Toc184310298"/>
      <w:bookmarkEnd w:id="238"/>
      <w:bookmarkStart w:id="239" w:name="_Toc184308054"/>
      <w:bookmarkEnd w:id="239"/>
      <w:bookmarkStart w:id="240" w:name="_Toc184312102"/>
      <w:bookmarkEnd w:id="240"/>
      <w:bookmarkStart w:id="241" w:name="_Toc184310313"/>
      <w:bookmarkEnd w:id="241"/>
      <w:bookmarkStart w:id="242" w:name="_Toc184313288"/>
      <w:bookmarkEnd w:id="242"/>
      <w:bookmarkStart w:id="243" w:name="_Toc184314460"/>
      <w:bookmarkEnd w:id="243"/>
      <w:bookmarkStart w:id="244" w:name="_Toc184308075"/>
      <w:bookmarkEnd w:id="244"/>
      <w:bookmarkStart w:id="245" w:name="_Toc184313301"/>
      <w:bookmarkEnd w:id="245"/>
      <w:bookmarkStart w:id="246" w:name="_Toc184313238"/>
      <w:bookmarkEnd w:id="246"/>
      <w:bookmarkStart w:id="247" w:name="_Toc184312098"/>
      <w:bookmarkEnd w:id="247"/>
      <w:bookmarkStart w:id="248" w:name="_Toc184312129"/>
      <w:bookmarkEnd w:id="248"/>
      <w:bookmarkStart w:id="249" w:name="_Toc184313299"/>
      <w:bookmarkEnd w:id="249"/>
      <w:bookmarkStart w:id="250" w:name="_Toc184314466"/>
      <w:bookmarkEnd w:id="250"/>
      <w:bookmarkStart w:id="251" w:name="_Toc184314479"/>
      <w:bookmarkEnd w:id="251"/>
      <w:bookmarkStart w:id="252" w:name="_Toc184313262"/>
      <w:bookmarkEnd w:id="252"/>
      <w:bookmarkStart w:id="253" w:name="_Toc184313308"/>
      <w:bookmarkEnd w:id="253"/>
      <w:bookmarkStart w:id="254" w:name="_Toc184312068"/>
      <w:bookmarkEnd w:id="254"/>
      <w:bookmarkStart w:id="255" w:name="_Toc184312105"/>
      <w:bookmarkEnd w:id="255"/>
      <w:bookmarkStart w:id="256" w:name="_Toc184314465"/>
      <w:bookmarkEnd w:id="256"/>
      <w:bookmarkStart w:id="257" w:name="_Toc184312112"/>
      <w:bookmarkEnd w:id="257"/>
      <w:bookmarkStart w:id="258" w:name="_Toc184314476"/>
      <w:bookmarkEnd w:id="258"/>
      <w:bookmarkStart w:id="259" w:name="_Toc184313269"/>
      <w:bookmarkEnd w:id="259"/>
      <w:bookmarkStart w:id="260" w:name="_Toc184308060"/>
      <w:bookmarkEnd w:id="260"/>
      <w:bookmarkStart w:id="261" w:name="_Toc184308093"/>
      <w:bookmarkEnd w:id="261"/>
      <w:bookmarkStart w:id="262" w:name="_Toc184308090"/>
      <w:bookmarkEnd w:id="262"/>
      <w:bookmarkStart w:id="263" w:name="_Toc184312075"/>
      <w:bookmarkEnd w:id="263"/>
      <w:bookmarkStart w:id="264" w:name="_Toc184312121"/>
      <w:bookmarkEnd w:id="264"/>
      <w:bookmarkStart w:id="265" w:name="_Toc184312137"/>
      <w:bookmarkEnd w:id="265"/>
      <w:bookmarkStart w:id="266" w:name="_Toc184308049"/>
      <w:bookmarkEnd w:id="266"/>
      <w:bookmarkStart w:id="267" w:name="_Toc184313273"/>
      <w:bookmarkEnd w:id="267"/>
      <w:bookmarkStart w:id="268" w:name="_Toc184308066"/>
      <w:bookmarkEnd w:id="268"/>
      <w:bookmarkStart w:id="269" w:name="_Toc184314441"/>
      <w:bookmarkEnd w:id="269"/>
      <w:bookmarkStart w:id="270" w:name="_Toc184314473"/>
      <w:bookmarkEnd w:id="270"/>
      <w:bookmarkStart w:id="271" w:name="_Toc184314449"/>
      <w:bookmarkEnd w:id="271"/>
      <w:bookmarkStart w:id="272" w:name="_Toc184312072"/>
      <w:bookmarkEnd w:id="272"/>
      <w:bookmarkStart w:id="273" w:name="_Toc184310276"/>
      <w:bookmarkEnd w:id="273"/>
      <w:bookmarkStart w:id="274" w:name="_Toc184313255"/>
      <w:bookmarkEnd w:id="274"/>
      <w:bookmarkStart w:id="275" w:name="_Toc184310302"/>
      <w:bookmarkEnd w:id="275"/>
      <w:bookmarkStart w:id="276" w:name="_Toc184310319"/>
      <w:bookmarkEnd w:id="276"/>
      <w:bookmarkStart w:id="277" w:name="_Toc184308059"/>
      <w:bookmarkEnd w:id="277"/>
      <w:bookmarkStart w:id="278" w:name="_Toc184313280"/>
      <w:bookmarkEnd w:id="278"/>
      <w:bookmarkStart w:id="279" w:name="_Toc184310299"/>
      <w:bookmarkEnd w:id="279"/>
      <w:bookmarkStart w:id="280" w:name="_Toc184313248"/>
      <w:bookmarkEnd w:id="280"/>
      <w:bookmarkStart w:id="281" w:name="_Toc184314429"/>
      <w:bookmarkEnd w:id="281"/>
      <w:bookmarkStart w:id="282" w:name="_Toc184308064"/>
      <w:bookmarkEnd w:id="282"/>
      <w:bookmarkStart w:id="283" w:name="_Toc184314463"/>
      <w:bookmarkEnd w:id="283"/>
      <w:bookmarkStart w:id="284" w:name="_Toc184310285"/>
      <w:bookmarkEnd w:id="284"/>
      <w:bookmarkStart w:id="285" w:name="_Toc184314482"/>
      <w:bookmarkEnd w:id="285"/>
      <w:bookmarkStart w:id="286" w:name="_Toc184312073"/>
      <w:bookmarkEnd w:id="286"/>
      <w:bookmarkStart w:id="287" w:name="_Toc184313285"/>
      <w:bookmarkEnd w:id="287"/>
      <w:bookmarkStart w:id="288" w:name="_Toc184314417"/>
      <w:bookmarkEnd w:id="288"/>
      <w:bookmarkStart w:id="289" w:name="_Toc184314468"/>
      <w:bookmarkEnd w:id="289"/>
      <w:bookmarkStart w:id="290" w:name="_Toc184310277"/>
      <w:bookmarkEnd w:id="290"/>
      <w:bookmarkStart w:id="291" w:name="_Toc184314459"/>
      <w:bookmarkEnd w:id="291"/>
      <w:bookmarkStart w:id="292" w:name="_Toc184310315"/>
      <w:bookmarkEnd w:id="292"/>
      <w:bookmarkStart w:id="293" w:name="_Toc184310312"/>
      <w:bookmarkEnd w:id="293"/>
      <w:bookmarkStart w:id="294" w:name="_Toc184310280"/>
      <w:bookmarkEnd w:id="294"/>
      <w:bookmarkStart w:id="295" w:name="_Toc184310300"/>
      <w:bookmarkEnd w:id="295"/>
      <w:bookmarkStart w:id="296" w:name="_Toc184308045"/>
      <w:bookmarkEnd w:id="296"/>
      <w:bookmarkStart w:id="297" w:name="_Toc184314451"/>
      <w:bookmarkEnd w:id="297"/>
      <w:bookmarkStart w:id="298" w:name="_Toc184314455"/>
      <w:bookmarkEnd w:id="298"/>
      <w:bookmarkStart w:id="299" w:name="_Toc184310282"/>
      <w:bookmarkEnd w:id="299"/>
      <w:bookmarkStart w:id="300" w:name="_Toc184312069"/>
      <w:bookmarkEnd w:id="300"/>
      <w:bookmarkStart w:id="301" w:name="_Toc184310294"/>
      <w:bookmarkEnd w:id="301"/>
      <w:bookmarkStart w:id="302" w:name="_Toc184313304"/>
      <w:bookmarkEnd w:id="302"/>
      <w:bookmarkStart w:id="303" w:name="_Toc184308100"/>
      <w:bookmarkEnd w:id="303"/>
      <w:bookmarkStart w:id="304" w:name="_Toc184313268"/>
      <w:bookmarkEnd w:id="304"/>
      <w:bookmarkStart w:id="305" w:name="_Toc184310279"/>
      <w:bookmarkEnd w:id="305"/>
      <w:bookmarkStart w:id="306" w:name="_Toc184313254"/>
      <w:bookmarkEnd w:id="306"/>
      <w:bookmarkStart w:id="307" w:name="_Toc184310311"/>
      <w:bookmarkEnd w:id="307"/>
      <w:bookmarkStart w:id="308" w:name="_Toc184314447"/>
      <w:bookmarkEnd w:id="308"/>
      <w:bookmarkStart w:id="309" w:name="_Toc184310328"/>
      <w:bookmarkEnd w:id="309"/>
      <w:bookmarkStart w:id="310" w:name="_Toc184313278"/>
      <w:bookmarkEnd w:id="310"/>
      <w:bookmarkStart w:id="311" w:name="_Toc184313271"/>
      <w:bookmarkEnd w:id="311"/>
      <w:bookmarkStart w:id="312" w:name="_Toc184314443"/>
      <w:bookmarkEnd w:id="312"/>
      <w:bookmarkStart w:id="313" w:name="_Toc184314445"/>
      <w:bookmarkEnd w:id="313"/>
      <w:bookmarkStart w:id="314" w:name="_Toc184308037"/>
      <w:bookmarkEnd w:id="314"/>
      <w:bookmarkStart w:id="315" w:name="_Toc184308077"/>
      <w:bookmarkEnd w:id="315"/>
      <w:bookmarkStart w:id="316" w:name="_Toc184314448"/>
      <w:bookmarkEnd w:id="316"/>
      <w:bookmarkStart w:id="317" w:name="_Toc184313259"/>
      <w:bookmarkEnd w:id="317"/>
      <w:bookmarkStart w:id="318" w:name="_Toc184308062"/>
      <w:bookmarkEnd w:id="318"/>
      <w:bookmarkStart w:id="319" w:name="_Toc184314433"/>
      <w:bookmarkEnd w:id="319"/>
      <w:bookmarkStart w:id="320" w:name="_Toc184314464"/>
      <w:bookmarkEnd w:id="320"/>
      <w:bookmarkStart w:id="321" w:name="_Toc184308082"/>
      <w:bookmarkEnd w:id="321"/>
      <w:bookmarkStart w:id="322" w:name="_Toc184308047"/>
      <w:bookmarkEnd w:id="322"/>
      <w:bookmarkStart w:id="323" w:name="_Toc184310297"/>
      <w:bookmarkEnd w:id="323"/>
      <w:bookmarkStart w:id="324" w:name="_Toc184314432"/>
      <w:bookmarkEnd w:id="324"/>
      <w:bookmarkStart w:id="325" w:name="_Toc184314472"/>
      <w:bookmarkEnd w:id="325"/>
      <w:bookmarkStart w:id="326" w:name="_Toc184313260"/>
      <w:bookmarkEnd w:id="326"/>
      <w:bookmarkStart w:id="327" w:name="_Toc184313247"/>
      <w:bookmarkEnd w:id="327"/>
      <w:bookmarkStart w:id="328" w:name="_Toc184314427"/>
      <w:bookmarkEnd w:id="328"/>
      <w:bookmarkStart w:id="329" w:name="_Toc184313281"/>
      <w:bookmarkEnd w:id="329"/>
      <w:bookmarkStart w:id="330" w:name="_Toc184312133"/>
      <w:bookmarkEnd w:id="330"/>
      <w:bookmarkStart w:id="331" w:name="_Toc184313263"/>
      <w:bookmarkEnd w:id="331"/>
      <w:bookmarkStart w:id="332" w:name="_Toc184312099"/>
      <w:bookmarkEnd w:id="332"/>
      <w:bookmarkStart w:id="333" w:name="_Toc184313243"/>
      <w:bookmarkEnd w:id="333"/>
      <w:bookmarkStart w:id="334" w:name="_Toc184308108"/>
      <w:bookmarkEnd w:id="334"/>
      <w:bookmarkStart w:id="335" w:name="_Toc184310288"/>
      <w:bookmarkEnd w:id="335"/>
      <w:bookmarkStart w:id="336" w:name="_Toc184308085"/>
      <w:bookmarkEnd w:id="336"/>
      <w:bookmarkStart w:id="337" w:name="_Toc184310308"/>
      <w:bookmarkEnd w:id="337"/>
      <w:bookmarkStart w:id="338" w:name="_Toc184313298"/>
      <w:bookmarkEnd w:id="338"/>
      <w:bookmarkStart w:id="339" w:name="_Toc184312115"/>
      <w:bookmarkEnd w:id="339"/>
      <w:bookmarkStart w:id="340" w:name="_Toc184313274"/>
      <w:bookmarkEnd w:id="340"/>
      <w:bookmarkStart w:id="341" w:name="_Toc184308087"/>
      <w:bookmarkEnd w:id="341"/>
      <w:bookmarkStart w:id="342" w:name="_Toc184312084"/>
      <w:bookmarkEnd w:id="342"/>
      <w:bookmarkStart w:id="343" w:name="_Toc184308040"/>
      <w:bookmarkEnd w:id="343"/>
      <w:bookmarkStart w:id="344" w:name="_Toc184312095"/>
      <w:bookmarkEnd w:id="344"/>
      <w:bookmarkStart w:id="345" w:name="_Toc184314471"/>
      <w:bookmarkEnd w:id="345"/>
      <w:bookmarkStart w:id="346" w:name="_Toc184313275"/>
      <w:bookmarkEnd w:id="346"/>
      <w:bookmarkStart w:id="347" w:name="_Toc184310325"/>
      <w:bookmarkEnd w:id="347"/>
      <w:bookmarkStart w:id="348" w:name="_Toc184313279"/>
      <w:bookmarkEnd w:id="348"/>
      <w:bookmarkStart w:id="349" w:name="_Toc184310336"/>
      <w:bookmarkEnd w:id="349"/>
      <w:bookmarkStart w:id="350" w:name="_Toc184310278"/>
      <w:bookmarkEnd w:id="350"/>
      <w:bookmarkStart w:id="351" w:name="_Toc184308063"/>
      <w:bookmarkEnd w:id="351"/>
      <w:bookmarkStart w:id="352" w:name="_Toc184313292"/>
      <w:bookmarkEnd w:id="352"/>
      <w:bookmarkStart w:id="353" w:name="_Toc184314411"/>
      <w:bookmarkEnd w:id="353"/>
      <w:bookmarkStart w:id="354" w:name="_Toc184313282"/>
      <w:bookmarkEnd w:id="354"/>
      <w:bookmarkStart w:id="355" w:name="_Toc184310289"/>
      <w:bookmarkEnd w:id="355"/>
      <w:bookmarkStart w:id="356" w:name="_Toc184314414"/>
      <w:bookmarkEnd w:id="356"/>
      <w:bookmarkStart w:id="357" w:name="_Toc184308081"/>
      <w:bookmarkEnd w:id="357"/>
      <w:bookmarkStart w:id="358" w:name="_Toc184310341"/>
      <w:bookmarkEnd w:id="358"/>
      <w:bookmarkStart w:id="359" w:name="_Toc184308101"/>
      <w:bookmarkEnd w:id="359"/>
      <w:bookmarkStart w:id="360" w:name="_Toc184313265"/>
      <w:bookmarkEnd w:id="360"/>
      <w:bookmarkStart w:id="361" w:name="_Toc184312078"/>
      <w:bookmarkEnd w:id="361"/>
      <w:bookmarkStart w:id="362" w:name="_Toc184312136"/>
      <w:bookmarkEnd w:id="362"/>
      <w:bookmarkStart w:id="363" w:name="_Toc184310323"/>
      <w:bookmarkEnd w:id="363"/>
      <w:bookmarkStart w:id="364" w:name="_Toc184310327"/>
      <w:bookmarkEnd w:id="364"/>
      <w:bookmarkStart w:id="365" w:name="_Toc184312088"/>
      <w:bookmarkEnd w:id="365"/>
      <w:bookmarkStart w:id="366" w:name="_Toc184310316"/>
      <w:bookmarkEnd w:id="366"/>
      <w:bookmarkStart w:id="367" w:name="_Toc184314470"/>
      <w:bookmarkEnd w:id="367"/>
      <w:bookmarkStart w:id="368" w:name="_Toc184312090"/>
      <w:bookmarkEnd w:id="368"/>
      <w:bookmarkStart w:id="369" w:name="_Toc184313309"/>
      <w:bookmarkEnd w:id="369"/>
      <w:bookmarkStart w:id="370" w:name="_Toc184308046"/>
      <w:bookmarkEnd w:id="370"/>
      <w:bookmarkStart w:id="371" w:name="_Toc184313277"/>
      <w:bookmarkEnd w:id="371"/>
      <w:bookmarkStart w:id="372" w:name="_Toc184314442"/>
      <w:bookmarkEnd w:id="372"/>
      <w:bookmarkStart w:id="373" w:name="_Toc184312086"/>
      <w:bookmarkEnd w:id="373"/>
      <w:bookmarkStart w:id="374" w:name="_Toc184312126"/>
      <w:bookmarkEnd w:id="374"/>
      <w:bookmarkStart w:id="375" w:name="_Toc184312103"/>
      <w:bookmarkEnd w:id="375"/>
      <w:bookmarkStart w:id="376" w:name="_Toc184312074"/>
      <w:bookmarkEnd w:id="376"/>
      <w:bookmarkStart w:id="377" w:name="_Toc184310301"/>
      <w:bookmarkEnd w:id="377"/>
      <w:bookmarkStart w:id="378" w:name="_Toc184308091"/>
      <w:bookmarkEnd w:id="378"/>
      <w:bookmarkStart w:id="379" w:name="_Toc184313257"/>
      <w:bookmarkEnd w:id="379"/>
      <w:bookmarkStart w:id="380" w:name="_Toc184308073"/>
      <w:bookmarkEnd w:id="380"/>
      <w:bookmarkStart w:id="381" w:name="_Toc184310332"/>
      <w:bookmarkEnd w:id="381"/>
      <w:bookmarkStart w:id="382" w:name="_Toc184310338"/>
      <w:bookmarkEnd w:id="382"/>
      <w:bookmarkStart w:id="383" w:name="_Toc184310284"/>
      <w:bookmarkEnd w:id="383"/>
      <w:bookmarkStart w:id="384" w:name="_Toc184312108"/>
      <w:bookmarkEnd w:id="384"/>
      <w:bookmarkStart w:id="385" w:name="_Toc184314454"/>
      <w:bookmarkEnd w:id="385"/>
      <w:bookmarkStart w:id="386" w:name="_Toc184308050"/>
      <w:bookmarkEnd w:id="386"/>
      <w:bookmarkStart w:id="387" w:name="_Toc184310304"/>
      <w:bookmarkEnd w:id="387"/>
      <w:bookmarkStart w:id="388" w:name="_Toc184312138"/>
      <w:bookmarkEnd w:id="388"/>
      <w:bookmarkStart w:id="389" w:name="_Toc184312127"/>
      <w:bookmarkEnd w:id="389"/>
      <w:bookmarkStart w:id="390" w:name="_Toc184312134"/>
      <w:bookmarkEnd w:id="390"/>
      <w:bookmarkStart w:id="391" w:name="_Toc184313307"/>
      <w:bookmarkEnd w:id="391"/>
      <w:bookmarkStart w:id="392" w:name="_Toc184308051"/>
      <w:bookmarkEnd w:id="392"/>
      <w:bookmarkStart w:id="393" w:name="_Toc184313258"/>
      <w:bookmarkEnd w:id="393"/>
      <w:r>
        <w:rPr>
          <w:rFonts w:hint="eastAsia" w:ascii="宋体" w:hAnsi="宋体" w:cs="宋体"/>
          <w:b/>
          <w:color w:val="auto"/>
          <w:sz w:val="36"/>
          <w:szCs w:val="36"/>
        </w:rPr>
        <w:t>评标办法</w:t>
      </w:r>
    </w:p>
    <w:p w14:paraId="3DFDDA33">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545"/>
        <w:gridCol w:w="764"/>
        <w:gridCol w:w="1147"/>
        <w:gridCol w:w="2150"/>
      </w:tblGrid>
      <w:tr w14:paraId="1E0A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42C6898">
            <w:pPr>
              <w:snapToGrid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3545" w:type="dxa"/>
            <w:vAlign w:val="center"/>
          </w:tcPr>
          <w:p w14:paraId="76B55965">
            <w:pPr>
              <w:snapToGrid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764" w:type="dxa"/>
            <w:vAlign w:val="center"/>
          </w:tcPr>
          <w:p w14:paraId="26337127">
            <w:pPr>
              <w:snapToGrid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最高分值</w:t>
            </w:r>
          </w:p>
        </w:tc>
        <w:tc>
          <w:tcPr>
            <w:tcW w:w="1147" w:type="dxa"/>
            <w:vAlign w:val="center"/>
          </w:tcPr>
          <w:p w14:paraId="1E88A994">
            <w:pPr>
              <w:snapToGrid w:val="0"/>
              <w:spacing w:line="360" w:lineRule="auto"/>
              <w:jc w:val="center"/>
              <w:rPr>
                <w:rFonts w:hint="eastAsia"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主观分/客观分属性</w:t>
            </w:r>
          </w:p>
        </w:tc>
        <w:tc>
          <w:tcPr>
            <w:tcW w:w="2150" w:type="dxa"/>
          </w:tcPr>
          <w:p w14:paraId="7BDE6662">
            <w:pPr>
              <w:snapToGrid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投标文件中评标标准相应的商务技术资料目录*</w:t>
            </w:r>
          </w:p>
        </w:tc>
      </w:tr>
      <w:tr w14:paraId="3E3C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14:paraId="0FE02C32">
            <w:pPr>
              <w:snapToGrid w:val="0"/>
              <w:spacing w:line="360" w:lineRule="auto"/>
              <w:jc w:val="center"/>
              <w:rPr>
                <w:rFonts w:hint="eastAsia" w:ascii="宋体" w:hAnsi="宋体" w:cs="仿宋_GB2312"/>
                <w:color w:val="auto"/>
                <w:sz w:val="24"/>
              </w:rPr>
            </w:pPr>
            <w:r>
              <w:rPr>
                <w:rFonts w:hint="eastAsia" w:ascii="宋体" w:hAnsi="宋体" w:cs="仿宋_GB2312"/>
                <w:color w:val="auto"/>
                <w:sz w:val="24"/>
              </w:rPr>
              <w:t>序号</w:t>
            </w:r>
          </w:p>
        </w:tc>
        <w:tc>
          <w:tcPr>
            <w:tcW w:w="3545" w:type="dxa"/>
          </w:tcPr>
          <w:p w14:paraId="260C3882">
            <w:pPr>
              <w:snapToGrid w:val="0"/>
              <w:spacing w:line="360" w:lineRule="auto"/>
              <w:jc w:val="center"/>
              <w:rPr>
                <w:rFonts w:hint="eastAsia" w:ascii="宋体" w:hAnsi="宋体" w:cs="仿宋_GB2312"/>
                <w:color w:val="auto"/>
                <w:sz w:val="24"/>
              </w:rPr>
            </w:pPr>
            <w:r>
              <w:rPr>
                <w:rFonts w:hint="eastAsia" w:ascii="宋体" w:hAnsi="宋体" w:cs="仿宋_GB2312"/>
                <w:color w:val="auto"/>
                <w:sz w:val="24"/>
              </w:rPr>
              <w:t>评标标准</w:t>
            </w:r>
          </w:p>
        </w:tc>
        <w:tc>
          <w:tcPr>
            <w:tcW w:w="764" w:type="dxa"/>
          </w:tcPr>
          <w:p w14:paraId="3DE08B80">
            <w:pPr>
              <w:snapToGrid w:val="0"/>
              <w:spacing w:line="360" w:lineRule="auto"/>
              <w:jc w:val="center"/>
              <w:rPr>
                <w:rFonts w:hint="eastAsia" w:ascii="宋体" w:hAnsi="宋体" w:cs="仿宋_GB2312"/>
                <w:color w:val="auto"/>
                <w:sz w:val="24"/>
              </w:rPr>
            </w:pPr>
            <w:r>
              <w:rPr>
                <w:rFonts w:hint="eastAsia" w:ascii="宋体" w:hAnsi="宋体" w:cs="仿宋_GB2312"/>
                <w:color w:val="auto"/>
                <w:sz w:val="24"/>
              </w:rPr>
              <w:t>最高分值</w:t>
            </w:r>
          </w:p>
        </w:tc>
        <w:tc>
          <w:tcPr>
            <w:tcW w:w="1147" w:type="dxa"/>
          </w:tcPr>
          <w:p w14:paraId="6A5470C9">
            <w:pPr>
              <w:snapToGrid w:val="0"/>
              <w:spacing w:line="360" w:lineRule="auto"/>
              <w:jc w:val="center"/>
              <w:rPr>
                <w:rFonts w:hint="eastAsia" w:ascii="宋体" w:hAnsi="宋体" w:cs="仿宋_GB2312"/>
                <w:bCs/>
                <w:color w:val="auto"/>
                <w:sz w:val="24"/>
              </w:rPr>
            </w:pPr>
            <w:r>
              <w:rPr>
                <w:rFonts w:hint="eastAsia" w:ascii="宋体" w:hAnsi="宋体" w:cs="仿宋_GB2312"/>
                <w:bCs/>
                <w:color w:val="auto"/>
                <w:sz w:val="24"/>
              </w:rPr>
              <w:t>主观分/客观分属性</w:t>
            </w:r>
          </w:p>
        </w:tc>
        <w:tc>
          <w:tcPr>
            <w:tcW w:w="2150" w:type="dxa"/>
          </w:tcPr>
          <w:p w14:paraId="4477AD34">
            <w:pPr>
              <w:snapToGrid w:val="0"/>
              <w:spacing w:line="360" w:lineRule="auto"/>
              <w:jc w:val="center"/>
              <w:rPr>
                <w:rFonts w:hint="eastAsia" w:ascii="宋体" w:hAnsi="宋体" w:cs="仿宋_GB2312"/>
                <w:color w:val="auto"/>
                <w:sz w:val="24"/>
              </w:rPr>
            </w:pPr>
            <w:r>
              <w:rPr>
                <w:rFonts w:hint="eastAsia" w:ascii="宋体" w:hAnsi="宋体" w:cs="仿宋_GB2312"/>
                <w:bCs/>
                <w:color w:val="auto"/>
                <w:sz w:val="24"/>
              </w:rPr>
              <w:t>投标文件中评标标准相应的商务技术资料目录</w:t>
            </w:r>
          </w:p>
        </w:tc>
      </w:tr>
      <w:tr w14:paraId="106A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14:paraId="338A8B45">
            <w:pPr>
              <w:snapToGrid w:val="0"/>
              <w:spacing w:line="360" w:lineRule="auto"/>
              <w:jc w:val="center"/>
              <w:rPr>
                <w:rFonts w:hint="eastAsia" w:ascii="宋体" w:hAnsi="宋体" w:cs="仿宋_GB2312"/>
                <w:color w:val="auto"/>
                <w:sz w:val="24"/>
              </w:rPr>
            </w:pPr>
            <w:r>
              <w:rPr>
                <w:rFonts w:hint="eastAsia" w:ascii="宋体" w:hAnsi="宋体" w:cs="仿宋_GB2312"/>
                <w:color w:val="auto"/>
                <w:sz w:val="24"/>
              </w:rPr>
              <w:t>1</w:t>
            </w:r>
          </w:p>
        </w:tc>
        <w:tc>
          <w:tcPr>
            <w:tcW w:w="3545" w:type="dxa"/>
          </w:tcPr>
          <w:p w14:paraId="650D93A8">
            <w:pPr>
              <w:snapToGrid w:val="0"/>
              <w:spacing w:line="360" w:lineRule="auto"/>
              <w:jc w:val="left"/>
              <w:rPr>
                <w:rFonts w:hint="eastAsia" w:ascii="宋体" w:hAnsi="宋体" w:cs="仿宋_GB2312"/>
                <w:color w:val="auto"/>
                <w:sz w:val="24"/>
              </w:rPr>
            </w:pPr>
            <w:r>
              <w:rPr>
                <w:rFonts w:hint="eastAsia" w:ascii="宋体" w:hAnsi="宋体" w:cs="宋体"/>
                <w:b/>
                <w:color w:val="auto"/>
                <w:sz w:val="24"/>
              </w:rPr>
              <w:t>物业管理服务理念、定位、目标及方案：</w:t>
            </w:r>
            <w:r>
              <w:rPr>
                <w:rFonts w:hint="eastAsia" w:ascii="宋体" w:hAnsi="宋体" w:cs="宋体"/>
                <w:color w:val="auto"/>
                <w:sz w:val="24"/>
              </w:rPr>
              <w:t>根据本项目物业使用特点提出合理的物业管理服务理念，提出服务定位、目标，并有切实可行的方案；投标方案提出的保密、安全、文明服务计划及承诺切实可行。完全满足得5分，部分满足得3分，不满足不得分。</w:t>
            </w:r>
          </w:p>
        </w:tc>
        <w:tc>
          <w:tcPr>
            <w:tcW w:w="764" w:type="dxa"/>
          </w:tcPr>
          <w:p w14:paraId="54E679B5">
            <w:pPr>
              <w:snapToGrid w:val="0"/>
              <w:spacing w:line="360" w:lineRule="auto"/>
              <w:jc w:val="center"/>
              <w:rPr>
                <w:rFonts w:hint="eastAsia" w:ascii="宋体" w:hAnsi="宋体" w:cs="仿宋_GB2312"/>
                <w:color w:val="auto"/>
                <w:sz w:val="24"/>
              </w:rPr>
            </w:pPr>
            <w:r>
              <w:rPr>
                <w:rFonts w:hint="eastAsia" w:ascii="宋体" w:hAnsi="宋体" w:cs="仿宋_GB2312"/>
                <w:color w:val="auto"/>
                <w:sz w:val="24"/>
              </w:rPr>
              <w:t>5</w:t>
            </w:r>
          </w:p>
        </w:tc>
        <w:tc>
          <w:tcPr>
            <w:tcW w:w="1147" w:type="dxa"/>
          </w:tcPr>
          <w:p w14:paraId="28D80140">
            <w:pPr>
              <w:snapToGrid w:val="0"/>
              <w:spacing w:line="360" w:lineRule="auto"/>
              <w:jc w:val="center"/>
              <w:rPr>
                <w:rFonts w:hint="eastAsia" w:ascii="宋体" w:hAnsi="宋体" w:cs="仿宋_GB2312"/>
                <w:color w:val="auto"/>
                <w:sz w:val="24"/>
              </w:rPr>
            </w:pPr>
            <w:r>
              <w:rPr>
                <w:rFonts w:hint="eastAsia" w:ascii="宋体" w:hAnsi="宋体" w:cs="仿宋_GB2312"/>
                <w:color w:val="auto"/>
                <w:sz w:val="24"/>
              </w:rPr>
              <w:t>主观</w:t>
            </w:r>
          </w:p>
        </w:tc>
        <w:tc>
          <w:tcPr>
            <w:tcW w:w="2150" w:type="dxa"/>
          </w:tcPr>
          <w:p w14:paraId="01B4CEB1">
            <w:pPr>
              <w:snapToGrid w:val="0"/>
              <w:spacing w:line="360" w:lineRule="auto"/>
              <w:jc w:val="center"/>
              <w:rPr>
                <w:rFonts w:hint="eastAsia" w:ascii="宋体" w:hAnsi="宋体" w:cs="仿宋_GB2312"/>
                <w:color w:val="auto"/>
                <w:sz w:val="24"/>
              </w:rPr>
            </w:pPr>
            <w:r>
              <w:rPr>
                <w:rFonts w:hint="eastAsia" w:ascii="宋体" w:hAnsi="宋体" w:cs="仿宋_GB2312"/>
                <w:color w:val="auto"/>
                <w:sz w:val="24"/>
              </w:rPr>
              <w:t>物业管理服务理念、服务定位、服务目标</w:t>
            </w:r>
          </w:p>
        </w:tc>
      </w:tr>
      <w:tr w14:paraId="4F40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14:paraId="514DA70F">
            <w:pPr>
              <w:snapToGrid w:val="0"/>
              <w:spacing w:line="360" w:lineRule="auto"/>
              <w:jc w:val="center"/>
              <w:rPr>
                <w:rFonts w:hint="eastAsia" w:ascii="宋体" w:hAnsi="宋体" w:cs="仿宋_GB2312"/>
                <w:color w:val="auto"/>
                <w:sz w:val="24"/>
              </w:rPr>
            </w:pPr>
            <w:r>
              <w:rPr>
                <w:rFonts w:hint="eastAsia" w:ascii="宋体" w:hAnsi="宋体" w:cs="仿宋_GB2312"/>
                <w:color w:val="auto"/>
                <w:sz w:val="24"/>
              </w:rPr>
              <w:t>2</w:t>
            </w:r>
          </w:p>
        </w:tc>
        <w:tc>
          <w:tcPr>
            <w:tcW w:w="3545" w:type="dxa"/>
          </w:tcPr>
          <w:p w14:paraId="2B0ED2AD">
            <w:pPr>
              <w:snapToGrid w:val="0"/>
              <w:spacing w:line="360" w:lineRule="auto"/>
              <w:jc w:val="left"/>
              <w:rPr>
                <w:rFonts w:hint="eastAsia" w:ascii="宋体" w:hAnsi="宋体" w:cs="仿宋_GB2312"/>
                <w:color w:val="auto"/>
                <w:sz w:val="24"/>
              </w:rPr>
            </w:pPr>
            <w:r>
              <w:rPr>
                <w:rFonts w:hint="eastAsia" w:ascii="宋体" w:hAnsi="宋体" w:cs="宋体"/>
                <w:b/>
                <w:bCs/>
                <w:color w:val="auto"/>
                <w:sz w:val="24"/>
              </w:rPr>
              <w:t>组织架构及管理流程：</w:t>
            </w:r>
            <w:r>
              <w:rPr>
                <w:rFonts w:hint="eastAsia" w:ascii="宋体" w:hAnsi="宋体" w:cs="宋体"/>
                <w:color w:val="auto"/>
                <w:sz w:val="24"/>
              </w:rPr>
              <w:t>针对本项目有比较完善的组织架构及管理制度，清晰简练地列出主要管理流程，包括①运作流程图、②激励机制及监督机制、③自我约束机制、④信息反馈渠道及⑤处理机制。方案完整、合理的，视为符合需求，</w:t>
            </w:r>
            <w:r>
              <w:rPr>
                <w:rFonts w:hint="eastAsia" w:ascii="宋体" w:hAnsi="宋体" w:cs="宋体"/>
                <w:bCs/>
                <w:color w:val="auto"/>
                <w:sz w:val="24"/>
              </w:rPr>
              <w:t>每项满足得1分，不满足不得分，总计5分。</w:t>
            </w:r>
          </w:p>
        </w:tc>
        <w:tc>
          <w:tcPr>
            <w:tcW w:w="764" w:type="dxa"/>
          </w:tcPr>
          <w:p w14:paraId="72B503B9">
            <w:pPr>
              <w:snapToGrid w:val="0"/>
              <w:spacing w:line="360" w:lineRule="auto"/>
              <w:jc w:val="center"/>
              <w:rPr>
                <w:rFonts w:hint="eastAsia" w:ascii="宋体" w:hAnsi="宋体" w:cs="仿宋_GB2312"/>
                <w:color w:val="auto"/>
                <w:sz w:val="24"/>
              </w:rPr>
            </w:pPr>
            <w:r>
              <w:rPr>
                <w:rFonts w:hint="eastAsia" w:ascii="宋体" w:hAnsi="宋体" w:cs="仿宋_GB2312"/>
                <w:color w:val="auto"/>
                <w:sz w:val="24"/>
              </w:rPr>
              <w:t>5</w:t>
            </w:r>
          </w:p>
        </w:tc>
        <w:tc>
          <w:tcPr>
            <w:tcW w:w="1147" w:type="dxa"/>
          </w:tcPr>
          <w:p w14:paraId="255CB7FC">
            <w:pPr>
              <w:snapToGrid w:val="0"/>
              <w:spacing w:line="360" w:lineRule="auto"/>
              <w:jc w:val="center"/>
              <w:rPr>
                <w:rFonts w:hint="eastAsia" w:ascii="宋体" w:hAnsi="宋体" w:cs="仿宋_GB2312"/>
                <w:color w:val="auto"/>
                <w:sz w:val="24"/>
              </w:rPr>
            </w:pPr>
            <w:r>
              <w:rPr>
                <w:rFonts w:hint="eastAsia" w:ascii="宋体" w:hAnsi="宋体" w:cs="仿宋_GB2312"/>
                <w:color w:val="auto"/>
                <w:sz w:val="24"/>
              </w:rPr>
              <w:t>主观</w:t>
            </w:r>
          </w:p>
        </w:tc>
        <w:tc>
          <w:tcPr>
            <w:tcW w:w="2150" w:type="dxa"/>
          </w:tcPr>
          <w:p w14:paraId="710B080D">
            <w:pPr>
              <w:snapToGrid w:val="0"/>
              <w:spacing w:line="360" w:lineRule="auto"/>
              <w:jc w:val="center"/>
              <w:rPr>
                <w:rFonts w:hint="eastAsia" w:ascii="宋体" w:hAnsi="宋体" w:cs="仿宋_GB2312"/>
                <w:color w:val="auto"/>
                <w:sz w:val="24"/>
              </w:rPr>
            </w:pPr>
            <w:r>
              <w:rPr>
                <w:rFonts w:hint="eastAsia" w:ascii="宋体" w:hAnsi="宋体" w:cs="宋体"/>
                <w:color w:val="auto"/>
                <w:sz w:val="24"/>
              </w:rPr>
              <w:t>组织架构及管理流程</w:t>
            </w:r>
          </w:p>
        </w:tc>
      </w:tr>
      <w:tr w14:paraId="4CBD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14:paraId="01729D72">
            <w:pPr>
              <w:snapToGrid w:val="0"/>
              <w:spacing w:line="360" w:lineRule="auto"/>
              <w:jc w:val="center"/>
              <w:rPr>
                <w:rFonts w:hint="eastAsia" w:ascii="宋体" w:hAnsi="宋体" w:cs="仿宋_GB2312"/>
                <w:color w:val="auto"/>
                <w:sz w:val="24"/>
              </w:rPr>
            </w:pPr>
            <w:r>
              <w:rPr>
                <w:rFonts w:hint="eastAsia" w:ascii="宋体" w:hAnsi="宋体" w:cs="仿宋_GB2312"/>
                <w:color w:val="auto"/>
                <w:sz w:val="24"/>
              </w:rPr>
              <w:t>3</w:t>
            </w:r>
          </w:p>
        </w:tc>
        <w:tc>
          <w:tcPr>
            <w:tcW w:w="3545" w:type="dxa"/>
          </w:tcPr>
          <w:p w14:paraId="250EC155">
            <w:pPr>
              <w:spacing w:line="360" w:lineRule="auto"/>
              <w:jc w:val="left"/>
              <w:outlineLvl w:val="0"/>
              <w:rPr>
                <w:rFonts w:hint="eastAsia" w:ascii="宋体" w:hAnsi="宋体" w:cs="宋体"/>
                <w:b/>
                <w:color w:val="auto"/>
                <w:sz w:val="24"/>
              </w:rPr>
            </w:pPr>
            <w:r>
              <w:rPr>
                <w:rFonts w:hint="eastAsia" w:ascii="宋体" w:hAnsi="宋体" w:cs="宋体"/>
                <w:b/>
                <w:color w:val="auto"/>
                <w:sz w:val="24"/>
              </w:rPr>
              <w:t>针对本项目重难点分析及解决方案：</w:t>
            </w:r>
            <w:r>
              <w:rPr>
                <w:rFonts w:hint="eastAsia" w:ascii="宋体" w:hAnsi="宋体" w:cs="宋体"/>
                <w:bCs/>
                <w:color w:val="auto"/>
                <w:sz w:val="24"/>
              </w:rPr>
              <w:t>投标人提供针对本项目物业管理存在的重点和难点分析，并提出切实可行应对措施。重难点分析合理，充分考虑用户的日常用途和需求，符合现场管理实际。</w:t>
            </w:r>
            <w:r>
              <w:rPr>
                <w:rFonts w:hint="eastAsia" w:ascii="宋体" w:hAnsi="宋体" w:cs="宋体"/>
                <w:color w:val="auto"/>
                <w:sz w:val="24"/>
              </w:rPr>
              <w:t>完全满足得5分，部分满足得3分，不满足不得分。</w:t>
            </w:r>
          </w:p>
        </w:tc>
        <w:tc>
          <w:tcPr>
            <w:tcW w:w="764" w:type="dxa"/>
          </w:tcPr>
          <w:p w14:paraId="421BA615">
            <w:pPr>
              <w:spacing w:line="360" w:lineRule="auto"/>
              <w:jc w:val="center"/>
              <w:outlineLvl w:val="0"/>
              <w:rPr>
                <w:rFonts w:hint="eastAsia" w:ascii="宋体" w:hAnsi="宋体" w:cs="宋体"/>
                <w:bCs/>
                <w:color w:val="auto"/>
                <w:sz w:val="24"/>
              </w:rPr>
            </w:pPr>
            <w:r>
              <w:rPr>
                <w:rFonts w:hint="eastAsia" w:ascii="宋体" w:hAnsi="宋体" w:cs="宋体"/>
                <w:bCs/>
                <w:color w:val="auto"/>
                <w:sz w:val="24"/>
              </w:rPr>
              <w:t>5</w:t>
            </w:r>
          </w:p>
        </w:tc>
        <w:tc>
          <w:tcPr>
            <w:tcW w:w="1147" w:type="dxa"/>
          </w:tcPr>
          <w:p w14:paraId="39BF4E8E">
            <w:pPr>
              <w:pStyle w:val="3"/>
              <w:ind w:left="0" w:firstLine="0"/>
              <w:jc w:val="center"/>
              <w:rPr>
                <w:rFonts w:hint="eastAsia" w:ascii="宋体" w:hAnsi="宋体" w:eastAsia="宋体" w:cs="宋体"/>
                <w:b w:val="0"/>
                <w:color w:val="auto"/>
                <w:sz w:val="24"/>
                <w:szCs w:val="24"/>
                <w:lang w:val="en-US"/>
              </w:rPr>
            </w:pPr>
            <w:r>
              <w:rPr>
                <w:rFonts w:hint="eastAsia" w:ascii="宋体" w:hAnsi="宋体" w:eastAsia="宋体" w:cs="宋体"/>
                <w:b w:val="0"/>
                <w:color w:val="auto"/>
                <w:sz w:val="24"/>
                <w:szCs w:val="24"/>
                <w:lang w:val="en-US"/>
              </w:rPr>
              <w:t>主观</w:t>
            </w:r>
          </w:p>
        </w:tc>
        <w:tc>
          <w:tcPr>
            <w:tcW w:w="2150" w:type="dxa"/>
          </w:tcPr>
          <w:p w14:paraId="7B35745A">
            <w:pPr>
              <w:spacing w:line="360" w:lineRule="auto"/>
              <w:jc w:val="left"/>
              <w:outlineLvl w:val="0"/>
              <w:rPr>
                <w:rFonts w:hint="eastAsia" w:ascii="宋体" w:hAnsi="宋体" w:cs="宋体"/>
                <w:b/>
                <w:color w:val="auto"/>
                <w:sz w:val="24"/>
              </w:rPr>
            </w:pPr>
            <w:r>
              <w:rPr>
                <w:rFonts w:hint="eastAsia" w:ascii="宋体" w:hAnsi="宋体" w:cs="宋体"/>
                <w:bCs/>
                <w:color w:val="auto"/>
                <w:sz w:val="24"/>
              </w:rPr>
              <w:t>重难点分析及解决方案</w:t>
            </w:r>
          </w:p>
        </w:tc>
      </w:tr>
      <w:tr w14:paraId="3017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14:paraId="1E06D504">
            <w:pPr>
              <w:snapToGrid w:val="0"/>
              <w:spacing w:line="360" w:lineRule="auto"/>
              <w:jc w:val="center"/>
              <w:rPr>
                <w:rFonts w:hint="eastAsia" w:ascii="宋体" w:hAnsi="宋体" w:cs="仿宋_GB2312"/>
                <w:color w:val="auto"/>
                <w:sz w:val="24"/>
              </w:rPr>
            </w:pPr>
            <w:r>
              <w:rPr>
                <w:rFonts w:hint="eastAsia" w:ascii="宋体" w:hAnsi="宋体" w:cs="仿宋_GB2312"/>
                <w:color w:val="auto"/>
                <w:sz w:val="24"/>
              </w:rPr>
              <w:t>4</w:t>
            </w:r>
          </w:p>
        </w:tc>
        <w:tc>
          <w:tcPr>
            <w:tcW w:w="3545" w:type="dxa"/>
          </w:tcPr>
          <w:p w14:paraId="0726C04A">
            <w:pPr>
              <w:snapToGrid w:val="0"/>
              <w:spacing w:line="360" w:lineRule="auto"/>
              <w:jc w:val="left"/>
              <w:rPr>
                <w:rFonts w:hint="eastAsia" w:ascii="宋体" w:hAnsi="宋体" w:cs="仿宋_GB2312"/>
                <w:color w:val="auto"/>
                <w:sz w:val="24"/>
              </w:rPr>
            </w:pPr>
            <w:r>
              <w:rPr>
                <w:rFonts w:hint="eastAsia" w:ascii="宋体" w:hAnsi="宋体" w:cs="宋体"/>
                <w:b/>
                <w:bCs/>
                <w:color w:val="auto"/>
                <w:sz w:val="24"/>
              </w:rPr>
              <w:t>环境卫生保洁管理服务方案</w:t>
            </w:r>
            <w:r>
              <w:rPr>
                <w:rFonts w:hint="eastAsia" w:ascii="宋体" w:hAnsi="宋体" w:cs="宋体"/>
                <w:color w:val="auto"/>
                <w:sz w:val="24"/>
              </w:rPr>
              <w:t>：</w:t>
            </w:r>
            <w:r>
              <w:rPr>
                <w:rFonts w:hint="eastAsia" w:ascii="宋体" w:hAnsi="宋体" w:cs="宋体"/>
                <w:color w:val="auto"/>
                <w:sz w:val="24"/>
              </w:rPr>
              <w:fldChar w:fldCharType="begin"/>
            </w:r>
            <w:r>
              <w:rPr>
                <w:rFonts w:hint="eastAsia" w:ascii="宋体" w:hAnsi="宋体" w:cs="宋体"/>
                <w:color w:val="auto"/>
                <w:sz w:val="24"/>
              </w:rPr>
              <w:instrText xml:space="preserve"> = 1 \* GB3 </w:instrText>
            </w:r>
            <w:r>
              <w:rPr>
                <w:rFonts w:hint="eastAsia" w:ascii="宋体" w:hAnsi="宋体" w:cs="宋体"/>
                <w:color w:val="auto"/>
                <w:sz w:val="24"/>
              </w:rPr>
              <w:fldChar w:fldCharType="separate"/>
            </w:r>
            <w:r>
              <w:rPr>
                <w:rFonts w:hint="eastAsia" w:ascii="宋体" w:hAnsi="宋体" w:cs="宋体"/>
                <w:color w:val="auto"/>
                <w:sz w:val="24"/>
              </w:rPr>
              <w:t>①</w:t>
            </w:r>
            <w:r>
              <w:rPr>
                <w:rFonts w:hint="eastAsia" w:ascii="宋体" w:hAnsi="宋体" w:cs="宋体"/>
                <w:color w:val="auto"/>
                <w:sz w:val="24"/>
              </w:rPr>
              <w:fldChar w:fldCharType="end"/>
            </w:r>
            <w:r>
              <w:rPr>
                <w:rFonts w:hint="eastAsia" w:ascii="宋体" w:hAnsi="宋体" w:cs="宋体"/>
                <w:color w:val="auto"/>
                <w:sz w:val="24"/>
              </w:rPr>
              <w:t>大楼内公共区域、会议室、厕所、走廊等卫生保洁方案；</w:t>
            </w:r>
            <w:r>
              <w:rPr>
                <w:rFonts w:hint="eastAsia" w:ascii="宋体" w:hAnsi="宋体" w:cs="宋体"/>
                <w:color w:val="auto"/>
                <w:sz w:val="24"/>
              </w:rPr>
              <w:fldChar w:fldCharType="begin"/>
            </w:r>
            <w:r>
              <w:rPr>
                <w:rFonts w:hint="eastAsia" w:ascii="宋体" w:hAnsi="宋体" w:cs="宋体"/>
                <w:color w:val="auto"/>
                <w:sz w:val="24"/>
              </w:rPr>
              <w:instrText xml:space="preserve"> = 2 \* GB3 </w:instrText>
            </w:r>
            <w:r>
              <w:rPr>
                <w:rFonts w:hint="eastAsia" w:ascii="宋体" w:hAnsi="宋体" w:cs="宋体"/>
                <w:color w:val="auto"/>
                <w:sz w:val="24"/>
              </w:rPr>
              <w:fldChar w:fldCharType="separate"/>
            </w:r>
            <w:r>
              <w:rPr>
                <w:rFonts w:hint="eastAsia" w:ascii="宋体" w:hAnsi="宋体" w:cs="宋体"/>
                <w:color w:val="auto"/>
                <w:sz w:val="24"/>
              </w:rPr>
              <w:t>②</w:t>
            </w:r>
            <w:r>
              <w:rPr>
                <w:rFonts w:hint="eastAsia" w:ascii="宋体" w:hAnsi="宋体" w:cs="宋体"/>
                <w:color w:val="auto"/>
                <w:sz w:val="24"/>
              </w:rPr>
              <w:fldChar w:fldCharType="end"/>
            </w:r>
            <w:r>
              <w:rPr>
                <w:rFonts w:hint="eastAsia" w:ascii="宋体" w:hAnsi="宋体" w:cs="宋体"/>
                <w:color w:val="auto"/>
                <w:sz w:val="24"/>
              </w:rPr>
              <w:t>大楼外道路、停车场、绿地等场地的卫生保洁方案；③垃圾分类宣传、收集清运和④灭“四害”及环境消杀工作的保洁方案；方案根据服务区域内实际情况设计，能满足采购需求中的服务质量标准和要求，</w:t>
            </w:r>
            <w:r>
              <w:rPr>
                <w:rFonts w:hint="eastAsia" w:ascii="宋体" w:hAnsi="宋体" w:cs="宋体"/>
                <w:bCs/>
                <w:color w:val="auto"/>
                <w:sz w:val="24"/>
              </w:rPr>
              <w:t>每项满足得1分，不满足不得分，总计4分。</w:t>
            </w:r>
          </w:p>
        </w:tc>
        <w:tc>
          <w:tcPr>
            <w:tcW w:w="764" w:type="dxa"/>
          </w:tcPr>
          <w:p w14:paraId="74AB9572">
            <w:pPr>
              <w:snapToGrid w:val="0"/>
              <w:spacing w:line="360" w:lineRule="auto"/>
              <w:jc w:val="center"/>
              <w:rPr>
                <w:rFonts w:hint="eastAsia" w:ascii="宋体" w:hAnsi="宋体" w:cs="仿宋_GB2312"/>
                <w:color w:val="auto"/>
                <w:sz w:val="24"/>
              </w:rPr>
            </w:pPr>
            <w:r>
              <w:rPr>
                <w:rFonts w:hint="eastAsia" w:ascii="宋体" w:hAnsi="宋体" w:cs="仿宋_GB2312"/>
                <w:color w:val="auto"/>
                <w:sz w:val="24"/>
              </w:rPr>
              <w:t>4</w:t>
            </w:r>
          </w:p>
        </w:tc>
        <w:tc>
          <w:tcPr>
            <w:tcW w:w="1147" w:type="dxa"/>
          </w:tcPr>
          <w:p w14:paraId="759129F3">
            <w:pPr>
              <w:snapToGrid w:val="0"/>
              <w:spacing w:line="360" w:lineRule="auto"/>
              <w:jc w:val="center"/>
              <w:rPr>
                <w:rFonts w:hint="eastAsia" w:ascii="宋体" w:hAnsi="宋体" w:cs="仿宋_GB2312"/>
                <w:color w:val="auto"/>
                <w:sz w:val="24"/>
              </w:rPr>
            </w:pPr>
            <w:r>
              <w:rPr>
                <w:rFonts w:hint="eastAsia" w:ascii="宋体" w:hAnsi="宋体" w:cs="仿宋_GB2312"/>
                <w:color w:val="auto"/>
                <w:sz w:val="24"/>
              </w:rPr>
              <w:t>主观</w:t>
            </w:r>
          </w:p>
        </w:tc>
        <w:tc>
          <w:tcPr>
            <w:tcW w:w="2150" w:type="dxa"/>
          </w:tcPr>
          <w:p w14:paraId="5D035313">
            <w:pPr>
              <w:snapToGrid w:val="0"/>
              <w:spacing w:line="360" w:lineRule="auto"/>
              <w:rPr>
                <w:rFonts w:hint="eastAsia" w:ascii="宋体" w:hAnsi="宋体" w:cs="宋体"/>
                <w:color w:val="auto"/>
                <w:sz w:val="24"/>
              </w:rPr>
            </w:pPr>
            <w:r>
              <w:rPr>
                <w:rFonts w:hint="eastAsia" w:ascii="宋体" w:hAnsi="宋体" w:cs="宋体"/>
                <w:color w:val="auto"/>
                <w:sz w:val="24"/>
              </w:rPr>
              <w:t>卫生保洁管理与服务</w:t>
            </w:r>
          </w:p>
          <w:p w14:paraId="6396ED39">
            <w:pPr>
              <w:snapToGrid w:val="0"/>
              <w:spacing w:line="360" w:lineRule="auto"/>
              <w:jc w:val="center"/>
              <w:rPr>
                <w:rFonts w:hint="eastAsia" w:ascii="宋体" w:hAnsi="宋体" w:cs="仿宋_GB2312"/>
                <w:color w:val="auto"/>
                <w:sz w:val="24"/>
              </w:rPr>
            </w:pPr>
          </w:p>
        </w:tc>
      </w:tr>
      <w:tr w14:paraId="4B09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14:paraId="104C54A1">
            <w:pPr>
              <w:snapToGrid w:val="0"/>
              <w:spacing w:line="360" w:lineRule="auto"/>
              <w:jc w:val="center"/>
              <w:rPr>
                <w:rFonts w:hint="eastAsia" w:ascii="宋体" w:hAnsi="宋体" w:cs="仿宋_GB2312"/>
                <w:color w:val="auto"/>
                <w:sz w:val="24"/>
              </w:rPr>
            </w:pPr>
            <w:r>
              <w:rPr>
                <w:rFonts w:hint="eastAsia" w:ascii="宋体" w:hAnsi="宋体" w:cs="仿宋_GB2312"/>
                <w:color w:val="auto"/>
                <w:sz w:val="24"/>
              </w:rPr>
              <w:t>5</w:t>
            </w:r>
          </w:p>
        </w:tc>
        <w:tc>
          <w:tcPr>
            <w:tcW w:w="3545" w:type="dxa"/>
          </w:tcPr>
          <w:p w14:paraId="5B576107">
            <w:pPr>
              <w:spacing w:line="360" w:lineRule="auto"/>
              <w:jc w:val="left"/>
              <w:rPr>
                <w:rFonts w:hint="eastAsia" w:ascii="宋体" w:hAnsi="宋体" w:cs="宋体"/>
                <w:b/>
                <w:color w:val="auto"/>
                <w:sz w:val="24"/>
              </w:rPr>
            </w:pPr>
            <w:r>
              <w:rPr>
                <w:rFonts w:hint="eastAsia" w:ascii="宋体" w:hAnsi="宋体" w:cs="宋体"/>
                <w:b/>
                <w:color w:val="auto"/>
                <w:sz w:val="24"/>
              </w:rPr>
              <w:t>房屋建筑主体及水电维护方案。</w:t>
            </w:r>
          </w:p>
          <w:p w14:paraId="423240C1">
            <w:pPr>
              <w:snapToGrid w:val="0"/>
              <w:spacing w:line="360" w:lineRule="auto"/>
              <w:jc w:val="left"/>
              <w:rPr>
                <w:rFonts w:hint="eastAsia" w:ascii="宋体" w:hAnsi="宋体" w:cs="仿宋_GB2312"/>
                <w:color w:val="auto"/>
                <w:sz w:val="24"/>
              </w:rPr>
            </w:pPr>
            <w:r>
              <w:rPr>
                <w:rFonts w:hint="eastAsia" w:ascii="宋体" w:hAnsi="宋体" w:cs="宋体"/>
                <w:color w:val="auto"/>
                <w:sz w:val="24"/>
              </w:rPr>
              <w:t>提供①对给排水运行维护方案；②供电设备管理维护方案；③房屋巡查、维修及④公共照明设施维护方案；</w:t>
            </w:r>
            <w:r>
              <w:rPr>
                <w:rFonts w:hint="eastAsia" w:ascii="宋体" w:hAnsi="宋体" w:cs="宋体"/>
                <w:bCs/>
                <w:color w:val="auto"/>
                <w:sz w:val="24"/>
              </w:rPr>
              <w:t>每项满足得1分，不满足不得分，总计4分。</w:t>
            </w:r>
          </w:p>
        </w:tc>
        <w:tc>
          <w:tcPr>
            <w:tcW w:w="764" w:type="dxa"/>
          </w:tcPr>
          <w:p w14:paraId="1CEB0595">
            <w:pPr>
              <w:snapToGrid w:val="0"/>
              <w:spacing w:line="360" w:lineRule="auto"/>
              <w:jc w:val="center"/>
              <w:rPr>
                <w:rFonts w:hint="eastAsia" w:ascii="宋体" w:hAnsi="宋体" w:cs="仿宋_GB2312"/>
                <w:color w:val="auto"/>
                <w:sz w:val="24"/>
              </w:rPr>
            </w:pPr>
            <w:r>
              <w:rPr>
                <w:rFonts w:hint="eastAsia" w:ascii="宋体" w:hAnsi="宋体" w:cs="仿宋_GB2312"/>
                <w:color w:val="auto"/>
                <w:sz w:val="24"/>
              </w:rPr>
              <w:t>4</w:t>
            </w:r>
          </w:p>
        </w:tc>
        <w:tc>
          <w:tcPr>
            <w:tcW w:w="1147" w:type="dxa"/>
          </w:tcPr>
          <w:p w14:paraId="7F41D3F5">
            <w:pPr>
              <w:snapToGrid w:val="0"/>
              <w:spacing w:line="360" w:lineRule="auto"/>
              <w:jc w:val="center"/>
              <w:rPr>
                <w:rFonts w:hint="eastAsia" w:ascii="宋体" w:hAnsi="宋体" w:cs="仿宋_GB2312"/>
                <w:color w:val="auto"/>
                <w:sz w:val="24"/>
              </w:rPr>
            </w:pPr>
            <w:r>
              <w:rPr>
                <w:rFonts w:hint="eastAsia" w:ascii="宋体" w:hAnsi="宋体" w:cs="宋体"/>
                <w:color w:val="auto"/>
                <w:sz w:val="24"/>
              </w:rPr>
              <w:t>主观</w:t>
            </w:r>
          </w:p>
        </w:tc>
        <w:tc>
          <w:tcPr>
            <w:tcW w:w="2150" w:type="dxa"/>
          </w:tcPr>
          <w:p w14:paraId="1B6D4C00">
            <w:pPr>
              <w:snapToGrid w:val="0"/>
              <w:spacing w:line="360" w:lineRule="auto"/>
              <w:jc w:val="center"/>
              <w:rPr>
                <w:rFonts w:hint="eastAsia" w:ascii="宋体" w:hAnsi="宋体" w:cs="仿宋_GB2312"/>
                <w:color w:val="auto"/>
                <w:sz w:val="24"/>
              </w:rPr>
            </w:pPr>
            <w:r>
              <w:rPr>
                <w:rFonts w:hint="eastAsia" w:ascii="宋体" w:hAnsi="宋体" w:cs="宋体"/>
                <w:bCs/>
                <w:color w:val="auto"/>
                <w:sz w:val="24"/>
              </w:rPr>
              <w:t>房屋建筑主体及设备维护</w:t>
            </w:r>
          </w:p>
        </w:tc>
      </w:tr>
      <w:tr w14:paraId="319A1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14:paraId="42F5220E">
            <w:pPr>
              <w:snapToGrid w:val="0"/>
              <w:spacing w:line="360" w:lineRule="auto"/>
              <w:jc w:val="center"/>
              <w:rPr>
                <w:rFonts w:hint="eastAsia" w:ascii="宋体" w:hAnsi="宋体" w:cs="仿宋_GB2312"/>
                <w:color w:val="auto"/>
                <w:sz w:val="24"/>
              </w:rPr>
            </w:pPr>
            <w:r>
              <w:rPr>
                <w:rFonts w:hint="eastAsia" w:ascii="宋体" w:hAnsi="宋体" w:cs="仿宋_GB2312"/>
                <w:color w:val="auto"/>
                <w:sz w:val="24"/>
              </w:rPr>
              <w:t>6</w:t>
            </w:r>
          </w:p>
        </w:tc>
        <w:tc>
          <w:tcPr>
            <w:tcW w:w="3545" w:type="dxa"/>
          </w:tcPr>
          <w:p w14:paraId="5128595D">
            <w:pPr>
              <w:snapToGrid w:val="0"/>
              <w:spacing w:line="360" w:lineRule="auto"/>
              <w:jc w:val="left"/>
              <w:rPr>
                <w:rFonts w:hint="eastAsia" w:ascii="宋体" w:hAnsi="宋体" w:cs="仿宋_GB2312"/>
                <w:color w:val="auto"/>
                <w:sz w:val="24"/>
              </w:rPr>
            </w:pPr>
            <w:r>
              <w:rPr>
                <w:rFonts w:hint="eastAsia" w:ascii="宋体" w:hAnsi="宋体" w:cs="宋体"/>
                <w:b/>
                <w:bCs/>
                <w:color w:val="auto"/>
                <w:sz w:val="24"/>
              </w:rPr>
              <w:t>秩序维护方案：</w:t>
            </w:r>
            <w:r>
              <w:rPr>
                <w:rFonts w:hint="eastAsia" w:ascii="宋体" w:hAnsi="宋体" w:cs="宋体"/>
                <w:color w:val="auto"/>
                <w:sz w:val="24"/>
              </w:rPr>
              <w:t>①门岗管理；②车辆管理；③巡逻、安全检查；④消、监控室管理及消防巡查；⑤其他临时性工作，方案完整，合理。</w:t>
            </w:r>
            <w:r>
              <w:rPr>
                <w:rFonts w:hint="eastAsia" w:ascii="宋体" w:hAnsi="宋体" w:cs="宋体"/>
                <w:bCs/>
                <w:color w:val="auto"/>
                <w:sz w:val="24"/>
              </w:rPr>
              <w:t>每项满足得1分，不满足不得分，总计5分。</w:t>
            </w:r>
          </w:p>
        </w:tc>
        <w:tc>
          <w:tcPr>
            <w:tcW w:w="764" w:type="dxa"/>
          </w:tcPr>
          <w:p w14:paraId="13F91C4E">
            <w:pPr>
              <w:snapToGrid w:val="0"/>
              <w:spacing w:line="360" w:lineRule="auto"/>
              <w:jc w:val="center"/>
              <w:rPr>
                <w:rFonts w:hint="eastAsia" w:ascii="宋体" w:hAnsi="宋体" w:cs="仿宋_GB2312"/>
                <w:color w:val="auto"/>
                <w:sz w:val="24"/>
              </w:rPr>
            </w:pPr>
            <w:r>
              <w:rPr>
                <w:rFonts w:hint="eastAsia" w:ascii="宋体" w:hAnsi="宋体" w:cs="宋体"/>
                <w:color w:val="auto"/>
                <w:sz w:val="24"/>
              </w:rPr>
              <w:t>5</w:t>
            </w:r>
          </w:p>
        </w:tc>
        <w:tc>
          <w:tcPr>
            <w:tcW w:w="1147" w:type="dxa"/>
          </w:tcPr>
          <w:p w14:paraId="56BF95CE">
            <w:pPr>
              <w:snapToGrid w:val="0"/>
              <w:spacing w:line="360" w:lineRule="auto"/>
              <w:jc w:val="center"/>
              <w:rPr>
                <w:rFonts w:hint="eastAsia" w:ascii="宋体" w:hAnsi="宋体" w:cs="仿宋_GB2312"/>
                <w:color w:val="auto"/>
                <w:sz w:val="24"/>
              </w:rPr>
            </w:pPr>
            <w:r>
              <w:rPr>
                <w:rFonts w:hint="eastAsia" w:ascii="宋体" w:hAnsi="宋体" w:cs="宋体"/>
                <w:color w:val="auto"/>
                <w:sz w:val="24"/>
              </w:rPr>
              <w:t>主观</w:t>
            </w:r>
          </w:p>
        </w:tc>
        <w:tc>
          <w:tcPr>
            <w:tcW w:w="2150" w:type="dxa"/>
          </w:tcPr>
          <w:p w14:paraId="0EE2E5E4">
            <w:pPr>
              <w:snapToGrid w:val="0"/>
              <w:spacing w:line="360" w:lineRule="auto"/>
              <w:jc w:val="center"/>
              <w:rPr>
                <w:rFonts w:hint="eastAsia" w:ascii="宋体" w:hAnsi="宋体" w:cs="仿宋_GB2312"/>
                <w:color w:val="auto"/>
                <w:sz w:val="24"/>
              </w:rPr>
            </w:pPr>
            <w:r>
              <w:rPr>
                <w:rFonts w:hint="eastAsia" w:ascii="宋体" w:hAnsi="宋体" w:cs="宋体"/>
                <w:color w:val="auto"/>
                <w:sz w:val="24"/>
              </w:rPr>
              <w:t>秩序维护案</w:t>
            </w:r>
          </w:p>
        </w:tc>
      </w:tr>
      <w:tr w14:paraId="1705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trPr>
        <w:tc>
          <w:tcPr>
            <w:tcW w:w="889" w:type="dxa"/>
          </w:tcPr>
          <w:p w14:paraId="008E9AE3">
            <w:pPr>
              <w:snapToGrid w:val="0"/>
              <w:spacing w:line="360" w:lineRule="auto"/>
              <w:jc w:val="center"/>
              <w:rPr>
                <w:rFonts w:hint="eastAsia" w:ascii="宋体" w:hAnsi="宋体" w:cs="仿宋_GB2312"/>
                <w:color w:val="auto"/>
                <w:sz w:val="24"/>
              </w:rPr>
            </w:pPr>
            <w:r>
              <w:rPr>
                <w:rFonts w:hint="eastAsia" w:ascii="宋体" w:hAnsi="宋体" w:cs="仿宋_GB2312"/>
                <w:color w:val="auto"/>
                <w:sz w:val="24"/>
              </w:rPr>
              <w:t>7</w:t>
            </w:r>
          </w:p>
        </w:tc>
        <w:tc>
          <w:tcPr>
            <w:tcW w:w="3545" w:type="dxa"/>
          </w:tcPr>
          <w:p w14:paraId="79D8B507">
            <w:pPr>
              <w:widowControl/>
              <w:snapToGrid w:val="0"/>
              <w:spacing w:line="360" w:lineRule="auto"/>
              <w:jc w:val="left"/>
              <w:rPr>
                <w:rFonts w:hint="eastAsia" w:ascii="宋体" w:hAnsi="宋体" w:cs="宋体"/>
                <w:b/>
                <w:bCs/>
                <w:color w:val="auto"/>
                <w:sz w:val="24"/>
              </w:rPr>
            </w:pPr>
            <w:r>
              <w:rPr>
                <w:rFonts w:hint="eastAsia" w:ascii="宋体" w:hAnsi="宋体" w:cs="宋体"/>
                <w:b/>
                <w:bCs/>
                <w:color w:val="auto"/>
                <w:sz w:val="24"/>
              </w:rPr>
              <w:t>公共设施维护方案：</w:t>
            </w:r>
          </w:p>
          <w:p w14:paraId="09A5C116">
            <w:pPr>
              <w:widowControl/>
              <w:snapToGrid w:val="0"/>
              <w:spacing w:line="360" w:lineRule="auto"/>
              <w:jc w:val="left"/>
              <w:rPr>
                <w:rFonts w:hint="eastAsia" w:ascii="宋体" w:hAnsi="宋体"/>
                <w:color w:val="auto"/>
                <w:sz w:val="24"/>
              </w:rPr>
            </w:pPr>
            <w:r>
              <w:rPr>
                <w:rFonts w:hint="eastAsia" w:ascii="宋体" w:hAnsi="宋体" w:cs="宋体"/>
                <w:color w:val="auto"/>
                <w:sz w:val="24"/>
              </w:rPr>
              <w:t>①空调滤网清洗消毒及保养维护方案；②电梯定期年检及维护方案③消防设备设施日常巡查维护方案；④机械车库巡查维护方案；⑤设备机房标准化管理。方案完整合理，满足服务质量标准，</w:t>
            </w:r>
            <w:r>
              <w:rPr>
                <w:rFonts w:hint="eastAsia" w:ascii="宋体" w:hAnsi="宋体" w:cs="宋体"/>
                <w:bCs/>
                <w:color w:val="auto"/>
                <w:sz w:val="24"/>
              </w:rPr>
              <w:t>每项满足得1分，不满足不得分，总计5分。</w:t>
            </w:r>
          </w:p>
        </w:tc>
        <w:tc>
          <w:tcPr>
            <w:tcW w:w="764" w:type="dxa"/>
          </w:tcPr>
          <w:p w14:paraId="36ED2B74">
            <w:pPr>
              <w:spacing w:line="360" w:lineRule="auto"/>
              <w:jc w:val="center"/>
              <w:outlineLvl w:val="0"/>
              <w:rPr>
                <w:rFonts w:hint="eastAsia" w:ascii="宋体" w:hAnsi="宋体" w:cs="仿宋_GB2312"/>
                <w:color w:val="auto"/>
                <w:sz w:val="24"/>
              </w:rPr>
            </w:pPr>
            <w:r>
              <w:rPr>
                <w:rFonts w:hint="eastAsia" w:ascii="宋体" w:hAnsi="宋体" w:cs="仿宋_GB2312"/>
                <w:color w:val="auto"/>
                <w:sz w:val="24"/>
              </w:rPr>
              <w:t>5</w:t>
            </w:r>
          </w:p>
        </w:tc>
        <w:tc>
          <w:tcPr>
            <w:tcW w:w="1147" w:type="dxa"/>
          </w:tcPr>
          <w:p w14:paraId="43A8DF67">
            <w:pPr>
              <w:spacing w:line="360" w:lineRule="auto"/>
              <w:jc w:val="center"/>
              <w:outlineLvl w:val="0"/>
              <w:rPr>
                <w:rFonts w:hint="eastAsia" w:ascii="宋体" w:hAnsi="宋体" w:cs="仿宋_GB2312"/>
                <w:color w:val="auto"/>
                <w:sz w:val="24"/>
              </w:rPr>
            </w:pPr>
            <w:r>
              <w:rPr>
                <w:rFonts w:hint="eastAsia" w:ascii="宋体" w:hAnsi="宋体" w:cs="宋体"/>
                <w:color w:val="auto"/>
                <w:sz w:val="24"/>
              </w:rPr>
              <w:t>主观</w:t>
            </w:r>
          </w:p>
        </w:tc>
        <w:tc>
          <w:tcPr>
            <w:tcW w:w="2150" w:type="dxa"/>
          </w:tcPr>
          <w:p w14:paraId="408F393A">
            <w:pPr>
              <w:spacing w:line="360" w:lineRule="auto"/>
              <w:jc w:val="left"/>
              <w:rPr>
                <w:rFonts w:hint="eastAsia" w:ascii="宋体" w:hAnsi="宋体" w:cs="宋体"/>
                <w:bCs/>
                <w:color w:val="auto"/>
                <w:sz w:val="24"/>
              </w:rPr>
            </w:pPr>
            <w:r>
              <w:rPr>
                <w:rFonts w:hint="eastAsia" w:ascii="宋体" w:hAnsi="宋体" w:cs="宋体"/>
                <w:bCs/>
                <w:color w:val="auto"/>
                <w:sz w:val="24"/>
              </w:rPr>
              <w:t>公共设施维护方案</w:t>
            </w:r>
          </w:p>
          <w:p w14:paraId="5193327F">
            <w:pPr>
              <w:snapToGrid w:val="0"/>
              <w:spacing w:line="360" w:lineRule="auto"/>
              <w:jc w:val="center"/>
              <w:rPr>
                <w:rFonts w:hint="eastAsia" w:ascii="宋体" w:hAnsi="宋体" w:cs="宋体"/>
                <w:bCs/>
                <w:color w:val="auto"/>
                <w:sz w:val="24"/>
              </w:rPr>
            </w:pPr>
          </w:p>
        </w:tc>
      </w:tr>
      <w:tr w14:paraId="5FA4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14:paraId="393BB563">
            <w:pPr>
              <w:snapToGrid w:val="0"/>
              <w:spacing w:line="360" w:lineRule="auto"/>
              <w:jc w:val="center"/>
              <w:rPr>
                <w:rFonts w:hint="eastAsia" w:ascii="宋体" w:hAnsi="宋体" w:cs="仿宋_GB2312"/>
                <w:color w:val="auto"/>
                <w:sz w:val="24"/>
              </w:rPr>
            </w:pPr>
            <w:r>
              <w:rPr>
                <w:rFonts w:hint="eastAsia" w:ascii="宋体" w:hAnsi="宋体" w:cs="仿宋_GB2312"/>
                <w:color w:val="auto"/>
                <w:sz w:val="24"/>
              </w:rPr>
              <w:t>8</w:t>
            </w:r>
          </w:p>
        </w:tc>
        <w:tc>
          <w:tcPr>
            <w:tcW w:w="3545" w:type="dxa"/>
          </w:tcPr>
          <w:p w14:paraId="42AA6EDB">
            <w:pPr>
              <w:spacing w:line="360" w:lineRule="auto"/>
              <w:jc w:val="left"/>
              <w:rPr>
                <w:rFonts w:hint="eastAsia" w:ascii="宋体" w:hAnsi="宋体" w:cs="宋体"/>
                <w:b/>
                <w:bCs/>
                <w:color w:val="auto"/>
                <w:sz w:val="24"/>
              </w:rPr>
            </w:pPr>
            <w:r>
              <w:rPr>
                <w:rFonts w:hint="eastAsia" w:ascii="宋体" w:hAnsi="宋体" w:cs="宋体"/>
                <w:b/>
                <w:bCs/>
                <w:color w:val="auto"/>
                <w:sz w:val="24"/>
              </w:rPr>
              <w:t>绿化管理与服务方案。</w:t>
            </w:r>
          </w:p>
          <w:p w14:paraId="1F6BA3DF">
            <w:pPr>
              <w:spacing w:line="360" w:lineRule="auto"/>
              <w:jc w:val="left"/>
              <w:rPr>
                <w:rFonts w:hint="eastAsia" w:ascii="宋体" w:hAnsi="宋体" w:cs="宋体"/>
                <w:color w:val="auto"/>
                <w:sz w:val="24"/>
              </w:rPr>
            </w:pPr>
            <w:r>
              <w:rPr>
                <w:rFonts w:hint="eastAsia" w:ascii="宋体" w:hAnsi="宋体" w:cs="宋体"/>
                <w:color w:val="auto"/>
                <w:sz w:val="24"/>
              </w:rPr>
              <w:t>绿化管理养护:对物业管理区域内树木、花草等的日常养护和管理；室内花木的摆放和养护、更新及租赁替换等。方案完整合理，满足服务质量标准，视为符合要求，</w:t>
            </w:r>
            <w:r>
              <w:rPr>
                <w:rFonts w:hint="eastAsia" w:ascii="宋体" w:hAnsi="宋体" w:cs="宋体"/>
                <w:bCs/>
                <w:color w:val="auto"/>
                <w:sz w:val="24"/>
              </w:rPr>
              <w:t>完全满足采购人要求得4分，部分满足得2分，不满足不得分。</w:t>
            </w:r>
          </w:p>
        </w:tc>
        <w:tc>
          <w:tcPr>
            <w:tcW w:w="764" w:type="dxa"/>
          </w:tcPr>
          <w:p w14:paraId="7F7A7375">
            <w:pPr>
              <w:spacing w:line="360" w:lineRule="auto"/>
              <w:jc w:val="center"/>
              <w:rPr>
                <w:rFonts w:hint="eastAsia" w:ascii="宋体" w:hAnsi="宋体" w:cs="宋体"/>
                <w:color w:val="auto"/>
                <w:sz w:val="24"/>
              </w:rPr>
            </w:pPr>
            <w:r>
              <w:rPr>
                <w:rFonts w:hint="eastAsia" w:ascii="宋体" w:hAnsi="宋体" w:cs="宋体"/>
                <w:color w:val="auto"/>
                <w:sz w:val="24"/>
              </w:rPr>
              <w:t>4</w:t>
            </w:r>
          </w:p>
        </w:tc>
        <w:tc>
          <w:tcPr>
            <w:tcW w:w="1147" w:type="dxa"/>
          </w:tcPr>
          <w:p w14:paraId="17AC3A5B">
            <w:pPr>
              <w:snapToGrid w:val="0"/>
              <w:spacing w:line="360" w:lineRule="auto"/>
              <w:jc w:val="center"/>
              <w:rPr>
                <w:rFonts w:hint="eastAsia" w:ascii="宋体" w:hAnsi="宋体" w:cs="宋体"/>
                <w:color w:val="auto"/>
                <w:sz w:val="24"/>
              </w:rPr>
            </w:pPr>
            <w:r>
              <w:rPr>
                <w:rFonts w:hint="eastAsia" w:ascii="宋体" w:hAnsi="宋体" w:cs="宋体"/>
                <w:color w:val="auto"/>
                <w:sz w:val="24"/>
              </w:rPr>
              <w:t>主观</w:t>
            </w:r>
          </w:p>
        </w:tc>
        <w:tc>
          <w:tcPr>
            <w:tcW w:w="2150" w:type="dxa"/>
          </w:tcPr>
          <w:p w14:paraId="4547696F">
            <w:pPr>
              <w:snapToGrid w:val="0"/>
              <w:spacing w:line="360" w:lineRule="auto"/>
              <w:jc w:val="center"/>
              <w:rPr>
                <w:rFonts w:hint="eastAsia" w:ascii="宋体" w:hAnsi="宋体" w:cs="宋体"/>
                <w:bCs/>
                <w:color w:val="auto"/>
                <w:sz w:val="24"/>
              </w:rPr>
            </w:pPr>
            <w:r>
              <w:rPr>
                <w:rFonts w:hint="eastAsia" w:ascii="宋体" w:hAnsi="宋体" w:cs="宋体"/>
                <w:bCs/>
                <w:color w:val="auto"/>
                <w:sz w:val="24"/>
              </w:rPr>
              <w:t>绿化管理与服务</w:t>
            </w:r>
          </w:p>
        </w:tc>
      </w:tr>
      <w:tr w14:paraId="4C4A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14:paraId="4996BC21">
            <w:pPr>
              <w:snapToGrid w:val="0"/>
              <w:spacing w:line="360" w:lineRule="auto"/>
              <w:jc w:val="center"/>
              <w:rPr>
                <w:rFonts w:hint="eastAsia" w:ascii="宋体" w:hAnsi="宋体" w:cs="仿宋_GB2312"/>
                <w:color w:val="auto"/>
                <w:sz w:val="24"/>
              </w:rPr>
            </w:pPr>
            <w:r>
              <w:rPr>
                <w:rFonts w:hint="eastAsia" w:ascii="宋体" w:hAnsi="宋体" w:cs="仿宋_GB2312"/>
                <w:color w:val="auto"/>
                <w:sz w:val="24"/>
              </w:rPr>
              <w:t>9</w:t>
            </w:r>
          </w:p>
        </w:tc>
        <w:tc>
          <w:tcPr>
            <w:tcW w:w="3545" w:type="dxa"/>
          </w:tcPr>
          <w:p w14:paraId="36BC10B6">
            <w:pPr>
              <w:snapToGrid w:val="0"/>
              <w:spacing w:line="360" w:lineRule="auto"/>
              <w:jc w:val="left"/>
              <w:rPr>
                <w:rFonts w:hint="eastAsia" w:ascii="宋体" w:hAnsi="宋体" w:cs="宋体"/>
                <w:color w:val="auto"/>
                <w:sz w:val="24"/>
              </w:rPr>
            </w:pPr>
            <w:r>
              <w:rPr>
                <w:rFonts w:hint="eastAsia" w:ascii="宋体" w:hAnsi="宋体" w:cs="宋体"/>
                <w:b/>
                <w:color w:val="auto"/>
                <w:sz w:val="24"/>
              </w:rPr>
              <w:t>老年群体日常会议及活动服务和保障方案。根据采购人需要提供活动及会议等服务。</w:t>
            </w:r>
            <w:r>
              <w:rPr>
                <w:rFonts w:hint="eastAsia" w:ascii="宋体" w:hAnsi="宋体" w:cs="宋体"/>
                <w:bCs/>
                <w:color w:val="auto"/>
                <w:sz w:val="24"/>
              </w:rPr>
              <w:t>方案包括协助布置活动场地和会场、活动及会议设施维护和管理、活动及会议期间安全保障服务、会议过程服务、活动及会后清场保洁等工作；满足服务需求，确保各项活动正常进行</w:t>
            </w:r>
            <w:r>
              <w:rPr>
                <w:rFonts w:hint="eastAsia" w:ascii="宋体" w:hAnsi="宋体" w:cs="宋体"/>
                <w:color w:val="auto"/>
                <w:sz w:val="24"/>
              </w:rPr>
              <w:t>（完全符合得5分，部分符合得3分，不符合不得分）</w:t>
            </w:r>
          </w:p>
        </w:tc>
        <w:tc>
          <w:tcPr>
            <w:tcW w:w="764" w:type="dxa"/>
          </w:tcPr>
          <w:p w14:paraId="67D9DDF9">
            <w:pPr>
              <w:snapToGrid w:val="0"/>
              <w:spacing w:line="360" w:lineRule="auto"/>
              <w:jc w:val="center"/>
              <w:rPr>
                <w:rFonts w:hint="eastAsia" w:ascii="宋体" w:hAnsi="宋体" w:cs="宋体"/>
                <w:color w:val="auto"/>
                <w:sz w:val="24"/>
              </w:rPr>
            </w:pPr>
            <w:r>
              <w:rPr>
                <w:rFonts w:hint="eastAsia" w:ascii="宋体" w:hAnsi="宋体" w:cs="宋体"/>
                <w:color w:val="auto"/>
                <w:sz w:val="24"/>
              </w:rPr>
              <w:t>5</w:t>
            </w:r>
          </w:p>
        </w:tc>
        <w:tc>
          <w:tcPr>
            <w:tcW w:w="1147" w:type="dxa"/>
          </w:tcPr>
          <w:p w14:paraId="2C257AB7">
            <w:pPr>
              <w:spacing w:line="360" w:lineRule="auto"/>
              <w:jc w:val="center"/>
              <w:rPr>
                <w:rFonts w:hint="eastAsia" w:ascii="宋体" w:hAnsi="宋体" w:cs="宋体"/>
                <w:color w:val="auto"/>
                <w:sz w:val="24"/>
              </w:rPr>
            </w:pPr>
            <w:r>
              <w:rPr>
                <w:rFonts w:hint="eastAsia" w:ascii="宋体" w:hAnsi="宋体" w:cs="宋体"/>
                <w:color w:val="auto"/>
                <w:sz w:val="24"/>
              </w:rPr>
              <w:t>主观</w:t>
            </w:r>
          </w:p>
        </w:tc>
        <w:tc>
          <w:tcPr>
            <w:tcW w:w="2150" w:type="dxa"/>
          </w:tcPr>
          <w:p w14:paraId="34E18F7B">
            <w:pPr>
              <w:spacing w:line="360" w:lineRule="auto"/>
              <w:jc w:val="center"/>
              <w:rPr>
                <w:rFonts w:hint="eastAsia" w:ascii="宋体" w:hAnsi="宋体" w:cs="仿宋_GB2312"/>
                <w:bCs/>
                <w:color w:val="auto"/>
                <w:sz w:val="24"/>
              </w:rPr>
            </w:pPr>
            <w:r>
              <w:rPr>
                <w:rFonts w:hint="eastAsia" w:ascii="宋体" w:hAnsi="宋体" w:cs="宋体"/>
                <w:bCs/>
                <w:color w:val="auto"/>
                <w:sz w:val="24"/>
              </w:rPr>
              <w:t>会议及活动服务和保障方案</w:t>
            </w:r>
          </w:p>
        </w:tc>
      </w:tr>
      <w:tr w14:paraId="6E7F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14:paraId="5322E028">
            <w:pPr>
              <w:snapToGrid w:val="0"/>
              <w:spacing w:line="360" w:lineRule="auto"/>
              <w:jc w:val="center"/>
              <w:rPr>
                <w:rFonts w:hint="eastAsia" w:ascii="宋体" w:hAnsi="宋体" w:cs="仿宋_GB2312"/>
                <w:color w:val="auto"/>
                <w:sz w:val="24"/>
              </w:rPr>
            </w:pPr>
            <w:r>
              <w:rPr>
                <w:rFonts w:hint="eastAsia" w:ascii="宋体" w:hAnsi="宋体" w:cs="仿宋_GB2312"/>
                <w:color w:val="auto"/>
                <w:sz w:val="24"/>
              </w:rPr>
              <w:t>10</w:t>
            </w:r>
          </w:p>
        </w:tc>
        <w:tc>
          <w:tcPr>
            <w:tcW w:w="3545" w:type="dxa"/>
          </w:tcPr>
          <w:p w14:paraId="7BFE4D46">
            <w:pPr>
              <w:snapToGrid w:val="0"/>
              <w:spacing w:line="360" w:lineRule="auto"/>
              <w:jc w:val="left"/>
              <w:rPr>
                <w:rFonts w:hint="eastAsia" w:ascii="宋体" w:hAnsi="宋体" w:cs="宋体"/>
                <w:bCs/>
                <w:color w:val="auto"/>
                <w:sz w:val="24"/>
              </w:rPr>
            </w:pPr>
            <w:r>
              <w:rPr>
                <w:rFonts w:hint="eastAsia" w:ascii="宋体" w:hAnsi="宋体" w:cs="宋体"/>
                <w:b/>
                <w:bCs/>
                <w:color w:val="auto"/>
                <w:sz w:val="24"/>
              </w:rPr>
              <w:t>老年群体服务方案</w:t>
            </w:r>
            <w:r>
              <w:rPr>
                <w:rFonts w:hint="eastAsia" w:ascii="宋体" w:hAnsi="宋体" w:cs="宋体"/>
                <w:color w:val="auto"/>
                <w:sz w:val="24"/>
              </w:rPr>
              <w:t>：①物业服务区内对老年群体的接待服务及安全管理；②对于老年群体突发情况应对经验和相关培训（完全符合得5分，部分符合得3分，不符合不得分）</w:t>
            </w:r>
          </w:p>
        </w:tc>
        <w:tc>
          <w:tcPr>
            <w:tcW w:w="764" w:type="dxa"/>
          </w:tcPr>
          <w:p w14:paraId="65E7621A">
            <w:pPr>
              <w:spacing w:line="360" w:lineRule="auto"/>
              <w:jc w:val="center"/>
              <w:rPr>
                <w:rFonts w:hint="eastAsia" w:ascii="宋体" w:hAnsi="宋体" w:cs="宋体"/>
                <w:color w:val="auto"/>
                <w:sz w:val="24"/>
              </w:rPr>
            </w:pPr>
            <w:r>
              <w:rPr>
                <w:rFonts w:hint="eastAsia" w:ascii="宋体" w:hAnsi="宋体" w:cs="宋体"/>
                <w:color w:val="auto"/>
                <w:sz w:val="24"/>
              </w:rPr>
              <w:t>5</w:t>
            </w:r>
          </w:p>
        </w:tc>
        <w:tc>
          <w:tcPr>
            <w:tcW w:w="1147" w:type="dxa"/>
          </w:tcPr>
          <w:p w14:paraId="78AB5A08">
            <w:pPr>
              <w:snapToGrid w:val="0"/>
              <w:spacing w:line="360" w:lineRule="auto"/>
              <w:jc w:val="center"/>
              <w:rPr>
                <w:rFonts w:hint="eastAsia" w:ascii="宋体" w:hAnsi="宋体" w:cs="宋体"/>
                <w:color w:val="auto"/>
                <w:sz w:val="24"/>
              </w:rPr>
            </w:pPr>
            <w:r>
              <w:rPr>
                <w:rFonts w:hint="eastAsia" w:ascii="宋体" w:hAnsi="宋体" w:cs="宋体"/>
                <w:color w:val="auto"/>
                <w:sz w:val="24"/>
              </w:rPr>
              <w:t>主观</w:t>
            </w:r>
          </w:p>
        </w:tc>
        <w:tc>
          <w:tcPr>
            <w:tcW w:w="2150" w:type="dxa"/>
          </w:tcPr>
          <w:p w14:paraId="60A9D5E5">
            <w:pPr>
              <w:snapToGrid w:val="0"/>
              <w:spacing w:line="360" w:lineRule="auto"/>
              <w:jc w:val="center"/>
              <w:rPr>
                <w:rFonts w:hint="eastAsia" w:ascii="宋体" w:hAnsi="宋体" w:cs="宋体"/>
                <w:color w:val="auto"/>
                <w:sz w:val="24"/>
              </w:rPr>
            </w:pPr>
            <w:r>
              <w:rPr>
                <w:rFonts w:hint="eastAsia" w:ascii="宋体" w:hAnsi="宋体" w:cs="宋体"/>
                <w:color w:val="auto"/>
                <w:sz w:val="24"/>
              </w:rPr>
              <w:t>老年群体服务方案</w:t>
            </w:r>
          </w:p>
        </w:tc>
      </w:tr>
      <w:tr w14:paraId="41C1E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14:paraId="336D240E">
            <w:pPr>
              <w:snapToGrid w:val="0"/>
              <w:spacing w:line="360" w:lineRule="auto"/>
              <w:jc w:val="center"/>
              <w:rPr>
                <w:rFonts w:hint="eastAsia" w:ascii="宋体" w:hAnsi="宋体" w:cs="仿宋_GB2312"/>
                <w:color w:val="auto"/>
                <w:sz w:val="24"/>
              </w:rPr>
            </w:pPr>
            <w:r>
              <w:rPr>
                <w:rFonts w:hint="eastAsia" w:ascii="宋体" w:hAnsi="宋体" w:cs="仿宋_GB2312"/>
                <w:color w:val="auto"/>
                <w:sz w:val="24"/>
              </w:rPr>
              <w:t>11</w:t>
            </w:r>
          </w:p>
        </w:tc>
        <w:tc>
          <w:tcPr>
            <w:tcW w:w="3545" w:type="dxa"/>
          </w:tcPr>
          <w:p w14:paraId="7D0CFC22">
            <w:pPr>
              <w:snapToGrid w:val="0"/>
              <w:spacing w:line="360" w:lineRule="auto"/>
              <w:jc w:val="left"/>
              <w:rPr>
                <w:rFonts w:hint="eastAsia" w:ascii="宋体" w:hAnsi="宋体" w:cs="宋体"/>
                <w:bCs/>
                <w:color w:val="auto"/>
                <w:sz w:val="24"/>
              </w:rPr>
            </w:pPr>
            <w:r>
              <w:rPr>
                <w:rFonts w:hint="eastAsia" w:ascii="宋体" w:hAnsi="宋体" w:cs="宋体"/>
                <w:b/>
                <w:color w:val="auto"/>
                <w:sz w:val="24"/>
              </w:rPr>
              <w:t>突发事件应急响应服务方案：</w:t>
            </w:r>
            <w:r>
              <w:rPr>
                <w:rFonts w:hint="eastAsia" w:ascii="宋体" w:hAnsi="宋体" w:cs="宋体"/>
                <w:bCs/>
                <w:color w:val="auto"/>
                <w:sz w:val="24"/>
              </w:rPr>
              <w:t>①按照要求制订发生突发事件（包括发生台风、暴雨、雪灾、防雷、抗震等灾害性天气）时的应急预案及相应的措施；</w:t>
            </w:r>
            <w:r>
              <w:rPr>
                <w:rFonts w:hint="eastAsia" w:ascii="宋体" w:hAnsi="宋体" w:cs="宋体"/>
                <w:color w:val="auto"/>
                <w:sz w:val="24"/>
              </w:rPr>
              <w:t>②对物业管理区域内安全防范措施、消防、抗台、抗震等紧急预案；</w:t>
            </w:r>
          </w:p>
          <w:p w14:paraId="76319664">
            <w:pPr>
              <w:snapToGrid w:val="0"/>
              <w:spacing w:line="360" w:lineRule="auto"/>
              <w:jc w:val="left"/>
              <w:rPr>
                <w:rFonts w:hint="eastAsia" w:ascii="宋体" w:hAnsi="宋体" w:cs="宋体"/>
                <w:color w:val="auto"/>
                <w:sz w:val="24"/>
              </w:rPr>
            </w:pPr>
            <w:r>
              <w:rPr>
                <w:rFonts w:hint="eastAsia" w:ascii="宋体" w:hAnsi="宋体" w:cs="宋体"/>
                <w:bCs/>
                <w:color w:val="auto"/>
                <w:sz w:val="24"/>
              </w:rPr>
              <w:t>③对物业管理区域内的防盗、防火的安全防范巡查、设备日常管理维护和应急检修措施等。方案满足采购人要求，具备操作性、针对性视为符合采购需求，每项满足得2分，不满足不得分，总计6分。</w:t>
            </w:r>
          </w:p>
        </w:tc>
        <w:tc>
          <w:tcPr>
            <w:tcW w:w="764" w:type="dxa"/>
          </w:tcPr>
          <w:p w14:paraId="676365D9">
            <w:pPr>
              <w:spacing w:line="360" w:lineRule="auto"/>
              <w:jc w:val="center"/>
              <w:rPr>
                <w:rFonts w:hint="eastAsia" w:ascii="宋体" w:hAnsi="宋体" w:cs="宋体"/>
                <w:color w:val="auto"/>
                <w:sz w:val="24"/>
              </w:rPr>
            </w:pPr>
            <w:r>
              <w:rPr>
                <w:rFonts w:hint="eastAsia" w:ascii="宋体" w:hAnsi="宋体" w:cs="宋体"/>
                <w:color w:val="auto"/>
                <w:sz w:val="24"/>
              </w:rPr>
              <w:t>6</w:t>
            </w:r>
          </w:p>
        </w:tc>
        <w:tc>
          <w:tcPr>
            <w:tcW w:w="1147" w:type="dxa"/>
          </w:tcPr>
          <w:p w14:paraId="6B4728D8">
            <w:pPr>
              <w:snapToGrid w:val="0"/>
              <w:spacing w:line="360" w:lineRule="auto"/>
              <w:jc w:val="center"/>
              <w:rPr>
                <w:rFonts w:hint="eastAsia" w:ascii="宋体" w:hAnsi="宋体" w:cs="宋体"/>
                <w:color w:val="auto"/>
                <w:sz w:val="24"/>
              </w:rPr>
            </w:pPr>
            <w:r>
              <w:rPr>
                <w:rFonts w:hint="eastAsia" w:ascii="宋体" w:hAnsi="宋体" w:cs="宋体"/>
                <w:color w:val="auto"/>
                <w:sz w:val="24"/>
              </w:rPr>
              <w:t>主观</w:t>
            </w:r>
          </w:p>
        </w:tc>
        <w:tc>
          <w:tcPr>
            <w:tcW w:w="2150" w:type="dxa"/>
          </w:tcPr>
          <w:p w14:paraId="23F6DFB4">
            <w:pPr>
              <w:snapToGrid w:val="0"/>
              <w:spacing w:line="360" w:lineRule="auto"/>
              <w:jc w:val="center"/>
              <w:rPr>
                <w:rFonts w:hint="eastAsia" w:ascii="宋体" w:hAnsi="宋体" w:cs="宋体"/>
                <w:color w:val="auto"/>
                <w:sz w:val="24"/>
              </w:rPr>
            </w:pPr>
            <w:r>
              <w:rPr>
                <w:rFonts w:hint="eastAsia" w:ascii="宋体" w:hAnsi="宋体" w:cs="宋体"/>
                <w:color w:val="auto"/>
                <w:sz w:val="24"/>
              </w:rPr>
              <w:t>应急</w:t>
            </w:r>
          </w:p>
          <w:p w14:paraId="50F0D255">
            <w:pPr>
              <w:snapToGrid w:val="0"/>
              <w:spacing w:line="360" w:lineRule="auto"/>
              <w:jc w:val="center"/>
              <w:rPr>
                <w:rFonts w:hint="eastAsia" w:ascii="宋体" w:hAnsi="宋体" w:cs="宋体"/>
                <w:color w:val="auto"/>
                <w:sz w:val="24"/>
              </w:rPr>
            </w:pPr>
            <w:r>
              <w:rPr>
                <w:rFonts w:hint="eastAsia" w:ascii="宋体" w:hAnsi="宋体" w:cs="宋体"/>
                <w:color w:val="auto"/>
                <w:sz w:val="24"/>
              </w:rPr>
              <w:t>预案</w:t>
            </w:r>
          </w:p>
        </w:tc>
      </w:tr>
      <w:tr w14:paraId="518B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14:paraId="47CDCDE2">
            <w:pPr>
              <w:snapToGrid w:val="0"/>
              <w:spacing w:line="360" w:lineRule="auto"/>
              <w:jc w:val="center"/>
              <w:rPr>
                <w:rFonts w:hint="eastAsia" w:ascii="宋体" w:hAnsi="宋体" w:cs="仿宋_GB2312"/>
                <w:color w:val="auto"/>
                <w:sz w:val="24"/>
              </w:rPr>
            </w:pPr>
            <w:r>
              <w:rPr>
                <w:rFonts w:hint="eastAsia" w:ascii="宋体" w:hAnsi="宋体" w:cs="仿宋_GB2312"/>
                <w:color w:val="auto"/>
                <w:sz w:val="24"/>
              </w:rPr>
              <w:t>12</w:t>
            </w:r>
          </w:p>
        </w:tc>
        <w:tc>
          <w:tcPr>
            <w:tcW w:w="3545" w:type="dxa"/>
          </w:tcPr>
          <w:p w14:paraId="3D603836">
            <w:pPr>
              <w:snapToGrid w:val="0"/>
              <w:spacing w:line="360" w:lineRule="auto"/>
              <w:jc w:val="left"/>
              <w:rPr>
                <w:rFonts w:hint="eastAsia" w:ascii="宋体" w:hAnsi="宋体" w:cs="仿宋_GB2312"/>
                <w:color w:val="auto"/>
                <w:sz w:val="24"/>
              </w:rPr>
            </w:pPr>
            <w:r>
              <w:rPr>
                <w:rFonts w:hint="eastAsia" w:ascii="宋体" w:hAnsi="宋体" w:cs="宋体"/>
                <w:b/>
                <w:bCs/>
                <w:color w:val="auto"/>
                <w:sz w:val="24"/>
              </w:rPr>
              <w:t>物业经理：</w:t>
            </w:r>
            <w:r>
              <w:rPr>
                <w:rFonts w:hint="eastAsia" w:ascii="宋体" w:hAnsi="宋体" w:cs="宋体"/>
                <w:color w:val="auto"/>
                <w:sz w:val="24"/>
              </w:rPr>
              <w:t>①大专及以上学历（提供学历证书复印件）；②具有5年及以上老年服务类物业项目经理管理经验（提供合同复印</w:t>
            </w:r>
            <w:r>
              <w:rPr>
                <w:rFonts w:hint="eastAsia" w:ascii="宋体" w:hAnsi="宋体" w:cs="宋体"/>
                <w:color w:val="auto"/>
                <w:sz w:val="24"/>
                <w:lang w:eastAsia="zh-CN"/>
              </w:rPr>
              <w:t>件</w:t>
            </w:r>
            <w:r>
              <w:rPr>
                <w:rFonts w:hint="eastAsia" w:ascii="宋体" w:hAnsi="宋体" w:cs="宋体"/>
                <w:color w:val="auto"/>
                <w:sz w:val="24"/>
              </w:rPr>
              <w:t>或业主单位盖章证明材料）。符合采购需求的每项得1分。③</w:t>
            </w:r>
            <w:bookmarkStart w:id="394" w:name="_Hlk184912645"/>
            <w:r>
              <w:rPr>
                <w:rFonts w:hint="eastAsia" w:ascii="宋体" w:hAnsi="宋体" w:cs="仿宋_GB2312"/>
                <w:color w:val="auto"/>
                <w:sz w:val="24"/>
              </w:rPr>
              <w:t>有政府部门服务保障相关经验</w:t>
            </w:r>
            <w:r>
              <w:rPr>
                <w:rFonts w:hint="eastAsia" w:ascii="宋体" w:hAnsi="宋体" w:cs="宋体"/>
                <w:color w:val="auto"/>
                <w:sz w:val="24"/>
              </w:rPr>
              <w:t>（提供合同复印</w:t>
            </w:r>
            <w:r>
              <w:rPr>
                <w:rFonts w:hint="eastAsia" w:ascii="宋体" w:hAnsi="宋体" w:cs="宋体"/>
                <w:color w:val="auto"/>
                <w:sz w:val="24"/>
                <w:lang w:eastAsia="zh-CN"/>
              </w:rPr>
              <w:t>件</w:t>
            </w:r>
            <w:r>
              <w:rPr>
                <w:rFonts w:hint="eastAsia" w:ascii="宋体" w:hAnsi="宋体" w:cs="宋体"/>
                <w:color w:val="auto"/>
                <w:sz w:val="24"/>
              </w:rPr>
              <w:t>或业主单位盖章证明材料），符合</w:t>
            </w:r>
            <w:r>
              <w:rPr>
                <w:rFonts w:hint="eastAsia" w:ascii="宋体" w:hAnsi="宋体" w:cs="仿宋_GB2312"/>
                <w:color w:val="auto"/>
                <w:sz w:val="24"/>
              </w:rPr>
              <w:t>得2分。</w:t>
            </w:r>
          </w:p>
          <w:bookmarkEnd w:id="394"/>
          <w:p w14:paraId="0BFA067F">
            <w:pPr>
              <w:snapToGrid w:val="0"/>
              <w:spacing w:line="360" w:lineRule="auto"/>
              <w:jc w:val="left"/>
              <w:rPr>
                <w:rFonts w:hint="eastAsia" w:ascii="宋体" w:hAnsi="宋体" w:cs="宋体"/>
                <w:color w:val="auto"/>
                <w:sz w:val="24"/>
              </w:rPr>
            </w:pPr>
            <w:r>
              <w:rPr>
                <w:rFonts w:hint="eastAsia" w:ascii="宋体" w:hAnsi="宋体" w:cs="宋体"/>
                <w:color w:val="auto"/>
                <w:sz w:val="24"/>
              </w:rPr>
              <w:t xml:space="preserve">共4分。 </w:t>
            </w:r>
          </w:p>
        </w:tc>
        <w:tc>
          <w:tcPr>
            <w:tcW w:w="764" w:type="dxa"/>
          </w:tcPr>
          <w:p w14:paraId="11D7DBFB">
            <w:pPr>
              <w:spacing w:line="360" w:lineRule="auto"/>
              <w:jc w:val="center"/>
              <w:rPr>
                <w:rFonts w:hint="eastAsia" w:ascii="宋体" w:hAnsi="宋体" w:cs="宋体"/>
                <w:color w:val="auto"/>
                <w:sz w:val="24"/>
              </w:rPr>
            </w:pPr>
            <w:r>
              <w:rPr>
                <w:rFonts w:hint="eastAsia" w:ascii="宋体" w:hAnsi="宋体" w:cs="宋体"/>
                <w:color w:val="auto"/>
                <w:sz w:val="24"/>
              </w:rPr>
              <w:t>4</w:t>
            </w:r>
          </w:p>
        </w:tc>
        <w:tc>
          <w:tcPr>
            <w:tcW w:w="1147" w:type="dxa"/>
          </w:tcPr>
          <w:p w14:paraId="211ED53F">
            <w:pPr>
              <w:snapToGrid w:val="0"/>
              <w:spacing w:line="360" w:lineRule="auto"/>
              <w:jc w:val="center"/>
              <w:rPr>
                <w:rFonts w:hint="eastAsia" w:ascii="宋体" w:hAnsi="宋体" w:cs="宋体"/>
                <w:color w:val="auto"/>
                <w:sz w:val="24"/>
              </w:rPr>
            </w:pPr>
            <w:r>
              <w:rPr>
                <w:rFonts w:hint="eastAsia" w:ascii="宋体" w:hAnsi="宋体" w:cs="宋体"/>
                <w:color w:val="auto"/>
                <w:sz w:val="24"/>
              </w:rPr>
              <w:t>客观</w:t>
            </w:r>
          </w:p>
        </w:tc>
        <w:tc>
          <w:tcPr>
            <w:tcW w:w="2150" w:type="dxa"/>
            <w:vMerge w:val="restart"/>
          </w:tcPr>
          <w:p w14:paraId="36E79A0B">
            <w:pPr>
              <w:spacing w:line="360" w:lineRule="auto"/>
              <w:jc w:val="left"/>
              <w:outlineLvl w:val="0"/>
              <w:rPr>
                <w:rFonts w:hint="eastAsia" w:ascii="宋体" w:hAnsi="宋体" w:cs="仿宋_GB2312"/>
                <w:color w:val="auto"/>
                <w:sz w:val="24"/>
              </w:rPr>
            </w:pPr>
            <w:r>
              <w:rPr>
                <w:rFonts w:hint="eastAsia" w:ascii="宋体" w:hAnsi="宋体" w:cs="仿宋_GB2312"/>
                <w:color w:val="auto"/>
                <w:sz w:val="24"/>
              </w:rPr>
              <w:t>人</w:t>
            </w:r>
          </w:p>
          <w:p w14:paraId="6E0D6EC3">
            <w:pPr>
              <w:spacing w:line="360" w:lineRule="auto"/>
              <w:jc w:val="left"/>
              <w:outlineLvl w:val="0"/>
              <w:rPr>
                <w:rFonts w:hint="eastAsia" w:ascii="宋体" w:hAnsi="宋体" w:cs="仿宋_GB2312"/>
                <w:color w:val="auto"/>
                <w:sz w:val="24"/>
              </w:rPr>
            </w:pPr>
            <w:r>
              <w:rPr>
                <w:rFonts w:hint="eastAsia" w:ascii="宋体" w:hAnsi="宋体" w:cs="仿宋_GB2312"/>
                <w:color w:val="auto"/>
                <w:sz w:val="24"/>
              </w:rPr>
              <w:t>员</w:t>
            </w:r>
          </w:p>
          <w:p w14:paraId="145F15B8">
            <w:pPr>
              <w:spacing w:line="360" w:lineRule="auto"/>
              <w:jc w:val="left"/>
              <w:outlineLvl w:val="0"/>
              <w:rPr>
                <w:rFonts w:hint="eastAsia" w:ascii="宋体" w:hAnsi="宋体" w:cs="仿宋_GB2312"/>
                <w:color w:val="auto"/>
                <w:sz w:val="24"/>
              </w:rPr>
            </w:pPr>
            <w:r>
              <w:rPr>
                <w:rFonts w:hint="eastAsia" w:ascii="宋体" w:hAnsi="宋体" w:cs="仿宋_GB2312"/>
                <w:color w:val="auto"/>
                <w:sz w:val="24"/>
              </w:rPr>
              <w:t>配</w:t>
            </w:r>
          </w:p>
          <w:p w14:paraId="1ED0F675">
            <w:pPr>
              <w:spacing w:line="360" w:lineRule="auto"/>
              <w:jc w:val="left"/>
              <w:outlineLvl w:val="0"/>
              <w:rPr>
                <w:rFonts w:hint="eastAsia" w:ascii="宋体" w:hAnsi="宋体" w:cs="仿宋_GB2312"/>
                <w:color w:val="auto"/>
                <w:sz w:val="24"/>
              </w:rPr>
            </w:pPr>
            <w:r>
              <w:rPr>
                <w:rFonts w:hint="eastAsia" w:ascii="宋体" w:hAnsi="宋体" w:cs="仿宋_GB2312"/>
                <w:color w:val="auto"/>
                <w:sz w:val="24"/>
              </w:rPr>
              <w:t>置</w:t>
            </w:r>
          </w:p>
        </w:tc>
      </w:tr>
      <w:tr w14:paraId="4CFB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14:paraId="765F442B">
            <w:pPr>
              <w:snapToGrid w:val="0"/>
              <w:spacing w:line="360" w:lineRule="auto"/>
              <w:jc w:val="center"/>
              <w:rPr>
                <w:rFonts w:hint="eastAsia" w:ascii="宋体" w:hAnsi="宋体" w:cs="仿宋_GB2312"/>
                <w:color w:val="auto"/>
                <w:sz w:val="24"/>
              </w:rPr>
            </w:pPr>
            <w:r>
              <w:rPr>
                <w:rFonts w:hint="eastAsia" w:ascii="宋体" w:hAnsi="宋体" w:cs="仿宋_GB2312"/>
                <w:color w:val="auto"/>
                <w:sz w:val="24"/>
              </w:rPr>
              <w:t>13</w:t>
            </w:r>
          </w:p>
        </w:tc>
        <w:tc>
          <w:tcPr>
            <w:tcW w:w="3545" w:type="dxa"/>
          </w:tcPr>
          <w:p w14:paraId="6AB2B23C">
            <w:pPr>
              <w:widowControl/>
              <w:autoSpaceDE w:val="0"/>
              <w:autoSpaceDN w:val="0"/>
              <w:spacing w:line="360" w:lineRule="auto"/>
              <w:jc w:val="left"/>
              <w:rPr>
                <w:rFonts w:hint="eastAsia" w:ascii="宋体" w:hAnsi="宋体" w:cs="宋体"/>
                <w:b/>
                <w:bCs/>
                <w:color w:val="auto"/>
                <w:sz w:val="24"/>
              </w:rPr>
            </w:pPr>
            <w:r>
              <w:rPr>
                <w:rFonts w:hint="eastAsia" w:ascii="宋体" w:hAnsi="宋体" w:cs="宋体"/>
                <w:b/>
                <w:bCs/>
                <w:color w:val="auto"/>
                <w:sz w:val="24"/>
              </w:rPr>
              <w:t>秩序维护及消控：</w:t>
            </w:r>
          </w:p>
          <w:p w14:paraId="0338F21B">
            <w:pPr>
              <w:widowControl/>
              <w:autoSpaceDE w:val="0"/>
              <w:autoSpaceDN w:val="0"/>
              <w:spacing w:line="360" w:lineRule="auto"/>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b/>
                <w:bCs/>
                <w:color w:val="auto"/>
                <w:sz w:val="24"/>
              </w:rPr>
              <w:t>保安主管</w:t>
            </w:r>
            <w:r>
              <w:rPr>
                <w:rFonts w:ascii="宋体" w:hAnsi="宋体" w:cs="宋体"/>
                <w:color w:val="auto"/>
                <w:sz w:val="24"/>
              </w:rPr>
              <w:t>1</w:t>
            </w:r>
            <w:r>
              <w:rPr>
                <w:rFonts w:hint="eastAsia" w:ascii="宋体" w:hAnsi="宋体" w:cs="宋体"/>
                <w:color w:val="auto"/>
                <w:sz w:val="24"/>
              </w:rPr>
              <w:t>人：①大专及以上学历（提供学历证书复印件）；②具有3年及以上老年服务类物业项目经验（提供合同复印</w:t>
            </w:r>
            <w:r>
              <w:rPr>
                <w:rFonts w:hint="eastAsia" w:ascii="宋体" w:hAnsi="宋体" w:cs="宋体"/>
                <w:color w:val="auto"/>
                <w:sz w:val="24"/>
                <w:lang w:eastAsia="zh-CN"/>
              </w:rPr>
              <w:t>件</w:t>
            </w:r>
            <w:r>
              <w:rPr>
                <w:rFonts w:hint="eastAsia" w:ascii="宋体" w:hAnsi="宋体" w:cs="宋体"/>
                <w:color w:val="auto"/>
                <w:sz w:val="24"/>
              </w:rPr>
              <w:t>或业主单位盖章证明材料）。满足采购需求的，每项得1.5分，不满足不得分，共3分。</w:t>
            </w:r>
          </w:p>
          <w:p w14:paraId="3AACB8CC">
            <w:pPr>
              <w:widowControl/>
              <w:autoSpaceDE w:val="0"/>
              <w:autoSpaceDN w:val="0"/>
              <w:spacing w:line="360" w:lineRule="auto"/>
              <w:jc w:val="left"/>
              <w:rPr>
                <w:rFonts w:hint="eastAsia" w:ascii="宋体" w:hAnsi="宋体" w:cs="宋体"/>
                <w:color w:val="auto"/>
                <w:sz w:val="24"/>
              </w:rPr>
            </w:pPr>
            <w:r>
              <w:rPr>
                <w:rFonts w:hint="eastAsia" w:ascii="宋体" w:hAnsi="宋体" w:cs="宋体"/>
                <w:color w:val="auto"/>
                <w:sz w:val="24"/>
              </w:rPr>
              <w:t>2.</w:t>
            </w:r>
            <w:r>
              <w:rPr>
                <w:rFonts w:hint="eastAsia" w:ascii="宋体" w:hAnsi="宋体" w:cs="宋体"/>
                <w:b/>
                <w:bCs/>
                <w:color w:val="auto"/>
                <w:sz w:val="24"/>
              </w:rPr>
              <w:t>消、监控人员</w:t>
            </w:r>
            <w:r>
              <w:rPr>
                <w:rFonts w:hint="eastAsia" w:ascii="宋体" w:hAnsi="宋体" w:cs="宋体"/>
                <w:color w:val="auto"/>
                <w:sz w:val="24"/>
              </w:rPr>
              <w:t>4人，具备相关工作经验（提供合同复印</w:t>
            </w:r>
            <w:r>
              <w:rPr>
                <w:rFonts w:hint="eastAsia" w:ascii="宋体" w:hAnsi="宋体" w:cs="宋体"/>
                <w:color w:val="auto"/>
                <w:sz w:val="24"/>
                <w:lang w:eastAsia="zh-CN"/>
              </w:rPr>
              <w:t>件</w:t>
            </w:r>
            <w:r>
              <w:rPr>
                <w:rFonts w:hint="eastAsia" w:ascii="宋体" w:hAnsi="宋体" w:cs="宋体"/>
                <w:color w:val="auto"/>
                <w:sz w:val="24"/>
              </w:rPr>
              <w:t>或业主单位盖章证明材料），符合采购需求每1人得1分，总计4分。</w:t>
            </w:r>
          </w:p>
          <w:p w14:paraId="45C7128F">
            <w:pPr>
              <w:widowControl/>
              <w:autoSpaceDE w:val="0"/>
              <w:autoSpaceDN w:val="0"/>
              <w:ind w:left="0"/>
              <w:rPr>
                <w:rFonts w:hint="eastAsia"/>
                <w:color w:val="auto"/>
              </w:rPr>
            </w:pPr>
            <w:r>
              <w:rPr>
                <w:rFonts w:ascii="宋体" w:hAnsi="宋体" w:cs="宋体"/>
                <w:color w:val="auto"/>
                <w:sz w:val="24"/>
              </w:rPr>
              <w:t>3</w:t>
            </w:r>
            <w:r>
              <w:rPr>
                <w:rFonts w:hint="eastAsia" w:ascii="宋体" w:hAnsi="宋体" w:cs="宋体"/>
                <w:color w:val="auto"/>
                <w:sz w:val="24"/>
              </w:rPr>
              <w:t>.</w:t>
            </w:r>
            <w:r>
              <w:rPr>
                <w:rFonts w:hint="eastAsia" w:ascii="宋体" w:hAnsi="宋体" w:cs="宋体"/>
                <w:b/>
                <w:bCs/>
                <w:color w:val="auto"/>
                <w:kern w:val="0"/>
                <w:sz w:val="24"/>
              </w:rPr>
              <w:t>保安人员</w:t>
            </w:r>
            <w:r>
              <w:rPr>
                <w:rFonts w:hint="eastAsia" w:ascii="宋体" w:hAnsi="宋体" w:cs="宋体"/>
                <w:color w:val="auto"/>
                <w:kern w:val="0"/>
                <w:sz w:val="24"/>
              </w:rPr>
              <w:t>4人</w:t>
            </w:r>
            <w:r>
              <w:rPr>
                <w:rFonts w:hint="eastAsia" w:ascii="宋体" w:hAnsi="宋体" w:cs="宋体"/>
                <w:color w:val="auto"/>
                <w:sz w:val="24"/>
              </w:rPr>
              <w:t>，具有相关工作经验（提供合同复印</w:t>
            </w:r>
            <w:r>
              <w:rPr>
                <w:rFonts w:hint="eastAsia" w:ascii="宋体" w:hAnsi="宋体" w:cs="宋体"/>
                <w:color w:val="auto"/>
                <w:sz w:val="24"/>
                <w:lang w:eastAsia="zh-CN"/>
              </w:rPr>
              <w:t>件</w:t>
            </w:r>
            <w:r>
              <w:rPr>
                <w:rFonts w:hint="eastAsia" w:ascii="宋体" w:hAnsi="宋体" w:cs="宋体"/>
                <w:color w:val="auto"/>
                <w:sz w:val="24"/>
              </w:rPr>
              <w:t>或业主单位盖章证明材料），符合采购需求每1人得1分，总计4分。</w:t>
            </w:r>
          </w:p>
        </w:tc>
        <w:tc>
          <w:tcPr>
            <w:tcW w:w="764" w:type="dxa"/>
          </w:tcPr>
          <w:p w14:paraId="32AD50C4">
            <w:pPr>
              <w:snapToGrid w:val="0"/>
              <w:spacing w:line="360" w:lineRule="auto"/>
              <w:jc w:val="center"/>
              <w:rPr>
                <w:rFonts w:hint="eastAsia" w:ascii="宋体" w:hAnsi="宋体" w:cs="仿宋_GB2312"/>
                <w:color w:val="auto"/>
                <w:sz w:val="24"/>
              </w:rPr>
            </w:pPr>
            <w:r>
              <w:rPr>
                <w:rFonts w:hint="eastAsia" w:ascii="宋体" w:hAnsi="宋体" w:cs="仿宋_GB2312"/>
                <w:color w:val="auto"/>
                <w:sz w:val="24"/>
              </w:rPr>
              <w:t>11</w:t>
            </w:r>
          </w:p>
        </w:tc>
        <w:tc>
          <w:tcPr>
            <w:tcW w:w="1147" w:type="dxa"/>
          </w:tcPr>
          <w:p w14:paraId="3E003F74">
            <w:pPr>
              <w:spacing w:line="360" w:lineRule="auto"/>
              <w:jc w:val="center"/>
              <w:outlineLvl w:val="0"/>
              <w:rPr>
                <w:rFonts w:hint="eastAsia" w:ascii="宋体" w:hAnsi="宋体" w:cs="仿宋_GB2312"/>
                <w:color w:val="auto"/>
                <w:sz w:val="24"/>
              </w:rPr>
            </w:pPr>
            <w:r>
              <w:rPr>
                <w:rFonts w:hint="eastAsia" w:ascii="宋体" w:hAnsi="宋体" w:cs="宋体"/>
                <w:color w:val="auto"/>
                <w:sz w:val="24"/>
              </w:rPr>
              <w:t>客观</w:t>
            </w:r>
          </w:p>
        </w:tc>
        <w:tc>
          <w:tcPr>
            <w:tcW w:w="2150" w:type="dxa"/>
            <w:vMerge w:val="continue"/>
          </w:tcPr>
          <w:p w14:paraId="2A8F0D39">
            <w:pPr>
              <w:spacing w:line="360" w:lineRule="auto"/>
              <w:jc w:val="center"/>
              <w:outlineLvl w:val="0"/>
              <w:rPr>
                <w:rFonts w:hint="eastAsia" w:ascii="宋体" w:hAnsi="宋体" w:cs="仿宋_GB2312"/>
                <w:color w:val="auto"/>
                <w:sz w:val="24"/>
              </w:rPr>
            </w:pPr>
          </w:p>
        </w:tc>
      </w:tr>
      <w:tr w14:paraId="31F2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14:paraId="572826DC">
            <w:pPr>
              <w:snapToGrid w:val="0"/>
              <w:spacing w:line="360" w:lineRule="auto"/>
              <w:jc w:val="center"/>
              <w:rPr>
                <w:rFonts w:hint="eastAsia" w:ascii="宋体" w:hAnsi="宋体" w:cs="仿宋_GB2312"/>
                <w:color w:val="auto"/>
                <w:sz w:val="24"/>
              </w:rPr>
            </w:pPr>
            <w:r>
              <w:rPr>
                <w:rFonts w:hint="eastAsia" w:ascii="宋体" w:hAnsi="宋体" w:cs="仿宋_GB2312"/>
                <w:color w:val="auto"/>
                <w:sz w:val="24"/>
              </w:rPr>
              <w:t>14</w:t>
            </w:r>
          </w:p>
        </w:tc>
        <w:tc>
          <w:tcPr>
            <w:tcW w:w="3545" w:type="dxa"/>
          </w:tcPr>
          <w:p w14:paraId="3A67AE73">
            <w:pPr>
              <w:snapToGrid w:val="0"/>
              <w:spacing w:line="360" w:lineRule="auto"/>
              <w:jc w:val="left"/>
              <w:rPr>
                <w:rFonts w:hint="eastAsia" w:ascii="宋体" w:hAnsi="宋体" w:cs="仿宋_GB2312"/>
                <w:color w:val="auto"/>
                <w:sz w:val="24"/>
              </w:rPr>
            </w:pPr>
            <w:r>
              <w:rPr>
                <w:rFonts w:hint="eastAsia" w:ascii="宋体" w:hAnsi="宋体" w:cs="仿宋_GB2312"/>
                <w:b/>
                <w:bCs/>
                <w:color w:val="auto"/>
                <w:sz w:val="24"/>
              </w:rPr>
              <w:t>1.工程主管1人：</w:t>
            </w:r>
            <w:r>
              <w:rPr>
                <w:rFonts w:hint="eastAsia" w:ascii="宋体" w:hAnsi="宋体" w:cs="仿宋_GB2312"/>
                <w:color w:val="auto"/>
                <w:sz w:val="24"/>
              </w:rPr>
              <w:t>①大专及以上学历（提供学历证书复印件）；②</w:t>
            </w:r>
            <w:r>
              <w:rPr>
                <w:rFonts w:hint="eastAsia" w:ascii="宋体" w:hAnsi="宋体" w:cs="宋体"/>
                <w:color w:val="auto"/>
                <w:sz w:val="24"/>
              </w:rPr>
              <w:t>具有3年及以上工程主管的工作经历（提供合同复印</w:t>
            </w:r>
            <w:r>
              <w:rPr>
                <w:rFonts w:hint="eastAsia" w:ascii="宋体" w:hAnsi="宋体" w:cs="宋体"/>
                <w:color w:val="auto"/>
                <w:sz w:val="24"/>
                <w:lang w:eastAsia="zh-CN"/>
              </w:rPr>
              <w:t>件</w:t>
            </w:r>
            <w:r>
              <w:rPr>
                <w:rFonts w:hint="eastAsia" w:ascii="宋体" w:hAnsi="宋体" w:cs="宋体"/>
                <w:color w:val="auto"/>
                <w:sz w:val="24"/>
              </w:rPr>
              <w:t>或业主单位盖章证明材料）。满足采购人需求的，每项得1分，不满足不得分，共2分。</w:t>
            </w:r>
          </w:p>
          <w:p w14:paraId="218A068D">
            <w:pPr>
              <w:spacing w:line="360" w:lineRule="auto"/>
              <w:jc w:val="left"/>
              <w:rPr>
                <w:rFonts w:hint="eastAsia" w:ascii="宋体" w:hAnsi="宋体" w:cs="宋体"/>
                <w:b/>
                <w:bCs/>
                <w:color w:val="auto"/>
                <w:sz w:val="24"/>
              </w:rPr>
            </w:pPr>
            <w:r>
              <w:rPr>
                <w:rFonts w:hint="eastAsia" w:ascii="宋体" w:hAnsi="宋体" w:cs="宋体"/>
                <w:color w:val="auto"/>
                <w:kern w:val="1"/>
                <w:sz w:val="24"/>
              </w:rPr>
              <w:t>2.工程人员及高配、绿化工2人：</w:t>
            </w:r>
            <w:r>
              <w:rPr>
                <w:rFonts w:hint="eastAsia" w:ascii="宋体" w:hAnsi="宋体" w:cs="宋体"/>
                <w:color w:val="auto"/>
                <w:sz w:val="24"/>
              </w:rPr>
              <w:t>有3年及以上相关工作经历（提供合同复印</w:t>
            </w:r>
            <w:r>
              <w:rPr>
                <w:rFonts w:hint="eastAsia" w:ascii="宋体" w:hAnsi="宋体" w:cs="宋体"/>
                <w:color w:val="auto"/>
                <w:sz w:val="24"/>
                <w:lang w:eastAsia="zh-CN"/>
              </w:rPr>
              <w:t>件</w:t>
            </w:r>
            <w:r>
              <w:rPr>
                <w:rFonts w:hint="eastAsia" w:ascii="宋体" w:hAnsi="宋体" w:cs="宋体"/>
                <w:color w:val="auto"/>
                <w:sz w:val="24"/>
              </w:rPr>
              <w:t>或业主单位盖章证明材料）。满足采购人需求的，每1人得1分，不满足不得分，共2分。</w:t>
            </w:r>
          </w:p>
        </w:tc>
        <w:tc>
          <w:tcPr>
            <w:tcW w:w="764" w:type="dxa"/>
          </w:tcPr>
          <w:p w14:paraId="472A1A27">
            <w:pPr>
              <w:spacing w:line="360" w:lineRule="auto"/>
              <w:jc w:val="center"/>
              <w:rPr>
                <w:rFonts w:hint="eastAsia" w:ascii="宋体" w:hAnsi="宋体" w:cs="宋体"/>
                <w:color w:val="auto"/>
                <w:sz w:val="24"/>
              </w:rPr>
            </w:pPr>
            <w:r>
              <w:rPr>
                <w:rFonts w:hint="eastAsia" w:ascii="宋体" w:hAnsi="宋体" w:cs="宋体"/>
                <w:color w:val="auto"/>
                <w:sz w:val="24"/>
              </w:rPr>
              <w:t>4</w:t>
            </w:r>
          </w:p>
        </w:tc>
        <w:tc>
          <w:tcPr>
            <w:tcW w:w="1147" w:type="dxa"/>
          </w:tcPr>
          <w:p w14:paraId="353A1639">
            <w:pPr>
              <w:snapToGrid w:val="0"/>
              <w:spacing w:line="360" w:lineRule="auto"/>
              <w:jc w:val="center"/>
              <w:rPr>
                <w:rFonts w:hint="eastAsia" w:ascii="宋体" w:hAnsi="宋体" w:cs="宋体"/>
                <w:color w:val="auto"/>
                <w:sz w:val="24"/>
              </w:rPr>
            </w:pPr>
            <w:r>
              <w:rPr>
                <w:rFonts w:hint="eastAsia" w:ascii="宋体" w:hAnsi="宋体" w:cs="宋体"/>
                <w:color w:val="auto"/>
                <w:sz w:val="24"/>
              </w:rPr>
              <w:t>客观</w:t>
            </w:r>
          </w:p>
        </w:tc>
        <w:tc>
          <w:tcPr>
            <w:tcW w:w="2150" w:type="dxa"/>
            <w:vMerge w:val="continue"/>
          </w:tcPr>
          <w:p w14:paraId="10734A33">
            <w:pPr>
              <w:spacing w:line="360" w:lineRule="auto"/>
              <w:jc w:val="center"/>
              <w:outlineLvl w:val="0"/>
              <w:rPr>
                <w:rFonts w:hint="eastAsia" w:ascii="宋体" w:hAnsi="宋体" w:cs="仿宋_GB2312"/>
                <w:color w:val="auto"/>
                <w:sz w:val="24"/>
              </w:rPr>
            </w:pPr>
          </w:p>
        </w:tc>
      </w:tr>
      <w:tr w14:paraId="7571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14:paraId="333DDA55">
            <w:pPr>
              <w:snapToGrid w:val="0"/>
              <w:spacing w:line="360" w:lineRule="auto"/>
              <w:jc w:val="center"/>
              <w:rPr>
                <w:rFonts w:hint="eastAsia" w:ascii="宋体" w:hAnsi="宋体" w:cs="仿宋_GB2312"/>
                <w:color w:val="auto"/>
                <w:sz w:val="24"/>
              </w:rPr>
            </w:pPr>
            <w:r>
              <w:rPr>
                <w:rFonts w:hint="eastAsia" w:ascii="宋体" w:hAnsi="宋体" w:cs="仿宋_GB2312"/>
                <w:color w:val="auto"/>
                <w:sz w:val="24"/>
              </w:rPr>
              <w:t>15</w:t>
            </w:r>
          </w:p>
        </w:tc>
        <w:tc>
          <w:tcPr>
            <w:tcW w:w="3545" w:type="dxa"/>
          </w:tcPr>
          <w:p w14:paraId="71E21005">
            <w:pPr>
              <w:pStyle w:val="3"/>
              <w:tabs>
                <w:tab w:val="left" w:pos="-20"/>
                <w:tab w:val="clear" w:pos="432"/>
              </w:tabs>
              <w:ind w:left="0" w:firstLine="0"/>
              <w:rPr>
                <w:rFonts w:hint="eastAsia" w:ascii="宋体" w:hAnsi="宋体" w:eastAsia="宋体" w:cs="宋体"/>
                <w:b w:val="0"/>
                <w:bCs w:val="0"/>
                <w:color w:val="auto"/>
                <w:sz w:val="24"/>
                <w:szCs w:val="24"/>
                <w:lang w:val="en-US"/>
              </w:rPr>
            </w:pPr>
            <w:r>
              <w:rPr>
                <w:rFonts w:hint="eastAsia" w:ascii="宋体" w:hAnsi="宋体" w:eastAsia="宋体" w:cs="宋体"/>
                <w:color w:val="auto"/>
                <w:sz w:val="24"/>
                <w:szCs w:val="24"/>
                <w:lang w:val="en-US"/>
              </w:rPr>
              <w:t>保洁主管1人：</w:t>
            </w:r>
            <w:r>
              <w:rPr>
                <w:rFonts w:hint="eastAsia" w:ascii="宋体" w:hAnsi="宋体" w:eastAsia="宋体" w:cs="宋体"/>
                <w:b w:val="0"/>
                <w:bCs w:val="0"/>
                <w:color w:val="auto"/>
                <w:sz w:val="24"/>
                <w:szCs w:val="24"/>
                <w:lang w:val="en-US"/>
              </w:rPr>
              <w:t>具有3年及以上老年服务类物业项目保洁主管工作经历（提供合同复印</w:t>
            </w:r>
            <w:r>
              <w:rPr>
                <w:rFonts w:hint="eastAsia" w:ascii="宋体" w:hAnsi="宋体" w:cs="宋体"/>
                <w:color w:val="auto"/>
                <w:sz w:val="24"/>
                <w:lang w:eastAsia="zh-CN"/>
              </w:rPr>
              <w:t>件</w:t>
            </w:r>
            <w:r>
              <w:rPr>
                <w:rFonts w:hint="eastAsia" w:ascii="宋体" w:hAnsi="宋体" w:eastAsia="宋体" w:cs="宋体"/>
                <w:b w:val="0"/>
                <w:bCs w:val="0"/>
                <w:color w:val="auto"/>
                <w:sz w:val="24"/>
                <w:szCs w:val="24"/>
                <w:lang w:val="en-US"/>
              </w:rPr>
              <w:t>或业主单位盖章证明材料）。符合采购需求的得2分，不符合不得分。</w:t>
            </w:r>
          </w:p>
          <w:p w14:paraId="13589179">
            <w:pPr>
              <w:pStyle w:val="3"/>
              <w:tabs>
                <w:tab w:val="left" w:pos="-20"/>
                <w:tab w:val="clear" w:pos="432"/>
              </w:tabs>
              <w:ind w:left="0" w:firstLine="0"/>
              <w:rPr>
                <w:rFonts w:hint="eastAsia"/>
                <w:color w:val="auto"/>
                <w:lang w:val="en-US"/>
              </w:rPr>
            </w:pPr>
            <w:r>
              <w:rPr>
                <w:rFonts w:hint="eastAsia" w:ascii="宋体" w:hAnsi="宋体" w:eastAsia="宋体" w:cs="宋体"/>
                <w:color w:val="auto"/>
                <w:sz w:val="24"/>
                <w:szCs w:val="24"/>
                <w:lang w:val="en-US"/>
              </w:rPr>
              <w:t>保洁员4人：</w:t>
            </w:r>
            <w:r>
              <w:rPr>
                <w:rFonts w:hint="eastAsia" w:ascii="宋体" w:hAnsi="宋体" w:eastAsia="宋体" w:cs="宋体"/>
                <w:b w:val="0"/>
                <w:bCs w:val="0"/>
                <w:color w:val="auto"/>
                <w:sz w:val="24"/>
                <w:szCs w:val="24"/>
                <w:lang w:val="en-US"/>
              </w:rPr>
              <w:t>具有3年及以上老年服务类物业项目保洁工作经历（提供合同复印</w:t>
            </w:r>
            <w:r>
              <w:rPr>
                <w:rFonts w:hint="eastAsia" w:ascii="宋体" w:hAnsi="宋体" w:eastAsia="宋体" w:cs="宋体"/>
                <w:b w:val="0"/>
                <w:bCs w:val="0"/>
                <w:color w:val="auto"/>
                <w:sz w:val="24"/>
                <w:szCs w:val="24"/>
                <w:lang w:val="en-US" w:eastAsia="zh-CN"/>
              </w:rPr>
              <w:t>件</w:t>
            </w:r>
            <w:r>
              <w:rPr>
                <w:rFonts w:hint="eastAsia" w:ascii="宋体" w:hAnsi="宋体" w:eastAsia="宋体" w:cs="宋体"/>
                <w:b w:val="0"/>
                <w:bCs w:val="0"/>
                <w:color w:val="auto"/>
                <w:sz w:val="24"/>
                <w:szCs w:val="24"/>
                <w:lang w:val="en-US"/>
              </w:rPr>
              <w:t>或业主单位盖章证明材料）。符合采购需求每1人得1分，总计4分。</w:t>
            </w:r>
          </w:p>
        </w:tc>
        <w:tc>
          <w:tcPr>
            <w:tcW w:w="764" w:type="dxa"/>
          </w:tcPr>
          <w:p w14:paraId="35E9EEE2">
            <w:pPr>
              <w:snapToGrid w:val="0"/>
              <w:spacing w:line="360" w:lineRule="auto"/>
              <w:jc w:val="center"/>
              <w:rPr>
                <w:rFonts w:hint="eastAsia" w:ascii="宋体" w:hAnsi="宋体" w:cs="仿宋_GB2312"/>
                <w:color w:val="auto"/>
                <w:sz w:val="24"/>
              </w:rPr>
            </w:pPr>
            <w:r>
              <w:rPr>
                <w:rFonts w:hint="eastAsia" w:ascii="宋体" w:hAnsi="宋体" w:cs="仿宋_GB2312"/>
                <w:color w:val="auto"/>
                <w:sz w:val="24"/>
              </w:rPr>
              <w:t>6</w:t>
            </w:r>
          </w:p>
        </w:tc>
        <w:tc>
          <w:tcPr>
            <w:tcW w:w="1147" w:type="dxa"/>
          </w:tcPr>
          <w:p w14:paraId="6A7E222D">
            <w:pPr>
              <w:spacing w:line="360" w:lineRule="auto"/>
              <w:jc w:val="center"/>
              <w:outlineLvl w:val="0"/>
              <w:rPr>
                <w:rFonts w:hint="eastAsia" w:ascii="宋体" w:hAnsi="宋体" w:cs="仿宋_GB2312"/>
                <w:color w:val="auto"/>
                <w:sz w:val="24"/>
              </w:rPr>
            </w:pPr>
            <w:r>
              <w:rPr>
                <w:rFonts w:hint="eastAsia" w:ascii="宋体" w:hAnsi="宋体" w:cs="宋体"/>
                <w:color w:val="auto"/>
                <w:sz w:val="24"/>
              </w:rPr>
              <w:t>客观</w:t>
            </w:r>
          </w:p>
        </w:tc>
        <w:tc>
          <w:tcPr>
            <w:tcW w:w="2150" w:type="dxa"/>
            <w:vMerge w:val="continue"/>
          </w:tcPr>
          <w:p w14:paraId="03F1FC88">
            <w:pPr>
              <w:spacing w:line="360" w:lineRule="auto"/>
              <w:jc w:val="center"/>
              <w:outlineLvl w:val="0"/>
              <w:rPr>
                <w:rFonts w:hint="eastAsia" w:ascii="宋体" w:hAnsi="宋体" w:cs="仿宋_GB2312"/>
                <w:color w:val="auto"/>
                <w:sz w:val="24"/>
              </w:rPr>
            </w:pPr>
          </w:p>
        </w:tc>
      </w:tr>
      <w:tr w14:paraId="7AB6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14:paraId="225E397A">
            <w:pPr>
              <w:snapToGrid w:val="0"/>
              <w:spacing w:line="360" w:lineRule="auto"/>
              <w:jc w:val="center"/>
              <w:rPr>
                <w:rFonts w:hint="eastAsia" w:ascii="宋体" w:hAnsi="宋体" w:cs="仿宋_GB2312"/>
                <w:color w:val="auto"/>
                <w:sz w:val="24"/>
              </w:rPr>
            </w:pPr>
            <w:r>
              <w:rPr>
                <w:rFonts w:hint="eastAsia" w:ascii="宋体" w:hAnsi="宋体" w:cs="仿宋_GB2312"/>
                <w:color w:val="auto"/>
                <w:sz w:val="24"/>
              </w:rPr>
              <w:t>16</w:t>
            </w:r>
          </w:p>
        </w:tc>
        <w:tc>
          <w:tcPr>
            <w:tcW w:w="3545" w:type="dxa"/>
          </w:tcPr>
          <w:p w14:paraId="220350AE">
            <w:pPr>
              <w:snapToGrid w:val="0"/>
              <w:spacing w:line="360" w:lineRule="auto"/>
              <w:jc w:val="left"/>
              <w:rPr>
                <w:color w:val="auto"/>
              </w:rPr>
            </w:pPr>
            <w:r>
              <w:rPr>
                <w:rFonts w:hint="eastAsia" w:ascii="宋体" w:hAnsi="宋体" w:cs="宋体"/>
                <w:b/>
                <w:bCs/>
                <w:color w:val="auto"/>
                <w:sz w:val="24"/>
              </w:rPr>
              <w:t>会务1人：</w:t>
            </w:r>
            <w:r>
              <w:rPr>
                <w:rFonts w:hint="eastAsia" w:ascii="宋体" w:hAnsi="宋体" w:cs="宋体"/>
                <w:color w:val="auto"/>
                <w:sz w:val="24"/>
              </w:rPr>
              <w:t>具有3年及以上老年服务类项目类物业项目会务服务的工作经历（提供合同复印</w:t>
            </w:r>
            <w:r>
              <w:rPr>
                <w:rFonts w:hint="eastAsia" w:ascii="宋体" w:hAnsi="宋体" w:cs="宋体"/>
                <w:color w:val="auto"/>
                <w:sz w:val="24"/>
                <w:lang w:eastAsia="zh-CN"/>
              </w:rPr>
              <w:t>件</w:t>
            </w:r>
            <w:r>
              <w:rPr>
                <w:rFonts w:hint="eastAsia" w:ascii="宋体" w:hAnsi="宋体" w:cs="宋体"/>
                <w:color w:val="auto"/>
                <w:sz w:val="24"/>
              </w:rPr>
              <w:t>或业主单位盖章证明材料）。符合采购需求的得2分。</w:t>
            </w:r>
          </w:p>
        </w:tc>
        <w:tc>
          <w:tcPr>
            <w:tcW w:w="764" w:type="dxa"/>
          </w:tcPr>
          <w:p w14:paraId="743AE66B">
            <w:pPr>
              <w:spacing w:line="360" w:lineRule="auto"/>
              <w:jc w:val="center"/>
              <w:outlineLvl w:val="0"/>
              <w:rPr>
                <w:rFonts w:hint="eastAsia" w:ascii="宋体" w:hAnsi="宋体" w:cs="仿宋_GB2312"/>
                <w:color w:val="auto"/>
                <w:sz w:val="24"/>
              </w:rPr>
            </w:pPr>
            <w:r>
              <w:rPr>
                <w:rFonts w:hint="eastAsia" w:ascii="宋体" w:hAnsi="宋体" w:cs="仿宋_GB2312"/>
                <w:color w:val="auto"/>
                <w:sz w:val="24"/>
              </w:rPr>
              <w:t>2</w:t>
            </w:r>
          </w:p>
        </w:tc>
        <w:tc>
          <w:tcPr>
            <w:tcW w:w="1147" w:type="dxa"/>
          </w:tcPr>
          <w:p w14:paraId="12A69474">
            <w:pPr>
              <w:spacing w:line="360" w:lineRule="auto"/>
              <w:jc w:val="center"/>
              <w:outlineLvl w:val="0"/>
              <w:rPr>
                <w:rFonts w:hint="eastAsia" w:ascii="宋体" w:hAnsi="宋体" w:cs="仿宋_GB2312"/>
                <w:color w:val="auto"/>
                <w:sz w:val="24"/>
              </w:rPr>
            </w:pPr>
            <w:r>
              <w:rPr>
                <w:rFonts w:hint="eastAsia" w:ascii="宋体" w:hAnsi="宋体" w:cs="宋体"/>
                <w:color w:val="auto"/>
                <w:sz w:val="24"/>
              </w:rPr>
              <w:t>客观</w:t>
            </w:r>
          </w:p>
        </w:tc>
        <w:tc>
          <w:tcPr>
            <w:tcW w:w="2150" w:type="dxa"/>
            <w:vMerge w:val="continue"/>
          </w:tcPr>
          <w:p w14:paraId="1B99EA1A">
            <w:pPr>
              <w:spacing w:line="360" w:lineRule="auto"/>
              <w:jc w:val="center"/>
              <w:outlineLvl w:val="0"/>
              <w:rPr>
                <w:rFonts w:hint="eastAsia" w:ascii="宋体" w:hAnsi="宋体" w:cs="仿宋_GB2312"/>
                <w:color w:val="auto"/>
                <w:sz w:val="24"/>
              </w:rPr>
            </w:pPr>
          </w:p>
        </w:tc>
      </w:tr>
      <w:tr w14:paraId="1B93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14:paraId="4EAF0FE0">
            <w:pPr>
              <w:snapToGrid w:val="0"/>
              <w:spacing w:line="360" w:lineRule="auto"/>
              <w:jc w:val="center"/>
              <w:rPr>
                <w:rFonts w:hint="eastAsia" w:ascii="宋体" w:hAnsi="宋体" w:cs="仿宋_GB2312"/>
                <w:color w:val="auto"/>
                <w:sz w:val="24"/>
              </w:rPr>
            </w:pPr>
            <w:r>
              <w:rPr>
                <w:rFonts w:hint="eastAsia" w:ascii="宋体" w:hAnsi="宋体" w:cs="仿宋_GB2312"/>
                <w:color w:val="auto"/>
                <w:sz w:val="24"/>
              </w:rPr>
              <w:t>17</w:t>
            </w:r>
          </w:p>
        </w:tc>
        <w:tc>
          <w:tcPr>
            <w:tcW w:w="3545" w:type="dxa"/>
          </w:tcPr>
          <w:p w14:paraId="47D19218">
            <w:pPr>
              <w:widowControl/>
              <w:shd w:val="clear" w:color="auto" w:fill="FFFFFF"/>
              <w:spacing w:after="225" w:line="360" w:lineRule="auto"/>
              <w:jc w:val="left"/>
              <w:rPr>
                <w:rFonts w:hint="eastAsia" w:ascii="宋体" w:hAnsi="宋体" w:cs="宋体"/>
                <w:b/>
                <w:color w:val="auto"/>
                <w:sz w:val="24"/>
              </w:rPr>
            </w:pPr>
            <w:r>
              <w:rPr>
                <w:rFonts w:hint="eastAsia" w:ascii="宋体" w:hAnsi="宋体" w:cs="宋体"/>
                <w:b/>
                <w:bCs/>
                <w:color w:val="auto"/>
                <w:kern w:val="1"/>
                <w:sz w:val="24"/>
              </w:rPr>
              <w:t>食堂服务1人</w:t>
            </w:r>
            <w:r>
              <w:rPr>
                <w:rFonts w:hint="eastAsia" w:ascii="宋体" w:hAnsi="宋体" w:cs="宋体"/>
                <w:color w:val="auto"/>
                <w:kern w:val="1"/>
                <w:sz w:val="24"/>
              </w:rPr>
              <w:t>：具备3年以上公共食堂相关工作经历</w:t>
            </w:r>
            <w:r>
              <w:rPr>
                <w:rFonts w:hint="eastAsia" w:ascii="宋体" w:hAnsi="宋体" w:cs="宋体"/>
                <w:color w:val="auto"/>
                <w:sz w:val="24"/>
              </w:rPr>
              <w:t>（提供合同复印</w:t>
            </w:r>
            <w:r>
              <w:rPr>
                <w:rFonts w:hint="eastAsia" w:ascii="宋体" w:hAnsi="宋体" w:cs="宋体"/>
                <w:color w:val="auto"/>
                <w:sz w:val="24"/>
                <w:lang w:eastAsia="zh-CN"/>
              </w:rPr>
              <w:t>件</w:t>
            </w:r>
            <w:r>
              <w:rPr>
                <w:rFonts w:hint="eastAsia" w:ascii="宋体" w:hAnsi="宋体" w:cs="宋体"/>
                <w:color w:val="auto"/>
                <w:sz w:val="24"/>
              </w:rPr>
              <w:t>或业主单位盖章证明材料）</w:t>
            </w:r>
            <w:r>
              <w:rPr>
                <w:rFonts w:hint="eastAsia" w:ascii="宋体" w:hAnsi="宋体" w:cs="宋体"/>
                <w:color w:val="auto"/>
                <w:kern w:val="1"/>
                <w:sz w:val="24"/>
              </w:rPr>
              <w:t>。</w:t>
            </w:r>
            <w:r>
              <w:rPr>
                <w:rFonts w:hint="eastAsia" w:ascii="宋体" w:hAnsi="宋体" w:cs="宋体"/>
                <w:color w:val="auto"/>
                <w:sz w:val="24"/>
              </w:rPr>
              <w:t>满足采购人需求的得2分，不满足不得分，共2分。</w:t>
            </w:r>
          </w:p>
        </w:tc>
        <w:tc>
          <w:tcPr>
            <w:tcW w:w="764" w:type="dxa"/>
          </w:tcPr>
          <w:p w14:paraId="14265D97">
            <w:pPr>
              <w:widowControl/>
              <w:spacing w:line="360" w:lineRule="auto"/>
              <w:jc w:val="center"/>
              <w:rPr>
                <w:rFonts w:hint="eastAsia" w:ascii="宋体" w:hAnsi="宋体" w:cs="宋体"/>
                <w:bCs/>
                <w:color w:val="auto"/>
                <w:sz w:val="24"/>
              </w:rPr>
            </w:pPr>
            <w:r>
              <w:rPr>
                <w:rFonts w:hint="eastAsia" w:ascii="宋体" w:hAnsi="宋体" w:cs="宋体"/>
                <w:bCs/>
                <w:color w:val="auto"/>
                <w:sz w:val="24"/>
              </w:rPr>
              <w:t>2</w:t>
            </w:r>
          </w:p>
        </w:tc>
        <w:tc>
          <w:tcPr>
            <w:tcW w:w="1147" w:type="dxa"/>
          </w:tcPr>
          <w:p w14:paraId="1EE11ADC">
            <w:pPr>
              <w:widowControl/>
              <w:spacing w:line="360" w:lineRule="auto"/>
              <w:jc w:val="center"/>
              <w:rPr>
                <w:rFonts w:hint="eastAsia" w:ascii="宋体" w:hAnsi="宋体" w:cs="宋体"/>
                <w:bCs/>
                <w:color w:val="auto"/>
                <w:sz w:val="24"/>
              </w:rPr>
            </w:pPr>
            <w:r>
              <w:rPr>
                <w:rFonts w:hint="eastAsia" w:ascii="宋体" w:hAnsi="宋体" w:cs="宋体"/>
                <w:bCs/>
                <w:color w:val="auto"/>
                <w:sz w:val="24"/>
              </w:rPr>
              <w:t>客观</w:t>
            </w:r>
          </w:p>
        </w:tc>
        <w:tc>
          <w:tcPr>
            <w:tcW w:w="2150" w:type="dxa"/>
            <w:vMerge w:val="continue"/>
          </w:tcPr>
          <w:p w14:paraId="3CD03BD2">
            <w:pPr>
              <w:widowControl/>
              <w:spacing w:line="360" w:lineRule="auto"/>
              <w:jc w:val="center"/>
              <w:rPr>
                <w:rFonts w:hint="eastAsia" w:ascii="宋体" w:hAnsi="宋体" w:cs="宋体"/>
                <w:bCs/>
                <w:color w:val="auto"/>
                <w:sz w:val="24"/>
              </w:rPr>
            </w:pPr>
          </w:p>
        </w:tc>
      </w:tr>
      <w:tr w14:paraId="7B85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14:paraId="0BB5DF93">
            <w:pPr>
              <w:snapToGrid w:val="0"/>
              <w:spacing w:line="360" w:lineRule="auto"/>
              <w:jc w:val="center"/>
              <w:rPr>
                <w:rFonts w:hint="eastAsia" w:ascii="宋体" w:hAnsi="宋体" w:cs="仿宋_GB2312"/>
                <w:color w:val="auto"/>
                <w:sz w:val="24"/>
              </w:rPr>
            </w:pPr>
            <w:r>
              <w:rPr>
                <w:rFonts w:hint="eastAsia" w:ascii="宋体" w:hAnsi="宋体" w:cs="仿宋_GB2312"/>
                <w:color w:val="auto"/>
                <w:sz w:val="24"/>
              </w:rPr>
              <w:t>18</w:t>
            </w:r>
          </w:p>
        </w:tc>
        <w:tc>
          <w:tcPr>
            <w:tcW w:w="3545" w:type="dxa"/>
          </w:tcPr>
          <w:p w14:paraId="5B4EB0EA">
            <w:pPr>
              <w:widowControl/>
              <w:spacing w:line="360" w:lineRule="auto"/>
              <w:jc w:val="left"/>
              <w:rPr>
                <w:rFonts w:hint="eastAsia" w:ascii="宋体" w:hAnsi="宋体" w:cs="宋体"/>
                <w:bCs/>
                <w:color w:val="auto"/>
                <w:sz w:val="24"/>
              </w:rPr>
            </w:pPr>
            <w:r>
              <w:rPr>
                <w:rFonts w:hint="eastAsia" w:ascii="宋体" w:hAnsi="宋体" w:cs="宋体"/>
                <w:b/>
                <w:color w:val="auto"/>
                <w:sz w:val="24"/>
              </w:rPr>
              <w:t>员工培训、考核方案：</w:t>
            </w:r>
            <w:r>
              <w:rPr>
                <w:rFonts w:hint="eastAsia" w:ascii="宋体" w:hAnsi="宋体" w:cs="宋体"/>
                <w:bCs/>
                <w:color w:val="auto"/>
                <w:sz w:val="24"/>
              </w:rPr>
              <w:t>根据本项目人员配置的各部门、各岗位人员制定①人员培训方案（至少包含培训内容、培训时间、培训地点、培训者、培训对象、培训方式、各类物业专题培训、培训结果反馈等）；②考核方案（至少包含考核组织管理、制度建设、考核组织实施及各工种考核办法等内容），方案完整，合理，有针对性，视为符合要求。每项满足得2分，不满足不得分，总计4分</w:t>
            </w:r>
          </w:p>
        </w:tc>
        <w:tc>
          <w:tcPr>
            <w:tcW w:w="764" w:type="dxa"/>
          </w:tcPr>
          <w:p w14:paraId="74E5E8C8">
            <w:pPr>
              <w:widowControl/>
              <w:spacing w:line="360" w:lineRule="auto"/>
              <w:jc w:val="center"/>
              <w:rPr>
                <w:rFonts w:hint="eastAsia" w:ascii="宋体" w:hAnsi="宋体" w:cs="宋体"/>
                <w:bCs/>
                <w:color w:val="auto"/>
                <w:sz w:val="24"/>
              </w:rPr>
            </w:pPr>
            <w:r>
              <w:rPr>
                <w:rFonts w:hint="eastAsia" w:ascii="宋体" w:hAnsi="宋体" w:cs="宋体"/>
                <w:bCs/>
                <w:color w:val="auto"/>
                <w:sz w:val="24"/>
              </w:rPr>
              <w:t>4</w:t>
            </w:r>
          </w:p>
        </w:tc>
        <w:tc>
          <w:tcPr>
            <w:tcW w:w="1147" w:type="dxa"/>
          </w:tcPr>
          <w:p w14:paraId="33203073">
            <w:pPr>
              <w:widowControl/>
              <w:spacing w:line="360" w:lineRule="auto"/>
              <w:jc w:val="center"/>
              <w:rPr>
                <w:rFonts w:hint="eastAsia" w:ascii="宋体" w:hAnsi="宋体" w:cs="宋体"/>
                <w:bCs/>
                <w:color w:val="auto"/>
                <w:sz w:val="24"/>
              </w:rPr>
            </w:pPr>
            <w:r>
              <w:rPr>
                <w:rFonts w:hint="eastAsia" w:ascii="宋体" w:hAnsi="宋体" w:cs="宋体"/>
                <w:bCs/>
                <w:color w:val="auto"/>
                <w:sz w:val="24"/>
              </w:rPr>
              <w:t>主观</w:t>
            </w:r>
          </w:p>
        </w:tc>
        <w:tc>
          <w:tcPr>
            <w:tcW w:w="2150" w:type="dxa"/>
          </w:tcPr>
          <w:p w14:paraId="74EF85EA">
            <w:pPr>
              <w:widowControl/>
              <w:spacing w:line="360" w:lineRule="auto"/>
              <w:jc w:val="center"/>
              <w:rPr>
                <w:rFonts w:hint="eastAsia" w:ascii="宋体" w:hAnsi="宋体" w:cs="宋体"/>
                <w:bCs/>
                <w:color w:val="auto"/>
                <w:sz w:val="24"/>
              </w:rPr>
            </w:pPr>
            <w:r>
              <w:rPr>
                <w:rFonts w:hint="eastAsia" w:ascii="宋体" w:hAnsi="宋体" w:cs="宋体"/>
                <w:bCs/>
                <w:color w:val="auto"/>
                <w:sz w:val="24"/>
              </w:rPr>
              <w:t>人员</w:t>
            </w:r>
          </w:p>
          <w:p w14:paraId="23F14F8E">
            <w:pPr>
              <w:widowControl/>
              <w:spacing w:line="360" w:lineRule="auto"/>
              <w:jc w:val="center"/>
              <w:rPr>
                <w:rFonts w:hint="eastAsia" w:ascii="宋体" w:hAnsi="宋体" w:cs="宋体"/>
                <w:bCs/>
                <w:color w:val="auto"/>
                <w:sz w:val="24"/>
              </w:rPr>
            </w:pPr>
            <w:r>
              <w:rPr>
                <w:rFonts w:hint="eastAsia" w:ascii="宋体" w:hAnsi="宋体" w:cs="宋体"/>
                <w:bCs/>
                <w:color w:val="auto"/>
                <w:sz w:val="24"/>
              </w:rPr>
              <w:t>培训</w:t>
            </w:r>
          </w:p>
        </w:tc>
      </w:tr>
      <w:tr w14:paraId="3DD2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14:paraId="55AF483D">
            <w:pPr>
              <w:snapToGrid w:val="0"/>
              <w:spacing w:line="360" w:lineRule="auto"/>
              <w:jc w:val="center"/>
              <w:rPr>
                <w:rFonts w:hint="eastAsia" w:ascii="宋体" w:hAnsi="宋体" w:cs="仿宋_GB2312"/>
                <w:color w:val="auto"/>
                <w:sz w:val="24"/>
              </w:rPr>
            </w:pPr>
            <w:r>
              <w:rPr>
                <w:rFonts w:hint="eastAsia" w:ascii="宋体" w:hAnsi="宋体" w:cs="仿宋_GB2312"/>
                <w:color w:val="auto"/>
                <w:sz w:val="24"/>
              </w:rPr>
              <w:t>19</w:t>
            </w:r>
          </w:p>
        </w:tc>
        <w:tc>
          <w:tcPr>
            <w:tcW w:w="3545" w:type="dxa"/>
          </w:tcPr>
          <w:p w14:paraId="40732819">
            <w:pPr>
              <w:spacing w:line="360" w:lineRule="auto"/>
              <w:jc w:val="left"/>
              <w:outlineLvl w:val="0"/>
              <w:rPr>
                <w:rFonts w:hint="eastAsia" w:ascii="宋体" w:hAnsi="宋体" w:cs="宋体"/>
                <w:color w:val="auto"/>
                <w:sz w:val="24"/>
              </w:rPr>
            </w:pPr>
            <w:r>
              <w:rPr>
                <w:rFonts w:hint="eastAsia" w:ascii="宋体" w:hAnsi="宋体" w:cs="宋体"/>
                <w:color w:val="auto"/>
                <w:sz w:val="24"/>
              </w:rPr>
              <w:t>体系认证：投标人具有有效期内</w:t>
            </w:r>
          </w:p>
          <w:p w14:paraId="1CD61C0E">
            <w:pPr>
              <w:pStyle w:val="257"/>
              <w:numPr>
                <w:ilvl w:val="0"/>
                <w:numId w:val="3"/>
              </w:numPr>
              <w:ind w:firstLineChars="0"/>
              <w:jc w:val="left"/>
              <w:outlineLvl w:val="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质量管理体系、环境管理体系、职业健康安全管理体系认证证书，得1分，</w:t>
            </w:r>
          </w:p>
          <w:p w14:paraId="0C37E308">
            <w:pPr>
              <w:pStyle w:val="257"/>
              <w:numPr>
                <w:ilvl w:val="0"/>
                <w:numId w:val="3"/>
              </w:numPr>
              <w:ind w:firstLineChars="0"/>
              <w:jc w:val="left"/>
              <w:outlineLvl w:val="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信息安全管理体系认证证书，得1分；</w:t>
            </w:r>
          </w:p>
          <w:p w14:paraId="570D7462">
            <w:pPr>
              <w:pStyle w:val="257"/>
              <w:numPr>
                <w:ilvl w:val="0"/>
                <w:numId w:val="3"/>
              </w:numPr>
              <w:ind w:firstLineChars="0"/>
              <w:jc w:val="left"/>
              <w:outlineLvl w:val="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能源管理体系认证证书，得1分；</w:t>
            </w:r>
          </w:p>
          <w:p w14:paraId="61D33540">
            <w:pPr>
              <w:spacing w:line="360" w:lineRule="auto"/>
              <w:jc w:val="left"/>
              <w:outlineLvl w:val="0"/>
              <w:rPr>
                <w:rFonts w:hint="eastAsia" w:ascii="宋体" w:hAnsi="宋体" w:cs="宋体"/>
                <w:bCs/>
                <w:color w:val="auto"/>
                <w:sz w:val="24"/>
              </w:rPr>
            </w:pPr>
            <w:r>
              <w:rPr>
                <w:rFonts w:hint="eastAsia" w:ascii="宋体" w:hAnsi="宋体" w:cs="宋体"/>
                <w:color w:val="auto"/>
                <w:sz w:val="24"/>
              </w:rPr>
              <w:t>（提供证书原件扫描件）（中标后原件备查）</w:t>
            </w:r>
            <w:r>
              <w:rPr>
                <w:rFonts w:hint="eastAsia" w:ascii="宋体" w:hAnsi="宋体" w:cs="宋体"/>
                <w:bCs/>
                <w:color w:val="auto"/>
                <w:sz w:val="24"/>
              </w:rPr>
              <w:t>。</w:t>
            </w:r>
          </w:p>
        </w:tc>
        <w:tc>
          <w:tcPr>
            <w:tcW w:w="764" w:type="dxa"/>
          </w:tcPr>
          <w:p w14:paraId="7EAECCC3">
            <w:pPr>
              <w:spacing w:line="360" w:lineRule="auto"/>
              <w:jc w:val="center"/>
              <w:outlineLvl w:val="0"/>
              <w:rPr>
                <w:rFonts w:hint="eastAsia" w:ascii="宋体" w:hAnsi="宋体" w:cs="宋体"/>
                <w:bCs/>
                <w:color w:val="auto"/>
                <w:sz w:val="24"/>
              </w:rPr>
            </w:pPr>
            <w:r>
              <w:rPr>
                <w:rFonts w:hint="eastAsia" w:ascii="宋体" w:hAnsi="宋体" w:cs="宋体"/>
                <w:bCs/>
                <w:color w:val="auto"/>
                <w:sz w:val="24"/>
              </w:rPr>
              <w:t>3</w:t>
            </w:r>
          </w:p>
        </w:tc>
        <w:tc>
          <w:tcPr>
            <w:tcW w:w="1147" w:type="dxa"/>
          </w:tcPr>
          <w:p w14:paraId="12F23FFE">
            <w:pPr>
              <w:snapToGrid w:val="0"/>
              <w:spacing w:line="360" w:lineRule="auto"/>
              <w:jc w:val="center"/>
              <w:rPr>
                <w:rFonts w:hint="eastAsia" w:ascii="宋体" w:hAnsi="宋体" w:cs="宋体"/>
                <w:bCs/>
                <w:color w:val="auto"/>
                <w:sz w:val="24"/>
              </w:rPr>
            </w:pPr>
            <w:r>
              <w:rPr>
                <w:rFonts w:hint="eastAsia" w:ascii="宋体" w:hAnsi="宋体" w:cs="宋体"/>
                <w:color w:val="auto"/>
                <w:sz w:val="24"/>
              </w:rPr>
              <w:t>客观</w:t>
            </w:r>
          </w:p>
        </w:tc>
        <w:tc>
          <w:tcPr>
            <w:tcW w:w="2150" w:type="dxa"/>
          </w:tcPr>
          <w:p w14:paraId="728D9D28">
            <w:pPr>
              <w:spacing w:before="84" w:beforeLines="35" w:line="360" w:lineRule="auto"/>
              <w:jc w:val="center"/>
              <w:rPr>
                <w:rFonts w:hint="eastAsia" w:ascii="宋体" w:hAnsi="宋体" w:cs="宋体"/>
                <w:bCs/>
                <w:color w:val="auto"/>
                <w:sz w:val="24"/>
              </w:rPr>
            </w:pPr>
            <w:r>
              <w:rPr>
                <w:rFonts w:hint="eastAsia" w:ascii="宋体" w:hAnsi="宋体" w:cs="宋体"/>
                <w:color w:val="auto"/>
                <w:sz w:val="24"/>
              </w:rPr>
              <w:t>体系认证</w:t>
            </w:r>
          </w:p>
        </w:tc>
      </w:tr>
      <w:tr w14:paraId="1EFA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14:paraId="613347C4">
            <w:pPr>
              <w:snapToGrid w:val="0"/>
              <w:spacing w:line="360" w:lineRule="auto"/>
              <w:jc w:val="center"/>
              <w:rPr>
                <w:rFonts w:hint="eastAsia" w:ascii="宋体" w:hAnsi="宋体" w:cs="仿宋_GB2312"/>
                <w:color w:val="auto"/>
                <w:sz w:val="24"/>
              </w:rPr>
            </w:pPr>
            <w:r>
              <w:rPr>
                <w:rFonts w:hint="eastAsia" w:ascii="宋体" w:hAnsi="宋体" w:cs="仿宋_GB2312"/>
                <w:color w:val="auto"/>
                <w:sz w:val="24"/>
              </w:rPr>
              <w:t>20</w:t>
            </w:r>
          </w:p>
        </w:tc>
        <w:tc>
          <w:tcPr>
            <w:tcW w:w="3545" w:type="dxa"/>
          </w:tcPr>
          <w:p w14:paraId="07552324">
            <w:pPr>
              <w:snapToGrid w:val="0"/>
              <w:spacing w:line="360" w:lineRule="auto"/>
              <w:jc w:val="left"/>
              <w:rPr>
                <w:rFonts w:hint="eastAsia" w:ascii="宋体" w:hAnsi="宋体" w:cs="仿宋_GB2312"/>
                <w:color w:val="auto"/>
                <w:sz w:val="24"/>
              </w:rPr>
            </w:pPr>
            <w:r>
              <w:rPr>
                <w:rFonts w:hint="eastAsia" w:ascii="宋体" w:hAnsi="宋体" w:cs="宋体"/>
                <w:b/>
                <w:color w:val="auto"/>
                <w:sz w:val="24"/>
              </w:rPr>
              <w:t>投标人类似项目案例</w:t>
            </w:r>
            <w:r>
              <w:rPr>
                <w:rFonts w:hint="eastAsia" w:ascii="宋体" w:hAnsi="宋体" w:cs="宋体"/>
                <w:color w:val="auto"/>
                <w:sz w:val="24"/>
              </w:rPr>
              <w:t>：投标截止时间前三年内（以合同签订时间为准）承担过的类似物业项目情况（至少包含保洁、保安、工程维修、食堂（餐厅）管理等内容）每个案例得0.2分，最多得1分；一个单位分年度多次签订的案例，计入1个案例；同一个项目，分两期或以上建设完成的，计入1个案例。（提供物业合同扫描件及合同年度内任意1个月物业管理费发票等证明材料）</w:t>
            </w:r>
          </w:p>
        </w:tc>
        <w:tc>
          <w:tcPr>
            <w:tcW w:w="764" w:type="dxa"/>
          </w:tcPr>
          <w:p w14:paraId="6831D5FF">
            <w:pPr>
              <w:spacing w:line="360" w:lineRule="auto"/>
              <w:jc w:val="center"/>
              <w:outlineLvl w:val="0"/>
              <w:rPr>
                <w:rFonts w:hint="eastAsia" w:ascii="宋体" w:hAnsi="宋体" w:cs="仿宋_GB2312"/>
                <w:color w:val="auto"/>
                <w:sz w:val="24"/>
              </w:rPr>
            </w:pPr>
            <w:r>
              <w:rPr>
                <w:rFonts w:hint="eastAsia" w:ascii="宋体" w:hAnsi="宋体" w:cs="宋体"/>
                <w:bCs/>
                <w:color w:val="auto"/>
                <w:sz w:val="24"/>
              </w:rPr>
              <w:t>1</w:t>
            </w:r>
          </w:p>
        </w:tc>
        <w:tc>
          <w:tcPr>
            <w:tcW w:w="1147" w:type="dxa"/>
          </w:tcPr>
          <w:p w14:paraId="5AEB8122">
            <w:pPr>
              <w:snapToGrid w:val="0"/>
              <w:spacing w:line="360" w:lineRule="auto"/>
              <w:jc w:val="center"/>
              <w:rPr>
                <w:rFonts w:hint="eastAsia" w:ascii="宋体" w:hAnsi="宋体" w:cs="仿宋_GB2312"/>
                <w:color w:val="auto"/>
                <w:sz w:val="24"/>
              </w:rPr>
            </w:pPr>
            <w:r>
              <w:rPr>
                <w:rFonts w:hint="eastAsia" w:ascii="宋体" w:hAnsi="宋体" w:cs="宋体"/>
                <w:color w:val="auto"/>
                <w:sz w:val="24"/>
              </w:rPr>
              <w:t>客观</w:t>
            </w:r>
          </w:p>
        </w:tc>
        <w:tc>
          <w:tcPr>
            <w:tcW w:w="2150" w:type="dxa"/>
          </w:tcPr>
          <w:p w14:paraId="17C5EBF7">
            <w:pPr>
              <w:spacing w:before="84" w:beforeLines="35" w:line="360" w:lineRule="auto"/>
              <w:jc w:val="center"/>
              <w:rPr>
                <w:rFonts w:hint="eastAsia" w:ascii="宋体" w:hAnsi="宋体" w:cs="仿宋_GB2312"/>
                <w:color w:val="auto"/>
                <w:sz w:val="24"/>
              </w:rPr>
            </w:pPr>
            <w:r>
              <w:rPr>
                <w:rFonts w:hint="eastAsia" w:ascii="宋体" w:hAnsi="宋体" w:cs="宋体"/>
                <w:color w:val="auto"/>
                <w:sz w:val="24"/>
              </w:rPr>
              <w:t>同类管理业绩</w:t>
            </w:r>
          </w:p>
        </w:tc>
      </w:tr>
      <w:tr w14:paraId="4AA5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14:paraId="7E493D5C">
            <w:pPr>
              <w:snapToGrid w:val="0"/>
              <w:spacing w:line="360" w:lineRule="auto"/>
              <w:jc w:val="center"/>
              <w:rPr>
                <w:rFonts w:hint="eastAsia" w:ascii="宋体" w:hAnsi="宋体" w:cs="仿宋_GB2312"/>
                <w:color w:val="auto"/>
                <w:sz w:val="24"/>
              </w:rPr>
            </w:pPr>
            <w:r>
              <w:rPr>
                <w:rFonts w:hint="eastAsia" w:ascii="宋体" w:hAnsi="宋体" w:cs="仿宋_GB2312"/>
                <w:color w:val="auto"/>
                <w:sz w:val="24"/>
              </w:rPr>
              <w:t>21</w:t>
            </w:r>
          </w:p>
        </w:tc>
        <w:tc>
          <w:tcPr>
            <w:tcW w:w="3545" w:type="dxa"/>
          </w:tcPr>
          <w:p w14:paraId="5AC3DD6B">
            <w:pPr>
              <w:snapToGrid w:val="0"/>
              <w:spacing w:line="360" w:lineRule="auto"/>
              <w:jc w:val="left"/>
              <w:rPr>
                <w:rFonts w:hint="eastAsia" w:ascii="宋体" w:hAnsi="宋体" w:cs="宋体"/>
                <w:color w:val="auto"/>
                <w:sz w:val="24"/>
              </w:rPr>
            </w:pPr>
            <w:r>
              <w:rPr>
                <w:rFonts w:hint="eastAsia" w:ascii="宋体" w:hAnsi="宋体" w:cs="宋体"/>
                <w:color w:val="auto"/>
                <w:sz w:val="24"/>
              </w:rPr>
              <w:t>有效投标报价的最低价作为评标基准价，其最低报价为满分；按［投标报价得分=（评标基准价/投标报价）*最高分值］的计算公式计算。</w:t>
            </w:r>
          </w:p>
          <w:p w14:paraId="27123A66">
            <w:pPr>
              <w:snapToGrid w:val="0"/>
              <w:spacing w:line="360" w:lineRule="auto"/>
              <w:jc w:val="left"/>
              <w:rPr>
                <w:rFonts w:hint="eastAsia" w:ascii="宋体" w:hAnsi="宋体"/>
                <w:color w:val="auto"/>
                <w:sz w:val="24"/>
              </w:rPr>
            </w:pPr>
            <w:r>
              <w:rPr>
                <w:rFonts w:hint="eastAsia" w:ascii="宋体" w:hAnsi="宋体" w:cs="宋体"/>
                <w:color w:val="auto"/>
                <w:sz w:val="24"/>
              </w:rPr>
              <w:t>评标过程中，不得去掉报价中的最高报价和最低报价。</w:t>
            </w:r>
          </w:p>
        </w:tc>
        <w:tc>
          <w:tcPr>
            <w:tcW w:w="764" w:type="dxa"/>
          </w:tcPr>
          <w:p w14:paraId="01571D72">
            <w:pPr>
              <w:spacing w:line="360" w:lineRule="auto"/>
              <w:jc w:val="center"/>
              <w:outlineLvl w:val="0"/>
              <w:rPr>
                <w:rFonts w:hint="eastAsia" w:ascii="宋体" w:hAnsi="宋体" w:cs="仿宋_GB2312"/>
                <w:color w:val="auto"/>
                <w:sz w:val="24"/>
              </w:rPr>
            </w:pPr>
            <w:r>
              <w:rPr>
                <w:rFonts w:hint="eastAsia" w:ascii="宋体" w:hAnsi="宋体" w:cs="仿宋_GB2312"/>
                <w:color w:val="auto"/>
                <w:sz w:val="24"/>
              </w:rPr>
              <w:t>10</w:t>
            </w:r>
          </w:p>
        </w:tc>
        <w:tc>
          <w:tcPr>
            <w:tcW w:w="1147" w:type="dxa"/>
          </w:tcPr>
          <w:p w14:paraId="06114F59">
            <w:pPr>
              <w:spacing w:line="360" w:lineRule="auto"/>
              <w:jc w:val="center"/>
              <w:outlineLvl w:val="0"/>
              <w:rPr>
                <w:rFonts w:hint="eastAsia" w:ascii="宋体" w:hAnsi="宋体" w:cs="仿宋_GB2312"/>
                <w:color w:val="auto"/>
                <w:sz w:val="24"/>
              </w:rPr>
            </w:pPr>
            <w:r>
              <w:rPr>
                <w:rFonts w:hint="eastAsia" w:ascii="宋体" w:hAnsi="宋体" w:cs="宋体"/>
                <w:bCs/>
                <w:color w:val="auto"/>
                <w:sz w:val="24"/>
              </w:rPr>
              <w:t>客观</w:t>
            </w:r>
          </w:p>
        </w:tc>
        <w:tc>
          <w:tcPr>
            <w:tcW w:w="2150" w:type="dxa"/>
          </w:tcPr>
          <w:p w14:paraId="611DADE6">
            <w:pPr>
              <w:spacing w:line="360" w:lineRule="auto"/>
              <w:jc w:val="center"/>
              <w:outlineLvl w:val="0"/>
              <w:rPr>
                <w:rFonts w:hint="eastAsia" w:ascii="宋体" w:hAnsi="宋体" w:cs="仿宋_GB2312"/>
                <w:color w:val="auto"/>
                <w:sz w:val="24"/>
              </w:rPr>
            </w:pPr>
          </w:p>
        </w:tc>
      </w:tr>
    </w:tbl>
    <w:p w14:paraId="1C5BA20B">
      <w:pPr>
        <w:snapToGrid w:val="0"/>
        <w:spacing w:line="360" w:lineRule="auto"/>
        <w:rPr>
          <w:rFonts w:hint="eastAsia"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089617CC">
      <w:pPr>
        <w:snapToGrid w:val="0"/>
        <w:spacing w:line="360" w:lineRule="auto"/>
        <w:rPr>
          <w:rFonts w:hint="eastAsia" w:ascii="宋体" w:hAnsi="宋体" w:cs="宋体"/>
          <w:b/>
          <w:color w:val="auto"/>
          <w:sz w:val="28"/>
          <w:szCs w:val="28"/>
        </w:rPr>
      </w:pPr>
      <w:r>
        <w:rPr>
          <w:rFonts w:hint="eastAsia" w:ascii="宋体" w:hAnsi="宋体" w:cs="宋体"/>
          <w:b/>
          <w:color w:val="auto"/>
          <w:sz w:val="32"/>
        </w:rPr>
        <w:t>一、评标方法</w:t>
      </w:r>
    </w:p>
    <w:p w14:paraId="0FAB0191">
      <w:pPr>
        <w:adjustRightInd/>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79EFB0C8">
      <w:pPr>
        <w:adjustRightInd/>
        <w:spacing w:line="360" w:lineRule="auto"/>
        <w:rPr>
          <w:rFonts w:hint="eastAsia" w:ascii="宋体" w:hAnsi="宋体" w:cs="宋体"/>
          <w:color w:val="auto"/>
          <w:kern w:val="0"/>
          <w:sz w:val="24"/>
        </w:rPr>
      </w:pPr>
      <w:r>
        <w:rPr>
          <w:rFonts w:hint="eastAsia" w:ascii="宋体" w:hAnsi="宋体" w:cs="宋体"/>
          <w:b/>
          <w:color w:val="auto"/>
          <w:sz w:val="32"/>
        </w:rPr>
        <w:t>二、评标标准</w:t>
      </w:r>
    </w:p>
    <w:p w14:paraId="5D51786A">
      <w:pPr>
        <w:spacing w:line="360" w:lineRule="auto"/>
        <w:ind w:firstLine="472" w:firstLineChars="196"/>
        <w:rPr>
          <w:rFonts w:hint="eastAsia"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0241404D">
      <w:pPr>
        <w:spacing w:line="360" w:lineRule="auto"/>
        <w:outlineLvl w:val="0"/>
        <w:rPr>
          <w:rFonts w:hint="eastAsia" w:ascii="宋体" w:hAnsi="宋体" w:cs="宋体"/>
          <w:b/>
          <w:color w:val="auto"/>
          <w:sz w:val="36"/>
          <w:szCs w:val="36"/>
        </w:rPr>
      </w:pPr>
      <w:r>
        <w:rPr>
          <w:rFonts w:hint="eastAsia" w:ascii="宋体" w:hAnsi="宋体" w:cs="宋体"/>
          <w:b/>
          <w:color w:val="auto"/>
          <w:sz w:val="36"/>
          <w:szCs w:val="36"/>
        </w:rPr>
        <w:t>三、评标程序</w:t>
      </w:r>
    </w:p>
    <w:p w14:paraId="485A4AFA">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5AE0ECE6">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2972D913">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4E0044F8">
      <w:pPr>
        <w:spacing w:line="360" w:lineRule="auto"/>
        <w:ind w:firstLine="472" w:firstLineChars="196"/>
        <w:rPr>
          <w:rFonts w:hint="eastAsia" w:ascii="宋体" w:hAnsi="宋体" w:cs="宋体"/>
          <w:b/>
          <w:color w:val="auto"/>
          <w:kern w:val="0"/>
          <w:sz w:val="24"/>
        </w:rPr>
      </w:pPr>
      <w:r>
        <w:rPr>
          <w:rFonts w:hint="eastAsia" w:ascii="宋体" w:hAnsi="宋体" w:cs="宋体"/>
          <w:b/>
          <w:color w:val="auto"/>
          <w:kern w:val="0"/>
          <w:sz w:val="24"/>
        </w:rPr>
        <w:t>3.4报价评审。</w:t>
      </w:r>
    </w:p>
    <w:p w14:paraId="076FEB80">
      <w:pPr>
        <w:pStyle w:val="130"/>
        <w:spacing w:before="0"/>
        <w:ind w:firstLine="508" w:firstLineChars="212"/>
        <w:rPr>
          <w:rFonts w:hint="eastAsia" w:ascii="宋体" w:hAnsi="宋体" w:cs="宋体"/>
          <w:color w:val="auto"/>
          <w:kern w:val="0"/>
        </w:rPr>
      </w:pPr>
      <w:r>
        <w:rPr>
          <w:rFonts w:hint="eastAsia" w:ascii="宋体" w:hAnsi="宋体" w:cs="宋体"/>
          <w:color w:val="auto"/>
          <w:kern w:val="0"/>
        </w:rPr>
        <w:t>3.4.1投标文件报价出现前后不一致的，按照下列规定修正：</w:t>
      </w:r>
    </w:p>
    <w:p w14:paraId="1D339C7F">
      <w:pPr>
        <w:pStyle w:val="130"/>
        <w:spacing w:before="0"/>
        <w:ind w:firstLine="480"/>
        <w:rPr>
          <w:rFonts w:hint="eastAsia"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7BCD3065">
      <w:pPr>
        <w:pStyle w:val="130"/>
        <w:spacing w:before="0"/>
        <w:ind w:firstLine="480"/>
        <w:rPr>
          <w:rFonts w:hint="eastAsia"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01338EB1">
      <w:pPr>
        <w:pStyle w:val="130"/>
        <w:spacing w:before="0"/>
        <w:ind w:firstLine="480"/>
        <w:rPr>
          <w:rFonts w:hint="eastAsia"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36652277">
      <w:pPr>
        <w:pStyle w:val="130"/>
        <w:spacing w:before="0"/>
        <w:ind w:firstLine="480"/>
        <w:rPr>
          <w:rFonts w:hint="eastAsia"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04D37939">
      <w:pPr>
        <w:pStyle w:val="130"/>
        <w:spacing w:before="0"/>
        <w:ind w:firstLine="480"/>
        <w:rPr>
          <w:rFonts w:hint="eastAsia"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C9E0CEF">
      <w:pPr>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4D67A54D">
      <w:pPr>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00D37AA9">
      <w:pPr>
        <w:pStyle w:val="130"/>
        <w:spacing w:before="0"/>
        <w:ind w:firstLine="480"/>
        <w:rPr>
          <w:rFonts w:hint="eastAsia"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F020F5A">
      <w:pPr>
        <w:pStyle w:val="130"/>
        <w:spacing w:before="0"/>
        <w:ind w:firstLine="480"/>
        <w:rPr>
          <w:rFonts w:hint="eastAsia"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67D8955B">
      <w:pPr>
        <w:spacing w:line="360" w:lineRule="auto"/>
        <w:ind w:firstLine="482" w:firstLineChars="200"/>
        <w:rPr>
          <w:rFonts w:hint="eastAsia"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E6373C">
      <w:pPr>
        <w:spacing w:line="360" w:lineRule="auto"/>
        <w:ind w:firstLine="480" w:firstLineChars="200"/>
        <w:rPr>
          <w:rFonts w:hint="eastAsia"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0A7D840">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21E70A8">
      <w:pPr>
        <w:widowControl/>
        <w:shd w:val="clear" w:color="auto" w:fill="FFFFFF"/>
        <w:adjustRightInd/>
        <w:spacing w:after="225" w:line="315" w:lineRule="atLeast"/>
        <w:jc w:val="left"/>
        <w:rPr>
          <w:rFonts w:hint="eastAsia" w:ascii="宋体" w:hAnsi="宋体" w:cs="宋体"/>
          <w:b/>
          <w:color w:val="auto"/>
          <w:sz w:val="32"/>
        </w:rPr>
      </w:pPr>
      <w:r>
        <w:rPr>
          <w:rFonts w:hint="eastAsia" w:ascii="宋体" w:hAnsi="宋体" w:cs="宋体"/>
          <w:b/>
          <w:color w:val="auto"/>
          <w:sz w:val="32"/>
        </w:rPr>
        <w:t>四、评标中的其他事项</w:t>
      </w:r>
    </w:p>
    <w:p w14:paraId="7CEA1B77">
      <w:pPr>
        <w:pStyle w:val="130"/>
        <w:spacing w:before="0"/>
        <w:ind w:firstLine="472" w:firstLineChars="196"/>
        <w:rPr>
          <w:rFonts w:hint="eastAsia"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BFDC20E">
      <w:pPr>
        <w:pStyle w:val="26"/>
        <w:spacing w:line="360" w:lineRule="auto"/>
        <w:ind w:left="954" w:leftChars="226" w:hanging="479" w:firstLineChars="0"/>
        <w:rPr>
          <w:rFonts w:hint="eastAsia"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3B9EE54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41ACA7B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4.2.2投标文件未按照招标文件要求签署、盖章的；</w:t>
      </w:r>
    </w:p>
    <w:p w14:paraId="6E9EE53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4244992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4.2.4投标文件含有采购人不能接受的附加条件的；</w:t>
      </w:r>
    </w:p>
    <w:p w14:paraId="50CEB86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6B295BF7">
      <w:pPr>
        <w:snapToGrid w:val="0"/>
        <w:spacing w:line="360" w:lineRule="auto"/>
        <w:ind w:firstLine="120" w:firstLineChars="50"/>
        <w:jc w:val="left"/>
        <w:rPr>
          <w:rFonts w:hint="eastAsia"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4FFF105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4.2.7投标报价超过招标文件中规定的预算金额或者最高限价的; 投标报价低于项目预算50%，未在报价文件中详细阐述不影响产品质量或者诚信履约的具体原因的；</w:t>
      </w:r>
    </w:p>
    <w:p w14:paraId="6141810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1FCEDC4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1A550D6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4.2.10投标人提供虚假材料投标的；</w:t>
      </w:r>
    </w:p>
    <w:p w14:paraId="7592F2A4">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5FB0496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3153E03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4.2.13投标人未提供样品或提供的样品不满足采购需求实质性条件的，投标无效；</w:t>
      </w:r>
    </w:p>
    <w:p w14:paraId="7F234BFA">
      <w:pPr>
        <w:pStyle w:val="3"/>
        <w:ind w:left="862" w:leftChars="205"/>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4.2.14 投标文件不满足招标文件的其它实质性要求的；</w:t>
      </w:r>
    </w:p>
    <w:p w14:paraId="18B1424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4.2.15法律、法规、规章（适用本市的）及省级以上规范性文件（适用本市的）规定的其他无效情形。</w:t>
      </w:r>
    </w:p>
    <w:p w14:paraId="5527F702">
      <w:pPr>
        <w:pStyle w:val="26"/>
        <w:snapToGrid w:val="0"/>
        <w:spacing w:line="360" w:lineRule="auto"/>
        <w:ind w:firstLine="472" w:firstLineChars="196"/>
        <w:rPr>
          <w:rFonts w:hint="eastAsia"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3B40A1AE">
      <w:pPr>
        <w:pStyle w:val="26"/>
        <w:snapToGrid w:val="0"/>
        <w:spacing w:line="360" w:lineRule="auto"/>
        <w:rPr>
          <w:rFonts w:hint="eastAsia" w:cs="宋体"/>
          <w:color w:val="auto"/>
        </w:rPr>
      </w:pPr>
      <w:r>
        <w:rPr>
          <w:rFonts w:hint="eastAsia" w:cs="宋体"/>
          <w:color w:val="auto"/>
        </w:rPr>
        <w:t>5.1符合专业条件的供应商或者对招标文件作实质响应的供应商不足3家的；</w:t>
      </w:r>
    </w:p>
    <w:p w14:paraId="448374D7">
      <w:pPr>
        <w:pStyle w:val="26"/>
        <w:snapToGrid w:val="0"/>
        <w:spacing w:line="360" w:lineRule="auto"/>
        <w:rPr>
          <w:rFonts w:hint="eastAsia" w:cs="宋体"/>
          <w:color w:val="auto"/>
        </w:rPr>
      </w:pPr>
      <w:r>
        <w:rPr>
          <w:rFonts w:hint="eastAsia" w:cs="宋体"/>
          <w:color w:val="auto"/>
        </w:rPr>
        <w:t>5.2出现影响采购公正的违法、违规行为的；</w:t>
      </w:r>
    </w:p>
    <w:p w14:paraId="31437CE4">
      <w:pPr>
        <w:pStyle w:val="26"/>
        <w:snapToGrid w:val="0"/>
        <w:spacing w:line="360" w:lineRule="auto"/>
        <w:rPr>
          <w:rFonts w:hint="eastAsia" w:cs="宋体"/>
          <w:color w:val="auto"/>
        </w:rPr>
      </w:pPr>
      <w:r>
        <w:rPr>
          <w:rFonts w:hint="eastAsia" w:cs="宋体"/>
          <w:color w:val="auto"/>
        </w:rPr>
        <w:t>5.3投标人的报价均超过了采购预算，采购人不能支付的；</w:t>
      </w:r>
    </w:p>
    <w:p w14:paraId="3528CF35">
      <w:pPr>
        <w:pStyle w:val="26"/>
        <w:snapToGrid w:val="0"/>
        <w:spacing w:line="360" w:lineRule="auto"/>
        <w:rPr>
          <w:rFonts w:hint="eastAsia" w:cs="宋体"/>
          <w:color w:val="auto"/>
        </w:rPr>
      </w:pPr>
      <w:r>
        <w:rPr>
          <w:rFonts w:hint="eastAsia" w:cs="宋体"/>
          <w:color w:val="auto"/>
        </w:rPr>
        <w:t>5.4因重大变故，采购任务取消的。</w:t>
      </w:r>
    </w:p>
    <w:p w14:paraId="5D1E2976">
      <w:pPr>
        <w:pStyle w:val="26"/>
        <w:snapToGrid w:val="0"/>
        <w:spacing w:line="360" w:lineRule="auto"/>
        <w:rPr>
          <w:rFonts w:hint="eastAsia" w:cs="宋体"/>
          <w:color w:val="auto"/>
        </w:rPr>
      </w:pPr>
      <w:r>
        <w:rPr>
          <w:rFonts w:hint="eastAsia" w:cs="宋体"/>
          <w:color w:val="auto"/>
        </w:rPr>
        <w:t>废标后，采购机构应当将废标理由通知所有投标人。</w:t>
      </w:r>
    </w:p>
    <w:p w14:paraId="064CA486">
      <w:pPr>
        <w:pStyle w:val="26"/>
        <w:snapToGrid w:val="0"/>
        <w:spacing w:line="360" w:lineRule="auto"/>
        <w:ind w:firstLine="590" w:firstLineChars="245"/>
        <w:rPr>
          <w:rFonts w:hint="eastAsia"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E97AA0D">
      <w:pPr>
        <w:pStyle w:val="26"/>
        <w:snapToGrid w:val="0"/>
        <w:spacing w:line="360" w:lineRule="auto"/>
        <w:ind w:firstLine="482"/>
        <w:rPr>
          <w:rFonts w:hint="eastAsia"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0C341F30">
      <w:pPr>
        <w:pStyle w:val="26"/>
        <w:snapToGrid w:val="0"/>
        <w:spacing w:line="360" w:lineRule="auto"/>
        <w:rPr>
          <w:rFonts w:hint="eastAsia" w:cs="宋体"/>
          <w:color w:val="auto"/>
        </w:rPr>
      </w:pPr>
      <w:r>
        <w:rPr>
          <w:rFonts w:hint="eastAsia" w:cs="宋体"/>
          <w:color w:val="auto"/>
        </w:rPr>
        <w:t>7.1未确定中标供应商的，终止本次政府采购活动，重新开展政府采购活动。</w:t>
      </w:r>
    </w:p>
    <w:p w14:paraId="33C7C0C3">
      <w:pPr>
        <w:pStyle w:val="26"/>
        <w:snapToGrid w:val="0"/>
        <w:spacing w:line="360" w:lineRule="auto"/>
        <w:rPr>
          <w:rFonts w:hint="eastAsia"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577161F0">
      <w:pPr>
        <w:pStyle w:val="26"/>
        <w:snapToGrid w:val="0"/>
        <w:spacing w:line="360" w:lineRule="auto"/>
        <w:rPr>
          <w:rFonts w:hint="eastAsia"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0E80A632">
      <w:pPr>
        <w:pStyle w:val="26"/>
        <w:snapToGrid w:val="0"/>
        <w:spacing w:line="360" w:lineRule="auto"/>
        <w:rPr>
          <w:rFonts w:hint="eastAsia" w:cs="宋体"/>
          <w:color w:val="auto"/>
        </w:rPr>
      </w:pPr>
      <w:r>
        <w:rPr>
          <w:rFonts w:hint="eastAsia" w:cs="宋体"/>
          <w:color w:val="auto"/>
        </w:rPr>
        <w:t>7.4政府采购合同已经履行，给采购人、供应商造成损失的，由责任人承担赔偿责任。</w:t>
      </w:r>
    </w:p>
    <w:p w14:paraId="6B38EA1A">
      <w:pPr>
        <w:pStyle w:val="26"/>
        <w:snapToGrid w:val="0"/>
        <w:spacing w:line="360" w:lineRule="auto"/>
        <w:rPr>
          <w:rFonts w:hint="eastAsia"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27"/>
    <w:p w14:paraId="76AE823D">
      <w:pPr>
        <w:widowControl/>
        <w:adjustRightInd/>
        <w:jc w:val="left"/>
        <w:rPr>
          <w:rFonts w:hint="eastAsia" w:ascii="宋体" w:hAnsi="宋体" w:cs="宋体"/>
          <w:b/>
          <w:color w:val="auto"/>
          <w:sz w:val="36"/>
          <w:szCs w:val="36"/>
        </w:rPr>
      </w:pPr>
      <w:bookmarkStart w:id="395" w:name="第五部分"/>
      <w:bookmarkStart w:id="396" w:name="_Toc86217003"/>
      <w:r>
        <w:rPr>
          <w:rFonts w:ascii="宋体" w:hAnsi="宋体" w:cs="宋体"/>
          <w:b/>
          <w:color w:val="auto"/>
          <w:sz w:val="36"/>
          <w:szCs w:val="36"/>
        </w:rPr>
        <w:br w:type="page"/>
      </w:r>
    </w:p>
    <w:p w14:paraId="510CAA30">
      <w:pPr>
        <w:spacing w:line="360" w:lineRule="auto"/>
        <w:ind w:left="720" w:leftChars="343" w:firstLine="1084" w:firstLineChars="300"/>
        <w:outlineLvl w:val="0"/>
        <w:rPr>
          <w:rFonts w:hint="eastAsia" w:ascii="宋体" w:hAnsi="宋体" w:cs="宋体"/>
          <w:b/>
          <w:color w:val="auto"/>
          <w:sz w:val="36"/>
          <w:szCs w:val="36"/>
        </w:rPr>
      </w:pPr>
      <w:r>
        <w:rPr>
          <w:rFonts w:hint="eastAsia" w:ascii="宋体" w:hAnsi="宋体" w:cs="宋体"/>
          <w:b/>
          <w:color w:val="auto"/>
          <w:sz w:val="36"/>
          <w:szCs w:val="36"/>
        </w:rPr>
        <w:t>第五部分 拟签订的合同文本</w:t>
      </w:r>
    </w:p>
    <w:p w14:paraId="1795633A">
      <w:pPr>
        <w:rPr>
          <w:rFonts w:hint="eastAsia"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3A82C4D9">
      <w:pPr>
        <w:spacing w:line="480" w:lineRule="auto"/>
        <w:jc w:val="center"/>
        <w:rPr>
          <w:rFonts w:hint="eastAsia" w:ascii="宋体" w:hAnsi="宋体" w:cs="宋体"/>
          <w:b/>
          <w:color w:val="auto"/>
          <w:sz w:val="28"/>
          <w:szCs w:val="28"/>
        </w:rPr>
      </w:pPr>
    </w:p>
    <w:p w14:paraId="1F71B345">
      <w:pPr>
        <w:spacing w:line="480" w:lineRule="auto"/>
        <w:jc w:val="center"/>
        <w:rPr>
          <w:rFonts w:hint="eastAsia" w:ascii="宋体" w:hAnsi="宋体" w:cs="宋体"/>
          <w:b/>
          <w:color w:val="auto"/>
          <w:sz w:val="24"/>
        </w:rPr>
      </w:pPr>
    </w:p>
    <w:p w14:paraId="017D4180">
      <w:pPr>
        <w:spacing w:line="480" w:lineRule="auto"/>
        <w:jc w:val="center"/>
        <w:rPr>
          <w:rFonts w:hint="eastAsia" w:ascii="宋体" w:hAnsi="宋体" w:cs="宋体"/>
          <w:b/>
          <w:color w:val="auto"/>
          <w:sz w:val="24"/>
        </w:rPr>
      </w:pPr>
    </w:p>
    <w:p w14:paraId="58125598">
      <w:pPr>
        <w:spacing w:line="480" w:lineRule="auto"/>
        <w:jc w:val="center"/>
        <w:rPr>
          <w:rFonts w:hint="eastAsia" w:ascii="宋体" w:hAnsi="宋体" w:cs="宋体"/>
          <w:b/>
          <w:color w:val="auto"/>
          <w:sz w:val="36"/>
          <w:szCs w:val="36"/>
        </w:rPr>
      </w:pPr>
      <w:r>
        <w:rPr>
          <w:rFonts w:hint="eastAsia" w:ascii="宋体" w:hAnsi="宋体" w:cs="宋体"/>
          <w:b/>
          <w:color w:val="auto"/>
          <w:sz w:val="36"/>
          <w:szCs w:val="36"/>
        </w:rPr>
        <w:t>政府采购合同参考范本</w:t>
      </w:r>
    </w:p>
    <w:p w14:paraId="5EC23A52">
      <w:pPr>
        <w:spacing w:line="480" w:lineRule="auto"/>
        <w:jc w:val="center"/>
        <w:rPr>
          <w:rFonts w:hint="eastAsia" w:ascii="宋体" w:hAnsi="宋体" w:cs="宋体"/>
          <w:b/>
          <w:color w:val="auto"/>
          <w:sz w:val="36"/>
          <w:szCs w:val="36"/>
        </w:rPr>
      </w:pPr>
      <w:r>
        <w:rPr>
          <w:rFonts w:hint="eastAsia" w:ascii="宋体" w:hAnsi="宋体" w:cs="宋体"/>
          <w:b/>
          <w:color w:val="auto"/>
          <w:sz w:val="36"/>
          <w:szCs w:val="36"/>
        </w:rPr>
        <w:t>（服务类）</w:t>
      </w:r>
    </w:p>
    <w:p w14:paraId="7FA328BE">
      <w:pPr>
        <w:pStyle w:val="701"/>
        <w:ind w:firstLine="2843" w:firstLineChars="1180"/>
        <w:rPr>
          <w:rFonts w:hint="eastAsia" w:ascii="宋体" w:hAnsi="宋体" w:cs="宋体"/>
          <w:b/>
          <w:color w:val="auto"/>
          <w:szCs w:val="24"/>
        </w:rPr>
      </w:pPr>
      <w:r>
        <w:rPr>
          <w:rFonts w:hint="eastAsia" w:ascii="宋体" w:hAnsi="宋体" w:cs="宋体"/>
          <w:b/>
          <w:color w:val="auto"/>
          <w:szCs w:val="24"/>
        </w:rPr>
        <w:t>第一部分 合同书</w:t>
      </w:r>
    </w:p>
    <w:p w14:paraId="2E7C5BC9">
      <w:pPr>
        <w:spacing w:before="120" w:line="22" w:lineRule="atLeast"/>
        <w:rPr>
          <w:rFonts w:hint="eastAsia" w:ascii="宋体" w:hAnsi="宋体" w:cs="宋体"/>
          <w:color w:val="auto"/>
          <w:sz w:val="24"/>
        </w:rPr>
      </w:pPr>
    </w:p>
    <w:p w14:paraId="16B37A37">
      <w:pPr>
        <w:pStyle w:val="3"/>
        <w:rPr>
          <w:rFonts w:hint="eastAsia"/>
          <w:color w:val="auto"/>
        </w:rPr>
      </w:pPr>
    </w:p>
    <w:p w14:paraId="53879677">
      <w:pPr>
        <w:spacing w:before="120" w:line="22" w:lineRule="atLeast"/>
        <w:ind w:left="960"/>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2C84F175">
      <w:pPr>
        <w:pStyle w:val="598"/>
        <w:spacing w:before="120" w:line="22" w:lineRule="atLeast"/>
        <w:rPr>
          <w:rFonts w:hint="eastAsia" w:ascii="宋体" w:hAnsi="宋体" w:eastAsia="宋体" w:cs="宋体"/>
          <w:color w:val="auto"/>
          <w:szCs w:val="24"/>
        </w:rPr>
      </w:pPr>
    </w:p>
    <w:p w14:paraId="2E5E8E79">
      <w:pPr>
        <w:pStyle w:val="598"/>
        <w:spacing w:before="120" w:line="22" w:lineRule="atLeast"/>
        <w:rPr>
          <w:rFonts w:hint="eastAsia" w:ascii="宋体" w:hAnsi="宋体" w:eastAsia="宋体" w:cs="宋体"/>
          <w:color w:val="auto"/>
          <w:szCs w:val="24"/>
        </w:rPr>
      </w:pPr>
    </w:p>
    <w:p w14:paraId="04B16CAD">
      <w:pPr>
        <w:rPr>
          <w:rFonts w:hint="eastAsia" w:ascii="宋体" w:hAnsi="宋体" w:cs="宋体"/>
          <w:color w:val="auto"/>
          <w:sz w:val="24"/>
        </w:rPr>
      </w:pPr>
    </w:p>
    <w:p w14:paraId="2AB4DAE6">
      <w:pPr>
        <w:spacing w:before="120" w:line="22" w:lineRule="atLeast"/>
        <w:ind w:left="960"/>
        <w:rPr>
          <w:rFonts w:hint="eastAsia"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48681EB8">
      <w:pPr>
        <w:spacing w:before="120" w:line="22" w:lineRule="atLeast"/>
        <w:rPr>
          <w:rFonts w:hint="eastAsia" w:ascii="宋体" w:hAnsi="宋体" w:cs="宋体"/>
          <w:color w:val="auto"/>
          <w:sz w:val="24"/>
        </w:rPr>
      </w:pPr>
    </w:p>
    <w:p w14:paraId="1FC7B266">
      <w:pPr>
        <w:spacing w:before="120" w:line="22" w:lineRule="atLeast"/>
        <w:ind w:left="960"/>
        <w:rPr>
          <w:rFonts w:hint="eastAsia"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6D673E33">
      <w:pPr>
        <w:spacing w:before="120" w:line="22" w:lineRule="atLeast"/>
        <w:rPr>
          <w:rFonts w:hint="eastAsia" w:ascii="宋体" w:hAnsi="宋体" w:cs="宋体"/>
          <w:color w:val="auto"/>
          <w:sz w:val="24"/>
        </w:rPr>
      </w:pPr>
    </w:p>
    <w:p w14:paraId="571EC5D9">
      <w:pPr>
        <w:spacing w:before="120" w:line="22" w:lineRule="atLeast"/>
        <w:ind w:firstLine="960" w:firstLineChars="400"/>
        <w:rPr>
          <w:rFonts w:hint="eastAsia"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69BE4A0B">
      <w:pPr>
        <w:spacing w:before="120" w:line="22" w:lineRule="atLeast"/>
        <w:rPr>
          <w:rFonts w:hint="eastAsia" w:ascii="宋体" w:hAnsi="宋体" w:cs="宋体"/>
          <w:color w:val="auto"/>
          <w:sz w:val="24"/>
        </w:rPr>
      </w:pPr>
    </w:p>
    <w:p w14:paraId="2098590F">
      <w:pPr>
        <w:spacing w:before="120" w:line="22" w:lineRule="atLeast"/>
        <w:ind w:firstLine="960" w:firstLineChars="400"/>
        <w:rPr>
          <w:rFonts w:hint="eastAsia"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79EAA395">
      <w:pPr>
        <w:widowControl/>
        <w:jc w:val="left"/>
        <w:rPr>
          <w:rFonts w:hint="eastAsia" w:ascii="宋体" w:hAnsi="宋体" w:cs="宋体"/>
          <w:color w:val="auto"/>
          <w:kern w:val="0"/>
          <w:sz w:val="24"/>
        </w:rPr>
        <w:sectPr>
          <w:pgSz w:w="11907" w:h="16840"/>
          <w:pgMar w:top="1474" w:right="1814" w:bottom="1474" w:left="1814" w:header="851" w:footer="851" w:gutter="0"/>
          <w:cols w:space="720" w:num="1"/>
        </w:sectPr>
      </w:pPr>
    </w:p>
    <w:p w14:paraId="54D70753">
      <w:pPr>
        <w:rPr>
          <w:rFonts w:hint="eastAsia" w:ascii="宋体" w:hAnsi="宋体" w:cs="宋体"/>
          <w:b/>
          <w:color w:val="auto"/>
          <w:sz w:val="24"/>
        </w:rPr>
      </w:pPr>
    </w:p>
    <w:p w14:paraId="29449C14">
      <w:pPr>
        <w:spacing w:line="560" w:lineRule="exact"/>
        <w:ind w:firstLine="480" w:firstLineChars="200"/>
        <w:rPr>
          <w:rFonts w:hint="eastAsia"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杭州市军队离休退休干部活动管理中心</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杭州军休大厦2025年物业服务项目（招标编号：HZZFCG-2024-271）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26D6C83B">
      <w:pPr>
        <w:spacing w:line="560" w:lineRule="exact"/>
        <w:ind w:firstLine="480" w:firstLineChars="200"/>
        <w:rPr>
          <w:rFonts w:hint="eastAsia"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rPr>
        <w:t>杭州市军队离休退休干部活动管理中心</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标或者成交</w:t>
      </w:r>
      <w:r>
        <w:rPr>
          <w:rFonts w:ascii="宋体" w:hAnsi="宋体"/>
          <w:color w:val="auto"/>
          <w:sz w:val="24"/>
          <w:u w:val="single"/>
        </w:rPr>
        <w:t xml:space="preserve">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6DAC6D08">
      <w:pPr>
        <w:spacing w:line="560" w:lineRule="exact"/>
        <w:ind w:firstLine="482" w:firstLineChars="200"/>
        <w:outlineLvl w:val="0"/>
        <w:rPr>
          <w:rFonts w:hint="eastAsia" w:ascii="宋体" w:hAnsi="宋体"/>
          <w:color w:val="auto"/>
          <w:sz w:val="24"/>
        </w:rPr>
      </w:pPr>
      <w:r>
        <w:rPr>
          <w:rFonts w:ascii="宋体" w:hAnsi="宋体"/>
          <w:b/>
          <w:color w:val="auto"/>
          <w:sz w:val="24"/>
        </w:rPr>
        <w:t xml:space="preserve">1.1 </w:t>
      </w:r>
      <w:r>
        <w:rPr>
          <w:rFonts w:hint="eastAsia" w:ascii="宋体" w:hAnsi="宋体"/>
          <w:b/>
          <w:color w:val="auto"/>
          <w:sz w:val="24"/>
        </w:rPr>
        <w:t>合同组成部分</w:t>
      </w:r>
    </w:p>
    <w:p w14:paraId="5550249D">
      <w:pPr>
        <w:spacing w:line="560" w:lineRule="exact"/>
        <w:ind w:firstLine="480" w:firstLineChars="200"/>
        <w:rPr>
          <w:rFonts w:hint="eastAsia"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B22E1B8">
      <w:pPr>
        <w:spacing w:line="560" w:lineRule="exact"/>
        <w:ind w:firstLine="480" w:firstLineChars="200"/>
        <w:rPr>
          <w:rFonts w:hint="eastAsia"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158C6F83">
      <w:pPr>
        <w:spacing w:line="560" w:lineRule="exact"/>
        <w:ind w:firstLine="480" w:firstLineChars="200"/>
        <w:rPr>
          <w:rFonts w:hint="eastAsia"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0C523AA1">
      <w:pPr>
        <w:spacing w:line="560" w:lineRule="exact"/>
        <w:ind w:firstLine="480" w:firstLineChars="200"/>
        <w:rPr>
          <w:rFonts w:hint="eastAsia"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0A6EB836">
      <w:pPr>
        <w:spacing w:line="560" w:lineRule="exact"/>
        <w:ind w:firstLine="480" w:firstLineChars="200"/>
        <w:rPr>
          <w:rFonts w:hint="eastAsia"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59B025E9">
      <w:pPr>
        <w:spacing w:line="560" w:lineRule="exact"/>
        <w:ind w:firstLine="480" w:firstLineChars="200"/>
        <w:rPr>
          <w:rFonts w:hint="eastAsia"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57E0844B">
      <w:pPr>
        <w:spacing w:line="560" w:lineRule="exact"/>
        <w:ind w:firstLine="482" w:firstLineChars="200"/>
        <w:outlineLvl w:val="0"/>
        <w:rPr>
          <w:rFonts w:hint="eastAsia" w:ascii="宋体" w:hAnsi="宋体"/>
          <w:b/>
          <w:color w:val="auto"/>
          <w:sz w:val="24"/>
        </w:rPr>
      </w:pPr>
      <w:r>
        <w:rPr>
          <w:rFonts w:ascii="宋体" w:hAnsi="宋体"/>
          <w:b/>
          <w:color w:val="auto"/>
          <w:sz w:val="24"/>
        </w:rPr>
        <w:t xml:space="preserve">1.2 </w:t>
      </w:r>
      <w:r>
        <w:rPr>
          <w:rFonts w:hint="eastAsia" w:ascii="宋体" w:hAnsi="宋体"/>
          <w:b/>
          <w:color w:val="auto"/>
          <w:sz w:val="24"/>
        </w:rPr>
        <w:t>标的</w:t>
      </w:r>
    </w:p>
    <w:p w14:paraId="372650C6">
      <w:pPr>
        <w:spacing w:line="360" w:lineRule="auto"/>
        <w:ind w:firstLine="480" w:firstLineChars="200"/>
        <w:rPr>
          <w:rFonts w:hint="eastAsia"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013201FE">
      <w:pPr>
        <w:spacing w:line="360" w:lineRule="auto"/>
        <w:ind w:firstLine="480" w:firstLineChars="200"/>
        <w:rPr>
          <w:rFonts w:hint="eastAsia"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62433F41">
      <w:pPr>
        <w:spacing w:line="360" w:lineRule="auto"/>
        <w:ind w:firstLine="480" w:firstLineChars="200"/>
        <w:rPr>
          <w:rFonts w:hint="eastAsia"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2FF1D34B">
      <w:pPr>
        <w:spacing w:line="360" w:lineRule="auto"/>
        <w:ind w:firstLine="480" w:firstLineChars="200"/>
        <w:jc w:val="left"/>
        <w:rPr>
          <w:rFonts w:hint="eastAsia"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5E371211">
      <w:pPr>
        <w:pStyle w:val="959"/>
        <w:spacing w:before="0" w:beforeAutospacing="0" w:after="0" w:afterAutospacing="0" w:line="360" w:lineRule="auto"/>
        <w:ind w:firstLine="480"/>
        <w:rPr>
          <w:rFonts w:hint="eastAsia"/>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7AA2DB36">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6E0E737C">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2AC7B0D4">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2B78D634">
      <w:pPr>
        <w:spacing w:line="560" w:lineRule="exact"/>
        <w:ind w:firstLine="482" w:firstLineChars="200"/>
        <w:outlineLvl w:val="0"/>
        <w:rPr>
          <w:rFonts w:hint="eastAsia" w:ascii="宋体" w:hAnsi="宋体"/>
          <w:b/>
          <w:color w:val="auto"/>
          <w:sz w:val="24"/>
        </w:rPr>
      </w:pPr>
      <w:r>
        <w:rPr>
          <w:rFonts w:ascii="宋体" w:hAnsi="宋体"/>
          <w:b/>
          <w:color w:val="auto"/>
          <w:sz w:val="24"/>
        </w:rPr>
        <w:t>1.3 价款</w:t>
      </w:r>
    </w:p>
    <w:p w14:paraId="3EDC3F85">
      <w:pPr>
        <w:spacing w:line="560" w:lineRule="exact"/>
        <w:ind w:firstLine="480" w:firstLineChars="200"/>
        <w:rPr>
          <w:rFonts w:hint="eastAsia"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16A45E6A">
      <w:pPr>
        <w:spacing w:line="560" w:lineRule="exact"/>
        <w:ind w:firstLine="480" w:firstLineChars="200"/>
        <w:rPr>
          <w:rFonts w:hint="eastAsia"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567533BA">
      <w:pPr>
        <w:spacing w:line="560" w:lineRule="exact"/>
        <w:ind w:firstLine="480" w:firstLineChars="200"/>
        <w:rPr>
          <w:rFonts w:hint="eastAsia" w:ascii="宋体" w:hAnsi="宋体"/>
          <w:color w:val="auto"/>
          <w:sz w:val="24"/>
          <w:u w:val="single"/>
        </w:rPr>
      </w:pPr>
      <w:r>
        <w:rPr>
          <w:rFonts w:ascii="宋体" w:hAnsi="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760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961BE4">
            <w:pPr>
              <w:pStyle w:val="319"/>
              <w:spacing w:line="560" w:lineRule="exact"/>
              <w:jc w:val="center"/>
              <w:rPr>
                <w:rFonts w:hint="eastAsia" w:hAnsi="宋体"/>
                <w:color w:val="auto"/>
                <w:sz w:val="24"/>
                <w:szCs w:val="24"/>
              </w:rPr>
            </w:pPr>
            <w:r>
              <w:rPr>
                <w:rFonts w:hAnsi="宋体"/>
                <w:color w:val="auto"/>
                <w:sz w:val="24"/>
                <w:szCs w:val="24"/>
              </w:rPr>
              <w:t>序号</w:t>
            </w:r>
          </w:p>
        </w:tc>
        <w:tc>
          <w:tcPr>
            <w:tcW w:w="3402" w:type="dxa"/>
            <w:vAlign w:val="center"/>
          </w:tcPr>
          <w:p w14:paraId="5354DD39">
            <w:pPr>
              <w:pStyle w:val="319"/>
              <w:spacing w:line="560" w:lineRule="exact"/>
              <w:ind w:firstLine="200"/>
              <w:jc w:val="center"/>
              <w:rPr>
                <w:rFonts w:hint="eastAsia" w:hAnsi="宋体"/>
                <w:color w:val="auto"/>
                <w:sz w:val="24"/>
                <w:szCs w:val="24"/>
              </w:rPr>
            </w:pPr>
            <w:r>
              <w:rPr>
                <w:rFonts w:hint="eastAsia" w:hAnsi="宋体"/>
                <w:color w:val="auto"/>
                <w:sz w:val="24"/>
                <w:szCs w:val="24"/>
              </w:rPr>
              <w:t>分项名称</w:t>
            </w:r>
          </w:p>
        </w:tc>
        <w:tc>
          <w:tcPr>
            <w:tcW w:w="2552" w:type="dxa"/>
            <w:vAlign w:val="center"/>
          </w:tcPr>
          <w:p w14:paraId="58A5E410">
            <w:pPr>
              <w:pStyle w:val="319"/>
              <w:spacing w:line="560" w:lineRule="exact"/>
              <w:jc w:val="center"/>
              <w:rPr>
                <w:rFonts w:hint="eastAsia" w:hAnsi="宋体"/>
                <w:color w:val="auto"/>
                <w:sz w:val="24"/>
                <w:szCs w:val="24"/>
              </w:rPr>
            </w:pPr>
            <w:r>
              <w:rPr>
                <w:rFonts w:hAnsi="宋体"/>
                <w:color w:val="auto"/>
                <w:sz w:val="24"/>
                <w:szCs w:val="24"/>
              </w:rPr>
              <w:t>分项价格</w:t>
            </w:r>
          </w:p>
        </w:tc>
      </w:tr>
      <w:tr w14:paraId="4E10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BCB753">
            <w:pPr>
              <w:pStyle w:val="319"/>
              <w:spacing w:line="560" w:lineRule="exact"/>
              <w:ind w:firstLine="200"/>
              <w:jc w:val="center"/>
              <w:rPr>
                <w:rFonts w:hint="eastAsia" w:hAnsi="宋体"/>
                <w:color w:val="auto"/>
                <w:sz w:val="24"/>
                <w:szCs w:val="24"/>
              </w:rPr>
            </w:pPr>
          </w:p>
        </w:tc>
        <w:tc>
          <w:tcPr>
            <w:tcW w:w="3402" w:type="dxa"/>
            <w:vAlign w:val="center"/>
          </w:tcPr>
          <w:p w14:paraId="30C8447A">
            <w:pPr>
              <w:pStyle w:val="319"/>
              <w:spacing w:line="560" w:lineRule="exact"/>
              <w:ind w:firstLine="200"/>
              <w:jc w:val="center"/>
              <w:rPr>
                <w:rFonts w:hint="eastAsia" w:hAnsi="宋体"/>
                <w:color w:val="auto"/>
                <w:sz w:val="24"/>
                <w:szCs w:val="24"/>
              </w:rPr>
            </w:pPr>
          </w:p>
        </w:tc>
        <w:tc>
          <w:tcPr>
            <w:tcW w:w="2552" w:type="dxa"/>
            <w:vAlign w:val="center"/>
          </w:tcPr>
          <w:p w14:paraId="32E30E41">
            <w:pPr>
              <w:pStyle w:val="319"/>
              <w:spacing w:line="560" w:lineRule="exact"/>
              <w:ind w:firstLine="200"/>
              <w:jc w:val="center"/>
              <w:rPr>
                <w:rFonts w:hint="eastAsia" w:hAnsi="宋体"/>
                <w:color w:val="auto"/>
                <w:sz w:val="24"/>
                <w:szCs w:val="24"/>
              </w:rPr>
            </w:pPr>
          </w:p>
        </w:tc>
      </w:tr>
      <w:tr w14:paraId="0D1F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2058F2">
            <w:pPr>
              <w:pStyle w:val="319"/>
              <w:spacing w:line="560" w:lineRule="exact"/>
              <w:ind w:firstLine="200"/>
              <w:jc w:val="center"/>
              <w:rPr>
                <w:rFonts w:hint="eastAsia" w:hAnsi="宋体"/>
                <w:color w:val="auto"/>
                <w:sz w:val="24"/>
                <w:szCs w:val="24"/>
              </w:rPr>
            </w:pPr>
          </w:p>
        </w:tc>
        <w:tc>
          <w:tcPr>
            <w:tcW w:w="3402" w:type="dxa"/>
            <w:vAlign w:val="center"/>
          </w:tcPr>
          <w:p w14:paraId="20C3CE56">
            <w:pPr>
              <w:pStyle w:val="319"/>
              <w:spacing w:line="560" w:lineRule="exact"/>
              <w:ind w:firstLine="200"/>
              <w:jc w:val="center"/>
              <w:rPr>
                <w:rFonts w:hint="eastAsia" w:hAnsi="宋体"/>
                <w:color w:val="auto"/>
                <w:sz w:val="24"/>
                <w:szCs w:val="24"/>
              </w:rPr>
            </w:pPr>
          </w:p>
        </w:tc>
        <w:tc>
          <w:tcPr>
            <w:tcW w:w="2552" w:type="dxa"/>
            <w:vAlign w:val="center"/>
          </w:tcPr>
          <w:p w14:paraId="50F79C54">
            <w:pPr>
              <w:pStyle w:val="319"/>
              <w:spacing w:line="560" w:lineRule="exact"/>
              <w:ind w:firstLine="200"/>
              <w:jc w:val="center"/>
              <w:rPr>
                <w:rFonts w:hint="eastAsia" w:hAnsi="宋体"/>
                <w:color w:val="auto"/>
                <w:sz w:val="24"/>
                <w:szCs w:val="24"/>
              </w:rPr>
            </w:pPr>
          </w:p>
        </w:tc>
      </w:tr>
      <w:tr w14:paraId="11A45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35E3C6">
            <w:pPr>
              <w:pStyle w:val="319"/>
              <w:spacing w:line="560" w:lineRule="exact"/>
              <w:ind w:firstLine="200"/>
              <w:jc w:val="center"/>
              <w:rPr>
                <w:rFonts w:hint="eastAsia" w:hAnsi="宋体"/>
                <w:color w:val="auto"/>
                <w:sz w:val="24"/>
                <w:szCs w:val="24"/>
              </w:rPr>
            </w:pPr>
          </w:p>
        </w:tc>
        <w:tc>
          <w:tcPr>
            <w:tcW w:w="3402" w:type="dxa"/>
            <w:vAlign w:val="center"/>
          </w:tcPr>
          <w:p w14:paraId="566645EF">
            <w:pPr>
              <w:pStyle w:val="319"/>
              <w:spacing w:line="560" w:lineRule="exact"/>
              <w:ind w:firstLine="200"/>
              <w:jc w:val="center"/>
              <w:rPr>
                <w:rFonts w:hint="eastAsia" w:hAnsi="宋体"/>
                <w:color w:val="auto"/>
                <w:sz w:val="24"/>
                <w:szCs w:val="24"/>
              </w:rPr>
            </w:pPr>
          </w:p>
        </w:tc>
        <w:tc>
          <w:tcPr>
            <w:tcW w:w="2552" w:type="dxa"/>
            <w:vAlign w:val="center"/>
          </w:tcPr>
          <w:p w14:paraId="59C93152">
            <w:pPr>
              <w:pStyle w:val="319"/>
              <w:spacing w:line="560" w:lineRule="exact"/>
              <w:ind w:firstLine="200"/>
              <w:jc w:val="center"/>
              <w:rPr>
                <w:rFonts w:hint="eastAsia" w:hAnsi="宋体"/>
                <w:color w:val="auto"/>
                <w:sz w:val="24"/>
                <w:szCs w:val="24"/>
              </w:rPr>
            </w:pPr>
          </w:p>
        </w:tc>
      </w:tr>
      <w:tr w14:paraId="4214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D15BA1">
            <w:pPr>
              <w:pStyle w:val="319"/>
              <w:spacing w:line="560" w:lineRule="exact"/>
              <w:ind w:firstLine="200"/>
              <w:jc w:val="center"/>
              <w:rPr>
                <w:rFonts w:hint="eastAsia" w:hAnsi="宋体"/>
                <w:color w:val="auto"/>
                <w:sz w:val="24"/>
                <w:szCs w:val="24"/>
              </w:rPr>
            </w:pPr>
          </w:p>
        </w:tc>
        <w:tc>
          <w:tcPr>
            <w:tcW w:w="3402" w:type="dxa"/>
            <w:vAlign w:val="center"/>
          </w:tcPr>
          <w:p w14:paraId="6DDBC1FC">
            <w:pPr>
              <w:pStyle w:val="319"/>
              <w:spacing w:line="560" w:lineRule="exact"/>
              <w:ind w:firstLine="200"/>
              <w:jc w:val="center"/>
              <w:rPr>
                <w:rFonts w:hint="eastAsia" w:hAnsi="宋体"/>
                <w:color w:val="auto"/>
                <w:sz w:val="24"/>
                <w:szCs w:val="24"/>
              </w:rPr>
            </w:pPr>
          </w:p>
        </w:tc>
        <w:tc>
          <w:tcPr>
            <w:tcW w:w="2552" w:type="dxa"/>
            <w:vAlign w:val="center"/>
          </w:tcPr>
          <w:p w14:paraId="20A79659">
            <w:pPr>
              <w:pStyle w:val="319"/>
              <w:spacing w:line="560" w:lineRule="exact"/>
              <w:ind w:firstLine="200"/>
              <w:jc w:val="center"/>
              <w:rPr>
                <w:rFonts w:hint="eastAsia" w:hAnsi="宋体"/>
                <w:color w:val="auto"/>
                <w:sz w:val="24"/>
                <w:szCs w:val="24"/>
              </w:rPr>
            </w:pPr>
          </w:p>
        </w:tc>
      </w:tr>
      <w:tr w14:paraId="2B84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DA263B8">
            <w:pPr>
              <w:pStyle w:val="319"/>
              <w:spacing w:line="560" w:lineRule="exact"/>
              <w:ind w:firstLine="200"/>
              <w:jc w:val="center"/>
              <w:rPr>
                <w:rFonts w:hint="eastAsia" w:hAnsi="宋体"/>
                <w:color w:val="auto"/>
                <w:sz w:val="24"/>
                <w:szCs w:val="24"/>
              </w:rPr>
            </w:pPr>
            <w:r>
              <w:rPr>
                <w:rFonts w:hint="eastAsia" w:hAnsi="宋体"/>
                <w:color w:val="auto"/>
                <w:sz w:val="24"/>
                <w:szCs w:val="24"/>
              </w:rPr>
              <w:t>总价</w:t>
            </w:r>
          </w:p>
        </w:tc>
        <w:tc>
          <w:tcPr>
            <w:tcW w:w="2552" w:type="dxa"/>
            <w:vAlign w:val="center"/>
          </w:tcPr>
          <w:p w14:paraId="12583061">
            <w:pPr>
              <w:pStyle w:val="319"/>
              <w:spacing w:line="560" w:lineRule="exact"/>
              <w:ind w:firstLine="200"/>
              <w:jc w:val="center"/>
              <w:rPr>
                <w:rFonts w:hint="eastAsia" w:hAnsi="宋体"/>
                <w:color w:val="auto"/>
                <w:sz w:val="24"/>
                <w:szCs w:val="24"/>
              </w:rPr>
            </w:pPr>
          </w:p>
        </w:tc>
      </w:tr>
    </w:tbl>
    <w:p w14:paraId="6032F291">
      <w:pPr>
        <w:spacing w:line="560" w:lineRule="exact"/>
        <w:ind w:firstLine="480" w:firstLineChars="200"/>
        <w:rPr>
          <w:rFonts w:hint="eastAsia" w:ascii="宋体" w:hAnsi="宋体"/>
          <w:color w:val="auto"/>
          <w:sz w:val="24"/>
        </w:rPr>
      </w:pPr>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6E70078C">
      <w:pPr>
        <w:pStyle w:val="79"/>
        <w:spacing w:after="240" w:afterLines="100"/>
        <w:ind w:firstLine="480"/>
        <w:rPr>
          <w:rFonts w:hint="eastAsia"/>
          <w:color w:val="auto"/>
          <w:lang w:val="en-US"/>
        </w:rPr>
      </w:pPr>
      <w:r>
        <w:rPr>
          <w:rFonts w:hint="eastAsia" w:ascii="宋体" w:hAnsi="宋体" w:eastAsia="宋体" w:cs="宋体"/>
          <w:color w:val="auto"/>
          <w:sz w:val="24"/>
          <w:lang w:val="en-US"/>
        </w:rPr>
        <w:t>1.3.3其他计价方式：</w:t>
      </w:r>
      <w:r>
        <w:rPr>
          <w:rFonts w:hint="eastAsia" w:ascii="宋体" w:hAnsi="宋体" w:eastAsia="宋体" w:cs="宋体"/>
          <w:color w:val="auto"/>
          <w:sz w:val="24"/>
          <w:u w:val="single"/>
          <w:lang w:val="en-US"/>
        </w:rPr>
        <w:t xml:space="preserve">   </w:t>
      </w:r>
      <w:r>
        <w:rPr>
          <w:rFonts w:hint="eastAsia" w:ascii="宋体" w:hAnsi="宋体" w:eastAsia="宋体" w:cs="宋体"/>
          <w:b/>
          <w:i/>
          <w:color w:val="auto"/>
          <w:sz w:val="24"/>
          <w:szCs w:val="24"/>
          <w:u w:val="single"/>
          <w:lang w:val="en-US"/>
        </w:rPr>
        <w:t>合同专用条款</w:t>
      </w:r>
      <w:r>
        <w:rPr>
          <w:rFonts w:hint="eastAsia" w:ascii="宋体" w:hAnsi="宋体" w:eastAsia="宋体" w:cs="宋体"/>
          <w:color w:val="auto"/>
          <w:sz w:val="24"/>
          <w:u w:val="single"/>
          <w:lang w:val="en-US"/>
        </w:rPr>
        <w:t xml:space="preserve">     </w:t>
      </w:r>
      <w:r>
        <w:rPr>
          <w:rFonts w:hint="eastAsia" w:ascii="宋体" w:hAnsi="宋体" w:eastAsia="宋体" w:cs="宋体"/>
          <w:color w:val="auto"/>
          <w:sz w:val="24"/>
        </w:rPr>
        <w:t>。</w:t>
      </w:r>
    </w:p>
    <w:p w14:paraId="0FA49DC5">
      <w:pPr>
        <w:pStyle w:val="959"/>
        <w:spacing w:before="0" w:beforeAutospacing="0" w:after="240" w:afterLines="100" w:afterAutospacing="0" w:line="360" w:lineRule="auto"/>
        <w:ind w:firstLine="480"/>
        <w:rPr>
          <w:rFonts w:hint="eastAsia"/>
          <w:b/>
          <w:color w:val="auto"/>
        </w:rPr>
      </w:pPr>
      <w:bookmarkStart w:id="397" w:name="_Toc22618"/>
      <w:bookmarkStart w:id="398" w:name="_Toc1814"/>
      <w:bookmarkStart w:id="399" w:name="_Toc10340"/>
      <w:r>
        <w:rPr>
          <w:rFonts w:hint="eastAsia"/>
          <w:b/>
          <w:color w:val="auto"/>
        </w:rPr>
        <w:t>1.4履约保证金</w:t>
      </w:r>
    </w:p>
    <w:p w14:paraId="0EEC9AD7">
      <w:pPr>
        <w:pStyle w:val="959"/>
        <w:spacing w:before="0" w:beforeAutospacing="0" w:after="0" w:afterAutospacing="0" w:line="360" w:lineRule="auto"/>
        <w:ind w:firstLine="480"/>
        <w:rPr>
          <w:rFonts w:hint="eastAsia"/>
          <w:color w:val="auto"/>
        </w:rPr>
      </w:pPr>
      <w:r>
        <w:rPr>
          <w:rFonts w:hint="eastAsia"/>
          <w:color w:val="auto"/>
        </w:rPr>
        <w:t>乙方</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60833986">
      <w:pPr>
        <w:spacing w:line="560" w:lineRule="exact"/>
        <w:ind w:firstLine="480" w:firstLineChars="200"/>
        <w:outlineLvl w:val="0"/>
        <w:rPr>
          <w:rFonts w:hint="eastAsia"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0B165D5">
      <w:pPr>
        <w:spacing w:line="560" w:lineRule="exact"/>
        <w:ind w:firstLine="480" w:firstLineChars="200"/>
        <w:outlineLvl w:val="0"/>
        <w:rPr>
          <w:rFonts w:hint="eastAsia"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AF4F7FF">
      <w:pPr>
        <w:pStyle w:val="3"/>
        <w:tabs>
          <w:tab w:val="left" w:pos="0"/>
        </w:tabs>
        <w:spacing w:line="560" w:lineRule="exact"/>
        <w:ind w:left="0" w:firstLine="480" w:firstLineChars="200"/>
        <w:rPr>
          <w:rFonts w:hint="eastAsia"/>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EC84DE4">
      <w:pPr>
        <w:spacing w:line="560" w:lineRule="exact"/>
        <w:ind w:firstLine="480" w:firstLineChars="200"/>
        <w:outlineLvl w:val="0"/>
        <w:rPr>
          <w:rFonts w:hint="eastAsia"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5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12CD1A42">
      <w:pPr>
        <w:spacing w:line="560" w:lineRule="exact"/>
        <w:ind w:firstLine="482" w:firstLineChars="200"/>
        <w:outlineLvl w:val="0"/>
        <w:rPr>
          <w:rFonts w:hint="eastAsia" w:ascii="宋体" w:hAnsi="宋体" w:cs="宋体"/>
          <w:b/>
          <w:color w:val="auto"/>
          <w:sz w:val="24"/>
        </w:rPr>
      </w:pPr>
      <w:r>
        <w:rPr>
          <w:rFonts w:hint="eastAsia" w:ascii="宋体" w:hAnsi="宋体" w:cs="宋体"/>
          <w:b/>
          <w:color w:val="auto"/>
          <w:sz w:val="24"/>
        </w:rPr>
        <w:t>1.5</w:t>
      </w:r>
      <w:bookmarkEnd w:id="397"/>
      <w:bookmarkEnd w:id="398"/>
      <w:bookmarkEnd w:id="399"/>
      <w:r>
        <w:rPr>
          <w:rFonts w:hint="eastAsia" w:ascii="宋体" w:hAnsi="宋体" w:cs="宋体"/>
          <w:b/>
          <w:color w:val="auto"/>
          <w:sz w:val="24"/>
        </w:rPr>
        <w:t>预付款</w:t>
      </w:r>
    </w:p>
    <w:p w14:paraId="166D96F2">
      <w:pPr>
        <w:pStyle w:val="959"/>
        <w:spacing w:before="0" w:beforeAutospacing="0" w:after="0" w:afterAutospacing="0" w:line="360" w:lineRule="auto"/>
        <w:ind w:firstLine="480"/>
        <w:rPr>
          <w:rFonts w:hint="eastAsia"/>
          <w:color w:val="auto"/>
        </w:rPr>
      </w:pPr>
      <w:r>
        <w:rPr>
          <w:rFonts w:hint="eastAsia"/>
          <w:color w:val="auto"/>
        </w:rPr>
        <w:t>甲方</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2F195E36">
      <w:pPr>
        <w:spacing w:line="56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CBD1671">
      <w:pPr>
        <w:pStyle w:val="959"/>
        <w:spacing w:before="0" w:beforeAutospacing="0" w:after="0" w:afterAutospacing="0" w:line="360" w:lineRule="auto"/>
        <w:ind w:firstLine="480"/>
        <w:rPr>
          <w:rFonts w:hint="eastAsia"/>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EA0BC7A">
      <w:pPr>
        <w:pStyle w:val="959"/>
        <w:spacing w:before="0" w:beforeAutospacing="0" w:after="0" w:afterAutospacing="0" w:line="360" w:lineRule="auto"/>
        <w:ind w:firstLine="480"/>
        <w:rPr>
          <w:rFonts w:hint="eastAsia"/>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092B566C">
      <w:pPr>
        <w:pStyle w:val="959"/>
        <w:spacing w:before="0" w:beforeAutospacing="0" w:after="0" w:afterAutospacing="0" w:line="360" w:lineRule="auto"/>
        <w:ind w:firstLine="480"/>
        <w:rPr>
          <w:rFonts w:hint="eastAsia"/>
          <w:b/>
          <w:bCs/>
          <w:color w:val="auto"/>
        </w:rPr>
      </w:pPr>
      <w:r>
        <w:rPr>
          <w:rFonts w:hint="eastAsia"/>
          <w:b/>
          <w:bCs/>
          <w:color w:val="auto"/>
        </w:rPr>
        <w:t>1.6资金支付</w:t>
      </w:r>
    </w:p>
    <w:p w14:paraId="5D3DDDE9">
      <w:pPr>
        <w:pStyle w:val="959"/>
        <w:spacing w:before="0" w:beforeAutospacing="0" w:after="0" w:afterAutospacing="0" w:line="360" w:lineRule="auto"/>
        <w:ind w:firstLine="480"/>
        <w:rPr>
          <w:rFonts w:hint="eastAsia"/>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B5A5C56">
      <w:pPr>
        <w:spacing w:line="560" w:lineRule="exact"/>
        <w:ind w:firstLine="480" w:firstLineChars="200"/>
        <w:outlineLvl w:val="0"/>
        <w:rPr>
          <w:rFonts w:hint="eastAsia"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319D1666">
      <w:pPr>
        <w:spacing w:line="560" w:lineRule="exact"/>
        <w:ind w:firstLine="482" w:firstLineChars="200"/>
        <w:outlineLvl w:val="0"/>
        <w:rPr>
          <w:rFonts w:hint="eastAsia"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p>
    <w:p w14:paraId="3E7CC8A6">
      <w:pPr>
        <w:spacing w:line="560" w:lineRule="exact"/>
        <w:ind w:firstLine="480" w:firstLineChars="200"/>
        <w:rPr>
          <w:rFonts w:hint="eastAsia"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70D3E1DD">
      <w:pPr>
        <w:spacing w:line="560" w:lineRule="exact"/>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7785D6A1">
      <w:pPr>
        <w:spacing w:line="560" w:lineRule="exact"/>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11734C82">
      <w:pPr>
        <w:spacing w:line="560" w:lineRule="exact"/>
        <w:ind w:firstLine="480" w:firstLineChars="200"/>
        <w:outlineLvl w:val="0"/>
        <w:rPr>
          <w:rFonts w:hint="eastAsia" w:ascii="宋体" w:hAnsi="宋体"/>
          <w:bCs/>
          <w:color w:val="auto"/>
          <w:sz w:val="24"/>
        </w:rPr>
      </w:pPr>
      <w:r>
        <w:rPr>
          <w:rFonts w:hint="eastAsia" w:ascii="宋体" w:hAnsi="宋体"/>
          <w:bCs/>
          <w:color w:val="auto"/>
          <w:sz w:val="24"/>
        </w:rPr>
        <w:t>1.7.4若服务</w:t>
      </w:r>
      <w:r>
        <w:rPr>
          <w:rFonts w:hint="eastAsia"/>
          <w:bCs/>
          <w:color w:val="auto"/>
          <w:sz w:val="24"/>
        </w:rPr>
        <w:t>涉及货物的，则货物的：</w:t>
      </w:r>
    </w:p>
    <w:p w14:paraId="7ACEDE67">
      <w:pPr>
        <w:spacing w:line="560" w:lineRule="exact"/>
        <w:ind w:firstLine="480" w:firstLineChars="200"/>
        <w:rPr>
          <w:rFonts w:hint="eastAsia"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14BD7697">
      <w:pPr>
        <w:spacing w:line="560" w:lineRule="exact"/>
        <w:ind w:firstLine="480" w:firstLineChars="200"/>
        <w:rPr>
          <w:rFonts w:hint="eastAsia"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3DE5C03B">
      <w:pPr>
        <w:spacing w:line="560" w:lineRule="exact"/>
        <w:ind w:firstLine="480" w:firstLineChars="200"/>
        <w:rPr>
          <w:rFonts w:hint="eastAsia"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3AF7FAB1">
      <w:pPr>
        <w:spacing w:line="560" w:lineRule="exact"/>
        <w:ind w:firstLine="482" w:firstLineChars="200"/>
        <w:outlineLvl w:val="0"/>
        <w:rPr>
          <w:rFonts w:hint="eastAsia" w:ascii="宋体" w:hAnsi="宋体"/>
          <w:color w:val="auto"/>
          <w:sz w:val="24"/>
          <w:u w:val="single"/>
        </w:rPr>
      </w:pPr>
      <w:r>
        <w:rPr>
          <w:rFonts w:ascii="宋体" w:hAnsi="宋体"/>
          <w:b/>
          <w:color w:val="auto"/>
          <w:sz w:val="24"/>
        </w:rPr>
        <w:t>1.</w:t>
      </w:r>
      <w:r>
        <w:rPr>
          <w:rFonts w:hint="eastAsia" w:ascii="宋体" w:hAnsi="宋体"/>
          <w:b/>
          <w:color w:val="auto"/>
          <w:sz w:val="24"/>
        </w:rPr>
        <w:t>8违约责任</w:t>
      </w:r>
    </w:p>
    <w:p w14:paraId="55E58398">
      <w:pPr>
        <w:spacing w:line="560" w:lineRule="exact"/>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hint="eastAsia" w:ascii="宋体" w:hAnsi="宋体" w:cs="宋体"/>
          <w:color w:val="auto"/>
          <w:kern w:val="0"/>
          <w:sz w:val="24"/>
          <w:u w:val="single"/>
        </w:rPr>
        <w:t xml:space="preserve">（可根据情况修改）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38FBABDE">
      <w:pPr>
        <w:pStyle w:val="3"/>
        <w:ind w:left="0" w:firstLine="480" w:firstLineChars="200"/>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0.05（可根据情况修改）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5A644A6C">
      <w:pPr>
        <w:spacing w:line="560" w:lineRule="exact"/>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0.05（可根据情况修改）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31DE3EA8">
      <w:pPr>
        <w:spacing w:line="560" w:lineRule="exact"/>
        <w:ind w:firstLine="480" w:firstLineChars="200"/>
        <w:rPr>
          <w:rFonts w:hint="eastAsia" w:ascii="宋体" w:hAnsi="宋体" w:cs="宋体"/>
          <w:color w:val="auto"/>
          <w:sz w:val="24"/>
        </w:rPr>
      </w:pPr>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792EC05">
      <w:pPr>
        <w:spacing w:line="560" w:lineRule="exact"/>
        <w:ind w:firstLine="480" w:firstLineChars="200"/>
        <w:rPr>
          <w:rFonts w:hint="eastAsia"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13E1A9A">
      <w:pPr>
        <w:spacing w:line="560" w:lineRule="exact"/>
        <w:ind w:firstLine="480" w:firstLineChars="200"/>
        <w:rPr>
          <w:rFonts w:hint="eastAsia"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81A2573">
      <w:pPr>
        <w:spacing w:line="560" w:lineRule="exact"/>
        <w:ind w:right="-420" w:rightChars="-200" w:firstLine="480" w:firstLineChars="200"/>
        <w:rPr>
          <w:rFonts w:hint="eastAsia"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p w14:paraId="5ED825D6">
      <w:pPr>
        <w:spacing w:line="560" w:lineRule="exact"/>
        <w:ind w:firstLine="482" w:firstLineChars="200"/>
        <w:outlineLvl w:val="0"/>
        <w:rPr>
          <w:rFonts w:hint="eastAsia" w:ascii="宋体" w:hAnsi="宋体" w:cs="宋体"/>
          <w:b/>
          <w:color w:val="auto"/>
          <w:sz w:val="24"/>
        </w:rPr>
      </w:pPr>
      <w:bookmarkStart w:id="400" w:name="_Toc15583"/>
      <w:bookmarkStart w:id="401" w:name="_Toc16021"/>
      <w:bookmarkStart w:id="402" w:name="_Toc28375"/>
      <w:r>
        <w:rPr>
          <w:rFonts w:hint="eastAsia" w:ascii="宋体" w:hAnsi="宋体" w:cs="宋体"/>
          <w:b/>
          <w:color w:val="auto"/>
          <w:sz w:val="24"/>
        </w:rPr>
        <w:t>1.9合同争议的解决</w:t>
      </w:r>
      <w:bookmarkEnd w:id="400"/>
      <w:bookmarkEnd w:id="401"/>
      <w:bookmarkEnd w:id="402"/>
    </w:p>
    <w:p w14:paraId="67FF92A7">
      <w:pPr>
        <w:spacing w:line="560" w:lineRule="exact"/>
        <w:ind w:left="-61" w:leftChars="-29" w:right="-420" w:rightChars="-200" w:firstLine="240" w:firstLineChars="100"/>
        <w:rPr>
          <w:rFonts w:hint="eastAsia"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合同专用条款  </w:t>
      </w:r>
      <w:r>
        <w:rPr>
          <w:rFonts w:hint="eastAsia" w:ascii="宋体" w:hAnsi="宋体" w:cs="宋体"/>
          <w:color w:val="auto"/>
          <w:sz w:val="24"/>
        </w:rPr>
        <w:t>条款规定的方式解决：</w:t>
      </w:r>
    </w:p>
    <w:p w14:paraId="0B870B4D">
      <w:pPr>
        <w:spacing w:line="560" w:lineRule="exact"/>
        <w:ind w:left="-420" w:leftChars="-200" w:right="-420" w:rightChars="-200" w:firstLine="600" w:firstLineChars="250"/>
        <w:rPr>
          <w:rFonts w:hint="eastAsia"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674ABF45">
      <w:pPr>
        <w:spacing w:line="560" w:lineRule="exact"/>
        <w:ind w:left="-420" w:leftChars="-200" w:right="-420" w:rightChars="-200" w:firstLine="600" w:firstLineChars="250"/>
        <w:rPr>
          <w:rFonts w:hint="eastAsia"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2158BB42">
      <w:pPr>
        <w:spacing w:line="560" w:lineRule="exact"/>
        <w:ind w:firstLine="482" w:firstLineChars="200"/>
        <w:outlineLvl w:val="0"/>
        <w:rPr>
          <w:rFonts w:hint="eastAsia" w:ascii="宋体" w:hAnsi="宋体" w:cs="宋体"/>
          <w:b/>
          <w:color w:val="auto"/>
          <w:sz w:val="24"/>
        </w:rPr>
      </w:pPr>
      <w:bookmarkStart w:id="403" w:name="_Toc15322"/>
      <w:bookmarkStart w:id="404" w:name="_Toc11173"/>
      <w:bookmarkStart w:id="405" w:name="_Toc7245"/>
      <w:r>
        <w:rPr>
          <w:rFonts w:hint="eastAsia" w:ascii="宋体" w:hAnsi="宋体" w:cs="宋体"/>
          <w:b/>
          <w:color w:val="auto"/>
          <w:sz w:val="24"/>
        </w:rPr>
        <w:t>1.10 合同生效</w:t>
      </w:r>
      <w:bookmarkEnd w:id="403"/>
      <w:bookmarkEnd w:id="404"/>
      <w:bookmarkEnd w:id="405"/>
    </w:p>
    <w:p w14:paraId="02A169BB">
      <w:pPr>
        <w:spacing w:line="560" w:lineRule="exact"/>
        <w:ind w:firstLine="480" w:firstLineChars="200"/>
        <w:rPr>
          <w:rFonts w:hint="eastAsia" w:ascii="宋体" w:hAnsi="宋体" w:cs="宋体"/>
          <w:b/>
          <w:color w:val="auto"/>
          <w:sz w:val="24"/>
        </w:rPr>
      </w:pPr>
      <w:r>
        <w:rPr>
          <w:rFonts w:hint="eastAsia" w:ascii="宋体" w:hAnsi="宋体" w:cs="宋体"/>
          <w:color w:val="auto"/>
          <w:sz w:val="24"/>
        </w:rPr>
        <w:t>本合同自双方当事人盖章签字时生效。</w:t>
      </w:r>
    </w:p>
    <w:p w14:paraId="220C555C">
      <w:pPr>
        <w:autoSpaceDE w:val="0"/>
        <w:autoSpaceDN w:val="0"/>
        <w:spacing w:line="560" w:lineRule="exact"/>
        <w:rPr>
          <w:rFonts w:hint="eastAsia" w:ascii="宋体" w:hAnsi="宋体"/>
          <w:color w:val="auto"/>
          <w:sz w:val="24"/>
          <w:lang w:val="zh-CN"/>
        </w:rPr>
      </w:pPr>
    </w:p>
    <w:p w14:paraId="2EBBACA9">
      <w:pPr>
        <w:autoSpaceDE w:val="0"/>
        <w:autoSpaceDN w:val="0"/>
        <w:spacing w:line="560" w:lineRule="exact"/>
        <w:rPr>
          <w:rFonts w:hint="eastAsia"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215A91AB">
      <w:pPr>
        <w:autoSpaceDE w:val="0"/>
        <w:autoSpaceDN w:val="0"/>
        <w:spacing w:line="560" w:lineRule="exact"/>
        <w:rPr>
          <w:rFonts w:hint="eastAsia"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7C0EC2E1">
      <w:pPr>
        <w:autoSpaceDE w:val="0"/>
        <w:autoSpaceDN w:val="0"/>
        <w:spacing w:line="560" w:lineRule="exact"/>
        <w:rPr>
          <w:rFonts w:hint="eastAsia" w:ascii="宋体" w:hAnsi="宋体"/>
          <w:color w:val="auto"/>
          <w:sz w:val="24"/>
          <w:lang w:val="zh-CN"/>
        </w:rPr>
      </w:pPr>
    </w:p>
    <w:p w14:paraId="378CF8EA">
      <w:pPr>
        <w:autoSpaceDE w:val="0"/>
        <w:autoSpaceDN w:val="0"/>
        <w:spacing w:line="560" w:lineRule="exact"/>
        <w:rPr>
          <w:rFonts w:hint="eastAsia"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50A5897F">
      <w:pPr>
        <w:autoSpaceDE w:val="0"/>
        <w:autoSpaceDN w:val="0"/>
        <w:spacing w:line="560" w:lineRule="exact"/>
        <w:rPr>
          <w:rFonts w:hint="eastAsia"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4CB10D72">
      <w:pPr>
        <w:autoSpaceDE w:val="0"/>
        <w:autoSpaceDN w:val="0"/>
        <w:spacing w:line="560" w:lineRule="exact"/>
        <w:rPr>
          <w:rFonts w:hint="eastAsia"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245E1878">
      <w:pPr>
        <w:autoSpaceDE w:val="0"/>
        <w:autoSpaceDN w:val="0"/>
        <w:spacing w:line="560" w:lineRule="exact"/>
        <w:rPr>
          <w:rFonts w:hint="eastAsia"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460CAD09">
      <w:pPr>
        <w:autoSpaceDE w:val="0"/>
        <w:autoSpaceDN w:val="0"/>
        <w:spacing w:line="560" w:lineRule="exact"/>
        <w:rPr>
          <w:rFonts w:hint="eastAsia"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5F91B140">
      <w:pPr>
        <w:autoSpaceDE w:val="0"/>
        <w:autoSpaceDN w:val="0"/>
        <w:spacing w:line="560" w:lineRule="exact"/>
        <w:rPr>
          <w:rFonts w:hint="eastAsia"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3AB8DB03">
      <w:pPr>
        <w:autoSpaceDE w:val="0"/>
        <w:autoSpaceDN w:val="0"/>
        <w:spacing w:line="560" w:lineRule="exact"/>
        <w:rPr>
          <w:rFonts w:hint="eastAsia"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12C927E9">
      <w:pPr>
        <w:autoSpaceDE w:val="0"/>
        <w:autoSpaceDN w:val="0"/>
        <w:spacing w:line="560" w:lineRule="exact"/>
        <w:rPr>
          <w:rFonts w:hint="eastAsia"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6F98CA13">
      <w:pPr>
        <w:autoSpaceDE w:val="0"/>
        <w:autoSpaceDN w:val="0"/>
        <w:spacing w:line="560" w:lineRule="exact"/>
        <w:rPr>
          <w:rFonts w:hint="eastAsia"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5B72C63D">
      <w:pPr>
        <w:autoSpaceDE w:val="0"/>
        <w:autoSpaceDN w:val="0"/>
        <w:spacing w:line="560" w:lineRule="exact"/>
        <w:rPr>
          <w:rFonts w:hint="eastAsia"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3919D249">
      <w:pPr>
        <w:autoSpaceDE w:val="0"/>
        <w:autoSpaceDN w:val="0"/>
        <w:spacing w:line="560" w:lineRule="exact"/>
        <w:rPr>
          <w:rFonts w:hint="eastAsia"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2B9F9F02">
      <w:pPr>
        <w:autoSpaceDE w:val="0"/>
        <w:autoSpaceDN w:val="0"/>
        <w:spacing w:line="560" w:lineRule="exact"/>
        <w:rPr>
          <w:rFonts w:hint="eastAsia"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39657345">
      <w:pPr>
        <w:widowControl/>
        <w:spacing w:line="560" w:lineRule="exact"/>
        <w:jc w:val="left"/>
        <w:rPr>
          <w:rFonts w:hint="eastAsia" w:ascii="宋体" w:hAnsi="宋体"/>
          <w:b/>
          <w:color w:val="auto"/>
          <w:sz w:val="24"/>
        </w:rPr>
      </w:pPr>
    </w:p>
    <w:p w14:paraId="2522E0CE">
      <w:pPr>
        <w:widowControl/>
        <w:adjustRightInd/>
        <w:jc w:val="left"/>
        <w:rPr>
          <w:rFonts w:hint="eastAsia" w:ascii="宋体" w:hAnsi="宋体"/>
          <w:b/>
          <w:color w:val="auto"/>
          <w:sz w:val="24"/>
        </w:rPr>
      </w:pPr>
      <w:r>
        <w:rPr>
          <w:rFonts w:ascii="宋体" w:hAnsi="宋体"/>
          <w:b/>
          <w:color w:val="auto"/>
        </w:rPr>
        <w:br w:type="page"/>
      </w:r>
    </w:p>
    <w:p w14:paraId="60FC6EDF">
      <w:pPr>
        <w:pStyle w:val="701"/>
        <w:spacing w:line="560" w:lineRule="exact"/>
        <w:ind w:firstLine="482"/>
        <w:jc w:val="center"/>
        <w:rPr>
          <w:rFonts w:hint="eastAsia"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00341A13">
      <w:pPr>
        <w:spacing w:line="560" w:lineRule="exact"/>
        <w:ind w:firstLine="482" w:firstLineChars="200"/>
        <w:outlineLvl w:val="0"/>
        <w:rPr>
          <w:rFonts w:hint="eastAsia" w:ascii="宋体" w:hAnsi="宋体"/>
          <w:b/>
          <w:color w:val="auto"/>
          <w:sz w:val="24"/>
        </w:rPr>
      </w:pPr>
      <w:r>
        <w:rPr>
          <w:rFonts w:ascii="宋体" w:hAnsi="宋体"/>
          <w:b/>
          <w:color w:val="auto"/>
          <w:sz w:val="24"/>
        </w:rPr>
        <w:t>2.1 定义</w:t>
      </w:r>
    </w:p>
    <w:p w14:paraId="39CF048F">
      <w:pPr>
        <w:spacing w:line="560" w:lineRule="exact"/>
        <w:ind w:firstLine="480" w:firstLineChars="200"/>
        <w:rPr>
          <w:rFonts w:hint="eastAsia"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0960BFD9">
      <w:pPr>
        <w:spacing w:line="560" w:lineRule="exact"/>
        <w:ind w:firstLine="480" w:firstLineChars="200"/>
        <w:rPr>
          <w:rFonts w:hint="eastAsia"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5EAF98D9">
      <w:pPr>
        <w:spacing w:line="560" w:lineRule="exact"/>
        <w:ind w:firstLine="480" w:firstLineChars="200"/>
        <w:rPr>
          <w:rFonts w:hint="eastAsia"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1E4C020E">
      <w:pPr>
        <w:spacing w:line="560" w:lineRule="exact"/>
        <w:ind w:firstLine="480" w:firstLineChars="200"/>
        <w:rPr>
          <w:rFonts w:hint="eastAsia"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643DA5E6">
      <w:pPr>
        <w:spacing w:line="560" w:lineRule="exact"/>
        <w:ind w:firstLine="480" w:firstLineChars="200"/>
        <w:rPr>
          <w:rFonts w:hint="eastAsia"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1A520C0F">
      <w:pPr>
        <w:spacing w:line="560" w:lineRule="exact"/>
        <w:ind w:firstLine="480" w:firstLineChars="200"/>
        <w:rPr>
          <w:rFonts w:hint="eastAsia"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111EADB">
      <w:pPr>
        <w:spacing w:line="560" w:lineRule="exact"/>
        <w:ind w:firstLine="480" w:firstLineChars="200"/>
        <w:rPr>
          <w:rFonts w:hint="eastAsia" w:ascii="宋体" w:hAnsi="宋体"/>
          <w:color w:val="auto"/>
          <w:sz w:val="24"/>
        </w:rPr>
      </w:pPr>
      <w:r>
        <w:rPr>
          <w:rFonts w:ascii="宋体" w:hAnsi="宋体"/>
          <w:color w:val="auto"/>
          <w:sz w:val="24"/>
        </w:rPr>
        <w:t>2.1.6 “现场”系指合同约定提供服务的地点。</w:t>
      </w:r>
    </w:p>
    <w:p w14:paraId="7B46D429">
      <w:pPr>
        <w:spacing w:line="560" w:lineRule="exact"/>
        <w:ind w:firstLine="482" w:firstLineChars="200"/>
        <w:outlineLvl w:val="0"/>
        <w:rPr>
          <w:rFonts w:hint="eastAsia" w:ascii="宋体" w:hAnsi="宋体"/>
          <w:b/>
          <w:color w:val="auto"/>
          <w:sz w:val="24"/>
        </w:rPr>
      </w:pPr>
      <w:r>
        <w:rPr>
          <w:rFonts w:ascii="宋体" w:hAnsi="宋体"/>
          <w:b/>
          <w:color w:val="auto"/>
          <w:sz w:val="24"/>
        </w:rPr>
        <w:t>2.2 技术规范</w:t>
      </w:r>
    </w:p>
    <w:p w14:paraId="22F7ABFB">
      <w:pPr>
        <w:spacing w:line="560" w:lineRule="exact"/>
        <w:ind w:firstLine="480" w:firstLineChars="200"/>
        <w:rPr>
          <w:rFonts w:hint="eastAsia"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219A0112">
      <w:pPr>
        <w:spacing w:line="560" w:lineRule="exact"/>
        <w:ind w:firstLine="482" w:firstLineChars="200"/>
        <w:outlineLvl w:val="0"/>
        <w:rPr>
          <w:rFonts w:hint="eastAsia" w:ascii="宋体" w:hAnsi="宋体"/>
          <w:b/>
          <w:color w:val="auto"/>
          <w:sz w:val="24"/>
        </w:rPr>
      </w:pPr>
      <w:r>
        <w:rPr>
          <w:rFonts w:ascii="宋体" w:hAnsi="宋体"/>
          <w:b/>
          <w:color w:val="auto"/>
          <w:sz w:val="24"/>
        </w:rPr>
        <w:t>2.3 知识产权</w:t>
      </w:r>
    </w:p>
    <w:p w14:paraId="24433DB0">
      <w:pPr>
        <w:spacing w:line="560" w:lineRule="exact"/>
        <w:ind w:firstLine="480" w:firstLineChars="200"/>
        <w:rPr>
          <w:rFonts w:hint="eastAsia"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689956CA">
      <w:pPr>
        <w:spacing w:line="560" w:lineRule="exact"/>
        <w:ind w:firstLine="480" w:firstLineChars="200"/>
        <w:rPr>
          <w:rFonts w:hint="eastAsia"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56FF2F13">
      <w:pPr>
        <w:spacing w:line="560" w:lineRule="exact"/>
        <w:ind w:firstLine="482" w:firstLineChars="200"/>
        <w:rPr>
          <w:rFonts w:hint="eastAsia"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64C0F19B">
      <w:pPr>
        <w:spacing w:line="560" w:lineRule="exact"/>
        <w:ind w:firstLine="480" w:firstLineChars="200"/>
        <w:rPr>
          <w:rFonts w:hint="eastAsia"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0D7CAAF9">
      <w:pPr>
        <w:spacing w:line="560" w:lineRule="exact"/>
        <w:ind w:firstLine="480" w:firstLineChars="200"/>
        <w:rPr>
          <w:rFonts w:hint="eastAsia"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1A8F089A">
      <w:pPr>
        <w:spacing w:line="560" w:lineRule="exact"/>
        <w:ind w:firstLine="482" w:firstLineChars="200"/>
        <w:outlineLvl w:val="0"/>
        <w:rPr>
          <w:rFonts w:hint="eastAsia" w:ascii="宋体" w:hAnsi="宋体"/>
          <w:b/>
          <w:color w:val="auto"/>
          <w:sz w:val="24"/>
        </w:rPr>
      </w:pPr>
      <w:r>
        <w:rPr>
          <w:rFonts w:ascii="宋体" w:hAnsi="宋体"/>
          <w:b/>
          <w:color w:val="auto"/>
          <w:sz w:val="24"/>
        </w:rPr>
        <w:t>2.5 结算方式和付款条件</w:t>
      </w:r>
    </w:p>
    <w:p w14:paraId="122232EF">
      <w:pPr>
        <w:spacing w:line="560" w:lineRule="exact"/>
        <w:ind w:firstLine="480" w:firstLineChars="200"/>
        <w:rPr>
          <w:rFonts w:hint="eastAsia"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7684F86B">
      <w:pPr>
        <w:spacing w:line="560" w:lineRule="exact"/>
        <w:ind w:firstLine="482" w:firstLineChars="200"/>
        <w:outlineLvl w:val="0"/>
        <w:rPr>
          <w:rFonts w:hint="eastAsia" w:ascii="宋体" w:hAnsi="宋体"/>
          <w:b/>
          <w:color w:val="auto"/>
          <w:sz w:val="24"/>
        </w:rPr>
      </w:pPr>
      <w:r>
        <w:rPr>
          <w:rFonts w:ascii="宋体" w:hAnsi="宋体"/>
          <w:b/>
          <w:color w:val="auto"/>
          <w:sz w:val="24"/>
        </w:rPr>
        <w:t>2.6 技术资料和保密义务</w:t>
      </w:r>
    </w:p>
    <w:p w14:paraId="6B7B203A">
      <w:pPr>
        <w:spacing w:line="560" w:lineRule="exact"/>
        <w:ind w:firstLine="480" w:firstLineChars="200"/>
        <w:rPr>
          <w:rFonts w:hint="eastAsia"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6D7697E0">
      <w:pPr>
        <w:spacing w:line="560" w:lineRule="exact"/>
        <w:ind w:firstLine="480" w:firstLineChars="200"/>
        <w:rPr>
          <w:rFonts w:hint="eastAsia"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08375967">
      <w:pPr>
        <w:spacing w:line="560" w:lineRule="exact"/>
        <w:ind w:firstLine="480" w:firstLineChars="200"/>
        <w:rPr>
          <w:rFonts w:hint="eastAsia"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18839CFC">
      <w:pPr>
        <w:spacing w:line="560" w:lineRule="exact"/>
        <w:ind w:firstLine="482" w:firstLineChars="200"/>
        <w:outlineLvl w:val="0"/>
        <w:rPr>
          <w:rFonts w:hint="eastAsia" w:ascii="宋体" w:hAnsi="宋体"/>
          <w:b/>
          <w:color w:val="auto"/>
          <w:sz w:val="24"/>
        </w:rPr>
      </w:pPr>
      <w:r>
        <w:rPr>
          <w:rFonts w:ascii="宋体" w:hAnsi="宋体"/>
          <w:b/>
          <w:color w:val="auto"/>
          <w:sz w:val="24"/>
        </w:rPr>
        <w:t xml:space="preserve">2.7 </w:t>
      </w:r>
      <w:r>
        <w:rPr>
          <w:rFonts w:hint="eastAsia" w:ascii="宋体" w:hAnsi="宋体"/>
          <w:b/>
          <w:color w:val="auto"/>
          <w:sz w:val="24"/>
        </w:rPr>
        <w:t>质量保证</w:t>
      </w:r>
    </w:p>
    <w:p w14:paraId="5CD93823">
      <w:pPr>
        <w:spacing w:line="560" w:lineRule="exact"/>
        <w:ind w:firstLine="480" w:firstLineChars="200"/>
        <w:rPr>
          <w:rFonts w:hint="eastAsia"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7B1B519E">
      <w:pPr>
        <w:spacing w:line="560" w:lineRule="exact"/>
        <w:ind w:firstLine="480" w:firstLineChars="200"/>
        <w:rPr>
          <w:rFonts w:hint="eastAsia"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61C4794E">
      <w:pPr>
        <w:spacing w:line="560" w:lineRule="exact"/>
        <w:ind w:firstLine="482" w:firstLineChars="200"/>
        <w:outlineLvl w:val="0"/>
        <w:rPr>
          <w:rFonts w:hint="eastAsia" w:ascii="宋体" w:hAnsi="宋体"/>
          <w:b/>
          <w:color w:val="auto"/>
          <w:sz w:val="24"/>
        </w:rPr>
      </w:pPr>
      <w:r>
        <w:rPr>
          <w:rFonts w:ascii="宋体" w:hAnsi="宋体"/>
          <w:b/>
          <w:color w:val="auto"/>
          <w:sz w:val="24"/>
        </w:rPr>
        <w:t xml:space="preserve">2.8 </w:t>
      </w:r>
      <w:r>
        <w:rPr>
          <w:rFonts w:hint="eastAsia" w:ascii="宋体" w:hAnsi="宋体"/>
          <w:b/>
          <w:color w:val="auto"/>
          <w:sz w:val="24"/>
        </w:rPr>
        <w:t>延迟履行</w:t>
      </w:r>
    </w:p>
    <w:p w14:paraId="6B2C6BBD">
      <w:pPr>
        <w:spacing w:line="560" w:lineRule="exact"/>
        <w:ind w:firstLine="480" w:firstLineChars="200"/>
        <w:rPr>
          <w:rFonts w:hint="eastAsia"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460BC5E6">
      <w:pPr>
        <w:spacing w:line="560" w:lineRule="exact"/>
        <w:ind w:firstLine="482" w:firstLineChars="200"/>
        <w:outlineLvl w:val="0"/>
        <w:rPr>
          <w:rFonts w:hint="eastAsia" w:ascii="宋体" w:hAnsi="宋体"/>
          <w:b/>
          <w:color w:val="auto"/>
          <w:sz w:val="24"/>
        </w:rPr>
      </w:pPr>
      <w:r>
        <w:rPr>
          <w:rFonts w:ascii="宋体" w:hAnsi="宋体"/>
          <w:b/>
          <w:color w:val="auto"/>
          <w:sz w:val="24"/>
        </w:rPr>
        <w:t xml:space="preserve">2.9 </w:t>
      </w:r>
      <w:r>
        <w:rPr>
          <w:rFonts w:hint="eastAsia" w:ascii="宋体" w:hAnsi="宋体"/>
          <w:b/>
          <w:color w:val="auto"/>
          <w:sz w:val="24"/>
        </w:rPr>
        <w:t>合同变更</w:t>
      </w:r>
    </w:p>
    <w:p w14:paraId="0F764C11">
      <w:pPr>
        <w:spacing w:line="560" w:lineRule="exact"/>
        <w:ind w:firstLine="480" w:firstLineChars="200"/>
        <w:rPr>
          <w:rFonts w:hint="eastAsia"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1CBDC878">
      <w:pPr>
        <w:spacing w:line="560" w:lineRule="exact"/>
        <w:ind w:firstLine="482" w:firstLineChars="200"/>
        <w:outlineLvl w:val="0"/>
        <w:rPr>
          <w:rFonts w:hint="eastAsia" w:ascii="宋体" w:hAnsi="宋体"/>
          <w:b/>
          <w:color w:val="auto"/>
          <w:sz w:val="24"/>
        </w:rPr>
      </w:pPr>
      <w:r>
        <w:rPr>
          <w:rFonts w:ascii="宋体" w:hAnsi="宋体"/>
          <w:b/>
          <w:color w:val="auto"/>
          <w:sz w:val="24"/>
        </w:rPr>
        <w:t>2.10 合同转让和分包</w:t>
      </w:r>
    </w:p>
    <w:p w14:paraId="04220219">
      <w:pPr>
        <w:spacing w:line="560" w:lineRule="exact"/>
        <w:ind w:firstLine="480" w:firstLineChars="200"/>
        <w:rPr>
          <w:rFonts w:hint="eastAsia"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书面同意，乙方可以依法采取分包方式履行合同，即：依法可以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524A5613">
      <w:pPr>
        <w:spacing w:line="560" w:lineRule="exact"/>
        <w:ind w:firstLine="482" w:firstLineChars="200"/>
        <w:outlineLvl w:val="0"/>
        <w:rPr>
          <w:rFonts w:hint="eastAsia" w:ascii="宋体" w:hAnsi="宋体"/>
          <w:b/>
          <w:color w:val="auto"/>
          <w:sz w:val="24"/>
        </w:rPr>
      </w:pPr>
      <w:r>
        <w:rPr>
          <w:rFonts w:ascii="宋体" w:hAnsi="宋体"/>
          <w:b/>
          <w:color w:val="auto"/>
          <w:sz w:val="24"/>
        </w:rPr>
        <w:t>2.11 不可抗力</w:t>
      </w:r>
    </w:p>
    <w:p w14:paraId="53ED99EC">
      <w:pPr>
        <w:spacing w:line="560" w:lineRule="exact"/>
        <w:ind w:firstLine="480" w:firstLineChars="200"/>
        <w:rPr>
          <w:rFonts w:hint="eastAsia"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6EC2AFFE">
      <w:pPr>
        <w:spacing w:line="560" w:lineRule="exact"/>
        <w:ind w:firstLine="480" w:firstLineChars="200"/>
        <w:rPr>
          <w:rFonts w:hint="eastAsia"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786B7A98">
      <w:pPr>
        <w:spacing w:line="560" w:lineRule="exact"/>
        <w:ind w:firstLine="480" w:firstLineChars="200"/>
        <w:rPr>
          <w:rFonts w:hint="eastAsia"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751244F6">
      <w:pPr>
        <w:spacing w:line="560" w:lineRule="exact"/>
        <w:ind w:firstLine="480" w:firstLineChars="200"/>
        <w:rPr>
          <w:rFonts w:hint="eastAsia"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19AEDC66">
      <w:pPr>
        <w:spacing w:line="560" w:lineRule="exact"/>
        <w:ind w:firstLine="482" w:firstLineChars="200"/>
        <w:outlineLvl w:val="0"/>
        <w:rPr>
          <w:rFonts w:hint="eastAsia" w:ascii="宋体" w:hAnsi="宋体"/>
          <w:b/>
          <w:color w:val="auto"/>
          <w:sz w:val="24"/>
        </w:rPr>
      </w:pPr>
      <w:r>
        <w:rPr>
          <w:rFonts w:ascii="宋体" w:hAnsi="宋体"/>
          <w:b/>
          <w:color w:val="auto"/>
          <w:sz w:val="24"/>
        </w:rPr>
        <w:t>2.12 税费</w:t>
      </w:r>
    </w:p>
    <w:p w14:paraId="1ED2E3FF">
      <w:pPr>
        <w:spacing w:line="560" w:lineRule="exact"/>
        <w:ind w:firstLine="480" w:firstLineChars="200"/>
        <w:rPr>
          <w:rFonts w:hint="eastAsia"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7772074F">
      <w:pPr>
        <w:spacing w:line="560" w:lineRule="exact"/>
        <w:ind w:firstLine="482" w:firstLineChars="200"/>
        <w:outlineLvl w:val="0"/>
        <w:rPr>
          <w:rFonts w:hint="eastAsia" w:ascii="宋体" w:hAnsi="宋体"/>
          <w:b/>
          <w:color w:val="auto"/>
          <w:sz w:val="24"/>
        </w:rPr>
      </w:pPr>
      <w:r>
        <w:rPr>
          <w:rFonts w:ascii="宋体" w:hAnsi="宋体"/>
          <w:b/>
          <w:color w:val="auto"/>
          <w:sz w:val="24"/>
        </w:rPr>
        <w:t>2.13 乙方破产</w:t>
      </w:r>
    </w:p>
    <w:p w14:paraId="3E274ADF">
      <w:pPr>
        <w:spacing w:line="560" w:lineRule="exact"/>
        <w:ind w:firstLine="480" w:firstLineChars="200"/>
        <w:rPr>
          <w:rFonts w:hint="eastAsia"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5485EB76">
      <w:pPr>
        <w:spacing w:line="560" w:lineRule="exact"/>
        <w:ind w:firstLine="482" w:firstLineChars="200"/>
        <w:outlineLvl w:val="0"/>
        <w:rPr>
          <w:rFonts w:hint="eastAsia" w:ascii="宋体" w:hAnsi="宋体"/>
          <w:b/>
          <w:color w:val="auto"/>
          <w:sz w:val="24"/>
        </w:rPr>
      </w:pPr>
      <w:r>
        <w:rPr>
          <w:rFonts w:ascii="宋体" w:hAnsi="宋体"/>
          <w:b/>
          <w:color w:val="auto"/>
          <w:sz w:val="24"/>
        </w:rPr>
        <w:t>2.14 合同中止、终止</w:t>
      </w:r>
    </w:p>
    <w:p w14:paraId="4803065C">
      <w:pPr>
        <w:spacing w:line="560" w:lineRule="exact"/>
        <w:ind w:firstLine="480" w:firstLineChars="200"/>
        <w:rPr>
          <w:rFonts w:hint="eastAsia"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16CFC935">
      <w:pPr>
        <w:spacing w:line="560" w:lineRule="exact"/>
        <w:ind w:firstLine="480" w:firstLineChars="200"/>
        <w:rPr>
          <w:rFonts w:hint="eastAsia"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48D7EC14">
      <w:pPr>
        <w:spacing w:line="560" w:lineRule="exact"/>
        <w:ind w:firstLine="482" w:firstLineChars="200"/>
        <w:outlineLvl w:val="0"/>
        <w:rPr>
          <w:rFonts w:hint="eastAsia" w:ascii="宋体" w:hAnsi="宋体"/>
          <w:b/>
          <w:color w:val="auto"/>
          <w:sz w:val="24"/>
        </w:rPr>
      </w:pPr>
      <w:r>
        <w:rPr>
          <w:rFonts w:ascii="宋体" w:hAnsi="宋体"/>
          <w:b/>
          <w:color w:val="auto"/>
          <w:sz w:val="24"/>
        </w:rPr>
        <w:t>2.15 检验和验收</w:t>
      </w:r>
    </w:p>
    <w:p w14:paraId="50AE17D1">
      <w:pPr>
        <w:tabs>
          <w:tab w:val="left" w:pos="360"/>
          <w:tab w:val="left" w:pos="540"/>
          <w:tab w:val="left" w:pos="1080"/>
        </w:tabs>
        <w:spacing w:line="560" w:lineRule="exact"/>
        <w:ind w:firstLine="480" w:firstLineChars="200"/>
        <w:rPr>
          <w:rFonts w:hint="eastAsia"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3DE2D0C7">
      <w:pPr>
        <w:tabs>
          <w:tab w:val="left" w:pos="360"/>
          <w:tab w:val="left" w:pos="540"/>
          <w:tab w:val="left" w:pos="1080"/>
        </w:tabs>
        <w:spacing w:line="560" w:lineRule="exact"/>
        <w:ind w:firstLine="480" w:firstLineChars="200"/>
        <w:rPr>
          <w:rFonts w:hint="eastAsia"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7A1A355">
      <w:pPr>
        <w:tabs>
          <w:tab w:val="left" w:pos="360"/>
          <w:tab w:val="left" w:pos="540"/>
          <w:tab w:val="left" w:pos="1080"/>
        </w:tabs>
        <w:spacing w:line="560" w:lineRule="exact"/>
        <w:ind w:firstLine="480" w:firstLineChars="200"/>
        <w:rPr>
          <w:rFonts w:hint="eastAsia"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54ADCB8C">
      <w:pPr>
        <w:spacing w:line="560" w:lineRule="exact"/>
        <w:ind w:firstLine="482" w:firstLineChars="200"/>
        <w:outlineLvl w:val="0"/>
        <w:rPr>
          <w:rFonts w:hint="eastAsia" w:ascii="宋体" w:hAnsi="宋体"/>
          <w:b/>
          <w:color w:val="auto"/>
          <w:sz w:val="24"/>
        </w:rPr>
      </w:pPr>
      <w:r>
        <w:rPr>
          <w:rFonts w:ascii="宋体" w:hAnsi="宋体"/>
          <w:b/>
          <w:color w:val="auto"/>
          <w:sz w:val="24"/>
        </w:rPr>
        <w:t>2.16 通知和送达</w:t>
      </w:r>
    </w:p>
    <w:p w14:paraId="411AA9BC">
      <w:pPr>
        <w:spacing w:line="560" w:lineRule="exact"/>
        <w:ind w:firstLine="480" w:firstLineChars="200"/>
        <w:rPr>
          <w:rFonts w:hint="eastAsia" w:ascii="宋体" w:hAnsi="宋体"/>
          <w:color w:val="auto"/>
          <w:sz w:val="24"/>
        </w:rPr>
      </w:pPr>
      <w:r>
        <w:rPr>
          <w:rFonts w:ascii="宋体" w:hAnsi="宋体"/>
          <w:color w:val="auto"/>
          <w:sz w:val="24"/>
        </w:rPr>
        <w:t>2.1</w:t>
      </w:r>
      <w:r>
        <w:rPr>
          <w:rFonts w:hint="eastAsia" w:ascii="宋体" w:hAnsi="宋体"/>
          <w:color w:val="auto"/>
          <w:sz w:val="24"/>
        </w:rPr>
        <w:t>6</w:t>
      </w:r>
      <w:r>
        <w:rPr>
          <w:rFonts w:ascii="宋体" w:hAnsi="宋体"/>
          <w:color w:val="auto"/>
          <w:sz w:val="24"/>
        </w:rPr>
        <w:t>.1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4CDF8BFF">
      <w:pPr>
        <w:spacing w:line="560" w:lineRule="exact"/>
        <w:ind w:firstLine="480" w:firstLineChars="200"/>
        <w:rPr>
          <w:rFonts w:hint="eastAsia" w:ascii="宋体" w:hAnsi="宋体"/>
          <w:color w:val="auto"/>
          <w:sz w:val="24"/>
        </w:rPr>
      </w:pPr>
      <w:r>
        <w:rPr>
          <w:rFonts w:ascii="宋体" w:hAnsi="宋体"/>
          <w:color w:val="auto"/>
          <w:sz w:val="24"/>
        </w:rPr>
        <w:t>2.1</w:t>
      </w:r>
      <w:r>
        <w:rPr>
          <w:rFonts w:hint="eastAsia" w:ascii="宋体" w:hAnsi="宋体"/>
          <w:color w:val="auto"/>
          <w:sz w:val="24"/>
        </w:rPr>
        <w:t>6</w:t>
      </w:r>
      <w:r>
        <w:rPr>
          <w:rFonts w:ascii="宋体" w:hAnsi="宋体"/>
          <w:color w:val="auto"/>
          <w:sz w:val="24"/>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p>
    <w:p w14:paraId="59C44690">
      <w:pPr>
        <w:spacing w:line="560" w:lineRule="exact"/>
        <w:ind w:firstLine="482" w:firstLineChars="200"/>
        <w:outlineLvl w:val="0"/>
        <w:rPr>
          <w:rFonts w:hint="eastAsia" w:ascii="宋体" w:hAnsi="宋体"/>
          <w:b/>
          <w:color w:val="auto"/>
          <w:sz w:val="24"/>
        </w:rPr>
      </w:pPr>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p>
    <w:p w14:paraId="0F34E790">
      <w:pPr>
        <w:spacing w:line="560" w:lineRule="exact"/>
        <w:ind w:firstLine="480" w:firstLineChars="200"/>
        <w:rPr>
          <w:rFonts w:hint="eastAsia"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2FD2BD10">
      <w:pPr>
        <w:spacing w:line="560" w:lineRule="exact"/>
        <w:ind w:firstLine="480" w:firstLineChars="200"/>
        <w:rPr>
          <w:rFonts w:hint="eastAsia"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6DA980A6">
      <w:pPr>
        <w:spacing w:line="560" w:lineRule="exact"/>
        <w:ind w:firstLine="482" w:firstLineChars="200"/>
        <w:outlineLvl w:val="0"/>
        <w:rPr>
          <w:rFonts w:hint="eastAsia" w:ascii="宋体" w:hAnsi="宋体" w:cs="宋体"/>
          <w:b/>
          <w:color w:val="auto"/>
          <w:sz w:val="24"/>
        </w:rPr>
      </w:pPr>
      <w:bookmarkStart w:id="406" w:name="_Toc18540"/>
      <w:bookmarkStart w:id="407" w:name="_Toc30599"/>
      <w:bookmarkStart w:id="408" w:name="_Toc4355"/>
      <w:r>
        <w:rPr>
          <w:rFonts w:hint="eastAsia" w:ascii="宋体" w:hAnsi="宋体" w:cs="宋体"/>
          <w:b/>
          <w:color w:val="auto"/>
          <w:sz w:val="24"/>
        </w:rPr>
        <w:t>2.18 计量单位</w:t>
      </w:r>
      <w:bookmarkEnd w:id="406"/>
      <w:bookmarkEnd w:id="407"/>
      <w:bookmarkEnd w:id="408"/>
    </w:p>
    <w:p w14:paraId="76955C99">
      <w:pPr>
        <w:spacing w:line="560" w:lineRule="exact"/>
        <w:ind w:firstLine="480" w:firstLineChars="200"/>
        <w:rPr>
          <w:rFonts w:hint="eastAsia"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2102FC64">
      <w:pPr>
        <w:spacing w:line="560" w:lineRule="exact"/>
        <w:ind w:firstLine="482" w:firstLineChars="200"/>
        <w:rPr>
          <w:rFonts w:hint="eastAsia"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76540766">
      <w:pPr>
        <w:spacing w:line="560" w:lineRule="exact"/>
        <w:ind w:firstLine="480" w:firstLineChars="200"/>
        <w:rPr>
          <w:rFonts w:hint="eastAsia"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268F70FD">
      <w:pPr>
        <w:spacing w:line="360" w:lineRule="auto"/>
        <w:jc w:val="center"/>
        <w:outlineLvl w:val="0"/>
        <w:rPr>
          <w:rFonts w:hint="eastAsia"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 xml:space="preserve"> 第三部分  合同专用条款</w:t>
      </w:r>
    </w:p>
    <w:p w14:paraId="03981FCA">
      <w:pPr>
        <w:spacing w:line="560" w:lineRule="exact"/>
        <w:ind w:left="-420" w:leftChars="-200" w:right="-420" w:rightChars="-200" w:firstLine="480" w:firstLineChars="200"/>
        <w:rPr>
          <w:rFonts w:hint="eastAsia"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18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53"/>
        <w:gridCol w:w="8412"/>
      </w:tblGrid>
      <w:tr w14:paraId="342E3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556" w:type="pct"/>
            <w:tcBorders>
              <w:left w:val="single" w:color="auto" w:sz="4" w:space="0"/>
            </w:tcBorders>
            <w:vAlign w:val="center"/>
          </w:tcPr>
          <w:p w14:paraId="1FF64620">
            <w:pPr>
              <w:spacing w:line="360" w:lineRule="auto"/>
              <w:jc w:val="center"/>
              <w:rPr>
                <w:rFonts w:hint="eastAsia" w:ascii="宋体" w:hAnsi="宋体" w:cs="宋体"/>
                <w:b/>
                <w:color w:val="auto"/>
                <w:sz w:val="24"/>
              </w:rPr>
            </w:pPr>
            <w:r>
              <w:rPr>
                <w:rFonts w:hint="eastAsia" w:ascii="宋体" w:hAnsi="宋体" w:cs="宋体"/>
                <w:b/>
                <w:color w:val="auto"/>
                <w:sz w:val="24"/>
              </w:rPr>
              <w:t>条款号</w:t>
            </w:r>
          </w:p>
        </w:tc>
        <w:tc>
          <w:tcPr>
            <w:tcW w:w="4443" w:type="pct"/>
            <w:vAlign w:val="center"/>
          </w:tcPr>
          <w:p w14:paraId="75CF7482">
            <w:pPr>
              <w:spacing w:line="360" w:lineRule="auto"/>
              <w:jc w:val="center"/>
              <w:rPr>
                <w:rFonts w:hint="eastAsia" w:ascii="宋体" w:hAnsi="宋体" w:cs="宋体"/>
                <w:b/>
                <w:color w:val="auto"/>
                <w:sz w:val="24"/>
              </w:rPr>
            </w:pPr>
            <w:r>
              <w:rPr>
                <w:rFonts w:hint="eastAsia" w:ascii="宋体" w:hAnsi="宋体" w:cs="宋体"/>
                <w:b/>
                <w:color w:val="auto"/>
                <w:sz w:val="24"/>
              </w:rPr>
              <w:t>约定内容</w:t>
            </w:r>
          </w:p>
        </w:tc>
      </w:tr>
      <w:tr w14:paraId="30FF8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30D56EED">
            <w:pPr>
              <w:spacing w:line="360" w:lineRule="auto"/>
              <w:rPr>
                <w:rFonts w:hint="eastAsia" w:ascii="宋体" w:hAnsi="宋体" w:cs="宋体"/>
                <w:color w:val="auto"/>
                <w:sz w:val="24"/>
              </w:rPr>
            </w:pPr>
            <w:r>
              <w:rPr>
                <w:rFonts w:hint="eastAsia" w:ascii="宋体" w:hAnsi="宋体" w:cs="宋体"/>
                <w:color w:val="auto"/>
                <w:sz w:val="24"/>
              </w:rPr>
              <w:t>1.3</w:t>
            </w:r>
          </w:p>
        </w:tc>
        <w:tc>
          <w:tcPr>
            <w:tcW w:w="4443" w:type="pct"/>
            <w:vAlign w:val="center"/>
          </w:tcPr>
          <w:p w14:paraId="1ACD3C47">
            <w:pPr>
              <w:spacing w:line="360" w:lineRule="auto"/>
              <w:rPr>
                <w:rFonts w:hint="eastAsia" w:ascii="宋体" w:hAnsi="宋体" w:cs="宋体"/>
                <w:color w:val="auto"/>
                <w:szCs w:val="21"/>
              </w:rPr>
            </w:pPr>
            <w:r>
              <w:rPr>
                <w:rFonts w:hint="eastAsia" w:ascii="宋体" w:hAnsi="宋体" w:cs="宋体"/>
                <w:color w:val="auto"/>
                <w:szCs w:val="21"/>
              </w:rPr>
              <w:t>1.3.1</w:t>
            </w:r>
          </w:p>
        </w:tc>
      </w:tr>
      <w:tr w14:paraId="31954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31DAB41B">
            <w:pPr>
              <w:spacing w:line="360" w:lineRule="auto"/>
              <w:rPr>
                <w:rFonts w:hint="eastAsia" w:ascii="宋体" w:hAnsi="宋体" w:cs="宋体"/>
                <w:color w:val="auto"/>
                <w:sz w:val="24"/>
              </w:rPr>
            </w:pPr>
            <w:r>
              <w:rPr>
                <w:rFonts w:hint="eastAsia" w:ascii="宋体" w:hAnsi="宋体" w:cs="宋体"/>
                <w:color w:val="auto"/>
                <w:sz w:val="24"/>
              </w:rPr>
              <w:t>1.4</w:t>
            </w:r>
          </w:p>
        </w:tc>
        <w:tc>
          <w:tcPr>
            <w:tcW w:w="4443" w:type="pct"/>
            <w:vAlign w:val="center"/>
          </w:tcPr>
          <w:p w14:paraId="407E5C13">
            <w:pPr>
              <w:spacing w:line="360" w:lineRule="auto"/>
              <w:rPr>
                <w:rFonts w:hint="eastAsia" w:ascii="宋体" w:hAnsi="宋体" w:cs="宋体"/>
                <w:color w:val="auto"/>
                <w:szCs w:val="21"/>
              </w:rPr>
            </w:pPr>
            <w:r>
              <w:rPr>
                <w:rFonts w:hint="eastAsia" w:ascii="宋体" w:hAnsi="宋体" w:cs="宋体"/>
                <w:color w:val="auto"/>
                <w:szCs w:val="21"/>
              </w:rPr>
              <w:t>是</w:t>
            </w:r>
          </w:p>
        </w:tc>
      </w:tr>
      <w:tr w14:paraId="768CE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1AC56F50">
            <w:pPr>
              <w:spacing w:line="360" w:lineRule="auto"/>
              <w:rPr>
                <w:rFonts w:hint="eastAsia" w:ascii="宋体" w:hAnsi="宋体" w:cs="宋体"/>
                <w:color w:val="auto"/>
                <w:sz w:val="24"/>
              </w:rPr>
            </w:pPr>
            <w:r>
              <w:rPr>
                <w:rFonts w:hint="eastAsia" w:ascii="宋体" w:hAnsi="宋体" w:cs="宋体"/>
                <w:color w:val="auto"/>
                <w:sz w:val="24"/>
              </w:rPr>
              <w:t>1.4.1</w:t>
            </w:r>
          </w:p>
        </w:tc>
        <w:tc>
          <w:tcPr>
            <w:tcW w:w="4443" w:type="pct"/>
            <w:vAlign w:val="center"/>
          </w:tcPr>
          <w:p w14:paraId="0841B2BE">
            <w:pPr>
              <w:spacing w:line="360" w:lineRule="auto"/>
              <w:rPr>
                <w:rFonts w:hint="eastAsia" w:ascii="宋体" w:hAnsi="宋体" w:cs="宋体"/>
                <w:color w:val="auto"/>
                <w:szCs w:val="21"/>
              </w:rPr>
            </w:pPr>
            <w:r>
              <w:rPr>
                <w:rFonts w:hint="eastAsia" w:ascii="宋体" w:hAnsi="宋体" w:cs="宋体"/>
                <w:color w:val="auto"/>
                <w:sz w:val="24"/>
              </w:rPr>
              <w:t>乙方应在合同签订后</w:t>
            </w:r>
            <w:r>
              <w:rPr>
                <w:rFonts w:ascii="宋体" w:hAnsi="宋体" w:cs="宋体"/>
                <w:color w:val="auto"/>
                <w:sz w:val="24"/>
              </w:rPr>
              <w:t>15个工作日内，</w:t>
            </w:r>
            <w:r>
              <w:rPr>
                <w:rFonts w:hint="eastAsia" w:ascii="宋体" w:hAnsi="宋体" w:cs="宋体"/>
                <w:color w:val="auto"/>
                <w:sz w:val="24"/>
              </w:rPr>
              <w:t>以支票、汇票、本票或者金融机构、担保机构出具的保函等非现金形式，</w:t>
            </w:r>
            <w:r>
              <w:rPr>
                <w:rFonts w:hint="eastAsia" w:ascii="宋体" w:hAnsi="宋体" w:cs="宋体"/>
                <w:color w:val="auto"/>
                <w:sz w:val="24"/>
              </w:rPr>
              <w:t>提交合同金额</w:t>
            </w:r>
            <w:r>
              <w:rPr>
                <w:rFonts w:ascii="宋体" w:hAnsi="宋体" w:cs="宋体"/>
                <w:color w:val="auto"/>
                <w:sz w:val="24"/>
              </w:rPr>
              <w:t>1%的履约保证金</w:t>
            </w:r>
            <w:r>
              <w:rPr>
                <w:rFonts w:hint="eastAsia" w:ascii="宋体" w:hAnsi="宋体" w:cs="宋体"/>
                <w:color w:val="auto"/>
                <w:sz w:val="24"/>
              </w:rPr>
              <w:t>；鼓励和支持乙方以银行、保险公司出具的保函形式提供履约保证，乙方以银行、保险公司出具保函形式提交履约保证金的，甲方不得拒收。</w:t>
            </w:r>
          </w:p>
        </w:tc>
      </w:tr>
      <w:tr w14:paraId="4D649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2BC30264">
            <w:pPr>
              <w:spacing w:line="360" w:lineRule="auto"/>
              <w:rPr>
                <w:rFonts w:hint="eastAsia" w:ascii="宋体" w:hAnsi="宋体" w:cs="宋体"/>
                <w:color w:val="auto"/>
                <w:sz w:val="24"/>
              </w:rPr>
            </w:pPr>
            <w:r>
              <w:rPr>
                <w:rFonts w:hint="eastAsia" w:ascii="宋体" w:hAnsi="宋体" w:cs="宋体"/>
                <w:color w:val="auto"/>
                <w:sz w:val="24"/>
              </w:rPr>
              <w:t>1.4.2</w:t>
            </w:r>
          </w:p>
        </w:tc>
        <w:tc>
          <w:tcPr>
            <w:tcW w:w="4443" w:type="pct"/>
            <w:vAlign w:val="center"/>
          </w:tcPr>
          <w:p w14:paraId="527FD052">
            <w:pPr>
              <w:snapToGrid w:val="0"/>
              <w:spacing w:line="360" w:lineRule="auto"/>
              <w:jc w:val="left"/>
              <w:rPr>
                <w:color w:val="auto"/>
                <w:szCs w:val="21"/>
              </w:rPr>
            </w:pPr>
            <w:r>
              <w:rPr>
                <w:rFonts w:hint="eastAsia" w:ascii="宋体" w:hAnsi="宋体" w:cs="宋体"/>
                <w:color w:val="auto"/>
                <w:sz w:val="24"/>
                <w:shd w:val="clear" w:color="auto" w:fill="FFFFFF"/>
              </w:rPr>
              <w:t>甲方在服务期满后或提前终止承包后一个月内全额无息退还履约保证金</w:t>
            </w:r>
            <w:r>
              <w:rPr>
                <w:rFonts w:hint="eastAsia" w:ascii="宋体" w:hAnsi="宋体" w:cs="宋体"/>
                <w:color w:val="auto"/>
                <w:sz w:val="24"/>
              </w:rPr>
              <w:t>，逾期退还的，</w:t>
            </w:r>
            <w:r>
              <w:rPr>
                <w:rFonts w:hint="eastAsia" w:ascii="宋体" w:hAnsi="宋体"/>
                <w:color w:val="auto"/>
                <w:sz w:val="24"/>
              </w:rPr>
              <w:t>乙方可要求甲方支付违约金，违约金按每迟延退还一日的应退还而未退还金额的</w:t>
            </w:r>
            <w:r>
              <w:rPr>
                <w:rFonts w:ascii="宋体" w:hAnsi="宋体"/>
                <w:color w:val="auto"/>
                <w:sz w:val="24"/>
                <w:u w:val="single"/>
              </w:rPr>
              <w:t>0.05</w:t>
            </w:r>
            <w:r>
              <w:rPr>
                <w:rFonts w:ascii="宋体" w:hAnsi="宋体"/>
                <w:color w:val="auto"/>
                <w:sz w:val="24"/>
              </w:rPr>
              <w:t>%计算，最高限额为本合同履约保证金的</w:t>
            </w:r>
            <w:r>
              <w:rPr>
                <w:rFonts w:ascii="宋体" w:hAnsi="宋体"/>
                <w:color w:val="auto"/>
                <w:sz w:val="24"/>
                <w:u w:val="single"/>
              </w:rPr>
              <w:t>20</w:t>
            </w:r>
            <w:r>
              <w:rPr>
                <w:rFonts w:ascii="宋体" w:hAnsi="宋体"/>
                <w:color w:val="auto"/>
                <w:sz w:val="24"/>
              </w:rPr>
              <w:t>%；</w:t>
            </w:r>
          </w:p>
        </w:tc>
      </w:tr>
      <w:tr w14:paraId="0A080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0093608E">
            <w:pPr>
              <w:spacing w:line="360" w:lineRule="auto"/>
              <w:rPr>
                <w:rFonts w:hint="eastAsia" w:ascii="宋体" w:hAnsi="宋体" w:cs="宋体"/>
                <w:color w:val="auto"/>
                <w:sz w:val="24"/>
              </w:rPr>
            </w:pPr>
            <w:r>
              <w:rPr>
                <w:rFonts w:hint="eastAsia" w:ascii="宋体" w:hAnsi="宋体" w:cs="宋体"/>
                <w:color w:val="auto"/>
                <w:sz w:val="24"/>
              </w:rPr>
              <w:t>1.5</w:t>
            </w:r>
          </w:p>
        </w:tc>
        <w:tc>
          <w:tcPr>
            <w:tcW w:w="4443" w:type="pct"/>
            <w:vAlign w:val="center"/>
          </w:tcPr>
          <w:p w14:paraId="65E8E7D3">
            <w:pPr>
              <w:spacing w:line="360" w:lineRule="auto"/>
              <w:rPr>
                <w:rFonts w:hint="eastAsia" w:ascii="宋体" w:hAnsi="宋体" w:cs="宋体"/>
                <w:bCs/>
                <w:color w:val="auto"/>
                <w:szCs w:val="21"/>
              </w:rPr>
            </w:pPr>
            <w:r>
              <w:rPr>
                <w:rFonts w:hint="eastAsia" w:ascii="宋体" w:hAnsi="宋体" w:cs="宋体"/>
                <w:color w:val="auto"/>
                <w:sz w:val="24"/>
              </w:rPr>
              <w:t>合同生效及甲方具备实施支付条件后</w:t>
            </w:r>
            <w:r>
              <w:rPr>
                <w:rFonts w:hint="eastAsia" w:ascii="宋体" w:hAnsi="宋体" w:cs="宋体"/>
                <w:strike/>
                <w:color w:val="auto"/>
                <w:sz w:val="24"/>
                <w:lang w:val="en-US" w:eastAsia="zh-CN"/>
              </w:rPr>
              <w:t>5</w:t>
            </w:r>
            <w:r>
              <w:rPr>
                <w:rFonts w:hint="eastAsia" w:ascii="宋体" w:hAnsi="宋体" w:cs="宋体"/>
                <w:color w:val="auto"/>
                <w:sz w:val="24"/>
              </w:rPr>
              <w:t>个工作日内，向乙方支付合同价款的20%。</w:t>
            </w:r>
          </w:p>
        </w:tc>
      </w:tr>
      <w:tr w14:paraId="745DD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37DA8D83">
            <w:pPr>
              <w:spacing w:line="360" w:lineRule="auto"/>
              <w:rPr>
                <w:rFonts w:hint="eastAsia" w:ascii="宋体" w:hAnsi="宋体" w:cs="宋体"/>
                <w:color w:val="auto"/>
                <w:sz w:val="24"/>
              </w:rPr>
            </w:pPr>
            <w:r>
              <w:rPr>
                <w:rFonts w:hint="eastAsia" w:ascii="宋体" w:hAnsi="宋体" w:cs="宋体"/>
                <w:color w:val="auto"/>
                <w:sz w:val="24"/>
              </w:rPr>
              <w:t xml:space="preserve">1.5.1 </w:t>
            </w:r>
          </w:p>
        </w:tc>
        <w:tc>
          <w:tcPr>
            <w:tcW w:w="4443" w:type="pct"/>
            <w:vAlign w:val="center"/>
          </w:tcPr>
          <w:p w14:paraId="7289FAB4">
            <w:pPr>
              <w:snapToGrid w:val="0"/>
              <w:spacing w:after="100" w:afterAutospacing="1" w:line="360" w:lineRule="auto"/>
              <w:jc w:val="left"/>
              <w:rPr>
                <w:rFonts w:hint="eastAsia" w:ascii="宋体" w:hAnsi="宋体" w:cs="宋体"/>
                <w:color w:val="auto"/>
                <w:szCs w:val="21"/>
              </w:rPr>
            </w:pPr>
            <w:r>
              <w:rPr>
                <w:rFonts w:hint="eastAsia" w:ascii="宋体" w:hAnsi="宋体" w:cs="宋体"/>
                <w:color w:val="auto"/>
                <w:szCs w:val="21"/>
              </w:rPr>
              <w:t>/</w:t>
            </w:r>
          </w:p>
        </w:tc>
      </w:tr>
      <w:tr w14:paraId="6FC94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5F29566D">
            <w:pPr>
              <w:spacing w:line="360" w:lineRule="auto"/>
              <w:rPr>
                <w:rFonts w:hint="eastAsia" w:ascii="宋体" w:hAnsi="宋体" w:cs="宋体"/>
                <w:color w:val="auto"/>
                <w:sz w:val="24"/>
              </w:rPr>
            </w:pPr>
            <w:r>
              <w:rPr>
                <w:rFonts w:hint="eastAsia" w:ascii="宋体" w:hAnsi="宋体" w:cs="宋体"/>
                <w:color w:val="auto"/>
                <w:sz w:val="24"/>
              </w:rPr>
              <w:t>1.5.2</w:t>
            </w:r>
          </w:p>
        </w:tc>
        <w:tc>
          <w:tcPr>
            <w:tcW w:w="4443" w:type="pct"/>
            <w:vAlign w:val="center"/>
          </w:tcPr>
          <w:p w14:paraId="0AAB74EC">
            <w:pPr>
              <w:spacing w:line="360" w:lineRule="auto"/>
              <w:rPr>
                <w:rFonts w:hint="eastAsia" w:ascii="宋体" w:hAnsi="宋体" w:cs="宋体"/>
                <w:color w:val="auto"/>
                <w:szCs w:val="21"/>
              </w:rPr>
            </w:pPr>
            <w:r>
              <w:rPr>
                <w:rFonts w:hint="eastAsia" w:ascii="宋体" w:hAnsi="宋体" w:cs="宋体"/>
                <w:color w:val="auto"/>
                <w:szCs w:val="21"/>
              </w:rPr>
              <w:t>不扣回</w:t>
            </w:r>
          </w:p>
        </w:tc>
      </w:tr>
      <w:tr w14:paraId="34BF0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05E243AB">
            <w:pPr>
              <w:spacing w:line="360" w:lineRule="auto"/>
              <w:rPr>
                <w:rFonts w:hint="eastAsia" w:ascii="宋体" w:hAnsi="宋体" w:cs="宋体"/>
                <w:color w:val="auto"/>
                <w:sz w:val="24"/>
              </w:rPr>
            </w:pPr>
            <w:r>
              <w:rPr>
                <w:rFonts w:hint="eastAsia" w:ascii="宋体" w:hAnsi="宋体" w:cs="宋体"/>
                <w:color w:val="auto"/>
                <w:sz w:val="24"/>
              </w:rPr>
              <w:t xml:space="preserve">1.5.3 </w:t>
            </w:r>
          </w:p>
        </w:tc>
        <w:tc>
          <w:tcPr>
            <w:tcW w:w="4443" w:type="pct"/>
            <w:vAlign w:val="center"/>
          </w:tcPr>
          <w:p w14:paraId="307DE474">
            <w:pPr>
              <w:spacing w:line="360" w:lineRule="auto"/>
              <w:rPr>
                <w:rFonts w:hint="eastAsia" w:ascii="宋体" w:hAnsi="宋体" w:cs="宋体"/>
                <w:color w:val="auto"/>
                <w:szCs w:val="21"/>
              </w:rPr>
            </w:pPr>
            <w:r>
              <w:rPr>
                <w:rFonts w:hint="eastAsia" w:ascii="宋体" w:hAnsi="宋体" w:cs="宋体"/>
                <w:color w:val="auto"/>
                <w:szCs w:val="21"/>
              </w:rPr>
              <w:t>/</w:t>
            </w:r>
          </w:p>
        </w:tc>
      </w:tr>
      <w:tr w14:paraId="4D1F5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627467D1">
            <w:pPr>
              <w:spacing w:line="360" w:lineRule="auto"/>
              <w:rPr>
                <w:rFonts w:hint="eastAsia" w:ascii="宋体" w:hAnsi="宋体" w:cs="宋体"/>
                <w:color w:val="auto"/>
                <w:sz w:val="24"/>
              </w:rPr>
            </w:pPr>
            <w:r>
              <w:rPr>
                <w:rFonts w:hint="eastAsia" w:ascii="宋体" w:hAnsi="宋体" w:cs="宋体"/>
                <w:color w:val="auto"/>
                <w:sz w:val="24"/>
              </w:rPr>
              <w:t>1.6.2</w:t>
            </w:r>
          </w:p>
        </w:tc>
        <w:tc>
          <w:tcPr>
            <w:tcW w:w="4443" w:type="pct"/>
            <w:vAlign w:val="center"/>
          </w:tcPr>
          <w:p w14:paraId="12296619">
            <w:pPr>
              <w:spacing w:line="360" w:lineRule="auto"/>
              <w:ind w:firstLine="480" w:firstLineChars="200"/>
              <w:rPr>
                <w:rFonts w:hint="eastAsia" w:ascii="宋体" w:hAnsi="宋体" w:cs="宋体"/>
                <w:color w:val="auto"/>
                <w:sz w:val="24"/>
              </w:rPr>
            </w:pPr>
            <w:r>
              <w:rPr>
                <w:rFonts w:hint="eastAsia" w:ascii="宋体" w:hAnsi="宋体" w:cs="宋体"/>
                <w:color w:val="auto"/>
                <w:sz w:val="24"/>
                <w:shd w:val="clear" w:color="auto" w:fill="FFFFFF"/>
              </w:rPr>
              <w:t xml:space="preserve">1. </w:t>
            </w:r>
            <w:r>
              <w:rPr>
                <w:rFonts w:hint="eastAsia" w:ascii="宋体" w:hAnsi="宋体" w:cs="宋体"/>
                <w:color w:val="auto"/>
                <w:sz w:val="24"/>
              </w:rPr>
              <w:t>合同生效及甲方具备实施支付条件后</w:t>
            </w:r>
            <w:r>
              <w:rPr>
                <w:rFonts w:hint="eastAsia" w:ascii="宋体" w:hAnsi="宋体" w:cs="宋体"/>
                <w:strike/>
                <w:color w:val="auto"/>
                <w:sz w:val="24"/>
                <w:lang w:val="en-US" w:eastAsia="zh-CN"/>
              </w:rPr>
              <w:t>5</w:t>
            </w:r>
            <w:r>
              <w:rPr>
                <w:rFonts w:hint="eastAsia" w:ascii="宋体" w:hAnsi="宋体" w:cs="宋体"/>
                <w:color w:val="auto"/>
                <w:sz w:val="24"/>
              </w:rPr>
              <w:t>个工作日内，向乙方支付合同价款的20%。之后再根据市财政下拨资金情况，待季度/年度考核合格后且收到乙方开具的发票后5个工作日支付。即第一季度物业费于当季考核通过后在202</w:t>
            </w:r>
            <w:r>
              <w:rPr>
                <w:rFonts w:hint="eastAsia" w:ascii="宋体" w:hAnsi="宋体" w:cs="宋体"/>
                <w:color w:val="auto"/>
                <w:sz w:val="24"/>
              </w:rPr>
              <w:t>5</w:t>
            </w:r>
            <w:r>
              <w:rPr>
                <w:rFonts w:hint="eastAsia" w:ascii="宋体" w:hAnsi="宋体" w:cs="宋体"/>
                <w:color w:val="auto"/>
                <w:sz w:val="24"/>
              </w:rPr>
              <w:t>年3月底前支付至合同价款的25%（含20%预付款），第二季度物业费于当季考核通过后在2025年6月底前支付至合同价款的50%，第三季度物业费于当季考核通过后在2025年9月底前支付至合同价款的75%,第四季度物业费于年度考核通过后在2025年11月底前支付至合同价款的100%。</w:t>
            </w:r>
          </w:p>
          <w:p w14:paraId="420AFECF">
            <w:pPr>
              <w:snapToGrid w:val="0"/>
              <w:spacing w:line="360" w:lineRule="auto"/>
              <w:ind w:firstLine="480"/>
              <w:jc w:val="left"/>
              <w:textAlignment w:val="center"/>
              <w:rPr>
                <w:rFonts w:hint="eastAsia" w:ascii="宋体" w:hAnsi="宋体" w:cs="宋体"/>
                <w:color w:val="auto"/>
                <w:szCs w:val="21"/>
              </w:rPr>
            </w:pPr>
            <w:r>
              <w:rPr>
                <w:rFonts w:hint="eastAsia" w:ascii="宋体" w:hAnsi="宋体" w:cs="宋体"/>
                <w:color w:val="auto"/>
                <w:sz w:val="24"/>
                <w:shd w:val="clear" w:color="auto" w:fill="FFFFFF"/>
              </w:rPr>
              <w:t xml:space="preserve">2. </w:t>
            </w:r>
            <w:r>
              <w:rPr>
                <w:rFonts w:hint="eastAsia" w:ascii="宋体" w:hAnsi="宋体" w:cs="宋体"/>
                <w:color w:val="auto"/>
                <w:sz w:val="24"/>
              </w:rPr>
              <w:t>付款前，乙方应提供符合甲方要求的正规发票及甲方认可的各项记录复印件。</w:t>
            </w:r>
          </w:p>
        </w:tc>
      </w:tr>
      <w:tr w14:paraId="37E19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006AC3FA">
            <w:pPr>
              <w:spacing w:line="360" w:lineRule="auto"/>
              <w:rPr>
                <w:rFonts w:hint="eastAsia" w:ascii="宋体" w:hAnsi="宋体" w:cs="宋体"/>
                <w:color w:val="auto"/>
                <w:sz w:val="24"/>
              </w:rPr>
            </w:pPr>
            <w:r>
              <w:rPr>
                <w:rFonts w:hint="eastAsia" w:ascii="宋体" w:hAnsi="宋体" w:cs="宋体"/>
                <w:color w:val="auto"/>
                <w:sz w:val="24"/>
              </w:rPr>
              <w:t>1.7.1</w:t>
            </w:r>
          </w:p>
        </w:tc>
        <w:tc>
          <w:tcPr>
            <w:tcW w:w="4443" w:type="pct"/>
            <w:vAlign w:val="center"/>
          </w:tcPr>
          <w:p w14:paraId="1E780EBA">
            <w:pPr>
              <w:numPr>
                <w:ilvl w:val="0"/>
                <w:numId w:val="4"/>
              </w:numPr>
              <w:shd w:val="clear" w:color="auto" w:fill="FFFFFF"/>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自合同签订之日起至202</w:t>
            </w:r>
            <w:r>
              <w:rPr>
                <w:rFonts w:hint="eastAsia" w:ascii="宋体" w:hAnsi="宋体" w:cs="宋体"/>
                <w:color w:val="auto"/>
                <w:sz w:val="24"/>
              </w:rPr>
              <w:t>5</w:t>
            </w:r>
            <w:r>
              <w:rPr>
                <w:rFonts w:hint="eastAsia" w:ascii="宋体" w:hAnsi="宋体" w:cs="宋体"/>
                <w:color w:val="auto"/>
                <w:sz w:val="24"/>
              </w:rPr>
              <w:t>年12月31日。特别说明：202</w:t>
            </w:r>
            <w:r>
              <w:rPr>
                <w:rFonts w:hint="eastAsia" w:ascii="宋体" w:hAnsi="宋体" w:cs="宋体"/>
                <w:color w:val="auto"/>
                <w:sz w:val="24"/>
              </w:rPr>
              <w:t>5</w:t>
            </w:r>
            <w:r>
              <w:rPr>
                <w:rFonts w:hint="eastAsia" w:ascii="宋体" w:hAnsi="宋体" w:cs="宋体"/>
                <w:color w:val="auto"/>
                <w:sz w:val="24"/>
              </w:rPr>
              <w:t>年1月1日至合同签订之日前的空档期物业服务由原供应商承担，费用由中标人按本次中标价单日金额乘以实际服务天数，与原供应商结算。</w:t>
            </w:r>
          </w:p>
          <w:p w14:paraId="133D597C">
            <w:pPr>
              <w:spacing w:line="360" w:lineRule="auto"/>
              <w:rPr>
                <w:rFonts w:hint="eastAsia" w:ascii="宋体" w:hAnsi="宋体" w:cs="宋体"/>
                <w:color w:val="auto"/>
                <w:szCs w:val="21"/>
              </w:rPr>
            </w:pPr>
            <w:r>
              <w:rPr>
                <w:rFonts w:hint="eastAsia" w:ascii="宋体" w:hAnsi="宋体" w:cs="宋体"/>
                <w:color w:val="auto"/>
                <w:sz w:val="24"/>
                <w:shd w:val="clear" w:color="auto" w:fill="FFFFFF"/>
              </w:rPr>
              <w:t xml:space="preserve">2. </w:t>
            </w:r>
            <w:r>
              <w:rPr>
                <w:rFonts w:hint="eastAsia" w:ascii="宋体" w:hAnsi="宋体" w:cs="宋体"/>
                <w:color w:val="auto"/>
                <w:sz w:val="24"/>
              </w:rPr>
              <w:t>合同期满，若未能确定下一年度物业服务单位，甲方可要求乙方延续提供1-2个月的服务，乙方应予保证。</w:t>
            </w:r>
          </w:p>
        </w:tc>
      </w:tr>
      <w:tr w14:paraId="01344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7C4A2429">
            <w:pPr>
              <w:spacing w:line="360" w:lineRule="auto"/>
              <w:rPr>
                <w:rFonts w:hint="eastAsia" w:ascii="宋体" w:hAnsi="宋体" w:cs="宋体"/>
                <w:color w:val="auto"/>
                <w:sz w:val="24"/>
              </w:rPr>
            </w:pPr>
            <w:r>
              <w:rPr>
                <w:rFonts w:hint="eastAsia" w:ascii="宋体" w:hAnsi="宋体" w:cs="宋体"/>
                <w:color w:val="auto"/>
                <w:sz w:val="24"/>
              </w:rPr>
              <w:t>1.7.2</w:t>
            </w:r>
          </w:p>
        </w:tc>
        <w:tc>
          <w:tcPr>
            <w:tcW w:w="8412" w:type="dxa"/>
            <w:vAlign w:val="center"/>
          </w:tcPr>
          <w:p w14:paraId="5D4EE4F3">
            <w:pPr>
              <w:spacing w:line="360" w:lineRule="auto"/>
              <w:ind w:firstLine="480" w:firstLineChars="200"/>
              <w:rPr>
                <w:rFonts w:hint="eastAsia" w:ascii="宋体" w:hAnsi="宋体" w:cs="宋体" w:eastAsiaTheme="minorEastAsia"/>
                <w:color w:val="auto"/>
                <w:szCs w:val="21"/>
              </w:rPr>
            </w:pPr>
            <w:r>
              <w:rPr>
                <w:rFonts w:hint="eastAsia" w:ascii="宋体" w:hAnsi="宋体" w:cs="宋体"/>
                <w:color w:val="auto"/>
                <w:sz w:val="24"/>
              </w:rPr>
              <w:t>详见招标文件。</w:t>
            </w:r>
          </w:p>
        </w:tc>
      </w:tr>
      <w:tr w14:paraId="0664C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18D86964">
            <w:pPr>
              <w:spacing w:line="360" w:lineRule="auto"/>
              <w:rPr>
                <w:rFonts w:hint="eastAsia" w:ascii="宋体" w:hAnsi="宋体" w:cs="宋体"/>
                <w:color w:val="auto"/>
                <w:sz w:val="24"/>
              </w:rPr>
            </w:pPr>
            <w:r>
              <w:rPr>
                <w:rFonts w:hint="eastAsia" w:ascii="宋体" w:hAnsi="宋体" w:cs="宋体"/>
                <w:color w:val="auto"/>
                <w:sz w:val="24"/>
              </w:rPr>
              <w:t>1.7.3</w:t>
            </w:r>
          </w:p>
        </w:tc>
        <w:tc>
          <w:tcPr>
            <w:tcW w:w="8412" w:type="dxa"/>
            <w:vAlign w:val="center"/>
          </w:tcPr>
          <w:p w14:paraId="2C142F6C">
            <w:pPr>
              <w:spacing w:line="360" w:lineRule="auto"/>
              <w:ind w:firstLine="480" w:firstLineChars="200"/>
              <w:rPr>
                <w:rFonts w:hint="eastAsia" w:ascii="宋体" w:hAnsi="宋体" w:cs="宋体"/>
                <w:color w:val="auto"/>
                <w:szCs w:val="21"/>
              </w:rPr>
            </w:pPr>
            <w:r>
              <w:rPr>
                <w:rFonts w:hint="eastAsia" w:ascii="宋体" w:hAnsi="宋体" w:cs="宋体"/>
                <w:color w:val="auto"/>
                <w:sz w:val="24"/>
              </w:rPr>
              <w:t>按招标文件采购需求及本合同约定提供服务。</w:t>
            </w:r>
          </w:p>
        </w:tc>
      </w:tr>
      <w:tr w14:paraId="6B49A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71F7C9DF">
            <w:pPr>
              <w:spacing w:line="360" w:lineRule="auto"/>
              <w:rPr>
                <w:rFonts w:hint="eastAsia" w:ascii="宋体" w:hAnsi="宋体" w:cs="宋体"/>
                <w:color w:val="auto"/>
                <w:sz w:val="24"/>
              </w:rPr>
            </w:pPr>
            <w:r>
              <w:rPr>
                <w:rFonts w:hint="eastAsia" w:ascii="宋体" w:hAnsi="宋体" w:cs="宋体"/>
                <w:color w:val="auto"/>
                <w:sz w:val="24"/>
              </w:rPr>
              <w:t>1.7.4.1</w:t>
            </w:r>
          </w:p>
        </w:tc>
        <w:tc>
          <w:tcPr>
            <w:tcW w:w="4443" w:type="pct"/>
            <w:vAlign w:val="center"/>
          </w:tcPr>
          <w:p w14:paraId="43C7FC77">
            <w:pPr>
              <w:spacing w:line="360" w:lineRule="auto"/>
              <w:rPr>
                <w:rFonts w:hint="eastAsia" w:ascii="宋体" w:hAnsi="宋体" w:cs="宋体"/>
                <w:color w:val="auto"/>
                <w:szCs w:val="21"/>
              </w:rPr>
            </w:pPr>
            <w:r>
              <w:rPr>
                <w:rFonts w:hint="eastAsia" w:ascii="宋体" w:hAnsi="宋体" w:cs="宋体"/>
                <w:color w:val="auto"/>
                <w:szCs w:val="21"/>
              </w:rPr>
              <w:t>/</w:t>
            </w:r>
          </w:p>
        </w:tc>
      </w:tr>
      <w:tr w14:paraId="4F50A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1A042D07">
            <w:pPr>
              <w:spacing w:line="360" w:lineRule="auto"/>
              <w:rPr>
                <w:rFonts w:hint="eastAsia" w:ascii="宋体" w:hAnsi="宋体" w:cs="宋体"/>
                <w:color w:val="auto"/>
                <w:sz w:val="24"/>
              </w:rPr>
            </w:pPr>
            <w:r>
              <w:rPr>
                <w:rFonts w:hint="eastAsia" w:ascii="宋体" w:hAnsi="宋体" w:cs="宋体"/>
                <w:color w:val="auto"/>
                <w:sz w:val="24"/>
              </w:rPr>
              <w:t>1.7.4.2</w:t>
            </w:r>
          </w:p>
        </w:tc>
        <w:tc>
          <w:tcPr>
            <w:tcW w:w="4443" w:type="pct"/>
            <w:vAlign w:val="center"/>
          </w:tcPr>
          <w:p w14:paraId="0010BE72">
            <w:pPr>
              <w:spacing w:line="360" w:lineRule="auto"/>
              <w:rPr>
                <w:rFonts w:hint="eastAsia" w:ascii="宋体" w:hAnsi="宋体" w:cs="宋体"/>
                <w:color w:val="auto"/>
                <w:szCs w:val="21"/>
              </w:rPr>
            </w:pPr>
            <w:r>
              <w:rPr>
                <w:rFonts w:hint="eastAsia" w:ascii="宋体" w:hAnsi="宋体" w:cs="宋体"/>
                <w:color w:val="auto"/>
                <w:szCs w:val="21"/>
              </w:rPr>
              <w:t>/</w:t>
            </w:r>
          </w:p>
        </w:tc>
      </w:tr>
      <w:tr w14:paraId="13817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7848BD72">
            <w:pPr>
              <w:spacing w:line="360" w:lineRule="auto"/>
              <w:rPr>
                <w:rFonts w:hint="eastAsia" w:ascii="宋体" w:hAnsi="宋体" w:cs="宋体"/>
                <w:color w:val="auto"/>
                <w:sz w:val="24"/>
              </w:rPr>
            </w:pPr>
            <w:r>
              <w:rPr>
                <w:rFonts w:hint="eastAsia" w:ascii="宋体" w:hAnsi="宋体" w:cs="宋体"/>
                <w:color w:val="auto"/>
                <w:sz w:val="24"/>
              </w:rPr>
              <w:t>1.7.4.3</w:t>
            </w:r>
          </w:p>
        </w:tc>
        <w:tc>
          <w:tcPr>
            <w:tcW w:w="4443" w:type="pct"/>
            <w:vAlign w:val="center"/>
          </w:tcPr>
          <w:p w14:paraId="75C8483E">
            <w:pPr>
              <w:spacing w:line="360" w:lineRule="auto"/>
              <w:rPr>
                <w:rFonts w:hint="eastAsia" w:ascii="宋体" w:hAnsi="宋体" w:cs="宋体"/>
                <w:color w:val="auto"/>
                <w:szCs w:val="21"/>
              </w:rPr>
            </w:pPr>
            <w:r>
              <w:rPr>
                <w:rFonts w:hint="eastAsia" w:ascii="宋体" w:hAnsi="宋体" w:cs="宋体"/>
                <w:color w:val="auto"/>
                <w:szCs w:val="21"/>
              </w:rPr>
              <w:t>/</w:t>
            </w:r>
          </w:p>
        </w:tc>
      </w:tr>
      <w:tr w14:paraId="29DED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4A0DE81C">
            <w:pPr>
              <w:spacing w:line="360" w:lineRule="auto"/>
              <w:rPr>
                <w:rFonts w:hint="eastAsia" w:ascii="宋体" w:hAnsi="宋体" w:cs="宋体"/>
                <w:color w:val="auto"/>
                <w:sz w:val="24"/>
              </w:rPr>
            </w:pPr>
            <w:r>
              <w:rPr>
                <w:rFonts w:hint="eastAsia" w:ascii="宋体" w:hAnsi="宋体" w:cs="宋体"/>
                <w:color w:val="auto"/>
                <w:sz w:val="24"/>
              </w:rPr>
              <w:t>1.8.7</w:t>
            </w:r>
          </w:p>
        </w:tc>
        <w:tc>
          <w:tcPr>
            <w:tcW w:w="4443" w:type="pct"/>
            <w:vAlign w:val="center"/>
          </w:tcPr>
          <w:p w14:paraId="1BE7CFAC">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1. 如果甲方在服务期内无理由终止合同，甲方须提前一个月向乙方发出书面通知终止承包，甲方支付给乙方月度承包服务款二倍金额的赔偿金。</w:t>
            </w:r>
          </w:p>
          <w:p w14:paraId="2716BE1F">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2. 因乙方在服务期内累计两次及以上物业服务综合考评满意度未超过85分的，甲方可以单方面终止承包，且乙方须支付给甲方月度承包服务款二倍金额的赔偿金。</w:t>
            </w:r>
          </w:p>
          <w:p w14:paraId="2E886D6D">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3. 如甲方发现乙方出现转租、转让、抵押承包等情况，甲方可以单方面终止承包，且乙方须支付给甲方月度承包服务款二倍金额的赔偿金。</w:t>
            </w:r>
          </w:p>
          <w:p w14:paraId="42DAB0FC">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4. 如果乙方在服务期内无理由终止合同，乙方须提前三个月向甲方发出书面通知终止承包，乙方须支付给甲方月度承包服务款二倍金额的赔偿金；如果乙方在服务期内突然无理由终止合同，未提前三个月向甲方发出书面通知终止承包，乙方须支付给甲方月度承包服务款三倍金额的赔偿金。</w:t>
            </w:r>
          </w:p>
          <w:p w14:paraId="5AC48AD6">
            <w:pPr>
              <w:pStyle w:val="58"/>
              <w:shd w:val="clear" w:color="auto" w:fill="FFFFFF"/>
              <w:spacing w:beforeAutospacing="0" w:afterAutospacing="0" w:line="360" w:lineRule="auto"/>
              <w:ind w:firstLine="480" w:firstLineChars="200"/>
              <w:rPr>
                <w:rFonts w:hint="eastAsia" w:cs="宋体"/>
                <w:color w:val="auto"/>
                <w:shd w:val="clear" w:color="auto" w:fill="FFFFFF"/>
              </w:rPr>
            </w:pPr>
            <w:r>
              <w:rPr>
                <w:rFonts w:hint="eastAsia" w:cs="宋体"/>
                <w:color w:val="auto"/>
                <w:shd w:val="clear" w:color="auto" w:fill="FFFFFF"/>
              </w:rPr>
              <w:t>5. 如果乙方在服务期内由于乙方原因造成重大责任事故或安全事故</w:t>
            </w:r>
          </w:p>
          <w:p w14:paraId="410F2509">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，甲方可以单方面终止承包，且乙方须赔偿给甲方造成的全部经济损失（包括直接和间接），并须支付给甲方月度承包服务款五倍金额的赔偿金。</w:t>
            </w:r>
          </w:p>
          <w:p w14:paraId="7D0C9651">
            <w:pPr>
              <w:pStyle w:val="58"/>
              <w:shd w:val="clear" w:color="auto" w:fill="FFFFFF"/>
              <w:spacing w:beforeAutospacing="0" w:afterAutospacing="0" w:line="360" w:lineRule="auto"/>
              <w:ind w:firstLine="480" w:firstLineChars="200"/>
              <w:rPr>
                <w:rFonts w:hint="eastAsia" w:cs="宋体"/>
                <w:color w:val="auto"/>
                <w:shd w:val="clear" w:color="auto" w:fill="FFFFFF"/>
              </w:rPr>
            </w:pPr>
            <w:r>
              <w:rPr>
                <w:rFonts w:cs="宋体"/>
                <w:color w:val="auto"/>
                <w:shd w:val="clear" w:color="auto" w:fill="FFFFFF"/>
              </w:rPr>
              <w:t xml:space="preserve">6. </w:t>
            </w:r>
            <w:r>
              <w:rPr>
                <w:rFonts w:hint="eastAsia" w:cs="宋体"/>
                <w:color w:val="auto"/>
                <w:shd w:val="clear" w:color="auto" w:fill="FFFFFF"/>
              </w:rPr>
              <w:t>甲方可在乙方服务期内实施不定期检查，如年度内检查发现二次及以上员工到岗率低于</w:t>
            </w:r>
            <w:r>
              <w:rPr>
                <w:rFonts w:cs="宋体"/>
                <w:color w:val="auto"/>
                <w:shd w:val="clear" w:color="auto" w:fill="FFFFFF"/>
              </w:rPr>
              <w:t>90%的，可以单方面终止承包，且乙方须支付给甲方月度承包</w:t>
            </w:r>
            <w:r>
              <w:rPr>
                <w:rFonts w:hint="eastAsia" w:cs="宋体"/>
                <w:color w:val="auto"/>
                <w:shd w:val="clear" w:color="auto" w:fill="FFFFFF"/>
              </w:rPr>
              <w:t>服务款二倍金额的赔偿金。</w:t>
            </w:r>
          </w:p>
          <w:p w14:paraId="66EFAFA3">
            <w:pPr>
              <w:pStyle w:val="58"/>
              <w:shd w:val="clear" w:color="auto" w:fill="FFFFFF"/>
              <w:spacing w:beforeAutospacing="0" w:afterAutospacing="0" w:line="360" w:lineRule="auto"/>
              <w:ind w:firstLine="480" w:firstLineChars="200"/>
              <w:rPr>
                <w:rFonts w:hint="eastAsia" w:cs="宋体"/>
                <w:color w:val="auto"/>
                <w:shd w:val="clear" w:color="auto" w:fill="FFFFFF"/>
              </w:rPr>
            </w:pPr>
            <w:r>
              <w:rPr>
                <w:rFonts w:hint="eastAsia" w:cs="宋体"/>
                <w:color w:val="auto"/>
                <w:shd w:val="clear" w:color="auto" w:fill="FFFFFF"/>
              </w:rPr>
              <w:t>7. 若乙方存在</w:t>
            </w:r>
            <w:r>
              <w:rPr>
                <w:rFonts w:hint="eastAsia" w:cs="宋体"/>
                <w:color w:val="auto"/>
                <w:kern w:val="1"/>
              </w:rPr>
              <w:t>严重违反《劳动法》等法律法规行为的，甲方可以单方面终止承包，且乙方</w:t>
            </w:r>
            <w:r>
              <w:rPr>
                <w:rFonts w:hint="eastAsia" w:cs="宋体"/>
                <w:color w:val="auto"/>
                <w:shd w:val="clear" w:color="auto" w:fill="FFFFFF"/>
              </w:rPr>
              <w:t>须支付给甲方月度承包服务款二倍金额的赔偿金。</w:t>
            </w:r>
          </w:p>
          <w:p w14:paraId="1431F721">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8. 因乙方存在上述情况致使甲方提前终止承包期的，物业管理费计算至甲方发出通知为止。</w:t>
            </w:r>
          </w:p>
          <w:p w14:paraId="5BE26A94">
            <w:pPr>
              <w:pStyle w:val="58"/>
              <w:shd w:val="clear" w:color="auto" w:fill="FFFFFF"/>
              <w:spacing w:beforeAutospacing="0" w:afterAutospacing="0" w:line="360" w:lineRule="auto"/>
              <w:ind w:firstLine="480" w:firstLineChars="200"/>
              <w:rPr>
                <w:rFonts w:hint="eastAsia" w:cs="宋体"/>
                <w:color w:val="auto"/>
                <w:shd w:val="clear" w:color="auto" w:fill="FFFFFF"/>
              </w:rPr>
            </w:pPr>
            <w:r>
              <w:rPr>
                <w:rFonts w:hint="eastAsia" w:cs="宋体"/>
                <w:color w:val="auto"/>
                <w:shd w:val="clear" w:color="auto" w:fill="FFFFFF"/>
              </w:rPr>
              <w:t>9. 乙方未能履行本合同和遵守有关规定，在甲方发出书面警告后一周内乙方仍无采取补救措施，甲方可立即终止承包。除本合同另有约定外，乙方须支付给甲方月度承包服务款二倍金额的赔偿金。</w:t>
            </w:r>
          </w:p>
          <w:p w14:paraId="181F9572">
            <w:pPr>
              <w:pStyle w:val="58"/>
              <w:shd w:val="clear" w:color="auto" w:fill="FFFFFF"/>
              <w:spacing w:beforeAutospacing="0" w:afterAutospacing="0" w:line="360" w:lineRule="auto"/>
              <w:ind w:firstLine="480" w:firstLineChars="200"/>
              <w:rPr>
                <w:rFonts w:hint="eastAsia" w:cs="宋体"/>
                <w:color w:val="auto"/>
                <w:shd w:val="clear" w:color="auto" w:fill="FFFFFF"/>
              </w:rPr>
            </w:pPr>
            <w:r>
              <w:rPr>
                <w:rFonts w:hint="eastAsia" w:cs="宋体"/>
                <w:color w:val="auto"/>
                <w:shd w:val="clear" w:color="auto" w:fill="FFFFFF"/>
              </w:rPr>
              <w:t>10. 乙方破产清算、重组及兼并等事实发生，或被债权人接管经营，甲方不必通知乙方即可终止承包。乙方须支付给甲方月度承包服务款二倍金额的赔偿金。</w:t>
            </w:r>
          </w:p>
          <w:p w14:paraId="1BF7116C">
            <w:pPr>
              <w:pStyle w:val="58"/>
              <w:shd w:val="clear" w:color="auto" w:fill="FFFFFF"/>
              <w:spacing w:beforeAutospacing="0" w:afterAutospacing="0" w:line="360" w:lineRule="auto"/>
              <w:ind w:firstLine="480" w:firstLineChars="200"/>
              <w:rPr>
                <w:rFonts w:hint="eastAsia" w:cs="宋体"/>
                <w:color w:val="auto"/>
                <w:sz w:val="21"/>
                <w:szCs w:val="21"/>
              </w:rPr>
            </w:pPr>
            <w:r>
              <w:rPr>
                <w:rFonts w:hint="eastAsia" w:cs="宋体"/>
                <w:color w:val="auto"/>
                <w:shd w:val="clear" w:color="auto" w:fill="FFFFFF"/>
              </w:rPr>
              <w:t>11. 上述关于乙方原因导致的合同终止，乙方的履约保证金作为违约金支付给甲方。</w:t>
            </w:r>
          </w:p>
        </w:tc>
      </w:tr>
      <w:tr w14:paraId="3905E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3F13463D">
            <w:pPr>
              <w:spacing w:line="360" w:lineRule="auto"/>
              <w:rPr>
                <w:rFonts w:hint="eastAsia" w:ascii="宋体" w:hAnsi="宋体" w:cs="宋体"/>
                <w:color w:val="auto"/>
                <w:sz w:val="24"/>
              </w:rPr>
            </w:pPr>
            <w:r>
              <w:rPr>
                <w:rFonts w:hint="eastAsia" w:ascii="宋体" w:hAnsi="宋体" w:cs="宋体"/>
                <w:color w:val="auto"/>
                <w:sz w:val="24"/>
              </w:rPr>
              <w:t>1.9</w:t>
            </w:r>
          </w:p>
        </w:tc>
        <w:tc>
          <w:tcPr>
            <w:tcW w:w="4443" w:type="pct"/>
            <w:vAlign w:val="center"/>
          </w:tcPr>
          <w:p w14:paraId="22145B5F">
            <w:pPr>
              <w:spacing w:line="360" w:lineRule="auto"/>
              <w:rPr>
                <w:rFonts w:hint="eastAsia" w:ascii="宋体" w:hAnsi="宋体" w:cs="宋体"/>
                <w:color w:val="auto"/>
                <w:szCs w:val="21"/>
              </w:rPr>
            </w:pPr>
            <w:r>
              <w:rPr>
                <w:rFonts w:hint="eastAsia" w:ascii="宋体" w:hAnsi="宋体" w:cs="宋体"/>
                <w:color w:val="auto"/>
                <w:szCs w:val="21"/>
              </w:rPr>
              <w:t>1.9.2</w:t>
            </w:r>
          </w:p>
        </w:tc>
      </w:tr>
      <w:tr w14:paraId="3A904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1EB5A40A">
            <w:pPr>
              <w:spacing w:line="360" w:lineRule="auto"/>
              <w:rPr>
                <w:rFonts w:hint="eastAsia" w:ascii="宋体" w:hAnsi="宋体" w:cs="宋体"/>
                <w:color w:val="auto"/>
                <w:sz w:val="24"/>
              </w:rPr>
            </w:pPr>
            <w:r>
              <w:rPr>
                <w:rFonts w:hint="eastAsia" w:ascii="宋体" w:hAnsi="宋体" w:cs="宋体"/>
                <w:color w:val="auto"/>
                <w:sz w:val="24"/>
              </w:rPr>
              <w:t>1.9.1</w:t>
            </w:r>
          </w:p>
        </w:tc>
        <w:tc>
          <w:tcPr>
            <w:tcW w:w="4443" w:type="pct"/>
            <w:vAlign w:val="center"/>
          </w:tcPr>
          <w:p w14:paraId="0894D5BD">
            <w:pPr>
              <w:spacing w:line="360" w:lineRule="auto"/>
              <w:rPr>
                <w:rFonts w:hint="eastAsia" w:ascii="宋体" w:hAnsi="宋体" w:cs="宋体"/>
                <w:color w:val="auto"/>
                <w:szCs w:val="21"/>
              </w:rPr>
            </w:pPr>
            <w:r>
              <w:rPr>
                <w:rFonts w:hint="eastAsia" w:ascii="宋体" w:hAnsi="宋体" w:cs="宋体"/>
                <w:color w:val="auto"/>
                <w:szCs w:val="21"/>
              </w:rPr>
              <w:t>/</w:t>
            </w:r>
          </w:p>
        </w:tc>
      </w:tr>
      <w:tr w14:paraId="53DE3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76F4E2D4">
            <w:pPr>
              <w:spacing w:line="360" w:lineRule="auto"/>
              <w:rPr>
                <w:rFonts w:hint="eastAsia" w:ascii="宋体" w:hAnsi="宋体" w:cs="宋体"/>
                <w:color w:val="auto"/>
                <w:sz w:val="24"/>
              </w:rPr>
            </w:pPr>
            <w:r>
              <w:rPr>
                <w:rFonts w:hint="eastAsia" w:ascii="宋体" w:hAnsi="宋体" w:cs="宋体"/>
                <w:color w:val="auto"/>
                <w:sz w:val="24"/>
              </w:rPr>
              <w:t>1.9.2</w:t>
            </w:r>
          </w:p>
        </w:tc>
        <w:tc>
          <w:tcPr>
            <w:tcW w:w="4443" w:type="pct"/>
            <w:vAlign w:val="center"/>
          </w:tcPr>
          <w:p w14:paraId="444B343A">
            <w:pPr>
              <w:spacing w:line="360" w:lineRule="auto"/>
              <w:rPr>
                <w:rFonts w:hint="eastAsia" w:ascii="宋体" w:hAnsi="宋体" w:cs="宋体"/>
                <w:color w:val="auto"/>
                <w:szCs w:val="21"/>
              </w:rPr>
            </w:pPr>
            <w:r>
              <w:rPr>
                <w:rFonts w:hint="eastAsia" w:ascii="宋体" w:hAnsi="宋体" w:cs="宋体"/>
                <w:color w:val="auto"/>
                <w:szCs w:val="21"/>
              </w:rPr>
              <w:t>甲方所在地</w:t>
            </w:r>
          </w:p>
        </w:tc>
      </w:tr>
      <w:tr w14:paraId="67C34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7C2FAA00">
            <w:pPr>
              <w:spacing w:line="360" w:lineRule="auto"/>
              <w:rPr>
                <w:rFonts w:hint="eastAsia" w:ascii="宋体" w:hAnsi="宋体" w:cs="宋体"/>
                <w:color w:val="auto"/>
                <w:sz w:val="24"/>
              </w:rPr>
            </w:pPr>
            <w:r>
              <w:rPr>
                <w:rFonts w:hint="eastAsia" w:ascii="宋体" w:hAnsi="宋体" w:cs="宋体"/>
                <w:color w:val="auto"/>
                <w:sz w:val="24"/>
              </w:rPr>
              <w:t>2.3.2</w:t>
            </w:r>
          </w:p>
        </w:tc>
        <w:tc>
          <w:tcPr>
            <w:tcW w:w="4443" w:type="pct"/>
            <w:vAlign w:val="center"/>
          </w:tcPr>
          <w:p w14:paraId="6F975D13">
            <w:pPr>
              <w:spacing w:line="360" w:lineRule="auto"/>
              <w:rPr>
                <w:rFonts w:hint="eastAsia" w:ascii="宋体" w:hAnsi="宋体" w:cs="宋体"/>
                <w:color w:val="auto"/>
                <w:szCs w:val="21"/>
              </w:rPr>
            </w:pPr>
            <w:r>
              <w:rPr>
                <w:rFonts w:hint="eastAsia" w:ascii="宋体" w:hAnsi="宋体" w:cs="宋体"/>
                <w:color w:val="auto"/>
                <w:szCs w:val="21"/>
              </w:rPr>
              <w:t>/</w:t>
            </w:r>
          </w:p>
        </w:tc>
      </w:tr>
      <w:tr w14:paraId="4E43D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0C090F19">
            <w:pPr>
              <w:spacing w:line="360" w:lineRule="auto"/>
              <w:rPr>
                <w:rFonts w:hint="eastAsia" w:ascii="宋体" w:hAnsi="宋体" w:cs="宋体"/>
                <w:color w:val="auto"/>
                <w:sz w:val="24"/>
              </w:rPr>
            </w:pPr>
            <w:r>
              <w:rPr>
                <w:rFonts w:hint="eastAsia" w:ascii="宋体" w:hAnsi="宋体" w:cs="宋体"/>
                <w:color w:val="auto"/>
                <w:sz w:val="24"/>
              </w:rPr>
              <w:t>2.5</w:t>
            </w:r>
          </w:p>
        </w:tc>
        <w:tc>
          <w:tcPr>
            <w:tcW w:w="4443" w:type="pct"/>
            <w:vAlign w:val="center"/>
          </w:tcPr>
          <w:p w14:paraId="43D65B70">
            <w:pPr>
              <w:spacing w:line="360" w:lineRule="auto"/>
              <w:rPr>
                <w:rFonts w:hint="eastAsia" w:ascii="宋体" w:hAnsi="宋体" w:cs="宋体"/>
                <w:color w:val="auto"/>
                <w:szCs w:val="21"/>
              </w:rPr>
            </w:pPr>
            <w:r>
              <w:rPr>
                <w:rFonts w:hint="eastAsia" w:ascii="宋体" w:hAnsi="宋体" w:cs="宋体"/>
                <w:color w:val="auto"/>
                <w:szCs w:val="21"/>
              </w:rPr>
              <w:t>同1.6.2</w:t>
            </w:r>
          </w:p>
        </w:tc>
      </w:tr>
      <w:tr w14:paraId="13608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2BF6A5AE">
            <w:pPr>
              <w:spacing w:line="360" w:lineRule="auto"/>
              <w:rPr>
                <w:rFonts w:hint="eastAsia" w:ascii="宋体" w:hAnsi="宋体" w:cs="宋体"/>
                <w:color w:val="auto"/>
                <w:sz w:val="24"/>
              </w:rPr>
            </w:pPr>
            <w:r>
              <w:rPr>
                <w:rFonts w:hint="eastAsia" w:ascii="宋体" w:hAnsi="宋体" w:cs="宋体"/>
                <w:color w:val="auto"/>
                <w:sz w:val="24"/>
              </w:rPr>
              <w:t>2.11.3</w:t>
            </w:r>
          </w:p>
        </w:tc>
        <w:tc>
          <w:tcPr>
            <w:tcW w:w="8412" w:type="dxa"/>
            <w:vAlign w:val="center"/>
          </w:tcPr>
          <w:p w14:paraId="0EB1D0E7">
            <w:pPr>
              <w:spacing w:line="360" w:lineRule="auto"/>
              <w:ind w:firstLine="480" w:firstLineChars="200"/>
              <w:rPr>
                <w:rFonts w:hint="eastAsia" w:ascii="宋体" w:hAnsi="宋体" w:cs="宋体"/>
                <w:color w:val="auto"/>
                <w:szCs w:val="21"/>
              </w:rPr>
            </w:pPr>
            <w:r>
              <w:rPr>
                <w:rFonts w:hint="eastAsia" w:ascii="宋体" w:hAnsi="宋体" w:cs="宋体"/>
                <w:color w:val="auto"/>
                <w:sz w:val="24"/>
              </w:rPr>
              <w:t>因不可抗力致使合同有变更必要的，双方当事人应在不可抗力事件发生后15个工作日内以书面形式变更合同；</w:t>
            </w:r>
          </w:p>
        </w:tc>
      </w:tr>
      <w:tr w14:paraId="48A23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tcPr>
          <w:p w14:paraId="562BC753">
            <w:pPr>
              <w:spacing w:line="360" w:lineRule="auto"/>
              <w:rPr>
                <w:rFonts w:hint="eastAsia" w:ascii="宋体" w:hAnsi="宋体" w:cs="宋体"/>
                <w:color w:val="auto"/>
                <w:sz w:val="24"/>
              </w:rPr>
            </w:pPr>
            <w:r>
              <w:rPr>
                <w:rFonts w:hint="eastAsia" w:ascii="宋体" w:hAnsi="宋体" w:cs="宋体"/>
                <w:color w:val="auto"/>
                <w:sz w:val="24"/>
              </w:rPr>
              <w:t>2.11.4</w:t>
            </w:r>
          </w:p>
        </w:tc>
        <w:tc>
          <w:tcPr>
            <w:tcW w:w="8412" w:type="dxa"/>
            <w:vAlign w:val="center"/>
          </w:tcPr>
          <w:p w14:paraId="4C03F41F">
            <w:pPr>
              <w:spacing w:line="360" w:lineRule="auto"/>
              <w:ind w:firstLine="480" w:firstLineChars="200"/>
              <w:rPr>
                <w:rFonts w:hint="eastAsia" w:ascii="宋体" w:hAnsi="宋体" w:cs="宋体"/>
                <w:color w:val="auto"/>
                <w:szCs w:val="21"/>
              </w:rPr>
            </w:pPr>
            <w:r>
              <w:rPr>
                <w:rFonts w:hint="eastAsia" w:ascii="宋体" w:hAnsi="宋体" w:cs="宋体"/>
                <w:color w:val="auto"/>
                <w:sz w:val="24"/>
              </w:rPr>
              <w:t>受不可抗力影响的一方在不可抗力发生后，应在不可抗力事件发生后15个工作日内以书面形式通知对方当事人，并在不可抗力事件发生后15个工作日内将有关部门出具的证明文件送达对方当事人。</w:t>
            </w:r>
          </w:p>
        </w:tc>
      </w:tr>
      <w:tr w14:paraId="0EF33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1EC8A2C6">
            <w:pPr>
              <w:spacing w:line="360" w:lineRule="auto"/>
              <w:rPr>
                <w:rFonts w:hint="eastAsia" w:ascii="宋体" w:hAnsi="宋体" w:cs="宋体"/>
                <w:color w:val="auto"/>
                <w:sz w:val="24"/>
              </w:rPr>
            </w:pPr>
            <w:r>
              <w:rPr>
                <w:rFonts w:hint="eastAsia" w:ascii="宋体" w:hAnsi="宋体" w:cs="宋体"/>
                <w:color w:val="auto"/>
                <w:sz w:val="24"/>
              </w:rPr>
              <w:t>2.15.1</w:t>
            </w:r>
          </w:p>
        </w:tc>
        <w:tc>
          <w:tcPr>
            <w:tcW w:w="8412" w:type="dxa"/>
            <w:vAlign w:val="center"/>
          </w:tcPr>
          <w:p w14:paraId="77952EB0">
            <w:pPr>
              <w:spacing w:line="360" w:lineRule="auto"/>
              <w:ind w:firstLine="480" w:firstLineChars="200"/>
              <w:rPr>
                <w:rFonts w:hint="eastAsia" w:ascii="宋体" w:hAnsi="宋体" w:cs="宋体"/>
                <w:color w:val="auto"/>
                <w:szCs w:val="21"/>
              </w:rPr>
            </w:pPr>
            <w:r>
              <w:rPr>
                <w:rFonts w:hint="eastAsia" w:ascii="宋体" w:hAnsi="宋体" w:cs="宋体"/>
                <w:color w:val="auto"/>
                <w:sz w:val="24"/>
              </w:rPr>
              <w:t>乙方按照双方确定的服务考核办法的约定，定期提交服务报告，甲方按照服务考核办法的约定进行定期验收。</w:t>
            </w:r>
          </w:p>
        </w:tc>
      </w:tr>
      <w:tr w14:paraId="43FB4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128A831A">
            <w:pPr>
              <w:spacing w:line="360" w:lineRule="auto"/>
              <w:rPr>
                <w:rFonts w:hint="eastAsia" w:ascii="宋体" w:hAnsi="宋体" w:cs="宋体"/>
                <w:color w:val="auto"/>
                <w:sz w:val="24"/>
              </w:rPr>
            </w:pPr>
            <w:r>
              <w:rPr>
                <w:rFonts w:hint="eastAsia" w:ascii="宋体" w:hAnsi="宋体" w:cs="宋体"/>
                <w:color w:val="auto"/>
                <w:sz w:val="24"/>
              </w:rPr>
              <w:t>2.15.3</w:t>
            </w:r>
          </w:p>
        </w:tc>
        <w:tc>
          <w:tcPr>
            <w:tcW w:w="8412" w:type="dxa"/>
            <w:vAlign w:val="center"/>
          </w:tcPr>
          <w:p w14:paraId="7879FBB0">
            <w:pPr>
              <w:spacing w:line="360" w:lineRule="auto"/>
              <w:rPr>
                <w:rFonts w:hint="eastAsia" w:ascii="宋体" w:hAnsi="宋体" w:cs="宋体"/>
                <w:color w:val="auto"/>
                <w:szCs w:val="21"/>
              </w:rPr>
            </w:pPr>
            <w:r>
              <w:rPr>
                <w:rFonts w:hint="eastAsia" w:ascii="宋体" w:hAnsi="宋体" w:cs="宋体"/>
                <w:color w:val="auto"/>
                <w:sz w:val="24"/>
              </w:rPr>
              <w:t>前述验收书的效力以甲方制定的考核内容为准。</w:t>
            </w:r>
          </w:p>
        </w:tc>
      </w:tr>
      <w:tr w14:paraId="2B403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tcPr>
          <w:p w14:paraId="38BDBADC">
            <w:pPr>
              <w:spacing w:line="360" w:lineRule="auto"/>
              <w:rPr>
                <w:rFonts w:hint="eastAsia" w:ascii="宋体" w:hAnsi="宋体" w:cs="宋体"/>
                <w:color w:val="auto"/>
                <w:sz w:val="24"/>
              </w:rPr>
            </w:pPr>
            <w:r>
              <w:rPr>
                <w:rFonts w:hint="eastAsia" w:ascii="宋体" w:hAnsi="宋体" w:cs="宋体"/>
                <w:color w:val="auto"/>
                <w:sz w:val="24"/>
              </w:rPr>
              <w:t>2.19</w:t>
            </w:r>
          </w:p>
        </w:tc>
        <w:tc>
          <w:tcPr>
            <w:tcW w:w="4443" w:type="pct"/>
          </w:tcPr>
          <w:p w14:paraId="1DC8B43A">
            <w:pPr>
              <w:spacing w:line="360" w:lineRule="auto"/>
              <w:rPr>
                <w:rFonts w:hint="eastAsia" w:ascii="宋体" w:hAnsi="宋体" w:cs="宋体"/>
                <w:color w:val="auto"/>
                <w:szCs w:val="21"/>
              </w:rPr>
            </w:pPr>
            <w:r>
              <w:rPr>
                <w:rFonts w:hint="eastAsia" w:ascii="宋体" w:hAnsi="宋体" w:cs="宋体"/>
                <w:color w:val="auto"/>
                <w:sz w:val="24"/>
              </w:rPr>
              <w:t>本合同一式</w:t>
            </w:r>
            <w:r>
              <w:rPr>
                <w:rFonts w:hint="eastAsia" w:ascii="宋体" w:hAnsi="宋体" w:cs="宋体"/>
                <w:color w:val="auto"/>
                <w:sz w:val="24"/>
              </w:rPr>
              <w:t>陆</w:t>
            </w:r>
            <w:r>
              <w:rPr>
                <w:rFonts w:hint="eastAsia" w:ascii="宋体" w:hAnsi="宋体" w:cs="宋体"/>
                <w:color w:val="auto"/>
                <w:sz w:val="24"/>
              </w:rPr>
              <w:t>份，甲方执肆份、乙方执贰份，每份均具有同等法律效力。</w:t>
            </w:r>
          </w:p>
        </w:tc>
      </w:tr>
      <w:tr w14:paraId="26A89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tcPr>
          <w:p w14:paraId="1BBE30C5">
            <w:pPr>
              <w:spacing w:line="360" w:lineRule="auto"/>
              <w:rPr>
                <w:rFonts w:hint="eastAsia" w:ascii="宋体" w:hAnsi="宋体" w:cs="宋体"/>
                <w:color w:val="auto"/>
                <w:sz w:val="24"/>
              </w:rPr>
            </w:pPr>
            <w:r>
              <w:rPr>
                <w:rFonts w:hint="eastAsia" w:ascii="宋体" w:hAnsi="宋体" w:cs="宋体"/>
                <w:color w:val="auto"/>
                <w:sz w:val="24"/>
              </w:rPr>
              <w:t>3.1</w:t>
            </w:r>
          </w:p>
        </w:tc>
        <w:tc>
          <w:tcPr>
            <w:tcW w:w="8412" w:type="dxa"/>
            <w:vAlign w:val="center"/>
          </w:tcPr>
          <w:p w14:paraId="6E656F61">
            <w:pPr>
              <w:pStyle w:val="58"/>
              <w:shd w:val="clear" w:color="auto" w:fill="FFFFFF"/>
              <w:spacing w:line="360" w:lineRule="auto"/>
              <w:ind w:firstLine="480" w:firstLineChars="200"/>
              <w:rPr>
                <w:rFonts w:hint="eastAsia" w:cs="宋体"/>
                <w:color w:val="auto"/>
              </w:rPr>
            </w:pPr>
            <w:r>
              <w:rPr>
                <w:rFonts w:hint="eastAsia"/>
                <w:color w:val="auto"/>
                <w:kern w:val="2"/>
              </w:rPr>
              <w:t>合同价款采用包干制，除本合同明确约定可以另行收取和需由甲方自行承担的费用外，所有物业管理及服务费用均包括在内，乙方不得另行向甲方或使用人收取任何费用。</w:t>
            </w:r>
          </w:p>
        </w:tc>
      </w:tr>
      <w:tr w14:paraId="1ADB4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tcPr>
          <w:p w14:paraId="0DB12D59">
            <w:pPr>
              <w:spacing w:line="360" w:lineRule="auto"/>
              <w:rPr>
                <w:rFonts w:hint="eastAsia" w:ascii="宋体" w:hAnsi="宋体" w:cs="宋体"/>
                <w:color w:val="auto"/>
                <w:sz w:val="24"/>
              </w:rPr>
            </w:pPr>
            <w:r>
              <w:rPr>
                <w:rFonts w:hint="eastAsia" w:ascii="宋体" w:hAnsi="宋体" w:cs="宋体"/>
                <w:color w:val="auto"/>
                <w:sz w:val="24"/>
              </w:rPr>
              <w:t>3.2</w:t>
            </w:r>
          </w:p>
        </w:tc>
        <w:tc>
          <w:tcPr>
            <w:tcW w:w="8412" w:type="dxa"/>
            <w:vAlign w:val="center"/>
          </w:tcPr>
          <w:p w14:paraId="3A949BE9">
            <w:pPr>
              <w:widowControl/>
              <w:shd w:val="clear" w:color="auto" w:fill="FFFFFF"/>
              <w:spacing w:line="360" w:lineRule="auto"/>
              <w:ind w:firstLine="480" w:firstLineChars="200"/>
              <w:rPr>
                <w:rFonts w:hint="eastAsia" w:ascii="宋体" w:hAnsi="宋体" w:cs="宋体"/>
                <w:color w:val="auto"/>
                <w:sz w:val="24"/>
              </w:rPr>
            </w:pPr>
            <w:r>
              <w:rPr>
                <w:rFonts w:hint="eastAsia" w:ascii="宋体" w:hAnsi="宋体" w:cs="宋体"/>
                <w:color w:val="auto"/>
                <w:sz w:val="24"/>
                <w:shd w:val="clear" w:color="auto" w:fill="FFFFFF"/>
              </w:rPr>
              <w:t>甲方有权从履约保证金中扣除用于修复乙方损坏甲方的设备、设施、场地，乙方应付款项或因乙方违约而导致损失的金额和违约金，且乙方应在接到扣除履约保证金通知后一周内补足扣除差额，保证承包期间履约保证金的完整。</w:t>
            </w:r>
          </w:p>
        </w:tc>
      </w:tr>
      <w:tr w14:paraId="14C2B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tcPr>
          <w:p w14:paraId="2C97ADEA">
            <w:pPr>
              <w:spacing w:line="360" w:lineRule="auto"/>
              <w:rPr>
                <w:rFonts w:hint="eastAsia" w:ascii="宋体" w:hAnsi="宋体" w:cs="宋体"/>
                <w:color w:val="auto"/>
                <w:sz w:val="24"/>
              </w:rPr>
            </w:pPr>
          </w:p>
        </w:tc>
        <w:tc>
          <w:tcPr>
            <w:tcW w:w="8412" w:type="dxa"/>
            <w:vAlign w:val="center"/>
          </w:tcPr>
          <w:p w14:paraId="16D433B5">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乙方须按下列约定，实现目标管理，除下列8点之外，如双方认为需要进一步细化的，可以通过附件形式进行进一步明确：</w:t>
            </w:r>
          </w:p>
          <w:p w14:paraId="3CE36AF3">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1. 外观：室内墙面完好，外观整洁，如出现墙面的一般损坏或污浊，乙方应在24小时内修复或清理完毕；</w:t>
            </w:r>
          </w:p>
          <w:p w14:paraId="76BAB653">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2. 设备运行：设备良好，运行正常，定期保养，专人维护，无破损，消防系统可随时启用，如出现问题，乙方应立即进行处理或向特定维修机构报修；</w:t>
            </w:r>
          </w:p>
          <w:p w14:paraId="549ECBD2">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3. 房屋及设施、设备的维修、养护：保证每月对房屋状况、设施、设备运行情况全面检查一次，并按月提供检查报告。乙方保证排污排水等的通畅，并保证随时发现问题，随时解决，除非确实存在不能克服的特殊情形，应在1个工作日内处理完毕；</w:t>
            </w:r>
          </w:p>
          <w:p w14:paraId="10E78543">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4.环境卫生：乙方根据分管的不同分布和采购需求每日需安排一定保洁人员进行清理，除每日甲方下班时间后对办公楼进行全面清理外，保洁人员在工作时间随时清理垃圾，尘土，保持办公环境的整洁，乙方保证保洁人员工作规范，作风优良；</w:t>
            </w:r>
          </w:p>
          <w:p w14:paraId="5BE89E13">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5.急修：应立即到位，确保在最短时间内予以修复，除不能克服的特殊情况乙方可以征得甲方同意后延迟外，应在半个工作日内修复；</w:t>
            </w:r>
          </w:p>
          <w:p w14:paraId="3F9CE5A8">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6. 小修：应在一个工作日内修复，除非乙方征得甲方同意延迟；</w:t>
            </w:r>
          </w:p>
          <w:p w14:paraId="1D7954D7">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7. 甲方工作人员及其他物业使用人可随时组织进行对乙方物业服务的综合考评；</w:t>
            </w:r>
          </w:p>
          <w:p w14:paraId="7B3DF4A4">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8.招投标文件规定的其他内容。</w:t>
            </w:r>
          </w:p>
          <w:p w14:paraId="4F418FE6">
            <w:pPr>
              <w:spacing w:line="360" w:lineRule="auto"/>
              <w:rPr>
                <w:rFonts w:hint="eastAsia" w:ascii="宋体" w:hAnsi="宋体" w:cs="宋体"/>
                <w:color w:val="auto"/>
                <w:sz w:val="24"/>
              </w:rPr>
            </w:pPr>
          </w:p>
        </w:tc>
      </w:tr>
      <w:tr w14:paraId="4D70E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tcPr>
          <w:p w14:paraId="4D378682">
            <w:pPr>
              <w:spacing w:line="360" w:lineRule="auto"/>
              <w:rPr>
                <w:rFonts w:hint="eastAsia" w:ascii="宋体" w:hAnsi="宋体" w:cs="宋体"/>
                <w:color w:val="auto"/>
                <w:sz w:val="24"/>
              </w:rPr>
            </w:pPr>
            <w:r>
              <w:rPr>
                <w:rFonts w:hint="eastAsia" w:ascii="宋体" w:hAnsi="宋体" w:cs="宋体"/>
                <w:color w:val="auto"/>
                <w:sz w:val="24"/>
              </w:rPr>
              <w:t>3.3</w:t>
            </w:r>
          </w:p>
        </w:tc>
        <w:tc>
          <w:tcPr>
            <w:tcW w:w="8412" w:type="dxa"/>
            <w:vAlign w:val="center"/>
          </w:tcPr>
          <w:p w14:paraId="33420176">
            <w:pPr>
              <w:pStyle w:val="58"/>
              <w:spacing w:beforeAutospacing="0" w:afterAutospacing="0" w:line="360" w:lineRule="auto"/>
              <w:ind w:firstLine="480" w:firstLineChars="200"/>
              <w:rPr>
                <w:rFonts w:hint="eastAsia" w:cs="宋体"/>
                <w:color w:val="auto"/>
                <w:shd w:val="clear" w:color="auto" w:fill="FFFFFF"/>
              </w:rPr>
            </w:pPr>
            <w:r>
              <w:rPr>
                <w:rFonts w:hint="eastAsia" w:cs="宋体"/>
                <w:color w:val="auto"/>
                <w:shd w:val="clear" w:color="auto" w:fill="FFFFFF"/>
              </w:rPr>
              <w:t>乙方对甲方作出如下承诺：</w:t>
            </w:r>
          </w:p>
          <w:p w14:paraId="1333B65C">
            <w:pPr>
              <w:pStyle w:val="58"/>
              <w:spacing w:beforeAutospacing="0" w:afterAutospacing="0" w:line="360" w:lineRule="auto"/>
              <w:ind w:firstLine="480" w:firstLineChars="200"/>
              <w:rPr>
                <w:rFonts w:hint="eastAsia" w:cs="宋体"/>
                <w:color w:val="auto"/>
              </w:rPr>
            </w:pPr>
            <w:r>
              <w:rPr>
                <w:rFonts w:hint="eastAsia" w:cs="宋体"/>
                <w:color w:val="auto"/>
                <w:shd w:val="clear" w:color="auto" w:fill="FFFFFF"/>
              </w:rPr>
              <w:t>1. 不以任何形式转租、转让、抵押承包区域，在承包区域只从事甲方认可的服务工作。在承包期间，乙方的任何股份配置变动应通知甲方。未经甲方书面批准，任何占有支配地位的股份转让都将视为乙方出租、转让的行为。</w:t>
            </w:r>
          </w:p>
          <w:p w14:paraId="175404C4">
            <w:pPr>
              <w:pStyle w:val="58"/>
              <w:shd w:val="clear" w:color="auto" w:fill="FFFFFF"/>
              <w:spacing w:beforeAutospacing="0" w:afterAutospacing="0" w:line="360" w:lineRule="auto"/>
              <w:ind w:firstLine="480" w:firstLineChars="200"/>
              <w:rPr>
                <w:rFonts w:hint="eastAsia" w:cs="宋体"/>
                <w:color w:val="auto"/>
                <w:shd w:val="clear" w:color="auto" w:fill="FFFFFF"/>
              </w:rPr>
            </w:pPr>
            <w:r>
              <w:rPr>
                <w:rFonts w:hint="eastAsia" w:cs="宋体"/>
                <w:color w:val="auto"/>
                <w:shd w:val="clear" w:color="auto" w:fill="FFFFFF"/>
              </w:rPr>
              <w:t>2. 乙方应允许甲方或其授权的人员对承包区域内各项服务质量控制进行检查，有关费用由乙方承担。</w:t>
            </w:r>
          </w:p>
          <w:p w14:paraId="28E46D26">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3. 在承包区域的各项服务，其工作时间必须满足甲方的工作要求，包括周末及</w:t>
            </w:r>
            <w:r>
              <w:rPr>
                <w:rFonts w:hint="eastAsia" w:cs="宋体"/>
                <w:color w:val="auto"/>
                <w:shd w:val="clear" w:color="auto" w:fill="FFFFFF"/>
                <w:lang w:eastAsia="zh-Hans"/>
              </w:rPr>
              <w:t>法定节假日</w:t>
            </w:r>
            <w:r>
              <w:rPr>
                <w:rFonts w:hint="eastAsia" w:cs="宋体"/>
                <w:color w:val="auto"/>
                <w:shd w:val="clear" w:color="auto" w:fill="FFFFFF"/>
              </w:rPr>
              <w:t>。如遇特殊情况，甲方可要求乙方调整工作时间直至全天二十四小时工作。</w:t>
            </w:r>
          </w:p>
          <w:p w14:paraId="4127C46A">
            <w:pPr>
              <w:pStyle w:val="58"/>
              <w:shd w:val="clear" w:color="auto" w:fill="FFFFFF"/>
              <w:spacing w:beforeAutospacing="0" w:afterAutospacing="0" w:line="360" w:lineRule="auto"/>
              <w:ind w:firstLine="480" w:firstLineChars="200"/>
              <w:rPr>
                <w:rFonts w:hint="eastAsia" w:cs="宋体"/>
                <w:color w:val="auto"/>
                <w:shd w:val="clear" w:color="auto" w:fill="FFFFFF"/>
              </w:rPr>
            </w:pPr>
            <w:r>
              <w:rPr>
                <w:rFonts w:hint="eastAsia" w:cs="宋体"/>
                <w:color w:val="auto"/>
                <w:shd w:val="clear" w:color="auto" w:fill="FFFFFF"/>
              </w:rPr>
              <w:t>4. 乙方必须聘请(或指定)一位经理(负责人)，全权代表乙方与甲方保持密切联系并保证承包区域服务工作。根据综合考评或工作情况，甲方有权要求乙方在一个星期内更换经理（负责人）、相关骨干人员及一般人员。</w:t>
            </w:r>
          </w:p>
          <w:p w14:paraId="4D21DF20">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5. 为承包区域的服务工作配备承诺的人员及人员数量（</w:t>
            </w:r>
            <w:r>
              <w:rPr>
                <w:rFonts w:hint="eastAsia" w:cs="宋体"/>
                <w:color w:val="auto"/>
                <w:u w:val="single"/>
                <w:shd w:val="clear" w:color="auto" w:fill="FFFFFF"/>
              </w:rPr>
              <w:t>不少于2</w:t>
            </w:r>
            <w:r>
              <w:rPr>
                <w:rFonts w:cs="宋体"/>
                <w:color w:val="auto"/>
                <w:u w:val="single"/>
                <w:shd w:val="clear" w:color="auto" w:fill="FFFFFF"/>
              </w:rPr>
              <w:t>0</w:t>
            </w:r>
            <w:r>
              <w:rPr>
                <w:rFonts w:hint="eastAsia" w:cs="宋体"/>
                <w:color w:val="auto"/>
                <w:u w:val="single"/>
                <w:shd w:val="clear" w:color="auto" w:fill="FFFFFF"/>
              </w:rPr>
              <w:t>人</w:t>
            </w:r>
            <w:r>
              <w:rPr>
                <w:rFonts w:hint="eastAsia" w:cs="宋体"/>
                <w:color w:val="auto"/>
                <w:shd w:val="clear" w:color="auto" w:fill="FFFFFF"/>
              </w:rPr>
              <w:t>）。乙方聘用的工作人员必须符合劳动部门有关用工规定，</w:t>
            </w:r>
            <w:r>
              <w:rPr>
                <w:rFonts w:hint="eastAsia"/>
                <w:color w:val="auto"/>
                <w:kern w:val="2"/>
              </w:rPr>
              <w:t>需建立上岗前培训制度</w:t>
            </w:r>
            <w:r>
              <w:rPr>
                <w:rFonts w:hint="eastAsia" w:cs="宋体"/>
                <w:color w:val="auto"/>
                <w:shd w:val="clear" w:color="auto" w:fill="FFFFFF"/>
              </w:rPr>
              <w:t>并经乙方相关专业考核合格后持证上岗。</w:t>
            </w:r>
            <w:r>
              <w:rPr>
                <w:rFonts w:hint="eastAsia"/>
                <w:color w:val="auto"/>
                <w:kern w:val="2"/>
              </w:rPr>
              <w:t>为提高物业管理服务水平，所有管理服务人员在服务期间按岗位要求进行定期短期培训。</w:t>
            </w:r>
            <w:r>
              <w:rPr>
                <w:rFonts w:hint="eastAsia" w:cs="宋体"/>
                <w:color w:val="auto"/>
                <w:shd w:val="clear" w:color="auto" w:fill="FFFFFF"/>
              </w:rPr>
              <w:t>甲方有权进行审核，该类费用开支由乙方负担。</w:t>
            </w:r>
          </w:p>
          <w:p w14:paraId="1BED6726">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6. 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r>
              <w:rPr>
                <w:rFonts w:hint="eastAsia"/>
                <w:color w:val="auto"/>
                <w:kern w:val="2"/>
              </w:rPr>
              <w:t>为保证服务人员的技能素质、队伍的相对稳定，应保障关键技术岗位的工资待遇。</w:t>
            </w:r>
          </w:p>
          <w:p w14:paraId="69A19366">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 xml:space="preserve">7. </w:t>
            </w:r>
            <w:r>
              <w:rPr>
                <w:rFonts w:hint="eastAsia"/>
                <w:color w:val="auto"/>
                <w:kern w:val="2"/>
              </w:rPr>
              <w:t>管理服务人员上岗时须统一着装，服装样式体现岗位特色和方便不同岗位操作，</w:t>
            </w:r>
            <w:r>
              <w:rPr>
                <w:rFonts w:hint="eastAsia" w:cs="宋体"/>
                <w:color w:val="auto"/>
                <w:shd w:val="clear" w:color="auto" w:fill="FFFFFF"/>
              </w:rPr>
              <w:t>费用和制作均由乙方负担。</w:t>
            </w:r>
          </w:p>
          <w:p w14:paraId="55B4E485">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8. 乙方必须出具或办妥法律、</w:t>
            </w:r>
            <w:r>
              <w:rPr>
                <w:rFonts w:hint="eastAsia" w:cs="宋体"/>
                <w:color w:val="auto"/>
                <w:shd w:val="clear" w:color="auto" w:fill="FFFFFF"/>
                <w:lang w:eastAsia="zh-Hans"/>
              </w:rPr>
              <w:t>行政法规</w:t>
            </w:r>
            <w:r>
              <w:rPr>
                <w:rFonts w:hint="eastAsia" w:cs="宋体"/>
                <w:color w:val="auto"/>
                <w:shd w:val="clear" w:color="auto" w:fill="FFFFFF"/>
              </w:rPr>
              <w:t>及甲方规定的与承包区域经营业务有关的执照和许可证，方可从事经营并在经营中遵守一切有关条例和规定。自行缴纳有关税、费。</w:t>
            </w:r>
          </w:p>
          <w:p w14:paraId="7C19E01A">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9. 乙方必须确保为甲方提供优质、高效的专业服务，并根据甲方要求改变不满意的服务状况。接受有关部门监督与检查。同时，乙方自觉参加甲方认为有助提高甲方形象的宣传活动。</w:t>
            </w:r>
          </w:p>
          <w:p w14:paraId="5FCF6C7F">
            <w:pPr>
              <w:pStyle w:val="58"/>
              <w:spacing w:beforeAutospacing="0" w:afterAutospacing="0" w:line="360" w:lineRule="auto"/>
              <w:ind w:firstLine="480" w:firstLineChars="200"/>
              <w:rPr>
                <w:rFonts w:hint="eastAsia" w:cs="宋体"/>
                <w:color w:val="auto"/>
                <w:kern w:val="1"/>
              </w:rPr>
            </w:pPr>
            <w:r>
              <w:rPr>
                <w:rFonts w:hint="eastAsia" w:cs="宋体"/>
                <w:color w:val="auto"/>
                <w:shd w:val="clear" w:color="auto" w:fill="FFFFFF"/>
              </w:rPr>
              <w:t>10. 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w:t>
            </w:r>
            <w:r>
              <w:rPr>
                <w:rFonts w:cs="宋体"/>
                <w:color w:val="auto"/>
                <w:shd w:val="clear" w:color="auto" w:fill="FFFFFF"/>
              </w:rPr>
              <w:t>费用全部由乙方承担。</w:t>
            </w:r>
            <w:r>
              <w:rPr>
                <w:rFonts w:hint="eastAsia" w:cs="宋体"/>
                <w:color w:val="auto"/>
                <w:kern w:val="1"/>
              </w:rPr>
              <w:t>在限期内整改落实后，甲方再予支付物业管理费及服务费。</w:t>
            </w:r>
          </w:p>
          <w:p w14:paraId="3F694DC3">
            <w:pPr>
              <w:pStyle w:val="58"/>
              <w:spacing w:beforeAutospacing="0" w:afterAutospacing="0" w:line="360" w:lineRule="auto"/>
              <w:ind w:firstLine="480" w:firstLineChars="200"/>
              <w:rPr>
                <w:rFonts w:hint="eastAsia" w:cs="宋体"/>
                <w:color w:val="auto"/>
              </w:rPr>
            </w:pPr>
            <w:r>
              <w:rPr>
                <w:rFonts w:hint="eastAsia" w:cs="宋体"/>
                <w:color w:val="auto"/>
                <w:shd w:val="clear" w:color="auto" w:fill="FFFFFF"/>
              </w:rPr>
              <w:t>11. 乙方在承包区域因作业所需增加机械、电力设备及设施应征得甲方同意，并聘请有资格的承造商进行安装、保养并将施工安装保养记录手册和图，交由甲方备案。</w:t>
            </w:r>
          </w:p>
          <w:p w14:paraId="08CC50AF">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12. 禁止事项</w:t>
            </w:r>
          </w:p>
          <w:p w14:paraId="6CD7D658">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12.1 乙方不得以任何理由向甲方工作人员支付费用或赠送实物，违者将终止合同。乙方人员也不得以任何形式向甲方相关人员索取小费或钱物等。</w:t>
            </w:r>
          </w:p>
          <w:p w14:paraId="5504419C">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12.2 不得在承包区域住宿或从事非法活动，也不得从事有损甲方利益的活动，同时不允许在承包区域对甲方经营活动进行滋扰性的行为。</w:t>
            </w:r>
          </w:p>
          <w:p w14:paraId="0FA4616C">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12.3 除经甲方批准进行必要的维修工程外，乙方不得损毁承包区域原有的设施和装潢，不得更改已铺设的电缆、电线等电力装置。同时，也不得安装任何可能造成电缆负载过大的电器设备，以免无线电受干扰。</w:t>
            </w:r>
          </w:p>
          <w:p w14:paraId="608F93AD">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12.4 未获甲方书面同意，乙方任何时候都不能在承包区域存放易燃物品、挥发性大或气味浓烈的液体等。</w:t>
            </w:r>
          </w:p>
          <w:p w14:paraId="18A00A9B">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13. 保险</w:t>
            </w:r>
          </w:p>
          <w:p w14:paraId="325B1F40">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13.1 第三者责任保险</w:t>
            </w:r>
          </w:p>
          <w:p w14:paraId="57267B4B">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乙方应对乙方人员以及第三方全权负责(如乙方应投保第三责任险)，在乙方的责任区内由于乙方原因导致自己员工或第三方的事故由乙方负责，甲方不承担任何责任。</w:t>
            </w:r>
          </w:p>
          <w:p w14:paraId="25C3FDEC">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13.2 员工人身意外</w:t>
            </w:r>
          </w:p>
          <w:p w14:paraId="25DF19E9">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在承包期内，乙方所有人员的事故由乙方自行全权负责(如乙方应对其员工投保人身意外险)，以保证甲方在乙方工作人员索赔时不受任何责任的约束。</w:t>
            </w:r>
          </w:p>
          <w:p w14:paraId="17B3C248">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13.3 其他保险及费用</w:t>
            </w:r>
          </w:p>
          <w:p w14:paraId="0FFE9761">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乙方须按《劳动合同法》和政府有关各部门规定为全体服务人员交纳所有相关的社会保险及其他相关费用。乙方对此全权负责。</w:t>
            </w:r>
          </w:p>
          <w:p w14:paraId="1170FD46">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14. 乙方及其员工遵守行政大楼内的一切行政管理、消防安全等规定和制度，保证承包区域的消防设施能正常使用，消防通道畅通，同时承担违规责任。</w:t>
            </w:r>
          </w:p>
          <w:p w14:paraId="67542F67">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15. 遇突发事件或安全检查时，乙方必须配合有关部门执行任务，并指定专职人员协助工作，直至完成。</w:t>
            </w:r>
          </w:p>
          <w:p w14:paraId="33615355">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16. 乙方保证在甲方未提出要求延长服务的要求情况下，在服务期届满次日下午五点前撤离现场，并办理交接。</w:t>
            </w:r>
          </w:p>
          <w:p w14:paraId="097BDA7B">
            <w:pPr>
              <w:pStyle w:val="58"/>
              <w:shd w:val="clear" w:color="auto" w:fill="FFFFFF"/>
              <w:spacing w:beforeAutospacing="0" w:afterAutospacing="0" w:line="360" w:lineRule="auto"/>
              <w:ind w:firstLine="480" w:firstLineChars="200"/>
              <w:rPr>
                <w:rFonts w:hint="eastAsia" w:cs="宋体"/>
                <w:color w:val="auto"/>
                <w:shd w:val="clear" w:color="auto" w:fill="FFFFFF"/>
              </w:rPr>
            </w:pPr>
            <w:r>
              <w:rPr>
                <w:rFonts w:hint="eastAsia" w:cs="宋体"/>
                <w:color w:val="auto"/>
                <w:shd w:val="clear" w:color="auto" w:fill="FFFFFF"/>
              </w:rPr>
              <w:t>17. 乙方须积极配合甲方对其进行的物业服务综合考评，甲方将每季度对乙方进行考评，同时乙方应</w:t>
            </w:r>
            <w:r>
              <w:rPr>
                <w:rFonts w:hint="eastAsia"/>
                <w:color w:val="auto"/>
                <w:kern w:val="2"/>
              </w:rPr>
              <w:t>每季度须以书面形式向甲方报告当月物业管理服务各项费用收支情况的财务报表</w:t>
            </w:r>
            <w:r>
              <w:rPr>
                <w:rFonts w:hint="eastAsia" w:cs="宋体"/>
                <w:color w:val="auto"/>
                <w:shd w:val="clear" w:color="auto" w:fill="FFFFFF"/>
              </w:rPr>
              <w:t>。</w:t>
            </w:r>
          </w:p>
          <w:p w14:paraId="288EA451">
            <w:pPr>
              <w:pStyle w:val="58"/>
              <w:shd w:val="clear" w:color="auto" w:fill="FFFFFF"/>
              <w:spacing w:beforeAutospacing="0" w:afterAutospacing="0" w:line="360" w:lineRule="auto"/>
              <w:ind w:firstLine="480" w:firstLineChars="200"/>
              <w:rPr>
                <w:rFonts w:hint="eastAsia"/>
                <w:color w:val="auto"/>
                <w:kern w:val="2"/>
              </w:rPr>
            </w:pPr>
            <w:r>
              <w:rPr>
                <w:rFonts w:hint="eastAsia" w:cs="宋体"/>
                <w:color w:val="auto"/>
                <w:shd w:val="clear" w:color="auto" w:fill="FFFFFF"/>
              </w:rPr>
              <w:t>18</w:t>
            </w:r>
            <w:r>
              <w:rPr>
                <w:rFonts w:hint="eastAsia"/>
                <w:color w:val="auto"/>
                <w:kern w:val="2"/>
              </w:rPr>
              <w:t>. 乙方提出物业管理服务年度计划、财务预算，决算及审计情况报甲方。</w:t>
            </w:r>
          </w:p>
          <w:p w14:paraId="754762A7">
            <w:pPr>
              <w:pStyle w:val="58"/>
              <w:shd w:val="clear" w:color="auto" w:fill="FFFFFF"/>
              <w:spacing w:beforeAutospacing="0" w:afterAutospacing="0" w:line="360" w:lineRule="auto"/>
              <w:ind w:firstLine="480" w:firstLineChars="200"/>
              <w:rPr>
                <w:rFonts w:hint="eastAsia" w:cs="宋体"/>
                <w:color w:val="auto"/>
              </w:rPr>
            </w:pPr>
            <w:r>
              <w:rPr>
                <w:rFonts w:hint="eastAsia"/>
                <w:color w:val="auto"/>
                <w:kern w:val="2"/>
              </w:rPr>
              <w:t>19. 承包终止时，双方应进行结算，甲方同时进行乙方承包区域设施、设备状况检查并要求乙方三天内将乙方物品撤离承包区域，否则甲方将代理处理，乙方支付甲方代理费及10%的手续费。</w:t>
            </w:r>
          </w:p>
        </w:tc>
      </w:tr>
      <w:tr w14:paraId="2AF45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tcPr>
          <w:p w14:paraId="2666B7B9">
            <w:pPr>
              <w:spacing w:line="360" w:lineRule="auto"/>
              <w:rPr>
                <w:rFonts w:hint="eastAsia" w:ascii="宋体" w:hAnsi="宋体" w:cs="宋体"/>
                <w:color w:val="auto"/>
                <w:sz w:val="24"/>
              </w:rPr>
            </w:pPr>
            <w:r>
              <w:rPr>
                <w:rFonts w:hint="eastAsia" w:ascii="宋体" w:hAnsi="宋体" w:cs="宋体"/>
                <w:color w:val="auto"/>
                <w:sz w:val="24"/>
              </w:rPr>
              <w:t>3.4</w:t>
            </w:r>
          </w:p>
        </w:tc>
        <w:tc>
          <w:tcPr>
            <w:tcW w:w="8412" w:type="dxa"/>
            <w:vAlign w:val="center"/>
          </w:tcPr>
          <w:p w14:paraId="2EE49222">
            <w:pPr>
              <w:pStyle w:val="4"/>
              <w:widowControl/>
              <w:shd w:val="clear" w:color="auto" w:fill="FFFFFF"/>
              <w:spacing w:line="360" w:lineRule="auto"/>
              <w:ind w:firstLine="480" w:firstLineChars="200"/>
              <w:rPr>
                <w:rFonts w:hint="eastAsia" w:ascii="宋体" w:hAnsi="宋体" w:cs="宋体"/>
                <w:b w:val="0"/>
                <w:bCs w:val="0"/>
                <w:color w:val="auto"/>
                <w:sz w:val="24"/>
                <w:szCs w:val="24"/>
                <w:shd w:val="clear" w:color="auto" w:fill="FFFFFF"/>
              </w:rPr>
            </w:pPr>
            <w:r>
              <w:rPr>
                <w:rFonts w:ascii="宋体" w:hAnsi="宋体" w:cs="宋体"/>
                <w:b w:val="0"/>
                <w:bCs w:val="0"/>
                <w:color w:val="auto"/>
                <w:sz w:val="24"/>
                <w:szCs w:val="24"/>
                <w:shd w:val="clear" w:color="auto" w:fill="FFFFFF"/>
              </w:rPr>
              <w:t>1. 甲方权利义务：</w:t>
            </w:r>
          </w:p>
          <w:p w14:paraId="747A1F20">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（1）代表和维护产权人、使用人的合法权益；</w:t>
            </w:r>
          </w:p>
          <w:p w14:paraId="1F89EF94">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（2）检查监督乙方管理工作的实施及制度的执行情况；</w:t>
            </w:r>
          </w:p>
          <w:p w14:paraId="03F034D0">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（3）负责收集、整理物业管理所需全部图纸、档案、资料，根据管理需要向乙方提供房屋相关资料和设备、设施的安装、使用和维护保养技术资料；</w:t>
            </w:r>
          </w:p>
          <w:p w14:paraId="3FBDCABC">
            <w:pPr>
              <w:pStyle w:val="58"/>
              <w:shd w:val="clear" w:color="auto" w:fill="FFFFFF"/>
              <w:spacing w:beforeAutospacing="0" w:afterAutospacing="0" w:line="360" w:lineRule="auto"/>
              <w:ind w:firstLine="480" w:firstLineChars="200"/>
              <w:rPr>
                <w:rFonts w:hint="eastAsia" w:cs="宋体"/>
                <w:color w:val="auto"/>
                <w:shd w:val="clear" w:color="auto" w:fill="FFFFFF"/>
              </w:rPr>
            </w:pPr>
            <w:r>
              <w:rPr>
                <w:rFonts w:hint="eastAsia" w:cs="宋体"/>
                <w:color w:val="auto"/>
                <w:shd w:val="clear" w:color="auto" w:fill="FFFFFF"/>
              </w:rPr>
              <w:t>（4）按期支付物业管理费用；</w:t>
            </w:r>
          </w:p>
          <w:p w14:paraId="5074693D">
            <w:pPr>
              <w:pStyle w:val="58"/>
              <w:shd w:val="clear" w:color="auto" w:fill="FFFFFF"/>
              <w:spacing w:beforeAutospacing="0" w:afterAutospacing="0" w:line="360" w:lineRule="auto"/>
              <w:ind w:firstLine="480" w:firstLineChars="200"/>
              <w:rPr>
                <w:rFonts w:hint="eastAsia" w:cs="宋体"/>
                <w:color w:val="auto"/>
                <w:shd w:val="clear" w:color="auto" w:fill="FFFFFF"/>
              </w:rPr>
            </w:pPr>
            <w:r>
              <w:rPr>
                <w:rFonts w:hint="eastAsia" w:cs="宋体"/>
                <w:color w:val="auto"/>
                <w:shd w:val="clear" w:color="auto" w:fill="FFFFFF"/>
              </w:rPr>
              <w:t>（5）在不可预见的情况下，如发生煤气泄漏、漏电、火灾、救助人命、协助公安机关执行任务等突发事件的，甲方应积极配合乙方采取必要的紧急避险措施。</w:t>
            </w:r>
          </w:p>
          <w:p w14:paraId="054600BB">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（6）提供乙方所需的办公用房。</w:t>
            </w:r>
          </w:p>
          <w:p w14:paraId="6E8D7F40">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（7）甲方监督乙方依照本合同规定内容所进行的管理和服务活动，组织对乙方工作综合考评，如出现乙方管理不善造成甲方重大经济损失的情况，甲方有权终止合同并要求乙方给予赔偿。</w:t>
            </w:r>
          </w:p>
          <w:p w14:paraId="121404F7">
            <w:pPr>
              <w:pStyle w:val="4"/>
              <w:widowControl/>
              <w:shd w:val="clear" w:color="auto" w:fill="FFFFFF"/>
              <w:spacing w:line="360" w:lineRule="auto"/>
              <w:ind w:firstLine="480" w:firstLineChars="200"/>
              <w:rPr>
                <w:rFonts w:hint="eastAsia" w:ascii="宋体" w:hAnsi="宋体" w:cs="宋体"/>
                <w:b w:val="0"/>
                <w:bCs w:val="0"/>
                <w:color w:val="auto"/>
                <w:sz w:val="24"/>
                <w:szCs w:val="24"/>
                <w:shd w:val="clear" w:color="auto" w:fill="FFFFFF"/>
              </w:rPr>
            </w:pPr>
            <w:r>
              <w:rPr>
                <w:rFonts w:ascii="宋体" w:hAnsi="宋体" w:cs="宋体"/>
                <w:b w:val="0"/>
                <w:bCs w:val="0"/>
                <w:color w:val="auto"/>
                <w:sz w:val="24"/>
                <w:szCs w:val="24"/>
                <w:shd w:val="clear" w:color="auto" w:fill="FFFFFF"/>
              </w:rPr>
              <w:t>2. 乙方权利义务</w:t>
            </w:r>
          </w:p>
          <w:p w14:paraId="7038C3C6">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（1）根据有关法律法规、投标文件及本合同的约定，制订物业管理制度、方案，根据物业管理制度、方案自主开展物业日常管理服务活动；</w:t>
            </w:r>
          </w:p>
          <w:p w14:paraId="101A54B7">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（2）按甲方要求及时如实向甲方报告物业管理服务实施情况；</w:t>
            </w:r>
          </w:p>
          <w:p w14:paraId="1A50CC2E">
            <w:pPr>
              <w:pStyle w:val="58"/>
              <w:shd w:val="clear" w:color="auto" w:fill="FFFFFF"/>
              <w:spacing w:beforeAutospacing="0" w:afterAutospacing="0" w:line="360" w:lineRule="auto"/>
              <w:ind w:firstLine="480" w:firstLineChars="200"/>
              <w:rPr>
                <w:rFonts w:hint="eastAsia" w:cs="宋体"/>
                <w:color w:val="auto"/>
                <w:shd w:val="clear" w:color="auto" w:fill="FFFFFF"/>
              </w:rPr>
            </w:pPr>
            <w:r>
              <w:rPr>
                <w:rFonts w:hint="eastAsia" w:cs="宋体"/>
                <w:color w:val="auto"/>
                <w:shd w:val="clear" w:color="auto" w:fill="FFFFFF"/>
              </w:rPr>
              <w:t>（3）征得甲方</w:t>
            </w:r>
            <w:r>
              <w:rPr>
                <w:rFonts w:hint="eastAsia" w:cs="宋体"/>
                <w:color w:val="auto"/>
                <w:shd w:val="clear" w:color="auto" w:fill="FFFFFF"/>
                <w:lang w:eastAsia="zh-Hans"/>
              </w:rPr>
              <w:t>书面</w:t>
            </w:r>
            <w:r>
              <w:rPr>
                <w:rFonts w:hint="eastAsia" w:cs="宋体"/>
                <w:color w:val="auto"/>
                <w:shd w:val="clear" w:color="auto" w:fill="FFFFFF"/>
              </w:rPr>
              <w:t>同意可选聘公司承担本物业的非主体、非关键性部分分包业务（例如除“四害”、部分设备维保、维修），但不得将本物业的管理责任转让给第三方；</w:t>
            </w:r>
          </w:p>
          <w:p w14:paraId="239895EF">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（4）负责编制房屋、附属建筑物、构筑物、设施、设备、绿化等的年度维修养护计划和大中修方案，经双方议定后由乙方组织实施；</w:t>
            </w:r>
          </w:p>
          <w:p w14:paraId="75EE66BC">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（5）向甲方工作人员和其他使用人告知物业使用的有关规定，并负责监督；</w:t>
            </w:r>
          </w:p>
          <w:p w14:paraId="515F45BD">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（6）建立、妥善保管和正确使用本物业相关的管理档案，并负责及时记载有关变更情况，每季度报甲方；</w:t>
            </w:r>
          </w:p>
          <w:p w14:paraId="6CE49E17">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（7）对本物业的公用设施不得擅自占用和改变使用功能；</w:t>
            </w:r>
          </w:p>
          <w:p w14:paraId="671DDAE6">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（8）因乙方在管理中的过错或违反本合同的约定进行管理造成甲方或第三人损失的，乙方应依法承担赔偿责任；</w:t>
            </w:r>
          </w:p>
          <w:p w14:paraId="20FED6A5">
            <w:pPr>
              <w:pStyle w:val="58"/>
              <w:shd w:val="clear" w:color="auto" w:fill="FFFFFF"/>
              <w:spacing w:beforeAutospacing="0" w:afterAutospacing="0" w:line="360" w:lineRule="auto"/>
              <w:ind w:firstLine="480" w:firstLineChars="200"/>
              <w:rPr>
                <w:rFonts w:hint="eastAsia" w:cs="宋体"/>
                <w:color w:val="auto"/>
              </w:rPr>
            </w:pPr>
            <w:r>
              <w:rPr>
                <w:rFonts w:hint="eastAsia" w:cs="宋体"/>
                <w:color w:val="auto"/>
                <w:shd w:val="clear" w:color="auto" w:fill="FFFFFF"/>
              </w:rPr>
              <w:t>（9）乙方自行承担办公桌、电脑、打印机、文件柜等自身使用的办公用品，自行承担所有人员服装费用，但服装样式需经过甲方认可，办公、生活用水、电、通讯、电话费用由乙方自行承担。</w:t>
            </w:r>
          </w:p>
          <w:p w14:paraId="106743CF">
            <w:pPr>
              <w:pStyle w:val="58"/>
              <w:shd w:val="clear" w:color="auto" w:fill="FFFFFF"/>
              <w:spacing w:beforeAutospacing="0" w:afterAutospacing="0" w:line="360" w:lineRule="auto"/>
              <w:ind w:firstLine="480" w:firstLineChars="200"/>
              <w:rPr>
                <w:rFonts w:hint="eastAsia" w:cs="宋体"/>
                <w:color w:val="auto"/>
                <w:shd w:val="clear" w:color="auto" w:fill="FFFFFF"/>
              </w:rPr>
            </w:pPr>
            <w:r>
              <w:rPr>
                <w:rFonts w:hint="eastAsia" w:cs="宋体"/>
                <w:color w:val="auto"/>
                <w:shd w:val="clear" w:color="auto" w:fill="FFFFFF"/>
              </w:rPr>
              <w:t>（10）本合同终止时，乙方必须向甲方移交全部管理用房及物业管理的全部档案资料，确保移交的资料和设备、设施完好无缺。</w:t>
            </w:r>
          </w:p>
          <w:p w14:paraId="66458E5C">
            <w:pPr>
              <w:spacing w:line="360" w:lineRule="auto"/>
              <w:ind w:firstLine="480" w:firstLineChars="200"/>
              <w:rPr>
                <w:rFonts w:hint="eastAsia"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（11）如有废品处理等产生的收入，另行约定。</w:t>
            </w:r>
          </w:p>
          <w:p w14:paraId="76549076">
            <w:pPr>
              <w:widowControl/>
              <w:shd w:val="clear" w:color="auto" w:fill="FFFFFF"/>
              <w:spacing w:line="360" w:lineRule="auto"/>
              <w:ind w:firstLine="480" w:firstLineChars="200"/>
              <w:rPr>
                <w:rFonts w:hint="eastAsia"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（12）乙方承担相关所需物业保洁工具（拖把和扫把），其他维护设备、工具以及保洁用品、水电等日常耗材由甲方负责购买。</w:t>
            </w:r>
          </w:p>
          <w:p w14:paraId="2580E9FA">
            <w:pPr>
              <w:spacing w:line="360" w:lineRule="auto"/>
              <w:rPr>
                <w:rFonts w:hint="eastAsia" w:ascii="宋体" w:hAnsi="宋体" w:cs="宋体"/>
                <w:color w:val="auto"/>
                <w:sz w:val="24"/>
              </w:rPr>
            </w:pPr>
          </w:p>
        </w:tc>
      </w:tr>
      <w:tr w14:paraId="16160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tcPr>
          <w:p w14:paraId="75EF98CA">
            <w:pPr>
              <w:spacing w:line="360" w:lineRule="auto"/>
              <w:rPr>
                <w:rFonts w:hint="eastAsia" w:ascii="宋体" w:hAnsi="宋体" w:cs="宋体"/>
                <w:color w:val="auto"/>
                <w:sz w:val="24"/>
              </w:rPr>
            </w:pPr>
            <w:r>
              <w:rPr>
                <w:rFonts w:hint="eastAsia" w:ascii="宋体" w:hAnsi="宋体" w:cs="宋体"/>
                <w:color w:val="auto"/>
                <w:sz w:val="24"/>
              </w:rPr>
              <w:t>3.5</w:t>
            </w:r>
          </w:p>
        </w:tc>
        <w:tc>
          <w:tcPr>
            <w:tcW w:w="8412" w:type="dxa"/>
            <w:vAlign w:val="center"/>
          </w:tcPr>
          <w:p w14:paraId="2DFBB75F">
            <w:pPr>
              <w:spacing w:line="360" w:lineRule="auto"/>
              <w:ind w:firstLine="480" w:firstLineChars="200"/>
              <w:rPr>
                <w:rFonts w:hint="eastAsia" w:ascii="宋体" w:hAnsi="宋体" w:cs="宋体"/>
                <w:color w:val="auto"/>
                <w:sz w:val="24"/>
                <w:shd w:val="clear" w:color="auto" w:fill="FFFFFF"/>
              </w:rPr>
            </w:pPr>
            <w:r>
              <w:rPr>
                <w:rFonts w:hint="eastAsia" w:ascii="宋体" w:hAnsi="宋体" w:cs="宋体"/>
                <w:color w:val="auto"/>
                <w:sz w:val="24"/>
                <w:shd w:val="clear" w:color="auto" w:fill="FFFFFF"/>
              </w:rPr>
              <w:t>物业人员要求：</w:t>
            </w:r>
          </w:p>
          <w:p w14:paraId="41332F77">
            <w:pPr>
              <w:spacing w:line="360" w:lineRule="auto"/>
              <w:ind w:firstLine="480" w:firstLineChars="200"/>
              <w:rPr>
                <w:rFonts w:hint="eastAsia" w:ascii="宋体" w:hAnsi="宋体" w:cs="宋体"/>
                <w:color w:val="auto"/>
                <w:sz w:val="24"/>
                <w:shd w:val="clear" w:color="auto" w:fill="FFFFFF"/>
              </w:rPr>
            </w:pPr>
            <w:r>
              <w:rPr>
                <w:rFonts w:hint="eastAsia" w:ascii="宋体" w:hAnsi="宋体" w:cs="宋体"/>
                <w:color w:val="auto"/>
                <w:sz w:val="24"/>
                <w:shd w:val="clear" w:color="auto" w:fill="FFFFFF"/>
              </w:rPr>
              <w:t>（1）所有相关人员要求政治上可靠，身体素质好，无不良行为记录。</w:t>
            </w:r>
          </w:p>
          <w:p w14:paraId="53037960">
            <w:pPr>
              <w:spacing w:line="360" w:lineRule="auto"/>
              <w:ind w:firstLine="480" w:firstLineChars="200"/>
              <w:rPr>
                <w:rFonts w:hint="eastAsia" w:ascii="宋体" w:hAnsi="宋体" w:cs="宋体"/>
                <w:color w:val="auto"/>
                <w:sz w:val="24"/>
                <w:shd w:val="clear" w:color="auto" w:fill="FFFFFF"/>
              </w:rPr>
            </w:pPr>
            <w:r>
              <w:rPr>
                <w:rFonts w:hint="eastAsia" w:ascii="宋体" w:hAnsi="宋体" w:cs="宋体"/>
                <w:color w:val="auto"/>
                <w:sz w:val="24"/>
                <w:shd w:val="clear" w:color="auto" w:fill="FFFFFF"/>
              </w:rPr>
              <w:t>（2）所有相关人员接受过相关专业技能的培训，掌握物业管理基本法律、法规和政策，熟悉物业的基本情况，能正确使用相关专用设施设备。文明用语，举止端庄，服务主动、热情。</w:t>
            </w:r>
          </w:p>
          <w:p w14:paraId="46361D96">
            <w:pPr>
              <w:spacing w:line="360" w:lineRule="auto"/>
              <w:ind w:firstLine="480" w:firstLineChars="200"/>
              <w:rPr>
                <w:rFonts w:hint="eastAsia" w:ascii="宋体" w:hAnsi="宋体" w:cs="宋体"/>
                <w:color w:val="auto"/>
                <w:sz w:val="24"/>
              </w:rPr>
            </w:pPr>
            <w:r>
              <w:rPr>
                <w:rFonts w:hint="eastAsia" w:ascii="宋体" w:hAnsi="宋体" w:cs="宋体"/>
                <w:color w:val="auto"/>
                <w:sz w:val="24"/>
                <w:shd w:val="clear" w:color="auto" w:fill="FFFFFF"/>
              </w:rPr>
              <w:t>（3）岗位人数不足时，甲方</w:t>
            </w:r>
            <w:r>
              <w:rPr>
                <w:rFonts w:hint="eastAsia" w:ascii="宋体" w:hAnsi="宋体"/>
                <w:color w:val="auto"/>
                <w:sz w:val="24"/>
              </w:rPr>
              <w:t>按该岗位平均每月人员开支的标准扣除服务费。扣除的费用可用于其他顶岗人员的加班或奖励费用。</w:t>
            </w:r>
          </w:p>
        </w:tc>
      </w:tr>
      <w:tr w14:paraId="48178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tcPr>
          <w:p w14:paraId="34DCD23B">
            <w:pPr>
              <w:spacing w:line="360" w:lineRule="auto"/>
              <w:rPr>
                <w:rFonts w:hint="eastAsia" w:ascii="宋体" w:hAnsi="宋体" w:cs="宋体"/>
                <w:color w:val="auto"/>
                <w:sz w:val="24"/>
              </w:rPr>
            </w:pPr>
            <w:r>
              <w:rPr>
                <w:rFonts w:hint="eastAsia" w:ascii="宋体" w:hAnsi="宋体" w:cs="宋体"/>
                <w:color w:val="auto"/>
                <w:sz w:val="24"/>
              </w:rPr>
              <w:t>3.6</w:t>
            </w:r>
          </w:p>
        </w:tc>
        <w:tc>
          <w:tcPr>
            <w:tcW w:w="8412" w:type="dxa"/>
            <w:vAlign w:val="center"/>
          </w:tcPr>
          <w:p w14:paraId="4ECDA54F">
            <w:pPr>
              <w:spacing w:line="360" w:lineRule="auto"/>
              <w:ind w:firstLine="480" w:firstLineChars="200"/>
              <w:rPr>
                <w:rFonts w:hint="eastAsia" w:ascii="宋体" w:hAnsi="宋体" w:cs="宋体"/>
                <w:color w:val="auto"/>
                <w:sz w:val="24"/>
              </w:rPr>
            </w:pPr>
            <w:r>
              <w:rPr>
                <w:rFonts w:hint="eastAsia" w:ascii="宋体" w:hAnsi="宋体" w:cs="宋体"/>
                <w:color w:val="auto"/>
                <w:sz w:val="24"/>
                <w:shd w:val="clear" w:color="auto" w:fill="FFFFFF"/>
              </w:rPr>
              <w:t>本合同未尽之事宜及甲乙双方认为需以补充协议进一步明确的，双方可另行签署补充协议。</w:t>
            </w:r>
          </w:p>
        </w:tc>
      </w:tr>
      <w:tr w14:paraId="4E8C2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tcPr>
          <w:p w14:paraId="0ED663FB">
            <w:pPr>
              <w:spacing w:line="360" w:lineRule="auto"/>
              <w:rPr>
                <w:rFonts w:hint="eastAsia" w:ascii="宋体" w:hAnsi="宋体" w:cs="宋体"/>
                <w:color w:val="auto"/>
                <w:sz w:val="24"/>
              </w:rPr>
            </w:pPr>
            <w:r>
              <w:rPr>
                <w:rFonts w:hint="eastAsia" w:ascii="宋体" w:hAnsi="宋体" w:cs="宋体"/>
                <w:color w:val="auto"/>
                <w:sz w:val="24"/>
              </w:rPr>
              <w:t>3.7</w:t>
            </w:r>
          </w:p>
        </w:tc>
        <w:tc>
          <w:tcPr>
            <w:tcW w:w="8412" w:type="dxa"/>
            <w:vAlign w:val="center"/>
          </w:tcPr>
          <w:p w14:paraId="534F45E9">
            <w:pPr>
              <w:spacing w:line="360" w:lineRule="auto"/>
              <w:ind w:firstLine="480" w:firstLineChars="200"/>
              <w:rPr>
                <w:rFonts w:hint="eastAsia" w:ascii="宋体" w:hAnsi="宋体" w:cs="宋体"/>
                <w:color w:val="auto"/>
                <w:sz w:val="24"/>
              </w:rPr>
            </w:pPr>
            <w:r>
              <w:rPr>
                <w:rFonts w:hint="eastAsia" w:ascii="宋体" w:hAnsi="宋体"/>
                <w:color w:val="auto"/>
                <w:sz w:val="24"/>
              </w:rPr>
              <w:t>甲方迟延支付乙方款项的，向乙方支付逾期利息。逾期利率按照合同订立时</w:t>
            </w:r>
            <w:r>
              <w:rPr>
                <w:rFonts w:ascii="宋体" w:hAnsi="宋体"/>
                <w:color w:val="auto"/>
                <w:sz w:val="24"/>
              </w:rPr>
              <w:t>1年</w:t>
            </w:r>
            <w:r>
              <w:rPr>
                <w:rFonts w:hint="eastAsia" w:ascii="宋体" w:hAnsi="宋体"/>
                <w:color w:val="auto"/>
                <w:sz w:val="24"/>
              </w:rPr>
              <w:t>期贷款市场报价利率计算。</w:t>
            </w:r>
          </w:p>
        </w:tc>
      </w:tr>
    </w:tbl>
    <w:p w14:paraId="75221D84">
      <w:pPr>
        <w:spacing w:line="560" w:lineRule="exact"/>
        <w:ind w:left="-420" w:leftChars="-200" w:right="-420" w:rightChars="-200" w:firstLine="420" w:firstLineChars="200"/>
        <w:rPr>
          <w:rFonts w:hint="eastAsia" w:ascii="宋体" w:hAnsi="宋体" w:cs="宋体"/>
          <w:color w:val="auto"/>
        </w:rPr>
      </w:pPr>
    </w:p>
    <w:p w14:paraId="26F59687">
      <w:pPr>
        <w:spacing w:line="360" w:lineRule="auto"/>
        <w:ind w:left="-420" w:leftChars="-200" w:right="-420" w:rightChars="-200" w:firstLine="480" w:firstLineChars="200"/>
        <w:rPr>
          <w:rFonts w:hint="eastAsia" w:ascii="宋体" w:hAnsi="宋体" w:cs="宋体"/>
          <w:color w:val="auto"/>
          <w:sz w:val="24"/>
        </w:rPr>
      </w:pPr>
    </w:p>
    <w:p w14:paraId="42CE0F9D">
      <w:pPr>
        <w:spacing w:line="360" w:lineRule="auto"/>
        <w:ind w:left="-420" w:leftChars="-200" w:right="-420" w:rightChars="-200" w:firstLine="480" w:firstLineChars="200"/>
        <w:rPr>
          <w:rFonts w:hint="eastAsia" w:ascii="宋体" w:hAnsi="宋体" w:cs="宋体"/>
          <w:color w:val="auto"/>
          <w:sz w:val="24"/>
        </w:rPr>
      </w:pPr>
    </w:p>
    <w:p w14:paraId="1D000C30">
      <w:pPr>
        <w:spacing w:line="360" w:lineRule="auto"/>
        <w:ind w:left="-420" w:leftChars="-200" w:right="-420" w:rightChars="-200"/>
        <w:rPr>
          <w:rFonts w:hint="eastAsia" w:ascii="宋体" w:hAnsi="宋体" w:cs="宋体"/>
          <w:color w:val="auto"/>
          <w:sz w:val="24"/>
        </w:rPr>
      </w:pPr>
    </w:p>
    <w:p w14:paraId="58ADEFAE">
      <w:pPr>
        <w:spacing w:line="360" w:lineRule="auto"/>
        <w:ind w:left="-420" w:leftChars="-200" w:right="-420" w:rightChars="-200" w:firstLine="480" w:firstLineChars="200"/>
        <w:jc w:val="center"/>
        <w:outlineLvl w:val="0"/>
        <w:rPr>
          <w:rFonts w:hint="eastAsia" w:ascii="宋体" w:hAnsi="宋体" w:cs="宋体"/>
          <w:color w:val="auto"/>
          <w:sz w:val="24"/>
        </w:rPr>
      </w:pPr>
    </w:p>
    <w:p w14:paraId="3D041D5A">
      <w:pPr>
        <w:spacing w:line="360" w:lineRule="auto"/>
        <w:ind w:left="-420" w:leftChars="-200" w:right="-420" w:rightChars="-200" w:firstLine="480" w:firstLineChars="200"/>
        <w:jc w:val="center"/>
        <w:outlineLvl w:val="0"/>
        <w:rPr>
          <w:rFonts w:hint="eastAsia" w:ascii="宋体" w:hAnsi="宋体" w:cs="宋体"/>
          <w:color w:val="auto"/>
          <w:sz w:val="24"/>
        </w:rPr>
      </w:pPr>
    </w:p>
    <w:p w14:paraId="6BFA6D05">
      <w:pPr>
        <w:widowControl/>
        <w:adjustRightInd/>
        <w:jc w:val="left"/>
        <w:rPr>
          <w:rFonts w:hint="eastAsia" w:ascii="宋体" w:hAnsi="宋体" w:cs="宋体"/>
          <w:b/>
          <w:color w:val="auto"/>
          <w:sz w:val="36"/>
          <w:szCs w:val="20"/>
        </w:rPr>
      </w:pPr>
      <w:r>
        <w:rPr>
          <w:rFonts w:ascii="宋体" w:hAnsi="宋体" w:cs="宋体"/>
          <w:b/>
          <w:color w:val="auto"/>
          <w:sz w:val="36"/>
          <w:szCs w:val="20"/>
        </w:rPr>
        <w:br w:type="page"/>
      </w:r>
    </w:p>
    <w:p w14:paraId="0A889910">
      <w:pPr>
        <w:spacing w:line="360" w:lineRule="auto"/>
        <w:jc w:val="center"/>
        <w:outlineLvl w:val="0"/>
        <w:rPr>
          <w:rFonts w:hint="eastAsia" w:ascii="宋体" w:hAnsi="宋体" w:cs="宋体"/>
          <w:b/>
          <w:color w:val="auto"/>
          <w:sz w:val="36"/>
          <w:szCs w:val="20"/>
        </w:rPr>
      </w:pPr>
      <w:r>
        <w:rPr>
          <w:rFonts w:hint="eastAsia" w:ascii="宋体" w:hAnsi="宋体" w:cs="宋体"/>
          <w:b/>
          <w:color w:val="auto"/>
          <w:sz w:val="36"/>
          <w:szCs w:val="20"/>
        </w:rPr>
        <w:t>第六部分</w:t>
      </w:r>
      <w:bookmarkEnd w:id="395"/>
      <w:r>
        <w:rPr>
          <w:rFonts w:hint="eastAsia" w:ascii="宋体" w:hAnsi="宋体" w:cs="宋体"/>
          <w:b/>
          <w:color w:val="auto"/>
          <w:sz w:val="36"/>
          <w:szCs w:val="20"/>
        </w:rPr>
        <w:t xml:space="preserve"> </w:t>
      </w:r>
      <w:bookmarkEnd w:id="396"/>
      <w:r>
        <w:rPr>
          <w:rFonts w:hint="eastAsia" w:ascii="宋体" w:hAnsi="宋体" w:cs="宋体"/>
          <w:b/>
          <w:color w:val="auto"/>
          <w:sz w:val="36"/>
          <w:szCs w:val="20"/>
        </w:rPr>
        <w:t>应提交的有关格式范例</w:t>
      </w:r>
    </w:p>
    <w:p w14:paraId="177E18B1">
      <w:pPr>
        <w:spacing w:line="360" w:lineRule="auto"/>
        <w:jc w:val="center"/>
        <w:outlineLvl w:val="0"/>
        <w:rPr>
          <w:rFonts w:hint="eastAsia" w:ascii="宋体" w:hAnsi="宋体" w:cs="宋体"/>
          <w:b/>
          <w:color w:val="auto"/>
          <w:kern w:val="0"/>
          <w:sz w:val="36"/>
          <w:szCs w:val="36"/>
        </w:rPr>
      </w:pPr>
    </w:p>
    <w:p w14:paraId="7BF72EB5">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资格文件部分</w:t>
      </w:r>
    </w:p>
    <w:p w14:paraId="0494CE19">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目录</w:t>
      </w:r>
    </w:p>
    <w:p w14:paraId="70D51ECF">
      <w:pPr>
        <w:spacing w:line="360" w:lineRule="auto"/>
        <w:jc w:val="center"/>
        <w:outlineLvl w:val="0"/>
        <w:rPr>
          <w:rFonts w:hint="eastAsia" w:ascii="宋体" w:hAnsi="宋体" w:cs="宋体"/>
          <w:b/>
          <w:color w:val="auto"/>
          <w:kern w:val="0"/>
          <w:sz w:val="36"/>
          <w:szCs w:val="36"/>
        </w:rPr>
      </w:pPr>
    </w:p>
    <w:p w14:paraId="0C52AECF">
      <w:pPr>
        <w:snapToGrid w:val="0"/>
        <w:spacing w:line="360" w:lineRule="auto"/>
        <w:rPr>
          <w:rFonts w:hint="eastAsia" w:ascii="宋体" w:hAnsi="宋体" w:cs="宋体"/>
          <w:color w:val="auto"/>
          <w:sz w:val="24"/>
        </w:rPr>
      </w:pPr>
      <w:r>
        <w:rPr>
          <w:rFonts w:hint="eastAsia" w:ascii="宋体" w:hAnsi="宋体" w:cs="宋体"/>
          <w:color w:val="auto"/>
          <w:sz w:val="24"/>
        </w:rPr>
        <w:t>（1）符合参加政府采购活动应当具备的一般条件的承诺函……………（页码）</w:t>
      </w:r>
    </w:p>
    <w:p w14:paraId="4766A7F9">
      <w:pPr>
        <w:snapToGrid w:val="0"/>
        <w:spacing w:line="360" w:lineRule="auto"/>
        <w:rPr>
          <w:rFonts w:hint="eastAsia"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71D3B891">
      <w:pPr>
        <w:snapToGrid w:val="0"/>
        <w:spacing w:line="360" w:lineRule="auto"/>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277A6CEB">
      <w:pPr>
        <w:snapToGrid w:val="0"/>
        <w:spacing w:line="360" w:lineRule="auto"/>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4B835472">
      <w:pPr>
        <w:snapToGrid w:val="0"/>
        <w:spacing w:line="360" w:lineRule="auto"/>
        <w:ind w:firstLine="480" w:firstLineChars="200"/>
        <w:rPr>
          <w:rFonts w:hint="eastAsia" w:ascii="宋体" w:hAnsi="宋体" w:cs="宋体"/>
          <w:color w:val="auto"/>
          <w:sz w:val="24"/>
        </w:rPr>
      </w:pPr>
    </w:p>
    <w:p w14:paraId="5EDC991A">
      <w:pPr>
        <w:spacing w:line="360" w:lineRule="auto"/>
        <w:ind w:firstLine="480" w:firstLineChars="200"/>
        <w:rPr>
          <w:rFonts w:hint="eastAsia" w:ascii="宋体" w:hAnsi="宋体" w:cs="宋体"/>
          <w:color w:val="auto"/>
          <w:sz w:val="24"/>
        </w:rPr>
      </w:pPr>
    </w:p>
    <w:p w14:paraId="190A2ACB">
      <w:pPr>
        <w:snapToGrid w:val="0"/>
        <w:spacing w:line="360" w:lineRule="auto"/>
        <w:ind w:right="480"/>
        <w:jc w:val="center"/>
        <w:rPr>
          <w:rFonts w:hint="eastAsia"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5916ED9E">
      <w:pPr>
        <w:snapToGrid w:val="0"/>
        <w:spacing w:line="360" w:lineRule="auto"/>
        <w:rPr>
          <w:rFonts w:hint="eastAsia" w:ascii="宋体" w:hAnsi="宋体" w:cs="宋体"/>
          <w:color w:val="auto"/>
          <w:sz w:val="24"/>
        </w:rPr>
      </w:pPr>
      <w:r>
        <w:rPr>
          <w:rFonts w:hint="eastAsia" w:ascii="宋体" w:hAnsi="宋体" w:cs="宋体"/>
          <w:color w:val="auto"/>
          <w:sz w:val="24"/>
        </w:rPr>
        <w:t>杭州市军队离休退休干部活动管理中心、杭州市公共资源交易中心：</w:t>
      </w:r>
    </w:p>
    <w:p w14:paraId="26AE2B47">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我方参与杭州军休大厦2025年物业服务项目【招标编号：HZZFCG-2024-271】政府采购活动，郑重承诺：</w:t>
      </w:r>
    </w:p>
    <w:p w14:paraId="0F18A674">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（一）具备《中华人民共和国政府采购法》第二十二条第一款规定的条件：</w:t>
      </w:r>
    </w:p>
    <w:p w14:paraId="32E54B85">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1、具有独立承担民事责任的能力；</w:t>
      </w:r>
    </w:p>
    <w:p w14:paraId="3141B7F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2、具有良好的商业信誉和健全的财务会计制度； </w:t>
      </w:r>
    </w:p>
    <w:p w14:paraId="3C2BFCB4">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3、具有履行合同所必需的设备和专业技术能力；</w:t>
      </w:r>
    </w:p>
    <w:p w14:paraId="71611523">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4、有依法缴纳税收和社会保障资金的良好记录；</w:t>
      </w:r>
    </w:p>
    <w:p w14:paraId="372F65D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5、参加政府采购活动前三年内，在经营活动中没有重大违法记录；</w:t>
      </w:r>
    </w:p>
    <w:p w14:paraId="37999CFE">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6、具有法律、行政法规规定的其他条件。</w:t>
      </w:r>
    </w:p>
    <w:p w14:paraId="5A477356">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3E8FCC4E">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（三）不存在以下情况：</w:t>
      </w:r>
    </w:p>
    <w:p w14:paraId="09634DD4">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058C98B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2C27C254">
      <w:pPr>
        <w:snapToGrid w:val="0"/>
        <w:spacing w:line="360" w:lineRule="auto"/>
        <w:ind w:firstLine="5520" w:firstLineChars="2300"/>
        <w:rPr>
          <w:rFonts w:hint="eastAsia" w:ascii="宋体" w:hAnsi="宋体" w:cs="宋体"/>
          <w:color w:val="auto"/>
          <w:kern w:val="0"/>
          <w:sz w:val="24"/>
        </w:rPr>
      </w:pPr>
      <w:r>
        <w:rPr>
          <w:rFonts w:hint="eastAsia" w:ascii="宋体" w:hAnsi="宋体" w:cs="宋体"/>
          <w:color w:val="auto"/>
          <w:kern w:val="0"/>
          <w:sz w:val="24"/>
          <w:lang w:val="zh-CN"/>
        </w:rPr>
        <w:t>投标人名称(电子签名)：</w:t>
      </w:r>
    </w:p>
    <w:p w14:paraId="7E41A1AF">
      <w:pPr>
        <w:snapToGrid w:val="0"/>
        <w:spacing w:line="360" w:lineRule="auto"/>
        <w:rPr>
          <w:rFonts w:hint="eastAsia"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68EB9579">
      <w:pPr>
        <w:snapToGrid w:val="0"/>
        <w:spacing w:line="360" w:lineRule="auto"/>
        <w:ind w:right="480" w:firstLine="480" w:firstLineChars="200"/>
        <w:jc w:val="left"/>
        <w:rPr>
          <w:rFonts w:hint="eastAsia" w:ascii="宋体" w:hAnsi="宋体" w:cs="宋体"/>
          <w:b/>
          <w:color w:val="auto"/>
          <w:kern w:val="0"/>
          <w:sz w:val="32"/>
          <w:szCs w:val="32"/>
        </w:rPr>
      </w:pPr>
      <w:r>
        <w:rPr>
          <w:rFonts w:hint="eastAsia" w:cs="仿宋_GB2312" w:asciiTheme="minorEastAsia" w:hAnsiTheme="minorEastAsia" w:eastAsiaTheme="minorEastAsia"/>
          <w:color w:val="auto"/>
          <w:sz w:val="24"/>
        </w:rPr>
        <w:t>注：根据《</w:t>
      </w:r>
      <w:r>
        <w:rPr>
          <w:rFonts w:cs="仿宋_GB2312" w:asciiTheme="minorEastAsia" w:hAnsiTheme="minorEastAsia" w:eastAsiaTheme="minorEastAsia"/>
          <w:color w:val="auto"/>
          <w:sz w:val="24"/>
        </w:rPr>
        <w:t>关于规范政府采购供应商资格设定及资格审查的通知</w:t>
      </w:r>
      <w:r>
        <w:rPr>
          <w:rFonts w:hint="eastAsia" w:cs="仿宋_GB2312" w:asciiTheme="minorEastAsia" w:hAnsiTheme="minorEastAsia" w:eastAsiaTheme="minorEastAsia"/>
          <w:color w:val="auto"/>
          <w:sz w:val="24"/>
        </w:rPr>
        <w:t>》（</w:t>
      </w:r>
      <w:r>
        <w:rPr>
          <w:rFonts w:cs="仿宋_GB2312" w:asciiTheme="minorEastAsia" w:hAnsiTheme="minorEastAsia" w:eastAsiaTheme="minorEastAsia"/>
          <w:color w:val="auto"/>
          <w:sz w:val="24"/>
        </w:rPr>
        <w:t>浙财采监[2013]24号</w:t>
      </w:r>
      <w:r>
        <w:rPr>
          <w:rFonts w:hint="eastAsia" w:cs="仿宋_GB2312" w:asciiTheme="minorEastAsia" w:hAnsiTheme="minorEastAsia" w:eastAsiaTheme="minorEastAsia"/>
          <w:color w:val="auto"/>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F21E06D">
      <w:pPr>
        <w:widowControl/>
        <w:adjustRightInd/>
        <w:jc w:val="left"/>
        <w:rPr>
          <w:rFonts w:hint="eastAsia" w:ascii="宋体" w:hAnsi="宋体" w:cs="宋体"/>
          <w:b/>
          <w:color w:val="auto"/>
          <w:kern w:val="0"/>
          <w:sz w:val="32"/>
          <w:szCs w:val="32"/>
        </w:rPr>
      </w:pPr>
      <w:r>
        <w:rPr>
          <w:rFonts w:ascii="宋体" w:hAnsi="宋体" w:cs="宋体"/>
          <w:b/>
          <w:color w:val="auto"/>
          <w:kern w:val="0"/>
          <w:sz w:val="32"/>
          <w:szCs w:val="32"/>
        </w:rPr>
        <w:br w:type="page"/>
      </w:r>
    </w:p>
    <w:p w14:paraId="55C0D8E6">
      <w:pPr>
        <w:widowControl/>
        <w:spacing w:line="360" w:lineRule="auto"/>
        <w:ind w:firstLine="643" w:firstLineChars="200"/>
        <w:jc w:val="center"/>
        <w:rPr>
          <w:rFonts w:hint="eastAsia" w:ascii="宋体" w:hAnsi="宋体" w:cs="宋体"/>
          <w:b/>
          <w:color w:val="auto"/>
          <w:kern w:val="0"/>
          <w:sz w:val="32"/>
          <w:szCs w:val="32"/>
        </w:rPr>
      </w:pPr>
      <w:r>
        <w:rPr>
          <w:rFonts w:hint="eastAsia" w:ascii="宋体" w:hAnsi="宋体" w:cs="宋体"/>
          <w:b/>
          <w:color w:val="auto"/>
          <w:kern w:val="0"/>
          <w:sz w:val="32"/>
          <w:szCs w:val="32"/>
        </w:rPr>
        <w:t>二、联合协议（如果有）</w:t>
      </w:r>
    </w:p>
    <w:p w14:paraId="5E1DED77">
      <w:pPr>
        <w:widowControl/>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37D5ACD6">
      <w:pPr>
        <w:snapToGrid w:val="0"/>
        <w:spacing w:line="360" w:lineRule="auto"/>
        <w:ind w:right="480"/>
        <w:jc w:val="center"/>
        <w:rPr>
          <w:rFonts w:hint="eastAsia" w:ascii="宋体" w:hAnsi="宋体" w:cs="宋体"/>
          <w:b/>
          <w:color w:val="auto"/>
          <w:kern w:val="0"/>
          <w:sz w:val="32"/>
          <w:szCs w:val="32"/>
        </w:rPr>
      </w:pPr>
      <w:bookmarkStart w:id="419" w:name="_GoBack"/>
      <w:bookmarkEnd w:id="419"/>
    </w:p>
    <w:p w14:paraId="56ABA6B0">
      <w:pPr>
        <w:snapToGrid w:val="0"/>
        <w:spacing w:line="360" w:lineRule="auto"/>
        <w:ind w:right="480"/>
        <w:jc w:val="center"/>
        <w:rPr>
          <w:rFonts w:hint="eastAsia" w:ascii="宋体" w:hAnsi="宋体" w:cs="宋体"/>
          <w:b/>
          <w:color w:val="auto"/>
          <w:kern w:val="0"/>
          <w:sz w:val="32"/>
          <w:szCs w:val="32"/>
        </w:rPr>
      </w:pPr>
    </w:p>
    <w:p w14:paraId="28F79D9A">
      <w:pPr>
        <w:snapToGrid w:val="0"/>
        <w:spacing w:line="360" w:lineRule="auto"/>
        <w:ind w:right="480"/>
        <w:jc w:val="center"/>
        <w:rPr>
          <w:rFonts w:hint="eastAsia"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三、落实政府采购政策需满足的资格要求（如果有）</w:t>
      </w:r>
    </w:p>
    <w:p w14:paraId="506AF5CD">
      <w:pPr>
        <w:spacing w:line="360" w:lineRule="auto"/>
        <w:rPr>
          <w:rFonts w:hint="eastAsia"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709FA915">
      <w:pPr>
        <w:snapToGrid w:val="0"/>
        <w:spacing w:before="50" w:after="50" w:line="360" w:lineRule="auto"/>
        <w:ind w:firstLine="472" w:firstLineChars="196"/>
        <w:jc w:val="left"/>
        <w:rPr>
          <w:rFonts w:hint="eastAsia" w:ascii="宋体" w:hAnsi="宋体" w:cs="宋体"/>
          <w:color w:val="auto"/>
          <w:sz w:val="24"/>
        </w:rPr>
      </w:pPr>
      <w:r>
        <w:rPr>
          <w:rFonts w:hint="eastAsia" w:ascii="宋体" w:hAnsi="宋体" w:cs="宋体"/>
          <w:b/>
          <w:color w:val="auto"/>
          <w:sz w:val="24"/>
        </w:rPr>
        <w:t>A.专门面向中小企业，服务全部由符合政策要求的中小企业（或小微企业）承接的，提供相应的中小企业声明函（附件</w:t>
      </w:r>
      <w:r>
        <w:rPr>
          <w:rFonts w:ascii="宋体" w:hAnsi="宋体" w:cs="宋体"/>
          <w:b/>
          <w:color w:val="auto"/>
          <w:sz w:val="24"/>
        </w:rPr>
        <w:t>7</w:t>
      </w:r>
      <w:r>
        <w:rPr>
          <w:rFonts w:hint="eastAsia" w:ascii="宋体" w:hAnsi="宋体" w:cs="宋体"/>
          <w:b/>
          <w:color w:val="auto"/>
          <w:sz w:val="24"/>
        </w:rPr>
        <w:t>）。</w:t>
      </w:r>
      <w:r>
        <w:rPr>
          <w:rFonts w:hint="eastAsia" w:ascii="宋体" w:hAnsi="宋体" w:cs="宋体"/>
          <w:color w:val="auto"/>
          <w:sz w:val="24"/>
        </w:rPr>
        <w:t xml:space="preserve"> </w:t>
      </w:r>
    </w:p>
    <w:p w14:paraId="7D32CDEA">
      <w:pPr>
        <w:widowControl/>
        <w:spacing w:line="360" w:lineRule="auto"/>
        <w:ind w:firstLine="480"/>
        <w:jc w:val="left"/>
        <w:rPr>
          <w:rFonts w:hint="eastAsia" w:ascii="宋体" w:hAnsi="宋体" w:cs="宋体"/>
          <w:color w:val="auto"/>
          <w:sz w:val="24"/>
        </w:rPr>
      </w:pPr>
    </w:p>
    <w:p w14:paraId="2A69A4FC">
      <w:pPr>
        <w:widowControl/>
        <w:spacing w:line="360" w:lineRule="auto"/>
        <w:ind w:firstLine="472" w:firstLineChars="196"/>
        <w:jc w:val="left"/>
        <w:rPr>
          <w:rFonts w:hint="eastAsia"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4E8B969F">
      <w:pPr>
        <w:snapToGrid w:val="0"/>
        <w:spacing w:before="50" w:after="50" w:line="360" w:lineRule="auto"/>
        <w:jc w:val="center"/>
        <w:rPr>
          <w:rFonts w:hint="eastAsia" w:ascii="宋体" w:hAnsi="宋体" w:cs="宋体"/>
          <w:color w:val="auto"/>
          <w:sz w:val="24"/>
        </w:rPr>
      </w:pPr>
      <w:r>
        <w:rPr>
          <w:rFonts w:hint="eastAsia" w:ascii="宋体" w:hAnsi="宋体" w:cs="宋体"/>
          <w:b/>
          <w:color w:val="auto"/>
          <w:sz w:val="24"/>
        </w:rPr>
        <w:t xml:space="preserve">    </w:t>
      </w:r>
    </w:p>
    <w:p w14:paraId="196DBD27">
      <w:pPr>
        <w:spacing w:line="360" w:lineRule="auto"/>
        <w:ind w:firstLine="482" w:firstLineChars="200"/>
        <w:rPr>
          <w:rFonts w:hint="eastAsia"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74FB5EE4">
      <w:pPr>
        <w:widowControl/>
        <w:spacing w:line="360" w:lineRule="auto"/>
        <w:ind w:left="150"/>
        <w:jc w:val="center"/>
        <w:rPr>
          <w:rFonts w:hint="eastAsia" w:ascii="宋体" w:hAnsi="宋体" w:cs="宋体"/>
          <w:b/>
          <w:color w:val="auto"/>
          <w:kern w:val="0"/>
          <w:sz w:val="32"/>
          <w:szCs w:val="32"/>
        </w:rPr>
      </w:pPr>
    </w:p>
    <w:p w14:paraId="49E7F9A5">
      <w:pPr>
        <w:widowControl/>
        <w:spacing w:line="360" w:lineRule="auto"/>
        <w:ind w:left="150"/>
        <w:jc w:val="center"/>
        <w:rPr>
          <w:rFonts w:hint="eastAsia" w:ascii="宋体" w:hAnsi="宋体" w:cs="宋体"/>
          <w:b/>
          <w:color w:val="auto"/>
          <w:kern w:val="0"/>
          <w:sz w:val="32"/>
          <w:szCs w:val="32"/>
        </w:rPr>
      </w:pPr>
      <w:r>
        <w:rPr>
          <w:rFonts w:hint="eastAsia" w:ascii="宋体" w:hAnsi="宋体" w:cs="宋体"/>
          <w:b/>
          <w:color w:val="auto"/>
          <w:kern w:val="0"/>
          <w:sz w:val="32"/>
          <w:szCs w:val="32"/>
        </w:rPr>
        <w:t>四、本项目的特定资格要求（如果有）</w:t>
      </w:r>
    </w:p>
    <w:p w14:paraId="3F488CB2">
      <w:pPr>
        <w:spacing w:line="360" w:lineRule="auto"/>
        <w:jc w:val="center"/>
        <w:rPr>
          <w:rFonts w:hint="eastAsia"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6978BC83">
      <w:pPr>
        <w:rPr>
          <w:rFonts w:hint="eastAsia" w:ascii="宋体" w:hAnsi="宋体" w:cs="宋体"/>
          <w:color w:val="auto"/>
        </w:rPr>
      </w:pPr>
    </w:p>
    <w:p w14:paraId="7988E661">
      <w:pPr>
        <w:snapToGrid w:val="0"/>
        <w:spacing w:line="360" w:lineRule="auto"/>
        <w:ind w:right="480"/>
        <w:jc w:val="center"/>
        <w:rPr>
          <w:rFonts w:hint="eastAsia" w:ascii="宋体" w:hAnsi="宋体" w:cs="宋体"/>
          <w:b/>
          <w:color w:val="auto"/>
          <w:kern w:val="0"/>
          <w:sz w:val="32"/>
          <w:szCs w:val="32"/>
        </w:rPr>
      </w:pPr>
    </w:p>
    <w:p w14:paraId="749ECC93">
      <w:pPr>
        <w:widowControl/>
        <w:adjustRightInd/>
        <w:jc w:val="left"/>
        <w:rPr>
          <w:rFonts w:hint="eastAsia" w:ascii="宋体" w:hAnsi="宋体" w:cs="宋体"/>
          <w:b/>
          <w:color w:val="auto"/>
          <w:kern w:val="0"/>
          <w:sz w:val="36"/>
          <w:szCs w:val="36"/>
        </w:rPr>
      </w:pPr>
      <w:r>
        <w:rPr>
          <w:rFonts w:ascii="宋体" w:hAnsi="宋体" w:cs="宋体"/>
          <w:b/>
          <w:color w:val="auto"/>
          <w:kern w:val="0"/>
          <w:sz w:val="36"/>
          <w:szCs w:val="36"/>
        </w:rPr>
        <w:br w:type="page"/>
      </w:r>
    </w:p>
    <w:p w14:paraId="756ECCB0">
      <w:pPr>
        <w:spacing w:line="360" w:lineRule="auto"/>
        <w:ind w:right="420" w:firstLine="3614" w:firstLineChars="1000"/>
        <w:rPr>
          <w:rFonts w:hint="eastAsia" w:ascii="宋体" w:hAnsi="宋体" w:cs="宋体"/>
          <w:b/>
          <w:color w:val="auto"/>
          <w:kern w:val="0"/>
          <w:sz w:val="36"/>
          <w:szCs w:val="36"/>
        </w:rPr>
      </w:pPr>
      <w:r>
        <w:rPr>
          <w:rFonts w:hint="eastAsia" w:ascii="宋体" w:hAnsi="宋体" w:cs="宋体"/>
          <w:b/>
          <w:color w:val="auto"/>
          <w:kern w:val="0"/>
          <w:sz w:val="36"/>
          <w:szCs w:val="36"/>
        </w:rPr>
        <w:t>商务技术文件部分</w:t>
      </w:r>
    </w:p>
    <w:p w14:paraId="0D21A563">
      <w:pPr>
        <w:spacing w:line="360" w:lineRule="auto"/>
        <w:jc w:val="center"/>
        <w:outlineLvl w:val="0"/>
        <w:rPr>
          <w:rFonts w:hint="eastAsia" w:ascii="宋体" w:hAnsi="宋体" w:cs="宋体"/>
          <w:b/>
          <w:color w:val="auto"/>
          <w:kern w:val="0"/>
          <w:sz w:val="24"/>
        </w:rPr>
      </w:pPr>
    </w:p>
    <w:p w14:paraId="03287E91">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目录</w:t>
      </w:r>
    </w:p>
    <w:p w14:paraId="107D3AA5">
      <w:pPr>
        <w:snapToGrid w:val="0"/>
        <w:spacing w:line="360" w:lineRule="auto"/>
        <w:ind w:left="479" w:leftChars="228"/>
        <w:rPr>
          <w:rFonts w:hint="eastAsia"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634303CC">
      <w:pPr>
        <w:snapToGrid w:val="0"/>
        <w:spacing w:line="360" w:lineRule="auto"/>
        <w:ind w:left="479" w:leftChars="228"/>
        <w:rPr>
          <w:rFonts w:hint="eastAsia"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0C4AA5FC">
      <w:pPr>
        <w:snapToGrid w:val="0"/>
        <w:spacing w:line="360" w:lineRule="auto"/>
        <w:ind w:firstLine="480" w:firstLineChars="200"/>
        <w:rPr>
          <w:rFonts w:hint="eastAsia"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017E3A40">
      <w:pPr>
        <w:snapToGrid w:val="0"/>
        <w:spacing w:line="360" w:lineRule="auto"/>
        <w:ind w:left="479" w:leftChars="228"/>
        <w:rPr>
          <w:rFonts w:hint="eastAsia"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42452C25">
      <w:pPr>
        <w:snapToGrid w:val="0"/>
        <w:spacing w:line="360" w:lineRule="auto"/>
        <w:ind w:left="479" w:leftChars="228"/>
        <w:rPr>
          <w:rFonts w:hint="eastAsia"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4DFE34FD">
      <w:pPr>
        <w:snapToGrid w:val="0"/>
        <w:spacing w:line="360" w:lineRule="auto"/>
        <w:jc w:val="center"/>
        <w:rPr>
          <w:rFonts w:hint="eastAsia" w:ascii="宋体" w:hAnsi="宋体" w:cs="宋体"/>
          <w:b/>
          <w:color w:val="auto"/>
          <w:kern w:val="0"/>
          <w:sz w:val="32"/>
          <w:szCs w:val="32"/>
          <w:lang w:val="zh-CN"/>
        </w:rPr>
      </w:pPr>
    </w:p>
    <w:p w14:paraId="06F375E2">
      <w:pPr>
        <w:snapToGrid w:val="0"/>
        <w:spacing w:line="360" w:lineRule="auto"/>
        <w:jc w:val="center"/>
        <w:rPr>
          <w:rFonts w:hint="eastAsia" w:ascii="宋体" w:hAnsi="宋体" w:cs="宋体"/>
          <w:b/>
          <w:color w:val="auto"/>
          <w:kern w:val="0"/>
          <w:sz w:val="32"/>
          <w:szCs w:val="32"/>
          <w:lang w:val="zh-CN"/>
        </w:rPr>
      </w:pPr>
    </w:p>
    <w:p w14:paraId="528CB1AE">
      <w:pPr>
        <w:snapToGrid w:val="0"/>
        <w:spacing w:line="360" w:lineRule="auto"/>
        <w:jc w:val="center"/>
        <w:rPr>
          <w:rFonts w:hint="eastAsia" w:ascii="宋体" w:hAnsi="宋体" w:cs="宋体"/>
          <w:b/>
          <w:color w:val="auto"/>
          <w:kern w:val="0"/>
          <w:sz w:val="32"/>
          <w:szCs w:val="32"/>
          <w:lang w:val="zh-CN"/>
        </w:rPr>
      </w:pPr>
    </w:p>
    <w:p w14:paraId="78361A7D">
      <w:pPr>
        <w:snapToGrid w:val="0"/>
        <w:spacing w:line="360" w:lineRule="auto"/>
        <w:jc w:val="center"/>
        <w:rPr>
          <w:rFonts w:hint="eastAsia" w:ascii="宋体" w:hAnsi="宋体" w:cs="宋体"/>
          <w:b/>
          <w:color w:val="auto"/>
          <w:kern w:val="0"/>
          <w:sz w:val="32"/>
          <w:szCs w:val="32"/>
          <w:lang w:val="zh-CN"/>
        </w:rPr>
      </w:pPr>
    </w:p>
    <w:p w14:paraId="6891C1BB">
      <w:pPr>
        <w:snapToGrid w:val="0"/>
        <w:spacing w:line="360" w:lineRule="auto"/>
        <w:jc w:val="center"/>
        <w:rPr>
          <w:rFonts w:hint="eastAsia" w:ascii="宋体" w:hAnsi="宋体" w:cs="宋体"/>
          <w:b/>
          <w:color w:val="auto"/>
          <w:kern w:val="0"/>
          <w:sz w:val="32"/>
          <w:szCs w:val="32"/>
          <w:lang w:val="zh-CN"/>
        </w:rPr>
      </w:pPr>
    </w:p>
    <w:p w14:paraId="71707CE0">
      <w:pPr>
        <w:snapToGrid w:val="0"/>
        <w:spacing w:line="360" w:lineRule="auto"/>
        <w:jc w:val="center"/>
        <w:rPr>
          <w:rFonts w:hint="eastAsia" w:ascii="宋体" w:hAnsi="宋体" w:cs="宋体"/>
          <w:b/>
          <w:color w:val="auto"/>
          <w:kern w:val="0"/>
          <w:sz w:val="32"/>
          <w:szCs w:val="32"/>
          <w:lang w:val="zh-CN"/>
        </w:rPr>
      </w:pPr>
    </w:p>
    <w:p w14:paraId="7C06C108">
      <w:pPr>
        <w:snapToGrid w:val="0"/>
        <w:spacing w:line="360" w:lineRule="auto"/>
        <w:jc w:val="center"/>
        <w:rPr>
          <w:rFonts w:hint="eastAsia" w:ascii="宋体" w:hAnsi="宋体" w:cs="宋体"/>
          <w:b/>
          <w:color w:val="auto"/>
          <w:kern w:val="0"/>
          <w:sz w:val="32"/>
          <w:szCs w:val="32"/>
          <w:lang w:val="zh-CN"/>
        </w:rPr>
      </w:pPr>
    </w:p>
    <w:p w14:paraId="13BCB49E">
      <w:pPr>
        <w:snapToGrid w:val="0"/>
        <w:spacing w:line="360" w:lineRule="auto"/>
        <w:jc w:val="center"/>
        <w:rPr>
          <w:rFonts w:hint="eastAsia" w:ascii="宋体" w:hAnsi="宋体" w:cs="宋体"/>
          <w:b/>
          <w:color w:val="auto"/>
          <w:kern w:val="0"/>
          <w:sz w:val="32"/>
          <w:szCs w:val="32"/>
          <w:lang w:val="zh-CN"/>
        </w:rPr>
      </w:pPr>
    </w:p>
    <w:p w14:paraId="15725BC0">
      <w:pPr>
        <w:snapToGrid w:val="0"/>
        <w:spacing w:line="360" w:lineRule="auto"/>
        <w:jc w:val="center"/>
        <w:rPr>
          <w:rFonts w:hint="eastAsia" w:ascii="宋体" w:hAnsi="宋体" w:cs="宋体"/>
          <w:b/>
          <w:color w:val="auto"/>
          <w:kern w:val="0"/>
          <w:sz w:val="32"/>
          <w:szCs w:val="32"/>
          <w:lang w:val="zh-CN"/>
        </w:rPr>
      </w:pPr>
    </w:p>
    <w:p w14:paraId="0863EEA0">
      <w:pPr>
        <w:snapToGrid w:val="0"/>
        <w:spacing w:line="360" w:lineRule="auto"/>
        <w:jc w:val="center"/>
        <w:rPr>
          <w:rFonts w:hint="eastAsia" w:ascii="宋体" w:hAnsi="宋体" w:cs="宋体"/>
          <w:b/>
          <w:color w:val="auto"/>
          <w:kern w:val="0"/>
          <w:sz w:val="32"/>
          <w:szCs w:val="32"/>
          <w:lang w:val="zh-CN"/>
        </w:rPr>
      </w:pPr>
    </w:p>
    <w:p w14:paraId="1697C617">
      <w:pPr>
        <w:snapToGrid w:val="0"/>
        <w:spacing w:line="360" w:lineRule="auto"/>
        <w:jc w:val="center"/>
        <w:rPr>
          <w:rFonts w:hint="eastAsia" w:ascii="宋体" w:hAnsi="宋体" w:cs="宋体"/>
          <w:b/>
          <w:color w:val="auto"/>
          <w:kern w:val="0"/>
          <w:sz w:val="32"/>
          <w:szCs w:val="32"/>
          <w:lang w:val="zh-CN"/>
        </w:rPr>
      </w:pPr>
    </w:p>
    <w:p w14:paraId="4779CA6E">
      <w:pPr>
        <w:snapToGrid w:val="0"/>
        <w:spacing w:line="360" w:lineRule="auto"/>
        <w:jc w:val="center"/>
        <w:rPr>
          <w:rFonts w:hint="eastAsia" w:ascii="宋体" w:hAnsi="宋体" w:cs="宋体"/>
          <w:b/>
          <w:color w:val="auto"/>
          <w:kern w:val="0"/>
          <w:sz w:val="32"/>
          <w:szCs w:val="32"/>
          <w:lang w:val="zh-CN"/>
        </w:rPr>
      </w:pPr>
    </w:p>
    <w:p w14:paraId="34E8E0B2">
      <w:pPr>
        <w:rPr>
          <w:rFonts w:hint="eastAsia" w:ascii="宋体" w:hAnsi="宋体" w:cs="宋体"/>
          <w:b/>
          <w:color w:val="auto"/>
          <w:kern w:val="0"/>
          <w:sz w:val="32"/>
          <w:szCs w:val="32"/>
          <w:lang w:val="zh-CN"/>
        </w:rPr>
      </w:pPr>
    </w:p>
    <w:p w14:paraId="6572D614">
      <w:pPr>
        <w:widowControl/>
        <w:adjustRightInd/>
        <w:jc w:val="left"/>
        <w:rPr>
          <w:rFonts w:hint="eastAsia" w:ascii="宋体" w:hAnsi="宋体" w:cs="宋体"/>
          <w:b/>
          <w:color w:val="auto"/>
          <w:kern w:val="0"/>
          <w:sz w:val="32"/>
          <w:szCs w:val="32"/>
        </w:rPr>
      </w:pPr>
      <w:r>
        <w:rPr>
          <w:rFonts w:ascii="宋体" w:hAnsi="宋体" w:cs="宋体"/>
          <w:b/>
          <w:color w:val="auto"/>
          <w:kern w:val="0"/>
          <w:sz w:val="32"/>
          <w:szCs w:val="32"/>
        </w:rPr>
        <w:br w:type="page"/>
      </w:r>
    </w:p>
    <w:p w14:paraId="5DD06A8C">
      <w:pPr>
        <w:snapToGrid w:val="0"/>
        <w:spacing w:line="360" w:lineRule="auto"/>
        <w:jc w:val="center"/>
        <w:outlineLvl w:val="0"/>
        <w:rPr>
          <w:rFonts w:hint="eastAsia"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19C3367F">
      <w:pPr>
        <w:snapToGrid w:val="0"/>
        <w:spacing w:line="360" w:lineRule="auto"/>
        <w:rPr>
          <w:rFonts w:hint="eastAsia" w:ascii="宋体" w:hAnsi="宋体" w:cs="宋体"/>
          <w:color w:val="auto"/>
          <w:sz w:val="24"/>
        </w:rPr>
      </w:pPr>
      <w:r>
        <w:rPr>
          <w:rFonts w:hint="eastAsia" w:ascii="宋体" w:hAnsi="宋体" w:cs="宋体"/>
          <w:color w:val="auto"/>
          <w:sz w:val="24"/>
        </w:rPr>
        <w:t>杭州市军队离休退休干部活动管理中心、杭州市公共资源交易中心：</w:t>
      </w:r>
    </w:p>
    <w:p w14:paraId="239A7C99">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我方参加你方组织的杭州军休大厦2025年物业服务项目【招标编号：HZZFCG-2024-271】招标的有关活动，并对此项目进行投标。为此：</w:t>
      </w:r>
    </w:p>
    <w:p w14:paraId="62B093F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53C3BE8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2、我方的投标文件包括以下内容：</w:t>
      </w:r>
    </w:p>
    <w:p w14:paraId="7B86A7AC">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2.1资格文件：</w:t>
      </w:r>
    </w:p>
    <w:p w14:paraId="29266E4D">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2.1.1承诺函；</w:t>
      </w:r>
    </w:p>
    <w:p w14:paraId="4C441536">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09" w:name="_Hlk101257010"/>
      <w:r>
        <w:rPr>
          <w:rFonts w:hint="eastAsia" w:ascii="宋体" w:hAnsi="宋体" w:cs="宋体"/>
          <w:color w:val="auto"/>
          <w:sz w:val="24"/>
        </w:rPr>
        <w:t>（如果有)</w:t>
      </w:r>
      <w:bookmarkEnd w:id="409"/>
      <w:r>
        <w:rPr>
          <w:rFonts w:hint="eastAsia" w:ascii="宋体" w:hAnsi="宋体" w:cs="宋体"/>
          <w:snapToGrid w:val="0"/>
          <w:color w:val="auto"/>
          <w:kern w:val="28"/>
          <w:sz w:val="24"/>
          <w:szCs w:val="20"/>
        </w:rPr>
        <w:t>；</w:t>
      </w:r>
    </w:p>
    <w:p w14:paraId="394535A3">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321418E4">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37F7616A">
      <w:pPr>
        <w:snapToGrid w:val="0"/>
        <w:spacing w:line="360" w:lineRule="auto"/>
        <w:ind w:left="210" w:leftChars="1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DFF3C49">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4A7E64B0">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2.2.2授权委托书或法定代表人（单位负责人）身份证明；</w:t>
      </w:r>
    </w:p>
    <w:p w14:paraId="46687705">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00661753">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44A78DEF">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03888534">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3D74F968">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47E81FDF">
      <w:pPr>
        <w:snapToGrid w:val="0"/>
        <w:spacing w:line="360" w:lineRule="auto"/>
        <w:ind w:left="420" w:leftChars="2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CD1AFFC">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03CAD8B7">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5D4EFFC2">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2.3.2 报价情况说明（如果有）。</w:t>
      </w:r>
    </w:p>
    <w:p w14:paraId="5CB3B66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67447EED">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4、如我方中标，我方承诺：</w:t>
      </w:r>
    </w:p>
    <w:p w14:paraId="2C4CD11E">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2E7A3599">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4.2在签订合同时不向你方提出附加条件； </w:t>
      </w:r>
    </w:p>
    <w:p w14:paraId="6444A87F">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4.3按照招标文件要求提交履约保证金； </w:t>
      </w:r>
    </w:p>
    <w:p w14:paraId="0993CAD8">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4.4在合同约定的期限内完成合同规定的全部义务。 </w:t>
      </w:r>
    </w:p>
    <w:p w14:paraId="6F82BB79">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4BA340FB">
      <w:pPr>
        <w:spacing w:line="360" w:lineRule="auto"/>
        <w:ind w:firstLine="3600" w:firstLineChars="1500"/>
        <w:rPr>
          <w:rFonts w:hint="eastAsia" w:ascii="宋体" w:hAnsi="宋体" w:cs="宋体"/>
          <w:color w:val="auto"/>
          <w:sz w:val="24"/>
        </w:rPr>
      </w:pPr>
      <w:r>
        <w:rPr>
          <w:rFonts w:hint="eastAsia" w:ascii="宋体" w:hAnsi="宋体" w:cs="宋体"/>
          <w:color w:val="auto"/>
          <w:sz w:val="24"/>
        </w:rPr>
        <w:t xml:space="preserve">投标人名称（电子签名）：                          </w:t>
      </w:r>
    </w:p>
    <w:p w14:paraId="785369A2">
      <w:pPr>
        <w:spacing w:line="360" w:lineRule="auto"/>
        <w:jc w:val="center"/>
        <w:rPr>
          <w:rFonts w:hint="eastAsia" w:ascii="宋体" w:hAnsi="宋体" w:cs="宋体"/>
          <w:color w:val="auto"/>
          <w:sz w:val="24"/>
        </w:rPr>
      </w:pPr>
      <w:r>
        <w:rPr>
          <w:rFonts w:hint="eastAsia" w:ascii="宋体" w:hAnsi="宋体" w:cs="宋体"/>
          <w:color w:val="auto"/>
          <w:sz w:val="24"/>
        </w:rPr>
        <w:t xml:space="preserve">     日期：  年   月   日</w:t>
      </w:r>
    </w:p>
    <w:p w14:paraId="7A39C660">
      <w:pPr>
        <w:snapToGrid w:val="0"/>
        <w:spacing w:line="360" w:lineRule="auto"/>
        <w:ind w:left="420" w:leftChars="200" w:firstLine="4200" w:firstLineChars="1750"/>
        <w:rPr>
          <w:rFonts w:hint="eastAsia" w:ascii="宋体" w:hAnsi="宋体" w:cs="宋体"/>
          <w:color w:val="auto"/>
          <w:kern w:val="0"/>
          <w:sz w:val="24"/>
          <w:u w:val="single"/>
        </w:rPr>
      </w:pPr>
    </w:p>
    <w:p w14:paraId="3825A17C">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3D1B6DB9">
      <w:pPr>
        <w:snapToGrid w:val="0"/>
        <w:spacing w:line="360" w:lineRule="auto"/>
        <w:jc w:val="center"/>
        <w:rPr>
          <w:rFonts w:hint="eastAsia" w:ascii="宋体" w:hAnsi="宋体" w:cs="宋体"/>
          <w:b/>
          <w:color w:val="auto"/>
          <w:kern w:val="0"/>
          <w:sz w:val="32"/>
          <w:szCs w:val="32"/>
        </w:rPr>
      </w:pPr>
    </w:p>
    <w:p w14:paraId="1498DC26">
      <w:pPr>
        <w:snapToGrid w:val="0"/>
        <w:spacing w:line="360" w:lineRule="auto"/>
        <w:rPr>
          <w:rFonts w:hint="eastAsia" w:ascii="宋体" w:hAnsi="宋体" w:cs="宋体"/>
          <w:color w:val="auto"/>
          <w:sz w:val="24"/>
        </w:rPr>
      </w:pPr>
    </w:p>
    <w:p w14:paraId="2B80CDB1">
      <w:pPr>
        <w:jc w:val="center"/>
        <w:rPr>
          <w:rFonts w:hint="eastAsia" w:ascii="宋体" w:hAnsi="宋体" w:cs="宋体"/>
          <w:b/>
          <w:color w:val="auto"/>
          <w:kern w:val="0"/>
          <w:sz w:val="32"/>
          <w:szCs w:val="32"/>
        </w:rPr>
      </w:pPr>
    </w:p>
    <w:p w14:paraId="227A23EF">
      <w:pPr>
        <w:jc w:val="center"/>
        <w:rPr>
          <w:rFonts w:hint="eastAsia" w:ascii="宋体" w:hAnsi="宋体" w:cs="宋体"/>
          <w:b/>
          <w:color w:val="auto"/>
          <w:kern w:val="0"/>
          <w:sz w:val="32"/>
          <w:szCs w:val="32"/>
        </w:rPr>
      </w:pPr>
    </w:p>
    <w:p w14:paraId="5FF042B8">
      <w:pPr>
        <w:jc w:val="center"/>
        <w:rPr>
          <w:rFonts w:hint="eastAsia" w:ascii="宋体" w:hAnsi="宋体" w:cs="宋体"/>
          <w:b/>
          <w:color w:val="auto"/>
          <w:kern w:val="0"/>
          <w:sz w:val="32"/>
          <w:szCs w:val="32"/>
        </w:rPr>
      </w:pPr>
    </w:p>
    <w:p w14:paraId="6EF509FE">
      <w:pPr>
        <w:jc w:val="center"/>
        <w:rPr>
          <w:rFonts w:hint="eastAsia" w:ascii="宋体" w:hAnsi="宋体" w:cs="宋体"/>
          <w:b/>
          <w:color w:val="auto"/>
          <w:kern w:val="0"/>
          <w:sz w:val="32"/>
          <w:szCs w:val="32"/>
        </w:rPr>
      </w:pPr>
    </w:p>
    <w:p w14:paraId="5D53EBA5">
      <w:pPr>
        <w:jc w:val="center"/>
        <w:rPr>
          <w:rFonts w:hint="eastAsia" w:ascii="宋体" w:hAnsi="宋体" w:cs="宋体"/>
          <w:b/>
          <w:color w:val="auto"/>
          <w:kern w:val="0"/>
          <w:sz w:val="32"/>
          <w:szCs w:val="32"/>
        </w:rPr>
      </w:pPr>
    </w:p>
    <w:p w14:paraId="072C0868">
      <w:pPr>
        <w:jc w:val="center"/>
        <w:rPr>
          <w:rFonts w:hint="eastAsia" w:ascii="宋体" w:hAnsi="宋体" w:cs="宋体"/>
          <w:b/>
          <w:color w:val="auto"/>
          <w:kern w:val="0"/>
          <w:sz w:val="32"/>
          <w:szCs w:val="32"/>
        </w:rPr>
      </w:pPr>
    </w:p>
    <w:p w14:paraId="3EDD820A">
      <w:pPr>
        <w:jc w:val="center"/>
        <w:rPr>
          <w:rFonts w:hint="eastAsia" w:ascii="宋体" w:hAnsi="宋体" w:cs="宋体"/>
          <w:b/>
          <w:color w:val="auto"/>
          <w:kern w:val="0"/>
          <w:sz w:val="32"/>
          <w:szCs w:val="32"/>
        </w:rPr>
      </w:pPr>
    </w:p>
    <w:p w14:paraId="2BEF49F7">
      <w:pPr>
        <w:jc w:val="center"/>
        <w:rPr>
          <w:rFonts w:hint="eastAsia" w:ascii="宋体" w:hAnsi="宋体" w:cs="宋体"/>
          <w:b/>
          <w:color w:val="auto"/>
          <w:kern w:val="0"/>
          <w:sz w:val="32"/>
          <w:szCs w:val="32"/>
        </w:rPr>
      </w:pPr>
    </w:p>
    <w:p w14:paraId="1C50D2AA">
      <w:pPr>
        <w:jc w:val="center"/>
        <w:rPr>
          <w:rFonts w:hint="eastAsia" w:ascii="宋体" w:hAnsi="宋体" w:cs="宋体"/>
          <w:b/>
          <w:color w:val="auto"/>
          <w:kern w:val="0"/>
          <w:sz w:val="32"/>
          <w:szCs w:val="32"/>
        </w:rPr>
      </w:pPr>
    </w:p>
    <w:p w14:paraId="167D7760">
      <w:pPr>
        <w:jc w:val="center"/>
        <w:rPr>
          <w:rFonts w:hint="eastAsia" w:ascii="宋体" w:hAnsi="宋体" w:cs="宋体"/>
          <w:b/>
          <w:color w:val="auto"/>
          <w:kern w:val="0"/>
          <w:sz w:val="32"/>
          <w:szCs w:val="32"/>
        </w:rPr>
      </w:pPr>
    </w:p>
    <w:p w14:paraId="3A81615A">
      <w:pPr>
        <w:jc w:val="center"/>
        <w:rPr>
          <w:rFonts w:hint="eastAsia" w:ascii="宋体" w:hAnsi="宋体" w:cs="宋体"/>
          <w:b/>
          <w:color w:val="auto"/>
          <w:kern w:val="0"/>
          <w:sz w:val="32"/>
          <w:szCs w:val="32"/>
        </w:rPr>
      </w:pPr>
    </w:p>
    <w:p w14:paraId="76257448">
      <w:pPr>
        <w:jc w:val="center"/>
        <w:rPr>
          <w:rFonts w:hint="eastAsia" w:ascii="宋体" w:hAnsi="宋体" w:cs="宋体"/>
          <w:b/>
          <w:color w:val="auto"/>
          <w:kern w:val="0"/>
          <w:sz w:val="32"/>
          <w:szCs w:val="32"/>
        </w:rPr>
      </w:pPr>
    </w:p>
    <w:p w14:paraId="55BECCFD">
      <w:pPr>
        <w:jc w:val="center"/>
        <w:rPr>
          <w:rFonts w:hint="eastAsia" w:ascii="宋体" w:hAnsi="宋体" w:cs="宋体"/>
          <w:b/>
          <w:color w:val="auto"/>
          <w:kern w:val="0"/>
          <w:sz w:val="32"/>
          <w:szCs w:val="32"/>
        </w:rPr>
      </w:pPr>
    </w:p>
    <w:p w14:paraId="1D821470">
      <w:pPr>
        <w:jc w:val="center"/>
        <w:rPr>
          <w:rFonts w:hint="eastAsia" w:ascii="宋体" w:hAnsi="宋体" w:cs="宋体"/>
          <w:b/>
          <w:color w:val="auto"/>
          <w:kern w:val="0"/>
          <w:sz w:val="32"/>
          <w:szCs w:val="32"/>
        </w:rPr>
      </w:pPr>
    </w:p>
    <w:p w14:paraId="594AB833">
      <w:pPr>
        <w:jc w:val="center"/>
        <w:rPr>
          <w:rFonts w:hint="eastAsia" w:ascii="宋体" w:hAnsi="宋体" w:cs="宋体"/>
          <w:b/>
          <w:color w:val="auto"/>
          <w:kern w:val="0"/>
          <w:sz w:val="32"/>
          <w:szCs w:val="32"/>
        </w:rPr>
      </w:pPr>
    </w:p>
    <w:p w14:paraId="54BF10FC">
      <w:pPr>
        <w:jc w:val="center"/>
        <w:rPr>
          <w:rFonts w:hint="eastAsia" w:ascii="宋体" w:hAnsi="宋体" w:cs="宋体"/>
          <w:b/>
          <w:color w:val="auto"/>
          <w:kern w:val="0"/>
          <w:sz w:val="32"/>
          <w:szCs w:val="32"/>
        </w:rPr>
      </w:pPr>
    </w:p>
    <w:p w14:paraId="2DE7CF88">
      <w:pPr>
        <w:jc w:val="center"/>
        <w:rPr>
          <w:rFonts w:hint="eastAsia" w:ascii="宋体" w:hAnsi="宋体" w:cs="宋体"/>
          <w:b/>
          <w:color w:val="auto"/>
          <w:kern w:val="0"/>
          <w:sz w:val="32"/>
          <w:szCs w:val="32"/>
        </w:rPr>
      </w:pPr>
    </w:p>
    <w:p w14:paraId="1D85E0A6">
      <w:pPr>
        <w:jc w:val="center"/>
        <w:rPr>
          <w:rFonts w:hint="eastAsia" w:ascii="宋体" w:hAnsi="宋体" w:cs="宋体"/>
          <w:b/>
          <w:color w:val="auto"/>
          <w:kern w:val="0"/>
          <w:sz w:val="32"/>
          <w:szCs w:val="32"/>
        </w:rPr>
      </w:pPr>
    </w:p>
    <w:p w14:paraId="0D1731AB">
      <w:pPr>
        <w:jc w:val="center"/>
        <w:rPr>
          <w:rFonts w:hint="eastAsia" w:ascii="宋体" w:hAnsi="宋体" w:cs="宋体"/>
          <w:b/>
          <w:color w:val="auto"/>
          <w:kern w:val="0"/>
          <w:sz w:val="32"/>
          <w:szCs w:val="32"/>
        </w:rPr>
      </w:pPr>
    </w:p>
    <w:p w14:paraId="1F59F12F">
      <w:pPr>
        <w:jc w:val="center"/>
        <w:rPr>
          <w:rFonts w:hint="eastAsia" w:ascii="宋体" w:hAnsi="宋体" w:cs="宋体"/>
          <w:b/>
          <w:color w:val="auto"/>
          <w:kern w:val="0"/>
          <w:sz w:val="32"/>
          <w:szCs w:val="32"/>
        </w:rPr>
      </w:pPr>
    </w:p>
    <w:p w14:paraId="3E2677E0">
      <w:pPr>
        <w:pStyle w:val="3"/>
        <w:rPr>
          <w:rFonts w:hint="eastAsia"/>
          <w:color w:val="auto"/>
          <w:lang w:val="en-US"/>
        </w:rPr>
      </w:pPr>
    </w:p>
    <w:p w14:paraId="6B6C3C7C">
      <w:pPr>
        <w:jc w:val="center"/>
        <w:rPr>
          <w:rFonts w:hint="eastAsia" w:ascii="宋体" w:hAnsi="宋体" w:cs="宋体"/>
          <w:b/>
          <w:color w:val="auto"/>
          <w:kern w:val="0"/>
          <w:sz w:val="32"/>
          <w:szCs w:val="32"/>
        </w:rPr>
      </w:pPr>
    </w:p>
    <w:p w14:paraId="6B92B2F6">
      <w:pPr>
        <w:widowControl/>
        <w:adjustRightInd/>
        <w:jc w:val="left"/>
        <w:rPr>
          <w:rFonts w:hint="eastAsia" w:ascii="宋体" w:hAnsi="宋体" w:cs="宋体"/>
          <w:b/>
          <w:color w:val="auto"/>
          <w:kern w:val="0"/>
          <w:sz w:val="32"/>
          <w:szCs w:val="32"/>
        </w:rPr>
      </w:pPr>
      <w:r>
        <w:rPr>
          <w:rFonts w:ascii="宋体" w:hAnsi="宋体" w:cs="宋体"/>
          <w:b/>
          <w:color w:val="auto"/>
          <w:kern w:val="0"/>
          <w:sz w:val="32"/>
          <w:szCs w:val="32"/>
        </w:rPr>
        <w:br w:type="page"/>
      </w:r>
    </w:p>
    <w:p w14:paraId="282D5683">
      <w:pPr>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1805055C">
      <w:pPr>
        <w:snapToGrid w:val="0"/>
        <w:spacing w:line="360" w:lineRule="auto"/>
        <w:rPr>
          <w:rFonts w:hint="eastAsia" w:ascii="宋体" w:hAnsi="宋体" w:cs="宋体"/>
          <w:color w:val="auto"/>
          <w:sz w:val="24"/>
        </w:rPr>
      </w:pPr>
      <w:r>
        <w:rPr>
          <w:rFonts w:hint="eastAsia" w:ascii="宋体" w:hAnsi="宋体" w:cs="宋体"/>
          <w:color w:val="auto"/>
          <w:sz w:val="24"/>
        </w:rPr>
        <w:t xml:space="preserve">                                </w:t>
      </w:r>
    </w:p>
    <w:p w14:paraId="54912D84">
      <w:pPr>
        <w:snapToGrid w:val="0"/>
        <w:spacing w:line="360" w:lineRule="auto"/>
        <w:ind w:firstLine="2872" w:firstLineChars="894"/>
        <w:rPr>
          <w:rFonts w:hint="eastAsia"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6E64BC01">
      <w:pPr>
        <w:snapToGrid w:val="0"/>
        <w:spacing w:line="360" w:lineRule="auto"/>
        <w:rPr>
          <w:rFonts w:hint="eastAsia" w:ascii="宋体" w:hAnsi="宋体" w:cs="宋体"/>
          <w:color w:val="auto"/>
          <w:kern w:val="0"/>
          <w:sz w:val="24"/>
        </w:rPr>
      </w:pPr>
      <w:r>
        <w:rPr>
          <w:rFonts w:hint="eastAsia" w:ascii="宋体" w:hAnsi="宋体" w:cs="宋体"/>
          <w:color w:val="auto"/>
          <w:sz w:val="24"/>
        </w:rPr>
        <w:t>杭州市军队离休退休干部活动管理中心、杭州市公共资源交易中心</w:t>
      </w:r>
      <w:r>
        <w:rPr>
          <w:rFonts w:hint="eastAsia" w:ascii="宋体" w:hAnsi="宋体" w:cs="宋体"/>
          <w:color w:val="auto"/>
          <w:kern w:val="0"/>
          <w:sz w:val="24"/>
          <w:lang w:val="zh-CN"/>
        </w:rPr>
        <w:t>：</w:t>
      </w:r>
    </w:p>
    <w:p w14:paraId="57C31C0D">
      <w:pPr>
        <w:snapToGrid w:val="0"/>
        <w:spacing w:line="360" w:lineRule="auto"/>
        <w:ind w:firstLine="576"/>
        <w:rPr>
          <w:rFonts w:hint="eastAsia"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杭州军休大厦2025年物业服务项目【招标编号：HZZFCG-2024-271】</w:t>
      </w:r>
      <w:r>
        <w:rPr>
          <w:rFonts w:hint="eastAsia" w:ascii="宋体" w:hAnsi="宋体" w:cs="宋体"/>
          <w:color w:val="auto"/>
          <w:kern w:val="0"/>
          <w:sz w:val="24"/>
          <w:lang w:val="zh-CN"/>
        </w:rPr>
        <w:t>政府采购投标的一切事项，其法律后果由我方承担。</w:t>
      </w:r>
    </w:p>
    <w:p w14:paraId="68D31174">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EE42911">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CF36273">
      <w:pPr>
        <w:snapToGrid w:val="0"/>
        <w:spacing w:line="360" w:lineRule="auto"/>
        <w:rPr>
          <w:rFonts w:hint="eastAsia" w:ascii="宋体" w:hAnsi="宋体" w:cs="宋体"/>
          <w:color w:val="auto"/>
          <w:kern w:val="0"/>
          <w:sz w:val="24"/>
        </w:rPr>
      </w:pPr>
      <w:r>
        <w:rPr>
          <w:rFonts w:hint="eastAsia" w:ascii="宋体" w:hAnsi="宋体" w:cs="宋体"/>
          <w:color w:val="auto"/>
          <w:kern w:val="0"/>
          <w:sz w:val="24"/>
          <w:lang w:val="zh-CN"/>
        </w:rPr>
        <w:t xml:space="preserve">                                                 投标人名称(电子签名)：</w:t>
      </w:r>
    </w:p>
    <w:p w14:paraId="78346F74">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066F4DA5">
      <w:pPr>
        <w:snapToGrid w:val="0"/>
        <w:spacing w:line="360" w:lineRule="auto"/>
        <w:rPr>
          <w:rFonts w:hint="eastAsia" w:ascii="宋体" w:hAnsi="宋体" w:cs="宋体"/>
          <w:color w:val="auto"/>
          <w:sz w:val="24"/>
        </w:rPr>
      </w:pPr>
    </w:p>
    <w:p w14:paraId="7D33C1B7">
      <w:pPr>
        <w:jc w:val="center"/>
        <w:rPr>
          <w:rFonts w:hint="eastAsia"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1FE9C4FA">
      <w:pPr>
        <w:snapToGrid w:val="0"/>
        <w:spacing w:line="360" w:lineRule="auto"/>
        <w:rPr>
          <w:rFonts w:hint="eastAsia" w:ascii="宋体" w:hAnsi="宋体" w:cs="宋体"/>
          <w:color w:val="auto"/>
          <w:kern w:val="0"/>
          <w:sz w:val="24"/>
        </w:rPr>
      </w:pPr>
      <w:r>
        <w:rPr>
          <w:rFonts w:hint="eastAsia" w:ascii="宋体" w:hAnsi="宋体" w:cs="宋体"/>
          <w:color w:val="auto"/>
          <w:sz w:val="24"/>
        </w:rPr>
        <w:t>杭州市军队离休退休干部活动管理中心、杭州市公共资源交易中心</w:t>
      </w:r>
      <w:r>
        <w:rPr>
          <w:rFonts w:hint="eastAsia" w:ascii="宋体" w:hAnsi="宋体" w:cs="宋体"/>
          <w:color w:val="auto"/>
          <w:kern w:val="0"/>
          <w:sz w:val="24"/>
          <w:lang w:val="zh-CN"/>
        </w:rPr>
        <w:t>：</w:t>
      </w:r>
    </w:p>
    <w:p w14:paraId="090832F2">
      <w:pPr>
        <w:snapToGrid w:val="0"/>
        <w:spacing w:line="360" w:lineRule="auto"/>
        <w:ind w:firstLine="576"/>
        <w:rPr>
          <w:rFonts w:hint="eastAsia"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杭州军休大厦2025年物业服务项目【招标编号：HZZFCG-2024-271】</w:t>
      </w:r>
      <w:r>
        <w:rPr>
          <w:rFonts w:hint="eastAsia" w:ascii="宋体" w:hAnsi="宋体" w:cs="宋体"/>
          <w:color w:val="auto"/>
          <w:kern w:val="0"/>
          <w:sz w:val="24"/>
          <w:lang w:val="zh-CN"/>
        </w:rPr>
        <w:t>政府采购投标的一切事项，其法律后果由我方承担。</w:t>
      </w:r>
    </w:p>
    <w:p w14:paraId="394CB5D8">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E3C0491">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85EEF93">
      <w:pPr>
        <w:jc w:val="center"/>
        <w:rPr>
          <w:rFonts w:hint="eastAsia" w:ascii="宋体" w:hAnsi="宋体" w:cs="宋体"/>
          <w:b/>
          <w:color w:val="auto"/>
          <w:kern w:val="0"/>
          <w:sz w:val="32"/>
          <w:szCs w:val="32"/>
        </w:rPr>
      </w:pPr>
    </w:p>
    <w:p w14:paraId="205CD345">
      <w:pPr>
        <w:rPr>
          <w:rFonts w:hint="eastAsia" w:ascii="宋体" w:hAnsi="宋体" w:cs="宋体"/>
          <w:color w:val="auto"/>
        </w:rPr>
      </w:pPr>
    </w:p>
    <w:p w14:paraId="712C910F">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6405D79">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D15837D">
      <w:pPr>
        <w:snapToGrid w:val="0"/>
        <w:spacing w:line="360" w:lineRule="auto"/>
        <w:ind w:firstLine="5760" w:firstLineChars="2400"/>
        <w:rPr>
          <w:rFonts w:hint="eastAsia" w:ascii="宋体" w:hAnsi="宋体" w:cs="宋体"/>
          <w:color w:val="auto"/>
        </w:rPr>
      </w:pPr>
      <w:r>
        <w:rPr>
          <w:rFonts w:hint="eastAsia" w:ascii="宋体" w:hAnsi="宋体" w:cs="宋体"/>
          <w:color w:val="auto"/>
          <w:kern w:val="0"/>
          <w:sz w:val="24"/>
          <w:lang w:val="zh-CN"/>
        </w:rPr>
        <w:t>……</w:t>
      </w:r>
    </w:p>
    <w:p w14:paraId="395657B3">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2CECDE2">
      <w:pPr>
        <w:snapToGrid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41C38915">
      <w:pPr>
        <w:autoSpaceDE w:val="0"/>
        <w:autoSpaceDN w:val="0"/>
        <w:spacing w:line="360" w:lineRule="auto"/>
        <w:jc w:val="center"/>
        <w:rPr>
          <w:rFonts w:hint="eastAsia" w:ascii="宋体" w:hAnsi="宋体" w:cs="宋体"/>
          <w:b/>
          <w:color w:val="auto"/>
          <w:kern w:val="0"/>
          <w:sz w:val="32"/>
          <w:szCs w:val="32"/>
          <w:lang w:val="zh-CN"/>
        </w:rPr>
      </w:pPr>
    </w:p>
    <w:p w14:paraId="439A405F">
      <w:pPr>
        <w:autoSpaceDE w:val="0"/>
        <w:autoSpaceDN w:val="0"/>
        <w:spacing w:line="360" w:lineRule="auto"/>
        <w:jc w:val="center"/>
        <w:rPr>
          <w:rFonts w:hint="eastAsia"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1919A8C1">
      <w:pPr>
        <w:pStyle w:val="148"/>
        <w:spacing w:line="360" w:lineRule="auto"/>
        <w:rPr>
          <w:rFonts w:hint="eastAsia"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064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DAF3080">
            <w:pPr>
              <w:pStyle w:val="148"/>
              <w:adjustRightInd w:val="0"/>
              <w:spacing w:line="360" w:lineRule="auto"/>
              <w:rPr>
                <w:rFonts w:hint="eastAsia" w:hAnsi="宋体" w:cs="宋体"/>
                <w:bCs/>
                <w:color w:val="auto"/>
                <w:sz w:val="24"/>
              </w:rPr>
            </w:pPr>
            <w:r>
              <w:rPr>
                <w:rFonts w:hint="eastAsia" w:hAnsi="宋体" w:cs="宋体"/>
                <w:bCs/>
                <w:color w:val="auto"/>
                <w:sz w:val="24"/>
              </w:rPr>
              <w:t>正面：                                 反面：</w:t>
            </w:r>
          </w:p>
          <w:p w14:paraId="6C3E5D51">
            <w:pPr>
              <w:pStyle w:val="148"/>
              <w:adjustRightInd w:val="0"/>
              <w:spacing w:line="360" w:lineRule="auto"/>
              <w:rPr>
                <w:rFonts w:hint="eastAsia" w:hAnsi="宋体" w:cs="宋体"/>
                <w:bCs/>
                <w:color w:val="auto"/>
                <w:sz w:val="24"/>
              </w:rPr>
            </w:pPr>
          </w:p>
        </w:tc>
      </w:tr>
    </w:tbl>
    <w:p w14:paraId="22142035">
      <w:pPr>
        <w:snapToGrid w:val="0"/>
        <w:spacing w:line="360" w:lineRule="auto"/>
        <w:ind w:firstLine="576"/>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7DB4388B">
      <w:pPr>
        <w:snapToGrid w:val="0"/>
        <w:spacing w:line="360" w:lineRule="auto"/>
        <w:ind w:firstLine="576"/>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67C7C10D">
      <w:pPr>
        <w:spacing w:line="360" w:lineRule="auto"/>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9FF3411">
      <w:pPr>
        <w:jc w:val="center"/>
        <w:rPr>
          <w:rFonts w:hint="eastAsia" w:ascii="宋体" w:hAnsi="宋体" w:cs="宋体"/>
          <w:b/>
          <w:color w:val="auto"/>
          <w:kern w:val="0"/>
          <w:sz w:val="32"/>
          <w:szCs w:val="32"/>
        </w:rPr>
      </w:pPr>
    </w:p>
    <w:p w14:paraId="630C5786">
      <w:pPr>
        <w:jc w:val="center"/>
        <w:rPr>
          <w:rFonts w:hint="eastAsia" w:ascii="宋体" w:hAnsi="宋体" w:cs="宋体"/>
          <w:b/>
          <w:color w:val="auto"/>
          <w:kern w:val="0"/>
          <w:sz w:val="32"/>
          <w:szCs w:val="32"/>
        </w:rPr>
      </w:pPr>
    </w:p>
    <w:p w14:paraId="27C2893E">
      <w:pPr>
        <w:jc w:val="center"/>
        <w:rPr>
          <w:rFonts w:hint="eastAsia" w:ascii="宋体" w:hAnsi="宋体" w:cs="宋体"/>
          <w:b/>
          <w:color w:val="auto"/>
          <w:kern w:val="0"/>
          <w:sz w:val="32"/>
          <w:szCs w:val="32"/>
        </w:rPr>
      </w:pPr>
    </w:p>
    <w:p w14:paraId="716A2BD3">
      <w:pPr>
        <w:jc w:val="center"/>
        <w:rPr>
          <w:rFonts w:hint="eastAsia" w:ascii="宋体" w:hAnsi="宋体" w:cs="宋体"/>
          <w:b/>
          <w:color w:val="auto"/>
          <w:kern w:val="0"/>
          <w:sz w:val="32"/>
          <w:szCs w:val="32"/>
        </w:rPr>
      </w:pPr>
    </w:p>
    <w:p w14:paraId="2D2AEB62">
      <w:pPr>
        <w:jc w:val="center"/>
        <w:rPr>
          <w:rFonts w:hint="eastAsia" w:ascii="宋体" w:hAnsi="宋体" w:cs="宋体"/>
          <w:b/>
          <w:color w:val="auto"/>
          <w:kern w:val="0"/>
          <w:sz w:val="32"/>
          <w:szCs w:val="32"/>
        </w:rPr>
      </w:pPr>
    </w:p>
    <w:p w14:paraId="6B990166">
      <w:pPr>
        <w:jc w:val="center"/>
        <w:rPr>
          <w:rFonts w:hint="eastAsia" w:ascii="宋体" w:hAnsi="宋体" w:cs="宋体"/>
          <w:b/>
          <w:color w:val="auto"/>
          <w:kern w:val="0"/>
          <w:sz w:val="32"/>
          <w:szCs w:val="32"/>
        </w:rPr>
      </w:pPr>
    </w:p>
    <w:p w14:paraId="70D67CE6">
      <w:pPr>
        <w:jc w:val="center"/>
        <w:rPr>
          <w:rFonts w:hint="eastAsia" w:ascii="宋体" w:hAnsi="宋体" w:cs="宋体"/>
          <w:b/>
          <w:color w:val="auto"/>
          <w:kern w:val="0"/>
          <w:sz w:val="32"/>
          <w:szCs w:val="32"/>
        </w:rPr>
      </w:pPr>
    </w:p>
    <w:p w14:paraId="72146115">
      <w:pPr>
        <w:jc w:val="center"/>
        <w:rPr>
          <w:rFonts w:hint="eastAsia" w:ascii="宋体" w:hAnsi="宋体" w:cs="宋体"/>
          <w:b/>
          <w:color w:val="auto"/>
          <w:kern w:val="0"/>
          <w:sz w:val="32"/>
          <w:szCs w:val="32"/>
        </w:rPr>
      </w:pPr>
    </w:p>
    <w:p w14:paraId="469852FA">
      <w:pPr>
        <w:jc w:val="center"/>
        <w:rPr>
          <w:rFonts w:hint="eastAsia" w:ascii="宋体" w:hAnsi="宋体" w:cs="宋体"/>
          <w:b/>
          <w:color w:val="auto"/>
          <w:kern w:val="0"/>
          <w:sz w:val="32"/>
          <w:szCs w:val="32"/>
        </w:rPr>
      </w:pPr>
    </w:p>
    <w:p w14:paraId="67E68D7C">
      <w:pPr>
        <w:jc w:val="center"/>
        <w:rPr>
          <w:rFonts w:hint="eastAsia" w:ascii="宋体" w:hAnsi="宋体" w:cs="宋体"/>
          <w:b/>
          <w:color w:val="auto"/>
          <w:kern w:val="0"/>
          <w:sz w:val="32"/>
          <w:szCs w:val="32"/>
        </w:rPr>
      </w:pPr>
    </w:p>
    <w:p w14:paraId="73374EA2">
      <w:pPr>
        <w:snapToGrid w:val="0"/>
        <w:spacing w:line="360" w:lineRule="auto"/>
        <w:ind w:right="480"/>
        <w:rPr>
          <w:rFonts w:hint="eastAsia"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CE0E015">
      <w:pPr>
        <w:snapToGrid w:val="0"/>
        <w:spacing w:line="360" w:lineRule="auto"/>
        <w:ind w:firstLine="3534" w:firstLineChars="1100"/>
        <w:rPr>
          <w:rFonts w:hint="eastAsia"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5946B67E">
      <w:pPr>
        <w:widowControl/>
        <w:spacing w:line="360" w:lineRule="auto"/>
        <w:ind w:firstLine="120" w:firstLineChars="50"/>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5DB59DAC">
      <w:pPr>
        <w:snapToGrid w:val="0"/>
        <w:spacing w:line="360" w:lineRule="auto"/>
        <w:rPr>
          <w:rFonts w:hint="eastAsia" w:ascii="宋体" w:hAnsi="宋体" w:cs="宋体"/>
          <w:color w:val="auto"/>
          <w:kern w:val="0"/>
          <w:sz w:val="24"/>
        </w:rPr>
      </w:pPr>
    </w:p>
    <w:p w14:paraId="6DF4085E">
      <w:pPr>
        <w:jc w:val="center"/>
        <w:rPr>
          <w:rFonts w:hint="eastAsia" w:ascii="宋体" w:hAnsi="宋体" w:cs="宋体"/>
          <w:b/>
          <w:color w:val="auto"/>
          <w:kern w:val="0"/>
          <w:sz w:val="32"/>
          <w:szCs w:val="32"/>
        </w:rPr>
      </w:pPr>
      <w:r>
        <w:rPr>
          <w:rFonts w:hint="eastAsia" w:ascii="宋体" w:hAnsi="宋体" w:cs="宋体"/>
          <w:b/>
          <w:color w:val="auto"/>
          <w:kern w:val="0"/>
          <w:sz w:val="32"/>
          <w:szCs w:val="32"/>
        </w:rPr>
        <w:t>四、符合性审查资料</w:t>
      </w:r>
    </w:p>
    <w:p w14:paraId="7F8065CE">
      <w:pPr>
        <w:jc w:val="center"/>
        <w:rPr>
          <w:rFonts w:hint="eastAsia"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0FE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67F383A">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序号</w:t>
            </w:r>
          </w:p>
        </w:tc>
        <w:tc>
          <w:tcPr>
            <w:tcW w:w="4991" w:type="dxa"/>
            <w:vAlign w:val="center"/>
          </w:tcPr>
          <w:p w14:paraId="592EF583">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实质性要求</w:t>
            </w:r>
          </w:p>
        </w:tc>
        <w:tc>
          <w:tcPr>
            <w:tcW w:w="2551" w:type="dxa"/>
            <w:vAlign w:val="center"/>
          </w:tcPr>
          <w:p w14:paraId="64577EDA">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37085851">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投标文件中的</w:t>
            </w:r>
          </w:p>
          <w:p w14:paraId="00DAEBB5">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页码位置</w:t>
            </w:r>
          </w:p>
        </w:tc>
      </w:tr>
      <w:tr w14:paraId="038E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536837">
            <w:pPr>
              <w:jc w:val="center"/>
              <w:rPr>
                <w:rFonts w:hint="eastAsia" w:ascii="宋体" w:hAnsi="宋体" w:cs="宋体"/>
                <w:color w:val="auto"/>
                <w:sz w:val="24"/>
              </w:rPr>
            </w:pPr>
            <w:r>
              <w:rPr>
                <w:rFonts w:hint="eastAsia" w:ascii="宋体" w:hAnsi="宋体" w:cs="宋体"/>
                <w:color w:val="auto"/>
                <w:sz w:val="24"/>
              </w:rPr>
              <w:t>1</w:t>
            </w:r>
          </w:p>
        </w:tc>
        <w:tc>
          <w:tcPr>
            <w:tcW w:w="4991" w:type="dxa"/>
          </w:tcPr>
          <w:p w14:paraId="502491EC">
            <w:pPr>
              <w:spacing w:line="360" w:lineRule="auto"/>
              <w:rPr>
                <w:rFonts w:hint="eastAsia"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302AD6DD">
            <w:pPr>
              <w:rPr>
                <w:rFonts w:hint="eastAsia"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05AA0C33">
            <w:pPr>
              <w:rPr>
                <w:rFonts w:hint="eastAsia" w:ascii="宋体" w:hAnsi="宋体" w:cs="宋体"/>
                <w:color w:val="auto"/>
                <w:sz w:val="24"/>
              </w:rPr>
            </w:pPr>
          </w:p>
          <w:p w14:paraId="410178FA">
            <w:pPr>
              <w:rPr>
                <w:rFonts w:hint="eastAsia" w:ascii="宋体" w:hAnsi="宋体" w:cs="宋体"/>
                <w:color w:val="auto"/>
                <w:sz w:val="24"/>
              </w:rPr>
            </w:pPr>
            <w:r>
              <w:rPr>
                <w:rFonts w:hint="eastAsia" w:ascii="宋体" w:hAnsi="宋体" w:cs="宋体"/>
                <w:color w:val="auto"/>
                <w:sz w:val="24"/>
              </w:rPr>
              <w:t>见投标文件</w:t>
            </w:r>
          </w:p>
          <w:p w14:paraId="748FF724">
            <w:pPr>
              <w:rPr>
                <w:rFonts w:hint="eastAsia"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5023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CFF15C">
            <w:pPr>
              <w:jc w:val="center"/>
              <w:rPr>
                <w:rFonts w:hint="eastAsia" w:ascii="宋体" w:hAnsi="宋体" w:cs="宋体"/>
                <w:color w:val="auto"/>
                <w:sz w:val="24"/>
              </w:rPr>
            </w:pPr>
            <w:r>
              <w:rPr>
                <w:rFonts w:hint="eastAsia" w:ascii="宋体" w:hAnsi="宋体" w:cs="宋体"/>
                <w:color w:val="auto"/>
                <w:sz w:val="24"/>
              </w:rPr>
              <w:t>2</w:t>
            </w:r>
          </w:p>
        </w:tc>
        <w:tc>
          <w:tcPr>
            <w:tcW w:w="4991" w:type="dxa"/>
          </w:tcPr>
          <w:p w14:paraId="11C09EAB">
            <w:pPr>
              <w:spacing w:line="360" w:lineRule="auto"/>
              <w:rPr>
                <w:rFonts w:hint="eastAsia"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0CC3456F">
            <w:pPr>
              <w:rPr>
                <w:rFonts w:hint="eastAsia" w:ascii="宋体" w:hAnsi="宋体" w:cs="宋体"/>
                <w:color w:val="auto"/>
                <w:sz w:val="24"/>
              </w:rPr>
            </w:pPr>
            <w:r>
              <w:rPr>
                <w:rFonts w:hint="eastAsia" w:ascii="宋体" w:hAnsi="宋体" w:cs="宋体"/>
                <w:color w:val="auto"/>
                <w:sz w:val="24"/>
              </w:rPr>
              <w:t>投标函</w:t>
            </w:r>
          </w:p>
        </w:tc>
        <w:tc>
          <w:tcPr>
            <w:tcW w:w="1418" w:type="dxa"/>
          </w:tcPr>
          <w:p w14:paraId="30D77F72">
            <w:pPr>
              <w:rPr>
                <w:rFonts w:hint="eastAsia"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6F48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A188B8">
            <w:pPr>
              <w:jc w:val="center"/>
              <w:rPr>
                <w:rFonts w:hint="eastAsia" w:ascii="宋体" w:hAnsi="宋体" w:cs="宋体"/>
                <w:color w:val="auto"/>
                <w:sz w:val="24"/>
              </w:rPr>
            </w:pPr>
            <w:r>
              <w:rPr>
                <w:rFonts w:hint="eastAsia" w:ascii="宋体" w:hAnsi="宋体" w:cs="宋体"/>
                <w:color w:val="auto"/>
                <w:sz w:val="24"/>
              </w:rPr>
              <w:t>3</w:t>
            </w:r>
          </w:p>
        </w:tc>
        <w:tc>
          <w:tcPr>
            <w:tcW w:w="4991" w:type="dxa"/>
          </w:tcPr>
          <w:p w14:paraId="4ED9205C">
            <w:pPr>
              <w:spacing w:line="360" w:lineRule="auto"/>
              <w:rPr>
                <w:rFonts w:hint="eastAsia"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4A85F018">
            <w:pPr>
              <w:rPr>
                <w:rFonts w:hint="eastAsia"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6AB12D56">
            <w:pPr>
              <w:rPr>
                <w:rFonts w:hint="eastAsia"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50D5F7BA">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6C83E5D5">
      <w:pPr>
        <w:jc w:val="center"/>
        <w:rPr>
          <w:rFonts w:hint="eastAsia" w:ascii="宋体" w:hAnsi="宋体" w:cs="宋体"/>
          <w:b/>
          <w:color w:val="auto"/>
          <w:kern w:val="0"/>
          <w:sz w:val="32"/>
          <w:szCs w:val="32"/>
        </w:rPr>
      </w:pPr>
    </w:p>
    <w:p w14:paraId="5A4DCA19">
      <w:pPr>
        <w:jc w:val="center"/>
        <w:rPr>
          <w:rFonts w:hint="eastAsia" w:ascii="宋体" w:hAnsi="宋体" w:cs="宋体"/>
          <w:b/>
          <w:color w:val="auto"/>
          <w:kern w:val="0"/>
          <w:sz w:val="32"/>
          <w:szCs w:val="32"/>
        </w:rPr>
      </w:pPr>
      <w:r>
        <w:rPr>
          <w:rFonts w:hint="eastAsia" w:ascii="宋体" w:hAnsi="宋体" w:cs="宋体"/>
          <w:b/>
          <w:color w:val="auto"/>
          <w:kern w:val="0"/>
          <w:sz w:val="32"/>
          <w:szCs w:val="32"/>
        </w:rPr>
        <w:t xml:space="preserve">            </w:t>
      </w:r>
    </w:p>
    <w:p w14:paraId="36EE1EB8">
      <w:pPr>
        <w:jc w:val="center"/>
        <w:rPr>
          <w:rFonts w:hint="eastAsia" w:ascii="宋体" w:hAnsi="宋体" w:cs="宋体"/>
          <w:b/>
          <w:color w:val="auto"/>
          <w:kern w:val="0"/>
          <w:sz w:val="32"/>
          <w:szCs w:val="32"/>
        </w:rPr>
      </w:pPr>
    </w:p>
    <w:p w14:paraId="6FD6D836">
      <w:pPr>
        <w:jc w:val="center"/>
        <w:rPr>
          <w:rFonts w:hint="eastAsia" w:ascii="宋体" w:hAnsi="宋体" w:cs="宋体"/>
          <w:b/>
          <w:color w:val="auto"/>
          <w:kern w:val="0"/>
          <w:sz w:val="32"/>
          <w:szCs w:val="32"/>
        </w:rPr>
      </w:pPr>
    </w:p>
    <w:p w14:paraId="33524203">
      <w:pPr>
        <w:jc w:val="center"/>
        <w:rPr>
          <w:rFonts w:hint="eastAsia" w:ascii="宋体" w:hAnsi="宋体" w:cs="宋体"/>
          <w:b/>
          <w:color w:val="auto"/>
          <w:kern w:val="0"/>
          <w:sz w:val="32"/>
          <w:szCs w:val="32"/>
        </w:rPr>
      </w:pPr>
    </w:p>
    <w:p w14:paraId="6FBF4D3C">
      <w:pPr>
        <w:jc w:val="center"/>
        <w:rPr>
          <w:rFonts w:hint="eastAsia" w:ascii="宋体" w:hAnsi="宋体" w:cs="宋体"/>
          <w:b/>
          <w:color w:val="auto"/>
          <w:kern w:val="0"/>
          <w:sz w:val="32"/>
          <w:szCs w:val="32"/>
        </w:rPr>
      </w:pPr>
    </w:p>
    <w:p w14:paraId="5A2BC989">
      <w:pPr>
        <w:jc w:val="center"/>
        <w:rPr>
          <w:rFonts w:hint="eastAsia" w:ascii="宋体" w:hAnsi="宋体" w:cs="宋体"/>
          <w:b/>
          <w:color w:val="auto"/>
          <w:kern w:val="0"/>
          <w:sz w:val="32"/>
          <w:szCs w:val="32"/>
        </w:rPr>
      </w:pPr>
    </w:p>
    <w:p w14:paraId="4A18B631">
      <w:pPr>
        <w:jc w:val="center"/>
        <w:rPr>
          <w:rFonts w:hint="eastAsia" w:ascii="宋体" w:hAnsi="宋体" w:cs="宋体"/>
          <w:b/>
          <w:color w:val="auto"/>
          <w:kern w:val="0"/>
          <w:sz w:val="32"/>
          <w:szCs w:val="32"/>
        </w:rPr>
      </w:pPr>
    </w:p>
    <w:p w14:paraId="0BF563AB">
      <w:pPr>
        <w:jc w:val="center"/>
        <w:rPr>
          <w:rFonts w:hint="eastAsia" w:ascii="宋体" w:hAnsi="宋体" w:cs="宋体"/>
          <w:b/>
          <w:color w:val="auto"/>
          <w:kern w:val="0"/>
          <w:sz w:val="32"/>
          <w:szCs w:val="32"/>
        </w:rPr>
      </w:pPr>
    </w:p>
    <w:p w14:paraId="4B9DD62C">
      <w:pPr>
        <w:jc w:val="center"/>
        <w:rPr>
          <w:rFonts w:hint="eastAsia" w:ascii="宋体" w:hAnsi="宋体" w:cs="宋体"/>
          <w:b/>
          <w:color w:val="auto"/>
          <w:kern w:val="0"/>
          <w:sz w:val="32"/>
          <w:szCs w:val="32"/>
        </w:rPr>
      </w:pPr>
    </w:p>
    <w:p w14:paraId="5BABCA33">
      <w:pPr>
        <w:jc w:val="center"/>
        <w:rPr>
          <w:rFonts w:hint="eastAsia" w:ascii="宋体" w:hAnsi="宋体" w:cs="宋体"/>
          <w:b/>
          <w:color w:val="auto"/>
          <w:kern w:val="0"/>
          <w:sz w:val="32"/>
          <w:szCs w:val="32"/>
        </w:rPr>
      </w:pPr>
    </w:p>
    <w:p w14:paraId="074F841F">
      <w:pPr>
        <w:jc w:val="center"/>
        <w:rPr>
          <w:rFonts w:hint="eastAsia" w:ascii="宋体" w:hAnsi="宋体" w:cs="宋体"/>
          <w:b/>
          <w:color w:val="auto"/>
          <w:kern w:val="0"/>
          <w:sz w:val="32"/>
          <w:szCs w:val="32"/>
        </w:rPr>
      </w:pPr>
    </w:p>
    <w:p w14:paraId="7D411CE8">
      <w:pPr>
        <w:jc w:val="center"/>
        <w:rPr>
          <w:rFonts w:hint="eastAsia" w:ascii="宋体" w:hAnsi="宋体" w:cs="宋体"/>
          <w:b/>
          <w:color w:val="auto"/>
          <w:kern w:val="0"/>
          <w:sz w:val="32"/>
          <w:szCs w:val="32"/>
        </w:rPr>
      </w:pPr>
    </w:p>
    <w:p w14:paraId="7DD98A42">
      <w:pPr>
        <w:jc w:val="center"/>
        <w:rPr>
          <w:rFonts w:hint="eastAsia" w:ascii="宋体" w:hAnsi="宋体" w:cs="宋体"/>
          <w:b/>
          <w:color w:val="auto"/>
          <w:kern w:val="0"/>
          <w:sz w:val="32"/>
          <w:szCs w:val="32"/>
        </w:rPr>
      </w:pPr>
    </w:p>
    <w:p w14:paraId="208BDC7F">
      <w:pPr>
        <w:widowControl/>
        <w:adjustRightInd/>
        <w:jc w:val="left"/>
        <w:rPr>
          <w:rFonts w:hint="eastAsia" w:ascii="宋体" w:hAnsi="宋体" w:cs="宋体"/>
          <w:b/>
          <w:color w:val="auto"/>
          <w:kern w:val="0"/>
          <w:sz w:val="32"/>
          <w:szCs w:val="32"/>
        </w:rPr>
      </w:pPr>
      <w:r>
        <w:rPr>
          <w:rFonts w:ascii="宋体" w:hAnsi="宋体" w:cs="宋体"/>
          <w:b/>
          <w:color w:val="auto"/>
          <w:kern w:val="0"/>
          <w:sz w:val="32"/>
          <w:szCs w:val="32"/>
        </w:rPr>
        <w:br w:type="page"/>
      </w:r>
    </w:p>
    <w:p w14:paraId="136F24B9">
      <w:pPr>
        <w:jc w:val="center"/>
        <w:rPr>
          <w:rFonts w:hint="eastAsia" w:ascii="宋体" w:hAnsi="宋体" w:cs="宋体"/>
          <w:color w:val="auto"/>
        </w:rPr>
      </w:pPr>
      <w:r>
        <w:rPr>
          <w:rFonts w:hint="eastAsia" w:ascii="宋体" w:hAnsi="宋体" w:cs="宋体"/>
          <w:b/>
          <w:color w:val="auto"/>
          <w:kern w:val="0"/>
          <w:sz w:val="32"/>
          <w:szCs w:val="32"/>
        </w:rPr>
        <w:t>五、评标标准相应的商务技术资料</w:t>
      </w:r>
    </w:p>
    <w:p w14:paraId="75029FDD">
      <w:pPr>
        <w:snapToGrid w:val="0"/>
        <w:spacing w:line="360" w:lineRule="auto"/>
        <w:jc w:val="left"/>
        <w:rPr>
          <w:rFonts w:hint="eastAsia"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21EEFCC2">
      <w:pPr>
        <w:jc w:val="center"/>
        <w:rPr>
          <w:rFonts w:hint="eastAsia" w:ascii="宋体" w:hAnsi="宋体" w:cs="宋体"/>
          <w:b/>
          <w:color w:val="auto"/>
          <w:kern w:val="0"/>
          <w:sz w:val="32"/>
          <w:szCs w:val="32"/>
        </w:rPr>
      </w:pPr>
    </w:p>
    <w:p w14:paraId="3D2F3DDE">
      <w:pPr>
        <w:jc w:val="center"/>
        <w:rPr>
          <w:rFonts w:hint="eastAsia" w:ascii="宋体" w:hAnsi="宋体" w:cs="宋体"/>
          <w:b/>
          <w:color w:val="auto"/>
          <w:kern w:val="0"/>
          <w:sz w:val="32"/>
          <w:szCs w:val="32"/>
        </w:rPr>
      </w:pPr>
    </w:p>
    <w:p w14:paraId="15705DD1">
      <w:pPr>
        <w:jc w:val="center"/>
        <w:rPr>
          <w:rFonts w:hint="eastAsia" w:ascii="宋体" w:hAnsi="宋体" w:cs="宋体"/>
          <w:b/>
          <w:color w:val="auto"/>
          <w:kern w:val="0"/>
          <w:sz w:val="32"/>
          <w:szCs w:val="32"/>
        </w:rPr>
      </w:pPr>
    </w:p>
    <w:p w14:paraId="52D8A807">
      <w:pPr>
        <w:ind w:firstLine="2891" w:firstLineChars="900"/>
        <w:rPr>
          <w:rFonts w:hint="eastAsia"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089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CCC3E6">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93F2432">
            <w:pPr>
              <w:spacing w:line="360" w:lineRule="auto"/>
              <w:jc w:val="center"/>
              <w:rPr>
                <w:rFonts w:hint="eastAsia"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6BB152A7">
            <w:pPr>
              <w:spacing w:line="360" w:lineRule="auto"/>
              <w:jc w:val="center"/>
              <w:rPr>
                <w:rFonts w:hint="eastAsia" w:ascii="宋体" w:hAnsi="宋体" w:cs="宋体"/>
                <w:b/>
                <w:color w:val="auto"/>
                <w:sz w:val="24"/>
              </w:rPr>
            </w:pPr>
          </w:p>
          <w:p w14:paraId="14BA941E">
            <w:pPr>
              <w:spacing w:line="360" w:lineRule="auto"/>
              <w:jc w:val="center"/>
              <w:rPr>
                <w:rFonts w:hint="eastAsia"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D9A3BF0">
            <w:pPr>
              <w:spacing w:line="360" w:lineRule="auto"/>
              <w:jc w:val="center"/>
              <w:rPr>
                <w:rFonts w:hint="eastAsia"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F8D0C4D">
            <w:pPr>
              <w:spacing w:line="360" w:lineRule="auto"/>
              <w:jc w:val="center"/>
              <w:rPr>
                <w:rFonts w:hint="eastAsia"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3F7CDF7">
            <w:pPr>
              <w:spacing w:line="360" w:lineRule="auto"/>
              <w:jc w:val="center"/>
              <w:rPr>
                <w:rFonts w:hint="eastAsia"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D2AB2EA">
            <w:pPr>
              <w:spacing w:line="360" w:lineRule="auto"/>
              <w:jc w:val="center"/>
              <w:rPr>
                <w:rFonts w:hint="eastAsia" w:ascii="宋体" w:hAnsi="宋体" w:cs="宋体"/>
                <w:b/>
                <w:color w:val="auto"/>
                <w:sz w:val="24"/>
              </w:rPr>
            </w:pPr>
          </w:p>
          <w:p w14:paraId="2687720E">
            <w:pPr>
              <w:spacing w:line="360" w:lineRule="auto"/>
              <w:jc w:val="center"/>
              <w:rPr>
                <w:rFonts w:hint="eastAsia" w:ascii="宋体" w:hAnsi="宋体" w:cs="宋体"/>
                <w:b/>
                <w:color w:val="auto"/>
                <w:sz w:val="24"/>
              </w:rPr>
            </w:pPr>
            <w:r>
              <w:rPr>
                <w:rFonts w:hint="eastAsia" w:ascii="宋体" w:hAnsi="宋体" w:cs="宋体"/>
                <w:b/>
                <w:color w:val="auto"/>
                <w:sz w:val="24"/>
              </w:rPr>
              <w:t>备注（如果有）</w:t>
            </w:r>
          </w:p>
          <w:p w14:paraId="00BC7925">
            <w:pPr>
              <w:spacing w:line="360" w:lineRule="auto"/>
              <w:jc w:val="center"/>
              <w:rPr>
                <w:rFonts w:hint="eastAsia" w:ascii="宋体" w:hAnsi="宋体" w:cs="宋体"/>
                <w:b/>
                <w:color w:val="auto"/>
                <w:sz w:val="24"/>
              </w:rPr>
            </w:pPr>
          </w:p>
        </w:tc>
      </w:tr>
      <w:tr w14:paraId="03940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17A5921">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1E84C34">
            <w:pPr>
              <w:snapToGrid w:val="0"/>
              <w:spacing w:line="360" w:lineRule="auto"/>
              <w:jc w:val="center"/>
              <w:rPr>
                <w:rFonts w:hint="eastAsia"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CD841B9">
            <w:pPr>
              <w:snapToGrid w:val="0"/>
              <w:spacing w:line="360" w:lineRule="auto"/>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9A3EE55">
            <w:pPr>
              <w:snapToGrid w:val="0"/>
              <w:spacing w:line="360" w:lineRule="auto"/>
              <w:jc w:val="center"/>
              <w:rPr>
                <w:rFonts w:hint="eastAsia"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BFA35D4">
            <w:pPr>
              <w:spacing w:line="360" w:lineRule="auto"/>
              <w:jc w:val="center"/>
              <w:rPr>
                <w:rFonts w:hint="eastAsia"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F185135">
            <w:pPr>
              <w:spacing w:line="360" w:lineRule="auto"/>
              <w:jc w:val="center"/>
              <w:rPr>
                <w:rFonts w:hint="eastAsia"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FB786FC">
            <w:pPr>
              <w:spacing w:line="360" w:lineRule="auto"/>
              <w:jc w:val="center"/>
              <w:rPr>
                <w:rFonts w:hint="eastAsia" w:ascii="宋体" w:hAnsi="宋体" w:cs="宋体"/>
                <w:color w:val="auto"/>
                <w:sz w:val="24"/>
              </w:rPr>
            </w:pPr>
          </w:p>
        </w:tc>
      </w:tr>
      <w:tr w14:paraId="4FEF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5A20B9">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700D2BB">
            <w:pPr>
              <w:snapToGrid w:val="0"/>
              <w:spacing w:line="360" w:lineRule="auto"/>
              <w:jc w:val="center"/>
              <w:rPr>
                <w:rFonts w:hint="eastAsia"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AE831AB">
            <w:pPr>
              <w:snapToGrid w:val="0"/>
              <w:spacing w:line="360" w:lineRule="auto"/>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030E8B9">
            <w:pPr>
              <w:snapToGrid w:val="0"/>
              <w:spacing w:line="360" w:lineRule="auto"/>
              <w:jc w:val="center"/>
              <w:rPr>
                <w:rFonts w:hint="eastAsia"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946346D">
            <w:pPr>
              <w:spacing w:line="360" w:lineRule="auto"/>
              <w:jc w:val="center"/>
              <w:rPr>
                <w:rFonts w:hint="eastAsia"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F7619AF">
            <w:pPr>
              <w:spacing w:line="360" w:lineRule="auto"/>
              <w:jc w:val="center"/>
              <w:rPr>
                <w:rFonts w:hint="eastAsia"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3F399D3">
            <w:pPr>
              <w:spacing w:line="360" w:lineRule="auto"/>
              <w:jc w:val="center"/>
              <w:rPr>
                <w:rFonts w:hint="eastAsia" w:ascii="宋体" w:hAnsi="宋体" w:cs="宋体"/>
                <w:color w:val="auto"/>
                <w:sz w:val="24"/>
              </w:rPr>
            </w:pPr>
          </w:p>
        </w:tc>
      </w:tr>
      <w:tr w14:paraId="184A0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01BE92">
            <w:pPr>
              <w:spacing w:line="360" w:lineRule="auto"/>
              <w:jc w:val="center"/>
              <w:rPr>
                <w:rFonts w:hint="eastAsia"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E25A212">
            <w:pPr>
              <w:snapToGrid w:val="0"/>
              <w:spacing w:line="360" w:lineRule="auto"/>
              <w:jc w:val="center"/>
              <w:rPr>
                <w:rFonts w:hint="eastAsia"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740D0EB">
            <w:pPr>
              <w:snapToGrid w:val="0"/>
              <w:spacing w:line="360" w:lineRule="auto"/>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536CB62">
            <w:pPr>
              <w:snapToGrid w:val="0"/>
              <w:spacing w:line="360" w:lineRule="auto"/>
              <w:jc w:val="center"/>
              <w:rPr>
                <w:rFonts w:hint="eastAsia"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B16F6EC">
            <w:pPr>
              <w:spacing w:line="360" w:lineRule="auto"/>
              <w:jc w:val="center"/>
              <w:rPr>
                <w:rFonts w:hint="eastAsia"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52EDDDF">
            <w:pPr>
              <w:spacing w:line="360" w:lineRule="auto"/>
              <w:jc w:val="center"/>
              <w:rPr>
                <w:rFonts w:hint="eastAsia"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7435CE9">
            <w:pPr>
              <w:spacing w:line="360" w:lineRule="auto"/>
              <w:jc w:val="center"/>
              <w:rPr>
                <w:rFonts w:hint="eastAsia" w:ascii="宋体" w:hAnsi="宋体" w:cs="宋体"/>
                <w:color w:val="auto"/>
                <w:sz w:val="24"/>
              </w:rPr>
            </w:pPr>
          </w:p>
        </w:tc>
      </w:tr>
    </w:tbl>
    <w:p w14:paraId="6285D15B">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21A2EAE0">
      <w:pPr>
        <w:jc w:val="center"/>
        <w:rPr>
          <w:rFonts w:hint="eastAsia" w:ascii="宋体" w:hAnsi="宋体" w:cs="宋体"/>
          <w:b/>
          <w:color w:val="auto"/>
          <w:kern w:val="0"/>
          <w:sz w:val="32"/>
          <w:szCs w:val="32"/>
        </w:rPr>
      </w:pPr>
    </w:p>
    <w:p w14:paraId="25457AF1">
      <w:pPr>
        <w:jc w:val="center"/>
        <w:rPr>
          <w:rFonts w:hint="eastAsia" w:ascii="宋体" w:hAnsi="宋体" w:cs="宋体"/>
          <w:b/>
          <w:color w:val="auto"/>
          <w:kern w:val="0"/>
          <w:sz w:val="32"/>
          <w:szCs w:val="32"/>
        </w:rPr>
      </w:pPr>
    </w:p>
    <w:p w14:paraId="07E6B708">
      <w:pPr>
        <w:jc w:val="center"/>
        <w:rPr>
          <w:rFonts w:hint="eastAsia"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734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72A56F">
            <w:pPr>
              <w:jc w:val="center"/>
              <w:rPr>
                <w:rFonts w:hint="eastAsia" w:ascii="宋体" w:hAnsi="宋体" w:cs="宋体"/>
                <w:b/>
                <w:bCs/>
                <w:color w:val="auto"/>
                <w:sz w:val="24"/>
              </w:rPr>
            </w:pPr>
            <w:r>
              <w:rPr>
                <w:rFonts w:hint="eastAsia" w:ascii="宋体" w:hAnsi="宋体" w:cs="宋体"/>
                <w:b/>
                <w:bCs/>
                <w:color w:val="auto"/>
                <w:sz w:val="24"/>
              </w:rPr>
              <w:t>序号</w:t>
            </w:r>
          </w:p>
        </w:tc>
        <w:tc>
          <w:tcPr>
            <w:tcW w:w="3683" w:type="dxa"/>
          </w:tcPr>
          <w:p w14:paraId="3C1FDB5D">
            <w:pPr>
              <w:jc w:val="center"/>
              <w:rPr>
                <w:rFonts w:hint="eastAsia"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5DFD4455">
            <w:pPr>
              <w:jc w:val="center"/>
              <w:rPr>
                <w:rFonts w:hint="eastAsia"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641F1F10">
            <w:pPr>
              <w:jc w:val="center"/>
              <w:rPr>
                <w:rFonts w:hint="eastAsia" w:ascii="宋体" w:hAnsi="宋体" w:cs="宋体"/>
                <w:b/>
                <w:bCs/>
                <w:color w:val="auto"/>
                <w:sz w:val="24"/>
              </w:rPr>
            </w:pPr>
            <w:r>
              <w:rPr>
                <w:rFonts w:hint="eastAsia" w:ascii="宋体" w:hAnsi="宋体" w:cs="宋体"/>
                <w:b/>
                <w:bCs/>
                <w:color w:val="auto"/>
                <w:sz w:val="24"/>
              </w:rPr>
              <w:t>偏离说明</w:t>
            </w:r>
          </w:p>
        </w:tc>
      </w:tr>
      <w:tr w14:paraId="6A3F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6E4181">
            <w:pPr>
              <w:jc w:val="center"/>
              <w:rPr>
                <w:rFonts w:hint="eastAsia" w:ascii="宋体" w:hAnsi="宋体" w:cs="宋体"/>
                <w:color w:val="auto"/>
                <w:kern w:val="0"/>
                <w:sz w:val="24"/>
              </w:rPr>
            </w:pPr>
            <w:r>
              <w:rPr>
                <w:rFonts w:hint="eastAsia" w:ascii="宋体" w:hAnsi="宋体" w:cs="宋体"/>
                <w:color w:val="auto"/>
                <w:kern w:val="0"/>
                <w:sz w:val="24"/>
              </w:rPr>
              <w:t>1</w:t>
            </w:r>
          </w:p>
        </w:tc>
        <w:tc>
          <w:tcPr>
            <w:tcW w:w="3683" w:type="dxa"/>
          </w:tcPr>
          <w:p w14:paraId="4C1256BC">
            <w:pPr>
              <w:jc w:val="center"/>
              <w:rPr>
                <w:rFonts w:hint="eastAsia" w:ascii="宋体" w:hAnsi="宋体" w:cs="宋体"/>
                <w:b/>
                <w:color w:val="auto"/>
                <w:kern w:val="0"/>
                <w:sz w:val="32"/>
                <w:szCs w:val="32"/>
              </w:rPr>
            </w:pPr>
          </w:p>
        </w:tc>
        <w:tc>
          <w:tcPr>
            <w:tcW w:w="3546" w:type="dxa"/>
          </w:tcPr>
          <w:p w14:paraId="14887217">
            <w:pPr>
              <w:jc w:val="center"/>
              <w:rPr>
                <w:rFonts w:hint="eastAsia" w:ascii="宋体" w:hAnsi="宋体" w:cs="宋体"/>
                <w:b/>
                <w:color w:val="auto"/>
                <w:kern w:val="0"/>
                <w:sz w:val="32"/>
                <w:szCs w:val="32"/>
              </w:rPr>
            </w:pPr>
          </w:p>
        </w:tc>
        <w:tc>
          <w:tcPr>
            <w:tcW w:w="1276" w:type="dxa"/>
          </w:tcPr>
          <w:p w14:paraId="3686B863">
            <w:pPr>
              <w:jc w:val="center"/>
              <w:rPr>
                <w:rFonts w:hint="eastAsia" w:ascii="宋体" w:hAnsi="宋体" w:cs="宋体"/>
                <w:b/>
                <w:color w:val="auto"/>
                <w:kern w:val="0"/>
                <w:sz w:val="32"/>
                <w:szCs w:val="32"/>
              </w:rPr>
            </w:pPr>
          </w:p>
        </w:tc>
      </w:tr>
      <w:tr w14:paraId="7CA7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3957E7">
            <w:pPr>
              <w:jc w:val="center"/>
              <w:rPr>
                <w:rFonts w:hint="eastAsia" w:ascii="宋体" w:hAnsi="宋体" w:cs="宋体"/>
                <w:color w:val="auto"/>
                <w:kern w:val="0"/>
                <w:sz w:val="24"/>
              </w:rPr>
            </w:pPr>
            <w:r>
              <w:rPr>
                <w:rFonts w:hint="eastAsia" w:ascii="宋体" w:hAnsi="宋体" w:cs="宋体"/>
                <w:color w:val="auto"/>
                <w:kern w:val="0"/>
                <w:sz w:val="24"/>
              </w:rPr>
              <w:t>2</w:t>
            </w:r>
          </w:p>
        </w:tc>
        <w:tc>
          <w:tcPr>
            <w:tcW w:w="3683" w:type="dxa"/>
          </w:tcPr>
          <w:p w14:paraId="672994BB">
            <w:pPr>
              <w:jc w:val="center"/>
              <w:rPr>
                <w:rFonts w:hint="eastAsia" w:ascii="宋体" w:hAnsi="宋体" w:cs="宋体"/>
                <w:b/>
                <w:color w:val="auto"/>
                <w:kern w:val="0"/>
                <w:sz w:val="32"/>
                <w:szCs w:val="32"/>
              </w:rPr>
            </w:pPr>
          </w:p>
        </w:tc>
        <w:tc>
          <w:tcPr>
            <w:tcW w:w="3546" w:type="dxa"/>
          </w:tcPr>
          <w:p w14:paraId="5C50DBB8">
            <w:pPr>
              <w:jc w:val="center"/>
              <w:rPr>
                <w:rFonts w:hint="eastAsia" w:ascii="宋体" w:hAnsi="宋体" w:cs="宋体"/>
                <w:b/>
                <w:color w:val="auto"/>
                <w:kern w:val="0"/>
                <w:sz w:val="32"/>
                <w:szCs w:val="32"/>
              </w:rPr>
            </w:pPr>
          </w:p>
        </w:tc>
        <w:tc>
          <w:tcPr>
            <w:tcW w:w="1276" w:type="dxa"/>
          </w:tcPr>
          <w:p w14:paraId="1013B224">
            <w:pPr>
              <w:jc w:val="center"/>
              <w:rPr>
                <w:rFonts w:hint="eastAsia" w:ascii="宋体" w:hAnsi="宋体" w:cs="宋体"/>
                <w:b/>
                <w:color w:val="auto"/>
                <w:kern w:val="0"/>
                <w:sz w:val="32"/>
                <w:szCs w:val="32"/>
              </w:rPr>
            </w:pPr>
          </w:p>
        </w:tc>
      </w:tr>
      <w:tr w14:paraId="6500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E9A339">
            <w:pPr>
              <w:jc w:val="center"/>
              <w:rPr>
                <w:rFonts w:hint="eastAsia" w:ascii="宋体" w:hAnsi="宋体" w:cs="宋体"/>
                <w:color w:val="auto"/>
                <w:kern w:val="0"/>
                <w:sz w:val="24"/>
              </w:rPr>
            </w:pPr>
            <w:r>
              <w:rPr>
                <w:rFonts w:hint="eastAsia" w:ascii="宋体" w:hAnsi="宋体" w:cs="宋体"/>
                <w:color w:val="auto"/>
                <w:kern w:val="0"/>
                <w:sz w:val="24"/>
              </w:rPr>
              <w:t>……</w:t>
            </w:r>
          </w:p>
        </w:tc>
        <w:tc>
          <w:tcPr>
            <w:tcW w:w="3683" w:type="dxa"/>
          </w:tcPr>
          <w:p w14:paraId="7F3EAC07">
            <w:pPr>
              <w:jc w:val="center"/>
              <w:rPr>
                <w:rFonts w:hint="eastAsia" w:ascii="宋体" w:hAnsi="宋体" w:cs="宋体"/>
                <w:b/>
                <w:color w:val="auto"/>
                <w:kern w:val="0"/>
                <w:sz w:val="32"/>
                <w:szCs w:val="32"/>
              </w:rPr>
            </w:pPr>
          </w:p>
        </w:tc>
        <w:tc>
          <w:tcPr>
            <w:tcW w:w="3546" w:type="dxa"/>
          </w:tcPr>
          <w:p w14:paraId="6159CA54">
            <w:pPr>
              <w:jc w:val="center"/>
              <w:rPr>
                <w:rFonts w:hint="eastAsia" w:ascii="宋体" w:hAnsi="宋体" w:cs="宋体"/>
                <w:b/>
                <w:color w:val="auto"/>
                <w:kern w:val="0"/>
                <w:sz w:val="32"/>
                <w:szCs w:val="32"/>
              </w:rPr>
            </w:pPr>
          </w:p>
        </w:tc>
        <w:tc>
          <w:tcPr>
            <w:tcW w:w="1276" w:type="dxa"/>
          </w:tcPr>
          <w:p w14:paraId="2C27C46A">
            <w:pPr>
              <w:jc w:val="center"/>
              <w:rPr>
                <w:rFonts w:hint="eastAsia" w:ascii="宋体" w:hAnsi="宋体" w:cs="宋体"/>
                <w:b/>
                <w:color w:val="auto"/>
                <w:kern w:val="0"/>
                <w:sz w:val="32"/>
                <w:szCs w:val="32"/>
              </w:rPr>
            </w:pPr>
          </w:p>
        </w:tc>
      </w:tr>
    </w:tbl>
    <w:p w14:paraId="164C80F5">
      <w:pPr>
        <w:jc w:val="left"/>
        <w:rPr>
          <w:rFonts w:hint="eastAsia"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0ADF0FA2">
      <w:pPr>
        <w:jc w:val="center"/>
        <w:rPr>
          <w:rFonts w:hint="eastAsia" w:ascii="宋体" w:hAnsi="宋体" w:cs="宋体"/>
          <w:b/>
          <w:color w:val="auto"/>
          <w:kern w:val="0"/>
          <w:sz w:val="32"/>
          <w:szCs w:val="32"/>
        </w:rPr>
      </w:pPr>
    </w:p>
    <w:p w14:paraId="6F463036">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62388EB8">
      <w:pPr>
        <w:ind w:firstLine="1911" w:firstLineChars="595"/>
        <w:rPr>
          <w:rFonts w:hint="eastAsia" w:ascii="宋体" w:hAnsi="宋体" w:cs="宋体"/>
          <w:b/>
          <w:bCs/>
          <w:color w:val="auto"/>
          <w:sz w:val="32"/>
          <w:szCs w:val="32"/>
        </w:rPr>
      </w:pPr>
    </w:p>
    <w:p w14:paraId="0048EAE2">
      <w:pPr>
        <w:ind w:firstLine="1911" w:firstLineChars="595"/>
        <w:rPr>
          <w:rFonts w:hint="eastAsia" w:ascii="宋体" w:hAnsi="宋体" w:cs="宋体"/>
          <w:b/>
          <w:bCs/>
          <w:color w:val="auto"/>
          <w:sz w:val="32"/>
          <w:szCs w:val="32"/>
        </w:rPr>
      </w:pPr>
    </w:p>
    <w:p w14:paraId="5EBAAA87">
      <w:pPr>
        <w:ind w:firstLine="1911" w:firstLineChars="595"/>
        <w:rPr>
          <w:rFonts w:hint="eastAsia" w:ascii="宋体" w:hAnsi="宋体" w:cs="宋体"/>
          <w:b/>
          <w:bCs/>
          <w:color w:val="auto"/>
          <w:sz w:val="32"/>
          <w:szCs w:val="32"/>
        </w:rPr>
      </w:pPr>
    </w:p>
    <w:p w14:paraId="4F2F2F4A">
      <w:pPr>
        <w:widowControl/>
        <w:adjustRightInd/>
        <w:jc w:val="left"/>
        <w:rPr>
          <w:rFonts w:hint="eastAsia" w:ascii="宋体" w:hAnsi="宋体" w:cs="宋体"/>
          <w:b/>
          <w:bCs/>
          <w:color w:val="auto"/>
          <w:sz w:val="32"/>
          <w:szCs w:val="32"/>
        </w:rPr>
      </w:pPr>
      <w:r>
        <w:rPr>
          <w:rFonts w:ascii="宋体" w:hAnsi="宋体" w:cs="宋体"/>
          <w:b/>
          <w:bCs/>
          <w:color w:val="auto"/>
          <w:sz w:val="32"/>
          <w:szCs w:val="32"/>
        </w:rPr>
        <w:br w:type="page"/>
      </w:r>
    </w:p>
    <w:p w14:paraId="21BF88CA">
      <w:pPr>
        <w:ind w:firstLine="1911" w:firstLineChars="595"/>
        <w:rPr>
          <w:rFonts w:hint="eastAsia"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3B0232A7">
      <w:pPr>
        <w:snapToGrid w:val="0"/>
        <w:spacing w:line="360" w:lineRule="auto"/>
        <w:rPr>
          <w:rFonts w:hint="eastAsia" w:ascii="宋体" w:hAnsi="宋体" w:cs="宋体"/>
          <w:color w:val="auto"/>
          <w:sz w:val="24"/>
        </w:rPr>
      </w:pPr>
    </w:p>
    <w:p w14:paraId="7DBA87A9">
      <w:pPr>
        <w:snapToGrid w:val="0"/>
        <w:spacing w:line="360" w:lineRule="auto"/>
        <w:rPr>
          <w:rFonts w:hint="eastAsia" w:ascii="宋体" w:hAnsi="宋体" w:cs="宋体"/>
          <w:color w:val="auto"/>
          <w:kern w:val="0"/>
          <w:sz w:val="24"/>
        </w:rPr>
      </w:pPr>
      <w:r>
        <w:rPr>
          <w:rFonts w:hint="eastAsia" w:ascii="宋体" w:hAnsi="宋体" w:cs="宋体"/>
          <w:color w:val="auto"/>
          <w:sz w:val="24"/>
        </w:rPr>
        <w:t>杭州市军队离休退休干部活动管理中心、杭州市公共资源交易中心</w:t>
      </w:r>
      <w:r>
        <w:rPr>
          <w:rFonts w:hint="eastAsia" w:ascii="宋体" w:hAnsi="宋体" w:cs="宋体"/>
          <w:color w:val="auto"/>
          <w:kern w:val="0"/>
          <w:sz w:val="24"/>
          <w:lang w:val="zh-CN"/>
        </w:rPr>
        <w:t>：</w:t>
      </w:r>
    </w:p>
    <w:p w14:paraId="7F302A1A">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4DA6A90E">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7218DCFB">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69199A1E">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1DE6FA95">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126F29E0">
      <w:pPr>
        <w:autoSpaceDE w:val="0"/>
        <w:autoSpaceDN w:val="0"/>
        <w:spacing w:line="360" w:lineRule="auto"/>
        <w:ind w:left="481" w:leftChars="229"/>
        <w:jc w:val="left"/>
        <w:rPr>
          <w:rFonts w:hint="eastAsia"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602BE2CD">
      <w:pPr>
        <w:autoSpaceDE w:val="0"/>
        <w:autoSpaceDN w:val="0"/>
        <w:spacing w:line="360" w:lineRule="auto"/>
        <w:jc w:val="left"/>
        <w:rPr>
          <w:rFonts w:hint="eastAsia" w:ascii="宋体" w:hAnsi="宋体" w:cs="宋体"/>
          <w:color w:val="auto"/>
          <w:kern w:val="0"/>
          <w:sz w:val="24"/>
          <w:lang w:val="zh-CN"/>
        </w:rPr>
      </w:pPr>
      <w:r>
        <w:rPr>
          <w:rFonts w:hint="eastAsia" w:ascii="宋体" w:hAnsi="宋体" w:cs="宋体"/>
          <w:color w:val="auto"/>
          <w:kern w:val="0"/>
          <w:sz w:val="24"/>
          <w:lang w:val="zh-CN"/>
        </w:rPr>
        <w:t>好处；</w:t>
      </w:r>
    </w:p>
    <w:p w14:paraId="3BB442C6">
      <w:pPr>
        <w:autoSpaceDE w:val="0"/>
        <w:autoSpaceDN w:val="0"/>
        <w:spacing w:line="360" w:lineRule="auto"/>
        <w:ind w:left="481" w:leftChars="229"/>
        <w:jc w:val="left"/>
        <w:rPr>
          <w:rFonts w:hint="eastAsia"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7039ABAA">
      <w:pPr>
        <w:autoSpaceDE w:val="0"/>
        <w:autoSpaceDN w:val="0"/>
        <w:spacing w:line="360" w:lineRule="auto"/>
        <w:jc w:val="left"/>
        <w:rPr>
          <w:rFonts w:hint="eastAsia"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27997B30">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7B6EA19D">
      <w:pPr>
        <w:autoSpaceDE w:val="0"/>
        <w:autoSpaceDN w:val="0"/>
        <w:spacing w:line="360" w:lineRule="auto"/>
        <w:ind w:left="2"/>
        <w:jc w:val="left"/>
        <w:rPr>
          <w:rFonts w:hint="eastAsia" w:ascii="宋体" w:hAnsi="宋体" w:cs="宋体"/>
          <w:color w:val="auto"/>
          <w:kern w:val="0"/>
          <w:sz w:val="24"/>
          <w:lang w:val="zh-CN"/>
        </w:rPr>
      </w:pPr>
    </w:p>
    <w:p w14:paraId="696CC128">
      <w:pPr>
        <w:autoSpaceDE w:val="0"/>
        <w:autoSpaceDN w:val="0"/>
        <w:spacing w:line="360" w:lineRule="auto"/>
        <w:ind w:left="2"/>
        <w:jc w:val="left"/>
        <w:rPr>
          <w:rFonts w:hint="eastAsia" w:ascii="宋体" w:hAnsi="宋体" w:cs="宋体"/>
          <w:color w:val="auto"/>
          <w:kern w:val="0"/>
          <w:sz w:val="24"/>
          <w:lang w:val="zh-CN"/>
        </w:rPr>
      </w:pPr>
    </w:p>
    <w:p w14:paraId="03618568">
      <w:pPr>
        <w:autoSpaceDE w:val="0"/>
        <w:autoSpaceDN w:val="0"/>
        <w:spacing w:line="360" w:lineRule="auto"/>
        <w:ind w:left="2"/>
        <w:jc w:val="left"/>
        <w:rPr>
          <w:rFonts w:hint="eastAsia" w:ascii="宋体" w:hAnsi="宋体" w:cs="宋体"/>
          <w:color w:val="auto"/>
          <w:kern w:val="0"/>
          <w:sz w:val="24"/>
          <w:lang w:val="zh-CN"/>
        </w:rPr>
      </w:pPr>
    </w:p>
    <w:p w14:paraId="241D124B">
      <w:pPr>
        <w:autoSpaceDE w:val="0"/>
        <w:autoSpaceDN w:val="0"/>
        <w:spacing w:line="360" w:lineRule="auto"/>
        <w:ind w:left="2" w:leftChars="1" w:right="1120" w:firstLine="4560" w:firstLineChars="1900"/>
        <w:jc w:val="left"/>
        <w:rPr>
          <w:rFonts w:hint="eastAsia"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763CB97C">
      <w:pPr>
        <w:spacing w:line="360" w:lineRule="auto"/>
        <w:ind w:left="4620" w:leftChars="2200"/>
        <w:rPr>
          <w:rFonts w:hint="eastAsia"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3452F8BD">
      <w:pPr>
        <w:spacing w:line="360" w:lineRule="auto"/>
        <w:jc w:val="center"/>
        <w:rPr>
          <w:rFonts w:hint="eastAsia" w:ascii="宋体" w:hAnsi="宋体" w:cs="宋体"/>
          <w:b/>
          <w:bCs/>
          <w:color w:val="auto"/>
          <w:sz w:val="24"/>
        </w:rPr>
      </w:pPr>
    </w:p>
    <w:p w14:paraId="25C9FF28">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5884C851">
      <w:pPr>
        <w:spacing w:line="360" w:lineRule="auto"/>
        <w:jc w:val="center"/>
        <w:rPr>
          <w:rFonts w:hint="eastAsia"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F252BAF">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报价文件部分</w:t>
      </w:r>
    </w:p>
    <w:p w14:paraId="1B0054CC">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目录</w:t>
      </w:r>
    </w:p>
    <w:p w14:paraId="2516BB85">
      <w:pPr>
        <w:spacing w:line="360" w:lineRule="auto"/>
        <w:jc w:val="center"/>
        <w:outlineLvl w:val="0"/>
        <w:rPr>
          <w:rFonts w:hint="eastAsia" w:ascii="宋体" w:hAnsi="宋体" w:cs="宋体"/>
          <w:b/>
          <w:color w:val="auto"/>
          <w:kern w:val="0"/>
          <w:sz w:val="36"/>
          <w:szCs w:val="36"/>
        </w:rPr>
      </w:pPr>
    </w:p>
    <w:p w14:paraId="3D08E242">
      <w:pPr>
        <w:snapToGrid w:val="0"/>
        <w:spacing w:line="360" w:lineRule="auto"/>
        <w:rPr>
          <w:rFonts w:hint="eastAsia" w:ascii="宋体" w:hAnsi="宋体" w:cs="宋体"/>
          <w:color w:val="auto"/>
          <w:sz w:val="24"/>
        </w:rPr>
      </w:pPr>
      <w:r>
        <w:rPr>
          <w:rFonts w:hint="eastAsia" w:ascii="宋体" w:hAnsi="宋体" w:cs="宋体"/>
          <w:color w:val="auto"/>
          <w:sz w:val="24"/>
        </w:rPr>
        <w:t>（1）开标一览表（报价表）………………………………………………………（页码）</w:t>
      </w:r>
    </w:p>
    <w:p w14:paraId="06AC9278">
      <w:pPr>
        <w:snapToGrid w:val="0"/>
        <w:spacing w:line="360" w:lineRule="auto"/>
        <w:rPr>
          <w:rFonts w:hint="eastAsia" w:ascii="宋体" w:hAnsi="宋体" w:cs="宋体"/>
          <w:color w:val="auto"/>
          <w:sz w:val="24"/>
        </w:rPr>
      </w:pPr>
      <w:r>
        <w:rPr>
          <w:rFonts w:hint="eastAsia" w:ascii="宋体" w:hAnsi="宋体" w:cs="宋体"/>
          <w:color w:val="auto"/>
          <w:sz w:val="24"/>
        </w:rPr>
        <w:t>（2）</w:t>
      </w:r>
      <w:r>
        <w:rPr>
          <w:rFonts w:hint="eastAsia" w:hAnsi="仿宋_GB2312" w:cs="仿宋_GB2312"/>
          <w:bCs/>
          <w:snapToGrid w:val="0"/>
          <w:color w:val="auto"/>
          <w:sz w:val="24"/>
        </w:rPr>
        <w:t>报价情况说明</w:t>
      </w:r>
      <w:r>
        <w:rPr>
          <w:rFonts w:hint="eastAsia" w:ascii="宋体" w:hAnsi="宋体" w:cs="宋体"/>
          <w:color w:val="auto"/>
          <w:sz w:val="24"/>
        </w:rPr>
        <w:t>…………………………………………………………………（页码）</w:t>
      </w:r>
    </w:p>
    <w:p w14:paraId="7D0DA17D">
      <w:pPr>
        <w:snapToGrid w:val="0"/>
        <w:spacing w:line="360" w:lineRule="auto"/>
        <w:rPr>
          <w:rFonts w:hint="eastAsia" w:ascii="宋体" w:hAnsi="宋体" w:cs="宋体"/>
          <w:color w:val="auto"/>
          <w:sz w:val="24"/>
        </w:rPr>
      </w:pPr>
    </w:p>
    <w:p w14:paraId="5E2F81C9">
      <w:pPr>
        <w:snapToGrid w:val="0"/>
        <w:spacing w:line="360" w:lineRule="auto"/>
        <w:ind w:right="480"/>
        <w:jc w:val="center"/>
        <w:rPr>
          <w:rFonts w:hint="eastAsia" w:ascii="宋体" w:hAnsi="宋体" w:cs="宋体"/>
          <w:b/>
          <w:color w:val="auto"/>
          <w:kern w:val="0"/>
          <w:sz w:val="32"/>
          <w:szCs w:val="32"/>
        </w:rPr>
      </w:pPr>
    </w:p>
    <w:p w14:paraId="7978C8A4">
      <w:pPr>
        <w:snapToGrid w:val="0"/>
        <w:spacing w:line="360" w:lineRule="auto"/>
        <w:ind w:right="480"/>
        <w:jc w:val="center"/>
        <w:rPr>
          <w:rFonts w:hint="eastAsia" w:ascii="宋体" w:hAnsi="宋体" w:cs="宋体"/>
          <w:b/>
          <w:color w:val="auto"/>
          <w:kern w:val="0"/>
          <w:sz w:val="32"/>
          <w:szCs w:val="32"/>
        </w:rPr>
      </w:pPr>
    </w:p>
    <w:p w14:paraId="0569605F">
      <w:pPr>
        <w:snapToGrid w:val="0"/>
        <w:spacing w:line="360" w:lineRule="auto"/>
        <w:ind w:right="480"/>
        <w:jc w:val="center"/>
        <w:rPr>
          <w:rFonts w:hint="eastAsia" w:ascii="宋体" w:hAnsi="宋体" w:cs="宋体"/>
          <w:b/>
          <w:color w:val="auto"/>
          <w:kern w:val="0"/>
          <w:sz w:val="32"/>
          <w:szCs w:val="32"/>
        </w:rPr>
      </w:pPr>
    </w:p>
    <w:p w14:paraId="343D1D03">
      <w:pPr>
        <w:snapToGrid w:val="0"/>
        <w:spacing w:line="360" w:lineRule="auto"/>
        <w:ind w:right="480"/>
        <w:jc w:val="center"/>
        <w:rPr>
          <w:rFonts w:hint="eastAsia" w:ascii="宋体" w:hAnsi="宋体" w:cs="宋体"/>
          <w:b/>
          <w:color w:val="auto"/>
          <w:kern w:val="0"/>
          <w:sz w:val="32"/>
          <w:szCs w:val="32"/>
        </w:rPr>
      </w:pPr>
    </w:p>
    <w:p w14:paraId="4B2466B9">
      <w:pPr>
        <w:snapToGrid w:val="0"/>
        <w:spacing w:line="360" w:lineRule="auto"/>
        <w:ind w:right="480"/>
        <w:jc w:val="center"/>
        <w:rPr>
          <w:rFonts w:hint="eastAsia" w:ascii="宋体" w:hAnsi="宋体" w:cs="宋体"/>
          <w:b/>
          <w:color w:val="auto"/>
          <w:kern w:val="0"/>
          <w:sz w:val="32"/>
          <w:szCs w:val="32"/>
        </w:rPr>
      </w:pPr>
    </w:p>
    <w:p w14:paraId="49F35B84">
      <w:pPr>
        <w:snapToGrid w:val="0"/>
        <w:spacing w:line="360" w:lineRule="auto"/>
        <w:ind w:right="480"/>
        <w:jc w:val="center"/>
        <w:rPr>
          <w:rFonts w:hint="eastAsia" w:ascii="宋体" w:hAnsi="宋体" w:cs="宋体"/>
          <w:b/>
          <w:color w:val="auto"/>
          <w:kern w:val="0"/>
          <w:sz w:val="32"/>
          <w:szCs w:val="32"/>
        </w:rPr>
      </w:pPr>
    </w:p>
    <w:p w14:paraId="4EA06F86">
      <w:pPr>
        <w:snapToGrid w:val="0"/>
        <w:spacing w:line="360" w:lineRule="auto"/>
        <w:ind w:right="480"/>
        <w:jc w:val="center"/>
        <w:rPr>
          <w:rFonts w:hint="eastAsia" w:ascii="宋体" w:hAnsi="宋体" w:cs="宋体"/>
          <w:b/>
          <w:color w:val="auto"/>
          <w:kern w:val="0"/>
          <w:sz w:val="32"/>
          <w:szCs w:val="32"/>
        </w:rPr>
      </w:pPr>
    </w:p>
    <w:p w14:paraId="08CB79BC">
      <w:pPr>
        <w:snapToGrid w:val="0"/>
        <w:spacing w:line="360" w:lineRule="auto"/>
        <w:ind w:right="480"/>
        <w:jc w:val="center"/>
        <w:rPr>
          <w:rFonts w:hint="eastAsia" w:ascii="宋体" w:hAnsi="宋体" w:cs="宋体"/>
          <w:b/>
          <w:color w:val="auto"/>
          <w:kern w:val="0"/>
          <w:sz w:val="32"/>
          <w:szCs w:val="32"/>
        </w:rPr>
      </w:pPr>
    </w:p>
    <w:p w14:paraId="25339115">
      <w:pPr>
        <w:snapToGrid w:val="0"/>
        <w:spacing w:line="360" w:lineRule="auto"/>
        <w:ind w:right="480"/>
        <w:jc w:val="center"/>
        <w:rPr>
          <w:rFonts w:hint="eastAsia" w:ascii="宋体" w:hAnsi="宋体" w:cs="宋体"/>
          <w:b/>
          <w:color w:val="auto"/>
          <w:kern w:val="0"/>
          <w:sz w:val="32"/>
          <w:szCs w:val="32"/>
        </w:rPr>
      </w:pPr>
    </w:p>
    <w:p w14:paraId="048495EC">
      <w:pPr>
        <w:snapToGrid w:val="0"/>
        <w:spacing w:line="360" w:lineRule="auto"/>
        <w:ind w:right="480"/>
        <w:jc w:val="center"/>
        <w:rPr>
          <w:rFonts w:hint="eastAsia" w:ascii="宋体" w:hAnsi="宋体" w:cs="宋体"/>
          <w:b/>
          <w:color w:val="auto"/>
          <w:kern w:val="0"/>
          <w:sz w:val="32"/>
          <w:szCs w:val="32"/>
        </w:rPr>
      </w:pPr>
    </w:p>
    <w:p w14:paraId="702F0E9A">
      <w:pPr>
        <w:snapToGrid w:val="0"/>
        <w:spacing w:line="360" w:lineRule="auto"/>
        <w:ind w:right="480"/>
        <w:jc w:val="center"/>
        <w:rPr>
          <w:rFonts w:hint="eastAsia" w:ascii="宋体" w:hAnsi="宋体" w:cs="宋体"/>
          <w:b/>
          <w:color w:val="auto"/>
          <w:kern w:val="0"/>
          <w:sz w:val="32"/>
          <w:szCs w:val="32"/>
        </w:rPr>
      </w:pPr>
    </w:p>
    <w:p w14:paraId="792909FC">
      <w:pPr>
        <w:snapToGrid w:val="0"/>
        <w:spacing w:line="360" w:lineRule="auto"/>
        <w:ind w:right="480"/>
        <w:jc w:val="center"/>
        <w:rPr>
          <w:rFonts w:hint="eastAsia" w:ascii="宋体" w:hAnsi="宋体" w:cs="宋体"/>
          <w:b/>
          <w:color w:val="auto"/>
          <w:kern w:val="0"/>
          <w:sz w:val="32"/>
          <w:szCs w:val="32"/>
        </w:rPr>
      </w:pPr>
    </w:p>
    <w:p w14:paraId="30DF1657">
      <w:pPr>
        <w:snapToGrid w:val="0"/>
        <w:spacing w:line="360" w:lineRule="auto"/>
        <w:ind w:right="480"/>
        <w:jc w:val="center"/>
        <w:rPr>
          <w:rFonts w:hint="eastAsia" w:ascii="宋体" w:hAnsi="宋体" w:cs="宋体"/>
          <w:b/>
          <w:color w:val="auto"/>
          <w:kern w:val="0"/>
          <w:sz w:val="32"/>
          <w:szCs w:val="32"/>
        </w:rPr>
      </w:pPr>
    </w:p>
    <w:p w14:paraId="355224C5">
      <w:pPr>
        <w:snapToGrid w:val="0"/>
        <w:spacing w:line="360" w:lineRule="auto"/>
        <w:ind w:right="480"/>
        <w:jc w:val="center"/>
        <w:rPr>
          <w:rFonts w:hint="eastAsia" w:ascii="宋体" w:hAnsi="宋体" w:cs="宋体"/>
          <w:b/>
          <w:color w:val="auto"/>
          <w:kern w:val="0"/>
          <w:sz w:val="32"/>
          <w:szCs w:val="32"/>
        </w:rPr>
      </w:pPr>
    </w:p>
    <w:p w14:paraId="44C93175">
      <w:pPr>
        <w:snapToGrid w:val="0"/>
        <w:spacing w:line="360" w:lineRule="auto"/>
        <w:ind w:right="480"/>
        <w:jc w:val="center"/>
        <w:rPr>
          <w:rFonts w:hint="eastAsia" w:ascii="宋体" w:hAnsi="宋体" w:cs="宋体"/>
          <w:b/>
          <w:color w:val="auto"/>
          <w:kern w:val="0"/>
          <w:sz w:val="32"/>
          <w:szCs w:val="32"/>
        </w:rPr>
      </w:pPr>
    </w:p>
    <w:p w14:paraId="70F68EDD">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1DD55E1">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0FDAC2B2">
      <w:pPr>
        <w:snapToGrid w:val="0"/>
        <w:spacing w:line="360" w:lineRule="auto"/>
        <w:rPr>
          <w:rFonts w:hint="eastAsia" w:ascii="宋体" w:hAnsi="宋体" w:cs="宋体"/>
          <w:color w:val="auto"/>
          <w:kern w:val="0"/>
          <w:sz w:val="24"/>
        </w:rPr>
      </w:pPr>
      <w:r>
        <w:rPr>
          <w:rFonts w:hint="eastAsia" w:ascii="宋体" w:hAnsi="宋体" w:cs="宋体"/>
          <w:color w:val="auto"/>
          <w:sz w:val="24"/>
        </w:rPr>
        <w:t>杭州市军队离休退休干部活动管理中心、杭州市公共资源交易中心</w:t>
      </w:r>
      <w:r>
        <w:rPr>
          <w:rFonts w:hint="eastAsia" w:ascii="宋体" w:hAnsi="宋体" w:cs="宋体"/>
          <w:color w:val="auto"/>
          <w:kern w:val="0"/>
          <w:sz w:val="24"/>
          <w:lang w:val="zh-CN"/>
        </w:rPr>
        <w:t>：</w:t>
      </w:r>
    </w:p>
    <w:p w14:paraId="5DCE391A">
      <w:pPr>
        <w:snapToGrid w:val="0"/>
        <w:spacing w:line="360" w:lineRule="auto"/>
        <w:ind w:firstLine="482"/>
        <w:rPr>
          <w:rFonts w:hint="eastAsia"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杭州军休大厦2025年物业服务项目</w:t>
      </w:r>
      <w:r>
        <w:rPr>
          <w:rFonts w:hint="eastAsia" w:ascii="宋体" w:hAnsi="宋体" w:cs="宋体"/>
          <w:color w:val="auto"/>
          <w:kern w:val="0"/>
          <w:sz w:val="24"/>
          <w:lang w:val="zh-CN"/>
        </w:rPr>
        <w:t>【招标编号：</w:t>
      </w:r>
      <w:r>
        <w:rPr>
          <w:rFonts w:hint="eastAsia" w:ascii="宋体" w:hAnsi="宋体" w:cs="宋体"/>
          <w:color w:val="auto"/>
          <w:sz w:val="24"/>
        </w:rPr>
        <w:t>HZZFCG-2024-271】的实施</w:t>
      </w:r>
      <w:r>
        <w:rPr>
          <w:rFonts w:hint="eastAsia" w:ascii="宋体" w:hAnsi="宋体" w:cs="宋体"/>
          <w:color w:val="auto"/>
          <w:kern w:val="0"/>
          <w:sz w:val="24"/>
          <w:lang w:val="zh-CN"/>
        </w:rPr>
        <w:t>。</w:t>
      </w:r>
    </w:p>
    <w:p w14:paraId="09AAB052">
      <w:pPr>
        <w:spacing w:line="360" w:lineRule="auto"/>
        <w:jc w:val="center"/>
        <w:rPr>
          <w:rFonts w:hint="eastAsia"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4253"/>
        <w:gridCol w:w="2126"/>
      </w:tblGrid>
      <w:tr w14:paraId="6EA3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3BD2E8F">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992" w:type="dxa"/>
            <w:vAlign w:val="center"/>
          </w:tcPr>
          <w:p w14:paraId="2FA1F13F">
            <w:pPr>
              <w:spacing w:line="360" w:lineRule="auto"/>
              <w:jc w:val="center"/>
              <w:rPr>
                <w:rFonts w:hint="eastAsia" w:ascii="宋体" w:hAnsi="宋体" w:cs="宋体"/>
                <w:b/>
                <w:color w:val="auto"/>
                <w:sz w:val="24"/>
              </w:rPr>
            </w:pPr>
            <w:r>
              <w:rPr>
                <w:rFonts w:hint="eastAsia" w:ascii="宋体" w:hAnsi="宋体" w:cs="宋体"/>
                <w:b/>
                <w:color w:val="auto"/>
                <w:sz w:val="24"/>
              </w:rPr>
              <w:t>名称</w:t>
            </w:r>
          </w:p>
        </w:tc>
        <w:tc>
          <w:tcPr>
            <w:tcW w:w="2268" w:type="dxa"/>
          </w:tcPr>
          <w:p w14:paraId="655BB7D2">
            <w:pPr>
              <w:spacing w:line="360" w:lineRule="auto"/>
              <w:jc w:val="center"/>
              <w:rPr>
                <w:rFonts w:hint="eastAsia" w:ascii="宋体" w:hAnsi="宋体" w:cs="宋体"/>
                <w:b/>
                <w:color w:val="auto"/>
                <w:sz w:val="24"/>
              </w:rPr>
            </w:pPr>
          </w:p>
          <w:p w14:paraId="18C838A6">
            <w:pPr>
              <w:spacing w:line="360" w:lineRule="auto"/>
              <w:jc w:val="center"/>
              <w:rPr>
                <w:rFonts w:hint="eastAsia" w:ascii="宋体" w:hAnsi="宋体" w:cs="宋体"/>
                <w:b/>
                <w:color w:val="auto"/>
                <w:sz w:val="24"/>
              </w:rPr>
            </w:pPr>
            <w:r>
              <w:rPr>
                <w:rFonts w:hint="eastAsia" w:ascii="宋体" w:hAnsi="宋体" w:cs="宋体"/>
                <w:b/>
                <w:color w:val="auto"/>
                <w:sz w:val="24"/>
              </w:rPr>
              <w:t>服务范围</w:t>
            </w:r>
          </w:p>
        </w:tc>
        <w:tc>
          <w:tcPr>
            <w:tcW w:w="2410" w:type="dxa"/>
            <w:vAlign w:val="center"/>
          </w:tcPr>
          <w:p w14:paraId="64855CDE">
            <w:pPr>
              <w:spacing w:line="360" w:lineRule="auto"/>
              <w:jc w:val="center"/>
              <w:rPr>
                <w:rFonts w:hint="eastAsia" w:ascii="宋体" w:hAnsi="宋体" w:cs="宋体"/>
                <w:b/>
                <w:color w:val="auto"/>
                <w:sz w:val="24"/>
              </w:rPr>
            </w:pPr>
            <w:r>
              <w:rPr>
                <w:rFonts w:hint="eastAsia" w:ascii="宋体" w:hAnsi="宋体" w:cs="宋体"/>
                <w:b/>
                <w:color w:val="auto"/>
                <w:sz w:val="24"/>
              </w:rPr>
              <w:t>服务要求</w:t>
            </w:r>
          </w:p>
        </w:tc>
        <w:tc>
          <w:tcPr>
            <w:tcW w:w="2268" w:type="dxa"/>
            <w:vAlign w:val="center"/>
          </w:tcPr>
          <w:p w14:paraId="50F48922">
            <w:pPr>
              <w:spacing w:line="360" w:lineRule="auto"/>
              <w:jc w:val="center"/>
              <w:rPr>
                <w:rFonts w:hint="eastAsia" w:ascii="宋体" w:hAnsi="宋体" w:cs="宋体"/>
                <w:b/>
                <w:color w:val="auto"/>
                <w:sz w:val="24"/>
              </w:rPr>
            </w:pPr>
            <w:r>
              <w:rPr>
                <w:rFonts w:hint="eastAsia" w:ascii="宋体" w:hAnsi="宋体" w:cs="宋体"/>
                <w:b/>
                <w:color w:val="auto"/>
                <w:sz w:val="24"/>
              </w:rPr>
              <w:t>服务时间</w:t>
            </w:r>
          </w:p>
        </w:tc>
        <w:tc>
          <w:tcPr>
            <w:tcW w:w="4253" w:type="dxa"/>
            <w:vAlign w:val="center"/>
          </w:tcPr>
          <w:p w14:paraId="77658374">
            <w:pPr>
              <w:spacing w:line="360" w:lineRule="auto"/>
              <w:jc w:val="center"/>
              <w:rPr>
                <w:rFonts w:hint="eastAsia" w:ascii="宋体" w:hAnsi="宋体" w:cs="宋体"/>
                <w:b/>
                <w:color w:val="auto"/>
                <w:sz w:val="24"/>
              </w:rPr>
            </w:pPr>
            <w:r>
              <w:rPr>
                <w:rFonts w:hint="eastAsia" w:ascii="宋体" w:hAnsi="宋体" w:cs="宋体"/>
                <w:b/>
                <w:color w:val="auto"/>
                <w:sz w:val="24"/>
              </w:rPr>
              <w:t>服务标准</w:t>
            </w:r>
          </w:p>
        </w:tc>
        <w:tc>
          <w:tcPr>
            <w:tcW w:w="2126" w:type="dxa"/>
            <w:vAlign w:val="center"/>
          </w:tcPr>
          <w:p w14:paraId="73D8C920">
            <w:pPr>
              <w:spacing w:line="360" w:lineRule="auto"/>
              <w:jc w:val="center"/>
              <w:rPr>
                <w:rFonts w:hint="eastAsia" w:ascii="宋体" w:hAnsi="宋体" w:cs="宋体"/>
                <w:b/>
                <w:color w:val="auto"/>
                <w:sz w:val="24"/>
              </w:rPr>
            </w:pPr>
          </w:p>
          <w:p w14:paraId="3FB2946E">
            <w:pPr>
              <w:spacing w:line="360" w:lineRule="auto"/>
              <w:jc w:val="center"/>
              <w:rPr>
                <w:rFonts w:hint="eastAsia" w:ascii="宋体" w:hAnsi="宋体" w:cs="宋体"/>
                <w:b/>
                <w:color w:val="auto"/>
                <w:sz w:val="24"/>
              </w:rPr>
            </w:pPr>
            <w:r>
              <w:rPr>
                <w:rFonts w:hint="eastAsia" w:ascii="宋体" w:hAnsi="宋体" w:cs="宋体"/>
                <w:b/>
                <w:color w:val="auto"/>
                <w:sz w:val="24"/>
              </w:rPr>
              <w:t>备注（如果有）</w:t>
            </w:r>
          </w:p>
          <w:p w14:paraId="77F6F0B8">
            <w:pPr>
              <w:spacing w:line="360" w:lineRule="auto"/>
              <w:jc w:val="center"/>
              <w:rPr>
                <w:rFonts w:hint="eastAsia" w:ascii="宋体" w:hAnsi="宋体" w:cs="宋体"/>
                <w:b/>
                <w:color w:val="auto"/>
                <w:sz w:val="24"/>
              </w:rPr>
            </w:pPr>
          </w:p>
        </w:tc>
      </w:tr>
      <w:tr w14:paraId="4452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66EBC4E">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992" w:type="dxa"/>
            <w:vAlign w:val="center"/>
          </w:tcPr>
          <w:p w14:paraId="3F8417D2">
            <w:pPr>
              <w:snapToGrid w:val="0"/>
              <w:spacing w:line="360" w:lineRule="auto"/>
              <w:jc w:val="center"/>
              <w:rPr>
                <w:rFonts w:hint="eastAsia" w:ascii="宋体" w:hAnsi="宋体" w:cs="宋体"/>
                <w:color w:val="auto"/>
                <w:sz w:val="24"/>
              </w:rPr>
            </w:pPr>
            <w:r>
              <w:rPr>
                <w:rFonts w:hint="eastAsia" w:ascii="宋体" w:hAnsi="宋体" w:cs="宋体"/>
                <w:color w:val="auto"/>
                <w:sz w:val="24"/>
              </w:rPr>
              <w:t>物业管理服务</w:t>
            </w:r>
          </w:p>
        </w:tc>
        <w:tc>
          <w:tcPr>
            <w:tcW w:w="2268" w:type="dxa"/>
            <w:vAlign w:val="center"/>
          </w:tcPr>
          <w:p w14:paraId="38DCF07E">
            <w:pPr>
              <w:snapToGrid w:val="0"/>
              <w:spacing w:line="360" w:lineRule="auto"/>
              <w:jc w:val="center"/>
              <w:rPr>
                <w:rFonts w:hint="eastAsia" w:ascii="宋体" w:hAnsi="宋体" w:cs="宋体"/>
                <w:color w:val="auto"/>
                <w:sz w:val="24"/>
              </w:rPr>
            </w:pPr>
          </w:p>
        </w:tc>
        <w:tc>
          <w:tcPr>
            <w:tcW w:w="2410" w:type="dxa"/>
            <w:vAlign w:val="center"/>
          </w:tcPr>
          <w:p w14:paraId="42A0BE88">
            <w:pPr>
              <w:snapToGrid w:val="0"/>
              <w:spacing w:line="360" w:lineRule="auto"/>
              <w:jc w:val="center"/>
              <w:rPr>
                <w:rFonts w:hint="eastAsia" w:ascii="宋体" w:hAnsi="宋体" w:cs="宋体"/>
                <w:color w:val="auto"/>
                <w:sz w:val="24"/>
              </w:rPr>
            </w:pPr>
          </w:p>
        </w:tc>
        <w:tc>
          <w:tcPr>
            <w:tcW w:w="2268" w:type="dxa"/>
            <w:vAlign w:val="center"/>
          </w:tcPr>
          <w:p w14:paraId="4B957F4B">
            <w:pPr>
              <w:snapToGrid w:val="0"/>
              <w:spacing w:line="360" w:lineRule="auto"/>
              <w:jc w:val="center"/>
              <w:rPr>
                <w:rFonts w:hint="eastAsia" w:ascii="宋体" w:hAnsi="宋体" w:cs="宋体"/>
                <w:color w:val="auto"/>
                <w:sz w:val="24"/>
              </w:rPr>
            </w:pPr>
          </w:p>
        </w:tc>
        <w:tc>
          <w:tcPr>
            <w:tcW w:w="4253" w:type="dxa"/>
            <w:vAlign w:val="center"/>
          </w:tcPr>
          <w:p w14:paraId="6E86DC07">
            <w:pPr>
              <w:spacing w:line="360" w:lineRule="auto"/>
              <w:jc w:val="center"/>
              <w:rPr>
                <w:rFonts w:hint="eastAsia" w:ascii="宋体" w:hAnsi="宋体" w:cs="宋体"/>
                <w:color w:val="auto"/>
                <w:sz w:val="24"/>
              </w:rPr>
            </w:pPr>
          </w:p>
        </w:tc>
        <w:tc>
          <w:tcPr>
            <w:tcW w:w="2126" w:type="dxa"/>
            <w:vAlign w:val="center"/>
          </w:tcPr>
          <w:p w14:paraId="263E78CC">
            <w:pPr>
              <w:spacing w:line="360" w:lineRule="auto"/>
              <w:jc w:val="center"/>
              <w:rPr>
                <w:rFonts w:hint="eastAsia" w:ascii="宋体" w:hAnsi="宋体" w:cs="宋体"/>
                <w:color w:val="auto"/>
                <w:sz w:val="24"/>
              </w:rPr>
            </w:pPr>
          </w:p>
        </w:tc>
      </w:tr>
      <w:tr w14:paraId="03BB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91F50B7">
            <w:pPr>
              <w:spacing w:line="360" w:lineRule="auto"/>
              <w:jc w:val="center"/>
              <w:rPr>
                <w:rFonts w:hint="eastAsia" w:ascii="宋体" w:hAnsi="宋体" w:cs="宋体"/>
                <w:b/>
                <w:color w:val="auto"/>
                <w:sz w:val="24"/>
              </w:rPr>
            </w:pPr>
            <w:r>
              <w:rPr>
                <w:rFonts w:hint="eastAsia" w:ascii="宋体" w:hAnsi="宋体" w:cs="宋体"/>
                <w:b/>
                <w:color w:val="auto"/>
                <w:sz w:val="24"/>
              </w:rPr>
              <w:t>投标报价（小写）</w:t>
            </w:r>
          </w:p>
        </w:tc>
        <w:tc>
          <w:tcPr>
            <w:tcW w:w="8647" w:type="dxa"/>
            <w:gridSpan w:val="3"/>
          </w:tcPr>
          <w:p w14:paraId="025F334C">
            <w:pPr>
              <w:spacing w:line="360" w:lineRule="auto"/>
              <w:jc w:val="center"/>
              <w:rPr>
                <w:rFonts w:hint="eastAsia" w:ascii="宋体" w:hAnsi="宋体" w:cs="宋体"/>
                <w:color w:val="auto"/>
                <w:sz w:val="24"/>
              </w:rPr>
            </w:pPr>
          </w:p>
        </w:tc>
      </w:tr>
      <w:tr w14:paraId="65C4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7E04ACD">
            <w:pPr>
              <w:spacing w:line="360" w:lineRule="auto"/>
              <w:jc w:val="center"/>
              <w:rPr>
                <w:rFonts w:hint="eastAsia" w:ascii="宋体" w:hAnsi="宋体" w:cs="宋体"/>
                <w:b/>
                <w:color w:val="auto"/>
                <w:sz w:val="24"/>
              </w:rPr>
            </w:pPr>
            <w:r>
              <w:rPr>
                <w:rFonts w:hint="eastAsia" w:ascii="宋体" w:hAnsi="宋体" w:cs="宋体"/>
                <w:b/>
                <w:color w:val="auto"/>
                <w:sz w:val="24"/>
              </w:rPr>
              <w:t>投标报价（大写）</w:t>
            </w:r>
          </w:p>
        </w:tc>
        <w:tc>
          <w:tcPr>
            <w:tcW w:w="8647" w:type="dxa"/>
            <w:gridSpan w:val="3"/>
          </w:tcPr>
          <w:p w14:paraId="653B66A3">
            <w:pPr>
              <w:spacing w:line="360" w:lineRule="auto"/>
              <w:jc w:val="center"/>
              <w:rPr>
                <w:rFonts w:hint="eastAsia" w:ascii="宋体" w:hAnsi="宋体" w:cs="宋体"/>
                <w:color w:val="auto"/>
                <w:sz w:val="24"/>
              </w:rPr>
            </w:pPr>
          </w:p>
        </w:tc>
      </w:tr>
    </w:tbl>
    <w:p w14:paraId="66666E50">
      <w:pPr>
        <w:snapToGrid w:val="0"/>
        <w:spacing w:line="360" w:lineRule="auto"/>
        <w:ind w:left="480"/>
        <w:rPr>
          <w:rFonts w:hint="eastAsia" w:ascii="宋体" w:hAnsi="宋体" w:cs="宋体"/>
          <w:b/>
          <w:color w:val="auto"/>
          <w:kern w:val="0"/>
          <w:sz w:val="24"/>
          <w:lang w:val="zh-CN"/>
        </w:rPr>
      </w:pPr>
      <w:r>
        <w:rPr>
          <w:rFonts w:hint="eastAsia" w:ascii="宋体" w:hAnsi="宋体" w:cs="宋体"/>
          <w:b/>
          <w:color w:val="auto"/>
          <w:kern w:val="0"/>
          <w:sz w:val="24"/>
          <w:lang w:val="zh-CN"/>
        </w:rPr>
        <w:t>注：</w:t>
      </w:r>
    </w:p>
    <w:p w14:paraId="2820CC4F">
      <w:pPr>
        <w:spacing w:line="360" w:lineRule="auto"/>
        <w:ind w:left="-2" w:leftChars="-1"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4748C06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59EB112D">
      <w:pPr>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3、特别提示：采购机构将对项目名称和项目编号，中标供应商名称、地址和中标金额，主要中标标的名称、服务范围、服务要求、服务时间、服务标准等予以公示。</w:t>
      </w:r>
    </w:p>
    <w:p w14:paraId="344636D3">
      <w:pPr>
        <w:snapToGrid w:val="0"/>
        <w:spacing w:line="360" w:lineRule="auto"/>
        <w:ind w:firstLine="480" w:firstLineChars="200"/>
        <w:jc w:val="left"/>
        <w:rPr>
          <w:rFonts w:hint="eastAsia"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AD76873">
      <w:pPr>
        <w:spacing w:line="360" w:lineRule="auto"/>
        <w:ind w:firstLine="482" w:firstLineChars="200"/>
        <w:rPr>
          <w:rFonts w:hint="eastAsia" w:ascii="宋体" w:hAnsi="宋体" w:cs="宋体"/>
          <w:b/>
          <w:color w:val="auto"/>
          <w:sz w:val="24"/>
        </w:rPr>
      </w:pPr>
    </w:p>
    <w:p w14:paraId="504ED344">
      <w:pPr>
        <w:spacing w:line="360" w:lineRule="auto"/>
        <w:ind w:firstLine="482" w:firstLineChars="200"/>
        <w:rPr>
          <w:rFonts w:hint="eastAsia" w:ascii="宋体" w:hAnsi="宋体" w:cs="宋体"/>
          <w:b/>
          <w:color w:val="auto"/>
          <w:kern w:val="0"/>
          <w:sz w:val="24"/>
        </w:rPr>
      </w:pPr>
    </w:p>
    <w:p w14:paraId="5006DFDA">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23D0E838">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19CFD599">
      <w:pPr>
        <w:pStyle w:val="692"/>
        <w:keepNext w:val="0"/>
        <w:pageBreakBefore w:val="0"/>
        <w:numPr>
          <w:ilvl w:val="255"/>
          <w:numId w:val="0"/>
        </w:numPr>
        <w:tabs>
          <w:tab w:val="clear" w:pos="720"/>
        </w:tabs>
        <w:snapToGrid w:val="0"/>
        <w:spacing w:before="120" w:after="120"/>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二、报价情况说明（如果有）</w:t>
      </w:r>
    </w:p>
    <w:p w14:paraId="0E2DE515">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（如供应商报价低于项目预算50%的，应当提交本文档，详细阐述不影响产品质量或者诚信履约的具体原因</w:t>
      </w:r>
      <w:r>
        <w:rPr>
          <w:rFonts w:hint="eastAsia" w:ascii="宋体" w:hAnsi="宋体" w:eastAsia="宋体" w:cs="宋体"/>
          <w:color w:val="auto"/>
          <w:kern w:val="2"/>
          <w:sz w:val="24"/>
          <w:szCs w:val="24"/>
        </w:rPr>
        <w:t>，否则投标无效。</w:t>
      </w:r>
      <w:r>
        <w:rPr>
          <w:rFonts w:hint="eastAsia" w:ascii="宋体" w:hAnsi="宋体" w:eastAsia="宋体" w:cs="宋体"/>
          <w:b w:val="0"/>
          <w:color w:val="auto"/>
          <w:sz w:val="24"/>
          <w:szCs w:val="24"/>
        </w:rPr>
        <w:t>）</w:t>
      </w:r>
    </w:p>
    <w:p w14:paraId="4908A34A">
      <w:pPr>
        <w:spacing w:line="360" w:lineRule="auto"/>
        <w:ind w:firstLine="482" w:firstLineChars="200"/>
        <w:rPr>
          <w:rFonts w:hint="eastAsia" w:ascii="宋体" w:hAnsi="宋体" w:cs="宋体"/>
          <w:b/>
          <w:color w:val="auto"/>
          <w:sz w:val="24"/>
        </w:rPr>
      </w:pPr>
    </w:p>
    <w:p w14:paraId="63EB7318">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color w:val="auto"/>
          <w:sz w:val="24"/>
          <w:szCs w:val="24"/>
        </w:rPr>
      </w:pPr>
    </w:p>
    <w:p w14:paraId="2732F74F">
      <w:pPr>
        <w:spacing w:line="360" w:lineRule="auto"/>
        <w:ind w:right="420" w:firstLine="3614" w:firstLineChars="1000"/>
        <w:rPr>
          <w:rFonts w:hint="eastAsia" w:ascii="宋体" w:hAnsi="宋体" w:cs="宋体"/>
          <w:b/>
          <w:color w:val="auto"/>
          <w:kern w:val="0"/>
          <w:sz w:val="36"/>
          <w:szCs w:val="36"/>
        </w:rPr>
      </w:pPr>
    </w:p>
    <w:p w14:paraId="627A3A50">
      <w:pPr>
        <w:spacing w:line="360" w:lineRule="auto"/>
        <w:ind w:right="420" w:firstLine="3614" w:firstLineChars="1000"/>
        <w:rPr>
          <w:rFonts w:hint="eastAsia" w:ascii="宋体" w:hAnsi="宋体" w:cs="宋体"/>
          <w:b/>
          <w:color w:val="auto"/>
          <w:kern w:val="0"/>
          <w:sz w:val="36"/>
          <w:szCs w:val="36"/>
        </w:rPr>
      </w:pPr>
    </w:p>
    <w:p w14:paraId="187DCB13">
      <w:pPr>
        <w:spacing w:line="360" w:lineRule="auto"/>
        <w:ind w:right="420" w:firstLine="3614" w:firstLineChars="1000"/>
        <w:rPr>
          <w:rFonts w:hint="eastAsia" w:ascii="宋体" w:hAnsi="宋体" w:cs="宋体"/>
          <w:b/>
          <w:color w:val="auto"/>
          <w:kern w:val="0"/>
          <w:sz w:val="36"/>
          <w:szCs w:val="36"/>
        </w:rPr>
      </w:pPr>
    </w:p>
    <w:p w14:paraId="6453D9C0">
      <w:pPr>
        <w:spacing w:line="360" w:lineRule="auto"/>
        <w:ind w:right="420" w:firstLine="3614" w:firstLineChars="1000"/>
        <w:rPr>
          <w:rFonts w:hint="eastAsia" w:ascii="宋体" w:hAnsi="宋体" w:cs="宋体"/>
          <w:b/>
          <w:color w:val="auto"/>
          <w:kern w:val="0"/>
          <w:sz w:val="36"/>
          <w:szCs w:val="36"/>
        </w:rPr>
      </w:pPr>
    </w:p>
    <w:p w14:paraId="2541DA32">
      <w:pPr>
        <w:spacing w:line="360" w:lineRule="auto"/>
        <w:ind w:right="420" w:firstLine="3614" w:firstLineChars="1000"/>
        <w:rPr>
          <w:rFonts w:hint="eastAsia" w:ascii="宋体" w:hAnsi="宋体" w:cs="宋体"/>
          <w:b/>
          <w:color w:val="auto"/>
          <w:kern w:val="0"/>
          <w:sz w:val="36"/>
          <w:szCs w:val="36"/>
        </w:rPr>
      </w:pPr>
    </w:p>
    <w:p w14:paraId="575766EC">
      <w:pPr>
        <w:spacing w:line="360" w:lineRule="auto"/>
        <w:ind w:right="420" w:firstLine="3614" w:firstLineChars="1000"/>
        <w:rPr>
          <w:rFonts w:hint="eastAsia" w:ascii="宋体" w:hAnsi="宋体" w:cs="宋体"/>
          <w:b/>
          <w:color w:val="auto"/>
          <w:kern w:val="0"/>
          <w:sz w:val="36"/>
          <w:szCs w:val="36"/>
        </w:rPr>
      </w:pPr>
    </w:p>
    <w:p w14:paraId="70B070D7">
      <w:pPr>
        <w:spacing w:line="360" w:lineRule="auto"/>
        <w:ind w:right="420" w:firstLine="3614" w:firstLineChars="1000"/>
        <w:rPr>
          <w:rFonts w:hint="eastAsia" w:ascii="宋体" w:hAnsi="宋体" w:cs="宋体"/>
          <w:b/>
          <w:color w:val="auto"/>
          <w:kern w:val="0"/>
          <w:sz w:val="36"/>
          <w:szCs w:val="36"/>
        </w:rPr>
      </w:pPr>
    </w:p>
    <w:p w14:paraId="11C723C1">
      <w:pPr>
        <w:spacing w:line="360" w:lineRule="auto"/>
        <w:ind w:right="420" w:firstLine="3614" w:firstLineChars="1000"/>
        <w:rPr>
          <w:rFonts w:hint="eastAsia" w:ascii="宋体" w:hAnsi="宋体" w:cs="宋体"/>
          <w:b/>
          <w:color w:val="auto"/>
          <w:kern w:val="0"/>
          <w:sz w:val="36"/>
          <w:szCs w:val="36"/>
        </w:rPr>
      </w:pPr>
    </w:p>
    <w:p w14:paraId="55101079">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rPr>
      </w:pPr>
      <w:r>
        <w:rPr>
          <w:rFonts w:hint="eastAsia" w:ascii="宋体" w:hAnsi="宋体" w:cs="宋体"/>
          <w:color w:val="auto"/>
        </w:rPr>
        <w:t>附件</w:t>
      </w:r>
    </w:p>
    <w:p w14:paraId="0E52404C">
      <w:pPr>
        <w:spacing w:line="360" w:lineRule="auto"/>
        <w:rPr>
          <w:rFonts w:hint="eastAsia" w:ascii="宋体" w:hAnsi="宋体" w:cs="宋体"/>
          <w:b/>
          <w:color w:val="auto"/>
          <w:spacing w:val="6"/>
          <w:sz w:val="32"/>
          <w:szCs w:val="32"/>
        </w:rPr>
      </w:pPr>
      <w:r>
        <w:rPr>
          <w:rFonts w:hint="eastAsia" w:ascii="宋体" w:hAnsi="宋体" w:cs="宋体"/>
          <w:b/>
          <w:color w:val="auto"/>
          <w:spacing w:val="6"/>
          <w:sz w:val="32"/>
          <w:szCs w:val="32"/>
        </w:rPr>
        <w:t>附件1：</w:t>
      </w:r>
    </w:p>
    <w:p w14:paraId="5AE5F460">
      <w:pPr>
        <w:spacing w:line="360" w:lineRule="auto"/>
        <w:jc w:val="center"/>
        <w:rPr>
          <w:rFonts w:hint="eastAsia" w:ascii="宋体" w:hAnsi="宋体" w:cs="宋体"/>
          <w:b/>
          <w:color w:val="auto"/>
          <w:spacing w:val="6"/>
          <w:sz w:val="32"/>
          <w:szCs w:val="32"/>
        </w:rPr>
      </w:pPr>
      <w:bookmarkStart w:id="410" w:name="OLE_LINK14"/>
      <w:bookmarkStart w:id="411" w:name="OLE_LINK13"/>
      <w:r>
        <w:rPr>
          <w:rFonts w:hint="eastAsia" w:ascii="宋体" w:hAnsi="宋体" w:cs="宋体"/>
          <w:b/>
          <w:color w:val="auto"/>
          <w:spacing w:val="6"/>
          <w:sz w:val="32"/>
          <w:szCs w:val="32"/>
        </w:rPr>
        <w:t>残疾人福利性单位声明函</w:t>
      </w:r>
    </w:p>
    <w:bookmarkEnd w:id="410"/>
    <w:bookmarkEnd w:id="411"/>
    <w:p w14:paraId="152EAFF4">
      <w:pPr>
        <w:spacing w:line="360" w:lineRule="auto"/>
        <w:rPr>
          <w:rFonts w:hint="eastAsia" w:ascii="宋体" w:hAnsi="宋体" w:cs="宋体"/>
          <w:b/>
          <w:color w:val="auto"/>
          <w:spacing w:val="6"/>
          <w:sz w:val="30"/>
          <w:szCs w:val="30"/>
        </w:rPr>
      </w:pPr>
    </w:p>
    <w:p w14:paraId="40C027F2">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rPr>
        <w:t>杭州市军队离休退休干部活动管理中心</w:t>
      </w:r>
      <w:r>
        <w:rPr>
          <w:rFonts w:hint="eastAsia" w:ascii="宋体" w:hAnsi="宋体" w:cs="宋体"/>
          <w:color w:val="auto"/>
          <w:sz w:val="24"/>
        </w:rPr>
        <w:t>单位的</w:t>
      </w:r>
      <w:r>
        <w:rPr>
          <w:rFonts w:hint="eastAsia" w:ascii="宋体" w:hAnsi="宋体" w:cs="宋体"/>
          <w:color w:val="auto"/>
          <w:sz w:val="24"/>
          <w:u w:val="single"/>
        </w:rPr>
        <w:t>杭州军休大厦2025年物业服务项目</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14:paraId="7CA55B4C">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本单位对上述声明的真实性负责。如有虚假，将依法承担相应责任。</w:t>
      </w:r>
    </w:p>
    <w:p w14:paraId="4A0E9986">
      <w:pPr>
        <w:spacing w:line="360" w:lineRule="auto"/>
        <w:ind w:firstLine="480" w:firstLineChars="200"/>
        <w:rPr>
          <w:rFonts w:hint="eastAsia" w:ascii="宋体" w:hAnsi="宋体" w:cs="宋体"/>
          <w:color w:val="auto"/>
          <w:sz w:val="24"/>
        </w:rPr>
      </w:pPr>
    </w:p>
    <w:p w14:paraId="74A07A32">
      <w:pPr>
        <w:spacing w:line="360" w:lineRule="auto"/>
        <w:ind w:firstLine="480" w:firstLineChars="200"/>
        <w:rPr>
          <w:rFonts w:hint="eastAsia" w:ascii="宋体" w:hAnsi="宋体" w:cs="宋体"/>
          <w:color w:val="auto"/>
          <w:sz w:val="24"/>
        </w:rPr>
      </w:pPr>
    </w:p>
    <w:p w14:paraId="5F957AA6">
      <w:pPr>
        <w:tabs>
          <w:tab w:val="left" w:pos="4860"/>
        </w:tabs>
        <w:spacing w:line="360" w:lineRule="auto"/>
        <w:ind w:right="1560" w:firstLine="480" w:firstLineChars="200"/>
        <w:jc w:val="center"/>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44A6E520">
      <w:pPr>
        <w:tabs>
          <w:tab w:val="left" w:pos="4860"/>
        </w:tabs>
        <w:spacing w:line="360" w:lineRule="auto"/>
        <w:ind w:right="1560" w:firstLine="480" w:firstLineChars="200"/>
        <w:jc w:val="center"/>
        <w:rPr>
          <w:rFonts w:hint="eastAsia" w:ascii="宋体" w:hAnsi="宋体" w:cs="宋体"/>
          <w:color w:val="auto"/>
          <w:sz w:val="24"/>
        </w:rPr>
      </w:pPr>
      <w:r>
        <w:rPr>
          <w:rFonts w:hint="eastAsia" w:ascii="宋体" w:hAnsi="宋体" w:cs="宋体"/>
          <w:color w:val="auto"/>
          <w:sz w:val="24"/>
        </w:rPr>
        <w:t xml:space="preserve">       日  期：</w:t>
      </w:r>
    </w:p>
    <w:p w14:paraId="663B1677">
      <w:pPr>
        <w:spacing w:line="360" w:lineRule="auto"/>
        <w:ind w:firstLine="480" w:firstLineChars="200"/>
        <w:rPr>
          <w:rFonts w:hint="eastAsia" w:ascii="宋体" w:hAnsi="宋体" w:cs="宋体"/>
          <w:color w:val="auto"/>
          <w:sz w:val="24"/>
        </w:rPr>
      </w:pPr>
    </w:p>
    <w:p w14:paraId="57FD8ACF">
      <w:pPr>
        <w:spacing w:line="360" w:lineRule="auto"/>
        <w:ind w:firstLine="420" w:firstLineChars="200"/>
        <w:rPr>
          <w:rFonts w:hint="eastAsia" w:ascii="宋体" w:hAnsi="宋体" w:cs="宋体"/>
          <w:color w:val="auto"/>
        </w:rPr>
      </w:pPr>
    </w:p>
    <w:p w14:paraId="61CE1124">
      <w:pPr>
        <w:spacing w:line="360" w:lineRule="auto"/>
        <w:ind w:firstLine="420" w:firstLineChars="200"/>
        <w:rPr>
          <w:rFonts w:hint="eastAsia" w:ascii="宋体" w:hAnsi="宋体" w:cs="宋体"/>
          <w:color w:val="auto"/>
        </w:rPr>
      </w:pPr>
    </w:p>
    <w:p w14:paraId="49365150">
      <w:pPr>
        <w:spacing w:line="360" w:lineRule="auto"/>
        <w:ind w:firstLine="420" w:firstLineChars="200"/>
        <w:rPr>
          <w:rFonts w:hint="eastAsia" w:ascii="宋体" w:hAnsi="宋体" w:cs="宋体"/>
          <w:color w:val="auto"/>
        </w:rPr>
      </w:pPr>
    </w:p>
    <w:p w14:paraId="047CD29A">
      <w:pPr>
        <w:spacing w:line="360" w:lineRule="auto"/>
        <w:ind w:firstLine="420" w:firstLineChars="200"/>
        <w:rPr>
          <w:rFonts w:hint="eastAsia" w:ascii="宋体" w:hAnsi="宋体" w:cs="宋体"/>
          <w:color w:val="auto"/>
        </w:rPr>
      </w:pPr>
    </w:p>
    <w:p w14:paraId="0FBB7C73">
      <w:pPr>
        <w:spacing w:line="360" w:lineRule="auto"/>
        <w:rPr>
          <w:rFonts w:hint="eastAsia" w:ascii="宋体" w:hAnsi="宋体" w:cs="宋体"/>
          <w:b/>
          <w:color w:val="auto"/>
          <w:sz w:val="24"/>
        </w:rPr>
      </w:pPr>
    </w:p>
    <w:p w14:paraId="0F8DD77E">
      <w:pPr>
        <w:spacing w:line="360" w:lineRule="auto"/>
        <w:rPr>
          <w:rFonts w:hint="eastAsia" w:ascii="宋体" w:hAnsi="宋体" w:cs="宋体"/>
          <w:b/>
          <w:color w:val="auto"/>
          <w:sz w:val="24"/>
        </w:rPr>
      </w:pPr>
    </w:p>
    <w:p w14:paraId="0E7803A4">
      <w:pPr>
        <w:spacing w:line="360" w:lineRule="auto"/>
        <w:rPr>
          <w:rFonts w:hint="eastAsia" w:ascii="宋体" w:hAnsi="宋体" w:cs="宋体"/>
          <w:b/>
          <w:color w:val="auto"/>
          <w:sz w:val="24"/>
        </w:rPr>
      </w:pPr>
    </w:p>
    <w:p w14:paraId="06493E92">
      <w:pPr>
        <w:spacing w:line="360" w:lineRule="auto"/>
        <w:rPr>
          <w:rFonts w:hint="eastAsia" w:ascii="宋体" w:hAnsi="宋体" w:cs="宋体"/>
          <w:b/>
          <w:color w:val="auto"/>
          <w:sz w:val="24"/>
        </w:rPr>
      </w:pPr>
    </w:p>
    <w:p w14:paraId="50D20DC3">
      <w:pPr>
        <w:spacing w:line="360" w:lineRule="auto"/>
        <w:rPr>
          <w:rFonts w:hint="eastAsia" w:ascii="宋体" w:hAnsi="宋体" w:cs="宋体"/>
          <w:b/>
          <w:color w:val="auto"/>
          <w:sz w:val="24"/>
        </w:rPr>
      </w:pPr>
    </w:p>
    <w:p w14:paraId="0B2A2C83">
      <w:pPr>
        <w:spacing w:line="360" w:lineRule="auto"/>
        <w:rPr>
          <w:rFonts w:hint="eastAsia" w:ascii="宋体" w:hAnsi="宋体" w:cs="宋体"/>
          <w:b/>
          <w:color w:val="auto"/>
          <w:sz w:val="24"/>
        </w:rPr>
      </w:pPr>
    </w:p>
    <w:p w14:paraId="6AD06543">
      <w:pPr>
        <w:spacing w:line="360" w:lineRule="auto"/>
        <w:rPr>
          <w:rFonts w:hint="eastAsia" w:ascii="宋体" w:hAnsi="宋体" w:cs="宋体"/>
          <w:b/>
          <w:color w:val="auto"/>
          <w:sz w:val="24"/>
        </w:rPr>
      </w:pPr>
    </w:p>
    <w:p w14:paraId="7C7F589C">
      <w:pPr>
        <w:spacing w:line="360" w:lineRule="auto"/>
        <w:rPr>
          <w:rFonts w:hint="eastAsia" w:ascii="宋体" w:hAnsi="宋体" w:cs="宋体"/>
          <w:b/>
          <w:color w:val="auto"/>
          <w:sz w:val="24"/>
        </w:rPr>
      </w:pPr>
    </w:p>
    <w:p w14:paraId="05F483DD">
      <w:pPr>
        <w:spacing w:line="360" w:lineRule="auto"/>
        <w:rPr>
          <w:rFonts w:hint="eastAsia" w:ascii="宋体" w:hAnsi="宋体" w:cs="宋体"/>
          <w:b/>
          <w:color w:val="auto"/>
          <w:sz w:val="24"/>
        </w:rPr>
      </w:pPr>
    </w:p>
    <w:p w14:paraId="723F6190">
      <w:pPr>
        <w:spacing w:line="360" w:lineRule="auto"/>
        <w:jc w:val="left"/>
        <w:rPr>
          <w:rFonts w:hint="eastAsia"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676832D2">
      <w:pPr>
        <w:spacing w:line="360" w:lineRule="auto"/>
        <w:jc w:val="center"/>
        <w:rPr>
          <w:rFonts w:hint="eastAsia" w:ascii="宋体" w:hAnsi="宋体" w:cs="宋体"/>
          <w:b/>
          <w:color w:val="auto"/>
          <w:spacing w:val="6"/>
          <w:sz w:val="32"/>
          <w:szCs w:val="32"/>
        </w:rPr>
      </w:pPr>
      <w:r>
        <w:rPr>
          <w:rFonts w:hint="eastAsia" w:ascii="宋体" w:hAnsi="宋体" w:cs="宋体"/>
          <w:b/>
          <w:color w:val="auto"/>
          <w:spacing w:val="6"/>
          <w:sz w:val="32"/>
          <w:szCs w:val="32"/>
        </w:rPr>
        <w:t>质疑函范本</w:t>
      </w:r>
    </w:p>
    <w:p w14:paraId="28FF245C">
      <w:pPr>
        <w:snapToGrid w:val="0"/>
        <w:spacing w:before="240" w:beforeLines="100" w:line="360" w:lineRule="auto"/>
        <w:rPr>
          <w:rFonts w:hint="eastAsia" w:ascii="宋体" w:hAnsi="宋体" w:cs="宋体"/>
          <w:bCs/>
          <w:color w:val="auto"/>
          <w:sz w:val="24"/>
        </w:rPr>
      </w:pPr>
      <w:r>
        <w:rPr>
          <w:rFonts w:hint="eastAsia" w:ascii="宋体" w:hAnsi="宋体" w:cs="宋体"/>
          <w:bCs/>
          <w:color w:val="auto"/>
          <w:sz w:val="24"/>
        </w:rPr>
        <w:t>一、质疑供应商基本信息</w:t>
      </w:r>
    </w:p>
    <w:p w14:paraId="065A17AF">
      <w:pPr>
        <w:snapToGrid w:val="0"/>
        <w:spacing w:line="360" w:lineRule="auto"/>
        <w:rPr>
          <w:rFonts w:hint="eastAsia"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6CA1DECA">
      <w:pPr>
        <w:snapToGrid w:val="0"/>
        <w:spacing w:line="360" w:lineRule="auto"/>
        <w:rPr>
          <w:rFonts w:hint="eastAsia"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9D27D77">
      <w:pPr>
        <w:snapToGrid w:val="0"/>
        <w:spacing w:line="360" w:lineRule="auto"/>
        <w:rPr>
          <w:rFonts w:hint="eastAsia"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EC25655">
      <w:pPr>
        <w:snapToGrid w:val="0"/>
        <w:spacing w:line="360" w:lineRule="auto"/>
        <w:rPr>
          <w:rFonts w:hint="eastAsia"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5BD0D095">
      <w:pPr>
        <w:snapToGrid w:val="0"/>
        <w:spacing w:line="360" w:lineRule="auto"/>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0234D4C">
      <w:pPr>
        <w:snapToGrid w:val="0"/>
        <w:spacing w:line="360" w:lineRule="auto"/>
        <w:rPr>
          <w:rFonts w:hint="eastAsia"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64C37A0A">
      <w:pPr>
        <w:snapToGrid w:val="0"/>
        <w:spacing w:line="360" w:lineRule="auto"/>
        <w:rPr>
          <w:rFonts w:hint="eastAsia" w:ascii="宋体" w:hAnsi="宋体" w:cs="宋体"/>
          <w:bCs/>
          <w:color w:val="auto"/>
          <w:sz w:val="24"/>
        </w:rPr>
      </w:pPr>
      <w:r>
        <w:rPr>
          <w:rFonts w:hint="eastAsia" w:ascii="宋体" w:hAnsi="宋体" w:cs="宋体"/>
          <w:bCs/>
          <w:color w:val="auto"/>
          <w:sz w:val="24"/>
        </w:rPr>
        <w:t>二、质疑项目基本情况</w:t>
      </w:r>
    </w:p>
    <w:p w14:paraId="1AE17EF7">
      <w:pPr>
        <w:snapToGrid w:val="0"/>
        <w:spacing w:line="360" w:lineRule="auto"/>
        <w:rPr>
          <w:rFonts w:hint="eastAsia"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5F59D14C">
      <w:pPr>
        <w:snapToGrid w:val="0"/>
        <w:spacing w:line="360" w:lineRule="auto"/>
        <w:rPr>
          <w:rFonts w:hint="eastAsia"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419BDDF0">
      <w:pPr>
        <w:snapToGrid w:val="0"/>
        <w:spacing w:line="360" w:lineRule="auto"/>
        <w:rPr>
          <w:rFonts w:hint="eastAsia"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7340ED56">
      <w:pPr>
        <w:snapToGrid w:val="0"/>
        <w:spacing w:line="360" w:lineRule="auto"/>
        <w:rPr>
          <w:rFonts w:hint="eastAsia"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1A07F6C3">
      <w:pPr>
        <w:snapToGrid w:val="0"/>
        <w:spacing w:line="360" w:lineRule="auto"/>
        <w:rPr>
          <w:rFonts w:hint="eastAsia" w:ascii="宋体" w:hAnsi="宋体" w:cs="宋体"/>
          <w:bCs/>
          <w:color w:val="auto"/>
          <w:sz w:val="24"/>
        </w:rPr>
      </w:pPr>
      <w:r>
        <w:rPr>
          <w:rFonts w:hint="eastAsia" w:ascii="宋体" w:hAnsi="宋体" w:cs="宋体"/>
          <w:bCs/>
          <w:color w:val="auto"/>
          <w:sz w:val="24"/>
        </w:rPr>
        <w:t>三、质疑事项具体内容</w:t>
      </w:r>
    </w:p>
    <w:p w14:paraId="34DD147D">
      <w:pPr>
        <w:snapToGrid w:val="0"/>
        <w:spacing w:line="360" w:lineRule="auto"/>
        <w:rPr>
          <w:rFonts w:hint="eastAsia"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0A0FD4C3">
      <w:pPr>
        <w:snapToGrid w:val="0"/>
        <w:spacing w:line="360" w:lineRule="auto"/>
        <w:rPr>
          <w:rFonts w:hint="eastAsia"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346F462">
      <w:pPr>
        <w:snapToGrid w:val="0"/>
        <w:spacing w:line="360" w:lineRule="auto"/>
        <w:rPr>
          <w:rFonts w:hint="eastAsia" w:ascii="宋体" w:hAnsi="宋体" w:cs="宋体"/>
          <w:color w:val="auto"/>
          <w:sz w:val="24"/>
        </w:rPr>
      </w:pPr>
      <w:r>
        <w:rPr>
          <w:rFonts w:hint="eastAsia" w:ascii="宋体" w:hAnsi="宋体" w:cs="宋体"/>
          <w:color w:val="auto"/>
          <w:sz w:val="24"/>
          <w:u w:val="dotted"/>
        </w:rPr>
        <w:t xml:space="preserve">                                                       </w:t>
      </w:r>
    </w:p>
    <w:p w14:paraId="6B64CEEE">
      <w:pPr>
        <w:snapToGrid w:val="0"/>
        <w:spacing w:line="360" w:lineRule="auto"/>
        <w:rPr>
          <w:rFonts w:hint="eastAsia"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14433A6">
      <w:pPr>
        <w:snapToGrid w:val="0"/>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19A519C4">
      <w:pPr>
        <w:snapToGrid w:val="0"/>
        <w:spacing w:line="360" w:lineRule="auto"/>
        <w:rPr>
          <w:rFonts w:hint="eastAsia" w:ascii="宋体" w:hAnsi="宋体" w:cs="宋体"/>
          <w:color w:val="auto"/>
          <w:sz w:val="24"/>
          <w:u w:val="dotted"/>
        </w:rPr>
      </w:pPr>
      <w:r>
        <w:rPr>
          <w:rFonts w:hint="eastAsia" w:ascii="宋体" w:hAnsi="宋体" w:cs="宋体"/>
          <w:color w:val="auto"/>
          <w:sz w:val="24"/>
        </w:rPr>
        <w:t>质疑事项2</w:t>
      </w:r>
    </w:p>
    <w:p w14:paraId="6E67B2EF">
      <w:pPr>
        <w:snapToGrid w:val="0"/>
        <w:spacing w:line="360" w:lineRule="auto"/>
        <w:rPr>
          <w:rFonts w:hint="eastAsia" w:ascii="宋体" w:hAnsi="宋体" w:cs="宋体"/>
          <w:color w:val="auto"/>
          <w:sz w:val="24"/>
        </w:rPr>
      </w:pPr>
      <w:r>
        <w:rPr>
          <w:rFonts w:hint="eastAsia" w:ascii="宋体" w:hAnsi="宋体" w:cs="宋体"/>
          <w:color w:val="auto"/>
          <w:sz w:val="24"/>
        </w:rPr>
        <w:t>……</w:t>
      </w:r>
    </w:p>
    <w:p w14:paraId="172A1AC5">
      <w:pPr>
        <w:snapToGrid w:val="0"/>
        <w:spacing w:line="360" w:lineRule="auto"/>
        <w:rPr>
          <w:rFonts w:hint="eastAsia" w:ascii="宋体" w:hAnsi="宋体" w:cs="宋体"/>
          <w:bCs/>
          <w:color w:val="auto"/>
          <w:sz w:val="24"/>
        </w:rPr>
      </w:pPr>
      <w:r>
        <w:rPr>
          <w:rFonts w:hint="eastAsia" w:ascii="宋体" w:hAnsi="宋体" w:cs="宋体"/>
          <w:bCs/>
          <w:color w:val="auto"/>
          <w:sz w:val="24"/>
        </w:rPr>
        <w:t>四、与质疑事项相关的质疑请求</w:t>
      </w:r>
    </w:p>
    <w:p w14:paraId="32DABC4D">
      <w:pPr>
        <w:snapToGrid w:val="0"/>
        <w:spacing w:line="360" w:lineRule="auto"/>
        <w:rPr>
          <w:rFonts w:hint="eastAsia"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E968FC3">
      <w:pPr>
        <w:spacing w:line="360" w:lineRule="auto"/>
        <w:rPr>
          <w:rFonts w:hint="eastAsia" w:ascii="宋体" w:hAnsi="宋体" w:cs="宋体"/>
          <w:color w:val="auto"/>
          <w:sz w:val="24"/>
        </w:rPr>
      </w:pPr>
      <w:r>
        <w:rPr>
          <w:rFonts w:hint="eastAsia" w:ascii="宋体" w:hAnsi="宋体" w:cs="宋体"/>
          <w:color w:val="auto"/>
          <w:sz w:val="24"/>
        </w:rPr>
        <w:t xml:space="preserve">签字(签章)：                   公章：                      </w:t>
      </w:r>
    </w:p>
    <w:p w14:paraId="76569E97">
      <w:pPr>
        <w:spacing w:line="360" w:lineRule="auto"/>
        <w:rPr>
          <w:rFonts w:hint="eastAsia" w:ascii="宋体" w:hAnsi="宋体" w:cs="宋体"/>
          <w:color w:val="auto"/>
          <w:sz w:val="24"/>
        </w:rPr>
      </w:pPr>
      <w:r>
        <w:rPr>
          <w:rFonts w:hint="eastAsia" w:ascii="宋体" w:hAnsi="宋体" w:cs="宋体"/>
          <w:color w:val="auto"/>
          <w:sz w:val="24"/>
        </w:rPr>
        <w:t xml:space="preserve">日期：    </w:t>
      </w:r>
    </w:p>
    <w:p w14:paraId="49A385C2">
      <w:pPr>
        <w:spacing w:line="360" w:lineRule="auto"/>
        <w:jc w:val="center"/>
        <w:rPr>
          <w:rFonts w:hint="eastAsia" w:ascii="宋体" w:hAnsi="宋体" w:cs="宋体"/>
          <w:b/>
          <w:bCs/>
          <w:color w:val="auto"/>
          <w:sz w:val="24"/>
        </w:rPr>
      </w:pPr>
    </w:p>
    <w:p w14:paraId="13AEBB75">
      <w:pPr>
        <w:spacing w:line="360" w:lineRule="auto"/>
        <w:rPr>
          <w:rFonts w:hint="eastAsia" w:ascii="宋体" w:hAnsi="宋体" w:cs="宋体"/>
          <w:b/>
          <w:color w:val="auto"/>
          <w:sz w:val="24"/>
        </w:rPr>
      </w:pPr>
    </w:p>
    <w:p w14:paraId="2480B9EA">
      <w:pPr>
        <w:spacing w:line="360" w:lineRule="auto"/>
        <w:rPr>
          <w:rFonts w:hint="eastAsia" w:ascii="宋体" w:hAnsi="宋体" w:cs="宋体"/>
          <w:b/>
          <w:color w:val="auto"/>
          <w:sz w:val="24"/>
        </w:rPr>
      </w:pPr>
    </w:p>
    <w:p w14:paraId="7E946B98">
      <w:pPr>
        <w:spacing w:line="360" w:lineRule="auto"/>
        <w:rPr>
          <w:rFonts w:hint="eastAsia" w:ascii="宋体" w:hAnsi="宋体" w:cs="宋体"/>
          <w:b/>
          <w:color w:val="auto"/>
          <w:sz w:val="24"/>
        </w:rPr>
      </w:pPr>
    </w:p>
    <w:p w14:paraId="5E68EE5A">
      <w:pPr>
        <w:spacing w:line="360" w:lineRule="auto"/>
        <w:rPr>
          <w:rFonts w:hint="eastAsia" w:ascii="宋体" w:hAnsi="宋体" w:cs="宋体"/>
          <w:b/>
          <w:color w:val="auto"/>
          <w:sz w:val="24"/>
        </w:rPr>
      </w:pPr>
      <w:r>
        <w:rPr>
          <w:rFonts w:hint="eastAsia" w:ascii="宋体" w:hAnsi="宋体" w:cs="宋体"/>
          <w:b/>
          <w:color w:val="auto"/>
          <w:sz w:val="24"/>
        </w:rPr>
        <w:t>质疑函制作说明：</w:t>
      </w:r>
    </w:p>
    <w:p w14:paraId="6F4E499A">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1.供应商提出质疑时，应提交质疑函和必要的证明材料。</w:t>
      </w:r>
    </w:p>
    <w:p w14:paraId="3203B12D">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00F4590B">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058DFFC9">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4.质疑函的质疑事项应具体、明确，并有必要的事实依据和法律依据。</w:t>
      </w:r>
    </w:p>
    <w:p w14:paraId="1A0D3E96">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5.质疑函的质疑请求应与质疑事项相关。</w:t>
      </w:r>
    </w:p>
    <w:p w14:paraId="027EC3B7">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33D2D66E">
      <w:pPr>
        <w:widowControl/>
        <w:spacing w:line="360" w:lineRule="auto"/>
        <w:ind w:firstLine="600" w:firstLineChars="200"/>
        <w:jc w:val="left"/>
        <w:rPr>
          <w:rFonts w:hint="eastAsia" w:ascii="宋体" w:hAnsi="宋体" w:cs="宋体"/>
          <w:color w:val="auto"/>
          <w:sz w:val="30"/>
          <w:szCs w:val="30"/>
        </w:rPr>
      </w:pPr>
    </w:p>
    <w:p w14:paraId="1B81FC48">
      <w:pPr>
        <w:spacing w:line="360" w:lineRule="auto"/>
        <w:jc w:val="center"/>
        <w:rPr>
          <w:rFonts w:hint="eastAsia" w:ascii="宋体" w:hAnsi="宋体" w:cs="宋体"/>
          <w:b/>
          <w:color w:val="auto"/>
          <w:spacing w:val="6"/>
          <w:sz w:val="32"/>
          <w:szCs w:val="32"/>
        </w:rPr>
      </w:pPr>
    </w:p>
    <w:p w14:paraId="476EF9F9">
      <w:pPr>
        <w:spacing w:line="360" w:lineRule="auto"/>
        <w:jc w:val="center"/>
        <w:rPr>
          <w:rFonts w:hint="eastAsia" w:ascii="宋体" w:hAnsi="宋体" w:cs="宋体"/>
          <w:b/>
          <w:color w:val="auto"/>
          <w:spacing w:val="6"/>
          <w:sz w:val="32"/>
          <w:szCs w:val="32"/>
        </w:rPr>
      </w:pPr>
    </w:p>
    <w:p w14:paraId="6DBD9505">
      <w:pPr>
        <w:spacing w:line="360" w:lineRule="auto"/>
        <w:jc w:val="center"/>
        <w:rPr>
          <w:rFonts w:hint="eastAsia" w:ascii="宋体" w:hAnsi="宋体" w:cs="宋体"/>
          <w:b/>
          <w:color w:val="auto"/>
          <w:spacing w:val="6"/>
          <w:sz w:val="32"/>
          <w:szCs w:val="32"/>
        </w:rPr>
      </w:pPr>
    </w:p>
    <w:p w14:paraId="435454CD">
      <w:pPr>
        <w:spacing w:line="360" w:lineRule="auto"/>
        <w:jc w:val="center"/>
        <w:rPr>
          <w:rFonts w:hint="eastAsia" w:ascii="宋体" w:hAnsi="宋体" w:cs="宋体"/>
          <w:b/>
          <w:color w:val="auto"/>
          <w:spacing w:val="6"/>
          <w:sz w:val="32"/>
          <w:szCs w:val="32"/>
        </w:rPr>
      </w:pPr>
    </w:p>
    <w:p w14:paraId="37D39410">
      <w:pPr>
        <w:spacing w:line="360" w:lineRule="auto"/>
        <w:jc w:val="center"/>
        <w:rPr>
          <w:rFonts w:hint="eastAsia" w:ascii="宋体" w:hAnsi="宋体" w:cs="宋体"/>
          <w:b/>
          <w:color w:val="auto"/>
          <w:spacing w:val="6"/>
          <w:sz w:val="32"/>
          <w:szCs w:val="32"/>
        </w:rPr>
      </w:pPr>
    </w:p>
    <w:p w14:paraId="7F94458B">
      <w:pPr>
        <w:spacing w:line="360" w:lineRule="auto"/>
        <w:jc w:val="center"/>
        <w:rPr>
          <w:rFonts w:hint="eastAsia" w:ascii="宋体" w:hAnsi="宋体" w:cs="宋体"/>
          <w:b/>
          <w:color w:val="auto"/>
          <w:spacing w:val="6"/>
          <w:sz w:val="32"/>
          <w:szCs w:val="32"/>
        </w:rPr>
      </w:pPr>
    </w:p>
    <w:p w14:paraId="40EB135A">
      <w:pPr>
        <w:spacing w:line="360" w:lineRule="auto"/>
        <w:jc w:val="center"/>
        <w:rPr>
          <w:rFonts w:hint="eastAsia" w:ascii="宋体" w:hAnsi="宋体" w:cs="宋体"/>
          <w:b/>
          <w:color w:val="auto"/>
          <w:spacing w:val="6"/>
          <w:sz w:val="32"/>
          <w:szCs w:val="32"/>
        </w:rPr>
      </w:pPr>
    </w:p>
    <w:p w14:paraId="612D9263">
      <w:pPr>
        <w:spacing w:line="360" w:lineRule="auto"/>
        <w:jc w:val="center"/>
        <w:rPr>
          <w:rFonts w:hint="eastAsia" w:ascii="宋体" w:hAnsi="宋体" w:cs="宋体"/>
          <w:b/>
          <w:color w:val="auto"/>
          <w:spacing w:val="6"/>
          <w:sz w:val="32"/>
          <w:szCs w:val="32"/>
        </w:rPr>
      </w:pPr>
    </w:p>
    <w:p w14:paraId="74605E91">
      <w:pPr>
        <w:spacing w:line="360" w:lineRule="auto"/>
        <w:jc w:val="center"/>
        <w:rPr>
          <w:rFonts w:hint="eastAsia" w:ascii="宋体" w:hAnsi="宋体" w:cs="宋体"/>
          <w:b/>
          <w:color w:val="auto"/>
          <w:spacing w:val="6"/>
          <w:sz w:val="32"/>
          <w:szCs w:val="32"/>
        </w:rPr>
      </w:pPr>
    </w:p>
    <w:p w14:paraId="63D73AB6">
      <w:pPr>
        <w:spacing w:line="360" w:lineRule="auto"/>
        <w:jc w:val="center"/>
        <w:rPr>
          <w:rFonts w:hint="eastAsia" w:ascii="宋体" w:hAnsi="宋体" w:cs="宋体"/>
          <w:b/>
          <w:color w:val="auto"/>
          <w:spacing w:val="6"/>
          <w:sz w:val="32"/>
          <w:szCs w:val="32"/>
        </w:rPr>
      </w:pPr>
    </w:p>
    <w:p w14:paraId="4821F77D">
      <w:pPr>
        <w:spacing w:line="360" w:lineRule="auto"/>
        <w:jc w:val="center"/>
        <w:rPr>
          <w:rFonts w:hint="eastAsia" w:ascii="宋体" w:hAnsi="宋体" w:cs="宋体"/>
          <w:b/>
          <w:color w:val="auto"/>
          <w:spacing w:val="6"/>
          <w:sz w:val="32"/>
          <w:szCs w:val="32"/>
        </w:rPr>
      </w:pPr>
    </w:p>
    <w:p w14:paraId="1570009B">
      <w:pPr>
        <w:spacing w:line="360" w:lineRule="auto"/>
        <w:jc w:val="center"/>
        <w:rPr>
          <w:rFonts w:hint="eastAsia" w:ascii="宋体" w:hAnsi="宋体" w:cs="宋体"/>
          <w:b/>
          <w:color w:val="auto"/>
          <w:spacing w:val="6"/>
          <w:sz w:val="32"/>
          <w:szCs w:val="32"/>
        </w:rPr>
      </w:pPr>
    </w:p>
    <w:p w14:paraId="545E80E0">
      <w:pPr>
        <w:spacing w:line="360" w:lineRule="auto"/>
        <w:jc w:val="left"/>
        <w:rPr>
          <w:rFonts w:hint="eastAsia" w:ascii="宋体" w:hAnsi="宋体" w:cs="宋体"/>
          <w:b/>
          <w:color w:val="auto"/>
          <w:spacing w:val="6"/>
          <w:sz w:val="32"/>
          <w:szCs w:val="32"/>
        </w:rPr>
      </w:pPr>
    </w:p>
    <w:p w14:paraId="31C9E0CE">
      <w:pPr>
        <w:spacing w:line="360" w:lineRule="auto"/>
        <w:jc w:val="left"/>
        <w:rPr>
          <w:rFonts w:hint="eastAsia" w:ascii="宋体" w:hAnsi="宋体" w:cs="宋体"/>
          <w:b/>
          <w:color w:val="auto"/>
          <w:spacing w:val="6"/>
          <w:sz w:val="32"/>
          <w:szCs w:val="32"/>
        </w:rPr>
      </w:pPr>
    </w:p>
    <w:p w14:paraId="734BA3F6">
      <w:pPr>
        <w:spacing w:line="360" w:lineRule="auto"/>
        <w:jc w:val="left"/>
        <w:rPr>
          <w:rFonts w:hint="eastAsia"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04A10F98">
      <w:pPr>
        <w:spacing w:line="360" w:lineRule="auto"/>
        <w:jc w:val="center"/>
        <w:rPr>
          <w:rFonts w:hint="eastAsia" w:ascii="宋体" w:hAnsi="宋体" w:cs="宋体"/>
          <w:b/>
          <w:color w:val="auto"/>
          <w:sz w:val="24"/>
        </w:rPr>
      </w:pPr>
    </w:p>
    <w:p w14:paraId="32983019">
      <w:pPr>
        <w:spacing w:line="360" w:lineRule="auto"/>
        <w:jc w:val="center"/>
        <w:rPr>
          <w:rFonts w:hint="eastAsia" w:ascii="宋体" w:hAnsi="宋体" w:cs="宋体"/>
          <w:b/>
          <w:color w:val="auto"/>
          <w:spacing w:val="6"/>
          <w:sz w:val="32"/>
          <w:szCs w:val="32"/>
        </w:rPr>
      </w:pPr>
      <w:r>
        <w:rPr>
          <w:rFonts w:hint="eastAsia" w:ascii="宋体" w:hAnsi="宋体" w:cs="宋体"/>
          <w:b/>
          <w:color w:val="auto"/>
          <w:spacing w:val="6"/>
          <w:sz w:val="32"/>
          <w:szCs w:val="32"/>
        </w:rPr>
        <w:t>投诉书范本</w:t>
      </w:r>
    </w:p>
    <w:p w14:paraId="3F0FE8D2">
      <w:pPr>
        <w:spacing w:line="360" w:lineRule="auto"/>
        <w:rPr>
          <w:rFonts w:hint="eastAsia" w:ascii="宋体" w:hAnsi="宋体" w:cs="宋体"/>
          <w:color w:val="auto"/>
          <w:sz w:val="24"/>
        </w:rPr>
      </w:pPr>
      <w:r>
        <w:rPr>
          <w:rFonts w:hint="eastAsia" w:ascii="宋体" w:hAnsi="宋体" w:cs="宋体"/>
          <w:color w:val="auto"/>
          <w:sz w:val="24"/>
        </w:rPr>
        <w:t>一、投诉相关主体基本情况</w:t>
      </w:r>
    </w:p>
    <w:p w14:paraId="61983A53">
      <w:pPr>
        <w:spacing w:line="360" w:lineRule="auto"/>
        <w:rPr>
          <w:rFonts w:hint="eastAsia"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456B430E">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13ECB75">
      <w:pPr>
        <w:tabs>
          <w:tab w:val="left" w:pos="6510"/>
        </w:tabs>
        <w:spacing w:line="360" w:lineRule="auto"/>
        <w:jc w:val="left"/>
        <w:rPr>
          <w:rFonts w:hint="eastAsia"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914756C">
      <w:pPr>
        <w:tabs>
          <w:tab w:val="left" w:pos="6510"/>
        </w:tabs>
        <w:spacing w:line="360" w:lineRule="auto"/>
        <w:rPr>
          <w:rFonts w:hint="eastAsia"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08FBF4F8">
      <w:pPr>
        <w:spacing w:line="360" w:lineRule="auto"/>
        <w:rPr>
          <w:rFonts w:hint="eastAsia"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41190528">
      <w:pPr>
        <w:spacing w:line="360" w:lineRule="auto"/>
        <w:rPr>
          <w:rFonts w:hint="eastAsia"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719C2AF8">
      <w:pPr>
        <w:spacing w:line="360" w:lineRule="auto"/>
        <w:rPr>
          <w:rFonts w:hint="eastAsia"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8EFEF71">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ACEBCA9">
      <w:pPr>
        <w:spacing w:line="360" w:lineRule="auto"/>
        <w:rPr>
          <w:rFonts w:hint="eastAsia"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2FFE583">
      <w:pPr>
        <w:spacing w:line="360" w:lineRule="auto"/>
        <w:rPr>
          <w:rFonts w:hint="eastAsia" w:ascii="宋体" w:hAnsi="宋体" w:cs="宋体"/>
          <w:color w:val="auto"/>
          <w:sz w:val="24"/>
        </w:rPr>
      </w:pPr>
      <w:r>
        <w:rPr>
          <w:rFonts w:hint="eastAsia" w:ascii="宋体" w:hAnsi="宋体" w:cs="宋体"/>
          <w:color w:val="auto"/>
          <w:sz w:val="24"/>
        </w:rPr>
        <w:t>被投诉人2</w:t>
      </w:r>
    </w:p>
    <w:p w14:paraId="72BBE83A">
      <w:pPr>
        <w:spacing w:line="360" w:lineRule="auto"/>
        <w:rPr>
          <w:rFonts w:hint="eastAsia" w:ascii="宋体" w:hAnsi="宋体" w:cs="宋体"/>
          <w:color w:val="auto"/>
          <w:sz w:val="24"/>
          <w:u w:val="dotted"/>
        </w:rPr>
      </w:pPr>
      <w:r>
        <w:rPr>
          <w:rFonts w:hint="eastAsia" w:ascii="宋体" w:hAnsi="宋体" w:cs="宋体"/>
          <w:color w:val="auto"/>
          <w:sz w:val="24"/>
        </w:rPr>
        <w:t>……</w:t>
      </w:r>
    </w:p>
    <w:p w14:paraId="66D6E478">
      <w:pPr>
        <w:spacing w:line="360" w:lineRule="auto"/>
        <w:rPr>
          <w:rFonts w:hint="eastAsia"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BC3190F">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DEB866D">
      <w:pPr>
        <w:spacing w:line="360" w:lineRule="auto"/>
        <w:rPr>
          <w:rFonts w:hint="eastAsia"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13805C6">
      <w:pPr>
        <w:spacing w:line="360" w:lineRule="auto"/>
        <w:rPr>
          <w:rFonts w:hint="eastAsia" w:ascii="宋体" w:hAnsi="宋体" w:cs="宋体"/>
          <w:color w:val="auto"/>
          <w:sz w:val="24"/>
        </w:rPr>
      </w:pPr>
      <w:r>
        <w:rPr>
          <w:rFonts w:hint="eastAsia" w:ascii="宋体" w:hAnsi="宋体" w:cs="宋体"/>
          <w:color w:val="auto"/>
          <w:sz w:val="24"/>
        </w:rPr>
        <w:t>二、投诉项目基本情况</w:t>
      </w:r>
    </w:p>
    <w:p w14:paraId="24240FE8">
      <w:pPr>
        <w:spacing w:line="360" w:lineRule="auto"/>
        <w:rPr>
          <w:rFonts w:hint="eastAsia"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38D7591A">
      <w:pPr>
        <w:spacing w:line="360" w:lineRule="auto"/>
        <w:rPr>
          <w:rFonts w:hint="eastAsia"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02EF29A9">
      <w:pPr>
        <w:spacing w:line="360" w:lineRule="auto"/>
        <w:rPr>
          <w:rFonts w:hint="eastAsia"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340D6DE">
      <w:pPr>
        <w:spacing w:line="360" w:lineRule="auto"/>
        <w:rPr>
          <w:rFonts w:hint="eastAsia"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2FEBD080">
      <w:pPr>
        <w:spacing w:line="360" w:lineRule="auto"/>
        <w:rPr>
          <w:rFonts w:hint="eastAsia"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7FDDFBF2">
      <w:pPr>
        <w:spacing w:line="360" w:lineRule="auto"/>
        <w:rPr>
          <w:rFonts w:hint="eastAsia"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5372B557">
      <w:pPr>
        <w:spacing w:line="360" w:lineRule="auto"/>
        <w:rPr>
          <w:rFonts w:hint="eastAsia" w:ascii="宋体" w:hAnsi="宋体" w:cs="宋体"/>
          <w:color w:val="auto"/>
          <w:sz w:val="24"/>
        </w:rPr>
      </w:pPr>
      <w:r>
        <w:rPr>
          <w:rFonts w:hint="eastAsia" w:ascii="宋体" w:hAnsi="宋体" w:cs="宋体"/>
          <w:color w:val="auto"/>
          <w:sz w:val="24"/>
        </w:rPr>
        <w:t>三、质疑基本情况</w:t>
      </w:r>
    </w:p>
    <w:p w14:paraId="49693143">
      <w:pPr>
        <w:spacing w:line="360" w:lineRule="auto"/>
        <w:ind w:firstLine="480" w:firstLineChars="200"/>
        <w:rPr>
          <w:rFonts w:hint="eastAsia"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353F36E7">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60AFC28">
      <w:pPr>
        <w:spacing w:line="360" w:lineRule="auto"/>
        <w:ind w:firstLine="360" w:firstLineChars="150"/>
        <w:rPr>
          <w:rFonts w:hint="eastAsia"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22D2C2E7">
      <w:pPr>
        <w:spacing w:line="360" w:lineRule="auto"/>
        <w:rPr>
          <w:rFonts w:hint="eastAsia" w:ascii="宋体" w:hAnsi="宋体" w:cs="宋体"/>
          <w:color w:val="auto"/>
          <w:sz w:val="24"/>
        </w:rPr>
      </w:pPr>
      <w:r>
        <w:rPr>
          <w:rFonts w:hint="eastAsia" w:ascii="宋体" w:hAnsi="宋体" w:cs="宋体"/>
          <w:color w:val="auto"/>
          <w:sz w:val="24"/>
        </w:rPr>
        <w:t>四、投诉事项具体内容</w:t>
      </w:r>
    </w:p>
    <w:p w14:paraId="391D8CDC">
      <w:pPr>
        <w:spacing w:line="360" w:lineRule="auto"/>
        <w:rPr>
          <w:rFonts w:hint="eastAsia"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792BB865">
      <w:pPr>
        <w:spacing w:line="360" w:lineRule="auto"/>
        <w:rPr>
          <w:rFonts w:hint="eastAsia"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72A0C62">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0564352F">
      <w:pPr>
        <w:spacing w:line="360" w:lineRule="auto"/>
        <w:rPr>
          <w:rFonts w:hint="eastAsia"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F77A171">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3D883566">
      <w:pPr>
        <w:spacing w:line="360" w:lineRule="auto"/>
        <w:rPr>
          <w:rFonts w:hint="eastAsia" w:ascii="宋体" w:hAnsi="宋体" w:cs="宋体"/>
          <w:color w:val="auto"/>
          <w:sz w:val="24"/>
        </w:rPr>
      </w:pPr>
      <w:r>
        <w:rPr>
          <w:rFonts w:hint="eastAsia" w:ascii="宋体" w:hAnsi="宋体" w:cs="宋体"/>
          <w:color w:val="auto"/>
          <w:sz w:val="24"/>
        </w:rPr>
        <w:t>投诉事项2</w:t>
      </w:r>
    </w:p>
    <w:p w14:paraId="2CFBC2F7">
      <w:pPr>
        <w:spacing w:line="360" w:lineRule="auto"/>
        <w:rPr>
          <w:rFonts w:hint="eastAsia" w:ascii="宋体" w:hAnsi="宋体" w:cs="宋体"/>
          <w:color w:val="auto"/>
          <w:sz w:val="24"/>
          <w:u w:val="dotted"/>
        </w:rPr>
      </w:pPr>
      <w:r>
        <w:rPr>
          <w:rFonts w:hint="eastAsia" w:ascii="宋体" w:hAnsi="宋体" w:cs="宋体"/>
          <w:color w:val="auto"/>
          <w:sz w:val="24"/>
        </w:rPr>
        <w:t>……</w:t>
      </w:r>
    </w:p>
    <w:p w14:paraId="37714ADA">
      <w:pPr>
        <w:spacing w:line="360" w:lineRule="auto"/>
        <w:rPr>
          <w:rFonts w:hint="eastAsia" w:ascii="宋体" w:hAnsi="宋体" w:cs="宋体"/>
          <w:color w:val="auto"/>
          <w:sz w:val="24"/>
        </w:rPr>
      </w:pPr>
      <w:r>
        <w:rPr>
          <w:rFonts w:hint="eastAsia" w:ascii="宋体" w:hAnsi="宋体" w:cs="宋体"/>
          <w:color w:val="auto"/>
          <w:sz w:val="24"/>
        </w:rPr>
        <w:t>五、与投诉事项相关的投诉请求</w:t>
      </w:r>
    </w:p>
    <w:p w14:paraId="598F1B3D">
      <w:pPr>
        <w:spacing w:line="360" w:lineRule="auto"/>
        <w:rPr>
          <w:rFonts w:hint="eastAsia"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5F7408F">
      <w:pPr>
        <w:spacing w:line="360" w:lineRule="auto"/>
        <w:rPr>
          <w:rFonts w:hint="eastAsia" w:ascii="宋体" w:hAnsi="宋体" w:cs="宋体"/>
          <w:color w:val="auto"/>
          <w:sz w:val="24"/>
          <w:u w:val="single"/>
        </w:rPr>
      </w:pPr>
      <w:r>
        <w:rPr>
          <w:rFonts w:hint="eastAsia" w:ascii="宋体" w:hAnsi="宋体" w:cs="宋体"/>
          <w:color w:val="auto"/>
          <w:sz w:val="24"/>
        </w:rPr>
        <w:t xml:space="preserve">                                                                                                    </w:t>
      </w:r>
    </w:p>
    <w:p w14:paraId="418FE306">
      <w:pPr>
        <w:spacing w:line="360" w:lineRule="auto"/>
        <w:rPr>
          <w:rFonts w:hint="eastAsia" w:ascii="宋体" w:hAnsi="宋体" w:cs="宋体"/>
          <w:color w:val="auto"/>
          <w:sz w:val="24"/>
        </w:rPr>
      </w:pPr>
      <w:r>
        <w:rPr>
          <w:rFonts w:hint="eastAsia" w:ascii="宋体" w:hAnsi="宋体" w:cs="宋体"/>
          <w:color w:val="auto"/>
          <w:sz w:val="24"/>
        </w:rPr>
        <w:t xml:space="preserve">签字(签章)：                   公章：                      </w:t>
      </w:r>
    </w:p>
    <w:p w14:paraId="222EC544">
      <w:pPr>
        <w:spacing w:line="360" w:lineRule="auto"/>
        <w:rPr>
          <w:rFonts w:hint="eastAsia" w:ascii="宋体" w:hAnsi="宋体" w:cs="宋体"/>
          <w:color w:val="auto"/>
          <w:sz w:val="24"/>
        </w:rPr>
      </w:pPr>
      <w:r>
        <w:rPr>
          <w:rFonts w:hint="eastAsia" w:ascii="宋体" w:hAnsi="宋体" w:cs="宋体"/>
          <w:color w:val="auto"/>
          <w:sz w:val="24"/>
        </w:rPr>
        <w:t xml:space="preserve">日期：    </w:t>
      </w:r>
    </w:p>
    <w:p w14:paraId="41D39BB6">
      <w:pPr>
        <w:spacing w:line="360" w:lineRule="auto"/>
        <w:rPr>
          <w:rFonts w:hint="eastAsia" w:ascii="宋体" w:hAnsi="宋体" w:cs="宋体"/>
          <w:b/>
          <w:color w:val="auto"/>
          <w:sz w:val="24"/>
        </w:rPr>
      </w:pPr>
    </w:p>
    <w:p w14:paraId="126579CF">
      <w:pPr>
        <w:spacing w:line="360" w:lineRule="auto"/>
        <w:rPr>
          <w:rFonts w:hint="eastAsia" w:ascii="宋体" w:hAnsi="宋体" w:cs="宋体"/>
          <w:b/>
          <w:color w:val="auto"/>
          <w:sz w:val="24"/>
        </w:rPr>
      </w:pPr>
    </w:p>
    <w:p w14:paraId="28AAD227">
      <w:pPr>
        <w:spacing w:line="360" w:lineRule="auto"/>
        <w:rPr>
          <w:rFonts w:hint="eastAsia" w:ascii="宋体" w:hAnsi="宋体" w:cs="宋体"/>
          <w:b/>
          <w:color w:val="auto"/>
          <w:sz w:val="24"/>
        </w:rPr>
      </w:pPr>
      <w:r>
        <w:rPr>
          <w:rFonts w:hint="eastAsia" w:ascii="宋体" w:hAnsi="宋体" w:cs="宋体"/>
          <w:b/>
          <w:color w:val="auto"/>
          <w:sz w:val="24"/>
        </w:rPr>
        <w:t>投诉书制作说明：</w:t>
      </w:r>
    </w:p>
    <w:p w14:paraId="69BFDC6B">
      <w:pPr>
        <w:widowControl/>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66BEDC96">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34DAEBFD">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3.投诉人若对项目的某一分包进行投诉，投诉书应列明具体分包号。</w:t>
      </w:r>
    </w:p>
    <w:p w14:paraId="77EB7DD2">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3BAD853E">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5.投诉书的投诉事项应具体、明确，并有必要的事实依据和法律依据。</w:t>
      </w:r>
    </w:p>
    <w:p w14:paraId="0F5C075E">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6.投诉书的投诉请求应与投诉事项相关。</w:t>
      </w:r>
    </w:p>
    <w:p w14:paraId="78806295">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5F310C47">
      <w:pPr>
        <w:spacing w:line="360" w:lineRule="auto"/>
        <w:rPr>
          <w:rFonts w:hint="eastAsia" w:ascii="宋体" w:hAnsi="宋体" w:cs="宋体"/>
          <w:b/>
          <w:color w:val="auto"/>
          <w:sz w:val="24"/>
        </w:rPr>
      </w:pPr>
    </w:p>
    <w:p w14:paraId="4F7BD974">
      <w:pPr>
        <w:autoSpaceDE w:val="0"/>
        <w:autoSpaceDN w:val="0"/>
        <w:jc w:val="center"/>
        <w:rPr>
          <w:rFonts w:hint="eastAsia" w:ascii="宋体" w:hAnsi="宋体" w:cs="宋体"/>
          <w:b/>
          <w:color w:val="auto"/>
          <w:spacing w:val="6"/>
          <w:sz w:val="32"/>
          <w:szCs w:val="32"/>
        </w:rPr>
      </w:pPr>
    </w:p>
    <w:p w14:paraId="16B3548F">
      <w:pPr>
        <w:autoSpaceDE w:val="0"/>
        <w:autoSpaceDN w:val="0"/>
        <w:jc w:val="center"/>
        <w:rPr>
          <w:rFonts w:hint="eastAsia" w:ascii="宋体" w:hAnsi="宋体" w:cs="宋体"/>
          <w:b/>
          <w:color w:val="auto"/>
          <w:spacing w:val="6"/>
          <w:sz w:val="32"/>
          <w:szCs w:val="32"/>
        </w:rPr>
      </w:pPr>
    </w:p>
    <w:p w14:paraId="54F3F6FE">
      <w:pPr>
        <w:autoSpaceDE w:val="0"/>
        <w:autoSpaceDN w:val="0"/>
        <w:jc w:val="center"/>
        <w:rPr>
          <w:rFonts w:hint="eastAsia"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69D3E578">
      <w:pPr>
        <w:spacing w:line="360" w:lineRule="auto"/>
        <w:rPr>
          <w:rFonts w:hint="eastAsia" w:ascii="宋体" w:hAnsi="宋体" w:cs="宋体"/>
          <w:color w:val="auto"/>
          <w:sz w:val="24"/>
          <w:u w:val="single"/>
        </w:rPr>
      </w:pPr>
    </w:p>
    <w:p w14:paraId="3B9C0AEB">
      <w:pPr>
        <w:spacing w:line="360" w:lineRule="auto"/>
        <w:rPr>
          <w:rFonts w:hint="eastAsia" w:ascii="宋体" w:hAnsi="宋体" w:cs="宋体"/>
          <w:color w:val="auto"/>
          <w:sz w:val="24"/>
        </w:rPr>
      </w:pPr>
      <w:r>
        <w:rPr>
          <w:rFonts w:hint="eastAsia" w:ascii="宋体" w:hAnsi="宋体" w:cs="宋体"/>
          <w:color w:val="auto"/>
          <w:sz w:val="24"/>
          <w:u w:val="single"/>
        </w:rPr>
        <w:t>杭州市军队离休退休干部活动管理中心、杭州市公共资源交易中心：</w:t>
      </w:r>
    </w:p>
    <w:p w14:paraId="00CEBFF0">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你方组织的杭州军休大厦2025年物业服务项目【招标编号：HZZFCG-2024-271】</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58BED93B">
      <w:pPr>
        <w:spacing w:line="360" w:lineRule="auto"/>
        <w:ind w:firstLine="480" w:firstLineChars="200"/>
        <w:rPr>
          <w:rFonts w:hint="eastAsia" w:ascii="宋体" w:hAnsi="宋体" w:cs="宋体"/>
          <w:color w:val="auto"/>
          <w:sz w:val="24"/>
        </w:rPr>
      </w:pPr>
      <w:r>
        <w:rPr>
          <w:rFonts w:hint="eastAsia" w:ascii="宋体" w:hAnsi="宋体" w:cs="宋体"/>
          <w:color w:val="auto"/>
          <w:sz w:val="24"/>
        </w:rPr>
        <w:t>特此说明。</w:t>
      </w:r>
    </w:p>
    <w:p w14:paraId="4361CBE0">
      <w:pPr>
        <w:spacing w:line="360" w:lineRule="auto"/>
        <w:ind w:firstLine="494"/>
        <w:rPr>
          <w:rFonts w:hint="eastAsia" w:ascii="宋体" w:hAnsi="宋体" w:cs="宋体"/>
          <w:color w:val="auto"/>
          <w:sz w:val="24"/>
        </w:rPr>
      </w:pPr>
    </w:p>
    <w:p w14:paraId="26BE0268">
      <w:pPr>
        <w:spacing w:line="360" w:lineRule="auto"/>
        <w:ind w:firstLine="494"/>
        <w:rPr>
          <w:rFonts w:hint="eastAsia" w:ascii="宋体" w:hAnsi="宋体" w:cs="宋体"/>
          <w:color w:val="auto"/>
          <w:sz w:val="24"/>
        </w:rPr>
      </w:pPr>
    </w:p>
    <w:p w14:paraId="4AB1D940">
      <w:pPr>
        <w:spacing w:line="360" w:lineRule="auto"/>
        <w:ind w:firstLine="494"/>
        <w:rPr>
          <w:rFonts w:hint="eastAsia" w:ascii="宋体" w:hAnsi="宋体" w:cs="宋体"/>
          <w:color w:val="auto"/>
          <w:sz w:val="24"/>
        </w:rPr>
      </w:pPr>
    </w:p>
    <w:p w14:paraId="4097AA0E">
      <w:pPr>
        <w:spacing w:line="360" w:lineRule="auto"/>
        <w:ind w:firstLine="494"/>
        <w:rPr>
          <w:rFonts w:hint="eastAsia" w:ascii="宋体" w:hAnsi="宋体" w:cs="宋体"/>
          <w:color w:val="auto"/>
          <w:sz w:val="24"/>
        </w:rPr>
      </w:pPr>
    </w:p>
    <w:p w14:paraId="049FAB9E">
      <w:pPr>
        <w:spacing w:line="360" w:lineRule="auto"/>
        <w:ind w:right="480" w:firstLine="4080" w:firstLineChars="1700"/>
        <w:rPr>
          <w:rFonts w:hint="eastAsia" w:ascii="宋体" w:hAnsi="宋体" w:cs="宋体"/>
          <w:color w:val="auto"/>
          <w:sz w:val="24"/>
        </w:rPr>
      </w:pPr>
      <w:r>
        <w:rPr>
          <w:rFonts w:hint="eastAsia" w:ascii="宋体" w:hAnsi="宋体" w:cs="宋体"/>
          <w:color w:val="auto"/>
          <w:sz w:val="24"/>
        </w:rPr>
        <w:t>投标单位（法定名称章）：</w:t>
      </w:r>
    </w:p>
    <w:p w14:paraId="0709F5EF">
      <w:pPr>
        <w:ind w:right="1440" w:firstLine="494"/>
        <w:jc w:val="center"/>
        <w:rPr>
          <w:rFonts w:hint="eastAsia" w:ascii="宋体" w:hAnsi="宋体" w:cs="宋体"/>
          <w:color w:val="auto"/>
          <w:sz w:val="24"/>
        </w:rPr>
      </w:pPr>
      <w:r>
        <w:rPr>
          <w:rFonts w:hint="eastAsia" w:ascii="宋体" w:hAnsi="宋体" w:cs="宋体"/>
          <w:color w:val="auto"/>
          <w:sz w:val="24"/>
        </w:rPr>
        <w:t xml:space="preserve">                              日期：       年     月     日</w:t>
      </w:r>
    </w:p>
    <w:p w14:paraId="65554CE3">
      <w:pPr>
        <w:rPr>
          <w:rFonts w:hint="eastAsia" w:ascii="宋体" w:hAnsi="宋体" w:cs="宋体"/>
          <w:color w:val="auto"/>
          <w:sz w:val="24"/>
        </w:rPr>
      </w:pPr>
      <w:r>
        <w:rPr>
          <w:rFonts w:hint="eastAsia" w:ascii="宋体" w:hAnsi="宋体" w:cs="宋体"/>
          <w:b/>
          <w:bCs/>
          <w:color w:val="auto"/>
          <w:sz w:val="24"/>
        </w:rPr>
        <w:t>附：</w:t>
      </w:r>
    </w:p>
    <w:p w14:paraId="394B6DA8">
      <w:pPr>
        <w:spacing w:line="360" w:lineRule="auto"/>
        <w:rPr>
          <w:rFonts w:hint="eastAsia"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55A460BE">
      <w:pPr>
        <w:autoSpaceDE w:val="0"/>
        <w:autoSpaceDN w:val="0"/>
        <w:jc w:val="center"/>
        <w:rPr>
          <w:rFonts w:hint="eastAsia" w:ascii="宋体" w:hAnsi="宋体" w:cs="宋体"/>
          <w:b/>
          <w:color w:val="auto"/>
          <w:spacing w:val="6"/>
          <w:sz w:val="32"/>
          <w:szCs w:val="32"/>
        </w:rPr>
      </w:pPr>
    </w:p>
    <w:p w14:paraId="6560EFA0">
      <w:pPr>
        <w:autoSpaceDE w:val="0"/>
        <w:autoSpaceDN w:val="0"/>
        <w:jc w:val="center"/>
        <w:rPr>
          <w:rFonts w:hint="eastAsia" w:ascii="宋体" w:hAnsi="宋体" w:cs="宋体"/>
          <w:b/>
          <w:color w:val="auto"/>
          <w:spacing w:val="6"/>
          <w:sz w:val="32"/>
          <w:szCs w:val="32"/>
        </w:rPr>
      </w:pPr>
    </w:p>
    <w:p w14:paraId="2D5F83FA">
      <w:pPr>
        <w:autoSpaceDE w:val="0"/>
        <w:autoSpaceDN w:val="0"/>
        <w:jc w:val="center"/>
        <w:rPr>
          <w:rFonts w:hint="eastAsia" w:ascii="宋体" w:hAnsi="宋体" w:cs="宋体"/>
          <w:b/>
          <w:color w:val="auto"/>
          <w:spacing w:val="6"/>
          <w:sz w:val="32"/>
          <w:szCs w:val="32"/>
        </w:rPr>
      </w:pPr>
    </w:p>
    <w:p w14:paraId="798A8D39">
      <w:pPr>
        <w:autoSpaceDE w:val="0"/>
        <w:autoSpaceDN w:val="0"/>
        <w:jc w:val="center"/>
        <w:rPr>
          <w:rFonts w:hint="eastAsia" w:ascii="宋体" w:hAnsi="宋体" w:cs="宋体"/>
          <w:b/>
          <w:color w:val="auto"/>
          <w:spacing w:val="6"/>
          <w:sz w:val="32"/>
          <w:szCs w:val="32"/>
        </w:rPr>
      </w:pPr>
    </w:p>
    <w:p w14:paraId="1AD88A55">
      <w:pPr>
        <w:autoSpaceDE w:val="0"/>
        <w:autoSpaceDN w:val="0"/>
        <w:jc w:val="center"/>
        <w:rPr>
          <w:rFonts w:hint="eastAsia" w:ascii="宋体" w:hAnsi="宋体" w:cs="宋体"/>
          <w:b/>
          <w:color w:val="auto"/>
          <w:spacing w:val="6"/>
          <w:sz w:val="32"/>
          <w:szCs w:val="32"/>
        </w:rPr>
      </w:pPr>
    </w:p>
    <w:p w14:paraId="75AC1BB4">
      <w:pPr>
        <w:autoSpaceDE w:val="0"/>
        <w:autoSpaceDN w:val="0"/>
        <w:jc w:val="center"/>
        <w:rPr>
          <w:rFonts w:hint="eastAsia" w:ascii="宋体" w:hAnsi="宋体" w:cs="宋体"/>
          <w:b/>
          <w:color w:val="auto"/>
          <w:spacing w:val="6"/>
          <w:sz w:val="32"/>
          <w:szCs w:val="32"/>
        </w:rPr>
      </w:pPr>
    </w:p>
    <w:p w14:paraId="183D181E">
      <w:pPr>
        <w:autoSpaceDE w:val="0"/>
        <w:autoSpaceDN w:val="0"/>
        <w:jc w:val="center"/>
        <w:rPr>
          <w:rFonts w:hint="eastAsia" w:ascii="宋体" w:hAnsi="宋体" w:cs="宋体"/>
          <w:b/>
          <w:color w:val="auto"/>
          <w:spacing w:val="6"/>
          <w:sz w:val="32"/>
          <w:szCs w:val="32"/>
        </w:rPr>
      </w:pPr>
    </w:p>
    <w:p w14:paraId="535AF37A">
      <w:pPr>
        <w:autoSpaceDE w:val="0"/>
        <w:autoSpaceDN w:val="0"/>
        <w:jc w:val="center"/>
        <w:rPr>
          <w:rFonts w:hint="eastAsia" w:ascii="宋体" w:hAnsi="宋体" w:cs="宋体"/>
          <w:b/>
          <w:color w:val="auto"/>
          <w:spacing w:val="6"/>
          <w:sz w:val="32"/>
          <w:szCs w:val="32"/>
        </w:rPr>
      </w:pPr>
    </w:p>
    <w:p w14:paraId="5CD40EFC">
      <w:pPr>
        <w:autoSpaceDE w:val="0"/>
        <w:autoSpaceDN w:val="0"/>
        <w:jc w:val="center"/>
        <w:rPr>
          <w:rFonts w:hint="eastAsia" w:ascii="宋体" w:hAnsi="宋体" w:cs="宋体"/>
          <w:b/>
          <w:color w:val="auto"/>
          <w:spacing w:val="6"/>
          <w:sz w:val="32"/>
          <w:szCs w:val="32"/>
        </w:rPr>
      </w:pPr>
    </w:p>
    <w:p w14:paraId="5DA5F463">
      <w:pPr>
        <w:autoSpaceDE w:val="0"/>
        <w:autoSpaceDN w:val="0"/>
        <w:jc w:val="center"/>
        <w:rPr>
          <w:rFonts w:hint="eastAsia" w:ascii="宋体" w:hAnsi="宋体" w:cs="宋体"/>
          <w:b/>
          <w:color w:val="auto"/>
          <w:spacing w:val="6"/>
          <w:sz w:val="32"/>
          <w:szCs w:val="32"/>
        </w:rPr>
      </w:pPr>
    </w:p>
    <w:p w14:paraId="7DE0518E">
      <w:pPr>
        <w:autoSpaceDE w:val="0"/>
        <w:autoSpaceDN w:val="0"/>
        <w:jc w:val="center"/>
        <w:rPr>
          <w:rFonts w:hint="eastAsia" w:ascii="宋体" w:hAnsi="宋体" w:cs="宋体"/>
          <w:b/>
          <w:color w:val="auto"/>
          <w:spacing w:val="6"/>
          <w:sz w:val="32"/>
          <w:szCs w:val="32"/>
        </w:rPr>
      </w:pPr>
    </w:p>
    <w:p w14:paraId="59BB065F">
      <w:pPr>
        <w:autoSpaceDE w:val="0"/>
        <w:autoSpaceDN w:val="0"/>
        <w:jc w:val="center"/>
        <w:rPr>
          <w:rFonts w:hint="eastAsia" w:ascii="宋体" w:hAnsi="宋体" w:cs="宋体"/>
          <w:b/>
          <w:color w:val="auto"/>
          <w:spacing w:val="6"/>
          <w:sz w:val="32"/>
          <w:szCs w:val="32"/>
        </w:rPr>
      </w:pPr>
    </w:p>
    <w:p w14:paraId="6CB9079E">
      <w:pPr>
        <w:autoSpaceDE w:val="0"/>
        <w:autoSpaceDN w:val="0"/>
        <w:jc w:val="center"/>
        <w:rPr>
          <w:rFonts w:hint="eastAsia" w:ascii="宋体" w:hAnsi="宋体" w:cs="宋体"/>
          <w:b/>
          <w:color w:val="auto"/>
          <w:spacing w:val="6"/>
          <w:sz w:val="32"/>
          <w:szCs w:val="32"/>
        </w:rPr>
      </w:pPr>
    </w:p>
    <w:p w14:paraId="01C3B1F7">
      <w:pPr>
        <w:autoSpaceDE w:val="0"/>
        <w:autoSpaceDN w:val="0"/>
        <w:jc w:val="center"/>
        <w:rPr>
          <w:rFonts w:hint="eastAsia" w:ascii="宋体" w:hAnsi="宋体" w:cs="宋体"/>
          <w:b/>
          <w:color w:val="auto"/>
          <w:spacing w:val="6"/>
          <w:sz w:val="32"/>
          <w:szCs w:val="32"/>
        </w:rPr>
      </w:pPr>
    </w:p>
    <w:p w14:paraId="0D3BCA43">
      <w:pPr>
        <w:autoSpaceDE w:val="0"/>
        <w:autoSpaceDN w:val="0"/>
        <w:jc w:val="center"/>
        <w:rPr>
          <w:rFonts w:hint="eastAsia" w:ascii="宋体" w:hAnsi="宋体" w:cs="宋体"/>
          <w:b/>
          <w:color w:val="auto"/>
          <w:spacing w:val="6"/>
          <w:sz w:val="32"/>
          <w:szCs w:val="32"/>
        </w:rPr>
      </w:pPr>
    </w:p>
    <w:p w14:paraId="1E4A0A16">
      <w:pPr>
        <w:autoSpaceDE w:val="0"/>
        <w:autoSpaceDN w:val="0"/>
        <w:jc w:val="center"/>
        <w:rPr>
          <w:rFonts w:hint="eastAsia"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6FF59F37">
      <w:pPr>
        <w:widowControl/>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28A77166">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杭州军休大厦2025年物业服务项目【招标编号：HZZFCG-2024-271】</w:t>
      </w:r>
      <w:r>
        <w:rPr>
          <w:rFonts w:hint="eastAsia" w:ascii="宋体" w:hAnsi="宋体" w:cs="宋体"/>
          <w:color w:val="auto"/>
          <w:kern w:val="0"/>
          <w:sz w:val="24"/>
          <w:lang w:val="zh-CN"/>
        </w:rPr>
        <w:t xml:space="preserve">投标。 </w:t>
      </w:r>
    </w:p>
    <w:p w14:paraId="151482A1">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2380A723">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授权代表根据招标文件规定及投标内容而对采购人、采购机构所作的任何合法承诺，包括书面澄清及相应等均对联合投标各方产生约束力。</w:t>
      </w:r>
    </w:p>
    <w:p w14:paraId="707F4759">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2C1699B2">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43A48DC">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5550CFDB">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w:t>
      </w:r>
    </w:p>
    <w:p w14:paraId="19BF029C">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3744A708">
      <w:pPr>
        <w:snapToGrid w:val="0"/>
        <w:spacing w:line="360" w:lineRule="auto"/>
        <w:ind w:firstLine="576"/>
        <w:rPr>
          <w:rFonts w:hint="eastAsia"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412"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412"/>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413" w:name="_Hlk101133598"/>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413"/>
      <w:r>
        <w:rPr>
          <w:rFonts w:hint="eastAsia" w:ascii="宋体" w:hAnsi="宋体" w:cs="宋体"/>
          <w:b/>
          <w:color w:val="auto"/>
          <w:kern w:val="0"/>
          <w:sz w:val="24"/>
          <w:lang w:val="zh-CN"/>
        </w:rPr>
        <w:t>）</w:t>
      </w:r>
    </w:p>
    <w:p w14:paraId="07A7DFFC">
      <w:pPr>
        <w:spacing w:line="360" w:lineRule="auto"/>
        <w:ind w:firstLine="480" w:firstLineChars="200"/>
        <w:rPr>
          <w:rFonts w:hint="eastAsia" w:ascii="宋体" w:hAnsi="宋体" w:cs="宋体"/>
          <w:b/>
          <w:bCs/>
          <w:color w:val="auto"/>
          <w:kern w:val="0"/>
          <w:sz w:val="24"/>
          <w:lang w:val="zh-CN"/>
        </w:rPr>
      </w:pPr>
      <w:r>
        <w:rPr>
          <w:rFonts w:hint="eastAsia" w:ascii="宋体" w:hAnsi="宋体" w:cs="宋体"/>
          <w:color w:val="auto"/>
          <w:sz w:val="24"/>
        </w:rPr>
        <w:t>2、</w:t>
      </w:r>
      <w:bookmarkStart w:id="414"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414"/>
    </w:p>
    <w:p w14:paraId="61244085">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13C8FD94">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7D1B8C1C">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6AAA5DA4">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26774DDC">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3、本协议提交采购人、采购机构后，联合体各方不得以任何形式对上述内容进行修改或撤销。</w:t>
      </w:r>
    </w:p>
    <w:p w14:paraId="21016F74">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1578536">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86DCD23">
      <w:pPr>
        <w:snapToGrid w:val="0"/>
        <w:spacing w:line="360" w:lineRule="auto"/>
        <w:ind w:right="960"/>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4605EB43">
      <w:pPr>
        <w:snapToGrid w:val="0"/>
        <w:spacing w:line="360" w:lineRule="auto"/>
        <w:jc w:val="right"/>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14:paraId="5412DD8F">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33E16679">
      <w:pPr>
        <w:autoSpaceDE w:val="0"/>
        <w:autoSpaceDN w:val="0"/>
        <w:jc w:val="center"/>
        <w:rPr>
          <w:rFonts w:hint="eastAsia" w:ascii="宋体" w:hAnsi="宋体" w:cs="宋体"/>
          <w:b/>
          <w:color w:val="auto"/>
          <w:spacing w:val="6"/>
          <w:sz w:val="32"/>
          <w:szCs w:val="32"/>
        </w:rPr>
      </w:pPr>
    </w:p>
    <w:p w14:paraId="45DD2ABB">
      <w:pPr>
        <w:autoSpaceDE w:val="0"/>
        <w:autoSpaceDN w:val="0"/>
        <w:jc w:val="center"/>
        <w:rPr>
          <w:rFonts w:hint="eastAsia" w:ascii="宋体" w:hAnsi="宋体" w:cs="宋体"/>
          <w:b/>
          <w:color w:val="auto"/>
          <w:spacing w:val="6"/>
          <w:sz w:val="32"/>
          <w:szCs w:val="32"/>
        </w:rPr>
      </w:pPr>
    </w:p>
    <w:p w14:paraId="5656C62F">
      <w:pPr>
        <w:autoSpaceDE w:val="0"/>
        <w:autoSpaceDN w:val="0"/>
        <w:jc w:val="center"/>
        <w:rPr>
          <w:rFonts w:hint="eastAsia" w:ascii="宋体" w:hAnsi="宋体" w:cs="宋体"/>
          <w:b/>
          <w:color w:val="auto"/>
          <w:spacing w:val="6"/>
          <w:sz w:val="32"/>
          <w:szCs w:val="32"/>
        </w:rPr>
      </w:pPr>
    </w:p>
    <w:p w14:paraId="0A589F62">
      <w:pPr>
        <w:autoSpaceDE w:val="0"/>
        <w:autoSpaceDN w:val="0"/>
        <w:jc w:val="center"/>
        <w:rPr>
          <w:rFonts w:hint="eastAsia" w:ascii="宋体" w:hAnsi="宋体" w:cs="宋体"/>
          <w:b/>
          <w:color w:val="auto"/>
          <w:spacing w:val="6"/>
          <w:sz w:val="32"/>
          <w:szCs w:val="32"/>
        </w:rPr>
      </w:pPr>
    </w:p>
    <w:p w14:paraId="6EA98544">
      <w:pPr>
        <w:autoSpaceDE w:val="0"/>
        <w:autoSpaceDN w:val="0"/>
        <w:jc w:val="center"/>
        <w:rPr>
          <w:rFonts w:hint="eastAsia" w:ascii="宋体" w:hAnsi="宋体" w:cs="宋体"/>
          <w:b/>
          <w:color w:val="auto"/>
          <w:spacing w:val="6"/>
          <w:sz w:val="32"/>
          <w:szCs w:val="32"/>
        </w:rPr>
      </w:pPr>
    </w:p>
    <w:p w14:paraId="460B58FC">
      <w:pPr>
        <w:autoSpaceDE w:val="0"/>
        <w:autoSpaceDN w:val="0"/>
        <w:jc w:val="center"/>
        <w:rPr>
          <w:rFonts w:hint="eastAsia" w:ascii="宋体" w:hAnsi="宋体" w:cs="宋体"/>
          <w:b/>
          <w:color w:val="auto"/>
          <w:spacing w:val="6"/>
          <w:sz w:val="32"/>
          <w:szCs w:val="32"/>
        </w:rPr>
      </w:pPr>
    </w:p>
    <w:p w14:paraId="5864E96B">
      <w:pPr>
        <w:autoSpaceDE w:val="0"/>
        <w:autoSpaceDN w:val="0"/>
        <w:jc w:val="center"/>
        <w:rPr>
          <w:rFonts w:hint="eastAsia" w:ascii="宋体" w:hAnsi="宋体" w:cs="宋体"/>
          <w:b/>
          <w:color w:val="auto"/>
          <w:spacing w:val="6"/>
          <w:sz w:val="32"/>
          <w:szCs w:val="32"/>
        </w:rPr>
      </w:pPr>
    </w:p>
    <w:p w14:paraId="1ACB6C0A">
      <w:pPr>
        <w:autoSpaceDE w:val="0"/>
        <w:autoSpaceDN w:val="0"/>
        <w:jc w:val="center"/>
        <w:rPr>
          <w:rFonts w:hint="eastAsia" w:ascii="宋体" w:hAnsi="宋体" w:cs="宋体"/>
          <w:b/>
          <w:color w:val="auto"/>
          <w:spacing w:val="6"/>
          <w:sz w:val="32"/>
          <w:szCs w:val="32"/>
        </w:rPr>
      </w:pPr>
    </w:p>
    <w:p w14:paraId="3A160AFF">
      <w:pPr>
        <w:autoSpaceDE w:val="0"/>
        <w:autoSpaceDN w:val="0"/>
        <w:jc w:val="center"/>
        <w:rPr>
          <w:rFonts w:hint="eastAsia" w:ascii="宋体" w:hAnsi="宋体" w:cs="宋体"/>
          <w:b/>
          <w:color w:val="auto"/>
          <w:spacing w:val="6"/>
          <w:sz w:val="32"/>
          <w:szCs w:val="32"/>
        </w:rPr>
      </w:pPr>
    </w:p>
    <w:p w14:paraId="4F0B71CD">
      <w:pPr>
        <w:autoSpaceDE w:val="0"/>
        <w:autoSpaceDN w:val="0"/>
        <w:jc w:val="center"/>
        <w:rPr>
          <w:rFonts w:hint="eastAsia" w:ascii="宋体" w:hAnsi="宋体" w:cs="宋体"/>
          <w:b/>
          <w:color w:val="auto"/>
          <w:spacing w:val="6"/>
          <w:sz w:val="32"/>
          <w:szCs w:val="32"/>
        </w:rPr>
      </w:pPr>
    </w:p>
    <w:p w14:paraId="503F8506">
      <w:pPr>
        <w:autoSpaceDE w:val="0"/>
        <w:autoSpaceDN w:val="0"/>
        <w:jc w:val="center"/>
        <w:rPr>
          <w:rFonts w:hint="eastAsia" w:ascii="宋体" w:hAnsi="宋体" w:cs="宋体"/>
          <w:b/>
          <w:color w:val="auto"/>
          <w:spacing w:val="6"/>
          <w:sz w:val="32"/>
          <w:szCs w:val="32"/>
        </w:rPr>
      </w:pPr>
    </w:p>
    <w:p w14:paraId="1FE86528">
      <w:pPr>
        <w:autoSpaceDE w:val="0"/>
        <w:autoSpaceDN w:val="0"/>
        <w:jc w:val="center"/>
        <w:rPr>
          <w:rFonts w:hint="eastAsia" w:ascii="宋体" w:hAnsi="宋体" w:cs="宋体"/>
          <w:b/>
          <w:color w:val="auto"/>
          <w:spacing w:val="6"/>
          <w:sz w:val="32"/>
          <w:szCs w:val="32"/>
        </w:rPr>
      </w:pPr>
    </w:p>
    <w:p w14:paraId="5C72A20A">
      <w:pPr>
        <w:autoSpaceDE w:val="0"/>
        <w:autoSpaceDN w:val="0"/>
        <w:jc w:val="center"/>
        <w:rPr>
          <w:rFonts w:hint="eastAsia" w:ascii="宋体" w:hAnsi="宋体" w:cs="宋体"/>
          <w:b/>
          <w:color w:val="auto"/>
          <w:spacing w:val="6"/>
          <w:sz w:val="32"/>
          <w:szCs w:val="32"/>
        </w:rPr>
      </w:pPr>
    </w:p>
    <w:p w14:paraId="36012242">
      <w:pPr>
        <w:autoSpaceDE w:val="0"/>
        <w:autoSpaceDN w:val="0"/>
        <w:jc w:val="center"/>
        <w:rPr>
          <w:rFonts w:hint="eastAsia" w:ascii="宋体" w:hAnsi="宋体" w:cs="宋体"/>
          <w:b/>
          <w:color w:val="auto"/>
          <w:spacing w:val="6"/>
          <w:sz w:val="32"/>
          <w:szCs w:val="32"/>
        </w:rPr>
      </w:pPr>
    </w:p>
    <w:p w14:paraId="69FC7B7B">
      <w:pPr>
        <w:autoSpaceDE w:val="0"/>
        <w:autoSpaceDN w:val="0"/>
        <w:jc w:val="center"/>
        <w:rPr>
          <w:rFonts w:hint="eastAsia" w:ascii="宋体" w:hAnsi="宋体" w:cs="宋体"/>
          <w:b/>
          <w:color w:val="auto"/>
          <w:spacing w:val="6"/>
          <w:sz w:val="32"/>
          <w:szCs w:val="32"/>
        </w:rPr>
      </w:pPr>
    </w:p>
    <w:p w14:paraId="5E011AB1">
      <w:pPr>
        <w:autoSpaceDE w:val="0"/>
        <w:autoSpaceDN w:val="0"/>
        <w:jc w:val="center"/>
        <w:rPr>
          <w:rFonts w:hint="eastAsia" w:ascii="宋体" w:hAnsi="宋体" w:cs="宋体"/>
          <w:b/>
          <w:color w:val="auto"/>
          <w:spacing w:val="6"/>
          <w:sz w:val="32"/>
          <w:szCs w:val="32"/>
        </w:rPr>
      </w:pPr>
    </w:p>
    <w:p w14:paraId="02B125B3">
      <w:pPr>
        <w:autoSpaceDE w:val="0"/>
        <w:autoSpaceDN w:val="0"/>
        <w:jc w:val="center"/>
        <w:rPr>
          <w:rFonts w:hint="eastAsia" w:ascii="宋体" w:hAnsi="宋体" w:cs="宋体"/>
          <w:b/>
          <w:color w:val="auto"/>
          <w:spacing w:val="6"/>
          <w:sz w:val="32"/>
          <w:szCs w:val="32"/>
        </w:rPr>
      </w:pPr>
    </w:p>
    <w:p w14:paraId="1CE11DB3">
      <w:pPr>
        <w:autoSpaceDE w:val="0"/>
        <w:autoSpaceDN w:val="0"/>
        <w:jc w:val="center"/>
        <w:rPr>
          <w:rFonts w:hint="eastAsia" w:ascii="宋体" w:hAnsi="宋体" w:cs="宋体"/>
          <w:b/>
          <w:color w:val="auto"/>
          <w:spacing w:val="6"/>
          <w:sz w:val="32"/>
          <w:szCs w:val="32"/>
        </w:rPr>
      </w:pPr>
    </w:p>
    <w:p w14:paraId="0983B97F">
      <w:pPr>
        <w:autoSpaceDE w:val="0"/>
        <w:autoSpaceDN w:val="0"/>
        <w:jc w:val="center"/>
        <w:rPr>
          <w:rFonts w:hint="eastAsia" w:ascii="宋体" w:hAnsi="宋体" w:cs="宋体"/>
          <w:b/>
          <w:color w:val="auto"/>
          <w:spacing w:val="6"/>
          <w:sz w:val="32"/>
          <w:szCs w:val="32"/>
        </w:rPr>
      </w:pPr>
    </w:p>
    <w:p w14:paraId="0D8554FA">
      <w:pPr>
        <w:autoSpaceDE w:val="0"/>
        <w:autoSpaceDN w:val="0"/>
        <w:jc w:val="center"/>
        <w:rPr>
          <w:rFonts w:hint="eastAsia" w:ascii="宋体" w:hAnsi="宋体" w:cs="宋体"/>
          <w:b/>
          <w:color w:val="auto"/>
          <w:spacing w:val="6"/>
          <w:sz w:val="32"/>
          <w:szCs w:val="32"/>
        </w:rPr>
      </w:pPr>
    </w:p>
    <w:p w14:paraId="4BC08E8A">
      <w:pPr>
        <w:autoSpaceDE w:val="0"/>
        <w:autoSpaceDN w:val="0"/>
        <w:jc w:val="center"/>
        <w:rPr>
          <w:rFonts w:hint="eastAsia" w:ascii="宋体" w:hAnsi="宋体" w:cs="宋体"/>
          <w:b/>
          <w:color w:val="auto"/>
          <w:spacing w:val="6"/>
          <w:sz w:val="32"/>
          <w:szCs w:val="32"/>
        </w:rPr>
      </w:pPr>
    </w:p>
    <w:p w14:paraId="37C3F8DB">
      <w:pPr>
        <w:autoSpaceDE w:val="0"/>
        <w:autoSpaceDN w:val="0"/>
        <w:jc w:val="center"/>
        <w:rPr>
          <w:rFonts w:hint="eastAsia" w:ascii="宋体" w:hAnsi="宋体" w:cs="宋体"/>
          <w:b/>
          <w:color w:val="auto"/>
          <w:spacing w:val="6"/>
          <w:sz w:val="32"/>
          <w:szCs w:val="32"/>
        </w:rPr>
      </w:pPr>
    </w:p>
    <w:p w14:paraId="0BD9D8B1">
      <w:pPr>
        <w:widowControl/>
        <w:adjustRightInd/>
        <w:jc w:val="left"/>
        <w:rPr>
          <w:rFonts w:hint="eastAsia" w:ascii="宋体" w:hAnsi="宋体" w:cs="宋体"/>
          <w:b/>
          <w:color w:val="auto"/>
          <w:spacing w:val="6"/>
          <w:sz w:val="32"/>
          <w:szCs w:val="32"/>
        </w:rPr>
      </w:pPr>
      <w:r>
        <w:rPr>
          <w:rFonts w:ascii="宋体" w:hAnsi="宋体" w:cs="宋体"/>
          <w:b/>
          <w:color w:val="auto"/>
          <w:spacing w:val="6"/>
          <w:sz w:val="32"/>
          <w:szCs w:val="32"/>
        </w:rPr>
        <w:br w:type="page"/>
      </w:r>
    </w:p>
    <w:p w14:paraId="377F80EE">
      <w:pPr>
        <w:snapToGrid w:val="0"/>
        <w:spacing w:line="360" w:lineRule="auto"/>
        <w:ind w:firstLine="3666" w:firstLineChars="1100"/>
        <w:rPr>
          <w:rFonts w:hint="eastAsia"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17253CA8">
      <w:pPr>
        <w:widowControl/>
        <w:spacing w:line="360" w:lineRule="auto"/>
        <w:ind w:firstLine="120" w:firstLineChars="50"/>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753BF153">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杭州军休大厦2025年物业服务项目【招标编号：HZZFCG-2024-271】</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1FF7E508">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一、分包标的及数量</w:t>
      </w:r>
    </w:p>
    <w:p w14:paraId="3D276203">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11E6E467">
      <w:pPr>
        <w:pStyle w:val="3"/>
        <w:ind w:left="664" w:leftChars="316" w:firstLine="229" w:firstLineChars="9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p w14:paraId="5FBA6513">
      <w:pPr>
        <w:rPr>
          <w:color w:val="auto"/>
        </w:rPr>
      </w:pPr>
      <w:r>
        <w:rPr>
          <w:rFonts w:hint="eastAsia"/>
          <w:color w:val="auto"/>
          <w:lang w:val="zh-CN"/>
        </w:rPr>
        <w:t xml:space="preserve"> </w:t>
      </w:r>
    </w:p>
    <w:p w14:paraId="32F8E0D0">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0A1A1C75">
      <w:pPr>
        <w:snapToGrid w:val="0"/>
        <w:spacing w:line="360" w:lineRule="auto"/>
        <w:ind w:firstLine="576"/>
        <w:rPr>
          <w:rFonts w:hint="eastAsia"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0ACB3819">
      <w:pPr>
        <w:spacing w:line="360" w:lineRule="auto"/>
        <w:ind w:firstLine="480" w:firstLineChars="200"/>
        <w:rPr>
          <w:rFonts w:hint="eastAsia"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0282C19B">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4E057EAD">
      <w:pPr>
        <w:snapToGrid w:val="0"/>
        <w:spacing w:line="360" w:lineRule="auto"/>
        <w:ind w:firstLine="576"/>
        <w:rPr>
          <w:rFonts w:hint="eastAsia" w:ascii="宋体" w:hAnsi="宋体" w:cs="宋体"/>
          <w:color w:val="auto"/>
          <w:u w:val="single"/>
        </w:rPr>
      </w:pPr>
      <w:r>
        <w:rPr>
          <w:rFonts w:hint="eastAsia" w:ascii="宋体" w:hAnsi="宋体" w:cs="宋体"/>
          <w:color w:val="auto"/>
          <w:u w:val="single"/>
        </w:rPr>
        <w:t xml:space="preserve">                                                                                  </w:t>
      </w:r>
    </w:p>
    <w:p w14:paraId="2B3385F8">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四、质量</w:t>
      </w:r>
    </w:p>
    <w:p w14:paraId="3DF27F68">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u w:val="single"/>
        </w:rPr>
        <w:t xml:space="preserve">                                                                                       </w:t>
      </w:r>
    </w:p>
    <w:p w14:paraId="475DAB79">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五、价款或者报酬</w:t>
      </w:r>
    </w:p>
    <w:p w14:paraId="08095BC5">
      <w:pPr>
        <w:snapToGrid w:val="0"/>
        <w:spacing w:line="360" w:lineRule="auto"/>
        <w:ind w:left="573" w:leftChars="273"/>
        <w:rPr>
          <w:rFonts w:hint="eastAsia" w:ascii="宋体" w:hAnsi="宋体" w:cs="宋体"/>
          <w:color w:val="auto"/>
          <w:kern w:val="0"/>
          <w:sz w:val="24"/>
          <w:lang w:val="zh-CN"/>
        </w:rPr>
      </w:pPr>
      <w:r>
        <w:rPr>
          <w:rFonts w:hint="eastAsia" w:ascii="宋体" w:hAnsi="宋体" w:cs="宋体"/>
          <w:color w:val="auto"/>
          <w:u w:val="single"/>
        </w:rPr>
        <w:t xml:space="preserve">                                                                                     </w:t>
      </w:r>
    </w:p>
    <w:p w14:paraId="48895A2C">
      <w:pPr>
        <w:snapToGrid w:val="0"/>
        <w:spacing w:line="360" w:lineRule="auto"/>
        <w:ind w:left="573" w:leftChars="273"/>
        <w:rPr>
          <w:rFonts w:hint="eastAsia" w:ascii="宋体" w:hAnsi="宋体" w:cs="宋体"/>
          <w:color w:val="auto"/>
          <w:kern w:val="0"/>
          <w:sz w:val="24"/>
          <w:lang w:val="zh-CN"/>
        </w:rPr>
      </w:pPr>
      <w:r>
        <w:rPr>
          <w:rFonts w:hint="eastAsia" w:ascii="宋体" w:hAnsi="宋体" w:cs="宋体"/>
          <w:color w:val="auto"/>
          <w:kern w:val="0"/>
          <w:sz w:val="24"/>
          <w:lang w:val="zh-CN"/>
        </w:rPr>
        <w:t>六、违约责任</w:t>
      </w:r>
    </w:p>
    <w:p w14:paraId="1B96E73C">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u w:val="single"/>
        </w:rPr>
        <w:t xml:space="preserve">                                                                                     </w:t>
      </w:r>
    </w:p>
    <w:p w14:paraId="05CDFB71">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七、争议解决的办法</w:t>
      </w:r>
    </w:p>
    <w:p w14:paraId="0835111B">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u w:val="single"/>
        </w:rPr>
        <w:t xml:space="preserve">                                                                                  </w:t>
      </w:r>
    </w:p>
    <w:p w14:paraId="16E06B40">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八、其他</w:t>
      </w:r>
    </w:p>
    <w:p w14:paraId="37C8F2F3">
      <w:pPr>
        <w:snapToGrid w:val="0"/>
        <w:spacing w:line="360" w:lineRule="auto"/>
        <w:ind w:left="5758" w:leftChars="342" w:hanging="5040" w:hangingChars="2100"/>
        <w:rPr>
          <w:rFonts w:hint="eastAsia"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6768CA49">
      <w:pPr>
        <w:snapToGrid w:val="0"/>
        <w:spacing w:line="360" w:lineRule="auto"/>
        <w:jc w:val="right"/>
        <w:rPr>
          <w:rFonts w:hint="eastAsia"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5F4EB857">
      <w:pPr>
        <w:snapToGrid w:val="0"/>
        <w:spacing w:line="360" w:lineRule="auto"/>
        <w:ind w:firstLine="5760" w:firstLineChars="2400"/>
        <w:rPr>
          <w:rFonts w:hint="eastAsia" w:ascii="宋体" w:hAnsi="宋体" w:cs="宋体"/>
          <w:color w:val="auto"/>
        </w:rPr>
      </w:pPr>
      <w:r>
        <w:rPr>
          <w:rFonts w:hint="eastAsia" w:ascii="宋体" w:hAnsi="宋体" w:cs="宋体"/>
          <w:color w:val="auto"/>
          <w:kern w:val="0"/>
          <w:sz w:val="24"/>
          <w:lang w:val="zh-CN"/>
        </w:rPr>
        <w:t>……</w:t>
      </w:r>
    </w:p>
    <w:p w14:paraId="6D1D122D">
      <w:pPr>
        <w:snapToGrid w:val="0"/>
        <w:spacing w:line="360" w:lineRule="auto"/>
        <w:ind w:left="5758" w:leftChars="342" w:hanging="5040" w:hangingChars="2100"/>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2FFB8A3">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40CD59AF">
      <w:pPr>
        <w:autoSpaceDE w:val="0"/>
        <w:autoSpaceDN w:val="0"/>
        <w:jc w:val="center"/>
        <w:rPr>
          <w:rFonts w:hint="eastAsia" w:ascii="宋体" w:hAnsi="宋体" w:cs="宋体"/>
          <w:b/>
          <w:color w:val="auto"/>
          <w:spacing w:val="6"/>
          <w:sz w:val="32"/>
          <w:szCs w:val="32"/>
        </w:rPr>
      </w:pPr>
    </w:p>
    <w:p w14:paraId="5B978C2C">
      <w:pPr>
        <w:autoSpaceDE w:val="0"/>
        <w:autoSpaceDN w:val="0"/>
        <w:jc w:val="center"/>
        <w:rPr>
          <w:rFonts w:hint="eastAsia" w:ascii="宋体" w:hAnsi="宋体" w:cs="宋体"/>
          <w:b/>
          <w:color w:val="auto"/>
          <w:spacing w:val="6"/>
          <w:sz w:val="32"/>
          <w:szCs w:val="32"/>
        </w:rPr>
      </w:pPr>
    </w:p>
    <w:p w14:paraId="108E64D9">
      <w:pPr>
        <w:autoSpaceDE w:val="0"/>
        <w:autoSpaceDN w:val="0"/>
        <w:jc w:val="center"/>
        <w:rPr>
          <w:rFonts w:hint="eastAsia" w:ascii="宋体" w:hAnsi="宋体" w:cs="宋体"/>
          <w:b/>
          <w:color w:val="auto"/>
          <w:spacing w:val="6"/>
          <w:sz w:val="32"/>
          <w:szCs w:val="32"/>
        </w:rPr>
      </w:pPr>
    </w:p>
    <w:p w14:paraId="18EC6A06">
      <w:pPr>
        <w:autoSpaceDE w:val="0"/>
        <w:autoSpaceDN w:val="0"/>
        <w:jc w:val="center"/>
        <w:rPr>
          <w:rFonts w:hint="eastAsia" w:ascii="宋体" w:hAnsi="宋体" w:cs="宋体"/>
          <w:b/>
          <w:color w:val="auto"/>
          <w:spacing w:val="6"/>
          <w:sz w:val="32"/>
          <w:szCs w:val="32"/>
        </w:rPr>
      </w:pPr>
    </w:p>
    <w:p w14:paraId="2427AA36">
      <w:pPr>
        <w:autoSpaceDE w:val="0"/>
        <w:autoSpaceDN w:val="0"/>
        <w:jc w:val="center"/>
        <w:rPr>
          <w:rFonts w:hint="eastAsia" w:ascii="宋体" w:hAnsi="宋体" w:cs="宋体"/>
          <w:b/>
          <w:color w:val="auto"/>
          <w:spacing w:val="6"/>
          <w:sz w:val="32"/>
          <w:szCs w:val="32"/>
        </w:rPr>
      </w:pPr>
    </w:p>
    <w:p w14:paraId="1896A1D5">
      <w:pPr>
        <w:autoSpaceDE w:val="0"/>
        <w:autoSpaceDN w:val="0"/>
        <w:jc w:val="center"/>
        <w:rPr>
          <w:rFonts w:hint="eastAsia" w:ascii="宋体" w:hAnsi="宋体" w:cs="宋体"/>
          <w:b/>
          <w:color w:val="auto"/>
          <w:spacing w:val="6"/>
          <w:sz w:val="32"/>
          <w:szCs w:val="32"/>
        </w:rPr>
      </w:pPr>
    </w:p>
    <w:p w14:paraId="7B4AD52A">
      <w:pPr>
        <w:autoSpaceDE w:val="0"/>
        <w:autoSpaceDN w:val="0"/>
        <w:jc w:val="center"/>
        <w:rPr>
          <w:rFonts w:hint="eastAsia" w:ascii="宋体" w:hAnsi="宋体" w:cs="宋体"/>
          <w:b/>
          <w:color w:val="auto"/>
          <w:spacing w:val="6"/>
          <w:sz w:val="32"/>
          <w:szCs w:val="32"/>
        </w:rPr>
      </w:pPr>
    </w:p>
    <w:p w14:paraId="478D528C">
      <w:pPr>
        <w:autoSpaceDE w:val="0"/>
        <w:autoSpaceDN w:val="0"/>
        <w:jc w:val="center"/>
        <w:rPr>
          <w:rFonts w:hint="eastAsia" w:ascii="宋体" w:hAnsi="宋体" w:cs="宋体"/>
          <w:b/>
          <w:color w:val="auto"/>
          <w:spacing w:val="6"/>
          <w:sz w:val="32"/>
          <w:szCs w:val="32"/>
        </w:rPr>
      </w:pPr>
    </w:p>
    <w:p w14:paraId="575B6004">
      <w:pPr>
        <w:autoSpaceDE w:val="0"/>
        <w:autoSpaceDN w:val="0"/>
        <w:jc w:val="center"/>
        <w:rPr>
          <w:rFonts w:hint="eastAsia" w:ascii="宋体" w:hAnsi="宋体" w:cs="宋体"/>
          <w:b/>
          <w:color w:val="auto"/>
          <w:spacing w:val="6"/>
          <w:sz w:val="32"/>
          <w:szCs w:val="32"/>
        </w:rPr>
      </w:pPr>
    </w:p>
    <w:p w14:paraId="6E526D2F">
      <w:pPr>
        <w:autoSpaceDE w:val="0"/>
        <w:autoSpaceDN w:val="0"/>
        <w:jc w:val="center"/>
        <w:rPr>
          <w:rFonts w:hint="eastAsia" w:ascii="宋体" w:hAnsi="宋体" w:cs="宋体"/>
          <w:b/>
          <w:color w:val="auto"/>
          <w:spacing w:val="6"/>
          <w:sz w:val="32"/>
          <w:szCs w:val="32"/>
        </w:rPr>
      </w:pPr>
    </w:p>
    <w:p w14:paraId="5D4EC51D">
      <w:pPr>
        <w:autoSpaceDE w:val="0"/>
        <w:autoSpaceDN w:val="0"/>
        <w:jc w:val="center"/>
        <w:rPr>
          <w:rFonts w:hint="eastAsia" w:ascii="宋体" w:hAnsi="宋体" w:cs="宋体"/>
          <w:b/>
          <w:color w:val="auto"/>
          <w:spacing w:val="6"/>
          <w:sz w:val="32"/>
          <w:szCs w:val="32"/>
        </w:rPr>
      </w:pPr>
    </w:p>
    <w:p w14:paraId="1C32F113">
      <w:pPr>
        <w:autoSpaceDE w:val="0"/>
        <w:autoSpaceDN w:val="0"/>
        <w:jc w:val="center"/>
        <w:rPr>
          <w:rFonts w:hint="eastAsia" w:ascii="宋体" w:hAnsi="宋体" w:cs="宋体"/>
          <w:b/>
          <w:color w:val="auto"/>
          <w:spacing w:val="6"/>
          <w:sz w:val="32"/>
          <w:szCs w:val="32"/>
        </w:rPr>
      </w:pPr>
    </w:p>
    <w:p w14:paraId="50E1E24A">
      <w:pPr>
        <w:autoSpaceDE w:val="0"/>
        <w:autoSpaceDN w:val="0"/>
        <w:jc w:val="center"/>
        <w:rPr>
          <w:rFonts w:hint="eastAsia" w:ascii="宋体" w:hAnsi="宋体" w:cs="宋体"/>
          <w:b/>
          <w:color w:val="auto"/>
          <w:spacing w:val="6"/>
          <w:sz w:val="32"/>
          <w:szCs w:val="32"/>
        </w:rPr>
      </w:pPr>
    </w:p>
    <w:p w14:paraId="650F311F">
      <w:pPr>
        <w:autoSpaceDE w:val="0"/>
        <w:autoSpaceDN w:val="0"/>
        <w:jc w:val="center"/>
        <w:rPr>
          <w:rFonts w:hint="eastAsia" w:ascii="宋体" w:hAnsi="宋体" w:cs="宋体"/>
          <w:b/>
          <w:color w:val="auto"/>
          <w:spacing w:val="6"/>
          <w:sz w:val="32"/>
          <w:szCs w:val="32"/>
        </w:rPr>
      </w:pPr>
    </w:p>
    <w:p w14:paraId="6A77A246">
      <w:pPr>
        <w:autoSpaceDE w:val="0"/>
        <w:autoSpaceDN w:val="0"/>
        <w:jc w:val="center"/>
        <w:rPr>
          <w:rFonts w:hint="eastAsia" w:ascii="宋体" w:hAnsi="宋体" w:cs="宋体"/>
          <w:b/>
          <w:color w:val="auto"/>
          <w:spacing w:val="6"/>
          <w:sz w:val="32"/>
          <w:szCs w:val="32"/>
        </w:rPr>
      </w:pPr>
    </w:p>
    <w:p w14:paraId="592A326F">
      <w:pPr>
        <w:autoSpaceDE w:val="0"/>
        <w:autoSpaceDN w:val="0"/>
        <w:jc w:val="center"/>
        <w:rPr>
          <w:rFonts w:hint="eastAsia" w:ascii="宋体" w:hAnsi="宋体" w:cs="宋体"/>
          <w:b/>
          <w:color w:val="auto"/>
          <w:spacing w:val="6"/>
          <w:sz w:val="32"/>
          <w:szCs w:val="32"/>
        </w:rPr>
      </w:pPr>
    </w:p>
    <w:p w14:paraId="2A599902">
      <w:pPr>
        <w:autoSpaceDE w:val="0"/>
        <w:autoSpaceDN w:val="0"/>
        <w:jc w:val="center"/>
        <w:rPr>
          <w:rFonts w:hint="eastAsia" w:ascii="宋体" w:hAnsi="宋体" w:cs="宋体"/>
          <w:b/>
          <w:color w:val="auto"/>
          <w:spacing w:val="6"/>
          <w:sz w:val="32"/>
          <w:szCs w:val="32"/>
        </w:rPr>
      </w:pPr>
    </w:p>
    <w:p w14:paraId="38551DAF">
      <w:pPr>
        <w:autoSpaceDE w:val="0"/>
        <w:autoSpaceDN w:val="0"/>
        <w:jc w:val="center"/>
        <w:rPr>
          <w:rFonts w:hint="eastAsia" w:ascii="宋体" w:hAnsi="宋体" w:cs="宋体"/>
          <w:b/>
          <w:color w:val="auto"/>
          <w:spacing w:val="6"/>
          <w:sz w:val="32"/>
          <w:szCs w:val="32"/>
        </w:rPr>
      </w:pPr>
    </w:p>
    <w:p w14:paraId="65923A1E">
      <w:pPr>
        <w:autoSpaceDE w:val="0"/>
        <w:autoSpaceDN w:val="0"/>
        <w:jc w:val="center"/>
        <w:rPr>
          <w:rFonts w:hint="eastAsia" w:ascii="宋体" w:hAnsi="宋体" w:cs="宋体"/>
          <w:b/>
          <w:color w:val="auto"/>
          <w:spacing w:val="6"/>
          <w:sz w:val="32"/>
          <w:szCs w:val="32"/>
        </w:rPr>
      </w:pPr>
    </w:p>
    <w:p w14:paraId="30948667">
      <w:pPr>
        <w:autoSpaceDE w:val="0"/>
        <w:autoSpaceDN w:val="0"/>
        <w:jc w:val="center"/>
        <w:rPr>
          <w:rFonts w:hint="eastAsia" w:ascii="宋体" w:hAnsi="宋体" w:cs="宋体"/>
          <w:b/>
          <w:color w:val="auto"/>
          <w:spacing w:val="6"/>
          <w:sz w:val="32"/>
          <w:szCs w:val="32"/>
        </w:rPr>
      </w:pPr>
    </w:p>
    <w:p w14:paraId="48495761">
      <w:pPr>
        <w:autoSpaceDE w:val="0"/>
        <w:autoSpaceDN w:val="0"/>
        <w:jc w:val="center"/>
        <w:rPr>
          <w:rFonts w:hint="eastAsia" w:ascii="宋体" w:hAnsi="宋体" w:cs="宋体"/>
          <w:b/>
          <w:color w:val="auto"/>
          <w:spacing w:val="6"/>
          <w:sz w:val="32"/>
          <w:szCs w:val="32"/>
        </w:rPr>
      </w:pPr>
    </w:p>
    <w:p w14:paraId="6A18B7B1">
      <w:pPr>
        <w:autoSpaceDE w:val="0"/>
        <w:autoSpaceDN w:val="0"/>
        <w:jc w:val="center"/>
        <w:rPr>
          <w:rFonts w:hint="eastAsia" w:ascii="宋体" w:hAnsi="宋体" w:cs="宋体"/>
          <w:b/>
          <w:color w:val="auto"/>
          <w:spacing w:val="6"/>
          <w:sz w:val="32"/>
          <w:szCs w:val="32"/>
        </w:rPr>
      </w:pPr>
    </w:p>
    <w:p w14:paraId="35C078BF">
      <w:pPr>
        <w:autoSpaceDE w:val="0"/>
        <w:autoSpaceDN w:val="0"/>
        <w:jc w:val="center"/>
        <w:rPr>
          <w:rFonts w:hint="eastAsia" w:ascii="宋体" w:hAnsi="宋体" w:cs="宋体"/>
          <w:b/>
          <w:color w:val="auto"/>
          <w:spacing w:val="6"/>
          <w:sz w:val="32"/>
          <w:szCs w:val="32"/>
        </w:rPr>
      </w:pPr>
    </w:p>
    <w:p w14:paraId="5F7C2D52">
      <w:pPr>
        <w:autoSpaceDE w:val="0"/>
        <w:autoSpaceDN w:val="0"/>
        <w:jc w:val="center"/>
        <w:rPr>
          <w:rFonts w:hint="eastAsia" w:ascii="宋体" w:hAnsi="宋体" w:cs="宋体"/>
          <w:b/>
          <w:color w:val="auto"/>
          <w:spacing w:val="6"/>
          <w:sz w:val="32"/>
          <w:szCs w:val="32"/>
        </w:rPr>
      </w:pPr>
    </w:p>
    <w:p w14:paraId="5B9431F5">
      <w:pPr>
        <w:autoSpaceDE w:val="0"/>
        <w:autoSpaceDN w:val="0"/>
        <w:jc w:val="center"/>
        <w:rPr>
          <w:rFonts w:hint="eastAsia" w:ascii="宋体" w:hAnsi="宋体" w:cs="宋体"/>
          <w:b/>
          <w:color w:val="auto"/>
          <w:spacing w:val="6"/>
          <w:sz w:val="32"/>
          <w:szCs w:val="32"/>
        </w:rPr>
      </w:pPr>
    </w:p>
    <w:p w14:paraId="0D448666">
      <w:pPr>
        <w:autoSpaceDE w:val="0"/>
        <w:autoSpaceDN w:val="0"/>
        <w:jc w:val="center"/>
        <w:rPr>
          <w:rFonts w:hint="eastAsia" w:ascii="宋体" w:hAnsi="宋体" w:cs="宋体"/>
          <w:b/>
          <w:color w:val="auto"/>
          <w:spacing w:val="6"/>
          <w:sz w:val="32"/>
          <w:szCs w:val="32"/>
        </w:rPr>
      </w:pPr>
    </w:p>
    <w:p w14:paraId="449FC757">
      <w:pPr>
        <w:autoSpaceDE w:val="0"/>
        <w:autoSpaceDN w:val="0"/>
        <w:jc w:val="center"/>
        <w:rPr>
          <w:rFonts w:hint="eastAsia" w:ascii="宋体" w:hAnsi="宋体" w:cs="宋体"/>
          <w:b/>
          <w:color w:val="auto"/>
          <w:spacing w:val="6"/>
          <w:sz w:val="32"/>
          <w:szCs w:val="32"/>
        </w:rPr>
      </w:pPr>
    </w:p>
    <w:p w14:paraId="299C3C66">
      <w:pPr>
        <w:spacing w:line="360" w:lineRule="auto"/>
        <w:jc w:val="left"/>
        <w:outlineLvl w:val="0"/>
        <w:rPr>
          <w:rFonts w:hint="eastAsia"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1B2D6470">
      <w:pPr>
        <w:spacing w:line="360" w:lineRule="auto"/>
        <w:jc w:val="center"/>
        <w:rPr>
          <w:rFonts w:hint="eastAsia" w:ascii="宋体" w:hAnsi="宋体" w:cs="宋体"/>
          <w:color w:val="auto"/>
          <w:sz w:val="24"/>
          <w:u w:val="single"/>
        </w:rPr>
      </w:pPr>
    </w:p>
    <w:p w14:paraId="197E1EBC">
      <w:pPr>
        <w:spacing w:line="360" w:lineRule="auto"/>
        <w:jc w:val="center"/>
        <w:rPr>
          <w:rFonts w:hint="eastAsia" w:ascii="宋体" w:hAnsi="宋体" w:cs="宋体"/>
          <w:b/>
          <w:color w:val="auto"/>
          <w:sz w:val="32"/>
          <w:szCs w:val="32"/>
        </w:rPr>
      </w:pPr>
      <w:r>
        <w:rPr>
          <w:rFonts w:hint="eastAsia" w:ascii="宋体" w:hAnsi="宋体" w:cs="宋体"/>
          <w:b/>
          <w:color w:val="auto"/>
          <w:sz w:val="32"/>
          <w:szCs w:val="32"/>
        </w:rPr>
        <w:t>中小企业声明函（服务）</w:t>
      </w:r>
    </w:p>
    <w:p w14:paraId="641C1EC0">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杭州市军队离休退休干部活动管理中心 </w:t>
      </w:r>
      <w:r>
        <w:rPr>
          <w:rFonts w:hint="eastAsia" w:ascii="宋体" w:hAnsi="宋体" w:cs="宋体"/>
          <w:color w:val="auto"/>
          <w:sz w:val="24"/>
        </w:rPr>
        <w:t>的</w:t>
      </w:r>
      <w:r>
        <w:rPr>
          <w:rFonts w:hint="eastAsia" w:ascii="宋体" w:hAnsi="宋体" w:cs="宋体"/>
          <w:color w:val="auto"/>
          <w:sz w:val="24"/>
          <w:u w:val="single"/>
        </w:rPr>
        <w:t xml:space="preserve"> 杭州军休大厦2025年物业服务项目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3747C24F">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w:t>
      </w:r>
      <w:r>
        <w:rPr>
          <w:rFonts w:hint="eastAsia" w:ascii="宋体" w:hAnsi="宋体" w:cs="宋体"/>
          <w:color w:val="auto"/>
          <w:kern w:val="0"/>
          <w:sz w:val="24"/>
          <w:u w:val="single"/>
        </w:rPr>
        <w:t xml:space="preserve">物业管理服务 </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 xml:space="preserve"> （物业管理行业）</w:t>
      </w:r>
      <w:r>
        <w:rPr>
          <w:rFonts w:hint="eastAsia" w:ascii="宋体" w:hAnsi="宋体" w:cs="宋体"/>
          <w:color w:val="auto"/>
          <w:sz w:val="24"/>
        </w:rPr>
        <w:t xml:space="preserve"> ；承接企业为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10B75615">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7607877C">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628EFA7A">
      <w:pPr>
        <w:spacing w:line="360" w:lineRule="auto"/>
        <w:ind w:right="1760"/>
        <w:jc w:val="right"/>
        <w:rPr>
          <w:rFonts w:hint="eastAsia" w:ascii="宋体" w:hAnsi="宋体" w:cs="宋体"/>
          <w:color w:val="auto"/>
          <w:sz w:val="24"/>
        </w:rPr>
      </w:pPr>
      <w:r>
        <w:rPr>
          <w:rFonts w:hint="eastAsia" w:ascii="宋体" w:hAnsi="宋体" w:cs="宋体"/>
          <w:color w:val="auto"/>
          <w:sz w:val="24"/>
        </w:rPr>
        <w:t>投标人名称（电子签名）：</w:t>
      </w:r>
    </w:p>
    <w:p w14:paraId="7246BAD8">
      <w:pPr>
        <w:spacing w:line="360" w:lineRule="auto"/>
        <w:ind w:right="1120" w:firstLine="4680" w:firstLineChars="1950"/>
        <w:rPr>
          <w:rFonts w:hint="eastAsia" w:ascii="宋体" w:hAnsi="宋体" w:cs="宋体"/>
          <w:color w:val="auto"/>
          <w:sz w:val="24"/>
        </w:rPr>
      </w:pPr>
      <w:r>
        <w:rPr>
          <w:rFonts w:hint="eastAsia" w:ascii="宋体" w:hAnsi="宋体" w:cs="宋体"/>
          <w:color w:val="auto"/>
          <w:sz w:val="24"/>
        </w:rPr>
        <w:t>日 期：</w:t>
      </w:r>
    </w:p>
    <w:p w14:paraId="51EF0F17">
      <w:pPr>
        <w:spacing w:line="360" w:lineRule="auto"/>
        <w:ind w:firstLine="310" w:firstLineChars="147"/>
        <w:jc w:val="left"/>
        <w:rPr>
          <w:rFonts w:hint="eastAsia"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08D747A3">
      <w:pPr>
        <w:spacing w:line="360" w:lineRule="auto"/>
        <w:ind w:right="420"/>
        <w:rPr>
          <w:rFonts w:hint="eastAsia" w:ascii="宋体" w:hAnsi="宋体" w:cs="宋体"/>
          <w:color w:val="auto"/>
          <w:sz w:val="24"/>
        </w:rPr>
      </w:pPr>
    </w:p>
    <w:p w14:paraId="010A84D7">
      <w:pPr>
        <w:spacing w:line="360" w:lineRule="auto"/>
        <w:ind w:right="420"/>
        <w:rPr>
          <w:rFonts w:hint="eastAsia" w:ascii="宋体" w:hAnsi="宋体" w:cs="宋体"/>
          <w:color w:val="auto"/>
          <w:sz w:val="24"/>
        </w:rPr>
      </w:pPr>
      <w:r>
        <w:rPr>
          <w:rFonts w:hint="eastAsia" w:ascii="宋体" w:hAnsi="宋体" w:cs="宋体"/>
          <w:color w:val="auto"/>
          <w:sz w:val="24"/>
        </w:rPr>
        <w:t xml:space="preserve">   注：</w:t>
      </w:r>
    </w:p>
    <w:p w14:paraId="1269CEB5">
      <w:pPr>
        <w:spacing w:line="360" w:lineRule="auto"/>
        <w:ind w:right="420" w:firstLine="480" w:firstLineChars="200"/>
        <w:rPr>
          <w:rFonts w:hint="eastAsia"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4BAF77">
      <w:pPr>
        <w:spacing w:line="360" w:lineRule="auto"/>
        <w:ind w:right="420" w:firstLine="720" w:firstLineChars="300"/>
        <w:rPr>
          <w:rFonts w:hint="eastAsia"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A9F486A">
      <w:pPr>
        <w:pStyle w:val="3"/>
        <w:rPr>
          <w:rFonts w:hint="eastAsia" w:ascii="宋体" w:hAnsi="宋体" w:eastAsia="宋体" w:cs="宋体"/>
          <w:color w:val="auto"/>
          <w:lang w:val="en-US"/>
        </w:rPr>
      </w:pPr>
    </w:p>
    <w:p w14:paraId="119BC9BE">
      <w:pPr>
        <w:spacing w:line="360" w:lineRule="auto"/>
        <w:ind w:right="420"/>
        <w:rPr>
          <w:rFonts w:hint="eastAsia" w:ascii="宋体" w:hAnsi="宋体" w:cs="宋体"/>
          <w:color w:val="auto"/>
        </w:rPr>
      </w:pPr>
    </w:p>
    <w:p w14:paraId="6FB18DAD">
      <w:pPr>
        <w:spacing w:line="360" w:lineRule="auto"/>
        <w:rPr>
          <w:rFonts w:hint="eastAsia"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hakuyoxingshu7000"/>
    <w:panose1 w:val="00000000000000000000"/>
    <w:charset w:val="00"/>
    <w:family w:val="modern"/>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hakuyoxingshu7000"/>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04C000" w:usb3="00000000"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宋体 WinCharSetFFFF H">
    <w:altName w:val="宋体"/>
    <w:panose1 w:val="00000000000000000000"/>
    <w:charset w:val="86"/>
    <w:family w:val="roman"/>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7721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56027">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29759">
    <w:pPr>
      <w:pStyle w:val="41"/>
      <w:framePr w:wrap="around" w:vAnchor="text" w:hAnchor="margin" w:xAlign="right" w:y="1"/>
      <w:rPr>
        <w:rStyle w:val="72"/>
      </w:rPr>
    </w:pPr>
    <w:r>
      <w:fldChar w:fldCharType="begin"/>
    </w:r>
    <w:r>
      <w:rPr>
        <w:rStyle w:val="72"/>
      </w:rPr>
      <w:instrText xml:space="preserve">PAGE  </w:instrText>
    </w:r>
    <w:r>
      <w:fldChar w:fldCharType="end"/>
    </w:r>
  </w:p>
  <w:p w14:paraId="23DA75F0">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FB4A9">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5" w:name="_Toc164085800"/>
    <w:bookmarkStart w:id="416" w:name="_Toc36110187"/>
    <w:bookmarkStart w:id="417" w:name="_Toc131845147"/>
    <w:bookmarkStart w:id="418" w:name="_Toc91899912"/>
    <w:r>
      <w:rPr>
        <w:rFonts w:hint="eastAsia" w:ascii="仿宋_GB2312" w:eastAsia="仿宋_GB2312"/>
        <w:kern w:val="0"/>
        <w:szCs w:val="21"/>
      </w:rPr>
      <w:t xml:space="preserve"> 页</w:t>
    </w:r>
    <w:bookmarkEnd w:id="415"/>
    <w:bookmarkEnd w:id="416"/>
    <w:bookmarkEnd w:id="417"/>
    <w:bookmarkEnd w:id="4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A00E5">
    <w:pPr>
      <w:pStyle w:val="41"/>
      <w:framePr w:wrap="around" w:vAnchor="text" w:hAnchor="margin" w:xAlign="right" w:y="1"/>
      <w:rPr>
        <w:rStyle w:val="72"/>
      </w:rPr>
    </w:pPr>
    <w:r>
      <w:fldChar w:fldCharType="begin"/>
    </w:r>
    <w:r>
      <w:rPr>
        <w:rStyle w:val="72"/>
      </w:rPr>
      <w:instrText xml:space="preserve">PAGE  </w:instrText>
    </w:r>
    <w:r>
      <w:fldChar w:fldCharType="end"/>
    </w:r>
  </w:p>
  <w:p w14:paraId="1CBCB7F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6774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C9E4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5FED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542AC8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0413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317F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D7EC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0AC6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89A44">
    <w:pPr>
      <w:pStyle w:val="42"/>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B895F">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1C966">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5D27A">
    <w:pPr>
      <w:pStyle w:val="42"/>
      <w:rPr>
        <w:rFonts w:ascii="仿宋_GB2312" w:eastAsia="仿宋_GB2312"/>
        <w:b/>
        <w:i/>
        <w:u w:val="single"/>
      </w:rPr>
    </w:pPr>
    <w:r>
      <w:t></w:t>
    </w:r>
    <w:r>
      <w:rPr>
        <w:rFonts w:hint="eastAsia"/>
      </w:rPr>
      <w:t xml:space="preserve">                                                  </w:t>
    </w:r>
    <w:r>
      <w:t xml:space="preserve">             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31BA4">
    <w:pPr>
      <w:pStyle w:val="42"/>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B9B90">
    <w:pPr>
      <w:pStyle w:val="42"/>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3C47C">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A1A66">
    <w:pPr>
      <w:pStyle w:val="42"/>
      <w:jc w:val="right"/>
      <w:rPr>
        <w:rFonts w:ascii="仿宋_GB2312" w:eastAsia="仿宋_GB2312"/>
        <w:b/>
        <w:i/>
        <w:u w:val="single"/>
      </w:rPr>
    </w:pPr>
    <w:r>
      <w:rPr>
        <w:rFonts w:hint="eastAsia"/>
      </w:rPr>
      <w:t xml:space="preserve">                                  </w:t>
    </w:r>
    <w:r>
      <w:t>杭州市政府采购公开招标文件</w:t>
    </w:r>
  </w:p>
  <w:p w14:paraId="0819AC6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482D3">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29493">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DE149A"/>
    <w:multiLevelType w:val="multilevel"/>
    <w:tmpl w:val="15DE149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F625807"/>
    <w:multiLevelType w:val="singleLevel"/>
    <w:tmpl w:val="3F625807"/>
    <w:lvl w:ilvl="0" w:tentative="0">
      <w:start w:val="10"/>
      <w:numFmt w:val="decimal"/>
      <w:suff w:val="nothing"/>
      <w:lvlText w:val="（%1）"/>
      <w:lvlJc w:val="left"/>
    </w:lvl>
  </w:abstractNum>
  <w:abstractNum w:abstractNumId="2">
    <w:nsid w:val="6C7E778A"/>
    <w:multiLevelType w:val="singleLevel"/>
    <w:tmpl w:val="6C7E778A"/>
    <w:lvl w:ilvl="0" w:tentative="0">
      <w:start w:val="2"/>
      <w:numFmt w:val="decimal"/>
      <w:suff w:val="nothing"/>
      <w:lvlText w:val="%1）"/>
      <w:lvlJc w:val="left"/>
    </w:lvl>
  </w:abstractNum>
  <w:abstractNum w:abstractNumId="3">
    <w:nsid w:val="7931AA75"/>
    <w:multiLevelType w:val="singleLevel"/>
    <w:tmpl w:val="7931AA75"/>
    <w:lvl w:ilvl="0" w:tentative="0">
      <w:start w:val="1"/>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GQ5MDUyMWMyN2Y4N2YyY2Y4ZjFiNmVlOTUyZjE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6AFD"/>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740"/>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6EBC"/>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05B"/>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1320"/>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304"/>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67D58"/>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ED8"/>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27D26"/>
    <w:rsid w:val="01236AFB"/>
    <w:rsid w:val="01351D50"/>
    <w:rsid w:val="018C33F1"/>
    <w:rsid w:val="019F7441"/>
    <w:rsid w:val="01B14C06"/>
    <w:rsid w:val="01B37585"/>
    <w:rsid w:val="01CA5BE2"/>
    <w:rsid w:val="01CF32DE"/>
    <w:rsid w:val="01D55165"/>
    <w:rsid w:val="01DF6BF8"/>
    <w:rsid w:val="01EC2C57"/>
    <w:rsid w:val="020224D7"/>
    <w:rsid w:val="02025461"/>
    <w:rsid w:val="020B6A0C"/>
    <w:rsid w:val="025F0711"/>
    <w:rsid w:val="026B2E25"/>
    <w:rsid w:val="02794AFC"/>
    <w:rsid w:val="02824D4D"/>
    <w:rsid w:val="02AD7AC3"/>
    <w:rsid w:val="02C95F7F"/>
    <w:rsid w:val="02DC4B10"/>
    <w:rsid w:val="02DD76CE"/>
    <w:rsid w:val="02F36323"/>
    <w:rsid w:val="02F5619C"/>
    <w:rsid w:val="0326446A"/>
    <w:rsid w:val="032D5555"/>
    <w:rsid w:val="03404493"/>
    <w:rsid w:val="036634D2"/>
    <w:rsid w:val="03AC7D7B"/>
    <w:rsid w:val="03DD35E4"/>
    <w:rsid w:val="03E94B2B"/>
    <w:rsid w:val="04076900"/>
    <w:rsid w:val="041A5A3B"/>
    <w:rsid w:val="042311BA"/>
    <w:rsid w:val="042B157A"/>
    <w:rsid w:val="04367644"/>
    <w:rsid w:val="04770389"/>
    <w:rsid w:val="048F763B"/>
    <w:rsid w:val="049F330E"/>
    <w:rsid w:val="04A722F0"/>
    <w:rsid w:val="04AA775C"/>
    <w:rsid w:val="04AF1889"/>
    <w:rsid w:val="04F66F48"/>
    <w:rsid w:val="05251E14"/>
    <w:rsid w:val="0539563E"/>
    <w:rsid w:val="05A16594"/>
    <w:rsid w:val="05A7762D"/>
    <w:rsid w:val="05B13426"/>
    <w:rsid w:val="05F31C91"/>
    <w:rsid w:val="060A2B37"/>
    <w:rsid w:val="060E5941"/>
    <w:rsid w:val="06110FAF"/>
    <w:rsid w:val="06493CA7"/>
    <w:rsid w:val="065A6178"/>
    <w:rsid w:val="066F1CF3"/>
    <w:rsid w:val="06930BB8"/>
    <w:rsid w:val="071719AF"/>
    <w:rsid w:val="07202AF6"/>
    <w:rsid w:val="07245D42"/>
    <w:rsid w:val="07264C62"/>
    <w:rsid w:val="0779354C"/>
    <w:rsid w:val="07793ED0"/>
    <w:rsid w:val="08061376"/>
    <w:rsid w:val="08433D85"/>
    <w:rsid w:val="08452D77"/>
    <w:rsid w:val="086401F8"/>
    <w:rsid w:val="086E3851"/>
    <w:rsid w:val="08751CAA"/>
    <w:rsid w:val="08793FA4"/>
    <w:rsid w:val="087E4C40"/>
    <w:rsid w:val="08A871D0"/>
    <w:rsid w:val="08BA0844"/>
    <w:rsid w:val="08D66AD6"/>
    <w:rsid w:val="08DA33A3"/>
    <w:rsid w:val="08E458C1"/>
    <w:rsid w:val="08E80F13"/>
    <w:rsid w:val="092B34F0"/>
    <w:rsid w:val="092E4D8E"/>
    <w:rsid w:val="09335624"/>
    <w:rsid w:val="093F343F"/>
    <w:rsid w:val="0944690F"/>
    <w:rsid w:val="09535675"/>
    <w:rsid w:val="095F057D"/>
    <w:rsid w:val="096114AF"/>
    <w:rsid w:val="09642282"/>
    <w:rsid w:val="09733572"/>
    <w:rsid w:val="09772C16"/>
    <w:rsid w:val="098353B5"/>
    <w:rsid w:val="09A92330"/>
    <w:rsid w:val="09B06B87"/>
    <w:rsid w:val="09C13146"/>
    <w:rsid w:val="09C82C33"/>
    <w:rsid w:val="09CF49A2"/>
    <w:rsid w:val="09E04166"/>
    <w:rsid w:val="09FB7366"/>
    <w:rsid w:val="0A1C0718"/>
    <w:rsid w:val="0A3E7710"/>
    <w:rsid w:val="0A5B7E63"/>
    <w:rsid w:val="0A5E16A3"/>
    <w:rsid w:val="0AA374A5"/>
    <w:rsid w:val="0AAB7649"/>
    <w:rsid w:val="0ABC5606"/>
    <w:rsid w:val="0B30404E"/>
    <w:rsid w:val="0B381EF4"/>
    <w:rsid w:val="0B416FFB"/>
    <w:rsid w:val="0B4C6C14"/>
    <w:rsid w:val="0B547599"/>
    <w:rsid w:val="0B631A88"/>
    <w:rsid w:val="0B683D45"/>
    <w:rsid w:val="0B776EC0"/>
    <w:rsid w:val="0B7F3F11"/>
    <w:rsid w:val="0B884417"/>
    <w:rsid w:val="0BF6188C"/>
    <w:rsid w:val="0BF73C91"/>
    <w:rsid w:val="0C170175"/>
    <w:rsid w:val="0C193AD3"/>
    <w:rsid w:val="0C1E7B2F"/>
    <w:rsid w:val="0C571A41"/>
    <w:rsid w:val="0C5C1171"/>
    <w:rsid w:val="0C5E1CBC"/>
    <w:rsid w:val="0C615B50"/>
    <w:rsid w:val="0C6F7B97"/>
    <w:rsid w:val="0C8445DA"/>
    <w:rsid w:val="0C87121B"/>
    <w:rsid w:val="0C8C0CE3"/>
    <w:rsid w:val="0CBA4E1D"/>
    <w:rsid w:val="0CC007F7"/>
    <w:rsid w:val="0CC617AC"/>
    <w:rsid w:val="0CD21ED4"/>
    <w:rsid w:val="0CE618DF"/>
    <w:rsid w:val="0CFE707A"/>
    <w:rsid w:val="0D063BDA"/>
    <w:rsid w:val="0D08375F"/>
    <w:rsid w:val="0D097FEC"/>
    <w:rsid w:val="0D0E5602"/>
    <w:rsid w:val="0D184CFB"/>
    <w:rsid w:val="0D2E7A52"/>
    <w:rsid w:val="0D3861DB"/>
    <w:rsid w:val="0D4A7419"/>
    <w:rsid w:val="0D646FD0"/>
    <w:rsid w:val="0D827401"/>
    <w:rsid w:val="0D84094E"/>
    <w:rsid w:val="0D8A00E9"/>
    <w:rsid w:val="0D8D589E"/>
    <w:rsid w:val="0DA01C73"/>
    <w:rsid w:val="0DD63300"/>
    <w:rsid w:val="0DF50604"/>
    <w:rsid w:val="0DF702FE"/>
    <w:rsid w:val="0E060E51"/>
    <w:rsid w:val="0E341099"/>
    <w:rsid w:val="0E5604B2"/>
    <w:rsid w:val="0E5E4367"/>
    <w:rsid w:val="0E6D5D79"/>
    <w:rsid w:val="0E8518F4"/>
    <w:rsid w:val="0E9D0089"/>
    <w:rsid w:val="0EB803EE"/>
    <w:rsid w:val="0ECB20BE"/>
    <w:rsid w:val="0EF94D4B"/>
    <w:rsid w:val="0F1F3AF7"/>
    <w:rsid w:val="0F4958DC"/>
    <w:rsid w:val="0F515DF7"/>
    <w:rsid w:val="0F596BA8"/>
    <w:rsid w:val="0F6248D2"/>
    <w:rsid w:val="0F693536"/>
    <w:rsid w:val="0F7B0511"/>
    <w:rsid w:val="0F7B76D9"/>
    <w:rsid w:val="0F816ACD"/>
    <w:rsid w:val="0F931DEF"/>
    <w:rsid w:val="0F9832DB"/>
    <w:rsid w:val="0FA67D74"/>
    <w:rsid w:val="0FB0003A"/>
    <w:rsid w:val="0FB56209"/>
    <w:rsid w:val="0FBF3FD2"/>
    <w:rsid w:val="0FBF7FF3"/>
    <w:rsid w:val="0FE25476"/>
    <w:rsid w:val="0FEF171B"/>
    <w:rsid w:val="10646583"/>
    <w:rsid w:val="107D4B15"/>
    <w:rsid w:val="108A3C80"/>
    <w:rsid w:val="10C26171"/>
    <w:rsid w:val="10CF50A9"/>
    <w:rsid w:val="10F33360"/>
    <w:rsid w:val="10FC16EA"/>
    <w:rsid w:val="110F1D40"/>
    <w:rsid w:val="11266F33"/>
    <w:rsid w:val="118963A1"/>
    <w:rsid w:val="11C6522A"/>
    <w:rsid w:val="11E104CC"/>
    <w:rsid w:val="11E20309"/>
    <w:rsid w:val="120E1C01"/>
    <w:rsid w:val="12255233"/>
    <w:rsid w:val="12530213"/>
    <w:rsid w:val="12751C80"/>
    <w:rsid w:val="127723A9"/>
    <w:rsid w:val="12862074"/>
    <w:rsid w:val="12883966"/>
    <w:rsid w:val="129E45B4"/>
    <w:rsid w:val="12D81596"/>
    <w:rsid w:val="12F11F28"/>
    <w:rsid w:val="12F26E2C"/>
    <w:rsid w:val="13072A44"/>
    <w:rsid w:val="13200C1E"/>
    <w:rsid w:val="135F4BE2"/>
    <w:rsid w:val="137B1518"/>
    <w:rsid w:val="139B1A0A"/>
    <w:rsid w:val="139D25C7"/>
    <w:rsid w:val="139E0D62"/>
    <w:rsid w:val="13BF3CE4"/>
    <w:rsid w:val="13DA7FEC"/>
    <w:rsid w:val="141008D8"/>
    <w:rsid w:val="14125FE6"/>
    <w:rsid w:val="143D67CD"/>
    <w:rsid w:val="146D271E"/>
    <w:rsid w:val="147F0B94"/>
    <w:rsid w:val="1481490C"/>
    <w:rsid w:val="149503B7"/>
    <w:rsid w:val="14982588"/>
    <w:rsid w:val="149A5AD9"/>
    <w:rsid w:val="14A7619D"/>
    <w:rsid w:val="14BA7E1E"/>
    <w:rsid w:val="150536C3"/>
    <w:rsid w:val="150C1963"/>
    <w:rsid w:val="151447A0"/>
    <w:rsid w:val="15267261"/>
    <w:rsid w:val="154A6454"/>
    <w:rsid w:val="156F6E5A"/>
    <w:rsid w:val="15762120"/>
    <w:rsid w:val="16013F56"/>
    <w:rsid w:val="161C0D90"/>
    <w:rsid w:val="161C2B3E"/>
    <w:rsid w:val="167A7865"/>
    <w:rsid w:val="16A8729C"/>
    <w:rsid w:val="16B33777"/>
    <w:rsid w:val="16BC70A7"/>
    <w:rsid w:val="16C6339E"/>
    <w:rsid w:val="16D2125F"/>
    <w:rsid w:val="16F45869"/>
    <w:rsid w:val="1723614E"/>
    <w:rsid w:val="172872C1"/>
    <w:rsid w:val="172F2D79"/>
    <w:rsid w:val="17557BEF"/>
    <w:rsid w:val="17681DB3"/>
    <w:rsid w:val="17C23271"/>
    <w:rsid w:val="17D349C1"/>
    <w:rsid w:val="182D6E15"/>
    <w:rsid w:val="1830729E"/>
    <w:rsid w:val="183F2B14"/>
    <w:rsid w:val="18422604"/>
    <w:rsid w:val="184B14B9"/>
    <w:rsid w:val="18520FC3"/>
    <w:rsid w:val="1870062C"/>
    <w:rsid w:val="18786026"/>
    <w:rsid w:val="18817102"/>
    <w:rsid w:val="18830A15"/>
    <w:rsid w:val="18852B28"/>
    <w:rsid w:val="188B5321"/>
    <w:rsid w:val="18A961DF"/>
    <w:rsid w:val="190E2538"/>
    <w:rsid w:val="19932372"/>
    <w:rsid w:val="19A20DD5"/>
    <w:rsid w:val="19AE03F1"/>
    <w:rsid w:val="19E576EB"/>
    <w:rsid w:val="19E82D37"/>
    <w:rsid w:val="1A071A03"/>
    <w:rsid w:val="1A1F16AE"/>
    <w:rsid w:val="1A277D03"/>
    <w:rsid w:val="1A3B5C77"/>
    <w:rsid w:val="1A420699"/>
    <w:rsid w:val="1A530AF8"/>
    <w:rsid w:val="1A984BAD"/>
    <w:rsid w:val="1A9C424D"/>
    <w:rsid w:val="1AB8220E"/>
    <w:rsid w:val="1ACC4407"/>
    <w:rsid w:val="1AD559B1"/>
    <w:rsid w:val="1AE36CE9"/>
    <w:rsid w:val="1AE4166C"/>
    <w:rsid w:val="1AF06CFB"/>
    <w:rsid w:val="1AF11B8D"/>
    <w:rsid w:val="1B087B35"/>
    <w:rsid w:val="1B11359C"/>
    <w:rsid w:val="1B2304CB"/>
    <w:rsid w:val="1B2A271F"/>
    <w:rsid w:val="1B356450"/>
    <w:rsid w:val="1B530544"/>
    <w:rsid w:val="1B713184"/>
    <w:rsid w:val="1BA209CF"/>
    <w:rsid w:val="1BA57132"/>
    <w:rsid w:val="1BB4777D"/>
    <w:rsid w:val="1BD75AB8"/>
    <w:rsid w:val="1BD96C46"/>
    <w:rsid w:val="1C0459C2"/>
    <w:rsid w:val="1C1B3B4A"/>
    <w:rsid w:val="1C387FA6"/>
    <w:rsid w:val="1C4A1A87"/>
    <w:rsid w:val="1C4E1577"/>
    <w:rsid w:val="1C88086E"/>
    <w:rsid w:val="1CE75528"/>
    <w:rsid w:val="1D1F2F14"/>
    <w:rsid w:val="1D266CE1"/>
    <w:rsid w:val="1D2F75FB"/>
    <w:rsid w:val="1D3963AF"/>
    <w:rsid w:val="1D6A673C"/>
    <w:rsid w:val="1D8B575C"/>
    <w:rsid w:val="1D9247AE"/>
    <w:rsid w:val="1DB567EC"/>
    <w:rsid w:val="1DF51A98"/>
    <w:rsid w:val="1E01086B"/>
    <w:rsid w:val="1E075E82"/>
    <w:rsid w:val="1E2F53D8"/>
    <w:rsid w:val="1E322872"/>
    <w:rsid w:val="1E3D060F"/>
    <w:rsid w:val="1E3F7D2E"/>
    <w:rsid w:val="1E4134E4"/>
    <w:rsid w:val="1E4744D0"/>
    <w:rsid w:val="1E5062B3"/>
    <w:rsid w:val="1E523514"/>
    <w:rsid w:val="1E714A66"/>
    <w:rsid w:val="1E802593"/>
    <w:rsid w:val="1E8A3948"/>
    <w:rsid w:val="1E8B6156"/>
    <w:rsid w:val="1EA703CC"/>
    <w:rsid w:val="1EB31B66"/>
    <w:rsid w:val="1EB7330C"/>
    <w:rsid w:val="1EF53F2C"/>
    <w:rsid w:val="1F0A0FF3"/>
    <w:rsid w:val="1F1C1B35"/>
    <w:rsid w:val="1F334A54"/>
    <w:rsid w:val="1F5771FF"/>
    <w:rsid w:val="1F833C2E"/>
    <w:rsid w:val="1FA85442"/>
    <w:rsid w:val="1FBB33C8"/>
    <w:rsid w:val="1FD55B0C"/>
    <w:rsid w:val="1FDA015E"/>
    <w:rsid w:val="1FE04BDC"/>
    <w:rsid w:val="1FE868A9"/>
    <w:rsid w:val="20034907"/>
    <w:rsid w:val="20173E4B"/>
    <w:rsid w:val="204E48BC"/>
    <w:rsid w:val="206E043A"/>
    <w:rsid w:val="20743577"/>
    <w:rsid w:val="208921B3"/>
    <w:rsid w:val="20973DEB"/>
    <w:rsid w:val="20AA6F98"/>
    <w:rsid w:val="20B26522"/>
    <w:rsid w:val="20B41BC5"/>
    <w:rsid w:val="20B44310"/>
    <w:rsid w:val="211116EB"/>
    <w:rsid w:val="21420783"/>
    <w:rsid w:val="216133FC"/>
    <w:rsid w:val="218F690E"/>
    <w:rsid w:val="21B5B083"/>
    <w:rsid w:val="21D56769"/>
    <w:rsid w:val="21DF2C72"/>
    <w:rsid w:val="21E52EF3"/>
    <w:rsid w:val="21FB5D7B"/>
    <w:rsid w:val="21FC1A76"/>
    <w:rsid w:val="22015E94"/>
    <w:rsid w:val="220B1C3D"/>
    <w:rsid w:val="221072CF"/>
    <w:rsid w:val="221B2723"/>
    <w:rsid w:val="221D1D20"/>
    <w:rsid w:val="22334A87"/>
    <w:rsid w:val="2277734E"/>
    <w:rsid w:val="22BE6801"/>
    <w:rsid w:val="22D87DED"/>
    <w:rsid w:val="22F8366E"/>
    <w:rsid w:val="22FF181D"/>
    <w:rsid w:val="233500BF"/>
    <w:rsid w:val="23377FF7"/>
    <w:rsid w:val="2366364A"/>
    <w:rsid w:val="236B425F"/>
    <w:rsid w:val="23720241"/>
    <w:rsid w:val="23836192"/>
    <w:rsid w:val="23901F29"/>
    <w:rsid w:val="239C0061"/>
    <w:rsid w:val="23B1063E"/>
    <w:rsid w:val="23B908A4"/>
    <w:rsid w:val="23E95BEF"/>
    <w:rsid w:val="23F073B8"/>
    <w:rsid w:val="23FD0064"/>
    <w:rsid w:val="243948BB"/>
    <w:rsid w:val="244020ED"/>
    <w:rsid w:val="245142FB"/>
    <w:rsid w:val="245375B0"/>
    <w:rsid w:val="24642C0A"/>
    <w:rsid w:val="24B22173"/>
    <w:rsid w:val="24B95AD9"/>
    <w:rsid w:val="24BE24DA"/>
    <w:rsid w:val="24CF5825"/>
    <w:rsid w:val="24D663E6"/>
    <w:rsid w:val="24D77F2B"/>
    <w:rsid w:val="24E707BB"/>
    <w:rsid w:val="24EC7B7F"/>
    <w:rsid w:val="25284930"/>
    <w:rsid w:val="257A5782"/>
    <w:rsid w:val="258B00E2"/>
    <w:rsid w:val="25916979"/>
    <w:rsid w:val="25A917A6"/>
    <w:rsid w:val="25BE27CC"/>
    <w:rsid w:val="25F74A5C"/>
    <w:rsid w:val="262670C1"/>
    <w:rsid w:val="2628662C"/>
    <w:rsid w:val="262A2531"/>
    <w:rsid w:val="262D45DE"/>
    <w:rsid w:val="263C0AC6"/>
    <w:rsid w:val="26445799"/>
    <w:rsid w:val="26871DC8"/>
    <w:rsid w:val="26A53EF9"/>
    <w:rsid w:val="26A94201"/>
    <w:rsid w:val="26AC274F"/>
    <w:rsid w:val="27044A29"/>
    <w:rsid w:val="271D34C8"/>
    <w:rsid w:val="271E5FEA"/>
    <w:rsid w:val="273D2914"/>
    <w:rsid w:val="276142BF"/>
    <w:rsid w:val="27783712"/>
    <w:rsid w:val="27907362"/>
    <w:rsid w:val="281D38D4"/>
    <w:rsid w:val="28333E1D"/>
    <w:rsid w:val="28454BD6"/>
    <w:rsid w:val="28455253"/>
    <w:rsid w:val="28551971"/>
    <w:rsid w:val="285B1C53"/>
    <w:rsid w:val="2899001E"/>
    <w:rsid w:val="289F7086"/>
    <w:rsid w:val="28C32028"/>
    <w:rsid w:val="28CC490F"/>
    <w:rsid w:val="28DE40AA"/>
    <w:rsid w:val="29345E77"/>
    <w:rsid w:val="294C65AD"/>
    <w:rsid w:val="296D0004"/>
    <w:rsid w:val="29806583"/>
    <w:rsid w:val="2985360D"/>
    <w:rsid w:val="298B3C4C"/>
    <w:rsid w:val="29DF4A6F"/>
    <w:rsid w:val="29F26D24"/>
    <w:rsid w:val="2A092F82"/>
    <w:rsid w:val="2A15033F"/>
    <w:rsid w:val="2A1662C1"/>
    <w:rsid w:val="2A1C7367"/>
    <w:rsid w:val="2A2815FA"/>
    <w:rsid w:val="2A4144C9"/>
    <w:rsid w:val="2A6D6092"/>
    <w:rsid w:val="2A7D76B4"/>
    <w:rsid w:val="2AD92954"/>
    <w:rsid w:val="2AED3710"/>
    <w:rsid w:val="2AF7727E"/>
    <w:rsid w:val="2B0C0F7B"/>
    <w:rsid w:val="2B3109E2"/>
    <w:rsid w:val="2B3E4EAD"/>
    <w:rsid w:val="2B437463"/>
    <w:rsid w:val="2B6D12EE"/>
    <w:rsid w:val="2B7807EE"/>
    <w:rsid w:val="2BA50BF7"/>
    <w:rsid w:val="2BBF00EC"/>
    <w:rsid w:val="2BC37CFD"/>
    <w:rsid w:val="2BD5237F"/>
    <w:rsid w:val="2BE536CE"/>
    <w:rsid w:val="2BE758D9"/>
    <w:rsid w:val="2C09049E"/>
    <w:rsid w:val="2C0A653C"/>
    <w:rsid w:val="2C191F85"/>
    <w:rsid w:val="2C576226"/>
    <w:rsid w:val="2CCB451E"/>
    <w:rsid w:val="2CE82D6F"/>
    <w:rsid w:val="2D012636"/>
    <w:rsid w:val="2D087520"/>
    <w:rsid w:val="2D343236"/>
    <w:rsid w:val="2D3E73E6"/>
    <w:rsid w:val="2D4A18E7"/>
    <w:rsid w:val="2D9214E0"/>
    <w:rsid w:val="2D9708A4"/>
    <w:rsid w:val="2DD15014"/>
    <w:rsid w:val="2DD6761F"/>
    <w:rsid w:val="2DF72DE4"/>
    <w:rsid w:val="2E0220AF"/>
    <w:rsid w:val="2E4B082A"/>
    <w:rsid w:val="2E5D4E86"/>
    <w:rsid w:val="2E5D790B"/>
    <w:rsid w:val="2E9A3C18"/>
    <w:rsid w:val="2EBB0FEE"/>
    <w:rsid w:val="2EC63002"/>
    <w:rsid w:val="2F0A6B38"/>
    <w:rsid w:val="2F590507"/>
    <w:rsid w:val="2F6F7D2B"/>
    <w:rsid w:val="2F9037FD"/>
    <w:rsid w:val="2F946CCB"/>
    <w:rsid w:val="2FD25781"/>
    <w:rsid w:val="2FDC745C"/>
    <w:rsid w:val="2FFD7934"/>
    <w:rsid w:val="302C79CA"/>
    <w:rsid w:val="305B205D"/>
    <w:rsid w:val="30733ACD"/>
    <w:rsid w:val="308C3862"/>
    <w:rsid w:val="309379D8"/>
    <w:rsid w:val="30963095"/>
    <w:rsid w:val="30A270F7"/>
    <w:rsid w:val="30DF1478"/>
    <w:rsid w:val="30EC586F"/>
    <w:rsid w:val="318850D4"/>
    <w:rsid w:val="319C6071"/>
    <w:rsid w:val="31AC537E"/>
    <w:rsid w:val="31BE037D"/>
    <w:rsid w:val="31E3679B"/>
    <w:rsid w:val="31E732FD"/>
    <w:rsid w:val="323A4620"/>
    <w:rsid w:val="32517576"/>
    <w:rsid w:val="327827C9"/>
    <w:rsid w:val="32A61E4B"/>
    <w:rsid w:val="32BE5C2C"/>
    <w:rsid w:val="32CC0FF0"/>
    <w:rsid w:val="32D54349"/>
    <w:rsid w:val="32FB6478"/>
    <w:rsid w:val="33263B3F"/>
    <w:rsid w:val="33587748"/>
    <w:rsid w:val="336456CD"/>
    <w:rsid w:val="336963EB"/>
    <w:rsid w:val="33816EEB"/>
    <w:rsid w:val="33884F17"/>
    <w:rsid w:val="33890C8F"/>
    <w:rsid w:val="33D95773"/>
    <w:rsid w:val="33EB55CD"/>
    <w:rsid w:val="33EC4C02"/>
    <w:rsid w:val="340D2360"/>
    <w:rsid w:val="3410665D"/>
    <w:rsid w:val="34211214"/>
    <w:rsid w:val="342E63AB"/>
    <w:rsid w:val="348778C5"/>
    <w:rsid w:val="34950E68"/>
    <w:rsid w:val="34986E94"/>
    <w:rsid w:val="34AF62C9"/>
    <w:rsid w:val="34CB4388"/>
    <w:rsid w:val="34FA6E12"/>
    <w:rsid w:val="35026F4B"/>
    <w:rsid w:val="35067CBB"/>
    <w:rsid w:val="354632DC"/>
    <w:rsid w:val="354D7158"/>
    <w:rsid w:val="354E03E2"/>
    <w:rsid w:val="356D0868"/>
    <w:rsid w:val="35780FBB"/>
    <w:rsid w:val="358D5588"/>
    <w:rsid w:val="358F4C83"/>
    <w:rsid w:val="35DB6CDC"/>
    <w:rsid w:val="35ED3757"/>
    <w:rsid w:val="362058DB"/>
    <w:rsid w:val="36394BEF"/>
    <w:rsid w:val="363A3B40"/>
    <w:rsid w:val="36527A5E"/>
    <w:rsid w:val="365302AE"/>
    <w:rsid w:val="36607A0A"/>
    <w:rsid w:val="366E227C"/>
    <w:rsid w:val="366F2E0D"/>
    <w:rsid w:val="367B6A5C"/>
    <w:rsid w:val="36A06A1C"/>
    <w:rsid w:val="36A74ADA"/>
    <w:rsid w:val="36AD60D5"/>
    <w:rsid w:val="36B224F9"/>
    <w:rsid w:val="36EC0CC9"/>
    <w:rsid w:val="373F410B"/>
    <w:rsid w:val="3756486D"/>
    <w:rsid w:val="37B53145"/>
    <w:rsid w:val="37DF5322"/>
    <w:rsid w:val="37EB1F18"/>
    <w:rsid w:val="37EE7094"/>
    <w:rsid w:val="38296C89"/>
    <w:rsid w:val="383002EB"/>
    <w:rsid w:val="38443DFC"/>
    <w:rsid w:val="38586797"/>
    <w:rsid w:val="38A10829"/>
    <w:rsid w:val="38AE2074"/>
    <w:rsid w:val="38BC0149"/>
    <w:rsid w:val="38D87D1C"/>
    <w:rsid w:val="390A4620"/>
    <w:rsid w:val="39463BE4"/>
    <w:rsid w:val="39636459"/>
    <w:rsid w:val="396B7F6C"/>
    <w:rsid w:val="39861EF9"/>
    <w:rsid w:val="39B417A9"/>
    <w:rsid w:val="39C66799"/>
    <w:rsid w:val="39FC5695"/>
    <w:rsid w:val="3A006D8E"/>
    <w:rsid w:val="3A1A0893"/>
    <w:rsid w:val="3A3651E5"/>
    <w:rsid w:val="3A5C70FE"/>
    <w:rsid w:val="3A744481"/>
    <w:rsid w:val="3A8C7BEF"/>
    <w:rsid w:val="3A906246"/>
    <w:rsid w:val="3A946897"/>
    <w:rsid w:val="3AF70BD4"/>
    <w:rsid w:val="3B23141D"/>
    <w:rsid w:val="3B2349B7"/>
    <w:rsid w:val="3B616CFF"/>
    <w:rsid w:val="3B6259F6"/>
    <w:rsid w:val="3B976654"/>
    <w:rsid w:val="3BC01EFC"/>
    <w:rsid w:val="3BC1190E"/>
    <w:rsid w:val="3BCA786A"/>
    <w:rsid w:val="3BD31E2F"/>
    <w:rsid w:val="3BF15831"/>
    <w:rsid w:val="3C105946"/>
    <w:rsid w:val="3C131A3E"/>
    <w:rsid w:val="3C1C6B44"/>
    <w:rsid w:val="3C386434"/>
    <w:rsid w:val="3C3C0F95"/>
    <w:rsid w:val="3C471448"/>
    <w:rsid w:val="3C4F6F1A"/>
    <w:rsid w:val="3C5F759A"/>
    <w:rsid w:val="3C6C525A"/>
    <w:rsid w:val="3C756255"/>
    <w:rsid w:val="3CA176D7"/>
    <w:rsid w:val="3CAC611A"/>
    <w:rsid w:val="3CCE23CB"/>
    <w:rsid w:val="3CD17D17"/>
    <w:rsid w:val="3CDB255C"/>
    <w:rsid w:val="3CDE029E"/>
    <w:rsid w:val="3CE07B72"/>
    <w:rsid w:val="3CFE26EE"/>
    <w:rsid w:val="3D35635B"/>
    <w:rsid w:val="3D3C7F39"/>
    <w:rsid w:val="3D440F09"/>
    <w:rsid w:val="3D4504A0"/>
    <w:rsid w:val="3D453E79"/>
    <w:rsid w:val="3D8734BB"/>
    <w:rsid w:val="3D9A11D4"/>
    <w:rsid w:val="3DA16D89"/>
    <w:rsid w:val="3DA364BE"/>
    <w:rsid w:val="3DE03BA2"/>
    <w:rsid w:val="3DE041CB"/>
    <w:rsid w:val="3E0D48F6"/>
    <w:rsid w:val="3E1868B4"/>
    <w:rsid w:val="3E243E99"/>
    <w:rsid w:val="3E377251"/>
    <w:rsid w:val="3E40589B"/>
    <w:rsid w:val="3E42664B"/>
    <w:rsid w:val="3E5A7334"/>
    <w:rsid w:val="3E7B5D6B"/>
    <w:rsid w:val="3E843E66"/>
    <w:rsid w:val="3E8F51FE"/>
    <w:rsid w:val="3E926F87"/>
    <w:rsid w:val="3E9A59DE"/>
    <w:rsid w:val="3E9A6446"/>
    <w:rsid w:val="3EA031FF"/>
    <w:rsid w:val="3EAF4836"/>
    <w:rsid w:val="3EC33DFA"/>
    <w:rsid w:val="3EE576C2"/>
    <w:rsid w:val="3F060E16"/>
    <w:rsid w:val="3F1D1096"/>
    <w:rsid w:val="3F2F0234"/>
    <w:rsid w:val="3F6363FE"/>
    <w:rsid w:val="3F756B8F"/>
    <w:rsid w:val="3F76656C"/>
    <w:rsid w:val="3F95482B"/>
    <w:rsid w:val="4019356B"/>
    <w:rsid w:val="40592157"/>
    <w:rsid w:val="40610FCA"/>
    <w:rsid w:val="406E1CAE"/>
    <w:rsid w:val="40786313"/>
    <w:rsid w:val="409072AC"/>
    <w:rsid w:val="40A0133A"/>
    <w:rsid w:val="40C31A53"/>
    <w:rsid w:val="40CB28E7"/>
    <w:rsid w:val="40F5154D"/>
    <w:rsid w:val="40FF545D"/>
    <w:rsid w:val="410067C8"/>
    <w:rsid w:val="41594397"/>
    <w:rsid w:val="418F0D2A"/>
    <w:rsid w:val="41931657"/>
    <w:rsid w:val="41D01505"/>
    <w:rsid w:val="42295B17"/>
    <w:rsid w:val="42417305"/>
    <w:rsid w:val="42474939"/>
    <w:rsid w:val="424C3C57"/>
    <w:rsid w:val="42611755"/>
    <w:rsid w:val="42613FF3"/>
    <w:rsid w:val="42660D96"/>
    <w:rsid w:val="42772D26"/>
    <w:rsid w:val="428667D2"/>
    <w:rsid w:val="428D254A"/>
    <w:rsid w:val="4290203A"/>
    <w:rsid w:val="42BA70B7"/>
    <w:rsid w:val="42CA554C"/>
    <w:rsid w:val="42CD1CE0"/>
    <w:rsid w:val="42CE66BF"/>
    <w:rsid w:val="42D909B0"/>
    <w:rsid w:val="42DA1507"/>
    <w:rsid w:val="42E1381E"/>
    <w:rsid w:val="42ED6459"/>
    <w:rsid w:val="42FE58DD"/>
    <w:rsid w:val="43174B3D"/>
    <w:rsid w:val="434B790E"/>
    <w:rsid w:val="4360274F"/>
    <w:rsid w:val="43977AB6"/>
    <w:rsid w:val="43A3342B"/>
    <w:rsid w:val="43C77C27"/>
    <w:rsid w:val="43DE09EE"/>
    <w:rsid w:val="44002FAD"/>
    <w:rsid w:val="443469F5"/>
    <w:rsid w:val="449101DD"/>
    <w:rsid w:val="44AD0C81"/>
    <w:rsid w:val="44B26298"/>
    <w:rsid w:val="44D4223D"/>
    <w:rsid w:val="44DE1391"/>
    <w:rsid w:val="451B225C"/>
    <w:rsid w:val="452410C9"/>
    <w:rsid w:val="452627E2"/>
    <w:rsid w:val="45317DFB"/>
    <w:rsid w:val="4550160D"/>
    <w:rsid w:val="456D3CE4"/>
    <w:rsid w:val="4579042C"/>
    <w:rsid w:val="457F0571"/>
    <w:rsid w:val="45813EBC"/>
    <w:rsid w:val="45851176"/>
    <w:rsid w:val="45B222C8"/>
    <w:rsid w:val="45C63B94"/>
    <w:rsid w:val="45C67B21"/>
    <w:rsid w:val="460E7DA5"/>
    <w:rsid w:val="46422483"/>
    <w:rsid w:val="4659254A"/>
    <w:rsid w:val="465A0995"/>
    <w:rsid w:val="465B0637"/>
    <w:rsid w:val="465E3F0D"/>
    <w:rsid w:val="466A16E6"/>
    <w:rsid w:val="46893F2B"/>
    <w:rsid w:val="46A61E2C"/>
    <w:rsid w:val="46B53E1D"/>
    <w:rsid w:val="46C4686E"/>
    <w:rsid w:val="46C91677"/>
    <w:rsid w:val="47064679"/>
    <w:rsid w:val="477B778F"/>
    <w:rsid w:val="478203EC"/>
    <w:rsid w:val="47971775"/>
    <w:rsid w:val="47AB6FCE"/>
    <w:rsid w:val="47B025FA"/>
    <w:rsid w:val="47C85DD2"/>
    <w:rsid w:val="47EB5AE5"/>
    <w:rsid w:val="4809698F"/>
    <w:rsid w:val="4811697D"/>
    <w:rsid w:val="48192168"/>
    <w:rsid w:val="487A3E25"/>
    <w:rsid w:val="488B5503"/>
    <w:rsid w:val="48937E21"/>
    <w:rsid w:val="489A0361"/>
    <w:rsid w:val="489B34E7"/>
    <w:rsid w:val="48B94FF3"/>
    <w:rsid w:val="48C7685D"/>
    <w:rsid w:val="48DB38E3"/>
    <w:rsid w:val="48E37AAB"/>
    <w:rsid w:val="48FD4B4C"/>
    <w:rsid w:val="490A68E0"/>
    <w:rsid w:val="491055FE"/>
    <w:rsid w:val="49117305"/>
    <w:rsid w:val="491D214E"/>
    <w:rsid w:val="492D05E3"/>
    <w:rsid w:val="494C73DB"/>
    <w:rsid w:val="495F5B3E"/>
    <w:rsid w:val="49647D7D"/>
    <w:rsid w:val="496F77D7"/>
    <w:rsid w:val="497654FD"/>
    <w:rsid w:val="49927773"/>
    <w:rsid w:val="49B64211"/>
    <w:rsid w:val="49F6167F"/>
    <w:rsid w:val="49FE3D2D"/>
    <w:rsid w:val="4A064FA0"/>
    <w:rsid w:val="4A0F1A96"/>
    <w:rsid w:val="4A16615C"/>
    <w:rsid w:val="4A4200BE"/>
    <w:rsid w:val="4A4424D7"/>
    <w:rsid w:val="4A633B90"/>
    <w:rsid w:val="4A9A1CA8"/>
    <w:rsid w:val="4AAE7501"/>
    <w:rsid w:val="4AB82D0F"/>
    <w:rsid w:val="4AEB7664"/>
    <w:rsid w:val="4AFC3DC2"/>
    <w:rsid w:val="4AFC64BF"/>
    <w:rsid w:val="4AFD7C19"/>
    <w:rsid w:val="4B0567D1"/>
    <w:rsid w:val="4B0C4228"/>
    <w:rsid w:val="4B236AAE"/>
    <w:rsid w:val="4B412124"/>
    <w:rsid w:val="4B707271"/>
    <w:rsid w:val="4B9739F7"/>
    <w:rsid w:val="4BB23021"/>
    <w:rsid w:val="4BEE2503"/>
    <w:rsid w:val="4C245A30"/>
    <w:rsid w:val="4C5A46A1"/>
    <w:rsid w:val="4C675BBA"/>
    <w:rsid w:val="4C8F5111"/>
    <w:rsid w:val="4C9D15DC"/>
    <w:rsid w:val="4CA94424"/>
    <w:rsid w:val="4CB42DC9"/>
    <w:rsid w:val="4CB6685F"/>
    <w:rsid w:val="4CC367FE"/>
    <w:rsid w:val="4CC748AA"/>
    <w:rsid w:val="4CD07C03"/>
    <w:rsid w:val="4D077F3C"/>
    <w:rsid w:val="4D123355"/>
    <w:rsid w:val="4D2A3B31"/>
    <w:rsid w:val="4D312C52"/>
    <w:rsid w:val="4D706CF0"/>
    <w:rsid w:val="4D905305"/>
    <w:rsid w:val="4D964A72"/>
    <w:rsid w:val="4D9C1254"/>
    <w:rsid w:val="4E102281"/>
    <w:rsid w:val="4E140B6A"/>
    <w:rsid w:val="4E192EE4"/>
    <w:rsid w:val="4E45017D"/>
    <w:rsid w:val="4E793892"/>
    <w:rsid w:val="4E800872"/>
    <w:rsid w:val="4EC569ED"/>
    <w:rsid w:val="4ECC264C"/>
    <w:rsid w:val="4ECC43FA"/>
    <w:rsid w:val="4ED50EA1"/>
    <w:rsid w:val="4ED52B9C"/>
    <w:rsid w:val="4ED80FF1"/>
    <w:rsid w:val="4EEC050C"/>
    <w:rsid w:val="4EF61477"/>
    <w:rsid w:val="4F104EC3"/>
    <w:rsid w:val="4F47354A"/>
    <w:rsid w:val="4F911C54"/>
    <w:rsid w:val="4FA72771"/>
    <w:rsid w:val="4FE15C83"/>
    <w:rsid w:val="4FE625E0"/>
    <w:rsid w:val="5021480F"/>
    <w:rsid w:val="507C1E50"/>
    <w:rsid w:val="50962ECB"/>
    <w:rsid w:val="50A42E38"/>
    <w:rsid w:val="50A4577F"/>
    <w:rsid w:val="50AC6291"/>
    <w:rsid w:val="50B040E7"/>
    <w:rsid w:val="50B73D1F"/>
    <w:rsid w:val="50BD5BC9"/>
    <w:rsid w:val="50C11EEE"/>
    <w:rsid w:val="50C80BF1"/>
    <w:rsid w:val="50E772C9"/>
    <w:rsid w:val="50E97CFC"/>
    <w:rsid w:val="50FA4028"/>
    <w:rsid w:val="51024103"/>
    <w:rsid w:val="510D65B7"/>
    <w:rsid w:val="511157AB"/>
    <w:rsid w:val="5142540C"/>
    <w:rsid w:val="51473C5A"/>
    <w:rsid w:val="51577584"/>
    <w:rsid w:val="5182713F"/>
    <w:rsid w:val="518832C8"/>
    <w:rsid w:val="519D3C50"/>
    <w:rsid w:val="51A0432A"/>
    <w:rsid w:val="51A86090"/>
    <w:rsid w:val="51B51175"/>
    <w:rsid w:val="51B7396D"/>
    <w:rsid w:val="51C07B1A"/>
    <w:rsid w:val="522E4CC3"/>
    <w:rsid w:val="5244713B"/>
    <w:rsid w:val="52615633"/>
    <w:rsid w:val="526F4DE4"/>
    <w:rsid w:val="52977FD4"/>
    <w:rsid w:val="52A25790"/>
    <w:rsid w:val="52A86F2C"/>
    <w:rsid w:val="52A96B6F"/>
    <w:rsid w:val="52B45975"/>
    <w:rsid w:val="52D94AA4"/>
    <w:rsid w:val="52EA3A62"/>
    <w:rsid w:val="52F50BB8"/>
    <w:rsid w:val="53097272"/>
    <w:rsid w:val="532F6D06"/>
    <w:rsid w:val="533B1B4E"/>
    <w:rsid w:val="53544462"/>
    <w:rsid w:val="53864205"/>
    <w:rsid w:val="5397158E"/>
    <w:rsid w:val="53D53D51"/>
    <w:rsid w:val="54013861"/>
    <w:rsid w:val="54482775"/>
    <w:rsid w:val="54487265"/>
    <w:rsid w:val="544D6070"/>
    <w:rsid w:val="545C7FCE"/>
    <w:rsid w:val="545F186C"/>
    <w:rsid w:val="54605E1E"/>
    <w:rsid w:val="54741D03"/>
    <w:rsid w:val="54B3506A"/>
    <w:rsid w:val="54CA0D16"/>
    <w:rsid w:val="54D44008"/>
    <w:rsid w:val="54DD4057"/>
    <w:rsid w:val="54E7490F"/>
    <w:rsid w:val="550764A4"/>
    <w:rsid w:val="550B2BF6"/>
    <w:rsid w:val="5512068D"/>
    <w:rsid w:val="55180399"/>
    <w:rsid w:val="55214EB5"/>
    <w:rsid w:val="55364EFD"/>
    <w:rsid w:val="554967A4"/>
    <w:rsid w:val="555A359D"/>
    <w:rsid w:val="555D4828"/>
    <w:rsid w:val="557A4C8B"/>
    <w:rsid w:val="55871CF5"/>
    <w:rsid w:val="558931E1"/>
    <w:rsid w:val="558C043F"/>
    <w:rsid w:val="55923347"/>
    <w:rsid w:val="55925180"/>
    <w:rsid w:val="55983B1B"/>
    <w:rsid w:val="559D264C"/>
    <w:rsid w:val="55A8376B"/>
    <w:rsid w:val="55B00AB8"/>
    <w:rsid w:val="55D32512"/>
    <w:rsid w:val="55DC29B6"/>
    <w:rsid w:val="55DD4241"/>
    <w:rsid w:val="55E24503"/>
    <w:rsid w:val="55E95892"/>
    <w:rsid w:val="56405C78"/>
    <w:rsid w:val="566B6D1E"/>
    <w:rsid w:val="56AB6FEB"/>
    <w:rsid w:val="56BE6D1E"/>
    <w:rsid w:val="57032A2C"/>
    <w:rsid w:val="570F5219"/>
    <w:rsid w:val="57364B06"/>
    <w:rsid w:val="575925A3"/>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23D4"/>
    <w:rsid w:val="58450D5F"/>
    <w:rsid w:val="58482120"/>
    <w:rsid w:val="585D60C3"/>
    <w:rsid w:val="5879186B"/>
    <w:rsid w:val="58801DB1"/>
    <w:rsid w:val="58917D2F"/>
    <w:rsid w:val="5894085C"/>
    <w:rsid w:val="58AE4F0C"/>
    <w:rsid w:val="58B85899"/>
    <w:rsid w:val="58E363A9"/>
    <w:rsid w:val="591470C9"/>
    <w:rsid w:val="594B0611"/>
    <w:rsid w:val="595E1678"/>
    <w:rsid w:val="596D5BD4"/>
    <w:rsid w:val="597E3DD8"/>
    <w:rsid w:val="59B30690"/>
    <w:rsid w:val="59C503C4"/>
    <w:rsid w:val="59F80043"/>
    <w:rsid w:val="5A09252F"/>
    <w:rsid w:val="5A0B2778"/>
    <w:rsid w:val="5A2A7C7B"/>
    <w:rsid w:val="5A3E2560"/>
    <w:rsid w:val="5A5D3B6E"/>
    <w:rsid w:val="5A637A76"/>
    <w:rsid w:val="5A6D33BA"/>
    <w:rsid w:val="5A792B1F"/>
    <w:rsid w:val="5A874767"/>
    <w:rsid w:val="5A9B1124"/>
    <w:rsid w:val="5AA85BE2"/>
    <w:rsid w:val="5AAD6F28"/>
    <w:rsid w:val="5AD63A24"/>
    <w:rsid w:val="5AF84F63"/>
    <w:rsid w:val="5B2E1A1D"/>
    <w:rsid w:val="5B6B0AF7"/>
    <w:rsid w:val="5B6C2BA5"/>
    <w:rsid w:val="5B843A1C"/>
    <w:rsid w:val="5B873E3F"/>
    <w:rsid w:val="5B947D14"/>
    <w:rsid w:val="5C02690E"/>
    <w:rsid w:val="5C064929"/>
    <w:rsid w:val="5C196DA7"/>
    <w:rsid w:val="5C2A048C"/>
    <w:rsid w:val="5C585E94"/>
    <w:rsid w:val="5C80234E"/>
    <w:rsid w:val="5C8A680C"/>
    <w:rsid w:val="5CAC586B"/>
    <w:rsid w:val="5CE943C9"/>
    <w:rsid w:val="5D0C4701"/>
    <w:rsid w:val="5D0F0395"/>
    <w:rsid w:val="5D213B63"/>
    <w:rsid w:val="5D221076"/>
    <w:rsid w:val="5D397964"/>
    <w:rsid w:val="5D5A391C"/>
    <w:rsid w:val="5D5F10C0"/>
    <w:rsid w:val="5D72616D"/>
    <w:rsid w:val="5D891B7B"/>
    <w:rsid w:val="5D972077"/>
    <w:rsid w:val="5D9C768D"/>
    <w:rsid w:val="5DA30A1C"/>
    <w:rsid w:val="5DAB5B22"/>
    <w:rsid w:val="5DAD38EE"/>
    <w:rsid w:val="5DB70023"/>
    <w:rsid w:val="5DD5494D"/>
    <w:rsid w:val="5E006862"/>
    <w:rsid w:val="5E0207B9"/>
    <w:rsid w:val="5E021BE6"/>
    <w:rsid w:val="5E1834A1"/>
    <w:rsid w:val="5E261785"/>
    <w:rsid w:val="5E4A7017"/>
    <w:rsid w:val="5E552BBA"/>
    <w:rsid w:val="5E604B5F"/>
    <w:rsid w:val="5E611C10"/>
    <w:rsid w:val="5E7A0F3F"/>
    <w:rsid w:val="5E824908"/>
    <w:rsid w:val="5EBD5B0D"/>
    <w:rsid w:val="5EFC7377"/>
    <w:rsid w:val="5F06174D"/>
    <w:rsid w:val="5F2B0CC9"/>
    <w:rsid w:val="5F3A3602"/>
    <w:rsid w:val="5F45733B"/>
    <w:rsid w:val="5F5244A8"/>
    <w:rsid w:val="5F6277C6"/>
    <w:rsid w:val="5F6D0B1D"/>
    <w:rsid w:val="5F710167"/>
    <w:rsid w:val="5F7936EE"/>
    <w:rsid w:val="5F8D0B82"/>
    <w:rsid w:val="5FBC5DC5"/>
    <w:rsid w:val="5FCC5339"/>
    <w:rsid w:val="5FE116CE"/>
    <w:rsid w:val="5FE34A5B"/>
    <w:rsid w:val="5FFE1E36"/>
    <w:rsid w:val="60067040"/>
    <w:rsid w:val="60232584"/>
    <w:rsid w:val="607330CE"/>
    <w:rsid w:val="60825176"/>
    <w:rsid w:val="6085265B"/>
    <w:rsid w:val="609B1E7E"/>
    <w:rsid w:val="609F2AC4"/>
    <w:rsid w:val="60B151FE"/>
    <w:rsid w:val="60B44CEE"/>
    <w:rsid w:val="60FA2EE8"/>
    <w:rsid w:val="61054A27"/>
    <w:rsid w:val="610A52BC"/>
    <w:rsid w:val="611D2366"/>
    <w:rsid w:val="61421856"/>
    <w:rsid w:val="615227C4"/>
    <w:rsid w:val="61654E3F"/>
    <w:rsid w:val="6182292A"/>
    <w:rsid w:val="619D39D4"/>
    <w:rsid w:val="619F7F92"/>
    <w:rsid w:val="61C13B66"/>
    <w:rsid w:val="61DB4C28"/>
    <w:rsid w:val="61F94C26"/>
    <w:rsid w:val="62000E56"/>
    <w:rsid w:val="620D6DAC"/>
    <w:rsid w:val="624F3E49"/>
    <w:rsid w:val="62632286"/>
    <w:rsid w:val="627D7A8D"/>
    <w:rsid w:val="62885958"/>
    <w:rsid w:val="62917095"/>
    <w:rsid w:val="62A20EC5"/>
    <w:rsid w:val="62A3326C"/>
    <w:rsid w:val="62AE5E99"/>
    <w:rsid w:val="62E21FE6"/>
    <w:rsid w:val="62F40B65"/>
    <w:rsid w:val="62FC2CFE"/>
    <w:rsid w:val="63024505"/>
    <w:rsid w:val="631B2246"/>
    <w:rsid w:val="635600A5"/>
    <w:rsid w:val="635B1DB5"/>
    <w:rsid w:val="63626EBE"/>
    <w:rsid w:val="63711FED"/>
    <w:rsid w:val="63880DDC"/>
    <w:rsid w:val="638D750D"/>
    <w:rsid w:val="63AC6CC0"/>
    <w:rsid w:val="63F75454"/>
    <w:rsid w:val="63FA510E"/>
    <w:rsid w:val="64055776"/>
    <w:rsid w:val="640D3093"/>
    <w:rsid w:val="64195594"/>
    <w:rsid w:val="64240056"/>
    <w:rsid w:val="643E143A"/>
    <w:rsid w:val="64491666"/>
    <w:rsid w:val="648B6EEF"/>
    <w:rsid w:val="64B654D9"/>
    <w:rsid w:val="64C158BF"/>
    <w:rsid w:val="64CE2EAA"/>
    <w:rsid w:val="64F14763"/>
    <w:rsid w:val="653C3090"/>
    <w:rsid w:val="655D5954"/>
    <w:rsid w:val="65854376"/>
    <w:rsid w:val="658767BE"/>
    <w:rsid w:val="65892531"/>
    <w:rsid w:val="65A92947"/>
    <w:rsid w:val="65C459D3"/>
    <w:rsid w:val="65CB4FB4"/>
    <w:rsid w:val="6612673F"/>
    <w:rsid w:val="66195831"/>
    <w:rsid w:val="662E75B1"/>
    <w:rsid w:val="663012BB"/>
    <w:rsid w:val="66342C2E"/>
    <w:rsid w:val="663E784C"/>
    <w:rsid w:val="668B6A45"/>
    <w:rsid w:val="66F347C2"/>
    <w:rsid w:val="670E1469"/>
    <w:rsid w:val="672F3F24"/>
    <w:rsid w:val="673E055F"/>
    <w:rsid w:val="6747066A"/>
    <w:rsid w:val="67551CE3"/>
    <w:rsid w:val="67584625"/>
    <w:rsid w:val="67A22552"/>
    <w:rsid w:val="67B22DCC"/>
    <w:rsid w:val="67BE71AA"/>
    <w:rsid w:val="67D90273"/>
    <w:rsid w:val="67DE5875"/>
    <w:rsid w:val="67E55852"/>
    <w:rsid w:val="67EB1AB4"/>
    <w:rsid w:val="67FA1285"/>
    <w:rsid w:val="68324E76"/>
    <w:rsid w:val="68352BB8"/>
    <w:rsid w:val="68551F4F"/>
    <w:rsid w:val="687C10C9"/>
    <w:rsid w:val="68840C16"/>
    <w:rsid w:val="68876EFB"/>
    <w:rsid w:val="68884654"/>
    <w:rsid w:val="689F444F"/>
    <w:rsid w:val="68B96DBB"/>
    <w:rsid w:val="68CA2805"/>
    <w:rsid w:val="68E937A3"/>
    <w:rsid w:val="69074555"/>
    <w:rsid w:val="693E15D3"/>
    <w:rsid w:val="694A1939"/>
    <w:rsid w:val="695B4640"/>
    <w:rsid w:val="69627681"/>
    <w:rsid w:val="6977531D"/>
    <w:rsid w:val="69951B60"/>
    <w:rsid w:val="69B30239"/>
    <w:rsid w:val="69CC2BFF"/>
    <w:rsid w:val="69DB32EB"/>
    <w:rsid w:val="69DC1266"/>
    <w:rsid w:val="69FD55B8"/>
    <w:rsid w:val="6A0B1C62"/>
    <w:rsid w:val="6A2406C8"/>
    <w:rsid w:val="6ADE0BD1"/>
    <w:rsid w:val="6AE96859"/>
    <w:rsid w:val="6B0A3E88"/>
    <w:rsid w:val="6B147746"/>
    <w:rsid w:val="6B1747F7"/>
    <w:rsid w:val="6B24787C"/>
    <w:rsid w:val="6B2A0087"/>
    <w:rsid w:val="6B573233"/>
    <w:rsid w:val="6B5B6274"/>
    <w:rsid w:val="6B935D53"/>
    <w:rsid w:val="6BA240C1"/>
    <w:rsid w:val="6BC04E8F"/>
    <w:rsid w:val="6BE168CF"/>
    <w:rsid w:val="6BF90264"/>
    <w:rsid w:val="6C196F71"/>
    <w:rsid w:val="6C225202"/>
    <w:rsid w:val="6C226FCB"/>
    <w:rsid w:val="6C2B2308"/>
    <w:rsid w:val="6C31226F"/>
    <w:rsid w:val="6C552F0B"/>
    <w:rsid w:val="6C6D0B73"/>
    <w:rsid w:val="6C8C67B7"/>
    <w:rsid w:val="6C9D744C"/>
    <w:rsid w:val="6D160CEB"/>
    <w:rsid w:val="6D167928"/>
    <w:rsid w:val="6D203E37"/>
    <w:rsid w:val="6D26299B"/>
    <w:rsid w:val="6D4772EC"/>
    <w:rsid w:val="6D6830E8"/>
    <w:rsid w:val="6D9078AF"/>
    <w:rsid w:val="6DAA3FEF"/>
    <w:rsid w:val="6DBC51E2"/>
    <w:rsid w:val="6DC0172B"/>
    <w:rsid w:val="6DCB690C"/>
    <w:rsid w:val="6DD41A5B"/>
    <w:rsid w:val="6DF43C2E"/>
    <w:rsid w:val="6DF51CA3"/>
    <w:rsid w:val="6E3F209B"/>
    <w:rsid w:val="6E8335BD"/>
    <w:rsid w:val="6E8E12EF"/>
    <w:rsid w:val="6E972936"/>
    <w:rsid w:val="6E9D3265"/>
    <w:rsid w:val="6EA463A2"/>
    <w:rsid w:val="6ED446C5"/>
    <w:rsid w:val="6EF72976"/>
    <w:rsid w:val="6F0B01CF"/>
    <w:rsid w:val="6F196D90"/>
    <w:rsid w:val="6F2A7D94"/>
    <w:rsid w:val="6F4D6A39"/>
    <w:rsid w:val="6F5E47A3"/>
    <w:rsid w:val="6F6232DA"/>
    <w:rsid w:val="6F8331F1"/>
    <w:rsid w:val="6FAE1A09"/>
    <w:rsid w:val="6FB86358"/>
    <w:rsid w:val="6FD75BF8"/>
    <w:rsid w:val="7003534A"/>
    <w:rsid w:val="70480FAF"/>
    <w:rsid w:val="707723D0"/>
    <w:rsid w:val="707D6A8A"/>
    <w:rsid w:val="7089584F"/>
    <w:rsid w:val="708C533F"/>
    <w:rsid w:val="70904E30"/>
    <w:rsid w:val="70AE175A"/>
    <w:rsid w:val="70DF7B65"/>
    <w:rsid w:val="70F5661B"/>
    <w:rsid w:val="71235CA4"/>
    <w:rsid w:val="71360107"/>
    <w:rsid w:val="713B688E"/>
    <w:rsid w:val="716A4C05"/>
    <w:rsid w:val="71844269"/>
    <w:rsid w:val="71C805F9"/>
    <w:rsid w:val="71CB1E97"/>
    <w:rsid w:val="71CD5C10"/>
    <w:rsid w:val="71D43752"/>
    <w:rsid w:val="71F15DA2"/>
    <w:rsid w:val="71F1796A"/>
    <w:rsid w:val="72154626"/>
    <w:rsid w:val="72262B5D"/>
    <w:rsid w:val="72283FF7"/>
    <w:rsid w:val="722E7212"/>
    <w:rsid w:val="723A0474"/>
    <w:rsid w:val="725923E4"/>
    <w:rsid w:val="726C08A9"/>
    <w:rsid w:val="726E5CBB"/>
    <w:rsid w:val="72797591"/>
    <w:rsid w:val="72864BF7"/>
    <w:rsid w:val="729023FC"/>
    <w:rsid w:val="72AC1CC9"/>
    <w:rsid w:val="72BA2638"/>
    <w:rsid w:val="72E651DB"/>
    <w:rsid w:val="72F0605A"/>
    <w:rsid w:val="73385580"/>
    <w:rsid w:val="73C0646E"/>
    <w:rsid w:val="742222F5"/>
    <w:rsid w:val="744040C3"/>
    <w:rsid w:val="74476126"/>
    <w:rsid w:val="74706664"/>
    <w:rsid w:val="747F3682"/>
    <w:rsid w:val="749C4185"/>
    <w:rsid w:val="74D13C69"/>
    <w:rsid w:val="74E7348C"/>
    <w:rsid w:val="74EC2851"/>
    <w:rsid w:val="74F33BDF"/>
    <w:rsid w:val="75067759"/>
    <w:rsid w:val="75272525"/>
    <w:rsid w:val="752E6DCD"/>
    <w:rsid w:val="7551380D"/>
    <w:rsid w:val="75600BE5"/>
    <w:rsid w:val="7564475C"/>
    <w:rsid w:val="7583797F"/>
    <w:rsid w:val="75D20F1D"/>
    <w:rsid w:val="75D21A46"/>
    <w:rsid w:val="75DA2C18"/>
    <w:rsid w:val="75F54412"/>
    <w:rsid w:val="761D08E0"/>
    <w:rsid w:val="765D347C"/>
    <w:rsid w:val="76826699"/>
    <w:rsid w:val="76AE6010"/>
    <w:rsid w:val="76C87133"/>
    <w:rsid w:val="76CD08D5"/>
    <w:rsid w:val="76DB4B92"/>
    <w:rsid w:val="76F01BD6"/>
    <w:rsid w:val="77052AA4"/>
    <w:rsid w:val="77136511"/>
    <w:rsid w:val="77340A39"/>
    <w:rsid w:val="77351FD0"/>
    <w:rsid w:val="77456248"/>
    <w:rsid w:val="77472422"/>
    <w:rsid w:val="77495D38"/>
    <w:rsid w:val="777F31F2"/>
    <w:rsid w:val="779C230C"/>
    <w:rsid w:val="77C16217"/>
    <w:rsid w:val="77D1700D"/>
    <w:rsid w:val="77EC04CC"/>
    <w:rsid w:val="783E7867"/>
    <w:rsid w:val="7840713B"/>
    <w:rsid w:val="785E5813"/>
    <w:rsid w:val="78623556"/>
    <w:rsid w:val="78767001"/>
    <w:rsid w:val="78775729"/>
    <w:rsid w:val="789254BD"/>
    <w:rsid w:val="78A42DB0"/>
    <w:rsid w:val="78A656AB"/>
    <w:rsid w:val="78B2245C"/>
    <w:rsid w:val="78B2790D"/>
    <w:rsid w:val="78BB6E67"/>
    <w:rsid w:val="78E172CC"/>
    <w:rsid w:val="78EA1D1F"/>
    <w:rsid w:val="7904172F"/>
    <w:rsid w:val="790F7E27"/>
    <w:rsid w:val="792A231A"/>
    <w:rsid w:val="79316829"/>
    <w:rsid w:val="793A6280"/>
    <w:rsid w:val="79646E59"/>
    <w:rsid w:val="797E66A9"/>
    <w:rsid w:val="798518A4"/>
    <w:rsid w:val="79856DD0"/>
    <w:rsid w:val="79A77E07"/>
    <w:rsid w:val="79A97383"/>
    <w:rsid w:val="79AD6A52"/>
    <w:rsid w:val="79BC6C95"/>
    <w:rsid w:val="79C8388C"/>
    <w:rsid w:val="79E27E8B"/>
    <w:rsid w:val="79F850CE"/>
    <w:rsid w:val="79FA5CDF"/>
    <w:rsid w:val="79FD443C"/>
    <w:rsid w:val="7A081EDB"/>
    <w:rsid w:val="7A1D1975"/>
    <w:rsid w:val="7A1F7224"/>
    <w:rsid w:val="7A340FB7"/>
    <w:rsid w:val="7A3E5150"/>
    <w:rsid w:val="7A4670D6"/>
    <w:rsid w:val="7A5213A8"/>
    <w:rsid w:val="7A534B63"/>
    <w:rsid w:val="7A552C46"/>
    <w:rsid w:val="7A615382"/>
    <w:rsid w:val="7A67303B"/>
    <w:rsid w:val="7AAB1D04"/>
    <w:rsid w:val="7ABA4368"/>
    <w:rsid w:val="7AD05746"/>
    <w:rsid w:val="7AEF309B"/>
    <w:rsid w:val="7AFE5C00"/>
    <w:rsid w:val="7B257FFD"/>
    <w:rsid w:val="7B343476"/>
    <w:rsid w:val="7B4231CA"/>
    <w:rsid w:val="7B5A2978"/>
    <w:rsid w:val="7B5A7E4C"/>
    <w:rsid w:val="7B5B0730"/>
    <w:rsid w:val="7B667AF9"/>
    <w:rsid w:val="7B7468F8"/>
    <w:rsid w:val="7B7B492E"/>
    <w:rsid w:val="7BE6624C"/>
    <w:rsid w:val="7BEE0103"/>
    <w:rsid w:val="7C0A0FE4"/>
    <w:rsid w:val="7C1170DE"/>
    <w:rsid w:val="7C254906"/>
    <w:rsid w:val="7C43369E"/>
    <w:rsid w:val="7C590818"/>
    <w:rsid w:val="7C5C4760"/>
    <w:rsid w:val="7C683105"/>
    <w:rsid w:val="7C7C10F6"/>
    <w:rsid w:val="7C853BEA"/>
    <w:rsid w:val="7C881368"/>
    <w:rsid w:val="7CBB3234"/>
    <w:rsid w:val="7CE27788"/>
    <w:rsid w:val="7CF14EA8"/>
    <w:rsid w:val="7D0C32F1"/>
    <w:rsid w:val="7D0F408D"/>
    <w:rsid w:val="7D491C6C"/>
    <w:rsid w:val="7D526C05"/>
    <w:rsid w:val="7D5429C0"/>
    <w:rsid w:val="7D605B8A"/>
    <w:rsid w:val="7D6E6D43"/>
    <w:rsid w:val="7D7D2BE0"/>
    <w:rsid w:val="7DB57A34"/>
    <w:rsid w:val="7DC223A1"/>
    <w:rsid w:val="7DE60973"/>
    <w:rsid w:val="7DEF0916"/>
    <w:rsid w:val="7E1E5218"/>
    <w:rsid w:val="7E4454AB"/>
    <w:rsid w:val="7E4731C0"/>
    <w:rsid w:val="7E527BC8"/>
    <w:rsid w:val="7E6E430C"/>
    <w:rsid w:val="7E9A4E1F"/>
    <w:rsid w:val="7EA47CF8"/>
    <w:rsid w:val="7EA7723A"/>
    <w:rsid w:val="7EC10115"/>
    <w:rsid w:val="7ED52645"/>
    <w:rsid w:val="7EF56FBB"/>
    <w:rsid w:val="7EFE38AC"/>
    <w:rsid w:val="7F0768EB"/>
    <w:rsid w:val="7F143BEC"/>
    <w:rsid w:val="7F6A1B99"/>
    <w:rsid w:val="7F715AF2"/>
    <w:rsid w:val="7F7FC6B8"/>
    <w:rsid w:val="7F8042C1"/>
    <w:rsid w:val="7F8738A2"/>
    <w:rsid w:val="7F886E69"/>
    <w:rsid w:val="7FB36445"/>
    <w:rsid w:val="7FC71EF0"/>
    <w:rsid w:val="7FD5285F"/>
    <w:rsid w:val="7FFE0F09"/>
    <w:rsid w:val="BB7FA927"/>
    <w:rsid w:val="BC3D7B58"/>
    <w:rsid w:val="D1F254D9"/>
    <w:rsid w:val="D6DE5EB8"/>
    <w:rsid w:val="F5FFD31F"/>
    <w:rsid w:val="FB9C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0"/>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2"/>
    <w:basedOn w:val="26"/>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basedOn w:val="69"/>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7"/>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7"/>
    <w:qFormat/>
    <w:uiPriority w:val="0"/>
    <w:rPr>
      <w:rFonts w:ascii="黑体" w:hAnsi="Courier New" w:eastAsia="黑体"/>
    </w:rPr>
  </w:style>
  <w:style w:type="character" w:customStyle="1" w:styleId="301">
    <w:name w:val="正文文本 2 字符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2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99"/>
    <w:rPr>
      <w:kern w:val="2"/>
      <w:sz w:val="21"/>
      <w:szCs w:val="24"/>
    </w:rPr>
  </w:style>
  <w:style w:type="character" w:customStyle="1" w:styleId="344">
    <w:name w:val="签名 字符"/>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样式 标题 1 + 四号 加粗"/>
    <w:basedOn w:val="2"/>
    <w:qFormat/>
    <w:uiPriority w:val="0"/>
    <w:rPr>
      <w:rFonts w:eastAsia="黑体"/>
      <w:lang w:eastAsia="en-US"/>
    </w:rPr>
  </w:style>
  <w:style w:type="paragraph" w:customStyle="1" w:styleId="965">
    <w:name w:val="正文_0_0"/>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96</Pages>
  <Words>19583</Words>
  <Characters>20796</Characters>
  <Lines>417</Lines>
  <Paragraphs>117</Paragraphs>
  <TotalTime>14</TotalTime>
  <ScaleCrop>false</ScaleCrop>
  <LinksUpToDate>false</LinksUpToDate>
  <CharactersWithSpaces>21225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WPS_1661847895</cp:lastModifiedBy>
  <cp:lastPrinted>2021-12-28T11:06:00Z</cp:lastPrinted>
  <dcterms:modified xsi:type="dcterms:W3CDTF">2024-12-26T08:10:27Z</dcterms:modified>
  <dc:title>杭州市市民卡扩大发卡工程</dc:title>
  <cp:revision>346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