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667867">
      <w:pPr>
        <w:adjustRightInd w:val="0"/>
        <w:snapToGrid w:val="0"/>
        <w:spacing w:line="680" w:lineRule="exact"/>
        <w:jc w:val="center"/>
        <w:rPr>
          <w:rFonts w:hint="eastAsia" w:ascii="黑体" w:hAnsi="黑体" w:eastAsia="黑体" w:cs="黑体"/>
          <w:color w:val="auto"/>
          <w:spacing w:val="23"/>
          <w:kern w:val="2"/>
          <w:sz w:val="48"/>
          <w:szCs w:val="48"/>
          <w:highlight w:val="none"/>
          <w:lang w:val="en-US" w:eastAsia="zh-CN" w:bidi="ar-SA"/>
        </w:rPr>
      </w:pPr>
      <w:r>
        <w:rPr>
          <w:rFonts w:hint="eastAsia" w:ascii="黑体" w:hAnsi="黑体" w:eastAsia="黑体" w:cs="黑体"/>
          <w:color w:val="auto"/>
          <w:spacing w:val="23"/>
          <w:kern w:val="2"/>
          <w:sz w:val="48"/>
          <w:szCs w:val="48"/>
          <w:highlight w:val="none"/>
          <w:lang w:val="en-US" w:eastAsia="zh-CN" w:bidi="ar-SA"/>
        </w:rPr>
        <w:t>2024年开化县灾毁修复工程（乡村道）（杨林镇）</w:t>
      </w:r>
    </w:p>
    <w:p w14:paraId="3DFD3FAA">
      <w:pPr>
        <w:adjustRightInd w:val="0"/>
        <w:snapToGrid w:val="0"/>
        <w:spacing w:line="680" w:lineRule="exact"/>
        <w:jc w:val="center"/>
        <w:rPr>
          <w:rFonts w:ascii="黑体" w:hAnsi="黑体" w:eastAsia="黑体" w:cs="黑体"/>
          <w:color w:val="auto"/>
          <w:kern w:val="0"/>
          <w:sz w:val="44"/>
          <w:szCs w:val="44"/>
          <w:highlight w:val="none"/>
        </w:rPr>
      </w:pPr>
    </w:p>
    <w:p w14:paraId="4E2859DC">
      <w:pPr>
        <w:adjustRightInd w:val="0"/>
        <w:snapToGrid w:val="0"/>
        <w:spacing w:line="680" w:lineRule="exact"/>
        <w:jc w:val="center"/>
        <w:rPr>
          <w:rFonts w:ascii="黑体" w:hAnsi="黑体" w:eastAsia="黑体" w:cs="黑体"/>
          <w:color w:val="auto"/>
          <w:kern w:val="0"/>
          <w:sz w:val="44"/>
          <w:szCs w:val="44"/>
          <w:highlight w:val="none"/>
        </w:rPr>
      </w:pPr>
    </w:p>
    <w:p w14:paraId="52A3F53E">
      <w:pPr>
        <w:pStyle w:val="29"/>
        <w:rPr>
          <w:color w:val="auto"/>
          <w:highlight w:val="none"/>
        </w:rPr>
      </w:pPr>
    </w:p>
    <w:p w14:paraId="366A5BB5">
      <w:pPr>
        <w:pStyle w:val="79"/>
        <w:ind w:firstLine="440"/>
        <w:rPr>
          <w:color w:val="auto"/>
          <w:highlight w:val="none"/>
        </w:rPr>
      </w:pPr>
    </w:p>
    <w:p w14:paraId="07F731CC">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3FD72DC1">
      <w:pPr>
        <w:spacing w:line="240" w:lineRule="exact"/>
        <w:jc w:val="center"/>
        <w:rPr>
          <w:rFonts w:hint="eastAsia" w:ascii="仿宋_GB2312" w:eastAsia="仿宋_GB2312" w:cs="Times New Roman"/>
          <w:color w:val="auto"/>
          <w:highlight w:val="none"/>
          <w:lang w:val="en-US" w:eastAsia="zh-CN"/>
        </w:rPr>
      </w:pPr>
      <w:r>
        <w:rPr>
          <w:rFonts w:hint="eastAsia" w:ascii="仿宋_GB2312" w:eastAsia="仿宋_GB2312" w:cs="Times New Roman"/>
          <w:color w:val="auto"/>
          <w:highlight w:val="none"/>
          <w:lang w:val="en-US" w:eastAsia="zh-CN"/>
        </w:rPr>
        <w:t xml:space="preserve"> </w:t>
      </w:r>
    </w:p>
    <w:p w14:paraId="30452384">
      <w:pPr>
        <w:pStyle w:val="56"/>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GCYH2024-02</w:t>
      </w:r>
      <w:r>
        <w:rPr>
          <w:rFonts w:hint="eastAsia" w:ascii="黑体" w:hAnsi="黑体" w:eastAsia="黑体" w:cs="黑体"/>
          <w:color w:val="auto"/>
          <w:sz w:val="30"/>
          <w:szCs w:val="30"/>
          <w:highlight w:val="none"/>
        </w:rPr>
        <w:t>）</w:t>
      </w:r>
    </w:p>
    <w:p w14:paraId="70DD673A">
      <w:pPr>
        <w:pStyle w:val="56"/>
        <w:snapToGrid w:val="0"/>
        <w:spacing w:line="440" w:lineRule="exact"/>
        <w:ind w:firstLine="0"/>
        <w:jc w:val="center"/>
        <w:rPr>
          <w:rFonts w:ascii="仿宋" w:hAnsi="仿宋" w:eastAsia="仿宋" w:cs="Times New Roman"/>
          <w:color w:val="auto"/>
          <w:sz w:val="28"/>
          <w:szCs w:val="28"/>
          <w:highlight w:val="none"/>
        </w:rPr>
      </w:pPr>
    </w:p>
    <w:p w14:paraId="6AAF3E49">
      <w:pPr>
        <w:pStyle w:val="56"/>
        <w:snapToGrid w:val="0"/>
        <w:spacing w:line="440" w:lineRule="exact"/>
        <w:ind w:firstLine="0"/>
        <w:jc w:val="center"/>
        <w:rPr>
          <w:rFonts w:ascii="仿宋" w:hAnsi="仿宋" w:eastAsia="仿宋" w:cs="Times New Roman"/>
          <w:color w:val="auto"/>
          <w:sz w:val="28"/>
          <w:szCs w:val="28"/>
          <w:highlight w:val="none"/>
        </w:rPr>
      </w:pPr>
    </w:p>
    <w:p w14:paraId="7B755D1A">
      <w:pPr>
        <w:pStyle w:val="56"/>
        <w:snapToGrid w:val="0"/>
        <w:spacing w:line="440" w:lineRule="exact"/>
        <w:ind w:firstLine="0"/>
        <w:jc w:val="center"/>
        <w:rPr>
          <w:rFonts w:ascii="仿宋" w:hAnsi="仿宋" w:eastAsia="仿宋" w:cs="Times New Roman"/>
          <w:color w:val="auto"/>
          <w:sz w:val="28"/>
          <w:szCs w:val="28"/>
          <w:highlight w:val="none"/>
        </w:rPr>
      </w:pPr>
    </w:p>
    <w:p w14:paraId="0439F907">
      <w:pPr>
        <w:pStyle w:val="56"/>
        <w:snapToGrid w:val="0"/>
        <w:spacing w:line="440" w:lineRule="exact"/>
        <w:ind w:firstLine="0"/>
        <w:jc w:val="center"/>
        <w:rPr>
          <w:rFonts w:ascii="仿宋" w:hAnsi="仿宋" w:eastAsia="仿宋" w:cs="Times New Roman"/>
          <w:color w:val="auto"/>
          <w:sz w:val="28"/>
          <w:szCs w:val="28"/>
          <w:highlight w:val="none"/>
        </w:rPr>
      </w:pPr>
    </w:p>
    <w:p w14:paraId="20E3C5CD">
      <w:pPr>
        <w:pStyle w:val="56"/>
        <w:snapToGrid w:val="0"/>
        <w:spacing w:line="440" w:lineRule="exact"/>
        <w:ind w:firstLine="0"/>
        <w:jc w:val="center"/>
        <w:rPr>
          <w:rFonts w:ascii="仿宋" w:hAnsi="仿宋" w:eastAsia="仿宋" w:cs="Times New Roman"/>
          <w:color w:val="auto"/>
          <w:sz w:val="28"/>
          <w:szCs w:val="28"/>
          <w:highlight w:val="none"/>
        </w:rPr>
      </w:pPr>
    </w:p>
    <w:p w14:paraId="315CCC95">
      <w:pPr>
        <w:pStyle w:val="56"/>
        <w:snapToGrid w:val="0"/>
        <w:spacing w:line="440" w:lineRule="exact"/>
        <w:ind w:firstLine="0"/>
        <w:jc w:val="center"/>
        <w:rPr>
          <w:rFonts w:ascii="仿宋" w:hAnsi="仿宋" w:eastAsia="仿宋" w:cs="Times New Roman"/>
          <w:color w:val="auto"/>
          <w:sz w:val="28"/>
          <w:szCs w:val="28"/>
          <w:highlight w:val="none"/>
        </w:rPr>
      </w:pPr>
    </w:p>
    <w:p w14:paraId="4FAE2697">
      <w:pPr>
        <w:pStyle w:val="56"/>
        <w:snapToGrid w:val="0"/>
        <w:spacing w:line="440" w:lineRule="exact"/>
        <w:ind w:firstLine="0"/>
        <w:jc w:val="center"/>
        <w:rPr>
          <w:rFonts w:ascii="仿宋" w:hAnsi="仿宋" w:eastAsia="仿宋" w:cs="Times New Roman"/>
          <w:color w:val="auto"/>
          <w:sz w:val="28"/>
          <w:szCs w:val="28"/>
          <w:highlight w:val="none"/>
        </w:rPr>
      </w:pPr>
    </w:p>
    <w:p w14:paraId="6402AC93">
      <w:pPr>
        <w:pStyle w:val="56"/>
        <w:snapToGrid w:val="0"/>
        <w:spacing w:line="440" w:lineRule="exact"/>
        <w:ind w:firstLine="0"/>
        <w:jc w:val="center"/>
        <w:rPr>
          <w:rFonts w:ascii="仿宋" w:hAnsi="仿宋" w:eastAsia="仿宋" w:cs="Times New Roman"/>
          <w:color w:val="auto"/>
          <w:sz w:val="28"/>
          <w:szCs w:val="28"/>
          <w:highlight w:val="none"/>
        </w:rPr>
      </w:pPr>
    </w:p>
    <w:p w14:paraId="43CA5A24">
      <w:pPr>
        <w:pStyle w:val="3"/>
        <w:rPr>
          <w:color w:val="auto"/>
          <w:highlight w:val="none"/>
        </w:rPr>
      </w:pPr>
    </w:p>
    <w:p w14:paraId="3E14435F">
      <w:pPr>
        <w:pStyle w:val="2"/>
        <w:rPr>
          <w:color w:val="auto"/>
          <w:highlight w:val="none"/>
        </w:rPr>
      </w:pPr>
    </w:p>
    <w:p w14:paraId="7B837D38">
      <w:pPr>
        <w:pStyle w:val="3"/>
        <w:rPr>
          <w:color w:val="auto"/>
          <w:highlight w:val="none"/>
        </w:rPr>
      </w:pPr>
    </w:p>
    <w:p w14:paraId="2C90F25B">
      <w:pPr>
        <w:pStyle w:val="56"/>
        <w:snapToGrid w:val="0"/>
        <w:spacing w:line="560" w:lineRule="exact"/>
        <w:ind w:firstLine="1494" w:firstLineChars="498"/>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采</w:t>
      </w:r>
      <w:r>
        <w:rPr>
          <w:rFonts w:ascii="黑体" w:hAnsi="黑体" w:eastAsia="黑体" w:cs="黑体"/>
          <w:color w:val="auto"/>
          <w:sz w:val="30"/>
          <w:szCs w:val="30"/>
          <w:lang w:eastAsia="zh-CN"/>
        </w:rPr>
        <w:t xml:space="preserve">   </w:t>
      </w:r>
      <w:r>
        <w:rPr>
          <w:rFonts w:hint="eastAsia" w:ascii="黑体" w:hAnsi="黑体" w:eastAsia="黑体" w:cs="黑体"/>
          <w:color w:val="auto"/>
          <w:sz w:val="30"/>
          <w:szCs w:val="30"/>
          <w:lang w:eastAsia="zh-CN"/>
        </w:rPr>
        <w:t>购</w:t>
      </w:r>
      <w:r>
        <w:rPr>
          <w:rFonts w:ascii="黑体" w:hAnsi="黑体" w:eastAsia="黑体" w:cs="黑体"/>
          <w:color w:val="auto"/>
          <w:sz w:val="30"/>
          <w:szCs w:val="30"/>
          <w:lang w:eastAsia="zh-CN"/>
        </w:rPr>
        <w:t xml:space="preserve">   </w:t>
      </w:r>
      <w:r>
        <w:rPr>
          <w:rFonts w:hint="eastAsia" w:ascii="黑体" w:hAnsi="黑体" w:eastAsia="黑体" w:cs="黑体"/>
          <w:color w:val="auto"/>
          <w:sz w:val="30"/>
          <w:szCs w:val="30"/>
          <w:lang w:eastAsia="zh-CN"/>
        </w:rPr>
        <w:t>人：</w:t>
      </w:r>
      <w:r>
        <w:rPr>
          <w:rFonts w:hint="eastAsia" w:ascii="黑体" w:hAnsi="新宋体" w:eastAsia="黑体" w:cs="黑体"/>
          <w:color w:val="auto"/>
          <w:sz w:val="32"/>
          <w:szCs w:val="32"/>
          <w:lang w:eastAsia="zh-CN"/>
        </w:rPr>
        <w:t>开化县杨林镇人民政府</w:t>
      </w:r>
    </w:p>
    <w:p w14:paraId="0DF12565">
      <w:pPr>
        <w:pStyle w:val="56"/>
        <w:snapToGrid w:val="0"/>
        <w:spacing w:line="560" w:lineRule="exact"/>
        <w:ind w:firstLine="1494" w:firstLineChars="498"/>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采购代理机构：</w:t>
      </w:r>
      <w:r>
        <w:rPr>
          <w:rFonts w:hint="eastAsia" w:ascii="黑体" w:hAnsi="新宋体" w:eastAsia="黑体" w:cs="黑体"/>
          <w:color w:val="auto"/>
          <w:sz w:val="32"/>
          <w:szCs w:val="32"/>
          <w:lang w:eastAsia="zh-CN"/>
        </w:rPr>
        <w:t>耀华建设管理有限公司</w:t>
      </w:r>
    </w:p>
    <w:p w14:paraId="6C944C96">
      <w:pPr>
        <w:spacing w:line="360" w:lineRule="auto"/>
        <w:ind w:firstLine="1500" w:firstLineChars="500"/>
        <w:jc w:val="both"/>
        <w:rPr>
          <w:rFonts w:hint="default" w:ascii="黑体" w:hAnsi="宋体" w:eastAsia="黑体" w:cs="黑体"/>
          <w:color w:val="auto"/>
          <w:sz w:val="32"/>
          <w:szCs w:val="32"/>
          <w:highlight w:val="none"/>
          <w:lang w:val="en-US"/>
        </w:rPr>
      </w:pPr>
      <w:r>
        <w:rPr>
          <w:rFonts w:hint="eastAsia" w:ascii="黑体" w:hAnsi="黑体" w:eastAsia="黑体" w:cs="黑体"/>
          <w:color w:val="auto"/>
          <w:sz w:val="30"/>
          <w:szCs w:val="30"/>
          <w:lang w:eastAsia="zh-CN"/>
        </w:rPr>
        <w:t>开  标 时 间：二○二</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年</w:t>
      </w:r>
      <w:r>
        <w:rPr>
          <w:rFonts w:hint="eastAsia" w:ascii="黑体" w:hAnsi="黑体" w:eastAsia="黑体" w:cs="黑体"/>
          <w:color w:val="auto"/>
          <w:sz w:val="30"/>
          <w:szCs w:val="30"/>
          <w:lang w:val="en-US" w:eastAsia="zh-CN"/>
        </w:rPr>
        <w:t>十二月二日</w:t>
      </w:r>
    </w:p>
    <w:p w14:paraId="6C6B04D8">
      <w:pPr>
        <w:spacing w:line="360" w:lineRule="auto"/>
        <w:jc w:val="center"/>
        <w:rPr>
          <w:rFonts w:ascii="黑体" w:hAnsi="黑体" w:eastAsia="黑体" w:cs="黑体"/>
          <w:color w:val="0000FF"/>
          <w:sz w:val="44"/>
          <w:szCs w:val="44"/>
          <w:highlight w:val="none"/>
        </w:rPr>
        <w:sectPr>
          <w:headerReference r:id="rId3" w:type="default"/>
          <w:footerReference r:id="rId4" w:type="default"/>
          <w:pgSz w:w="11906" w:h="16838"/>
          <w:pgMar w:top="1361" w:right="1361" w:bottom="1191" w:left="1361" w:header="850" w:footer="879" w:gutter="0"/>
          <w:pgNumType w:fmt="decimal" w:start="1"/>
          <w:cols w:space="0" w:num="1"/>
          <w:rtlGutter w:val="1"/>
          <w:docGrid w:type="lines" w:linePitch="312" w:charSpace="0"/>
        </w:sectPr>
      </w:pPr>
    </w:p>
    <w:p w14:paraId="599F8702">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40BF490F">
      <w:pPr>
        <w:pStyle w:val="56"/>
        <w:snapToGrid w:val="0"/>
        <w:spacing w:line="440" w:lineRule="exact"/>
        <w:ind w:firstLine="0"/>
        <w:rPr>
          <w:rFonts w:ascii="仿宋" w:hAnsi="仿宋" w:eastAsia="仿宋" w:cs="Times New Roman"/>
          <w:color w:val="auto"/>
          <w:sz w:val="32"/>
          <w:szCs w:val="32"/>
          <w:highlight w:val="none"/>
        </w:rPr>
      </w:pPr>
    </w:p>
    <w:p w14:paraId="34C1B445">
      <w:pPr>
        <w:pStyle w:val="23"/>
        <w:tabs>
          <w:tab w:val="right" w:leader="dot" w:pos="8735"/>
        </w:tabs>
        <w:spacing w:line="600" w:lineRule="exact"/>
        <w:ind w:firstLine="420" w:firstLineChars="200"/>
        <w:rPr>
          <w:rFonts w:hint="eastAsia" w:ascii="宋体" w:hAnsi="宋体" w:eastAsia="宋体" w:cs="宋体"/>
          <w:color w:val="auto"/>
          <w:highlight w:val="none"/>
        </w:rPr>
      </w:pPr>
      <w:bookmarkStart w:id="0" w:name="_Toc504642661"/>
      <w:bookmarkStart w:id="1" w:name="_Toc333842542"/>
      <w:bookmarkStart w:id="2" w:name="_Toc479236970"/>
      <w:bookmarkStart w:id="3" w:name="_Toc358384686"/>
      <w:bookmarkStart w:id="4" w:name="_Toc393201705"/>
      <w:bookmarkStart w:id="5" w:name="_Toc326937528"/>
      <w:bookmarkStart w:id="6" w:name="_Toc433917258"/>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竞争性磋商</w:t>
      </w:r>
      <w:r>
        <w:rPr>
          <w:rFonts w:hint="eastAsia" w:ascii="宋体" w:hAnsi="宋体" w:eastAsia="宋体" w:cs="宋体"/>
          <w:color w:val="auto"/>
          <w:highlight w:val="none"/>
          <w:lang w:eastAsia="zh-CN"/>
        </w:rPr>
        <w:t>公告</w:t>
      </w:r>
      <w:r>
        <w:rPr>
          <w:rFonts w:hint="eastAsia" w:ascii="宋体" w:hAnsi="宋体" w:eastAsia="宋体" w:cs="宋体"/>
          <w:color w:val="auto"/>
          <w:highlight w:val="none"/>
        </w:rPr>
        <w:tab/>
      </w:r>
      <w:r>
        <w:rPr>
          <w:rFonts w:hint="eastAsia" w:ascii="宋体" w:hAnsi="宋体" w:eastAsia="宋体" w:cs="宋体"/>
          <w:color w:val="auto"/>
          <w:highlight w:val="none"/>
        </w:rPr>
        <w:t>03</w:t>
      </w:r>
      <w:r>
        <w:rPr>
          <w:rFonts w:hint="eastAsia" w:ascii="宋体" w:hAnsi="宋体" w:eastAsia="宋体" w:cs="宋体"/>
          <w:color w:val="auto"/>
          <w:highlight w:val="none"/>
        </w:rPr>
        <w:fldChar w:fldCharType="end"/>
      </w:r>
    </w:p>
    <w:p w14:paraId="4D3BCE4A">
      <w:pPr>
        <w:pStyle w:val="23"/>
        <w:tabs>
          <w:tab w:val="right" w:leader="dot" w:pos="8735"/>
        </w:tabs>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第二章 </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须知及前附表</w:t>
      </w:r>
      <w:r>
        <w:rPr>
          <w:rFonts w:hint="eastAsia" w:ascii="宋体" w:hAnsi="宋体" w:eastAsia="宋体" w:cs="宋体"/>
          <w:color w:val="auto"/>
          <w:highlight w:val="none"/>
        </w:rPr>
        <w:tab/>
      </w:r>
      <w:r>
        <w:rPr>
          <w:rFonts w:hint="eastAsia" w:ascii="宋体" w:hAnsi="宋体" w:eastAsia="宋体" w:cs="宋体"/>
          <w:color w:val="auto"/>
          <w:highlight w:val="none"/>
        </w:rPr>
        <w:t>07</w:t>
      </w:r>
      <w:r>
        <w:rPr>
          <w:rFonts w:hint="eastAsia" w:ascii="宋体" w:hAnsi="宋体" w:eastAsia="宋体" w:cs="宋体"/>
          <w:color w:val="auto"/>
          <w:highlight w:val="none"/>
        </w:rPr>
        <w:fldChar w:fldCharType="end"/>
      </w:r>
    </w:p>
    <w:p w14:paraId="482622A2">
      <w:pPr>
        <w:pStyle w:val="23"/>
        <w:tabs>
          <w:tab w:val="right" w:leader="dot" w:pos="8735"/>
        </w:tabs>
        <w:spacing w:line="600" w:lineRule="exact"/>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A、</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须知前附表</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w:t>
      </w:r>
    </w:p>
    <w:p w14:paraId="1184D4F4">
      <w:pPr>
        <w:pStyle w:val="23"/>
        <w:tabs>
          <w:tab w:val="right" w:leader="dot" w:pos="8735"/>
        </w:tabs>
        <w:spacing w:line="600" w:lineRule="exact"/>
        <w:ind w:firstLine="84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1</w:t>
      </w:r>
    </w:p>
    <w:p w14:paraId="69DE52FA">
      <w:pPr>
        <w:pStyle w:val="23"/>
        <w:tabs>
          <w:tab w:val="right" w:leader="dot" w:pos="8735"/>
        </w:tabs>
        <w:spacing w:line="6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4</w:t>
      </w:r>
    </w:p>
    <w:p w14:paraId="7043E0B7">
      <w:pPr>
        <w:pStyle w:val="23"/>
        <w:tabs>
          <w:tab w:val="right" w:leader="dot" w:pos="8735"/>
        </w:tabs>
        <w:spacing w:line="6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8</w:t>
      </w:r>
    </w:p>
    <w:p w14:paraId="5FAD1860">
      <w:pPr>
        <w:pStyle w:val="23"/>
        <w:tabs>
          <w:tab w:val="right" w:leader="dot" w:pos="8735"/>
        </w:tabs>
        <w:spacing w:line="6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53</w:t>
      </w:r>
    </w:p>
    <w:p w14:paraId="52343824">
      <w:pPr>
        <w:ind w:firstLine="420" w:firstLineChars="200"/>
      </w:pPr>
    </w:p>
    <w:p w14:paraId="389F0EBF">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594BD268">
      <w:pPr>
        <w:keepNext w:val="0"/>
        <w:keepLines w:val="0"/>
        <w:pageBreakBefore w:val="0"/>
        <w:kinsoku/>
        <w:overflowPunct/>
        <w:topLinePunct w:val="0"/>
        <w:autoSpaceDE/>
        <w:autoSpaceDN/>
        <w:bidi w:val="0"/>
        <w:spacing w:line="440" w:lineRule="exact"/>
        <w:jc w:val="center"/>
        <w:textAlignment w:val="auto"/>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5E094CD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6E64A44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2024年开化县灾毁修复工程（乡村道）（杨林镇）</w:t>
      </w:r>
      <w:r>
        <w:rPr>
          <w:rFonts w:hint="eastAsia" w:ascii="宋体" w:hAnsi="宋体" w:cs="宋体"/>
          <w:color w:val="auto"/>
          <w:highlight w:val="none"/>
        </w:rPr>
        <w:t>的潜在供应商应在浙江政府采购网（http://zfcg.czt.zj.gov.cn）获取磋商文件，并于</w:t>
      </w:r>
      <w:r>
        <w:rPr>
          <w:rFonts w:hint="eastAsia" w:ascii="宋体" w:hAnsi="宋体" w:cs="宋体"/>
          <w:color w:val="auto"/>
          <w:highlight w:val="none"/>
          <w:u w:val="single"/>
          <w:lang w:val="en-US" w:eastAsia="zh-CN"/>
        </w:rPr>
        <w:t xml:space="preserve"> 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 </w:t>
      </w:r>
      <w:r>
        <w:rPr>
          <w:rFonts w:hint="eastAsia" w:ascii="宋体" w:hAnsi="宋体" w:cs="宋体"/>
          <w:color w:val="auto"/>
          <w:highlight w:val="none"/>
        </w:rPr>
        <w:t>分</w:t>
      </w:r>
      <w:r>
        <w:rPr>
          <w:rFonts w:hint="eastAsia" w:ascii="宋体" w:hAnsi="宋体" w:cs="宋体"/>
          <w:color w:val="auto"/>
          <w:highlight w:val="none"/>
        </w:rPr>
        <w:t>（北京时间）前递交响应文件。</w:t>
      </w:r>
    </w:p>
    <w:p w14:paraId="1855DD63">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71A13918">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GCYH2024-02</w:t>
      </w:r>
    </w:p>
    <w:p w14:paraId="38FD6291">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2024年开化县灾毁修复工程（乡村道）（杨林镇）</w:t>
      </w:r>
    </w:p>
    <w:p w14:paraId="2FFF2A6F">
      <w:pPr>
        <w:spacing w:line="400" w:lineRule="exact"/>
        <w:ind w:firstLine="420" w:firstLineChars="200"/>
        <w:rPr>
          <w:rFonts w:hint="eastAsia" w:ascii="宋体" w:hAnsi="宋体" w:cs="宋体"/>
          <w:b w:val="0"/>
          <w:bCs w:val="0"/>
          <w:color w:val="auto"/>
          <w:highlight w:val="none"/>
          <w:u w:val="none"/>
          <w:lang w:val="en-US" w:eastAsia="zh-CN"/>
        </w:rPr>
      </w:pPr>
      <w:r>
        <w:rPr>
          <w:rFonts w:hint="eastAsia" w:ascii="宋体" w:hAnsi="宋体" w:cs="宋体"/>
          <w:b w:val="0"/>
          <w:bCs w:val="0"/>
          <w:color w:val="auto"/>
          <w:highlight w:val="none"/>
        </w:rPr>
        <w:t>3.预算金额：</w:t>
      </w:r>
      <w:r>
        <w:rPr>
          <w:rFonts w:hint="eastAsia" w:ascii="宋体" w:hAnsi="宋体" w:cs="宋体"/>
          <w:b w:val="0"/>
          <w:bCs w:val="0"/>
          <w:color w:val="auto"/>
          <w:highlight w:val="none"/>
          <w:u w:val="single"/>
          <w:lang w:val="en-US" w:eastAsia="zh-CN"/>
        </w:rPr>
        <w:t xml:space="preserve"> 83.5089 </w:t>
      </w:r>
      <w:r>
        <w:rPr>
          <w:rFonts w:hint="eastAsia" w:ascii="宋体" w:hAnsi="宋体" w:cs="宋体"/>
          <w:b w:val="0"/>
          <w:bCs w:val="0"/>
          <w:color w:val="auto"/>
          <w:highlight w:val="none"/>
          <w:u w:val="none"/>
          <w:lang w:val="en-US" w:eastAsia="zh-CN"/>
        </w:rPr>
        <w:t>万元</w:t>
      </w:r>
    </w:p>
    <w:p w14:paraId="25BEAB03">
      <w:pPr>
        <w:spacing w:line="40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4.最高限价：</w:t>
      </w:r>
      <w:r>
        <w:rPr>
          <w:rFonts w:hint="eastAsia" w:ascii="宋体" w:hAnsi="宋体" w:cs="宋体"/>
          <w:b w:val="0"/>
          <w:bCs w:val="0"/>
          <w:color w:val="auto"/>
          <w:highlight w:val="none"/>
          <w:u w:val="single"/>
          <w:lang w:val="en-US" w:eastAsia="zh-CN"/>
        </w:rPr>
        <w:t xml:space="preserve">83.5089 </w:t>
      </w:r>
      <w:r>
        <w:rPr>
          <w:rFonts w:hint="eastAsia" w:ascii="宋体" w:hAnsi="宋体" w:cs="宋体"/>
          <w:b w:val="0"/>
          <w:bCs w:val="0"/>
          <w:color w:val="auto"/>
          <w:highlight w:val="none"/>
          <w:u w:val="none"/>
          <w:lang w:val="en-US" w:eastAsia="zh-CN"/>
        </w:rPr>
        <w:t>万元</w:t>
      </w:r>
    </w:p>
    <w:p w14:paraId="4CB4CC0D">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2266"/>
        <w:gridCol w:w="973"/>
        <w:gridCol w:w="904"/>
        <w:gridCol w:w="3678"/>
        <w:gridCol w:w="730"/>
      </w:tblGrid>
      <w:tr w14:paraId="0AE4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1172C4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3B1528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46AF1C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18585B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7771B3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F485A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5769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3BF4BD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0D16E9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2024年开化县灾毁修复工程（乡村道）（杨林镇）</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3F0C5A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1B562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71433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13700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2B50CEDA">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本次招标采用填报折扣率，</w:t>
      </w:r>
      <w:r>
        <w:rPr>
          <w:rFonts w:hint="eastAsia" w:ascii="宋体" w:hAnsi="宋体" w:cs="宋体"/>
          <w:b/>
          <w:bCs/>
          <w:color w:val="auto"/>
          <w:kern w:val="0"/>
          <w:sz w:val="21"/>
          <w:szCs w:val="21"/>
          <w:highlight w:val="none"/>
          <w:lang w:val="en-US" w:eastAsia="zh-CN"/>
        </w:rPr>
        <w:t>有效的</w:t>
      </w:r>
      <w:r>
        <w:rPr>
          <w:rFonts w:hint="eastAsia" w:ascii="宋体" w:hAnsi="宋体" w:cs="宋体"/>
          <w:b/>
          <w:bCs/>
          <w:color w:val="auto"/>
          <w:sz w:val="21"/>
          <w:szCs w:val="21"/>
          <w:highlight w:val="none"/>
          <w:lang w:val="en-US" w:eastAsia="zh-CN"/>
        </w:rPr>
        <w:t>折扣率</w:t>
      </w:r>
      <w:r>
        <w:rPr>
          <w:rFonts w:hint="eastAsia" w:ascii="宋体" w:hAnsi="宋体" w:cs="宋体"/>
          <w:b/>
          <w:bCs/>
          <w:color w:val="auto"/>
          <w:kern w:val="0"/>
          <w:sz w:val="21"/>
          <w:szCs w:val="21"/>
          <w:highlight w:val="none"/>
          <w:lang w:val="en-US" w:eastAsia="zh-CN"/>
        </w:rPr>
        <w:t>在100%（含）以下，高于100%的为无效报价。</w:t>
      </w:r>
    </w:p>
    <w:p w14:paraId="6C83947A">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szCs w:val="21"/>
          <w:highlight w:val="none"/>
          <w:lang w:val="en-US"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合同签订后90日历天内完成所有内容。</w:t>
      </w:r>
    </w:p>
    <w:p w14:paraId="1BE805D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7.本项目不接受联合体响应。</w:t>
      </w:r>
    </w:p>
    <w:p w14:paraId="082BDCE1">
      <w:pPr>
        <w:pStyle w:val="17"/>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7F69E4F8">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224AF85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2.必须为未被列入“信用中国”网站(www.creditchina.gov.cn)、中国政府采购网(www.ccgp.gov.cn)渠道信用记录失信被执行人、重大税收违法案件当事人名单、政府采购严重违法失信行为记录名单的响应人；</w:t>
      </w:r>
    </w:p>
    <w:p w14:paraId="71E04E48">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3.落实政府采购政策需满足的资格要求：</w:t>
      </w:r>
      <w:r>
        <w:rPr>
          <w:rFonts w:hint="eastAsia" w:ascii="宋体" w:hAnsi="宋体" w:cs="宋体"/>
          <w:color w:val="auto"/>
          <w:sz w:val="21"/>
          <w:szCs w:val="21"/>
          <w:highlight w:val="none"/>
          <w:u w:val="single"/>
          <w:lang w:eastAsia="zh-CN"/>
        </w:rPr>
        <w:t>本项目专门面向中小企业采购</w:t>
      </w:r>
      <w:r>
        <w:rPr>
          <w:rFonts w:hint="eastAsia" w:ascii="宋体" w:hAnsi="宋体" w:cs="宋体"/>
          <w:color w:val="auto"/>
          <w:sz w:val="21"/>
          <w:szCs w:val="21"/>
          <w:highlight w:val="none"/>
          <w:u w:val="none"/>
          <w:lang w:eastAsia="zh-CN"/>
        </w:rPr>
        <w:t>；</w:t>
      </w:r>
    </w:p>
    <w:p w14:paraId="70587331">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p>
    <w:p w14:paraId="16796185">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（1）须同时具备以下条件：</w:t>
      </w:r>
    </w:p>
    <w:p w14:paraId="05FC69B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①响应人</w:t>
      </w:r>
      <w:r>
        <w:rPr>
          <w:rFonts w:hint="eastAsia" w:ascii="宋体" w:hAnsi="宋体" w:eastAsia="宋体" w:cs="宋体"/>
          <w:color w:val="auto"/>
          <w:kern w:val="0"/>
          <w:sz w:val="21"/>
          <w:highlight w:val="none"/>
          <w:u w:val="single"/>
          <w:lang w:eastAsia="zh-CN"/>
        </w:rPr>
        <w:t>具有独立法人资格的公路工程施工总承包三级及以上资质或公路养护工程二类乙级资质</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highlight w:val="none"/>
          <w:u w:val="single"/>
          <w:lang w:eastAsia="zh-CN"/>
        </w:rPr>
        <w:t>，且在人员、设备、资金等方面具有相应的施工能力</w:t>
      </w:r>
      <w:r>
        <w:rPr>
          <w:rFonts w:hint="eastAsia" w:ascii="宋体" w:hAnsi="宋体" w:eastAsia="宋体" w:cs="宋体"/>
          <w:color w:val="auto"/>
          <w:highlight w:val="none"/>
          <w:u w:val="single"/>
          <w:lang w:val="en-US" w:eastAsia="zh-CN"/>
        </w:rPr>
        <w:t>；</w:t>
      </w:r>
    </w:p>
    <w:p w14:paraId="517FDF93">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 w:val="21"/>
          <w:highlight w:val="none"/>
          <w:u w:val="single"/>
        </w:rPr>
      </w:pPr>
      <w:r>
        <w:rPr>
          <w:rFonts w:hint="eastAsia" w:ascii="宋体" w:hAnsi="宋体" w:eastAsia="宋体" w:cs="宋体"/>
          <w:color w:val="auto"/>
          <w:highlight w:val="none"/>
          <w:u w:val="single"/>
          <w:lang w:val="en-US" w:eastAsia="zh-CN"/>
        </w:rPr>
        <w:t>②</w:t>
      </w:r>
      <w:r>
        <w:rPr>
          <w:rFonts w:hint="eastAsia" w:ascii="宋体" w:hAnsi="宋体" w:eastAsia="宋体" w:cs="宋体"/>
          <w:color w:val="auto"/>
          <w:szCs w:val="21"/>
          <w:highlight w:val="none"/>
          <w:u w:val="single"/>
        </w:rPr>
        <w:t>拟任项目负责人资格：</w:t>
      </w:r>
      <w:r>
        <w:rPr>
          <w:rFonts w:hint="eastAsia" w:ascii="宋体" w:hAnsi="宋体" w:eastAsia="宋体" w:cs="宋体"/>
          <w:color w:val="auto"/>
          <w:kern w:val="0"/>
          <w:sz w:val="21"/>
          <w:highlight w:val="none"/>
          <w:u w:val="single"/>
        </w:rPr>
        <w:t>（须满足下列条件之一）：</w:t>
      </w:r>
    </w:p>
    <w:p w14:paraId="4E813A1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kern w:val="0"/>
          <w:sz w:val="21"/>
          <w:highlight w:val="none"/>
          <w:u w:val="single"/>
        </w:rPr>
        <w:t>响应人为公路工程施工总承包资质的，项目负责人须具备行政主管部门核发的公路工程专业二级及以上注册建造师执业资格（不含临时执业证书）和安全生产考核合格证书（B证）</w:t>
      </w:r>
      <w:r>
        <w:rPr>
          <w:rFonts w:hint="eastAsia" w:ascii="宋体" w:hAnsi="宋体" w:eastAsia="宋体" w:cs="宋体"/>
          <w:color w:val="auto"/>
          <w:highlight w:val="none"/>
          <w:u w:val="single"/>
          <w:lang w:val="en-US" w:eastAsia="zh-CN"/>
        </w:rPr>
        <w:t>及社会保险证明（以社保部门提供的2024年7月、8月、9月本单位职工基本社会保险参保证明或缴费清单为准）。退休、提前退休，但年龄未达到注册师管理规定年龄的等符合不再缴纳养老保险的须提供养老保险免</w:t>
      </w:r>
      <w:r>
        <w:rPr>
          <w:rFonts w:hint="eastAsia" w:ascii="宋体" w:hAnsi="宋体" w:eastAsia="宋体" w:cs="宋体"/>
          <w:color w:val="auto"/>
          <w:sz w:val="21"/>
          <w:szCs w:val="21"/>
          <w:highlight w:val="none"/>
          <w:u w:val="single"/>
          <w:lang w:val="en-US" w:eastAsia="zh-CN"/>
        </w:rPr>
        <w:t>缴证明。</w:t>
      </w:r>
    </w:p>
    <w:p w14:paraId="49CF2C01">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kern w:val="0"/>
          <w:sz w:val="21"/>
          <w:szCs w:val="21"/>
          <w:highlight w:val="none"/>
          <w:u w:val="single"/>
        </w:rPr>
        <w:t>响应人为公路养护工程二类乙级资质</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szCs w:val="21"/>
          <w:highlight w:val="none"/>
          <w:u w:val="single"/>
        </w:rPr>
        <w:t>的</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项目负责人须具备公路工程专业工程师及以上技术职称和安全生产考核合格证书（</w:t>
      </w:r>
      <w:r>
        <w:rPr>
          <w:rFonts w:hint="eastAsia" w:ascii="宋体" w:hAnsi="宋体" w:eastAsia="宋体" w:cs="宋体"/>
          <w:color w:val="auto"/>
          <w:kern w:val="0"/>
          <w:sz w:val="21"/>
          <w:szCs w:val="21"/>
          <w:highlight w:val="none"/>
          <w:u w:val="single"/>
          <w:lang w:eastAsia="zh-CN"/>
        </w:rPr>
        <w:t>B证</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lang w:val="en-US" w:eastAsia="zh-CN"/>
        </w:rPr>
        <w:t>及社会保险证明（以社保部门提供的2024年7月、8月、9月本单位职工基本社会保险参保证明或缴费清单为准）。退休、提前退休，但年龄未达到注册师管理规定年龄的等符合不再缴纳养老保险的须提供养老保险免缴证明。</w:t>
      </w:r>
    </w:p>
    <w:p w14:paraId="73F9BA0A">
      <w:pPr>
        <w:keepLines w:val="0"/>
        <w:pageBreakBefore w:val="0"/>
        <w:kinsoku/>
        <w:overflowPunct/>
        <w:topLinePunct w:val="0"/>
        <w:autoSpaceDE/>
        <w:autoSpaceDN/>
        <w:bidi w:val="0"/>
        <w:spacing w:line="400" w:lineRule="exact"/>
        <w:ind w:firstLine="420" w:firstLineChars="200"/>
        <w:textAlignment w:val="auto"/>
        <w:rPr>
          <w:rFonts w:hint="eastAsia" w:ascii="宋体" w:hAnsi="宋体" w:eastAsia="宋体" w:cs="宋体"/>
          <w:color w:val="auto"/>
          <w:sz w:val="21"/>
          <w:highlight w:val="none"/>
          <w:u w:val="single"/>
          <w:shd w:val="clear" w:color="auto" w:fill="FFFFFF"/>
          <w:lang w:val="en-US" w:eastAsia="zh-CN"/>
        </w:rPr>
      </w:pPr>
      <w:r>
        <w:rPr>
          <w:rFonts w:hint="eastAsia" w:ascii="宋体" w:hAnsi="宋体" w:eastAsia="宋体" w:cs="宋体"/>
          <w:color w:val="auto"/>
          <w:sz w:val="21"/>
          <w:szCs w:val="21"/>
          <w:highlight w:val="none"/>
          <w:u w:val="single"/>
          <w:lang w:val="en-US" w:eastAsia="zh-CN"/>
        </w:rPr>
        <w:t>③</w:t>
      </w:r>
      <w:r>
        <w:rPr>
          <w:rFonts w:hint="eastAsia" w:ascii="宋体" w:hAnsi="宋体" w:eastAsia="宋体" w:cs="宋体"/>
          <w:color w:val="auto"/>
          <w:kern w:val="0"/>
          <w:sz w:val="21"/>
          <w:szCs w:val="21"/>
          <w:highlight w:val="none"/>
          <w:u w:val="single"/>
        </w:rPr>
        <w:t>响应人（响应人为公路养护工程二类乙级资质</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szCs w:val="21"/>
          <w:highlight w:val="none"/>
          <w:u w:val="single"/>
        </w:rPr>
        <w:t>的除外）具有“企业安全生产许可证”；企业主要负责人（法定代表人、企业经理、企业分管安全生产的副经理、企业技术负责人）具有“三类人员”A类证书，其中企业分管安全生产的副经理须有任命文件。</w:t>
      </w:r>
    </w:p>
    <w:p w14:paraId="4D0FA6CC">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1A0F0A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 xml:space="preserve">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 </w:t>
      </w:r>
      <w:r>
        <w:rPr>
          <w:rFonts w:hint="eastAsia" w:ascii="宋体" w:hAnsi="宋体" w:cs="宋体"/>
          <w:color w:val="auto"/>
          <w:highlight w:val="none"/>
        </w:rPr>
        <w:t>时（北京时间）</w:t>
      </w:r>
    </w:p>
    <w:p w14:paraId="71FC81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39"/>
          <w:rFonts w:hint="eastAsia" w:ascii="宋体" w:hAnsi="宋体" w:cs="宋体"/>
          <w:color w:val="auto"/>
          <w:highlight w:val="none"/>
          <w:u w:val="none"/>
        </w:rPr>
        <w:t>https://login.zcygov.cn/login）、</w:t>
      </w:r>
      <w:r>
        <w:rPr>
          <w:rStyle w:val="39"/>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22A68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方式：</w:t>
      </w:r>
      <w:r>
        <w:rPr>
          <w:rStyle w:val="105"/>
          <w:rFonts w:hint="eastAsia" w:ascii="宋体" w:hAnsi="宋体" w:eastAsia="宋体" w:cs="宋体"/>
          <w:b w:val="0"/>
          <w:bCs w:val="0"/>
          <w:color w:val="auto"/>
          <w:sz w:val="21"/>
          <w:szCs w:val="21"/>
        </w:rPr>
        <w:t>供应商登录政采云平台https://www.zcygov.cn/在线申请获取采购文件（进入“项目采购”应用，在获取采购文件菜单中选择项目，申请获取采购文件</w:t>
      </w:r>
      <w:r>
        <w:rPr>
          <w:rFonts w:hint="eastAsia" w:ascii="宋体" w:hAnsi="宋体" w:cs="宋体"/>
          <w:color w:val="auto"/>
          <w:kern w:val="2"/>
          <w:sz w:val="21"/>
          <w:szCs w:val="21"/>
          <w:lang w:eastAsia="zh-CN" w:bidi="ar-SA"/>
        </w:rPr>
        <w:t>）</w:t>
      </w:r>
      <w:r>
        <w:rPr>
          <w:rFonts w:hint="eastAsia" w:ascii="宋体" w:hAnsi="宋体" w:eastAsia="宋体" w:cs="宋体"/>
          <w:b w:val="0"/>
          <w:bCs w:val="0"/>
          <w:color w:val="auto"/>
          <w:sz w:val="21"/>
          <w:szCs w:val="21"/>
        </w:rPr>
        <w:t>。</w:t>
      </w:r>
    </w:p>
    <w:p w14:paraId="4D3EE640">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274DB724">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4ED3945B">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 xml:space="preserve">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w:t>
      </w:r>
      <w:r>
        <w:rPr>
          <w:rFonts w:hint="eastAsia" w:ascii="宋体" w:hAnsi="宋体" w:cs="宋体"/>
          <w:color w:val="auto"/>
          <w:highlight w:val="none"/>
        </w:rPr>
        <w:t>时（北京时间）</w:t>
      </w:r>
    </w:p>
    <w:p w14:paraId="79D2DEFD">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 xml:space="preserve">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w:t>
      </w:r>
      <w:r>
        <w:rPr>
          <w:rFonts w:hint="eastAsia" w:ascii="宋体" w:hAnsi="宋体" w:cs="宋体"/>
          <w:color w:val="auto"/>
          <w:highlight w:val="none"/>
        </w:rPr>
        <w:t>时（北京时间）</w:t>
      </w:r>
    </w:p>
    <w:p w14:paraId="788D60AC">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335C584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w:t>
      </w:r>
      <w:r>
        <w:rPr>
          <w:rFonts w:hint="eastAsia" w:ascii="宋体" w:hAnsi="宋体" w:cs="宋体"/>
          <w:color w:val="auto"/>
          <w:highlight w:val="none"/>
          <w:lang w:eastAsia="zh-CN"/>
        </w:rPr>
        <w:t>浙江省衢州市开化县</w:t>
      </w:r>
      <w:r>
        <w:rPr>
          <w:rFonts w:hint="eastAsia" w:ascii="宋体" w:hAnsi="宋体" w:cs="宋体"/>
          <w:color w:val="auto"/>
          <w:highlight w:val="none"/>
          <w:lang w:val="en-US" w:eastAsia="zh-CN"/>
        </w:rPr>
        <w:t>金佰汇七号楼五楼</w:t>
      </w:r>
      <w:r>
        <w:rPr>
          <w:rFonts w:hint="eastAsia" w:ascii="宋体" w:hAnsi="宋体" w:cs="宋体"/>
          <w:color w:val="auto"/>
          <w:highlight w:val="none"/>
          <w:lang w:eastAsia="zh-CN"/>
        </w:rPr>
        <w:t>耀华建设管理有限公司</w:t>
      </w:r>
      <w:r>
        <w:rPr>
          <w:rFonts w:hint="eastAsia" w:ascii="宋体" w:hAnsi="宋体" w:cs="宋体"/>
          <w:color w:val="auto"/>
          <w:highlight w:val="none"/>
        </w:rPr>
        <w:t xml:space="preserve">  邮编：324300收件人：</w:t>
      </w:r>
      <w:r>
        <w:rPr>
          <w:rFonts w:hint="eastAsia" w:ascii="宋体" w:hAnsi="宋体" w:cs="宋体"/>
          <w:color w:val="auto"/>
          <w:highlight w:val="none"/>
          <w:lang w:val="en-US" w:eastAsia="zh-CN"/>
        </w:rPr>
        <w:t>张思敏</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18767062506</w:t>
      </w:r>
      <w:r>
        <w:rPr>
          <w:rFonts w:hint="eastAsia" w:ascii="宋体" w:hAnsi="宋体" w:cs="宋体"/>
          <w:color w:val="auto"/>
          <w:highlight w:val="none"/>
        </w:rPr>
        <w:t>）</w:t>
      </w:r>
    </w:p>
    <w:p w14:paraId="3FEE2D2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7D4B22AE">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576ECE4D">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六、其他补充事宜</w:t>
      </w:r>
    </w:p>
    <w:p w14:paraId="193369E4">
      <w:pPr>
        <w:pStyle w:val="31"/>
        <w:keepNext w:val="0"/>
        <w:keepLines w:val="0"/>
        <w:pageBreakBefore w:val="0"/>
        <w:kinsoku/>
        <w:overflowPunct/>
        <w:topLinePunct w:val="0"/>
        <w:autoSpaceDE/>
        <w:autoSpaceDN/>
        <w:bidi w:val="0"/>
        <w:spacing w:after="0"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3AC3DC">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鼓励供应商在线提起质疑，路径为：政采云-项目采购-询问质疑投诉-质疑列表。质疑供应商对在线质疑答复不满意的，可在线提起投诉，路径为：浙江政府</w:t>
      </w:r>
      <w:r>
        <w:rPr>
          <w:rFonts w:hint="eastAsia" w:ascii="宋体" w:hAnsi="宋体" w:cs="宋体"/>
          <w:color w:val="auto"/>
          <w:highlight w:val="none"/>
          <w:lang w:eastAsia="zh-CN"/>
        </w:rPr>
        <w:t>采购</w:t>
      </w:r>
      <w:r>
        <w:rPr>
          <w:rFonts w:hint="eastAsia" w:ascii="宋体" w:hAnsi="宋体" w:eastAsia="宋体" w:cs="宋体"/>
          <w:color w:val="auto"/>
          <w:highlight w:val="none"/>
        </w:rPr>
        <w:t>网-政府采购投诉处理-在线办理。</w:t>
      </w:r>
    </w:p>
    <w:p w14:paraId="029C64AA">
      <w:pPr>
        <w:pStyle w:val="31"/>
        <w:keepNext w:val="0"/>
        <w:keepLines w:val="0"/>
        <w:pageBreakBefore w:val="0"/>
        <w:kinsoku/>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A2F5AC">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0238E06F">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7DE78605">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31D234A4">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1CCFEFF2">
      <w:pPr>
        <w:pStyle w:val="17"/>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3668EC78">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77D89976">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61BBF735">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7AE70A08">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75E8BE09">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6E0050CC">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5842B0A1">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050D4FB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开化县杨林镇人民政府 </w:t>
      </w:r>
    </w:p>
    <w:p w14:paraId="678192F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址：开化县</w:t>
      </w:r>
      <w:r>
        <w:rPr>
          <w:rFonts w:hint="eastAsia" w:ascii="宋体" w:hAnsi="宋体" w:eastAsia="宋体" w:cs="宋体"/>
          <w:color w:val="auto"/>
          <w:sz w:val="21"/>
          <w:szCs w:val="21"/>
          <w:highlight w:val="none"/>
          <w:lang w:val="en-US" w:eastAsia="zh-CN"/>
        </w:rPr>
        <w:t>杨林镇东坑口村1号</w:t>
      </w:r>
    </w:p>
    <w:p w14:paraId="69DBB2D2">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39F27BD2">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项目联系人（询问）：邹武</w:t>
      </w:r>
    </w:p>
    <w:p w14:paraId="1FFEFCC9">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项目联系方式（询问）：</w:t>
      </w:r>
      <w:r>
        <w:rPr>
          <w:rFonts w:hint="eastAsia" w:ascii="宋体" w:hAnsi="宋体" w:eastAsia="宋体" w:cs="宋体"/>
          <w:color w:val="auto"/>
          <w:sz w:val="21"/>
          <w:szCs w:val="21"/>
          <w:highlight w:val="none"/>
          <w:lang w:val="en-US" w:eastAsia="zh-CN"/>
        </w:rPr>
        <w:t>15157069689</w:t>
      </w:r>
    </w:p>
    <w:p w14:paraId="6EAEE411">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汪伟良</w:t>
      </w:r>
    </w:p>
    <w:p w14:paraId="6B9E0DAB">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质疑联系方式：</w:t>
      </w:r>
      <w:r>
        <w:rPr>
          <w:rFonts w:hint="eastAsia" w:ascii="宋体" w:hAnsi="宋体" w:eastAsia="宋体" w:cs="宋体"/>
          <w:color w:val="auto"/>
          <w:sz w:val="21"/>
          <w:szCs w:val="21"/>
          <w:highlight w:val="none"/>
          <w:lang w:val="en-US" w:eastAsia="zh-CN"/>
        </w:rPr>
        <w:t>13575646922</w:t>
      </w:r>
    </w:p>
    <w:p w14:paraId="4DC955C4">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535B566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耀华建设管理有限公司</w:t>
      </w:r>
      <w:r>
        <w:rPr>
          <w:rFonts w:hint="eastAsia" w:ascii="宋体" w:hAnsi="宋体" w:cs="宋体"/>
          <w:color w:val="auto"/>
          <w:kern w:val="2"/>
          <w:sz w:val="21"/>
          <w:szCs w:val="21"/>
          <w:highlight w:val="none"/>
        </w:rPr>
        <w:t> </w:t>
      </w:r>
    </w:p>
    <w:p w14:paraId="5640D798">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lang w:eastAsia="zh-CN"/>
        </w:rPr>
        <w:t>开化县</w:t>
      </w:r>
      <w:r>
        <w:rPr>
          <w:rFonts w:hint="eastAsia" w:ascii="宋体" w:hAnsi="宋体" w:cs="宋体"/>
          <w:color w:val="auto"/>
          <w:sz w:val="21"/>
          <w:szCs w:val="21"/>
          <w:highlight w:val="none"/>
          <w:lang w:val="en-US" w:eastAsia="zh-CN"/>
        </w:rPr>
        <w:t>金佰汇七号楼五楼</w:t>
      </w:r>
    </w:p>
    <w:p w14:paraId="2FC4D87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54AEB1E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val="en-US" w:eastAsia="zh-CN"/>
        </w:rPr>
        <w:t>张思敏</w:t>
      </w:r>
      <w:r>
        <w:rPr>
          <w:rFonts w:hint="eastAsia" w:ascii="宋体" w:hAnsi="宋体" w:cs="宋体"/>
          <w:color w:val="auto"/>
          <w:kern w:val="2"/>
          <w:sz w:val="21"/>
          <w:szCs w:val="21"/>
          <w:highlight w:val="none"/>
        </w:rPr>
        <w:t>     </w:t>
      </w:r>
    </w:p>
    <w:p w14:paraId="1E5AA806">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w:t>
      </w:r>
      <w:r>
        <w:rPr>
          <w:rFonts w:hint="eastAsia" w:ascii="宋体" w:hAnsi="宋体" w:cs="宋体"/>
          <w:color w:val="auto"/>
          <w:kern w:val="2"/>
          <w:sz w:val="21"/>
          <w:szCs w:val="21"/>
          <w:highlight w:val="none"/>
          <w:lang w:val="en-US" w:eastAsia="zh-CN"/>
        </w:rPr>
        <w:t>18767062506</w:t>
      </w:r>
      <w:r>
        <w:rPr>
          <w:rFonts w:hint="eastAsia" w:ascii="宋体" w:hAnsi="宋体" w:cs="宋体"/>
          <w:color w:val="auto"/>
          <w:kern w:val="2"/>
          <w:sz w:val="21"/>
          <w:szCs w:val="21"/>
          <w:highlight w:val="none"/>
        </w:rPr>
        <w:t>　</w:t>
      </w:r>
    </w:p>
    <w:p w14:paraId="32DDA455">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val="en-US" w:eastAsia="zh-CN"/>
        </w:rPr>
        <w:t>郑璐璐</w:t>
      </w:r>
      <w:r>
        <w:rPr>
          <w:rFonts w:hint="eastAsia" w:ascii="宋体" w:hAnsi="宋体" w:cs="宋体"/>
          <w:color w:val="auto"/>
          <w:kern w:val="2"/>
          <w:sz w:val="21"/>
          <w:szCs w:val="21"/>
          <w:highlight w:val="none"/>
        </w:rPr>
        <w:t>           </w:t>
      </w:r>
    </w:p>
    <w:p w14:paraId="621F6B65">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质疑联系方式</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15257059256</w:t>
      </w:r>
    </w:p>
    <w:p w14:paraId="097717B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6F38934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4089DED4">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址：开化县永吉二路</w:t>
      </w:r>
      <w:r>
        <w:rPr>
          <w:rFonts w:hint="eastAsia" w:ascii="宋体" w:hAnsi="宋体" w:cs="宋体"/>
          <w:color w:val="auto"/>
          <w:highlight w:val="none"/>
          <w:lang w:val="en-US" w:eastAsia="zh-CN"/>
        </w:rPr>
        <w:t>6</w:t>
      </w:r>
      <w:r>
        <w:rPr>
          <w:rFonts w:hint="eastAsia" w:ascii="宋体" w:hAnsi="宋体" w:cs="宋体"/>
          <w:color w:val="auto"/>
          <w:highlight w:val="none"/>
        </w:rPr>
        <w:t>号        </w:t>
      </w:r>
    </w:p>
    <w:p w14:paraId="5875B0E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1801615A">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 ：俞晓丰            </w:t>
      </w:r>
    </w:p>
    <w:p w14:paraId="53868720">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2569561B">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2DF616A4">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27DA680D">
      <w:pPr>
        <w:pStyle w:val="28"/>
        <w:pageBreakBefore w:val="0"/>
        <w:kinsoku/>
        <w:overflowPunct/>
        <w:topLinePunct w:val="0"/>
        <w:autoSpaceDE/>
        <w:autoSpaceDN/>
        <w:bidi w:val="0"/>
        <w:spacing w:beforeAutospacing="0" w:afterAutospacing="0" w:line="400" w:lineRule="exact"/>
        <w:jc w:val="both"/>
        <w:textAlignment w:val="auto"/>
        <w:rPr>
          <w:rFonts w:hint="eastAsia" w:ascii="宋体" w:hAnsi="宋体" w:eastAsia="宋体" w:cs="宋体"/>
          <w:color w:val="auto"/>
          <w:sz w:val="21"/>
          <w:szCs w:val="21"/>
          <w:lang w:eastAsia="zh-CN"/>
        </w:rPr>
      </w:pPr>
    </w:p>
    <w:p w14:paraId="76785191">
      <w:pPr>
        <w:pStyle w:val="28"/>
        <w:pageBreakBefore w:val="0"/>
        <w:kinsoku/>
        <w:overflowPunct/>
        <w:topLinePunct w:val="0"/>
        <w:autoSpaceDE/>
        <w:autoSpaceDN/>
        <w:bidi w:val="0"/>
        <w:spacing w:beforeAutospacing="0" w:afterAutospacing="0" w:line="400" w:lineRule="exact"/>
        <w:ind w:firstLine="6720" w:firstLineChars="3200"/>
        <w:jc w:val="righ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开化县杨林镇人民政府</w:t>
      </w:r>
      <w:r>
        <w:rPr>
          <w:rFonts w:hint="eastAsia" w:ascii="宋体" w:hAnsi="宋体" w:eastAsia="宋体" w:cs="宋体"/>
          <w:color w:val="auto"/>
          <w:sz w:val="21"/>
          <w:szCs w:val="21"/>
          <w:lang w:eastAsia="zh-CN"/>
        </w:rPr>
        <w:t xml:space="preserve">     </w:t>
      </w:r>
    </w:p>
    <w:p w14:paraId="62EC258C">
      <w:pPr>
        <w:pageBreakBefore w:val="0"/>
        <w:kinsoku/>
        <w:overflowPunct/>
        <w:topLinePunct w:val="0"/>
        <w:autoSpaceDE/>
        <w:autoSpaceDN/>
        <w:bidi w:val="0"/>
        <w:spacing w:line="400" w:lineRule="exact"/>
        <w:jc w:val="right"/>
        <w:textAlignment w:val="auto"/>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w:t>
      </w:r>
      <w:r>
        <w:rPr>
          <w:rFonts w:hint="eastAsia" w:ascii="宋体" w:hAnsi="宋体" w:cs="宋体"/>
          <w:color w:val="auto"/>
          <w:sz w:val="21"/>
          <w:szCs w:val="21"/>
          <w:lang w:eastAsia="zh-CN"/>
        </w:rPr>
        <w:t>耀华建设管理有限公司</w:t>
      </w:r>
      <w:r>
        <w:rPr>
          <w:rFonts w:hint="eastAsia" w:ascii="宋体" w:hAnsi="宋体" w:eastAsia="宋体" w:cs="宋体"/>
          <w:color w:val="auto"/>
          <w:sz w:val="21"/>
          <w:szCs w:val="21"/>
          <w:lang w:eastAsia="zh-CN"/>
        </w:rPr>
        <w:t xml:space="preserve">                                    </w:t>
      </w:r>
      <w:bookmarkStart w:id="10" w:name="_Toc32570"/>
      <w:r>
        <w:rPr>
          <w:rFonts w:hint="eastAsia" w:ascii="宋体" w:hAnsi="宋体" w:eastAsia="宋体" w:cs="宋体"/>
          <w:color w:val="auto"/>
          <w:sz w:val="21"/>
          <w:szCs w:val="21"/>
          <w:lang w:eastAsia="zh-CN"/>
        </w:rPr>
        <w:t>二○二</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十</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eastAsia="zh-CN"/>
        </w:rPr>
        <w:t>月</w:t>
      </w:r>
      <w:bookmarkEnd w:id="10"/>
    </w:p>
    <w:p w14:paraId="096FD5A1">
      <w:pPr>
        <w:jc w:val="center"/>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 xml:space="preserve">第二章  </w:t>
      </w:r>
      <w:r>
        <w:rPr>
          <w:rFonts w:hint="eastAsia" w:ascii="黑体" w:hAnsi="黑体" w:eastAsia="黑体" w:cs="黑体"/>
          <w:color w:val="auto"/>
          <w:sz w:val="36"/>
          <w:szCs w:val="36"/>
          <w:highlight w:val="none"/>
          <w:lang w:eastAsia="zh-CN"/>
        </w:rPr>
        <w:t>响应人</w:t>
      </w:r>
      <w:r>
        <w:rPr>
          <w:rFonts w:hint="eastAsia" w:ascii="黑体" w:hAnsi="黑体" w:eastAsia="黑体" w:cs="黑体"/>
          <w:color w:val="auto"/>
          <w:sz w:val="36"/>
          <w:szCs w:val="36"/>
          <w:highlight w:val="none"/>
        </w:rPr>
        <w:t>须知及前附表</w:t>
      </w:r>
      <w:bookmarkEnd w:id="1"/>
      <w:bookmarkEnd w:id="2"/>
      <w:bookmarkEnd w:id="3"/>
      <w:bookmarkEnd w:id="4"/>
      <w:bookmarkEnd w:id="5"/>
      <w:bookmarkEnd w:id="6"/>
    </w:p>
    <w:p w14:paraId="727ABAB5">
      <w:pPr>
        <w:widowControl/>
        <w:outlineLvl w:val="1"/>
        <w:rPr>
          <w:rFonts w:ascii="宋体" w:hAnsi="宋体" w:cs="宋体"/>
          <w:b/>
          <w:color w:val="auto"/>
          <w:kern w:val="0"/>
          <w:sz w:val="24"/>
          <w:szCs w:val="24"/>
          <w:highlight w:val="none"/>
          <w:shd w:val="clear" w:color="auto" w:fill="FFFFFF"/>
        </w:rPr>
      </w:pPr>
      <w:bookmarkStart w:id="11" w:name="_Toc504642663"/>
      <w:bookmarkStart w:id="12" w:name="_Toc472691759"/>
      <w:bookmarkStart w:id="13" w:name="_Toc433917259"/>
      <w:bookmarkStart w:id="14" w:name="_Toc333842543"/>
      <w:bookmarkStart w:id="15" w:name="_Toc358384687"/>
      <w:bookmarkStart w:id="16" w:name="_Toc326937529"/>
      <w:bookmarkStart w:id="17" w:name="_Toc393201706"/>
      <w:bookmarkStart w:id="18" w:name="_Toc479236971"/>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.响应人</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1"/>
    </w:p>
    <w:tbl>
      <w:tblPr>
        <w:tblStyle w:val="33"/>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0D509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5F0889DD">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606CDE38">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41DF0479">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15F60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60F5CB1B">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6EA12C77">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0D2C286F">
            <w:pPr>
              <w:keepNext w:val="0"/>
              <w:keepLines w:val="0"/>
              <w:pageBreakBefore w:val="0"/>
              <w:kinsoku/>
              <w:wordWrap/>
              <w:overflowPunct/>
              <w:topLinePunct w:val="0"/>
              <w:autoSpaceDE/>
              <w:autoSpaceDN/>
              <w:bidi w:val="0"/>
              <w:adjustRightInd/>
              <w:snapToGrid/>
              <w:spacing w:line="440" w:lineRule="exact"/>
              <w:textAlignment w:val="auto"/>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rPr>
              <w:t>采购人：</w:t>
            </w:r>
            <w:r>
              <w:rPr>
                <w:rStyle w:val="59"/>
                <w:rFonts w:hint="eastAsia" w:asciiTheme="minorEastAsia" w:hAnsiTheme="minorEastAsia" w:eastAsiaTheme="minorEastAsia" w:cstheme="minorEastAsia"/>
                <w:color w:val="auto"/>
                <w:highlight w:val="none"/>
                <w:lang w:eastAsia="zh-CN"/>
              </w:rPr>
              <w:t xml:space="preserve">开化县杨林镇人民政府； </w:t>
            </w:r>
          </w:p>
          <w:p w14:paraId="7DFF4443">
            <w:pPr>
              <w:keepNext w:val="0"/>
              <w:keepLines w:val="0"/>
              <w:pageBreakBefore w:val="0"/>
              <w:kinsoku/>
              <w:wordWrap/>
              <w:overflowPunct/>
              <w:topLinePunct w:val="0"/>
              <w:autoSpaceDE/>
              <w:autoSpaceDN/>
              <w:bidi w:val="0"/>
              <w:adjustRightInd/>
              <w:snapToGrid/>
              <w:spacing w:line="440" w:lineRule="exact"/>
              <w:textAlignment w:val="auto"/>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rPr>
              <w:t>采购内容：</w:t>
            </w:r>
            <w:r>
              <w:rPr>
                <w:rStyle w:val="59"/>
                <w:rFonts w:hint="eastAsia" w:asciiTheme="minorEastAsia" w:hAnsiTheme="minorEastAsia" w:eastAsiaTheme="minorEastAsia" w:cstheme="minorEastAsia"/>
                <w:color w:val="auto"/>
                <w:highlight w:val="none"/>
                <w:lang w:eastAsia="zh-CN"/>
              </w:rPr>
              <w:t>2024年开化县灾毁修复工程（乡村道）（杨林镇）</w:t>
            </w:r>
            <w:r>
              <w:rPr>
                <w:rStyle w:val="59"/>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详见第三章《采购需求》、施工图纸及工程量清单</w:t>
            </w:r>
            <w:r>
              <w:rPr>
                <w:rStyle w:val="59"/>
                <w:rFonts w:hint="eastAsia" w:asciiTheme="minorEastAsia" w:hAnsiTheme="minorEastAsia" w:eastAsiaTheme="minorEastAsia" w:cstheme="minorEastAsia"/>
                <w:color w:val="auto"/>
                <w:highlight w:val="none"/>
              </w:rPr>
              <w:t>）</w:t>
            </w:r>
            <w:r>
              <w:rPr>
                <w:rStyle w:val="59"/>
                <w:rFonts w:hint="eastAsia" w:asciiTheme="minorEastAsia" w:hAnsiTheme="minorEastAsia" w:eastAsiaTheme="minorEastAsia" w:cstheme="minorEastAsia"/>
                <w:color w:val="auto"/>
                <w:highlight w:val="none"/>
                <w:lang w:eastAsia="zh-CN"/>
              </w:rPr>
              <w:t>；</w:t>
            </w:r>
          </w:p>
          <w:p w14:paraId="166CB4F6">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highlight w:val="none"/>
                <w:shd w:val="clear" w:color="auto" w:fill="FFFFFF"/>
              </w:rPr>
              <w:t>项目编号：</w:t>
            </w:r>
            <w:r>
              <w:rPr>
                <w:rFonts w:hint="eastAsia" w:asciiTheme="minorEastAsia" w:hAnsiTheme="minorEastAsia" w:eastAsiaTheme="minorEastAsia" w:cstheme="minorEastAsia"/>
                <w:bCs/>
                <w:color w:val="auto"/>
                <w:highlight w:val="none"/>
                <w:shd w:val="clear" w:color="auto" w:fill="FFFFFF"/>
                <w:lang w:eastAsia="zh-CN"/>
              </w:rPr>
              <w:t>GCYH2024-02；</w:t>
            </w:r>
          </w:p>
          <w:p w14:paraId="25F462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预算金额：</w:t>
            </w:r>
            <w:r>
              <w:rPr>
                <w:rFonts w:hint="eastAsia" w:ascii="宋体" w:hAnsi="宋体" w:eastAsia="宋体" w:cs="宋体"/>
                <w:b w:val="0"/>
                <w:bCs/>
                <w:color w:val="auto"/>
                <w:highlight w:val="none"/>
                <w:shd w:val="clear" w:color="auto" w:fill="FFFFFF"/>
                <w:lang w:val="en-US" w:eastAsia="zh-CN"/>
              </w:rPr>
              <w:t>83.5089 万元</w:t>
            </w:r>
            <w:r>
              <w:rPr>
                <w:rFonts w:hint="eastAsia" w:ascii="宋体" w:hAnsi="宋体" w:eastAsia="宋体" w:cs="宋体"/>
                <w:b w:val="0"/>
                <w:bCs/>
                <w:color w:val="auto"/>
                <w:highlight w:val="none"/>
                <w:shd w:val="clear" w:color="auto" w:fill="FFFFFF"/>
                <w:lang w:eastAsia="zh-CN"/>
              </w:rPr>
              <w:t>；</w:t>
            </w:r>
          </w:p>
          <w:p w14:paraId="1FF792A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最高限价：</w:t>
            </w:r>
            <w:r>
              <w:rPr>
                <w:rFonts w:hint="eastAsia" w:ascii="宋体" w:hAnsi="宋体" w:cs="宋体"/>
                <w:b w:val="0"/>
                <w:bCs/>
                <w:color w:val="auto"/>
                <w:highlight w:val="none"/>
                <w:shd w:val="clear" w:color="auto" w:fill="FFFFFF"/>
                <w:lang w:val="en-US" w:eastAsia="zh-CN"/>
              </w:rPr>
              <w:t xml:space="preserve">83.5089 </w:t>
            </w:r>
            <w:r>
              <w:rPr>
                <w:rFonts w:hint="eastAsia" w:ascii="宋体" w:hAnsi="宋体" w:eastAsia="宋体" w:cs="宋体"/>
                <w:b w:val="0"/>
                <w:bCs/>
                <w:color w:val="auto"/>
                <w:highlight w:val="none"/>
                <w:shd w:val="clear" w:color="auto" w:fill="FFFFFF"/>
                <w:lang w:val="en-US" w:eastAsia="zh-CN"/>
              </w:rPr>
              <w:t>万元</w:t>
            </w:r>
            <w:r>
              <w:rPr>
                <w:rFonts w:hint="eastAsia" w:ascii="宋体" w:hAnsi="宋体" w:eastAsia="宋体" w:cs="宋体"/>
                <w:b w:val="0"/>
                <w:bCs/>
                <w:color w:val="auto"/>
                <w:highlight w:val="none"/>
                <w:shd w:val="clear" w:color="auto" w:fill="FFFFFF"/>
                <w:lang w:eastAsia="zh-CN"/>
              </w:rPr>
              <w:t>；</w:t>
            </w:r>
          </w:p>
          <w:p w14:paraId="515C7D76">
            <w:pPr>
              <w:keepNext w:val="0"/>
              <w:keepLines w:val="0"/>
              <w:pageBreakBefore w:val="0"/>
              <w:kinsoku/>
              <w:wordWrap/>
              <w:overflowPunct/>
              <w:topLinePunct w:val="0"/>
              <w:autoSpaceDE/>
              <w:autoSpaceDN/>
              <w:bidi w:val="0"/>
              <w:adjustRightInd/>
              <w:snapToGrid/>
              <w:spacing w:line="440" w:lineRule="exact"/>
              <w:textAlignment w:val="auto"/>
              <w:rPr>
                <w:rFonts w:hint="default" w:eastAsia="宋体" w:asciiTheme="minorEastAsia" w:hAnsiTheme="minorEastAsia" w:cstheme="minorEastAsia"/>
                <w:color w:val="auto"/>
                <w:highlight w:val="none"/>
                <w:shd w:val="clear" w:color="auto" w:fill="FFFFFF"/>
                <w:lang w:val="en-US" w:eastAsia="zh-CN"/>
              </w:rPr>
            </w:pPr>
            <w:r>
              <w:rPr>
                <w:rFonts w:hint="eastAsia" w:ascii="宋体" w:hAnsi="宋体" w:cs="宋体"/>
                <w:color w:val="auto"/>
                <w:szCs w:val="21"/>
                <w:highlight w:val="none"/>
                <w:lang w:val="en-US"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合同签订后90日历天内完成所有内容。</w:t>
            </w:r>
          </w:p>
        </w:tc>
      </w:tr>
      <w:tr w14:paraId="65396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0FCEAD9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2</w:t>
            </w:r>
          </w:p>
        </w:tc>
        <w:tc>
          <w:tcPr>
            <w:tcW w:w="1450" w:type="dxa"/>
            <w:shd w:val="clear" w:color="000000" w:fill="auto"/>
            <w:vAlign w:val="center"/>
          </w:tcPr>
          <w:p w14:paraId="07B1CFD4">
            <w:pPr>
              <w:pStyle w:val="17"/>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4B98768F">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4632B34D">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1）采购人或采购代理机构在开标当日将对本项目</w:t>
            </w:r>
            <w:r>
              <w:rPr>
                <w:rFonts w:hint="eastAsia" w:hAnsi="宋体"/>
                <w:color w:val="auto"/>
                <w:highlight w:val="none"/>
                <w:lang w:eastAsia="zh-CN"/>
              </w:rPr>
              <w:t>响应人</w:t>
            </w:r>
            <w:r>
              <w:rPr>
                <w:rFonts w:hint="eastAsia" w:hAnsi="宋体"/>
                <w:color w:val="auto"/>
                <w:highlight w:val="none"/>
              </w:rPr>
              <w:t>的信用记录进行查询。查询渠道为信用中国网站（www.creditchina.gov.cn）和中国政府采购网（www.ccgp.gov.cn）。</w:t>
            </w:r>
          </w:p>
          <w:p w14:paraId="45A38BA0">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2）信用信息查询的截止时点：提交投标文件（响应文件）截止时间前3年内；</w:t>
            </w:r>
          </w:p>
          <w:p w14:paraId="5D6E1767">
            <w:pPr>
              <w:pStyle w:val="17"/>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1A70C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2398D8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3</w:t>
            </w:r>
          </w:p>
        </w:tc>
        <w:tc>
          <w:tcPr>
            <w:tcW w:w="1450" w:type="dxa"/>
            <w:shd w:val="clear" w:color="000000" w:fill="auto"/>
            <w:vAlign w:val="center"/>
          </w:tcPr>
          <w:p w14:paraId="02C8B833">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039684D5">
            <w:pPr>
              <w:keepNext w:val="0"/>
              <w:keepLines w:val="0"/>
              <w:pageBreakBefore w:val="0"/>
              <w:kinsoku/>
              <w:wordWrap/>
              <w:overflowPunct/>
              <w:topLinePunct w:val="0"/>
              <w:autoSpaceDE/>
              <w:autoSpaceDN/>
              <w:bidi w:val="0"/>
              <w:adjustRightInd/>
              <w:snapToGrid/>
              <w:spacing w:line="440" w:lineRule="exact"/>
              <w:jc w:val="left"/>
              <w:textAlignment w:val="auto"/>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100EE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2D97E1F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50" w:type="dxa"/>
            <w:shd w:val="clear" w:color="000000" w:fill="auto"/>
            <w:vAlign w:val="center"/>
          </w:tcPr>
          <w:p w14:paraId="26AE1073">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7D3C0FEB">
            <w:pPr>
              <w:pStyle w:val="89"/>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1.项目属性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□货物类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服务类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工程类</w:t>
            </w:r>
          </w:p>
          <w:p w14:paraId="0CB92DB0">
            <w:pPr>
              <w:pStyle w:val="89"/>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2.中小企业划分标准所属行业根据《中小企业划型标准规定》执行，但按财库〔2020〕46号文件规定，与大企业的负责人为同一人、或者与大企业存在直接控股、管理关系的除外。</w:t>
            </w:r>
          </w:p>
          <w:p w14:paraId="0B36B2F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3.采购标的名称：</w:t>
            </w:r>
            <w:r>
              <w:rPr>
                <w:rFonts w:hint="eastAsia" w:ascii="宋体" w:hAnsi="宋体" w:cs="宋体"/>
                <w:color w:val="auto"/>
                <w:highlight w:val="none"/>
                <w:u w:val="single"/>
                <w:lang w:eastAsia="zh-CN"/>
              </w:rPr>
              <w:t>2024年开化县灾毁修复工程（乡村道）（杨林镇）</w:t>
            </w:r>
            <w:r>
              <w:rPr>
                <w:rFonts w:hint="eastAsia" w:ascii="宋体" w:hAnsi="宋体" w:eastAsia="宋体" w:cs="宋体"/>
                <w:color w:val="auto"/>
                <w:highlight w:val="none"/>
              </w:rPr>
              <w:t>，所属行业：</w:t>
            </w:r>
            <w:r>
              <w:rPr>
                <w:rFonts w:hint="eastAsia" w:ascii="宋体" w:hAnsi="宋体" w:eastAsia="宋体" w:cs="宋体"/>
                <w:bCs/>
                <w:color w:val="auto"/>
                <w:highlight w:val="none"/>
                <w:u w:val="single"/>
                <w:lang w:eastAsia="zh-CN"/>
              </w:rPr>
              <w:t>其他未列明行业</w:t>
            </w:r>
            <w:r>
              <w:rPr>
                <w:rFonts w:hint="eastAsia" w:ascii="宋体" w:hAnsi="宋体" w:eastAsia="宋体" w:cs="宋体"/>
                <w:color w:val="auto"/>
                <w:highlight w:val="none"/>
                <w:u w:val="single"/>
              </w:rPr>
              <w:t>。</w:t>
            </w:r>
          </w:p>
          <w:p w14:paraId="1766864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4.根据财库〔2020〕46号的第十一条规定，中小企业参加政府采购活动，应当出具本办法规定的《中小企业声明函》，否则不得享受相关中小企业扶持政策。</w:t>
            </w:r>
          </w:p>
          <w:p w14:paraId="44CEBC6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5.根据财库｛2020}46号的第九条规定：</w:t>
            </w:r>
          </w:p>
          <w:p w14:paraId="5DC1B3D7">
            <w:pPr>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ascii="宋体" w:hAnsi="宋体" w:eastAsia="宋体" w:cs="宋体"/>
                <w:color w:val="auto"/>
                <w:highlight w:val="none"/>
                <w:lang w:val="en-US" w:eastAsia="zh-CN"/>
              </w:rPr>
              <w:t>专门面向中小企业采购的标项，不再执行价格评审优惠的扶持政策。</w:t>
            </w:r>
          </w:p>
        </w:tc>
      </w:tr>
      <w:tr w14:paraId="40E26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165337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50" w:type="dxa"/>
            <w:shd w:val="clear" w:color="000000" w:fill="auto"/>
            <w:vAlign w:val="center"/>
          </w:tcPr>
          <w:p w14:paraId="60665B29">
            <w:pPr>
              <w:pStyle w:val="17"/>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598A5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4D80B843">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r>
              <w:rPr>
                <w:rFonts w:hint="eastAsia" w:hAnsi="宋体"/>
                <w:b/>
                <w:color w:val="auto"/>
                <w:highlight w:val="none"/>
              </w:rPr>
              <w:t>。</w:t>
            </w:r>
          </w:p>
        </w:tc>
      </w:tr>
      <w:tr w14:paraId="5365FF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69" w:hRule="atLeast"/>
          <w:jc w:val="center"/>
        </w:trPr>
        <w:tc>
          <w:tcPr>
            <w:tcW w:w="628" w:type="dxa"/>
            <w:shd w:val="clear" w:color="000000" w:fill="auto"/>
            <w:vAlign w:val="center"/>
          </w:tcPr>
          <w:p w14:paraId="5E715DAC">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6</w:t>
            </w:r>
          </w:p>
        </w:tc>
        <w:tc>
          <w:tcPr>
            <w:tcW w:w="1450" w:type="dxa"/>
            <w:shd w:val="clear" w:color="000000" w:fill="auto"/>
            <w:vAlign w:val="center"/>
          </w:tcPr>
          <w:p w14:paraId="58E8463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bidi="ar-SA"/>
              </w:rPr>
              <w:t>是否允许进口产品</w:t>
            </w:r>
          </w:p>
        </w:tc>
        <w:tc>
          <w:tcPr>
            <w:tcW w:w="7245" w:type="dxa"/>
            <w:shd w:val="clear" w:color="000000" w:fill="auto"/>
            <w:vAlign w:val="center"/>
          </w:tcPr>
          <w:p w14:paraId="580C8A0C">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63EE8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6" w:hRule="atLeast"/>
          <w:jc w:val="center"/>
        </w:trPr>
        <w:tc>
          <w:tcPr>
            <w:tcW w:w="628" w:type="dxa"/>
            <w:shd w:val="clear" w:color="000000" w:fill="auto"/>
            <w:vAlign w:val="center"/>
          </w:tcPr>
          <w:p w14:paraId="0DFF53CB">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7</w:t>
            </w:r>
          </w:p>
        </w:tc>
        <w:tc>
          <w:tcPr>
            <w:tcW w:w="1450" w:type="dxa"/>
            <w:shd w:val="clear" w:color="000000" w:fill="auto"/>
            <w:vAlign w:val="center"/>
          </w:tcPr>
          <w:p w14:paraId="17C1771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是否允许转包与分包</w:t>
            </w:r>
          </w:p>
        </w:tc>
        <w:tc>
          <w:tcPr>
            <w:tcW w:w="7245" w:type="dxa"/>
            <w:shd w:val="clear" w:color="000000" w:fill="auto"/>
            <w:vAlign w:val="center"/>
          </w:tcPr>
          <w:p w14:paraId="5BD7C64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520A7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69" w:hRule="atLeast"/>
          <w:jc w:val="center"/>
        </w:trPr>
        <w:tc>
          <w:tcPr>
            <w:tcW w:w="628" w:type="dxa"/>
            <w:shd w:val="clear" w:color="000000" w:fill="auto"/>
            <w:vAlign w:val="center"/>
          </w:tcPr>
          <w:p w14:paraId="038EB05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8</w:t>
            </w:r>
          </w:p>
        </w:tc>
        <w:tc>
          <w:tcPr>
            <w:tcW w:w="1450" w:type="dxa"/>
            <w:shd w:val="clear" w:color="000000" w:fill="auto"/>
            <w:vAlign w:val="center"/>
          </w:tcPr>
          <w:p w14:paraId="626CCB8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245" w:type="dxa"/>
            <w:shd w:val="clear" w:color="000000" w:fill="auto"/>
            <w:vAlign w:val="center"/>
          </w:tcPr>
          <w:p w14:paraId="15D89741">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296F2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6" w:hRule="atLeast"/>
          <w:jc w:val="center"/>
        </w:trPr>
        <w:tc>
          <w:tcPr>
            <w:tcW w:w="628" w:type="dxa"/>
            <w:shd w:val="clear" w:color="000000" w:fill="auto"/>
            <w:vAlign w:val="center"/>
          </w:tcPr>
          <w:p w14:paraId="31845175">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9</w:t>
            </w:r>
          </w:p>
        </w:tc>
        <w:tc>
          <w:tcPr>
            <w:tcW w:w="1450" w:type="dxa"/>
            <w:shd w:val="clear" w:color="000000" w:fill="auto"/>
            <w:vAlign w:val="center"/>
          </w:tcPr>
          <w:p w14:paraId="51112474">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是否组织</w:t>
            </w:r>
            <w:r>
              <w:rPr>
                <w:rFonts w:hint="eastAsia" w:ascii="宋体" w:hAnsi="宋体" w:eastAsia="宋体" w:cs="宋体"/>
                <w:color w:val="auto"/>
                <w:sz w:val="21"/>
                <w:szCs w:val="21"/>
                <w:highlight w:val="none"/>
              </w:rPr>
              <w:t>踏勘现场</w:t>
            </w:r>
          </w:p>
        </w:tc>
        <w:tc>
          <w:tcPr>
            <w:tcW w:w="7245" w:type="dxa"/>
            <w:shd w:val="clear" w:color="000000" w:fill="auto"/>
            <w:vAlign w:val="center"/>
          </w:tcPr>
          <w:p w14:paraId="58D6DB27">
            <w:pPr>
              <w:keepNext w:val="0"/>
              <w:keepLines w:val="0"/>
              <w:pageBreakBefore w:val="0"/>
              <w:widowControl w:val="0"/>
              <w:kinsoku/>
              <w:wordWrap/>
              <w:overflowPunct/>
              <w:topLinePunct w:val="0"/>
              <w:autoSpaceDE/>
              <w:autoSpaceDN/>
              <w:bidi w:val="0"/>
              <w:adjustRightInd/>
              <w:spacing w:line="440" w:lineRule="exact"/>
              <w:ind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供应商自行组织踏勘现场，费用自理。</w:t>
            </w:r>
          </w:p>
        </w:tc>
      </w:tr>
      <w:tr w14:paraId="229A3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jc w:val="center"/>
        </w:trPr>
        <w:tc>
          <w:tcPr>
            <w:tcW w:w="628" w:type="dxa"/>
            <w:shd w:val="clear" w:color="000000" w:fill="auto"/>
            <w:vAlign w:val="center"/>
          </w:tcPr>
          <w:p w14:paraId="7EB47073">
            <w:pPr>
              <w:pStyle w:val="17"/>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lang w:bidi="en-US"/>
              </w:rPr>
              <w:t>1</w:t>
            </w:r>
            <w:r>
              <w:rPr>
                <w:rFonts w:hint="eastAsia" w:ascii="宋体" w:hAnsi="宋体" w:eastAsia="宋体" w:cs="宋体"/>
                <w:color w:val="auto"/>
                <w:kern w:val="0"/>
                <w:sz w:val="21"/>
                <w:szCs w:val="21"/>
                <w:highlight w:val="none"/>
                <w:lang w:val="en-US" w:eastAsia="zh-CN" w:bidi="en-US"/>
              </w:rPr>
              <w:t>0</w:t>
            </w:r>
          </w:p>
        </w:tc>
        <w:tc>
          <w:tcPr>
            <w:tcW w:w="1450" w:type="dxa"/>
            <w:shd w:val="clear" w:color="000000" w:fill="auto"/>
            <w:vAlign w:val="center"/>
          </w:tcPr>
          <w:p w14:paraId="1F3C0E82">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w:t>
            </w:r>
          </w:p>
        </w:tc>
        <w:tc>
          <w:tcPr>
            <w:tcW w:w="7245" w:type="dxa"/>
            <w:shd w:val="clear" w:color="000000" w:fill="auto"/>
            <w:vAlign w:val="center"/>
          </w:tcPr>
          <w:p w14:paraId="641D6C85">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响应人如对磋商文件有异议，应当于公告发布之日起至公告期限满第7个工作日内，以书面形式向采购人提出，逾期不予受理。</w:t>
            </w:r>
          </w:p>
        </w:tc>
      </w:tr>
      <w:tr w14:paraId="57CE6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2E4DA4D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11</w:t>
            </w:r>
          </w:p>
        </w:tc>
        <w:tc>
          <w:tcPr>
            <w:tcW w:w="1450" w:type="dxa"/>
            <w:shd w:val="clear" w:color="000000" w:fill="auto"/>
            <w:vAlign w:val="center"/>
          </w:tcPr>
          <w:p w14:paraId="78D33CB7">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1AE0BD91">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73645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03" w:hRule="atLeast"/>
          <w:jc w:val="center"/>
        </w:trPr>
        <w:tc>
          <w:tcPr>
            <w:tcW w:w="628" w:type="dxa"/>
            <w:shd w:val="clear" w:color="000000" w:fill="auto"/>
            <w:vAlign w:val="center"/>
          </w:tcPr>
          <w:p w14:paraId="7AC36A2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12</w:t>
            </w:r>
          </w:p>
        </w:tc>
        <w:tc>
          <w:tcPr>
            <w:tcW w:w="1450" w:type="dxa"/>
            <w:shd w:val="clear" w:color="000000" w:fill="auto"/>
            <w:vAlign w:val="center"/>
          </w:tcPr>
          <w:p w14:paraId="63B35FA9">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43492268">
            <w:pPr>
              <w:pStyle w:val="7"/>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33D73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230D56E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50" w:type="dxa"/>
            <w:shd w:val="clear" w:color="000000" w:fill="auto"/>
            <w:vAlign w:val="center"/>
          </w:tcPr>
          <w:p w14:paraId="373980EE">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295E2982">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联系电话：</w:t>
            </w:r>
            <w:r>
              <w:rPr>
                <w:rFonts w:hint="eastAsia" w:ascii="宋体" w:hAnsi="宋体" w:cs="宋体"/>
                <w:color w:val="auto"/>
                <w:sz w:val="21"/>
                <w:szCs w:val="21"/>
                <w:lang w:val="en-US" w:eastAsia="zh-CN"/>
              </w:rPr>
              <w:t>18767062506</w:t>
            </w:r>
          </w:p>
          <w:p w14:paraId="4F83A612">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lang w:eastAsia="zh-CN"/>
              </w:rPr>
              <w:t>电子邮箱：</w:t>
            </w:r>
            <w:r>
              <w:rPr>
                <w:rFonts w:hint="eastAsia" w:ascii="宋体" w:hAnsi="宋体" w:cs="宋体"/>
                <w:color w:val="auto"/>
                <w:sz w:val="21"/>
                <w:szCs w:val="21"/>
                <w:lang w:val="en-US" w:eastAsia="zh-CN"/>
              </w:rPr>
              <w:t>960215698</w:t>
            </w:r>
            <w:r>
              <w:rPr>
                <w:rFonts w:hint="eastAsia" w:ascii="宋体" w:hAnsi="宋体" w:cs="宋体"/>
                <w:color w:val="auto"/>
                <w:sz w:val="21"/>
                <w:szCs w:val="21"/>
                <w:lang w:eastAsia="zh-CN"/>
              </w:rPr>
              <w:t>@qq.com</w:t>
            </w:r>
          </w:p>
        </w:tc>
      </w:tr>
      <w:tr w14:paraId="2AD88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67" w:hRule="atLeast"/>
          <w:jc w:val="center"/>
        </w:trPr>
        <w:tc>
          <w:tcPr>
            <w:tcW w:w="628" w:type="dxa"/>
            <w:shd w:val="clear" w:color="000000" w:fill="auto"/>
            <w:vAlign w:val="center"/>
          </w:tcPr>
          <w:p w14:paraId="212CED2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14</w:t>
            </w:r>
          </w:p>
        </w:tc>
        <w:tc>
          <w:tcPr>
            <w:tcW w:w="1450" w:type="dxa"/>
            <w:shd w:val="clear" w:color="000000" w:fill="auto"/>
            <w:vAlign w:val="center"/>
          </w:tcPr>
          <w:p w14:paraId="25529F1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10E34E8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315C5E2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 w:val="21"/>
                <w:highlight w:val="none"/>
              </w:rPr>
            </w:pPr>
            <w:r>
              <w:rPr>
                <w:rFonts w:hint="eastAsia" w:ascii="宋体" w:hAnsi="宋体" w:cs="宋体"/>
                <w:color w:val="auto"/>
                <w:sz w:val="21"/>
                <w:highlight w:val="none"/>
              </w:rPr>
              <w:t>1.供应商应准备响应文件，按政采云平台项目采购-电子招投标操作指南</w:t>
            </w:r>
            <w:r>
              <w:rPr>
                <w:color w:val="auto"/>
                <w:sz w:val="21"/>
                <w:highlight w:val="none"/>
              </w:rPr>
              <w:fldChar w:fldCharType="begin"/>
            </w:r>
            <w:r>
              <w:rPr>
                <w:color w:val="auto"/>
                <w:sz w:val="21"/>
                <w:highlight w:val="none"/>
              </w:rPr>
              <w:instrText xml:space="preserve"> HYPERLINK "https://help.zcy.gov.cn/web/site_2/2018/12-28/2573.html）及本招标文件要求递交。" </w:instrText>
            </w:r>
            <w:r>
              <w:rPr>
                <w:color w:val="auto"/>
                <w:sz w:val="21"/>
                <w:highlight w:val="none"/>
              </w:rPr>
              <w:fldChar w:fldCharType="separate"/>
            </w:r>
            <w:r>
              <w:rPr>
                <w:rFonts w:hint="eastAsia" w:ascii="宋体" w:hAnsi="宋体" w:cs="宋体"/>
                <w:color w:val="auto"/>
                <w:sz w:val="21"/>
                <w:highlight w:val="none"/>
              </w:rPr>
              <w:t>及本采购文件要求递交。</w:t>
            </w:r>
            <w:r>
              <w:rPr>
                <w:rFonts w:hint="eastAsia" w:ascii="宋体" w:hAnsi="宋体" w:cs="宋体"/>
                <w:color w:val="auto"/>
                <w:sz w:val="21"/>
                <w:highlight w:val="none"/>
              </w:rPr>
              <w:fldChar w:fldCharType="end"/>
            </w:r>
          </w:p>
          <w:p w14:paraId="50A0CE5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 w:val="21"/>
                <w:highlight w:val="none"/>
              </w:rPr>
            </w:pPr>
            <w:r>
              <w:rPr>
                <w:rFonts w:hint="eastAsia" w:ascii="宋体" w:hAnsi="宋体" w:cs="宋体"/>
                <w:color w:val="auto"/>
                <w:sz w:val="21"/>
                <w:highlight w:val="none"/>
              </w:rPr>
              <w:t>2.响应文件均由资格证明文件、技术商务文件、报价文件三部分组成。</w:t>
            </w:r>
          </w:p>
          <w:p w14:paraId="14D98B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highlight w:val="none"/>
              </w:rPr>
            </w:pPr>
            <w:r>
              <w:rPr>
                <w:rFonts w:hint="eastAsia" w:ascii="宋体" w:hAnsi="宋体" w:cs="宋体"/>
                <w:color w:val="auto"/>
                <w:sz w:val="21"/>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color w:val="auto"/>
                <w:sz w:val="21"/>
                <w:highlight w:val="none"/>
                <w:lang w:eastAsia="zh-CN"/>
              </w:rPr>
              <w:t>浙江省衢州市开化县</w:t>
            </w:r>
            <w:r>
              <w:rPr>
                <w:rFonts w:hint="eastAsia" w:ascii="宋体" w:hAnsi="宋体" w:cs="宋体"/>
                <w:color w:val="auto"/>
                <w:sz w:val="21"/>
                <w:highlight w:val="none"/>
                <w:lang w:val="en-US" w:eastAsia="zh-CN"/>
              </w:rPr>
              <w:t>金佰汇七号楼5楼</w:t>
            </w:r>
            <w:r>
              <w:rPr>
                <w:rFonts w:hint="eastAsia" w:ascii="宋体" w:hAnsi="宋体" w:cs="宋体"/>
                <w:color w:val="auto"/>
                <w:sz w:val="21"/>
                <w:highlight w:val="none"/>
              </w:rPr>
              <w:t xml:space="preserve">  </w:t>
            </w:r>
            <w:r>
              <w:rPr>
                <w:rFonts w:hint="eastAsia" w:ascii="宋体" w:hAnsi="宋体" w:cs="宋体"/>
                <w:color w:val="auto"/>
                <w:sz w:val="21"/>
                <w:highlight w:val="none"/>
                <w:lang w:eastAsia="zh-CN"/>
              </w:rPr>
              <w:t>耀华建设管理有限公司</w:t>
            </w:r>
            <w:r>
              <w:rPr>
                <w:rFonts w:hint="eastAsia" w:ascii="宋体" w:hAnsi="宋体" w:cs="宋体"/>
                <w:color w:val="auto"/>
                <w:sz w:val="21"/>
                <w:highlight w:val="none"/>
              </w:rPr>
              <w:t xml:space="preserve">  邮编：324300收件人：</w:t>
            </w:r>
            <w:r>
              <w:rPr>
                <w:rFonts w:hint="eastAsia" w:ascii="宋体" w:hAnsi="宋体" w:cs="宋体"/>
                <w:color w:val="auto"/>
                <w:sz w:val="21"/>
                <w:highlight w:val="none"/>
                <w:lang w:val="en-US" w:eastAsia="zh-CN"/>
              </w:rPr>
              <w:t>张思敏</w:t>
            </w:r>
            <w:r>
              <w:rPr>
                <w:rFonts w:hint="eastAsia" w:ascii="宋体" w:hAnsi="宋体" w:cs="宋体"/>
                <w:color w:val="auto"/>
                <w:sz w:val="21"/>
                <w:highlight w:val="none"/>
              </w:rPr>
              <w:t xml:space="preserve">  联系电话：</w:t>
            </w:r>
            <w:r>
              <w:rPr>
                <w:rFonts w:hint="eastAsia" w:ascii="宋体" w:hAnsi="宋体" w:cs="宋体"/>
                <w:color w:val="auto"/>
                <w:sz w:val="21"/>
                <w:highlight w:val="none"/>
                <w:lang w:val="en-US" w:eastAsia="zh-CN"/>
              </w:rPr>
              <w:t>18767062506</w:t>
            </w:r>
            <w:r>
              <w:rPr>
                <w:rFonts w:hint="eastAsia" w:ascii="宋体" w:hAnsi="宋体" w:cs="宋体"/>
                <w:color w:val="auto"/>
                <w:sz w:val="21"/>
                <w:highlight w:val="none"/>
              </w:rPr>
              <w:t>）</w:t>
            </w:r>
          </w:p>
          <w:p w14:paraId="7DFD345B">
            <w:pPr>
              <w:pStyle w:val="7"/>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b/>
                <w:bCs/>
                <w:color w:val="auto"/>
                <w:kern w:val="2"/>
                <w:sz w:val="21"/>
                <w:szCs w:val="21"/>
                <w:highlight w:val="none"/>
                <w:lang w:val="en-US" w:eastAsia="zh-CN" w:bidi="ar-SA"/>
              </w:rPr>
              <w:t>4.成交供应商在领取成交通知书后需另行提供纸质版响应文件一正三副</w:t>
            </w:r>
            <w:r>
              <w:rPr>
                <w:rFonts w:hint="eastAsia" w:ascii="宋体" w:hAnsi="宋体" w:eastAsia="宋体" w:cs="宋体"/>
                <w:b/>
                <w:bCs/>
                <w:color w:val="auto"/>
                <w:kern w:val="2"/>
                <w:sz w:val="21"/>
                <w:szCs w:val="21"/>
                <w:highlight w:val="none"/>
                <w:lang w:val="zh-CN" w:eastAsia="zh-CN" w:bidi="ar-SA"/>
              </w:rPr>
              <w:t>（包括最后报价文件）</w:t>
            </w:r>
            <w:r>
              <w:rPr>
                <w:rFonts w:hint="eastAsia" w:ascii="宋体" w:hAnsi="宋体" w:eastAsia="宋体" w:cs="宋体"/>
                <w:b/>
                <w:bCs/>
                <w:color w:val="auto"/>
                <w:kern w:val="2"/>
                <w:sz w:val="21"/>
                <w:szCs w:val="21"/>
                <w:highlight w:val="none"/>
                <w:lang w:val="en-US" w:eastAsia="zh-CN" w:bidi="ar-SA"/>
              </w:rPr>
              <w:t>。</w:t>
            </w:r>
          </w:p>
        </w:tc>
      </w:tr>
      <w:tr w14:paraId="0F9F64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43E0E82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50" w:type="dxa"/>
            <w:shd w:val="clear" w:color="000000" w:fill="auto"/>
            <w:vAlign w:val="center"/>
          </w:tcPr>
          <w:p w14:paraId="3D6FDDD8">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2F030034">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Cs/>
                <w:color w:val="auto"/>
                <w:highlight w:val="none"/>
                <w:shd w:val="clear" w:color="auto" w:fill="FFFFFF"/>
              </w:rPr>
            </w:pPr>
            <w:r>
              <w:rPr>
                <w:rFonts w:hint="eastAsia" w:ascii="宋体" w:hAnsi="宋体" w:cs="宋体"/>
                <w:color w:val="auto"/>
                <w:highlight w:val="none"/>
                <w:u w:val="single"/>
                <w:lang w:val="en-US" w:eastAsia="zh-CN"/>
              </w:rPr>
              <w:t xml:space="preserve">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 </w:t>
            </w:r>
            <w:r>
              <w:rPr>
                <w:rFonts w:hint="eastAsia" w:ascii="宋体" w:hAnsi="宋体" w:cs="宋体"/>
                <w:color w:val="auto"/>
                <w:highlight w:val="none"/>
              </w:rPr>
              <w:t>时</w:t>
            </w:r>
          </w:p>
        </w:tc>
      </w:tr>
      <w:tr w14:paraId="05DEB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76DA79E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16</w:t>
            </w:r>
          </w:p>
        </w:tc>
        <w:tc>
          <w:tcPr>
            <w:tcW w:w="1450" w:type="dxa"/>
            <w:shd w:val="clear" w:color="000000" w:fill="auto"/>
            <w:vAlign w:val="center"/>
          </w:tcPr>
          <w:p w14:paraId="17E82560">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6B1369FA">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465EC637">
            <w:pPr>
              <w:keepNext w:val="0"/>
              <w:keepLines w:val="0"/>
              <w:pageBreakBefore w:val="0"/>
              <w:kinsoku/>
              <w:wordWrap/>
              <w:overflowPunct/>
              <w:topLinePunct w:val="0"/>
              <w:autoSpaceDE/>
              <w:autoSpaceDN/>
              <w:bidi w:val="0"/>
              <w:adjustRightInd/>
              <w:snapToGrid/>
              <w:spacing w:line="440" w:lineRule="exact"/>
              <w:textAlignment w:val="auto"/>
              <w:rPr>
                <w:rStyle w:val="62"/>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r>
              <w:rPr>
                <w:rFonts w:hint="eastAsia" w:ascii="宋体" w:hAnsi="宋体" w:cs="宋体"/>
                <w:color w:val="auto"/>
                <w:highlight w:val="none"/>
                <w:u w:val="single"/>
                <w:lang w:val="en-US" w:eastAsia="zh-CN"/>
              </w:rPr>
              <w:t xml:space="preserve">2024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w:t>
            </w:r>
            <w:r>
              <w:rPr>
                <w:rFonts w:hint="eastAsia" w:ascii="宋体" w:hAnsi="宋体" w:cs="宋体"/>
                <w:color w:val="auto"/>
                <w:highlight w:val="none"/>
              </w:rPr>
              <w:t>时</w:t>
            </w:r>
          </w:p>
          <w:p w14:paraId="20109B8A">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磋商地点：</w:t>
            </w:r>
            <w:r>
              <w:rPr>
                <w:rStyle w:val="59"/>
                <w:rFonts w:hint="eastAsia"/>
                <w:color w:val="auto"/>
                <w:highlight w:val="none"/>
              </w:rPr>
              <w:t>开化县公共资源交易中心开标厅</w:t>
            </w:r>
            <w:r>
              <w:rPr>
                <w:rFonts w:hint="eastAsia" w:ascii="宋体" w:hAnsi="宋体" w:cs="宋体"/>
                <w:color w:val="auto"/>
                <w:highlight w:val="none"/>
              </w:rPr>
              <w:t>（开化县凤凰南路</w:t>
            </w:r>
            <w:r>
              <w:rPr>
                <w:rFonts w:ascii="宋体" w:hAnsi="宋体" w:cs="宋体"/>
                <w:color w:val="auto"/>
                <w:highlight w:val="none"/>
              </w:rPr>
              <w:t>2</w:t>
            </w:r>
            <w:r>
              <w:rPr>
                <w:rFonts w:hint="eastAsia" w:ascii="宋体" w:hAnsi="宋体" w:cs="宋体"/>
                <w:color w:val="auto"/>
                <w:highlight w:val="none"/>
              </w:rPr>
              <w:t>号</w:t>
            </w:r>
            <w:r>
              <w:rPr>
                <w:rFonts w:ascii="宋体" w:hAnsi="宋体" w:cs="宋体"/>
                <w:color w:val="auto"/>
                <w:highlight w:val="none"/>
              </w:rPr>
              <w:t>5</w:t>
            </w:r>
            <w:r>
              <w:rPr>
                <w:rFonts w:hint="eastAsia" w:ascii="宋体" w:hAnsi="宋体" w:cs="宋体"/>
                <w:color w:val="auto"/>
                <w:highlight w:val="none"/>
              </w:rPr>
              <w:t>楼）</w:t>
            </w:r>
          </w:p>
        </w:tc>
      </w:tr>
      <w:tr w14:paraId="78B9EB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7" w:hRule="atLeast"/>
          <w:jc w:val="center"/>
        </w:trPr>
        <w:tc>
          <w:tcPr>
            <w:tcW w:w="628" w:type="dxa"/>
            <w:shd w:val="clear" w:color="000000" w:fill="auto"/>
            <w:vAlign w:val="center"/>
          </w:tcPr>
          <w:p w14:paraId="44340F5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17</w:t>
            </w:r>
          </w:p>
        </w:tc>
        <w:tc>
          <w:tcPr>
            <w:tcW w:w="1450" w:type="dxa"/>
            <w:shd w:val="clear" w:color="000000" w:fill="auto"/>
            <w:vAlign w:val="center"/>
          </w:tcPr>
          <w:p w14:paraId="54033765">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3AF983C8">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0BF622DF">
            <w:pPr>
              <w:pStyle w:val="7"/>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2335FBA6">
            <w:pPr>
              <w:pStyle w:val="7"/>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80640022362</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2547372B">
            <w:pPr>
              <w:pStyle w:val="7"/>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255335FA">
            <w:pPr>
              <w:pStyle w:val="7"/>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22584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55" w:hRule="atLeast"/>
          <w:jc w:val="center"/>
        </w:trPr>
        <w:tc>
          <w:tcPr>
            <w:tcW w:w="628" w:type="dxa"/>
            <w:shd w:val="clear" w:color="000000" w:fill="auto"/>
            <w:vAlign w:val="center"/>
          </w:tcPr>
          <w:p w14:paraId="240046C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18</w:t>
            </w:r>
          </w:p>
        </w:tc>
        <w:tc>
          <w:tcPr>
            <w:tcW w:w="1450" w:type="dxa"/>
            <w:shd w:val="clear" w:color="000000" w:fill="auto"/>
            <w:vAlign w:val="center"/>
          </w:tcPr>
          <w:p w14:paraId="5451A29D">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29B2B055">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2F0C9B2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stheme="minorEastAsia"/>
                <w:color w:val="auto"/>
                <w:spacing w:val="0"/>
                <w:sz w:val="21"/>
                <w:highlight w:val="none"/>
                <w:shd w:val="clear" w:color="auto" w:fill="FFFFFF"/>
              </w:rPr>
            </w:pPr>
            <w:r>
              <w:rPr>
                <w:rFonts w:hint="eastAsia" w:ascii="宋体" w:hAnsi="宋体"/>
                <w:color w:val="auto"/>
                <w:spacing w:val="0"/>
                <w:sz w:val="21"/>
                <w:highlight w:val="none"/>
              </w:rPr>
              <w:t>在成交供应商确定之日起</w:t>
            </w:r>
            <w:r>
              <w:rPr>
                <w:rFonts w:ascii="宋体" w:hAnsi="宋体"/>
                <w:color w:val="auto"/>
                <w:spacing w:val="0"/>
                <w:sz w:val="21"/>
                <w:highlight w:val="none"/>
              </w:rPr>
              <w:t>2</w:t>
            </w:r>
            <w:r>
              <w:rPr>
                <w:rFonts w:hint="eastAsia" w:ascii="宋体" w:hAnsi="宋体"/>
                <w:color w:val="auto"/>
                <w:spacing w:val="0"/>
                <w:sz w:val="21"/>
                <w:highlight w:val="none"/>
              </w:rPr>
              <w:t>个工作日内发布成交公告及《成交通知书》，成交公告发布网址</w:t>
            </w:r>
            <w:r>
              <w:rPr>
                <w:rFonts w:hint="eastAsia" w:ascii="宋体" w:hAnsi="宋体"/>
                <w:color w:val="auto"/>
                <w:spacing w:val="0"/>
                <w:sz w:val="21"/>
                <w:highlight w:val="none"/>
                <w:lang w:eastAsia="zh-CN"/>
              </w:rPr>
              <w:t>：</w:t>
            </w:r>
            <w:r>
              <w:rPr>
                <w:rFonts w:hint="eastAsia" w:ascii="宋体" w:hAnsi="宋体"/>
                <w:color w:val="auto"/>
                <w:spacing w:val="0"/>
                <w:sz w:val="21"/>
                <w:highlight w:val="none"/>
              </w:rPr>
              <w:t>浙江省政府采购网(http://zfcg.czt.zj.gov.cn//)；</w:t>
            </w:r>
            <w:r>
              <w:rPr>
                <w:rFonts w:hint="eastAsia" w:ascii="宋体" w:hAnsi="宋体" w:cs="宋体"/>
                <w:color w:val="auto"/>
                <w:spacing w:val="0"/>
                <w:sz w:val="21"/>
                <w:highlight w:val="none"/>
              </w:rPr>
              <w:t>（发布成交公告时同步公开磋商小组对每个响应人的《得分汇总表》情况；成交人的中小企业声明函将随成交结果同时公告）。</w:t>
            </w:r>
          </w:p>
        </w:tc>
      </w:tr>
      <w:tr w14:paraId="1F040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32615F4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19</w:t>
            </w:r>
          </w:p>
        </w:tc>
        <w:tc>
          <w:tcPr>
            <w:tcW w:w="1450" w:type="dxa"/>
            <w:shd w:val="clear" w:color="000000" w:fill="auto"/>
            <w:vAlign w:val="center"/>
          </w:tcPr>
          <w:p w14:paraId="4C736064">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62F9ADD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469D73B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pacing w:val="-8"/>
                <w:highlight w:val="none"/>
              </w:rPr>
            </w:pPr>
            <w:r>
              <w:rPr>
                <w:rFonts w:hint="eastAsia" w:ascii="宋体" w:hAnsi="宋体" w:cs="宋体"/>
                <w:color w:val="auto"/>
                <w:sz w:val="21"/>
                <w:highlight w:val="none"/>
                <w:lang w:eastAsia="zh-CN"/>
              </w:rPr>
              <w:t>☑</w:t>
            </w:r>
            <w:r>
              <w:rPr>
                <w:rFonts w:ascii="宋体" w:hAnsi="宋体" w:cs="宋体"/>
                <w:color w:val="auto"/>
                <w:sz w:val="21"/>
                <w:highlight w:val="none"/>
              </w:rPr>
              <w:t>合同签订时，</w:t>
            </w:r>
            <w:r>
              <w:rPr>
                <w:rFonts w:hint="eastAsia" w:ascii="宋体" w:hAnsi="宋体" w:cs="宋体"/>
                <w:color w:val="auto"/>
                <w:sz w:val="21"/>
                <w:highlight w:val="none"/>
              </w:rPr>
              <w:t>成交</w:t>
            </w:r>
            <w:r>
              <w:rPr>
                <w:rFonts w:ascii="宋体" w:hAnsi="宋体" w:cs="宋体"/>
                <w:color w:val="auto"/>
                <w:sz w:val="21"/>
                <w:highlight w:val="none"/>
              </w:rPr>
              <w:t>人通过电汇、转账、银行或保险公司出具履约保函向采购人交纳</w:t>
            </w:r>
            <w:r>
              <w:rPr>
                <w:rFonts w:hint="eastAsia" w:ascii="宋体" w:hAnsi="宋体" w:cs="宋体"/>
                <w:color w:val="auto"/>
                <w:sz w:val="21"/>
                <w:highlight w:val="none"/>
              </w:rPr>
              <w:t>成交</w:t>
            </w:r>
            <w:r>
              <w:rPr>
                <w:rFonts w:ascii="宋体" w:hAnsi="宋体" w:cs="宋体"/>
                <w:color w:val="auto"/>
                <w:sz w:val="21"/>
                <w:highlight w:val="none"/>
              </w:rPr>
              <w:t>金额</w:t>
            </w:r>
            <w:r>
              <w:rPr>
                <w:rFonts w:hint="eastAsia" w:ascii="宋体" w:hAnsi="宋体" w:cs="宋体"/>
                <w:color w:val="auto"/>
                <w:sz w:val="21"/>
                <w:highlight w:val="none"/>
                <w:u w:val="single"/>
                <w:lang w:val="en-US" w:eastAsia="zh-CN"/>
              </w:rPr>
              <w:t>1</w:t>
            </w:r>
            <w:r>
              <w:rPr>
                <w:rFonts w:ascii="宋体" w:hAnsi="宋体" w:cs="宋体"/>
                <w:color w:val="auto"/>
                <w:sz w:val="21"/>
                <w:highlight w:val="none"/>
                <w:u w:val="single"/>
              </w:rPr>
              <w:t>%</w:t>
            </w:r>
            <w:r>
              <w:rPr>
                <w:rFonts w:ascii="宋体" w:hAnsi="宋体" w:cs="宋体"/>
                <w:color w:val="auto"/>
                <w:sz w:val="21"/>
                <w:highlight w:val="none"/>
              </w:rPr>
              <w:t>的履约保证金。</w:t>
            </w:r>
          </w:p>
        </w:tc>
      </w:tr>
      <w:tr w14:paraId="489DB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3A304DF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20</w:t>
            </w:r>
          </w:p>
        </w:tc>
        <w:tc>
          <w:tcPr>
            <w:tcW w:w="1450" w:type="dxa"/>
            <w:shd w:val="clear" w:color="000000" w:fill="auto"/>
            <w:vAlign w:val="center"/>
          </w:tcPr>
          <w:p w14:paraId="30CFA08C">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71727671">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689403C3">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44970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0BC50B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21</w:t>
            </w:r>
          </w:p>
        </w:tc>
        <w:tc>
          <w:tcPr>
            <w:tcW w:w="1450" w:type="dxa"/>
            <w:shd w:val="clear" w:color="000000" w:fill="auto"/>
            <w:vAlign w:val="center"/>
          </w:tcPr>
          <w:p w14:paraId="34720F2E">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38BE8A8A">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5C08E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1D4D7F4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22</w:t>
            </w:r>
          </w:p>
        </w:tc>
        <w:tc>
          <w:tcPr>
            <w:tcW w:w="1450" w:type="dxa"/>
            <w:shd w:val="clear" w:color="000000" w:fill="auto"/>
            <w:vAlign w:val="center"/>
          </w:tcPr>
          <w:p w14:paraId="52C32ABC">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524EA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738CD3CD">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实际工程量</w:t>
            </w:r>
            <w:r>
              <w:rPr>
                <w:rFonts w:hint="eastAsia" w:ascii="宋体" w:hAnsi="宋体" w:eastAsia="宋体" w:cs="宋体"/>
                <w:color w:val="auto"/>
                <w:sz w:val="21"/>
                <w:szCs w:val="21"/>
                <w:highlight w:val="none"/>
                <w:lang w:val="en-US" w:eastAsia="zh-CN"/>
              </w:rPr>
              <w:t>。</w:t>
            </w:r>
          </w:p>
        </w:tc>
      </w:tr>
      <w:tr w14:paraId="7E9C97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6E15936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23</w:t>
            </w:r>
          </w:p>
        </w:tc>
        <w:tc>
          <w:tcPr>
            <w:tcW w:w="1450" w:type="dxa"/>
            <w:shd w:val="clear" w:color="000000" w:fill="auto"/>
            <w:vAlign w:val="center"/>
          </w:tcPr>
          <w:p w14:paraId="3545A5CC">
            <w:pPr>
              <w:keepNext w:val="0"/>
              <w:keepLines w:val="0"/>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sz w:val="21"/>
                <w:szCs w:val="21"/>
                <w:highlight w:val="none"/>
              </w:rPr>
            </w:pPr>
            <w:r>
              <w:rPr>
                <w:rStyle w:val="59"/>
                <w:rFonts w:hint="eastAsia" w:ascii="宋体" w:hAnsi="宋体" w:eastAsia="宋体" w:cs="宋体"/>
                <w:color w:val="auto"/>
                <w:sz w:val="21"/>
                <w:szCs w:val="21"/>
                <w:highlight w:val="none"/>
                <w:lang w:eastAsia="zh-CN"/>
              </w:rPr>
              <w:t>违约风险</w:t>
            </w:r>
          </w:p>
        </w:tc>
        <w:tc>
          <w:tcPr>
            <w:tcW w:w="7245" w:type="dxa"/>
            <w:shd w:val="clear" w:color="000000" w:fill="auto"/>
            <w:vAlign w:val="center"/>
          </w:tcPr>
          <w:p w14:paraId="0A6DA214">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eastAsia="zh-CN"/>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51785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5C3607AD">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24</w:t>
            </w:r>
          </w:p>
        </w:tc>
        <w:tc>
          <w:tcPr>
            <w:tcW w:w="1450" w:type="dxa"/>
            <w:shd w:val="clear" w:color="000000" w:fill="auto"/>
            <w:vAlign w:val="center"/>
          </w:tcPr>
          <w:p w14:paraId="10D8B1A5">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47FE937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截止时间后，所有供应商均应当准时在线参加。在磋商后登录政采云平台，用“项目采购-磋商评标”功能对投标文件进行在线解密。在线解密投标文件时间为磋商时间起30分钟内。</w:t>
            </w:r>
          </w:p>
          <w:p w14:paraId="0C3FF7D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1269C5D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3.带“▲”为必须满足的实质性内容。</w:t>
            </w:r>
          </w:p>
          <w:p w14:paraId="48AB0F2D">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4.本采购文件未尽事项按法律法规及行业主管部门文件执行。</w:t>
            </w:r>
          </w:p>
        </w:tc>
      </w:tr>
      <w:tr w14:paraId="44A32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3" w:hRule="atLeast"/>
          <w:jc w:val="center"/>
        </w:trPr>
        <w:tc>
          <w:tcPr>
            <w:tcW w:w="628" w:type="dxa"/>
            <w:shd w:val="clear" w:color="000000" w:fill="auto"/>
            <w:vAlign w:val="center"/>
          </w:tcPr>
          <w:p w14:paraId="27AAF39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bookmarkStart w:id="19" w:name="_Toc393201707"/>
            <w:bookmarkStart w:id="20" w:name="_Toc326937530"/>
            <w:bookmarkStart w:id="21" w:name="_Toc504642664"/>
            <w:bookmarkStart w:id="22" w:name="_Toc333842544"/>
            <w:bookmarkStart w:id="23" w:name="_Toc433917260"/>
            <w:bookmarkStart w:id="24" w:name="_Toc358384688"/>
            <w:r>
              <w:rPr>
                <w:rFonts w:hint="eastAsia" w:asciiTheme="minorEastAsia" w:hAnsiTheme="minorEastAsia" w:eastAsiaTheme="minorEastAsia" w:cstheme="minorEastAsia"/>
                <w:color w:val="auto"/>
                <w:highlight w:val="none"/>
                <w:shd w:val="clear" w:color="auto" w:fill="FFFFFF"/>
                <w:lang w:val="en-US" w:eastAsia="zh-CN"/>
              </w:rPr>
              <w:t>25</w:t>
            </w:r>
          </w:p>
        </w:tc>
        <w:tc>
          <w:tcPr>
            <w:tcW w:w="1450" w:type="dxa"/>
            <w:shd w:val="clear" w:color="000000" w:fill="auto"/>
            <w:vAlign w:val="center"/>
          </w:tcPr>
          <w:p w14:paraId="052E161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Cs/>
                <w:color w:val="auto"/>
                <w:kern w:val="2"/>
                <w:sz w:val="21"/>
                <w:szCs w:val="21"/>
                <w:highlight w:val="none"/>
                <w:lang w:eastAsia="zh-CN" w:bidi="ar-SA"/>
              </w:rPr>
              <w:t>合同公告时间</w:t>
            </w:r>
          </w:p>
        </w:tc>
        <w:tc>
          <w:tcPr>
            <w:tcW w:w="7245" w:type="dxa"/>
            <w:shd w:val="clear" w:color="000000" w:fill="auto"/>
            <w:vAlign w:val="center"/>
          </w:tcPr>
          <w:p w14:paraId="0324AA42">
            <w:pPr>
              <w:keepNext w:val="0"/>
              <w:keepLines w:val="0"/>
              <w:pageBreakBefore w:val="0"/>
              <w:kinsoku/>
              <w:wordWrap/>
              <w:overflowPunct/>
              <w:topLinePunct w:val="0"/>
              <w:autoSpaceDE/>
              <w:autoSpaceDN/>
              <w:bidi w:val="0"/>
              <w:adjustRightInd/>
              <w:spacing w:line="440" w:lineRule="exact"/>
              <w:ind w:firstLine="105" w:firstLineChars="50"/>
              <w:textAlignment w:val="auto"/>
              <w:rPr>
                <w:rFonts w:hint="eastAsia" w:ascii="宋体" w:hAnsi="宋体" w:eastAsia="宋体" w:cs="宋体"/>
                <w:color w:val="auto"/>
                <w:sz w:val="21"/>
                <w:szCs w:val="21"/>
                <w:highlight w:val="none"/>
              </w:rPr>
            </w:pPr>
            <w:r>
              <w:rPr>
                <w:rStyle w:val="59"/>
                <w:rFonts w:hint="eastAsia" w:ascii="宋体" w:hAnsi="宋体" w:eastAsia="宋体" w:cs="宋体"/>
                <w:color w:val="auto"/>
                <w:sz w:val="21"/>
                <w:szCs w:val="21"/>
                <w:highlight w:val="none"/>
                <w:lang w:eastAsia="zh-CN"/>
              </w:rPr>
              <w:t>自政府采购合同签订之日起2个工作日内在浙江省政府采购网(http://zfcg.czt.zj.gov.cn/)发布。</w:t>
            </w:r>
          </w:p>
        </w:tc>
      </w:tr>
    </w:tbl>
    <w:p w14:paraId="39F48C9C">
      <w:pPr>
        <w:pStyle w:val="79"/>
        <w:ind w:firstLine="440"/>
        <w:rPr>
          <w:color w:val="auto"/>
          <w:highlight w:val="none"/>
        </w:rPr>
      </w:pPr>
    </w:p>
    <w:p w14:paraId="4587B318">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.响应人</w:t>
      </w:r>
      <w:r>
        <w:rPr>
          <w:rFonts w:ascii="宋体" w:hAnsi="宋体" w:cs="宋体"/>
          <w:b/>
          <w:bCs/>
          <w:color w:val="auto"/>
          <w:kern w:val="0"/>
          <w:sz w:val="28"/>
          <w:szCs w:val="28"/>
          <w:highlight w:val="none"/>
          <w:shd w:val="clear" w:color="auto" w:fill="FFFFFF"/>
        </w:rPr>
        <w:t>须知</w:t>
      </w:r>
      <w:bookmarkEnd w:id="19"/>
      <w:bookmarkEnd w:id="20"/>
      <w:bookmarkEnd w:id="21"/>
      <w:bookmarkEnd w:id="22"/>
      <w:bookmarkEnd w:id="23"/>
      <w:bookmarkEnd w:id="24"/>
    </w:p>
    <w:p w14:paraId="26D827AB">
      <w:pPr>
        <w:pageBreakBefore w:val="0"/>
        <w:widowControl/>
        <w:kinsoku/>
        <w:wordWrap/>
        <w:overflowPunct/>
        <w:topLinePunct w:val="0"/>
        <w:bidi w:val="0"/>
        <w:spacing w:line="440" w:lineRule="exact"/>
        <w:jc w:val="center"/>
        <w:textAlignment w:val="auto"/>
        <w:outlineLvl w:val="2"/>
        <w:rPr>
          <w:rFonts w:ascii="宋体" w:hAnsi="宋体" w:cs="宋体"/>
          <w:b/>
          <w:bCs/>
          <w:color w:val="auto"/>
          <w:kern w:val="0"/>
          <w:sz w:val="28"/>
          <w:szCs w:val="28"/>
          <w:highlight w:val="none"/>
        </w:rPr>
      </w:pPr>
      <w:bookmarkStart w:id="25" w:name="_Toc504642665"/>
      <w:bookmarkStart w:id="26" w:name="_Toc393201708"/>
      <w:bookmarkStart w:id="27" w:name="_Toc358384689"/>
      <w:bookmarkStart w:id="28" w:name="_Toc333842545"/>
      <w:bookmarkStart w:id="29" w:name="_Toc326937531"/>
      <w:bookmarkStart w:id="30" w:name="_Toc433917261"/>
      <w:r>
        <w:rPr>
          <w:rFonts w:hint="eastAsia" w:ascii="宋体" w:hAnsi="宋体" w:cs="宋体"/>
          <w:b/>
          <w:bCs/>
          <w:color w:val="auto"/>
          <w:kern w:val="0"/>
          <w:sz w:val="28"/>
          <w:szCs w:val="28"/>
          <w:highlight w:val="none"/>
        </w:rPr>
        <w:t>一、总则</w:t>
      </w:r>
      <w:bookmarkEnd w:id="25"/>
      <w:bookmarkEnd w:id="26"/>
      <w:bookmarkEnd w:id="27"/>
      <w:bookmarkEnd w:id="28"/>
      <w:bookmarkEnd w:id="29"/>
      <w:bookmarkEnd w:id="30"/>
    </w:p>
    <w:p w14:paraId="6217ABB5">
      <w:pPr>
        <w:pageBreakBefore w:val="0"/>
        <w:widowControl/>
        <w:kinsoku/>
        <w:wordWrap/>
        <w:overflowPunct/>
        <w:topLinePunct w:val="0"/>
        <w:bidi w:val="0"/>
        <w:spacing w:line="440" w:lineRule="exact"/>
        <w:ind w:firstLine="422" w:firstLineChars="200"/>
        <w:textAlignment w:val="auto"/>
        <w:rPr>
          <w:rFonts w:asciiTheme="minorEastAsia" w:hAnsiTheme="minorEastAsia" w:eastAsiaTheme="minorEastAsia" w:cstheme="minorEastAsia"/>
          <w:b/>
          <w:bCs/>
          <w:color w:val="auto"/>
          <w:kern w:val="0"/>
          <w:sz w:val="21"/>
          <w:highlight w:val="none"/>
          <w:shd w:val="clear" w:color="auto" w:fill="FFFFFF"/>
        </w:rPr>
      </w:pPr>
      <w:r>
        <w:rPr>
          <w:rFonts w:hint="eastAsia" w:asciiTheme="minorEastAsia" w:hAnsiTheme="minorEastAsia" w:eastAsiaTheme="minorEastAsia" w:cstheme="minorEastAsia"/>
          <w:b/>
          <w:bCs/>
          <w:color w:val="auto"/>
          <w:kern w:val="0"/>
          <w:sz w:val="21"/>
          <w:highlight w:val="none"/>
          <w:shd w:val="clear" w:color="auto" w:fill="FFFFFF"/>
        </w:rPr>
        <w:t>1</w:t>
      </w:r>
      <w:r>
        <w:rPr>
          <w:rFonts w:hint="eastAsia" w:asciiTheme="minorEastAsia" w:hAnsiTheme="minorEastAsia" w:eastAsiaTheme="minorEastAsia" w:cstheme="minorEastAsia"/>
          <w:color w:val="auto"/>
          <w:kern w:val="0"/>
          <w:sz w:val="21"/>
          <w:highlight w:val="none"/>
          <w:shd w:val="clear" w:color="auto" w:fill="FFFFFF"/>
        </w:rPr>
        <w:t>.</w:t>
      </w:r>
      <w:r>
        <w:rPr>
          <w:rFonts w:hint="eastAsia" w:asciiTheme="minorEastAsia" w:hAnsiTheme="minorEastAsia" w:eastAsiaTheme="minorEastAsia" w:cstheme="minorEastAsia"/>
          <w:b/>
          <w:bCs/>
          <w:color w:val="auto"/>
          <w:kern w:val="0"/>
          <w:sz w:val="21"/>
          <w:highlight w:val="none"/>
          <w:shd w:val="clear" w:color="auto" w:fill="FFFFFF"/>
        </w:rPr>
        <w:t>项目概况</w:t>
      </w:r>
    </w:p>
    <w:p w14:paraId="182B1196">
      <w:pPr>
        <w:pageBreakBefore w:val="0"/>
        <w:widowControl/>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rPr>
        <w:t>1.1采购人：</w:t>
      </w:r>
      <w:r>
        <w:rPr>
          <w:rFonts w:hint="eastAsia" w:asciiTheme="minorEastAsia" w:hAnsiTheme="minorEastAsia" w:eastAsiaTheme="minorEastAsia" w:cstheme="minorEastAsia"/>
          <w:bCs/>
          <w:color w:val="auto"/>
          <w:sz w:val="21"/>
          <w:highlight w:val="none"/>
          <w:shd w:val="clear" w:color="auto" w:fill="FFFFFF"/>
          <w:lang w:eastAsia="zh-CN"/>
        </w:rPr>
        <w:t xml:space="preserve">开化县杨林镇人民政府； </w:t>
      </w:r>
    </w:p>
    <w:p w14:paraId="230D5C0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rPr>
        <w:t>1.2采购内容：</w:t>
      </w:r>
      <w:r>
        <w:rPr>
          <w:rFonts w:hint="eastAsia" w:asciiTheme="minorEastAsia" w:hAnsiTheme="minorEastAsia" w:eastAsiaTheme="minorEastAsia" w:cstheme="minorEastAsia"/>
          <w:bCs/>
          <w:color w:val="auto"/>
          <w:kern w:val="0"/>
          <w:sz w:val="21"/>
          <w:highlight w:val="none"/>
          <w:shd w:val="clear" w:color="auto" w:fill="FFFFFF"/>
          <w:lang w:eastAsia="zh-CN"/>
        </w:rPr>
        <w:t>2024年开化县灾毁修复工程（乡村道）（杨林镇）</w:t>
      </w:r>
      <w:r>
        <w:rPr>
          <w:rFonts w:hint="eastAsia" w:asciiTheme="minorEastAsia" w:hAnsiTheme="minorEastAsia" w:eastAsiaTheme="minorEastAsia" w:cstheme="minorEastAsia"/>
          <w:bCs/>
          <w:color w:val="auto"/>
          <w:sz w:val="21"/>
          <w:highlight w:val="none"/>
          <w:shd w:val="clear" w:color="auto" w:fill="FFFFFF"/>
        </w:rPr>
        <w:t>（详见第三章《采购需求》、施工图纸及工程量清单）</w:t>
      </w:r>
      <w:r>
        <w:rPr>
          <w:rFonts w:hint="eastAsia" w:asciiTheme="minorEastAsia" w:hAnsiTheme="minorEastAsia" w:eastAsiaTheme="minorEastAsia" w:cstheme="minorEastAsia"/>
          <w:bCs/>
          <w:color w:val="auto"/>
          <w:sz w:val="21"/>
          <w:highlight w:val="none"/>
          <w:shd w:val="clear" w:color="auto" w:fill="FFFFFF"/>
          <w:lang w:eastAsia="zh-CN"/>
        </w:rPr>
        <w:t>；</w:t>
      </w:r>
    </w:p>
    <w:p w14:paraId="1184170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eastAsia="zh-CN"/>
        </w:rPr>
        <w:t>1.3采购编号：GCYH2024-02；</w:t>
      </w:r>
    </w:p>
    <w:p w14:paraId="5CB752D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val="en-US" w:eastAsia="zh-CN"/>
        </w:rPr>
        <w:t xml:space="preserve">1.4 </w:t>
      </w:r>
      <w:r>
        <w:rPr>
          <w:rFonts w:hint="eastAsia" w:asciiTheme="minorEastAsia" w:hAnsiTheme="minorEastAsia" w:eastAsiaTheme="minorEastAsia" w:cstheme="minorEastAsia"/>
          <w:bCs/>
          <w:color w:val="auto"/>
          <w:kern w:val="0"/>
          <w:sz w:val="21"/>
          <w:highlight w:val="none"/>
          <w:shd w:val="clear" w:color="auto" w:fill="FFFFFF"/>
          <w:lang w:eastAsia="zh-CN"/>
        </w:rPr>
        <w:t>预算金额：</w:t>
      </w:r>
      <w:r>
        <w:rPr>
          <w:rFonts w:hint="eastAsia" w:ascii="宋体" w:hAnsi="宋体" w:eastAsia="宋体" w:cs="宋体"/>
          <w:b w:val="0"/>
          <w:bCs/>
          <w:color w:val="auto"/>
          <w:highlight w:val="none"/>
          <w:shd w:val="clear" w:color="auto" w:fill="FFFFFF"/>
          <w:lang w:val="en-US" w:eastAsia="zh-CN"/>
        </w:rPr>
        <w:t xml:space="preserve">83.5089 </w:t>
      </w:r>
      <w:r>
        <w:rPr>
          <w:rFonts w:hint="eastAsia" w:asciiTheme="minorEastAsia" w:hAnsiTheme="minorEastAsia" w:eastAsiaTheme="minorEastAsia" w:cstheme="minorEastAsia"/>
          <w:bCs/>
          <w:color w:val="auto"/>
          <w:kern w:val="0"/>
          <w:sz w:val="21"/>
          <w:highlight w:val="none"/>
          <w:shd w:val="clear" w:color="auto" w:fill="FFFFFF"/>
          <w:lang w:val="en-US" w:eastAsia="zh-CN"/>
        </w:rPr>
        <w:t>万元</w:t>
      </w:r>
      <w:r>
        <w:rPr>
          <w:rFonts w:hint="eastAsia" w:asciiTheme="minorEastAsia" w:hAnsiTheme="minorEastAsia" w:eastAsiaTheme="minorEastAsia" w:cstheme="minorEastAsia"/>
          <w:bCs/>
          <w:color w:val="auto"/>
          <w:kern w:val="0"/>
          <w:sz w:val="21"/>
          <w:highlight w:val="none"/>
          <w:shd w:val="clear" w:color="auto" w:fill="FFFFFF"/>
          <w:lang w:eastAsia="zh-CN"/>
        </w:rPr>
        <w:t>；</w:t>
      </w:r>
    </w:p>
    <w:p w14:paraId="1BBFF7B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val="en-US" w:eastAsia="zh-CN"/>
        </w:rPr>
        <w:t xml:space="preserve">1.5 </w:t>
      </w:r>
      <w:r>
        <w:rPr>
          <w:rFonts w:hint="eastAsia" w:asciiTheme="minorEastAsia" w:hAnsiTheme="minorEastAsia" w:eastAsiaTheme="minorEastAsia" w:cstheme="minorEastAsia"/>
          <w:bCs/>
          <w:color w:val="auto"/>
          <w:kern w:val="0"/>
          <w:sz w:val="21"/>
          <w:highlight w:val="none"/>
          <w:shd w:val="clear" w:color="auto" w:fill="FFFFFF"/>
          <w:lang w:eastAsia="zh-CN"/>
        </w:rPr>
        <w:t>最高限价：</w:t>
      </w:r>
      <w:r>
        <w:rPr>
          <w:rFonts w:hint="eastAsia" w:ascii="宋体" w:hAnsi="宋体" w:eastAsia="宋体" w:cs="宋体"/>
          <w:b w:val="0"/>
          <w:bCs/>
          <w:color w:val="auto"/>
          <w:highlight w:val="none"/>
          <w:shd w:val="clear" w:color="auto" w:fill="FFFFFF"/>
          <w:lang w:val="en-US" w:eastAsia="zh-CN"/>
        </w:rPr>
        <w:t xml:space="preserve">83.5089 </w:t>
      </w:r>
      <w:r>
        <w:rPr>
          <w:rFonts w:hint="eastAsia" w:asciiTheme="minorEastAsia" w:hAnsiTheme="minorEastAsia" w:eastAsiaTheme="minorEastAsia" w:cstheme="minorEastAsia"/>
          <w:bCs/>
          <w:color w:val="auto"/>
          <w:kern w:val="0"/>
          <w:sz w:val="21"/>
          <w:highlight w:val="none"/>
          <w:shd w:val="clear" w:color="auto" w:fill="FFFFFF"/>
          <w:lang w:val="en-US" w:eastAsia="zh-CN"/>
        </w:rPr>
        <w:t>万元</w:t>
      </w:r>
      <w:r>
        <w:rPr>
          <w:rFonts w:hint="eastAsia" w:asciiTheme="minorEastAsia" w:hAnsiTheme="minorEastAsia" w:eastAsiaTheme="minorEastAsia" w:cstheme="minorEastAsia"/>
          <w:bCs/>
          <w:color w:val="auto"/>
          <w:kern w:val="0"/>
          <w:sz w:val="21"/>
          <w:highlight w:val="none"/>
          <w:shd w:val="clear" w:color="auto" w:fill="FFFFFF"/>
          <w:lang w:eastAsia="zh-CN"/>
        </w:rPr>
        <w:t>；</w:t>
      </w:r>
    </w:p>
    <w:p w14:paraId="5693E418">
      <w:pPr>
        <w:pageBreakBefore w:val="0"/>
        <w:kinsoku/>
        <w:wordWrap/>
        <w:overflowPunct/>
        <w:topLinePunct w:val="0"/>
        <w:bidi w:val="0"/>
        <w:spacing w:line="440" w:lineRule="exact"/>
        <w:ind w:firstLine="420" w:firstLineChars="200"/>
        <w:textAlignment w:val="auto"/>
        <w:rPr>
          <w:rFonts w:hint="default" w:eastAsia="宋体" w:asciiTheme="minorEastAsia" w:hAnsiTheme="minorEastAsia" w:cstheme="minorEastAsia"/>
          <w:bCs/>
          <w:color w:val="auto"/>
          <w:kern w:val="0"/>
          <w:sz w:val="21"/>
          <w:highlight w:val="none"/>
          <w:shd w:val="clear" w:color="auto" w:fill="FFFFFF"/>
          <w:lang w:val="en-US" w:eastAsia="zh-CN"/>
        </w:rPr>
      </w:pPr>
      <w:r>
        <w:rPr>
          <w:rFonts w:hint="eastAsia" w:asciiTheme="minorEastAsia" w:hAnsiTheme="minorEastAsia" w:eastAsiaTheme="minorEastAsia" w:cstheme="minorEastAsia"/>
          <w:bCs/>
          <w:color w:val="auto"/>
          <w:kern w:val="0"/>
          <w:sz w:val="21"/>
          <w:highlight w:val="none"/>
          <w:shd w:val="clear" w:color="auto" w:fill="FFFFFF"/>
        </w:rPr>
        <w:t>1.</w:t>
      </w:r>
      <w:r>
        <w:rPr>
          <w:rFonts w:hint="eastAsia" w:asciiTheme="minorEastAsia" w:hAnsiTheme="minorEastAsia" w:eastAsiaTheme="minorEastAsia" w:cstheme="minorEastAsia"/>
          <w:bCs/>
          <w:color w:val="auto"/>
          <w:kern w:val="0"/>
          <w:sz w:val="21"/>
          <w:highlight w:val="none"/>
          <w:shd w:val="clear" w:color="auto" w:fill="FFFFFF"/>
          <w:lang w:val="en-US" w:eastAsia="zh-CN"/>
        </w:rPr>
        <w:t>6</w:t>
      </w:r>
      <w:r>
        <w:rPr>
          <w:rFonts w:hint="eastAsia" w:ascii="宋体" w:hAnsi="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合同签订后90日历天内完成所有内容。</w:t>
      </w:r>
    </w:p>
    <w:p w14:paraId="58836237">
      <w:pPr>
        <w:pageBreakBefore w:val="0"/>
        <w:widowControl/>
        <w:kinsoku/>
        <w:wordWrap/>
        <w:overflowPunct/>
        <w:topLinePunct w:val="0"/>
        <w:bidi w:val="0"/>
        <w:spacing w:line="440" w:lineRule="exact"/>
        <w:ind w:firstLine="422"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7EDC0FF0">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2B23E836">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5181F27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w:t>
      </w:r>
      <w:r>
        <w:rPr>
          <w:rFonts w:hint="eastAsia" w:ascii="宋体" w:hAnsi="宋体" w:cs="宋体"/>
          <w:color w:val="auto"/>
          <w:highlight w:val="none"/>
          <w:u w:val="single"/>
        </w:rPr>
        <w:t>本项目专门面向中小企业采购</w:t>
      </w:r>
      <w:r>
        <w:rPr>
          <w:rFonts w:hint="eastAsia" w:ascii="宋体" w:hAnsi="宋体" w:cs="宋体"/>
          <w:color w:val="auto"/>
          <w:highlight w:val="none"/>
        </w:rPr>
        <w:t>；</w:t>
      </w:r>
    </w:p>
    <w:p w14:paraId="1D540EF1">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p>
    <w:p w14:paraId="4BE12E7E">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（1）须同时具备以下条件：</w:t>
      </w:r>
    </w:p>
    <w:p w14:paraId="65CA8AD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①响应人</w:t>
      </w:r>
      <w:r>
        <w:rPr>
          <w:rFonts w:hint="eastAsia" w:ascii="宋体" w:hAnsi="宋体" w:eastAsia="宋体" w:cs="宋体"/>
          <w:color w:val="auto"/>
          <w:kern w:val="0"/>
          <w:sz w:val="21"/>
          <w:highlight w:val="none"/>
          <w:u w:val="single"/>
          <w:lang w:eastAsia="zh-CN"/>
        </w:rPr>
        <w:t>具有独立法人资格的公路工程施工总承包三级及以上资质或公路养护工程二类乙级资质</w:t>
      </w:r>
      <w:r>
        <w:rPr>
          <w:rFonts w:hint="eastAsia" w:ascii="宋体" w:hAnsi="宋体" w:eastAsia="宋体" w:cs="宋体"/>
          <w:color w:val="auto"/>
          <w:szCs w:val="21"/>
          <w:highlight w:val="none"/>
          <w:u w:val="single"/>
        </w:rPr>
        <w:t>或</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highlight w:val="none"/>
          <w:u w:val="single"/>
          <w:lang w:eastAsia="zh-CN"/>
        </w:rPr>
        <w:t>，且在人员、设备、资金等方面具有相应的施工能力</w:t>
      </w:r>
      <w:r>
        <w:rPr>
          <w:rFonts w:hint="eastAsia" w:ascii="宋体" w:hAnsi="宋体" w:eastAsia="宋体" w:cs="宋体"/>
          <w:color w:val="auto"/>
          <w:highlight w:val="none"/>
          <w:u w:val="single"/>
          <w:lang w:val="en-US" w:eastAsia="zh-CN"/>
        </w:rPr>
        <w:t>；</w:t>
      </w:r>
    </w:p>
    <w:p w14:paraId="6BA2F3BC">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 w:val="21"/>
          <w:highlight w:val="none"/>
          <w:u w:val="single"/>
        </w:rPr>
      </w:pPr>
      <w:r>
        <w:rPr>
          <w:rFonts w:hint="eastAsia" w:ascii="宋体" w:hAnsi="宋体" w:eastAsia="宋体" w:cs="宋体"/>
          <w:color w:val="auto"/>
          <w:highlight w:val="none"/>
          <w:u w:val="single"/>
          <w:lang w:val="en-US" w:eastAsia="zh-CN"/>
        </w:rPr>
        <w:t>②</w:t>
      </w:r>
      <w:r>
        <w:rPr>
          <w:rFonts w:hint="eastAsia" w:ascii="宋体" w:hAnsi="宋体" w:eastAsia="宋体" w:cs="宋体"/>
          <w:color w:val="auto"/>
          <w:szCs w:val="21"/>
          <w:highlight w:val="none"/>
          <w:u w:val="single"/>
        </w:rPr>
        <w:t>拟任项目负责人资格：</w:t>
      </w:r>
      <w:r>
        <w:rPr>
          <w:rFonts w:hint="eastAsia" w:ascii="宋体" w:hAnsi="宋体" w:eastAsia="宋体" w:cs="宋体"/>
          <w:color w:val="auto"/>
          <w:kern w:val="0"/>
          <w:sz w:val="21"/>
          <w:highlight w:val="none"/>
          <w:u w:val="single"/>
        </w:rPr>
        <w:t>（须满足下列条件之一）：</w:t>
      </w:r>
    </w:p>
    <w:p w14:paraId="662C17C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kern w:val="0"/>
          <w:sz w:val="21"/>
          <w:highlight w:val="none"/>
          <w:u w:val="single"/>
        </w:rPr>
        <w:t>响应人为公路工程施工总承包资质的，项目负责人须具备行政主管部门核发的公路工程专业二级及以上注册建造师执业资格（不含临时执业证书）和安全生产考核合格证书（B证）</w:t>
      </w:r>
      <w:r>
        <w:rPr>
          <w:rFonts w:hint="eastAsia" w:ascii="宋体" w:hAnsi="宋体" w:eastAsia="宋体" w:cs="宋体"/>
          <w:color w:val="auto"/>
          <w:highlight w:val="none"/>
          <w:u w:val="single"/>
          <w:lang w:val="en-US" w:eastAsia="zh-CN"/>
        </w:rPr>
        <w:t>及社会保险证明（以社保部门提供的2024年7月、8月、9月本单位职工基本社会保险参保证明或缴费清单为准）。退休、提前退休，但年龄未达到注册师管理规定年龄的等符合不再缴纳养老保险的须提供养老保险免</w:t>
      </w:r>
      <w:r>
        <w:rPr>
          <w:rFonts w:hint="eastAsia" w:ascii="宋体" w:hAnsi="宋体" w:eastAsia="宋体" w:cs="宋体"/>
          <w:color w:val="auto"/>
          <w:sz w:val="21"/>
          <w:szCs w:val="21"/>
          <w:highlight w:val="none"/>
          <w:u w:val="single"/>
          <w:lang w:val="en-US" w:eastAsia="zh-CN"/>
        </w:rPr>
        <w:t>缴证明。</w:t>
      </w:r>
    </w:p>
    <w:p w14:paraId="527312A3">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kern w:val="0"/>
          <w:sz w:val="21"/>
          <w:szCs w:val="21"/>
          <w:highlight w:val="none"/>
          <w:u w:val="single"/>
        </w:rPr>
        <w:t>响应人为公路养护工程二类乙级资质</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szCs w:val="21"/>
          <w:highlight w:val="none"/>
          <w:u w:val="single"/>
        </w:rPr>
        <w:t>的</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项目负责人须具备公路工程专业工程师及以上技术职称和安全生产考核合格证书（</w:t>
      </w:r>
      <w:r>
        <w:rPr>
          <w:rFonts w:hint="eastAsia" w:ascii="宋体" w:hAnsi="宋体" w:eastAsia="宋体" w:cs="宋体"/>
          <w:color w:val="auto"/>
          <w:kern w:val="0"/>
          <w:sz w:val="21"/>
          <w:szCs w:val="21"/>
          <w:highlight w:val="none"/>
          <w:u w:val="single"/>
          <w:lang w:eastAsia="zh-CN"/>
        </w:rPr>
        <w:t>B证</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lang w:val="en-US" w:eastAsia="zh-CN"/>
        </w:rPr>
        <w:t>及社会保险证明（以社保部门提供的2024年7月、8月、9月本单位职工基本社会保险参保证明或缴费清单为准）。退休、提前退休，但年龄未达到注册师管理规定年龄的等符合不再缴纳养老保险的须提供养老保险免缴证明。</w:t>
      </w:r>
    </w:p>
    <w:p w14:paraId="7D62F1B9">
      <w:pPr>
        <w:keepLines w:val="0"/>
        <w:pageBreakBefore w:val="0"/>
        <w:kinsoku/>
        <w:overflowPunct/>
        <w:topLinePunct w:val="0"/>
        <w:autoSpaceDE/>
        <w:autoSpaceDN/>
        <w:bidi w:val="0"/>
        <w:spacing w:line="400" w:lineRule="exact"/>
        <w:ind w:firstLine="420" w:firstLineChars="200"/>
        <w:textAlignment w:val="auto"/>
        <w:rPr>
          <w:rFonts w:hint="eastAsia" w:ascii="宋体" w:hAnsi="宋体" w:eastAsia="宋体" w:cs="宋体"/>
          <w:color w:val="auto"/>
          <w:sz w:val="21"/>
          <w:highlight w:val="none"/>
          <w:u w:val="single"/>
          <w:shd w:val="clear" w:color="auto" w:fill="FFFFFF"/>
          <w:lang w:val="en-US" w:eastAsia="zh-CN"/>
        </w:rPr>
      </w:pPr>
      <w:r>
        <w:rPr>
          <w:rFonts w:hint="eastAsia" w:ascii="宋体" w:hAnsi="宋体" w:eastAsia="宋体" w:cs="宋体"/>
          <w:color w:val="auto"/>
          <w:sz w:val="21"/>
          <w:szCs w:val="21"/>
          <w:highlight w:val="none"/>
          <w:u w:val="single"/>
          <w:lang w:val="en-US" w:eastAsia="zh-CN"/>
        </w:rPr>
        <w:t>③</w:t>
      </w:r>
      <w:r>
        <w:rPr>
          <w:rFonts w:hint="eastAsia" w:ascii="宋体" w:hAnsi="宋体" w:eastAsia="宋体" w:cs="宋体"/>
          <w:color w:val="auto"/>
          <w:kern w:val="0"/>
          <w:sz w:val="21"/>
          <w:szCs w:val="21"/>
          <w:highlight w:val="none"/>
          <w:u w:val="single"/>
        </w:rPr>
        <w:t>响应人（响应人为公路养护工程二类乙级资质</w:t>
      </w:r>
      <w:r>
        <w:rPr>
          <w:rFonts w:hint="eastAsia" w:ascii="宋体" w:hAnsi="宋体" w:cs="宋体"/>
          <w:color w:val="auto"/>
          <w:highlight w:val="none"/>
          <w:u w:val="single"/>
          <w:lang w:val="en-US" w:eastAsia="zh-CN"/>
        </w:rPr>
        <w:t>（或路基路面养护乙级及以上资质和交通安全设施养护资质）</w:t>
      </w:r>
      <w:r>
        <w:rPr>
          <w:rFonts w:hint="eastAsia" w:ascii="宋体" w:hAnsi="宋体" w:eastAsia="宋体" w:cs="宋体"/>
          <w:color w:val="auto"/>
          <w:kern w:val="0"/>
          <w:sz w:val="21"/>
          <w:szCs w:val="21"/>
          <w:highlight w:val="none"/>
          <w:u w:val="single"/>
        </w:rPr>
        <w:t>的除外）具有“企业安全生产许可证”；企业主要负责人（法定代表人、企业经理、企业分管安全生产的副经理、企业技术负责人）具有“三类人员”A类证书，其中企业分管安全生产的副经理须有任命文件。</w:t>
      </w:r>
    </w:p>
    <w:p w14:paraId="572734F7">
      <w:pPr>
        <w:pageBreakBefore w:val="0"/>
        <w:widowControl/>
        <w:kinsoku/>
        <w:wordWrap/>
        <w:overflowPunct/>
        <w:topLinePunct w:val="0"/>
        <w:bidi w:val="0"/>
        <w:spacing w:line="440" w:lineRule="exact"/>
        <w:ind w:firstLine="422" w:firstLineChars="200"/>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3AAADC1C">
      <w:pPr>
        <w:pageBreakBefore w:val="0"/>
        <w:kinsoku/>
        <w:wordWrap/>
        <w:overflowPunct/>
        <w:topLinePunct w:val="0"/>
        <w:autoSpaceDE w:val="0"/>
        <w:autoSpaceDN w:val="0"/>
        <w:bidi w:val="0"/>
        <w:spacing w:line="44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zh-CN"/>
        </w:rPr>
        <w:t>无论磋商过程和结果如何，响应人应自行承担所有与磋商有关的全部费用，采购代理机构和采购人均无义务和责任承担这些费用。</w:t>
      </w:r>
    </w:p>
    <w:p w14:paraId="030E14F7">
      <w:pPr>
        <w:pageBreakBefore w:val="0"/>
        <w:kinsoku/>
        <w:wordWrap/>
        <w:overflowPunct/>
        <w:topLinePunct w:val="0"/>
        <w:bidi w:val="0"/>
        <w:spacing w:line="440" w:lineRule="exact"/>
        <w:ind w:firstLine="422" w:firstLineChars="200"/>
        <w:textAlignment w:val="auto"/>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3.2</w:t>
      </w:r>
      <w:r>
        <w:rPr>
          <w:rFonts w:hint="eastAsia" w:asciiTheme="minorEastAsia" w:hAnsiTheme="minorEastAsia" w:eastAsiaTheme="minorEastAsia" w:cstheme="minorEastAsia"/>
          <w:b/>
          <w:color w:val="auto"/>
          <w:highlight w:val="none"/>
          <w:lang w:eastAsia="zh-CN"/>
        </w:rPr>
        <w:t>采购代理服务费由中标（成交）供应商支付，采购代理费按《招标代理服务收费管理暂行办法》计价格〔2002〕1980号收费工程类标准收取。</w:t>
      </w:r>
    </w:p>
    <w:p w14:paraId="41D06F1F">
      <w:pPr>
        <w:pageBreakBefore w:val="0"/>
        <w:kinsoku/>
        <w:wordWrap/>
        <w:overflowPunct/>
        <w:topLinePunct w:val="0"/>
        <w:autoSpaceDE w:val="0"/>
        <w:autoSpaceDN w:val="0"/>
        <w:bidi w:val="0"/>
        <w:spacing w:line="44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4242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496D295E">
            <w:pPr>
              <w:pageBreakBefore w:val="0"/>
              <w:kinsoku/>
              <w:wordWrap/>
              <w:overflowPunct/>
              <w:topLinePunct w:val="0"/>
              <w:autoSpaceDE w:val="0"/>
              <w:autoSpaceDN w:val="0"/>
              <w:bidi w:val="0"/>
              <w:spacing w:line="440" w:lineRule="exact"/>
              <w:ind w:firstLine="420" w:firstLineChars="200"/>
              <w:jc w:val="center"/>
              <w:textAlignment w:val="auto"/>
              <w:rPr>
                <w:rFonts w:hint="eastAsia" w:ascii="宋体" w:hAnsi="宋体" w:cs="宋体"/>
                <w:color w:val="auto"/>
                <w:highlight w:val="none"/>
                <w:lang w:val="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服务类型</w:t>
            </w:r>
          </w:p>
          <w:p w14:paraId="7C14A8D9">
            <w:pPr>
              <w:pageBreakBefore w:val="0"/>
              <w:kinsoku/>
              <w:wordWrap/>
              <w:overflowPunct/>
              <w:topLinePunct w:val="0"/>
              <w:autoSpaceDE w:val="0"/>
              <w:autoSpaceDN w:val="0"/>
              <w:bidi w:val="0"/>
              <w:spacing w:line="440" w:lineRule="exact"/>
              <w:jc w:val="both"/>
              <w:textAlignment w:val="auto"/>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1A49F859">
            <w:pPr>
              <w:pageBreakBefore w:val="0"/>
              <w:kinsoku/>
              <w:wordWrap/>
              <w:overflowPunct/>
              <w:topLinePunct w:val="0"/>
              <w:autoSpaceDE w:val="0"/>
              <w:autoSpaceDN w:val="0"/>
              <w:bidi w:val="0"/>
              <w:spacing w:line="440" w:lineRule="exact"/>
              <w:jc w:val="center"/>
              <w:textAlignment w:val="auto"/>
              <w:rPr>
                <w:rFonts w:ascii="宋体" w:hAnsi="宋体" w:cs="宋体"/>
                <w:color w:val="auto"/>
                <w:highlight w:val="none"/>
                <w:lang w:val="zh-CN"/>
              </w:rPr>
            </w:pPr>
            <w:r>
              <w:rPr>
                <w:rFonts w:hint="eastAsia" w:ascii="宋体" w:hAnsi="宋体" w:cs="宋体"/>
                <w:color w:val="auto"/>
                <w:highlight w:val="none"/>
                <w:lang w:val="zh-CN"/>
              </w:rPr>
              <w:t>工程招标</w:t>
            </w:r>
          </w:p>
        </w:tc>
      </w:tr>
      <w:tr w14:paraId="43A6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jc w:val="center"/>
        </w:trPr>
        <w:tc>
          <w:tcPr>
            <w:tcW w:w="4851" w:type="dxa"/>
            <w:noWrap/>
            <w:tcMar>
              <w:top w:w="30" w:type="dxa"/>
              <w:left w:w="150" w:type="dxa"/>
              <w:bottom w:w="30" w:type="dxa"/>
              <w:right w:w="150" w:type="dxa"/>
            </w:tcMar>
            <w:vAlign w:val="center"/>
          </w:tcPr>
          <w:p w14:paraId="59082D8E">
            <w:pPr>
              <w:pageBreakBefore w:val="0"/>
              <w:kinsoku/>
              <w:wordWrap/>
              <w:overflowPunct/>
              <w:topLinePunct w:val="0"/>
              <w:autoSpaceDE w:val="0"/>
              <w:autoSpaceDN w:val="0"/>
              <w:bidi w:val="0"/>
              <w:spacing w:line="440" w:lineRule="exact"/>
              <w:jc w:val="center"/>
              <w:textAlignment w:val="auto"/>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center"/>
          </w:tcPr>
          <w:p w14:paraId="1B5FA474">
            <w:pPr>
              <w:pageBreakBefore w:val="0"/>
              <w:kinsoku/>
              <w:wordWrap/>
              <w:overflowPunct/>
              <w:topLinePunct w:val="0"/>
              <w:autoSpaceDE w:val="0"/>
              <w:autoSpaceDN w:val="0"/>
              <w:bidi w:val="0"/>
              <w:spacing w:line="440" w:lineRule="exact"/>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r>
    </w:tbl>
    <w:p w14:paraId="60DC34AD">
      <w:pPr>
        <w:keepNext w:val="0"/>
        <w:keepLines w:val="0"/>
        <w:pageBreakBefore w:val="0"/>
        <w:kinsoku/>
        <w:wordWrap/>
        <w:overflowPunct/>
        <w:topLinePunct w:val="0"/>
        <w:autoSpaceDE/>
        <w:autoSpaceDN/>
        <w:bidi w:val="0"/>
        <w:adjustRightInd/>
        <w:spacing w:line="44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开户名称：耀华建设管理有限公司开化分公司</w:t>
      </w:r>
    </w:p>
    <w:p w14:paraId="0271CFD5">
      <w:pPr>
        <w:snapToGrid w:val="0"/>
        <w:spacing w:line="420" w:lineRule="exact"/>
        <w:ind w:firstLine="411" w:firstLineChars="196"/>
        <w:rPr>
          <w:rFonts w:hint="eastAsia" w:asciiTheme="minorEastAsia" w:hAnsiTheme="minorEastAsia" w:eastAsiaTheme="minorEastAsia" w:cstheme="minorEastAsia"/>
          <w:color w:val="auto"/>
          <w:highlight w:val="none"/>
          <w:lang w:val="zh-CN" w:eastAsia="zh-CN"/>
        </w:rPr>
      </w:pPr>
      <w:r>
        <w:rPr>
          <w:rFonts w:hint="eastAsia" w:ascii="宋体" w:hAnsi="宋体" w:cs="宋体"/>
          <w:color w:val="auto"/>
          <w:sz w:val="21"/>
          <w:szCs w:val="21"/>
          <w:lang w:eastAsia="zh-CN"/>
        </w:rPr>
        <w:t>开户银行：</w:t>
      </w:r>
      <w:r>
        <w:rPr>
          <w:rFonts w:hint="eastAsia" w:asciiTheme="minorEastAsia" w:hAnsiTheme="minorEastAsia" w:eastAsiaTheme="minorEastAsia" w:cstheme="minorEastAsia"/>
          <w:color w:val="auto"/>
          <w:highlight w:val="none"/>
          <w:lang w:val="zh-CN" w:eastAsia="zh-CN"/>
        </w:rPr>
        <w:t>浙江开化农村商业银行股份有限公司花山支行</w:t>
      </w:r>
    </w:p>
    <w:p w14:paraId="5C54305D">
      <w:pPr>
        <w:snapToGrid w:val="0"/>
        <w:spacing w:line="420" w:lineRule="exact"/>
        <w:ind w:firstLine="411" w:firstLineChars="196"/>
        <w:rPr>
          <w:rFonts w:hint="default" w:ascii="宋体" w:hAnsi="宋体" w:eastAsia="宋体" w:cs="宋体"/>
          <w:color w:val="auto"/>
          <w:highlight w:val="none"/>
          <w:lang w:val="en-US" w:eastAsia="zh-CN"/>
        </w:rPr>
      </w:pPr>
      <w:r>
        <w:rPr>
          <w:rFonts w:hint="eastAsia" w:asciiTheme="minorEastAsia" w:hAnsiTheme="minorEastAsia" w:eastAsiaTheme="minorEastAsia" w:cstheme="minorEastAsia"/>
          <w:color w:val="auto"/>
          <w:highlight w:val="none"/>
          <w:lang w:val="en-US" w:eastAsia="zh-CN"/>
        </w:rPr>
        <w:t>帐  号：201000276968022</w:t>
      </w:r>
    </w:p>
    <w:p w14:paraId="08835295">
      <w:pPr>
        <w:pStyle w:val="7"/>
        <w:pageBreakBefore w:val="0"/>
        <w:kinsoku/>
        <w:wordWrap/>
        <w:overflowPunct/>
        <w:topLinePunct w:val="0"/>
        <w:bidi w:val="0"/>
        <w:spacing w:line="440" w:lineRule="exact"/>
        <w:ind w:firstLine="211" w:firstLineChars="100"/>
        <w:textAlignment w:val="auto"/>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223C42AA">
      <w:pPr>
        <w:pStyle w:val="7"/>
        <w:pageBreakBefore w:val="0"/>
        <w:kinsoku/>
        <w:wordWrap/>
        <w:overflowPunct/>
        <w:topLinePunct w:val="0"/>
        <w:bidi w:val="0"/>
        <w:spacing w:line="440" w:lineRule="exact"/>
        <w:ind w:firstLine="420" w:firstLineChars="200"/>
        <w:textAlignment w:val="auto"/>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469B4353">
      <w:pPr>
        <w:pageBreakBefore w:val="0"/>
        <w:kinsoku/>
        <w:wordWrap/>
        <w:overflowPunct/>
        <w:topLinePunct w:val="0"/>
        <w:bidi w:val="0"/>
        <w:spacing w:line="440" w:lineRule="exact"/>
        <w:ind w:firstLine="422" w:firstLineChars="200"/>
        <w:textAlignment w:val="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4023ABE1">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0F985520">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（一）在货物采购项目中，货物由中小企业制造，即货物由中小企业生产且使用该中小企业商号或者注册商标；</w:t>
      </w:r>
    </w:p>
    <w:p w14:paraId="14542389">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（二）在工程采购项目中，工程由中小企业承建，即工程施工单位为中小企业；</w:t>
      </w:r>
    </w:p>
    <w:p w14:paraId="30A11519">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（三）在服务采购项目中，服务由中小企业承接，即提供服务的人员为中小企业依照《中华人民共和国劳动合同法》订立劳动合同的从业人员。</w:t>
      </w:r>
    </w:p>
    <w:p w14:paraId="44E3AE31">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在货物采购项目中，供应商提供的货物既有中小企业制造货物，也有大型企业制造货物的，不享受本办法规定的中小企业扶持政策。</w:t>
      </w:r>
    </w:p>
    <w:p w14:paraId="61B06EE4">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2B261E09">
      <w:pPr>
        <w:pageBreakBefore w:val="0"/>
        <w:kinsoku/>
        <w:wordWrap/>
        <w:overflowPunct/>
        <w:topLinePunct w:val="0"/>
        <w:bidi w:val="0"/>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文件中提供《残疾人福利性单位声明函》。</w:t>
      </w:r>
    </w:p>
    <w:p w14:paraId="3F4178FA">
      <w:pPr>
        <w:pageBreakBefore w:val="0"/>
        <w:kinsoku/>
        <w:wordWrap/>
        <w:overflowPunct/>
        <w:topLinePunct w:val="0"/>
        <w:bidi w:val="0"/>
        <w:snapToGrid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5.3根据财库[2014]68号的相关规定，在政府采购活动中，监狱企业视同小型、微型企业，享受评审中价格扣除政策，并在</w:t>
      </w:r>
      <w:r>
        <w:rPr>
          <w:rFonts w:hint="eastAsia" w:ascii="宋体" w:hAnsi="宋体" w:cs="宋体"/>
          <w:color w:val="auto"/>
          <w:highlight w:val="none"/>
          <w:lang w:eastAsia="zh-CN"/>
        </w:rPr>
        <w:t>磋商响应</w:t>
      </w:r>
      <w:r>
        <w:rPr>
          <w:rFonts w:hint="eastAsia" w:ascii="宋体" w:hAnsi="宋体" w:cs="宋体"/>
          <w:color w:val="auto"/>
          <w:highlight w:val="none"/>
        </w:rPr>
        <w:t>文件中提供由省级以上监狱管理局、戒毒管理局（含新疆生产建设兵团）出具的属于监狱企业的证明文件。</w:t>
      </w:r>
    </w:p>
    <w:p w14:paraId="5F982ACC">
      <w:pPr>
        <w:pageBreakBefore w:val="0"/>
        <w:kinsoku/>
        <w:wordWrap/>
        <w:overflowPunct/>
        <w:topLinePunct w:val="0"/>
        <w:bidi w:val="0"/>
        <w:snapToGrid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highlight w:val="none"/>
        </w:rPr>
        <w:t>5.4小型、微型企业参加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时，应提供《中小企业声明函》；监狱或戒毒企业参加</w:t>
      </w:r>
      <w:r>
        <w:rPr>
          <w:rFonts w:hint="eastAsia" w:ascii="宋体" w:hAnsi="宋体" w:cs="宋体"/>
          <w:color w:val="auto"/>
          <w:highlight w:val="none"/>
          <w:lang w:eastAsia="zh-CN"/>
        </w:rPr>
        <w:t>磋商</w:t>
      </w:r>
      <w:r>
        <w:rPr>
          <w:rFonts w:hint="eastAsia" w:ascii="宋体" w:hAnsi="宋体" w:cs="宋体"/>
          <w:color w:val="auto"/>
          <w:highlight w:val="none"/>
        </w:rPr>
        <w:t>时应提供《省级以上监狱管理局、戒毒管理局（含新疆生产建设兵团）出具的属于监狱企业的证明文件》；残</w:t>
      </w:r>
      <w:r>
        <w:rPr>
          <w:rFonts w:hint="eastAsia" w:ascii="宋体" w:hAnsi="宋体" w:cs="宋体"/>
          <w:color w:val="auto"/>
          <w:sz w:val="21"/>
          <w:highlight w:val="none"/>
        </w:rPr>
        <w:t>疾人福利性单位参加</w:t>
      </w:r>
      <w:r>
        <w:rPr>
          <w:rFonts w:hint="eastAsia" w:ascii="宋体" w:hAnsi="宋体" w:cs="宋体"/>
          <w:color w:val="auto"/>
          <w:sz w:val="21"/>
          <w:highlight w:val="none"/>
          <w:lang w:eastAsia="zh-CN"/>
        </w:rPr>
        <w:t>磋商</w:t>
      </w:r>
      <w:r>
        <w:rPr>
          <w:rFonts w:hint="eastAsia" w:ascii="宋体" w:hAnsi="宋体" w:cs="宋体"/>
          <w:color w:val="auto"/>
          <w:sz w:val="21"/>
          <w:highlight w:val="none"/>
        </w:rPr>
        <w:t>时应提供残疾人福利性单位声明函。</w:t>
      </w:r>
    </w:p>
    <w:p w14:paraId="4C132FC0">
      <w:pPr>
        <w:pageBreakBefore w:val="0"/>
        <w:widowControl/>
        <w:kinsoku/>
        <w:wordWrap/>
        <w:overflowPunct/>
        <w:topLinePunct w:val="0"/>
        <w:bidi w:val="0"/>
        <w:spacing w:line="440" w:lineRule="exact"/>
        <w:ind w:firstLine="211" w:firstLineChars="100"/>
        <w:textAlignment w:val="auto"/>
        <w:rPr>
          <w:rFonts w:hint="eastAsia" w:ascii="宋体" w:hAnsi="宋体" w:cs="宋体"/>
          <w:b/>
          <w:bCs/>
          <w:color w:val="auto"/>
          <w:kern w:val="0"/>
          <w:sz w:val="21"/>
          <w:highlight w:val="none"/>
          <w:u w:val="none"/>
          <w:lang w:val="en-US" w:eastAsia="zh-CN"/>
        </w:rPr>
      </w:pPr>
      <w:r>
        <w:rPr>
          <w:rFonts w:hint="eastAsia" w:ascii="宋体" w:hAnsi="宋体" w:cs="宋体"/>
          <w:b/>
          <w:bCs/>
          <w:color w:val="auto"/>
          <w:kern w:val="0"/>
          <w:sz w:val="21"/>
          <w:highlight w:val="none"/>
          <w:u w:val="none"/>
        </w:rPr>
        <w:t>▲</w:t>
      </w:r>
      <w:r>
        <w:rPr>
          <w:rFonts w:hint="eastAsia" w:ascii="宋体" w:hAnsi="宋体" w:cs="宋体"/>
          <w:b/>
          <w:bCs/>
          <w:color w:val="auto"/>
          <w:kern w:val="0"/>
          <w:sz w:val="21"/>
          <w:highlight w:val="none"/>
          <w:u w:val="none"/>
          <w:lang w:val="en-US" w:eastAsia="zh-CN"/>
        </w:rPr>
        <w:t>5.5本项目专门面向中小企业采购，符合条件但不提供以上材料（中小企业声明函或残疾人福利性单位声明函或监狱企业的证明文件）的响应人作为投标无效处理。</w:t>
      </w:r>
    </w:p>
    <w:p w14:paraId="3D84862F">
      <w:pPr>
        <w:pageBreakBefore w:val="0"/>
        <w:widowControl/>
        <w:kinsoku/>
        <w:wordWrap/>
        <w:overflowPunct/>
        <w:topLinePunct w:val="0"/>
        <w:bidi w:val="0"/>
        <w:spacing w:line="440" w:lineRule="exact"/>
        <w:ind w:firstLine="422" w:firstLineChars="200"/>
        <w:textAlignment w:val="auto"/>
        <w:rPr>
          <w:rFonts w:hint="eastAsia" w:ascii="宋体" w:hAnsi="宋体" w:cs="宋体"/>
          <w:b/>
          <w:bCs/>
          <w:color w:val="auto"/>
          <w:kern w:val="0"/>
          <w:sz w:val="21"/>
          <w:highlight w:val="none"/>
          <w:u w:val="none"/>
          <w:lang w:val="en-US"/>
        </w:rPr>
      </w:pPr>
      <w:r>
        <w:rPr>
          <w:rFonts w:hint="eastAsia" w:ascii="宋体" w:hAnsi="宋体" w:cs="宋体"/>
          <w:b/>
          <w:bCs/>
          <w:color w:val="auto"/>
          <w:kern w:val="0"/>
          <w:sz w:val="21"/>
          <w:highlight w:val="none"/>
          <w:u w:val="none"/>
          <w:lang w:val="en-US" w:eastAsia="zh-CN"/>
        </w:rPr>
        <w:t>5.6根据财库｛2020}46号的第九条规定：本项目专门面向中小企业采购的标项，不再执行价格评审优惠的扶持政策。</w:t>
      </w:r>
    </w:p>
    <w:p w14:paraId="6870C0FC">
      <w:pPr>
        <w:pageBreakBefore w:val="0"/>
        <w:widowControl/>
        <w:kinsoku/>
        <w:wordWrap/>
        <w:overflowPunct/>
        <w:topLinePunct w:val="0"/>
        <w:bidi w:val="0"/>
        <w:spacing w:line="440" w:lineRule="exact"/>
        <w:ind w:firstLine="211" w:firstLineChars="100"/>
        <w:textAlignment w:val="auto"/>
        <w:rPr>
          <w:rFonts w:ascii="宋体" w:hAnsi="宋体" w:cs="宋体"/>
          <w:b/>
          <w:bCs/>
          <w:color w:val="auto"/>
          <w:kern w:val="0"/>
          <w:sz w:val="21"/>
          <w:highlight w:val="none"/>
        </w:rPr>
      </w:pPr>
      <w:r>
        <w:rPr>
          <w:rFonts w:hint="eastAsia" w:ascii="宋体" w:hAnsi="宋体" w:cs="宋体"/>
          <w:b/>
          <w:bCs/>
          <w:color w:val="auto"/>
          <w:kern w:val="0"/>
          <w:sz w:val="21"/>
          <w:highlight w:val="none"/>
        </w:rPr>
        <w:t>▲6.特别说明</w:t>
      </w:r>
    </w:p>
    <w:p w14:paraId="5E306D11">
      <w:pPr>
        <w:pageBreakBefore w:val="0"/>
        <w:kinsoku/>
        <w:wordWrap/>
        <w:overflowPunct/>
        <w:topLinePunct w:val="0"/>
        <w:bidi w:val="0"/>
        <w:spacing w:line="440" w:lineRule="exact"/>
        <w:ind w:firstLine="420" w:firstLineChars="200"/>
        <w:jc w:val="left"/>
        <w:textAlignment w:val="auto"/>
        <w:rPr>
          <w:color w:val="auto"/>
          <w:sz w:val="21"/>
          <w:highlight w:val="none"/>
        </w:rPr>
      </w:pPr>
      <w:r>
        <w:rPr>
          <w:rFonts w:hint="eastAsia" w:ascii="宋体" w:hAnsi="宋体" w:cs="宋体"/>
          <w:color w:val="auto"/>
          <w:sz w:val="21"/>
          <w:highlight w:val="none"/>
        </w:rPr>
        <w:t>供应商所使用的资格、信誉、荣誉、业绩必须为本法人所拥有(且在有效期内)。</w:t>
      </w:r>
    </w:p>
    <w:p w14:paraId="0CBC15EC">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Cs/>
          <w:color w:val="auto"/>
          <w:sz w:val="21"/>
          <w:highlight w:val="none"/>
          <w:shd w:val="clear" w:color="auto" w:fill="FFFFFF"/>
        </w:rPr>
        <w:t>7.解释权 </w:t>
      </w:r>
    </w:p>
    <w:p w14:paraId="28D491C8">
      <w:pPr>
        <w:pageBreakBefore w:val="0"/>
        <w:widowControl/>
        <w:kinsoku/>
        <w:wordWrap/>
        <w:overflowPunct/>
        <w:topLinePunct w:val="0"/>
        <w:bidi w:val="0"/>
        <w:spacing w:line="440" w:lineRule="exact"/>
        <w:ind w:firstLine="420" w:firstLineChars="200"/>
        <w:textAlignment w:val="auto"/>
        <w:rPr>
          <w:rFonts w:ascii="宋体" w:hAnsi="宋体"/>
          <w:bCs/>
          <w:color w:val="auto"/>
          <w:kern w:val="0"/>
          <w:sz w:val="21"/>
          <w:highlight w:val="none"/>
          <w:lang w:val="zh-CN"/>
        </w:rPr>
      </w:pPr>
      <w:r>
        <w:rPr>
          <w:rFonts w:hint="eastAsia" w:ascii="宋体" w:hAnsi="宋体"/>
          <w:bCs/>
          <w:color w:val="auto"/>
          <w:kern w:val="0"/>
          <w:sz w:val="21"/>
          <w:highlight w:val="none"/>
          <w:lang w:val="zh-CN"/>
        </w:rPr>
        <w:t>本磋商文件的《采购需求》解释权归采购人，其余部分归采购代理机构。</w:t>
      </w:r>
      <w:bookmarkStart w:id="31" w:name="_Toc326937532"/>
      <w:bookmarkStart w:id="32" w:name="_Toc333842546"/>
      <w:bookmarkStart w:id="33" w:name="_Toc358384690"/>
    </w:p>
    <w:p w14:paraId="4D2E7533">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cs="宋体"/>
          <w:b/>
          <w:bCs/>
          <w:color w:val="auto"/>
          <w:kern w:val="0"/>
          <w:sz w:val="28"/>
          <w:szCs w:val="28"/>
          <w:highlight w:val="none"/>
        </w:rPr>
      </w:pPr>
      <w:bookmarkStart w:id="34" w:name="_Toc433917262"/>
      <w:bookmarkStart w:id="35" w:name="_Toc393201709"/>
      <w:bookmarkStart w:id="36" w:name="_Toc504642666"/>
    </w:p>
    <w:p w14:paraId="587BBF86">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31"/>
      <w:bookmarkEnd w:id="32"/>
      <w:bookmarkEnd w:id="33"/>
      <w:bookmarkEnd w:id="34"/>
      <w:bookmarkEnd w:id="35"/>
      <w:bookmarkEnd w:id="36"/>
    </w:p>
    <w:p w14:paraId="3ED661AD">
      <w:pPr>
        <w:pageBreakBefore w:val="0"/>
        <w:widowControl/>
        <w:kinsoku/>
        <w:wordWrap/>
        <w:overflowPunct/>
        <w:topLinePunct w:val="0"/>
        <w:bidi w:val="0"/>
        <w:spacing w:line="440" w:lineRule="exact"/>
        <w:ind w:firstLine="422" w:firstLineChars="200"/>
        <w:textAlignment w:val="auto"/>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51D933B2">
      <w:pPr>
        <w:pageBreakBefore w:val="0"/>
        <w:widowControl/>
        <w:kinsoku/>
        <w:wordWrap/>
        <w:overflowPunct/>
        <w:topLinePunct w:val="0"/>
        <w:bidi w:val="0"/>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7A6BFE71">
      <w:pPr>
        <w:pageBreakBefore w:val="0"/>
        <w:widowControl/>
        <w:kinsoku/>
        <w:wordWrap/>
        <w:overflowPunct/>
        <w:topLinePunct w:val="0"/>
        <w:bidi w:val="0"/>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4CC5115D">
      <w:pPr>
        <w:pageBreakBefore w:val="0"/>
        <w:widowControl/>
        <w:kinsoku/>
        <w:wordWrap/>
        <w:overflowPunct/>
        <w:topLinePunct w:val="0"/>
        <w:bidi w:val="0"/>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第二章  响应人须知及前附表</w:t>
      </w:r>
    </w:p>
    <w:p w14:paraId="057A66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6A2926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586D34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6D4698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15DCD7B9">
      <w:pPr>
        <w:pageBreakBefore w:val="0"/>
        <w:widowControl/>
        <w:kinsoku/>
        <w:wordWrap/>
        <w:overflowPunct/>
        <w:topLinePunct w:val="0"/>
        <w:bidi w:val="0"/>
        <w:spacing w:line="440" w:lineRule="exact"/>
        <w:ind w:firstLine="422" w:firstLineChars="200"/>
        <w:textAlignment w:val="auto"/>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30EF1618">
      <w:pPr>
        <w:pageBreakBefore w:val="0"/>
        <w:widowControl/>
        <w:kinsoku/>
        <w:wordWrap/>
        <w:overflowPunct/>
        <w:topLinePunct w:val="0"/>
        <w:bidi w:val="0"/>
        <w:spacing w:line="440" w:lineRule="exact"/>
        <w:ind w:firstLine="420" w:firstLineChars="200"/>
        <w:textAlignment w:val="auto"/>
        <w:rPr>
          <w:rFonts w:ascii="宋体" w:hAnsi="宋体"/>
          <w:bCs/>
          <w:color w:val="auto"/>
          <w:kern w:val="0"/>
          <w:highlight w:val="none"/>
          <w:lang w:val="zh-CN"/>
        </w:rPr>
      </w:pPr>
      <w:bookmarkStart w:id="37" w:name="_Toc393201710"/>
      <w:bookmarkStart w:id="38" w:name="_Toc333842547"/>
      <w:bookmarkStart w:id="39" w:name="_Toc358384691"/>
      <w:bookmarkStart w:id="40" w:name="_Toc326937533"/>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690086D6">
      <w:pPr>
        <w:pageBreakBefore w:val="0"/>
        <w:widowControl/>
        <w:kinsoku/>
        <w:wordWrap/>
        <w:overflowPunct/>
        <w:topLinePunct w:val="0"/>
        <w:bidi w:val="0"/>
        <w:spacing w:line="44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4B5F350E">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hint="eastAsia" w:ascii="宋体" w:hAnsi="宋体" w:cs="宋体"/>
          <w:b/>
          <w:bCs/>
          <w:color w:val="auto"/>
          <w:kern w:val="0"/>
          <w:sz w:val="28"/>
          <w:szCs w:val="28"/>
          <w:highlight w:val="none"/>
        </w:rPr>
      </w:pPr>
      <w:bookmarkStart w:id="41" w:name="_Toc504642667"/>
      <w:bookmarkStart w:id="42" w:name="_Toc433917263"/>
    </w:p>
    <w:p w14:paraId="2EA874AB">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三、响应文件的编制</w:t>
      </w:r>
      <w:bookmarkEnd w:id="37"/>
      <w:bookmarkEnd w:id="38"/>
      <w:bookmarkEnd w:id="39"/>
      <w:bookmarkEnd w:id="40"/>
      <w:bookmarkEnd w:id="41"/>
      <w:bookmarkEnd w:id="42"/>
    </w:p>
    <w:p w14:paraId="34FBDAF6">
      <w:pPr>
        <w:pageBreakBefore w:val="0"/>
        <w:widowControl/>
        <w:kinsoku/>
        <w:wordWrap/>
        <w:overflowPunct/>
        <w:topLinePunct w:val="0"/>
        <w:bidi w:val="0"/>
        <w:spacing w:line="44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75015841">
      <w:pPr>
        <w:pageBreakBefore w:val="0"/>
        <w:kinsoku/>
        <w:wordWrap/>
        <w:overflowPunct/>
        <w:topLinePunct w:val="0"/>
        <w:bidi w:val="0"/>
        <w:adjustRightInd w:val="0"/>
        <w:snapToGrid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474208FF">
      <w:pPr>
        <w:pageBreakBefore w:val="0"/>
        <w:widowControl/>
        <w:kinsoku/>
        <w:wordWrap/>
        <w:overflowPunct/>
        <w:topLinePunct w:val="0"/>
        <w:bidi w:val="0"/>
        <w:spacing w:line="440" w:lineRule="exact"/>
        <w:ind w:firstLine="211" w:firstLineChars="100"/>
        <w:jc w:val="left"/>
        <w:textAlignment w:val="auto"/>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Theme="minorEastAsia" w:hAnsiTheme="minorEastAsia" w:eastAsiaTheme="minorEastAsia" w:cstheme="minorEastAsia"/>
          <w:b/>
          <w:bCs/>
          <w:color w:val="auto"/>
          <w:kern w:val="0"/>
          <w:highlight w:val="none"/>
          <w:shd w:val="clear" w:color="auto" w:fill="FFFFFF"/>
        </w:rPr>
        <w:t>10.1资格证明文件</w:t>
      </w:r>
    </w:p>
    <w:p w14:paraId="3756B420">
      <w:pPr>
        <w:pageBreakBefore w:val="0"/>
        <w:widowControl/>
        <w:kinsoku/>
        <w:wordWrap/>
        <w:overflowPunct/>
        <w:topLinePunct w:val="0"/>
        <w:bidi w:val="0"/>
        <w:spacing w:line="440" w:lineRule="exact"/>
        <w:ind w:firstLine="210" w:firstLineChars="100"/>
        <w:textAlignment w:val="auto"/>
        <w:rPr>
          <w:rFonts w:ascii="宋体" w:hAnsi="宋体" w:cs="宋体"/>
          <w:color w:val="auto"/>
          <w:highlight w:val="none"/>
        </w:rPr>
      </w:pPr>
      <w:r>
        <w:rPr>
          <w:rFonts w:hint="eastAsia" w:ascii="宋体" w:hAnsi="宋体" w:cs="宋体"/>
          <w:color w:val="auto"/>
          <w:highlight w:val="none"/>
        </w:rPr>
        <w:t>▲10.1.1包括但不限于以下内容：</w:t>
      </w:r>
    </w:p>
    <w:p w14:paraId="251DBABC">
      <w:pPr>
        <w:pageBreakBefore w:val="0"/>
        <w:widowControl/>
        <w:kinsoku/>
        <w:wordWrap/>
        <w:overflowPunct/>
        <w:topLinePunct w:val="0"/>
        <w:bidi w:val="0"/>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（1）磋商响应函（格式附后）；</w:t>
      </w:r>
    </w:p>
    <w:p w14:paraId="6535FF9F">
      <w:pPr>
        <w:pageBreakBefore w:val="0"/>
        <w:kinsoku/>
        <w:wordWrap/>
        <w:overflowPunct/>
        <w:topLinePunct w:val="0"/>
        <w:bidi w:val="0"/>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2"/>
          <w:sz w:val="21"/>
          <w:szCs w:val="21"/>
          <w:highlight w:val="none"/>
          <w:lang w:eastAsia="zh-CN" w:bidi="ar-SA"/>
        </w:rPr>
        <w:t>符合参加政府采购活动应当具备的一般条件的承诺函；</w:t>
      </w:r>
    </w:p>
    <w:p w14:paraId="09B76B4C">
      <w:pPr>
        <w:pageBreakBefore w:val="0"/>
        <w:widowControl/>
        <w:kinsoku/>
        <w:wordWrap/>
        <w:overflowPunct/>
        <w:topLinePunct w:val="0"/>
        <w:bidi w:val="0"/>
        <w:spacing w:line="440" w:lineRule="exact"/>
        <w:ind w:firstLine="420" w:firstLineChars="200"/>
        <w:textAlignment w:val="auto"/>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zh-CN" w:eastAsia="zh-CN"/>
        </w:rPr>
        <w:t>3</w:t>
      </w:r>
      <w:r>
        <w:rPr>
          <w:rFonts w:hint="eastAsia" w:ascii="宋体" w:hAnsi="宋体" w:cs="宋体"/>
          <w:color w:val="auto"/>
          <w:highlight w:val="none"/>
          <w:lang w:val="zh-CN"/>
        </w:rPr>
        <w:t>）中小企业声明函；</w:t>
      </w:r>
    </w:p>
    <w:p w14:paraId="7B7720FD">
      <w:pPr>
        <w:pageBreakBefore w:val="0"/>
        <w:widowControl/>
        <w:kinsoku/>
        <w:wordWrap/>
        <w:overflowPunct/>
        <w:topLinePunct w:val="0"/>
        <w:bidi w:val="0"/>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7940458E">
      <w:pPr>
        <w:pageBreakBefore w:val="0"/>
        <w:widowControl/>
        <w:kinsoku/>
        <w:wordWrap/>
        <w:overflowPunct/>
        <w:topLinePunct w:val="0"/>
        <w:bidi w:val="0"/>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3901F44B">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）法人或者其他组织的营业执照等证明文件扫描件；</w:t>
      </w:r>
    </w:p>
    <w:p w14:paraId="681B9806">
      <w:pPr>
        <w:pageBreakBefore w:val="0"/>
        <w:widowControl/>
        <w:kinsoku/>
        <w:wordWrap/>
        <w:overflowPunct/>
        <w:topLinePunct w:val="0"/>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eastAsia="zh-CN"/>
        </w:rPr>
        <w:t>法定代表人身份证明及身份证（正、反面）原件扫描件</w:t>
      </w:r>
      <w:r>
        <w:rPr>
          <w:rFonts w:hint="eastAsia" w:ascii="宋体" w:hAnsi="宋体" w:cs="宋体"/>
          <w:color w:val="auto"/>
          <w:highlight w:val="none"/>
        </w:rPr>
        <w:t>；</w:t>
      </w:r>
    </w:p>
    <w:p w14:paraId="2EF58345">
      <w:pPr>
        <w:pageBreakBefore w:val="0"/>
        <w:widowControl/>
        <w:kinsoku/>
        <w:wordWrap/>
        <w:overflowPunct/>
        <w:topLinePunct w:val="0"/>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3269246F">
      <w:pPr>
        <w:pageBreakBefore w:val="0"/>
        <w:widowControl/>
        <w:kinsoku/>
        <w:wordWrap/>
        <w:overflowPunct/>
        <w:topLinePunct w:val="0"/>
        <w:bidi w:val="0"/>
        <w:spacing w:line="440" w:lineRule="exact"/>
        <w:ind w:firstLine="420" w:firstLineChars="200"/>
        <w:textAlignment w:val="auto"/>
        <w:rPr>
          <w:rFonts w:hint="eastAsia" w:ascii="宋体" w:hAnsi="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）本项目的特定资格要求</w:t>
      </w:r>
      <w:r>
        <w:rPr>
          <w:rFonts w:hint="eastAsia" w:ascii="宋体" w:hAnsi="宋体" w:cs="宋体"/>
          <w:color w:val="auto"/>
          <w:highlight w:val="none"/>
          <w:lang w:val="zh-CN"/>
        </w:rPr>
        <w:t>证明材料</w:t>
      </w:r>
      <w:r>
        <w:rPr>
          <w:rFonts w:hint="eastAsia" w:ascii="宋体" w:hAnsi="宋体" w:eastAsia="宋体" w:cs="宋体"/>
          <w:color w:val="auto"/>
          <w:highlight w:val="none"/>
          <w:lang w:val="zh-CN"/>
        </w:rPr>
        <w:t>；</w:t>
      </w:r>
    </w:p>
    <w:p w14:paraId="1CE8E241">
      <w:pPr>
        <w:pageBreakBefore w:val="0"/>
        <w:widowControl/>
        <w:kinsoku/>
        <w:wordWrap/>
        <w:overflowPunct/>
        <w:topLinePunct w:val="0"/>
        <w:bidi w:val="0"/>
        <w:spacing w:line="440" w:lineRule="exact"/>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响应人</w:t>
      </w:r>
      <w:r>
        <w:rPr>
          <w:rFonts w:hint="eastAsia" w:ascii="宋体" w:hAnsi="宋体"/>
          <w:color w:val="auto"/>
          <w:highlight w:val="none"/>
        </w:rPr>
        <w:t>需要说明的其他文件和说明（格式自拟）。</w:t>
      </w:r>
    </w:p>
    <w:p w14:paraId="0D8CB17B">
      <w:pPr>
        <w:pageBreakBefore w:val="0"/>
        <w:kinsoku/>
        <w:wordWrap/>
        <w:overflowPunct/>
        <w:topLinePunct w:val="0"/>
        <w:bidi w:val="0"/>
        <w:spacing w:line="440" w:lineRule="exact"/>
        <w:ind w:firstLine="422" w:firstLineChars="200"/>
        <w:textAlignment w:val="auto"/>
        <w:rPr>
          <w:color w:val="auto"/>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）省级以上监狱管理局、戒毒管理局（含新疆生产建设兵团）出具的属于监狱企业的证明文件</w:t>
      </w:r>
      <w:r>
        <w:rPr>
          <w:rFonts w:hint="eastAsia" w:ascii="宋体" w:hAnsi="宋体" w:cs="宋体"/>
          <w:b/>
          <w:bCs/>
          <w:color w:val="auto"/>
          <w:szCs w:val="21"/>
          <w:highlight w:val="none"/>
          <w:lang w:eastAsia="zh-CN"/>
        </w:rPr>
        <w:t>响应人</w:t>
      </w:r>
      <w:r>
        <w:rPr>
          <w:rFonts w:hint="eastAsia" w:ascii="宋体" w:hAnsi="宋体" w:cs="宋体"/>
          <w:b/>
          <w:bCs/>
          <w:color w:val="auto"/>
          <w:szCs w:val="21"/>
          <w:highlight w:val="none"/>
        </w:rPr>
        <w:t>投标时必须提供其中的一项，否则作无效标处理。</w:t>
      </w:r>
    </w:p>
    <w:p w14:paraId="17713772">
      <w:pPr>
        <w:pageBreakBefore w:val="0"/>
        <w:widowControl/>
        <w:kinsoku/>
        <w:wordWrap/>
        <w:overflowPunct/>
        <w:topLinePunct w:val="0"/>
        <w:bidi w:val="0"/>
        <w:spacing w:line="44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19D993C8">
      <w:pPr>
        <w:pStyle w:val="16"/>
        <w:pageBreakBefore w:val="0"/>
        <w:tabs>
          <w:tab w:val="right" w:leader="dot" w:pos="9061"/>
        </w:tabs>
        <w:kinsoku/>
        <w:wordWrap/>
        <w:overflowPunct/>
        <w:topLinePunct w:val="0"/>
        <w:bidi w:val="0"/>
        <w:spacing w:line="440" w:lineRule="exact"/>
        <w:ind w:left="0" w:leftChars="0" w:firstLine="210" w:firstLineChars="100"/>
        <w:textAlignment w:val="auto"/>
        <w:rPr>
          <w:rStyle w:val="39"/>
          <w:rFonts w:hint="eastAsia" w:ascii="宋体" w:hAnsi="宋体" w:cs="宋体"/>
          <w:color w:val="auto"/>
          <w:kern w:val="0"/>
          <w:szCs w:val="21"/>
          <w:highlight w:val="none"/>
          <w:u w:val="none"/>
        </w:rPr>
      </w:pPr>
      <w:r>
        <w:rPr>
          <w:rFonts w:hint="eastAsia" w:ascii="宋体" w:hAnsi="宋体" w:cs="宋体"/>
          <w:color w:val="auto"/>
          <w:szCs w:val="21"/>
          <w:highlight w:val="none"/>
          <w:shd w:val="clear" w:color="auto" w:fill="FFFFFF"/>
        </w:rPr>
        <w:t>▲</w:t>
      </w:r>
      <w:r>
        <w:rPr>
          <w:rStyle w:val="39"/>
          <w:rFonts w:hint="eastAsia" w:ascii="宋体" w:hAnsi="宋体" w:cs="宋体"/>
          <w:color w:val="auto"/>
          <w:kern w:val="0"/>
          <w:szCs w:val="21"/>
          <w:highlight w:val="none"/>
          <w:u w:val="none"/>
        </w:rPr>
        <w:t>（1）政府采购项目供应商技术商务评分索引表；</w:t>
      </w:r>
    </w:p>
    <w:p w14:paraId="170BBF20">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2</w:t>
      </w:r>
      <w:r>
        <w:rPr>
          <w:rStyle w:val="39"/>
          <w:rFonts w:hint="eastAsia" w:ascii="宋体" w:hAnsi="宋体" w:eastAsia="宋体" w:cs="宋体"/>
          <w:color w:val="auto"/>
          <w:kern w:val="0"/>
          <w:szCs w:val="21"/>
          <w:highlight w:val="none"/>
          <w:u w:val="none"/>
          <w:lang w:eastAsia="zh-CN"/>
        </w:rPr>
        <w:t>）响应人业绩经验；</w:t>
      </w:r>
    </w:p>
    <w:p w14:paraId="07F16081">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3</w:t>
      </w:r>
      <w:r>
        <w:rPr>
          <w:rStyle w:val="39"/>
          <w:rFonts w:hint="eastAsia" w:ascii="宋体" w:hAnsi="宋体" w:eastAsia="宋体" w:cs="宋体"/>
          <w:color w:val="auto"/>
          <w:kern w:val="0"/>
          <w:szCs w:val="21"/>
          <w:highlight w:val="none"/>
          <w:u w:val="none"/>
          <w:lang w:eastAsia="zh-CN"/>
        </w:rPr>
        <w:t>）</w:t>
      </w:r>
      <w:r>
        <w:rPr>
          <w:rFonts w:hint="eastAsia" w:ascii="宋体" w:hAnsi="宋体" w:cs="宋体"/>
          <w:color w:val="auto"/>
          <w:kern w:val="0"/>
          <w:sz w:val="21"/>
          <w:szCs w:val="21"/>
          <w:highlight w:val="none"/>
          <w:lang w:val="en-US" w:eastAsia="zh-CN"/>
        </w:rPr>
        <w:t>拟投入项目人员</w:t>
      </w:r>
      <w:r>
        <w:rPr>
          <w:rFonts w:hint="eastAsia" w:ascii="宋体" w:hAnsi="宋体" w:eastAsia="宋体" w:cs="宋体"/>
          <w:color w:val="auto"/>
          <w:kern w:val="0"/>
          <w:sz w:val="21"/>
          <w:szCs w:val="21"/>
          <w:highlight w:val="none"/>
          <w:lang w:eastAsia="zh-CN"/>
        </w:rPr>
        <w:t>业绩经验</w:t>
      </w:r>
      <w:r>
        <w:rPr>
          <w:rStyle w:val="39"/>
          <w:rFonts w:hint="eastAsia" w:ascii="宋体" w:hAnsi="宋体" w:eastAsia="宋体" w:cs="宋体"/>
          <w:color w:val="auto"/>
          <w:kern w:val="0"/>
          <w:szCs w:val="21"/>
          <w:highlight w:val="none"/>
          <w:u w:val="none"/>
          <w:lang w:eastAsia="zh-CN"/>
        </w:rPr>
        <w:t>；</w:t>
      </w:r>
    </w:p>
    <w:p w14:paraId="5C93AC56">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4</w:t>
      </w:r>
      <w:r>
        <w:rPr>
          <w:rStyle w:val="39"/>
          <w:rFonts w:hint="eastAsia" w:ascii="宋体" w:hAnsi="宋体" w:eastAsia="宋体" w:cs="宋体"/>
          <w:color w:val="auto"/>
          <w:kern w:val="0"/>
          <w:szCs w:val="21"/>
          <w:highlight w:val="none"/>
          <w:u w:val="none"/>
          <w:lang w:eastAsia="zh-CN"/>
        </w:rPr>
        <w:t>）项目组管理机构配备情况；</w:t>
      </w:r>
    </w:p>
    <w:p w14:paraId="061B59F7">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5</w:t>
      </w:r>
      <w:r>
        <w:rPr>
          <w:rStyle w:val="39"/>
          <w:rFonts w:hint="eastAsia" w:ascii="宋体" w:hAnsi="宋体" w:eastAsia="宋体" w:cs="宋体"/>
          <w:color w:val="auto"/>
          <w:kern w:val="0"/>
          <w:szCs w:val="21"/>
          <w:highlight w:val="none"/>
          <w:u w:val="none"/>
          <w:lang w:eastAsia="zh-CN"/>
        </w:rPr>
        <w:t>）</w:t>
      </w:r>
      <w:r>
        <w:rPr>
          <w:rFonts w:hint="eastAsia" w:ascii="宋体" w:hAnsi="宋体" w:eastAsia="宋体" w:cs="宋体"/>
          <w:b w:val="0"/>
          <w:bCs w:val="0"/>
          <w:color w:val="auto"/>
          <w:sz w:val="21"/>
          <w:szCs w:val="21"/>
          <w:highlight w:val="none"/>
          <w:lang w:val="en-US" w:eastAsia="zh-CN"/>
        </w:rPr>
        <w:t>拟投入本项目设备</w:t>
      </w:r>
      <w:r>
        <w:rPr>
          <w:rStyle w:val="39"/>
          <w:rFonts w:hint="eastAsia" w:ascii="宋体" w:hAnsi="宋体" w:eastAsia="宋体" w:cs="宋体"/>
          <w:color w:val="auto"/>
          <w:kern w:val="0"/>
          <w:szCs w:val="21"/>
          <w:highlight w:val="none"/>
          <w:u w:val="none"/>
          <w:lang w:val="en-US" w:eastAsia="zh-CN"/>
        </w:rPr>
        <w:t>；</w:t>
      </w:r>
    </w:p>
    <w:p w14:paraId="64D94693">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6</w:t>
      </w:r>
      <w:r>
        <w:rPr>
          <w:rStyle w:val="39"/>
          <w:rFonts w:hint="eastAsia" w:ascii="宋体" w:hAnsi="宋体" w:eastAsia="宋体" w:cs="宋体"/>
          <w:color w:val="auto"/>
          <w:kern w:val="0"/>
          <w:szCs w:val="21"/>
          <w:highlight w:val="none"/>
          <w:u w:val="none"/>
          <w:lang w:eastAsia="zh-CN"/>
        </w:rPr>
        <w:t>）主要施工方案；</w:t>
      </w:r>
    </w:p>
    <w:p w14:paraId="39ABDE74">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7</w:t>
      </w:r>
      <w:r>
        <w:rPr>
          <w:rStyle w:val="39"/>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szCs w:val="21"/>
          <w:highlight w:val="none"/>
          <w:lang w:val="en-US" w:eastAsia="zh-CN"/>
        </w:rPr>
        <w:t>进度计划保障措施</w:t>
      </w:r>
      <w:r>
        <w:rPr>
          <w:rStyle w:val="39"/>
          <w:rFonts w:hint="eastAsia" w:ascii="宋体" w:hAnsi="宋体" w:eastAsia="宋体" w:cs="宋体"/>
          <w:color w:val="auto"/>
          <w:kern w:val="0"/>
          <w:szCs w:val="21"/>
          <w:highlight w:val="none"/>
          <w:u w:val="none"/>
          <w:lang w:eastAsia="zh-CN"/>
        </w:rPr>
        <w:t>；</w:t>
      </w:r>
    </w:p>
    <w:p w14:paraId="24834AC4">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8</w:t>
      </w:r>
      <w:r>
        <w:rPr>
          <w:rStyle w:val="39"/>
          <w:rFonts w:hint="eastAsia" w:ascii="宋体" w:hAnsi="宋体" w:eastAsia="宋体" w:cs="宋体"/>
          <w:color w:val="auto"/>
          <w:kern w:val="0"/>
          <w:szCs w:val="21"/>
          <w:highlight w:val="none"/>
          <w:u w:val="none"/>
          <w:lang w:eastAsia="zh-CN"/>
        </w:rPr>
        <w:t>）</w:t>
      </w:r>
      <w:r>
        <w:rPr>
          <w:rFonts w:hint="eastAsia" w:ascii="宋体" w:hAnsi="宋体" w:eastAsia="宋体" w:cs="宋体"/>
          <w:b w:val="0"/>
          <w:bCs w:val="0"/>
          <w:color w:val="auto"/>
          <w:sz w:val="21"/>
          <w:szCs w:val="21"/>
          <w:highlight w:val="none"/>
          <w:lang w:val="en-US" w:eastAsia="zh-CN"/>
        </w:rPr>
        <w:t>质量目标及保证措施</w:t>
      </w:r>
      <w:r>
        <w:rPr>
          <w:rStyle w:val="39"/>
          <w:rFonts w:hint="eastAsia" w:ascii="宋体" w:hAnsi="宋体" w:eastAsia="宋体" w:cs="宋体"/>
          <w:color w:val="auto"/>
          <w:kern w:val="0"/>
          <w:szCs w:val="21"/>
          <w:highlight w:val="none"/>
          <w:u w:val="none"/>
          <w:lang w:eastAsia="zh-CN"/>
        </w:rPr>
        <w:t>；</w:t>
      </w:r>
    </w:p>
    <w:p w14:paraId="00FDA8B6">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val="en-US" w:eastAsia="zh-CN"/>
        </w:rPr>
        <w:t>9</w:t>
      </w:r>
      <w:r>
        <w:rPr>
          <w:rStyle w:val="39"/>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pacing w:val="-3"/>
          <w:sz w:val="21"/>
          <w:highlight w:val="none"/>
          <w:lang w:val="zh-CN"/>
        </w:rPr>
        <w:t>安全文明施工措施</w:t>
      </w:r>
      <w:r>
        <w:rPr>
          <w:rStyle w:val="39"/>
          <w:rFonts w:hint="eastAsia" w:ascii="宋体" w:hAnsi="宋体" w:eastAsia="宋体" w:cs="宋体"/>
          <w:color w:val="auto"/>
          <w:kern w:val="0"/>
          <w:szCs w:val="21"/>
          <w:highlight w:val="none"/>
          <w:u w:val="none"/>
          <w:lang w:eastAsia="zh-CN"/>
        </w:rPr>
        <w:t>；</w:t>
      </w:r>
    </w:p>
    <w:p w14:paraId="798964B6">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0</w:t>
      </w:r>
      <w:r>
        <w:rPr>
          <w:rStyle w:val="39"/>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 w:val="21"/>
          <w:szCs w:val="21"/>
          <w:highlight w:val="none"/>
          <w:lang w:val="en-US" w:eastAsia="zh-CN"/>
        </w:rPr>
        <w:t>应急处理措施</w:t>
      </w:r>
      <w:r>
        <w:rPr>
          <w:rStyle w:val="39"/>
          <w:rFonts w:hint="eastAsia" w:ascii="宋体" w:hAnsi="宋体" w:eastAsia="宋体" w:cs="宋体"/>
          <w:color w:val="auto"/>
          <w:kern w:val="0"/>
          <w:szCs w:val="21"/>
          <w:highlight w:val="none"/>
          <w:u w:val="none"/>
          <w:lang w:val="en-US" w:eastAsia="zh-CN"/>
        </w:rPr>
        <w:t>；</w:t>
      </w:r>
    </w:p>
    <w:p w14:paraId="6A111968">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1</w:t>
      </w:r>
      <w:r>
        <w:rPr>
          <w:rStyle w:val="39"/>
          <w:rFonts w:hint="eastAsia" w:ascii="宋体" w:hAnsi="宋体" w:eastAsia="宋体" w:cs="宋体"/>
          <w:color w:val="auto"/>
          <w:kern w:val="0"/>
          <w:szCs w:val="21"/>
          <w:highlight w:val="none"/>
          <w:u w:val="none"/>
          <w:lang w:eastAsia="zh-CN"/>
        </w:rPr>
        <w:t>）售后服务；</w:t>
      </w:r>
    </w:p>
    <w:p w14:paraId="56AF1A84">
      <w:pPr>
        <w:pStyle w:val="16"/>
        <w:pageBreakBefore w:val="0"/>
        <w:tabs>
          <w:tab w:val="right" w:leader="dot" w:pos="9061"/>
        </w:tabs>
        <w:kinsoku/>
        <w:wordWrap/>
        <w:overflowPunct/>
        <w:topLinePunct w:val="0"/>
        <w:bidi w:val="0"/>
        <w:spacing w:line="440" w:lineRule="exact"/>
        <w:ind w:left="0" w:leftChars="0" w:firstLine="420" w:firstLineChars="200"/>
        <w:textAlignment w:val="auto"/>
        <w:rPr>
          <w:rStyle w:val="39"/>
          <w:rFonts w:hint="eastAsia" w:ascii="宋体" w:hAnsi="宋体" w:eastAsia="宋体" w:cs="宋体"/>
          <w:color w:val="auto"/>
          <w:kern w:val="0"/>
          <w:szCs w:val="21"/>
          <w:highlight w:val="none"/>
          <w:u w:val="none"/>
          <w:lang w:eastAsia="zh-CN"/>
        </w:rPr>
      </w:pPr>
      <w:r>
        <w:rPr>
          <w:rStyle w:val="39"/>
          <w:rFonts w:hint="eastAsia" w:ascii="宋体" w:hAnsi="宋体" w:eastAsia="宋体" w:cs="宋体"/>
          <w:color w:val="auto"/>
          <w:kern w:val="0"/>
          <w:szCs w:val="21"/>
          <w:highlight w:val="none"/>
          <w:u w:val="none"/>
          <w:lang w:eastAsia="zh-CN"/>
        </w:rPr>
        <w:t>（</w:t>
      </w:r>
      <w:r>
        <w:rPr>
          <w:rStyle w:val="39"/>
          <w:rFonts w:hint="eastAsia" w:ascii="宋体" w:hAnsi="宋体" w:eastAsia="宋体" w:cs="宋体"/>
          <w:color w:val="auto"/>
          <w:kern w:val="0"/>
          <w:szCs w:val="21"/>
          <w:highlight w:val="none"/>
          <w:u w:val="none"/>
          <w:lang w:val="en-US" w:eastAsia="zh-CN"/>
        </w:rPr>
        <w:t>1</w:t>
      </w:r>
      <w:r>
        <w:rPr>
          <w:rStyle w:val="39"/>
          <w:rFonts w:hint="eastAsia" w:ascii="宋体" w:hAnsi="宋体" w:cs="宋体"/>
          <w:color w:val="auto"/>
          <w:kern w:val="0"/>
          <w:szCs w:val="21"/>
          <w:highlight w:val="none"/>
          <w:u w:val="none"/>
          <w:lang w:val="en-US" w:eastAsia="zh-CN"/>
        </w:rPr>
        <w:t>2</w:t>
      </w:r>
      <w:r>
        <w:rPr>
          <w:rStyle w:val="39"/>
          <w:rFonts w:hint="eastAsia" w:ascii="宋体" w:hAnsi="宋体" w:eastAsia="宋体" w:cs="宋体"/>
          <w:color w:val="auto"/>
          <w:kern w:val="0"/>
          <w:szCs w:val="21"/>
          <w:highlight w:val="none"/>
          <w:u w:val="none"/>
          <w:lang w:eastAsia="zh-CN"/>
        </w:rPr>
        <w:t>）</w:t>
      </w:r>
      <w:r>
        <w:rPr>
          <w:rStyle w:val="39"/>
          <w:rFonts w:hint="eastAsia" w:ascii="宋体" w:hAnsi="宋体" w:cs="宋体"/>
          <w:color w:val="auto"/>
          <w:kern w:val="0"/>
          <w:szCs w:val="21"/>
          <w:highlight w:val="none"/>
          <w:u w:val="none"/>
          <w:lang w:eastAsia="zh-CN"/>
        </w:rPr>
        <w:t>响应人</w:t>
      </w:r>
      <w:r>
        <w:rPr>
          <w:rStyle w:val="39"/>
          <w:rFonts w:hint="eastAsia" w:ascii="宋体" w:hAnsi="宋体" w:eastAsia="宋体" w:cs="宋体"/>
          <w:color w:val="auto"/>
          <w:kern w:val="0"/>
          <w:szCs w:val="21"/>
          <w:highlight w:val="none"/>
          <w:u w:val="none"/>
          <w:lang w:eastAsia="zh-CN"/>
        </w:rPr>
        <w:t>需要说明的其他文件和说明。</w:t>
      </w:r>
    </w:p>
    <w:p w14:paraId="7301D05C">
      <w:pPr>
        <w:pageBreakBefore w:val="0"/>
        <w:widowControl/>
        <w:kinsoku/>
        <w:wordWrap/>
        <w:overflowPunct/>
        <w:topLinePunct w:val="0"/>
        <w:bidi w:val="0"/>
        <w:spacing w:line="440" w:lineRule="exact"/>
        <w:ind w:firstLine="527" w:firstLineChars="25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21E0CE92">
      <w:pPr>
        <w:pageBreakBefore w:val="0"/>
        <w:kinsoku/>
        <w:wordWrap/>
        <w:overflowPunct/>
        <w:topLinePunct w:val="0"/>
        <w:autoSpaceDE w:val="0"/>
        <w:autoSpaceDN w:val="0"/>
        <w:bidi w:val="0"/>
        <w:spacing w:line="440" w:lineRule="exact"/>
        <w:ind w:firstLine="525" w:firstLineChars="250"/>
        <w:textAlignment w:val="auto"/>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061BB360">
      <w:pPr>
        <w:pageBreakBefore w:val="0"/>
        <w:kinsoku/>
        <w:wordWrap/>
        <w:overflowPunct/>
        <w:topLinePunct w:val="0"/>
        <w:bidi w:val="0"/>
        <w:spacing w:line="440" w:lineRule="exact"/>
        <w:ind w:firstLine="210" w:firstLineChars="1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04A7C9B8">
      <w:pPr>
        <w:pageBreakBefore w:val="0"/>
        <w:kinsoku/>
        <w:wordWrap/>
        <w:overflowPunct/>
        <w:topLinePunct w:val="0"/>
        <w:bidi w:val="0"/>
        <w:spacing w:line="440" w:lineRule="exact"/>
        <w:ind w:firstLine="210" w:firstLineChars="1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▲（2）响应一览表（格式附后）；</w:t>
      </w:r>
    </w:p>
    <w:p w14:paraId="73CF3949">
      <w:pPr>
        <w:pageBreakBefore w:val="0"/>
        <w:widowControl/>
        <w:kinsoku/>
        <w:wordWrap/>
        <w:overflowPunct/>
        <w:topLinePunct w:val="0"/>
        <w:bidi w:val="0"/>
        <w:spacing w:line="440" w:lineRule="exact"/>
        <w:ind w:firstLine="420" w:firstLineChars="200"/>
        <w:jc w:val="left"/>
        <w:textAlignment w:val="auto"/>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）响应人需要说明的其他文件和说明。</w:t>
      </w:r>
    </w:p>
    <w:p w14:paraId="32ADAD1E">
      <w:pPr>
        <w:pageBreakBefore w:val="0"/>
        <w:kinsoku/>
        <w:wordWrap/>
        <w:overflowPunct/>
        <w:topLinePunct w:val="0"/>
        <w:bidi w:val="0"/>
        <w:spacing w:line="440" w:lineRule="exact"/>
        <w:ind w:firstLine="422" w:firstLineChars="200"/>
        <w:jc w:val="left"/>
        <w:textAlignment w:val="auto"/>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0A4E011D">
      <w:pPr>
        <w:pageBreakBefore w:val="0"/>
        <w:widowControl/>
        <w:kinsoku/>
        <w:wordWrap/>
        <w:overflowPunct/>
        <w:topLinePunct w:val="0"/>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02F0AD48">
      <w:pPr>
        <w:pageBreakBefore w:val="0"/>
        <w:widowControl/>
        <w:kinsoku/>
        <w:wordWrap/>
        <w:overflowPunct/>
        <w:topLinePunct w:val="0"/>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10C9FE23">
      <w:pPr>
        <w:pageBreakBefore w:val="0"/>
        <w:widowControl/>
        <w:kinsoku/>
        <w:wordWrap/>
        <w:overflowPunct/>
        <w:topLinePunct w:val="0"/>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7703723F">
      <w:pPr>
        <w:pageBreakBefore w:val="0"/>
        <w:widowControl/>
        <w:tabs>
          <w:tab w:val="center" w:pos="4771"/>
        </w:tabs>
        <w:kinsoku/>
        <w:wordWrap/>
        <w:overflowPunct/>
        <w:topLinePunct w:val="0"/>
        <w:bidi w:val="0"/>
        <w:spacing w:line="440" w:lineRule="exact"/>
        <w:ind w:firstLine="207" w:firstLineChars="98"/>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683AD8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highlight w:val="none"/>
          <w:lang w:val="en-US" w:eastAsia="zh-CN"/>
        </w:rPr>
      </w:pPr>
      <w:r>
        <w:rPr>
          <w:rFonts w:hint="eastAsia" w:ascii="宋体" w:hAnsi="宋体" w:cs="宋体"/>
          <w:bCs/>
          <w:color w:val="auto"/>
          <w:sz w:val="21"/>
          <w:szCs w:val="21"/>
          <w:lang w:eastAsia="zh-CN"/>
        </w:rPr>
        <w:t>12.1 投标人的投标报</w:t>
      </w:r>
      <w:r>
        <w:rPr>
          <w:rFonts w:hint="eastAsia" w:ascii="宋体" w:hAnsi="宋体" w:eastAsia="宋体" w:cs="宋体"/>
          <w:bCs/>
          <w:color w:val="auto"/>
          <w:sz w:val="21"/>
          <w:szCs w:val="21"/>
          <w:lang w:eastAsia="zh-CN"/>
        </w:rPr>
        <w:t>价是履行合同的最终价格，采购范围内全部工作内容的价格表现，包括项目实施所需的包含人工费、材料费、燃料费、机械费、安装费、运输费、行车、保险费、管理费、利润、措施费（如临时措施、环境保护、成品保护等）、税费、水费、电费、安全文明施工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bCs/>
          <w:color w:val="auto"/>
          <w:sz w:val="21"/>
          <w:szCs w:val="21"/>
          <w:lang w:val="en-US" w:eastAsia="zh-CN"/>
        </w:rPr>
        <w:t>招标</w:t>
      </w:r>
      <w:r>
        <w:rPr>
          <w:rFonts w:hint="eastAsia" w:ascii="宋体" w:hAnsi="宋体" w:eastAsia="宋体" w:cs="宋体"/>
          <w:bCs/>
          <w:color w:val="auto"/>
          <w:sz w:val="21"/>
          <w:szCs w:val="21"/>
          <w:lang w:eastAsia="zh-CN"/>
        </w:rPr>
        <w:t>文件未列明，而投标人认为必需的费用也需列入报价。</w:t>
      </w:r>
    </w:p>
    <w:p w14:paraId="5354907B">
      <w:pPr>
        <w:pageBreakBefore w:val="0"/>
        <w:kinsoku/>
        <w:wordWrap/>
        <w:overflowPunct/>
        <w:topLinePunct w:val="0"/>
        <w:bidi w:val="0"/>
        <w:spacing w:line="440" w:lineRule="exact"/>
        <w:ind w:firstLine="420" w:firstLineChars="200"/>
        <w:jc w:val="left"/>
        <w:textAlignment w:val="auto"/>
        <w:rPr>
          <w:rFonts w:hint="eastAsia" w:eastAsia="宋体" w:asciiTheme="minorEastAsia" w:hAnsi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val="en-US" w:eastAsia="zh-CN"/>
        </w:rPr>
        <w:t xml:space="preserve">12.2 </w:t>
      </w:r>
      <w:r>
        <w:rPr>
          <w:rFonts w:hint="eastAsia" w:ascii="宋体" w:hAnsi="宋体" w:cs="宋体"/>
          <w:b w:val="0"/>
          <w:bCs w:val="0"/>
          <w:color w:val="auto"/>
          <w:kern w:val="0"/>
          <w:highlight w:val="none"/>
          <w:lang w:val="en-US" w:eastAsia="zh-CN"/>
        </w:rPr>
        <w:t>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6232BE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12.3本项目以工程量清单方式编制预算，预算编制依据：</w:t>
      </w:r>
    </w:p>
    <w:p w14:paraId="2D2109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浙江省交通厅[2005]224 号《浙江公路养护工程预算编制办法》；</w:t>
      </w:r>
    </w:p>
    <w:p w14:paraId="25DCF8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 xml:space="preserve">交通运输部颁发的《公路基本建设项目概算预算编制办法》(JTG 3830-2018)； </w:t>
      </w:r>
    </w:p>
    <w:p w14:paraId="3BAE59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 xml:space="preserve">浙江省交通运输厅《转发交通运输部 2018 年第 86 号公告的通知》（浙交[2019]116 </w:t>
      </w:r>
    </w:p>
    <w:p w14:paraId="6934E8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号）； </w:t>
      </w:r>
    </w:p>
    <w:p w14:paraId="528A3C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 xml:space="preserve">本工程设计图纸。 </w:t>
      </w:r>
    </w:p>
    <w:p w14:paraId="3FBC49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浙江省交通厅[2005]224 号《浙江省公路养护工程预算定额》；</w:t>
      </w:r>
    </w:p>
    <w:p w14:paraId="5F1102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交通部 2018 年第 86 号《公路工程预算定额》(JTG/T 3832-2018)</w:t>
      </w:r>
    </w:p>
    <w:p w14:paraId="438887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浙江交通建设工程《质监与造价》（2024年9月，总第248期）价格信息专辑，《衢州造价信息》（2024年9月）。</w:t>
      </w:r>
    </w:p>
    <w:p w14:paraId="244C2B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其他有关资料。</w:t>
      </w:r>
    </w:p>
    <w:p w14:paraId="672F07B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12.4</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*折扣率*实际工程量。</w:t>
      </w:r>
    </w:p>
    <w:p w14:paraId="242F8C20">
      <w:pPr>
        <w:pageBreakBefore w:val="0"/>
        <w:kinsoku/>
        <w:wordWrap/>
        <w:overflowPunct/>
        <w:topLinePunct w:val="0"/>
        <w:bidi w:val="0"/>
        <w:spacing w:line="44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szCs w:val="21"/>
          <w:highlight w:val="none"/>
        </w:rPr>
        <w:t>文字大写的数据与数字表示有差别，以大写为准。</w:t>
      </w:r>
    </w:p>
    <w:p w14:paraId="68B0B5DB">
      <w:pPr>
        <w:spacing w:line="400" w:lineRule="exact"/>
        <w:ind w:firstLine="420" w:firstLineChars="200"/>
        <w:jc w:val="left"/>
        <w:rPr>
          <w:rFonts w:hint="eastAsia" w:ascii="宋体" w:hAnsi="宋体" w:cs="宋体"/>
          <w:b w:val="0"/>
          <w:bCs w:val="0"/>
          <w:color w:val="auto"/>
          <w:szCs w:val="21"/>
          <w:highlight w:val="none"/>
          <w:lang w:val="en-US" w:eastAsia="zh-CN"/>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在服务内容相同的情况下，后轮磋商的价格、服务承诺及优惠条件等必须优于或等于前一轮磋商的价格、服务承诺及优惠条件。</w:t>
      </w:r>
    </w:p>
    <w:p w14:paraId="2D7ABEFC">
      <w:pPr>
        <w:pageBreakBefore w:val="0"/>
        <w:kinsoku/>
        <w:wordWrap/>
        <w:overflowPunct/>
        <w:topLinePunct w:val="0"/>
        <w:bidi w:val="0"/>
        <w:spacing w:line="44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12.7</w:t>
      </w:r>
      <w:r>
        <w:rPr>
          <w:rFonts w:hint="eastAsia" w:ascii="宋体" w:hAnsi="宋体" w:cs="宋体"/>
          <w:b/>
          <w:bCs/>
          <w:color w:val="auto"/>
          <w:szCs w:val="21"/>
          <w:highlight w:val="none"/>
          <w:lang w:val="en-US" w:eastAsia="zh-CN"/>
        </w:rPr>
        <w:t>响应人的最终报价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 xml:space="preserve">低于所有有效报价平均值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3DF23356">
      <w:pPr>
        <w:pageBreakBefore w:val="0"/>
        <w:kinsoku/>
        <w:wordWrap/>
        <w:overflowPunct/>
        <w:topLinePunct w:val="0"/>
        <w:bidi w:val="0"/>
        <w:spacing w:line="440" w:lineRule="exact"/>
        <w:ind w:firstLine="422"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cs="宋体"/>
          <w:b/>
          <w:bCs/>
          <w:color w:val="auto"/>
          <w:szCs w:val="21"/>
          <w:highlight w:val="none"/>
          <w:lang w:val="en-US" w:eastAsia="zh-CN"/>
        </w:rPr>
        <w:t>特别提醒：本项目磋商时不会对采购需求进行修改,因磋商时间有限,最终报价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低于80%的供应商，务必提前准备好相关证明材料（需加盖公章）。</w:t>
      </w:r>
    </w:p>
    <w:p w14:paraId="32BDF3C8">
      <w:pPr>
        <w:pageBreakBefore w:val="0"/>
        <w:kinsoku/>
        <w:wordWrap/>
        <w:overflowPunct/>
        <w:topLinePunct w:val="0"/>
        <w:bidi w:val="0"/>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lang w:val="en-US" w:eastAsia="zh-CN"/>
        </w:rPr>
        <w:t>8</w:t>
      </w:r>
      <w:r>
        <w:rPr>
          <w:rFonts w:hint="eastAsia" w:asciiTheme="minorEastAsia" w:hAnsiTheme="minorEastAsia" w:eastAsiaTheme="minorEastAsia" w:cstheme="minorEastAsia"/>
          <w:color w:val="auto"/>
          <w:kern w:val="0"/>
          <w:highlight w:val="none"/>
          <w:lang w:eastAsia="zh-CN"/>
        </w:rPr>
        <w:t>响应人</w:t>
      </w:r>
      <w:r>
        <w:rPr>
          <w:rFonts w:hint="eastAsia" w:asciiTheme="minorEastAsia" w:hAnsiTheme="minorEastAsia" w:eastAsiaTheme="minorEastAsia" w:cstheme="minorEastAsia"/>
          <w:color w:val="auto"/>
          <w:kern w:val="0"/>
          <w:highlight w:val="none"/>
        </w:rPr>
        <w:t>应按上述条款的要求填写，作为磋商小组选定成交方的标准之一，但不能限制采购人</w:t>
      </w:r>
      <w:r>
        <w:rPr>
          <w:rFonts w:hint="eastAsia" w:asciiTheme="minorEastAsia" w:hAnsiTheme="minorEastAsia" w:eastAsiaTheme="minorEastAsia" w:cstheme="minorEastAsia"/>
          <w:color w:val="auto"/>
          <w:kern w:val="0"/>
          <w:highlight w:val="none"/>
          <w:lang w:eastAsia="zh-CN"/>
        </w:rPr>
        <w:t>以其他方式</w:t>
      </w:r>
      <w:r>
        <w:rPr>
          <w:rFonts w:hint="eastAsia" w:asciiTheme="minorEastAsia" w:hAnsiTheme="minorEastAsia" w:eastAsiaTheme="minorEastAsia" w:cstheme="minorEastAsia"/>
          <w:color w:val="auto"/>
          <w:kern w:val="0"/>
          <w:highlight w:val="none"/>
        </w:rPr>
        <w:t>签订合同的</w:t>
      </w:r>
      <w:r>
        <w:rPr>
          <w:rFonts w:hint="eastAsia" w:asciiTheme="minorEastAsia" w:hAnsiTheme="minorEastAsia" w:eastAsiaTheme="minorEastAsia" w:cstheme="minorEastAsia"/>
          <w:color w:val="auto"/>
          <w:kern w:val="0"/>
          <w:highlight w:val="none"/>
          <w:lang w:eastAsia="zh-CN"/>
        </w:rPr>
        <w:t>权利</w:t>
      </w:r>
      <w:r>
        <w:rPr>
          <w:rFonts w:hint="eastAsia" w:asciiTheme="minorEastAsia" w:hAnsiTheme="minorEastAsia" w:eastAsiaTheme="minorEastAsia" w:cstheme="minorEastAsia"/>
          <w:color w:val="auto"/>
          <w:kern w:val="0"/>
          <w:highlight w:val="none"/>
        </w:rPr>
        <w:t>。</w:t>
      </w:r>
    </w:p>
    <w:p w14:paraId="46403AE0">
      <w:pPr>
        <w:pageBreakBefore w:val="0"/>
        <w:kinsoku/>
        <w:wordWrap/>
        <w:overflowPunct/>
        <w:topLinePunct w:val="0"/>
        <w:bidi w:val="0"/>
        <w:spacing w:line="44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1C7A78B9">
      <w:pPr>
        <w:pageBreakBefore w:val="0"/>
        <w:widowControl/>
        <w:kinsoku/>
        <w:wordWrap/>
        <w:overflowPunct/>
        <w:topLinePunct w:val="0"/>
        <w:bidi w:val="0"/>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eastAsia="zh-CN"/>
        </w:rPr>
        <w:t>响应人</w:t>
      </w:r>
      <w:r>
        <w:rPr>
          <w:rFonts w:hint="eastAsia" w:asciiTheme="minorEastAsia" w:hAnsiTheme="minorEastAsia" w:eastAsiaTheme="minorEastAsia" w:cstheme="minorEastAsia"/>
          <w:color w:val="auto"/>
          <w:kern w:val="0"/>
          <w:highlight w:val="none"/>
          <w:shd w:val="clear" w:color="auto" w:fill="FFFFFF"/>
        </w:rPr>
        <w:t>应按本磋商文件规定的格式和顺序编制并标注页码，响应文件内容不完整、编排混乱导致响应文件被误读、漏读或者查找不到相关内容的，为供应商的责任。</w:t>
      </w:r>
    </w:p>
    <w:p w14:paraId="1277E7D5">
      <w:pPr>
        <w:pageBreakBefore w:val="0"/>
        <w:widowControl/>
        <w:kinsoku/>
        <w:wordWrap/>
        <w:overflowPunct/>
        <w:topLinePunct w:val="0"/>
        <w:bidi w:val="0"/>
        <w:spacing w:line="440" w:lineRule="exact"/>
        <w:ind w:firstLine="205" w:firstLineChars="98"/>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49679E1B">
      <w:pPr>
        <w:pageBreakBefore w:val="0"/>
        <w:kinsoku/>
        <w:wordWrap/>
        <w:overflowPunct/>
        <w:topLinePunct w:val="0"/>
        <w:bidi w:val="0"/>
        <w:adjustRightInd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14.响应文件的制作</w:t>
      </w:r>
    </w:p>
    <w:p w14:paraId="725AEADD">
      <w:pPr>
        <w:pageBreakBefore w:val="0"/>
        <w:kinsoku/>
        <w:wordWrap/>
        <w:overflowPunct/>
        <w:topLinePunct w:val="0"/>
        <w:bidi w:val="0"/>
        <w:adjustRightInd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0072EF90">
      <w:pPr>
        <w:pageBreakBefore w:val="0"/>
        <w:widowControl/>
        <w:kinsoku/>
        <w:wordWrap/>
        <w:overflowPunct/>
        <w:topLinePunct w:val="0"/>
        <w:bidi w:val="0"/>
        <w:spacing w:line="440" w:lineRule="exact"/>
        <w:ind w:firstLine="422" w:firstLineChars="200"/>
        <w:jc w:val="left"/>
        <w:textAlignment w:val="auto"/>
        <w:rPr>
          <w:rFonts w:asciiTheme="minorEastAsia" w:hAnsiTheme="minorEastAsia" w:eastAsiaTheme="minorEastAsia" w:cstheme="minorEastAsia"/>
          <w:b/>
          <w:bCs/>
          <w:color w:val="auto"/>
          <w:spacing w:val="0"/>
          <w:kern w:val="0"/>
          <w:sz w:val="21"/>
          <w:highlight w:val="none"/>
          <w:shd w:val="clear" w:color="auto" w:fill="FFFFFF"/>
        </w:rPr>
      </w:pPr>
      <w:r>
        <w:rPr>
          <w:rFonts w:hint="eastAsia" w:asciiTheme="minorEastAsia" w:hAnsiTheme="minorEastAsia" w:eastAsiaTheme="minorEastAsia" w:cstheme="minorEastAsia"/>
          <w:b/>
          <w:bCs/>
          <w:color w:val="auto"/>
          <w:spacing w:val="0"/>
          <w:kern w:val="0"/>
          <w:sz w:val="21"/>
          <w:highlight w:val="none"/>
          <w:shd w:val="clear" w:color="auto" w:fill="FFFFFF"/>
        </w:rPr>
        <w:t>15.磋商的有效期</w:t>
      </w:r>
    </w:p>
    <w:p w14:paraId="3631B233">
      <w:pPr>
        <w:pageBreakBefore w:val="0"/>
        <w:widowControl/>
        <w:kinsoku/>
        <w:wordWrap/>
        <w:overflowPunct/>
        <w:topLinePunct w:val="0"/>
        <w:bidi w:val="0"/>
        <w:spacing w:line="440" w:lineRule="exact"/>
        <w:ind w:firstLine="420" w:firstLineChars="200"/>
        <w:jc w:val="left"/>
        <w:textAlignment w:val="auto"/>
        <w:rPr>
          <w:rFonts w:asciiTheme="minorEastAsia" w:hAnsiTheme="minorEastAsia" w:eastAsiaTheme="minorEastAsia" w:cstheme="minorEastAsia"/>
          <w:color w:val="auto"/>
          <w:spacing w:val="0"/>
          <w:sz w:val="21"/>
          <w:highlight w:val="none"/>
          <w:shd w:val="clear" w:color="auto" w:fill="FFFFFF"/>
        </w:rPr>
      </w:pPr>
      <w:r>
        <w:rPr>
          <w:rFonts w:hint="eastAsia" w:asciiTheme="minorEastAsia" w:hAnsiTheme="minorEastAsia" w:eastAsiaTheme="minorEastAsia" w:cstheme="minorEastAsia"/>
          <w:color w:val="auto"/>
          <w:spacing w:val="0"/>
          <w:kern w:val="0"/>
          <w:sz w:val="21"/>
          <w:highlight w:val="none"/>
          <w:shd w:val="clear" w:color="auto" w:fill="FFFFFF"/>
        </w:rPr>
        <w:t>15.1</w:t>
      </w:r>
      <w:r>
        <w:rPr>
          <w:rFonts w:hint="eastAsia" w:asciiTheme="minorEastAsia" w:hAnsiTheme="minorEastAsia" w:eastAsiaTheme="minorEastAsia" w:cstheme="minorEastAsia"/>
          <w:color w:val="auto"/>
          <w:spacing w:val="0"/>
          <w:sz w:val="21"/>
          <w:highlight w:val="none"/>
          <w:shd w:val="clear" w:color="auto" w:fill="FFFFFF"/>
        </w:rPr>
        <w:t>响应文件提交截止日起90日内。</w:t>
      </w:r>
    </w:p>
    <w:p w14:paraId="3BEB9CAB">
      <w:pPr>
        <w:pageBreakBefore w:val="0"/>
        <w:widowControl/>
        <w:kinsoku/>
        <w:wordWrap/>
        <w:overflowPunct/>
        <w:topLinePunct w:val="0"/>
        <w:bidi w:val="0"/>
        <w:spacing w:line="440" w:lineRule="exact"/>
        <w:ind w:firstLine="420" w:firstLineChars="200"/>
        <w:jc w:val="left"/>
        <w:textAlignment w:val="auto"/>
        <w:rPr>
          <w:rFonts w:asciiTheme="minorEastAsia" w:hAnsiTheme="minorEastAsia" w:eastAsiaTheme="minorEastAsia" w:cstheme="minorEastAsia"/>
          <w:color w:val="auto"/>
          <w:spacing w:val="0"/>
          <w:kern w:val="0"/>
          <w:sz w:val="21"/>
          <w:highlight w:val="none"/>
          <w:shd w:val="clear" w:color="auto" w:fill="FFFFFF"/>
        </w:rPr>
      </w:pPr>
      <w:r>
        <w:rPr>
          <w:rFonts w:hint="eastAsia" w:asciiTheme="minorEastAsia" w:hAnsiTheme="minorEastAsia" w:eastAsiaTheme="minorEastAsia" w:cstheme="minorEastAsia"/>
          <w:color w:val="auto"/>
          <w:spacing w:val="0"/>
          <w:kern w:val="0"/>
          <w:sz w:val="21"/>
          <w:highlight w:val="none"/>
          <w:shd w:val="clear" w:color="auto" w:fill="FFFFFF"/>
        </w:rPr>
        <w:t>15.2 特殊情况下，采购人可与供应商协商延长磋商有效期。</w:t>
      </w:r>
    </w:p>
    <w:p w14:paraId="329E12C7">
      <w:pPr>
        <w:pageBreakBefore w:val="0"/>
        <w:widowControl/>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bookmarkStart w:id="43" w:name="_Toc333842548"/>
      <w:bookmarkStart w:id="44" w:name="_Toc393201711"/>
      <w:bookmarkStart w:id="45" w:name="_Toc433917264"/>
      <w:bookmarkStart w:id="46" w:name="_Toc504642668"/>
      <w:bookmarkStart w:id="47" w:name="_Toc326937534"/>
      <w:bookmarkStart w:id="48" w:name="_Toc358384692"/>
    </w:p>
    <w:p w14:paraId="4F1E7EB5">
      <w:pPr>
        <w:pageBreakBefore w:val="0"/>
        <w:widowControl/>
        <w:kinsoku/>
        <w:wordWrap/>
        <w:overflowPunct/>
        <w:topLinePunct w:val="0"/>
        <w:bidi w:val="0"/>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四、响应文件的递交</w:t>
      </w:r>
      <w:bookmarkEnd w:id="43"/>
      <w:bookmarkEnd w:id="44"/>
      <w:bookmarkEnd w:id="45"/>
      <w:bookmarkEnd w:id="46"/>
      <w:bookmarkEnd w:id="47"/>
      <w:bookmarkEnd w:id="48"/>
    </w:p>
    <w:p w14:paraId="2DC2F93B">
      <w:pPr>
        <w:pageBreakBefore w:val="0"/>
        <w:widowControl/>
        <w:kinsoku/>
        <w:wordWrap/>
        <w:overflowPunct/>
        <w:topLinePunct w:val="0"/>
        <w:bidi w:val="0"/>
        <w:spacing w:line="440" w:lineRule="exact"/>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5F3C90A9">
      <w:pPr>
        <w:pageBreakBefore w:val="0"/>
        <w:kinsoku/>
        <w:wordWrap/>
        <w:overflowPunct/>
        <w:topLinePunct w:val="0"/>
        <w:bidi w:val="0"/>
        <w:spacing w:line="44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16.1电子响应文件按“政采云平台供应商项目采购-电子招投标操作指南”</w:t>
      </w:r>
      <w:r>
        <w:rPr>
          <w:color w:val="auto"/>
          <w:sz w:val="21"/>
          <w:highlight w:val="none"/>
        </w:rPr>
        <w:fldChar w:fldCharType="begin"/>
      </w:r>
      <w:r>
        <w:rPr>
          <w:color w:val="auto"/>
          <w:sz w:val="21"/>
          <w:highlight w:val="none"/>
        </w:rPr>
        <w:instrText xml:space="preserve"> HYPERLINK "https://help.zcy.gov.cn/web/site_2/2018/12-28/2573.html）及本招标文件规定的格式和顺序编制电子投标文件并进行关联定位。" </w:instrText>
      </w:r>
      <w:r>
        <w:rPr>
          <w:color w:val="auto"/>
          <w:sz w:val="21"/>
          <w:highlight w:val="none"/>
        </w:rPr>
        <w:fldChar w:fldCharType="separate"/>
      </w:r>
      <w:r>
        <w:rPr>
          <w:rFonts w:hint="eastAsia" w:ascii="宋体" w:hAnsi="宋体" w:cs="宋体"/>
          <w:bCs/>
          <w:color w:val="auto"/>
          <w:sz w:val="21"/>
          <w:highlight w:val="none"/>
        </w:rPr>
        <w:t>及本磋商文件规定的格式和顺序编制电子响应文件并进行关联定位。</w:t>
      </w:r>
      <w:r>
        <w:rPr>
          <w:rFonts w:hint="eastAsia" w:ascii="宋体" w:hAnsi="宋体" w:cs="宋体"/>
          <w:bCs/>
          <w:color w:val="auto"/>
          <w:sz w:val="21"/>
          <w:highlight w:val="none"/>
        </w:rPr>
        <w:fldChar w:fldCharType="end"/>
      </w:r>
    </w:p>
    <w:p w14:paraId="5E93A2A5">
      <w:pPr>
        <w:pageBreakBefore w:val="0"/>
        <w:kinsoku/>
        <w:wordWrap/>
        <w:overflowPunct/>
        <w:topLinePunct w:val="0"/>
        <w:bidi w:val="0"/>
        <w:spacing w:line="440" w:lineRule="exact"/>
        <w:ind w:firstLine="210" w:firstLineChars="100"/>
        <w:textAlignment w:val="auto"/>
        <w:rPr>
          <w:rFonts w:ascii="宋体" w:hAnsi="宋体" w:cs="宋体"/>
          <w:bCs/>
          <w:color w:val="auto"/>
          <w:sz w:val="21"/>
          <w:highlight w:val="none"/>
        </w:rPr>
      </w:pPr>
      <w:r>
        <w:rPr>
          <w:rFonts w:hint="eastAsia" w:ascii="宋体" w:hAnsi="宋体" w:cs="宋体"/>
          <w:bCs/>
          <w:color w:val="auto"/>
          <w:sz w:val="21"/>
          <w:highlight w:val="none"/>
        </w:rPr>
        <w:t>▲16.2电子响应文件中须加盖公章部分均采用CA签章。</w:t>
      </w:r>
    </w:p>
    <w:p w14:paraId="74D7CA46">
      <w:pPr>
        <w:pageBreakBefore w:val="0"/>
        <w:widowControl/>
        <w:kinsoku/>
        <w:wordWrap/>
        <w:overflowPunct/>
        <w:topLinePunct w:val="0"/>
        <w:bidi w:val="0"/>
        <w:spacing w:line="440" w:lineRule="exact"/>
        <w:ind w:firstLine="422" w:firstLineChars="200"/>
        <w:jc w:val="left"/>
        <w:textAlignment w:val="auto"/>
        <w:rPr>
          <w:rFonts w:ascii="宋体" w:hAnsi="宋体" w:cs="宋体"/>
          <w:bCs/>
          <w:color w:val="auto"/>
          <w:highlight w:val="none"/>
        </w:rPr>
      </w:pPr>
      <w:bookmarkStart w:id="49" w:name="_Toc333842549"/>
      <w:bookmarkStart w:id="50" w:name="_Toc326937535"/>
      <w:bookmarkStart w:id="51" w:name="_Toc433917265"/>
      <w:bookmarkStart w:id="52" w:name="_Toc504642669"/>
      <w:bookmarkStart w:id="53" w:name="_Toc358384693"/>
      <w:bookmarkStart w:id="54" w:name="_Toc393201712"/>
      <w:r>
        <w:rPr>
          <w:rFonts w:hint="eastAsia" w:ascii="宋体" w:hAnsi="宋体" w:cs="宋体"/>
          <w:b/>
          <w:bCs/>
          <w:color w:val="auto"/>
          <w:kern w:val="0"/>
          <w:highlight w:val="none"/>
        </w:rPr>
        <w:t>17.响应文件提交截止时间和磋商地址</w:t>
      </w:r>
    </w:p>
    <w:p w14:paraId="1C6F82EE">
      <w:pPr>
        <w:pStyle w:val="28"/>
        <w:pageBreakBefore w:val="0"/>
        <w:tabs>
          <w:tab w:val="left" w:pos="6930"/>
        </w:tabs>
        <w:kinsoku/>
        <w:wordWrap/>
        <w:overflowPunct/>
        <w:topLinePunct w:val="0"/>
        <w:bidi w:val="0"/>
        <w:spacing w:beforeAutospacing="0" w:afterAutospacing="0" w:line="440" w:lineRule="exact"/>
        <w:ind w:firstLine="420" w:firstLineChars="200"/>
        <w:textAlignment w:val="auto"/>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bCs/>
          <w:color w:val="auto"/>
          <w:kern w:val="2"/>
          <w:sz w:val="21"/>
          <w:szCs w:val="21"/>
          <w:highlight w:val="none"/>
          <w:u w:val="single"/>
          <w:lang w:val="en-US" w:eastAsia="zh-CN"/>
        </w:rPr>
        <w:t>2024</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rPr>
        <w:t>年</w:t>
      </w:r>
      <w:r>
        <w:rPr>
          <w:rFonts w:hint="eastAsia" w:ascii="宋体" w:hAnsi="宋体" w:cs="宋体"/>
          <w:bCs/>
          <w:color w:val="auto"/>
          <w:kern w:val="2"/>
          <w:sz w:val="21"/>
          <w:szCs w:val="21"/>
          <w:highlight w:val="none"/>
          <w:u w:val="single"/>
          <w:lang w:val="en-US" w:eastAsia="zh-CN"/>
        </w:rPr>
        <w:t xml:space="preserve"> 12 </w:t>
      </w:r>
      <w:r>
        <w:rPr>
          <w:rFonts w:hint="eastAsia" w:ascii="宋体" w:hAnsi="宋体" w:cs="宋体"/>
          <w:bCs/>
          <w:color w:val="auto"/>
          <w:kern w:val="2"/>
          <w:sz w:val="21"/>
          <w:szCs w:val="21"/>
          <w:highlight w:val="none"/>
        </w:rPr>
        <w:t>月</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u w:val="single"/>
          <w:lang w:val="en-US" w:eastAsia="zh-CN"/>
        </w:rPr>
        <w:t>2</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rPr>
        <w:t>日</w:t>
      </w:r>
      <w:r>
        <w:rPr>
          <w:rFonts w:hint="eastAsia" w:ascii="宋体" w:hAnsi="宋体" w:cs="宋体"/>
          <w:bCs/>
          <w:color w:val="auto"/>
          <w:kern w:val="2"/>
          <w:sz w:val="21"/>
          <w:szCs w:val="21"/>
          <w:highlight w:val="none"/>
          <w:u w:val="single"/>
          <w:lang w:val="en-US" w:eastAsia="zh-CN"/>
        </w:rPr>
        <w:t xml:space="preserve"> 9 </w:t>
      </w:r>
      <w:r>
        <w:rPr>
          <w:rFonts w:hint="eastAsia" w:ascii="宋体" w:hAnsi="宋体" w:cs="宋体"/>
          <w:bCs/>
          <w:color w:val="auto"/>
          <w:kern w:val="2"/>
          <w:sz w:val="21"/>
          <w:szCs w:val="21"/>
          <w:highlight w:val="none"/>
        </w:rPr>
        <w:t>点</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u w:val="single"/>
          <w:lang w:val="en-US" w:eastAsia="zh-CN"/>
        </w:rPr>
        <w:t>00</w:t>
      </w:r>
      <w:r>
        <w:rPr>
          <w:rFonts w:hint="eastAsia" w:ascii="宋体" w:hAnsi="宋体" w:cs="宋体"/>
          <w:color w:val="auto"/>
          <w:sz w:val="21"/>
          <w:szCs w:val="21"/>
          <w:highlight w:val="none"/>
        </w:rPr>
        <w:t>时</w:t>
      </w:r>
      <w:r>
        <w:rPr>
          <w:rFonts w:hint="eastAsia" w:ascii="宋体" w:hAnsi="宋体" w:cs="宋体"/>
          <w:bCs/>
          <w:color w:val="auto"/>
          <w:kern w:val="2"/>
          <w:sz w:val="21"/>
          <w:szCs w:val="21"/>
          <w:highlight w:val="none"/>
        </w:rPr>
        <w:t>，逾期不受理；</w:t>
      </w:r>
    </w:p>
    <w:p w14:paraId="43F102E3">
      <w:pPr>
        <w:pStyle w:val="17"/>
        <w:pageBreakBefore w:val="0"/>
        <w:kinsoku/>
        <w:wordWrap/>
        <w:overflowPunct/>
        <w:topLinePunct w:val="0"/>
        <w:bidi w:val="0"/>
        <w:adjustRightInd w:val="0"/>
        <w:snapToGrid w:val="0"/>
        <w:spacing w:line="440" w:lineRule="exact"/>
        <w:ind w:firstLine="420" w:firstLineChars="200"/>
        <w:textAlignment w:val="auto"/>
        <w:rPr>
          <w:rFonts w:hAnsi="宋体"/>
          <w:b/>
          <w:strike/>
          <w:color w:val="auto"/>
          <w:highlight w:val="none"/>
        </w:rPr>
      </w:pPr>
      <w:r>
        <w:rPr>
          <w:rFonts w:hint="eastAsia" w:hAnsi="宋体"/>
          <w:bCs/>
          <w:color w:val="auto"/>
          <w:highlight w:val="none"/>
        </w:rPr>
        <w:t>17.2地点：开化县公共资源交易中心开标区(开化县凤凰南路2号5楼)。</w:t>
      </w:r>
    </w:p>
    <w:p w14:paraId="4E6E3163">
      <w:pPr>
        <w:pStyle w:val="7"/>
        <w:pageBreakBefore w:val="0"/>
        <w:kinsoku/>
        <w:wordWrap/>
        <w:overflowPunct/>
        <w:topLinePunct w:val="0"/>
        <w:bidi w:val="0"/>
        <w:spacing w:line="440" w:lineRule="exact"/>
        <w:ind w:firstLine="422" w:firstLineChars="200"/>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0607A787">
      <w:pPr>
        <w:pageBreakBefore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kern w:val="0"/>
          <w:sz w:val="21"/>
          <w:highlight w:val="none"/>
        </w:rPr>
        <w:t>18.1</w:t>
      </w:r>
      <w:r>
        <w:rPr>
          <w:rFonts w:hint="eastAsia" w:ascii="宋体" w:hAnsi="宋体" w:cs="宋体"/>
          <w:color w:val="auto"/>
          <w:sz w:val="21"/>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51C6C9EA">
      <w:pPr>
        <w:pageBreakBefore w:val="0"/>
        <w:kinsoku/>
        <w:wordWrap/>
        <w:overflowPunct/>
        <w:topLinePunct w:val="0"/>
        <w:bidi w:val="0"/>
        <w:snapToGrid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18.2在递交响应文件截止期之后，响应人不得对其响应文件做任何修改。</w:t>
      </w:r>
    </w:p>
    <w:p w14:paraId="51A572DD">
      <w:pPr>
        <w:pageBreakBefore w:val="0"/>
        <w:kinsoku/>
        <w:wordWrap/>
        <w:overflowPunct/>
        <w:topLinePunct w:val="0"/>
        <w:bidi w:val="0"/>
        <w:snapToGrid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18.3递交响应文件截止期后，响应人不得撤回其响应文件。</w:t>
      </w:r>
    </w:p>
    <w:p w14:paraId="7EB5DAA7">
      <w:pPr>
        <w:pageBreakBefore w:val="0"/>
        <w:kinsoku/>
        <w:wordWrap/>
        <w:overflowPunct/>
        <w:topLinePunct w:val="0"/>
        <w:bidi w:val="0"/>
        <w:snapToGrid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18.4实质上没有响应本文件要求的响应文件将被拒绝。响应人不得通过修正或撤销不合要求的偏离或保留从而使其响应文件成为实质上响应的文件。</w:t>
      </w:r>
    </w:p>
    <w:p w14:paraId="1A6E234A">
      <w:pPr>
        <w:pageBreakBefore w:val="0"/>
        <w:widowControl/>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p>
    <w:p w14:paraId="6E54DAE4">
      <w:pPr>
        <w:pageBreakBefore w:val="0"/>
        <w:widowControl/>
        <w:kinsoku/>
        <w:wordWrap/>
        <w:overflowPunct/>
        <w:topLinePunct w:val="0"/>
        <w:bidi w:val="0"/>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9"/>
      <w:bookmarkEnd w:id="50"/>
      <w:r>
        <w:rPr>
          <w:rFonts w:ascii="宋体" w:hAnsi="宋体" w:cs="宋体"/>
          <w:b/>
          <w:bCs/>
          <w:color w:val="auto"/>
          <w:kern w:val="0"/>
          <w:sz w:val="28"/>
          <w:szCs w:val="28"/>
          <w:highlight w:val="none"/>
        </w:rPr>
        <w:t>评审</w:t>
      </w:r>
      <w:bookmarkEnd w:id="51"/>
      <w:bookmarkEnd w:id="52"/>
      <w:bookmarkEnd w:id="53"/>
      <w:bookmarkEnd w:id="54"/>
    </w:p>
    <w:p w14:paraId="1107A667">
      <w:pPr>
        <w:pageBreakBefore w:val="0"/>
        <w:kinsoku/>
        <w:wordWrap/>
        <w:overflowPunct/>
        <w:topLinePunct w:val="0"/>
        <w:bidi w:val="0"/>
        <w:spacing w:line="44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7C3D99DD">
      <w:pPr>
        <w:pageBreakBefore w:val="0"/>
        <w:kinsoku/>
        <w:wordWrap/>
        <w:overflowPunct/>
        <w:topLinePunct w:val="0"/>
        <w:bidi w:val="0"/>
        <w:snapToGrid w:val="0"/>
        <w:spacing w:line="440" w:lineRule="exact"/>
        <w:ind w:firstLine="422" w:firstLineChars="200"/>
        <w:textAlignment w:val="auto"/>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4880EA72">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19.2响应人的法定代表人或其授权委托人通过搜索群号</w:t>
      </w:r>
      <w:r>
        <w:rPr>
          <w:rFonts w:hint="eastAsia" w:ascii="宋体" w:hAnsi="宋体" w:cs="宋体"/>
          <w:color w:val="auto"/>
          <w:highlight w:val="none"/>
          <w:u w:val="single"/>
          <w:lang w:val="en-US" w:eastAsia="zh-CN"/>
        </w:rPr>
        <w:t>80640022362</w:t>
      </w:r>
      <w:r>
        <w:rPr>
          <w:rFonts w:hint="eastAsia" w:ascii="宋体" w:hAnsi="宋体" w:cs="宋体"/>
          <w:bCs/>
          <w:color w:val="auto"/>
          <w:highlight w:val="none"/>
        </w:rPr>
        <w:t>加入项目钉钉直播群，观看现场直播。磋商会由采购代理机构主持，邀请所有响应人及有关监督人员参加。</w:t>
      </w:r>
    </w:p>
    <w:p w14:paraId="5A5EDF8E">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19.3主持人介绍磋商现场的人员情况，告知响应人代表相关权利、义务、开评标纪律、应当回避的情形等注意事项；</w:t>
      </w:r>
    </w:p>
    <w:p w14:paraId="30170F2E">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19.4磋商小组对各供应商的资格证明文件进行评审，公布资格证明文件评审结果。</w:t>
      </w:r>
    </w:p>
    <w:p w14:paraId="368B8050">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3853D12B">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11944A9C">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19.7由主持人宣布各供应商首次报价、技术资信得分与最后报价、总得分；</w:t>
      </w:r>
    </w:p>
    <w:p w14:paraId="25C67DEE">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19.8磋商小组按磋商办法和细则规定推荐成交候选人；</w:t>
      </w:r>
    </w:p>
    <w:p w14:paraId="48940ADF">
      <w:pPr>
        <w:pageBreakBefore w:val="0"/>
        <w:kinsoku/>
        <w:wordWrap/>
        <w:overflowPunct/>
        <w:topLinePunct w:val="0"/>
        <w:bidi w:val="0"/>
        <w:spacing w:line="440" w:lineRule="exact"/>
        <w:ind w:firstLine="420" w:firstLineChars="200"/>
        <w:textAlignment w:val="auto"/>
        <w:rPr>
          <w:rFonts w:ascii="宋体" w:hAnsi="宋体" w:cs="宋体"/>
          <w:bCs/>
          <w:color w:val="auto"/>
          <w:highlight w:val="none"/>
        </w:rPr>
      </w:pPr>
      <w:r>
        <w:rPr>
          <w:rFonts w:hint="eastAsia" w:ascii="宋体" w:hAnsi="宋体" w:cs="宋体"/>
          <w:bCs/>
          <w:color w:val="auto"/>
          <w:highlight w:val="none"/>
        </w:rPr>
        <w:t>19.9主持人宣读评审结果；</w:t>
      </w:r>
    </w:p>
    <w:p w14:paraId="1813A4E4">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宋体" w:hAnsi="宋体" w:cs="宋体"/>
          <w:bCs/>
          <w:color w:val="auto"/>
          <w:highlight w:val="none"/>
        </w:rPr>
        <w:t>19.10</w:t>
      </w:r>
      <w:r>
        <w:rPr>
          <w:rFonts w:hint="eastAsia" w:asciiTheme="minorEastAsia" w:hAnsiTheme="minorEastAsia" w:eastAsiaTheme="minorEastAsia" w:cstheme="minorEastAsia"/>
          <w:color w:val="auto"/>
          <w:kern w:val="0"/>
          <w:highlight w:val="none"/>
          <w:shd w:val="clear" w:color="auto" w:fill="FFFFFF"/>
        </w:rPr>
        <w:t>磋商会议结束。</w:t>
      </w:r>
    </w:p>
    <w:p w14:paraId="0ABA744C">
      <w:pPr>
        <w:pageBreakBefore w:val="0"/>
        <w:kinsoku/>
        <w:wordWrap/>
        <w:overflowPunct/>
        <w:topLinePunct w:val="0"/>
        <w:bidi w:val="0"/>
        <w:spacing w:line="440" w:lineRule="exact"/>
        <w:ind w:firstLine="422" w:firstLineChars="200"/>
        <w:textAlignment w:val="auto"/>
        <w:rPr>
          <w:rFonts w:ascii="宋体" w:hAnsi="宋体" w:cs="宋体"/>
          <w:b/>
          <w:color w:val="auto"/>
          <w:sz w:val="21"/>
          <w:highlight w:val="none"/>
        </w:rPr>
      </w:pPr>
      <w:r>
        <w:rPr>
          <w:rFonts w:hint="eastAsia" w:ascii="宋体" w:hAnsi="宋体" w:cs="宋体"/>
          <w:b/>
          <w:color w:val="auto"/>
          <w:sz w:val="21"/>
          <w:highlight w:val="none"/>
        </w:rPr>
        <w:t>特别说明：政采云公司如对电子化磋商及评审程序有调整的，按调整后的程序操作。</w:t>
      </w:r>
    </w:p>
    <w:p w14:paraId="17B13AB8">
      <w:pPr>
        <w:pageBreakBefore w:val="0"/>
        <w:kinsoku/>
        <w:wordWrap/>
        <w:overflowPunct/>
        <w:topLinePunct w:val="0"/>
        <w:bidi w:val="0"/>
        <w:spacing w:line="44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60531389">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66590A45">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0D893153">
      <w:pPr>
        <w:pageBreakBefore w:val="0"/>
        <w:kinsoku/>
        <w:wordWrap/>
        <w:overflowPunct/>
        <w:topLinePunct w:val="0"/>
        <w:bidi w:val="0"/>
        <w:spacing w:line="440" w:lineRule="exact"/>
        <w:ind w:firstLine="422"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5"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5"/>
    </w:p>
    <w:p w14:paraId="257D4022">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319C58DF">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265AA499">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78DA8183">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7561F245">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64CF2D2">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02C20C5A">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56DDAEA6">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磋商小组根据综合评分情况，按照评审得分由高到低顺序推荐3名以上成交候选供应商，并编写评审报告。磋商小组全体人员须在评审报告上签字确认。</w:t>
      </w:r>
    </w:p>
    <w:p w14:paraId="628B5FC3">
      <w:pPr>
        <w:pageBreakBefore w:val="0"/>
        <w:kinsoku/>
        <w:wordWrap/>
        <w:overflowPunct/>
        <w:topLinePunct w:val="0"/>
        <w:bidi w:val="0"/>
        <w:spacing w:line="440" w:lineRule="exact"/>
        <w:ind w:firstLine="413" w:firstLineChars="196"/>
        <w:textAlignment w:val="auto"/>
        <w:rPr>
          <w:rFonts w:asciiTheme="minorEastAsia" w:hAnsiTheme="minorEastAsia" w:eastAsiaTheme="minorEastAsia" w:cstheme="minorEastAsia"/>
          <w:b/>
          <w:color w:val="auto"/>
          <w:kern w:val="0"/>
          <w:sz w:val="21"/>
          <w:highlight w:val="none"/>
        </w:rPr>
      </w:pPr>
      <w:r>
        <w:rPr>
          <w:rFonts w:hint="eastAsia" w:asciiTheme="minorEastAsia" w:hAnsiTheme="minorEastAsia" w:eastAsiaTheme="minorEastAsia" w:cstheme="minorEastAsia"/>
          <w:b/>
          <w:color w:val="auto"/>
          <w:kern w:val="0"/>
          <w:sz w:val="21"/>
          <w:highlight w:val="none"/>
        </w:rPr>
        <w:t>22.评审原则</w:t>
      </w:r>
    </w:p>
    <w:p w14:paraId="119AD8EA">
      <w:pPr>
        <w:pStyle w:val="17"/>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sz w:val="21"/>
          <w:highlight w:val="none"/>
        </w:rPr>
        <w:t>评审</w:t>
      </w:r>
      <w:r>
        <w:rPr>
          <w:rFonts w:hint="eastAsia" w:asciiTheme="minorEastAsia" w:hAnsiTheme="minorEastAsia" w:eastAsiaTheme="minorEastAsia" w:cstheme="minorEastAsia"/>
          <w:color w:val="auto"/>
          <w:sz w:val="21"/>
          <w:highlight w:val="none"/>
        </w:rPr>
        <w:t>的正常进行；磋商小组及有关工作人员不得私下与</w:t>
      </w:r>
      <w:r>
        <w:rPr>
          <w:rFonts w:hint="eastAsia" w:asciiTheme="minorEastAsia" w:hAnsiTheme="minorEastAsia" w:eastAsiaTheme="minorEastAsia" w:cstheme="minorEastAsia"/>
          <w:color w:val="auto"/>
          <w:sz w:val="21"/>
          <w:highlight w:val="none"/>
          <w:lang w:eastAsia="zh-CN"/>
        </w:rPr>
        <w:t>响应人</w:t>
      </w:r>
      <w:r>
        <w:rPr>
          <w:rFonts w:hint="eastAsia" w:asciiTheme="minorEastAsia" w:hAnsiTheme="minorEastAsia" w:eastAsiaTheme="minorEastAsia" w:cstheme="minorEastAsia"/>
          <w:color w:val="auto"/>
          <w:sz w:val="21"/>
          <w:highlight w:val="none"/>
        </w:rPr>
        <w:t>接触。</w:t>
      </w:r>
    </w:p>
    <w:p w14:paraId="69A937FB">
      <w:pPr>
        <w:pStyle w:val="17"/>
        <w:pageBreakBefore w:val="0"/>
        <w:kinsoku/>
        <w:wordWrap/>
        <w:overflowPunct/>
        <w:topLinePunct w:val="0"/>
        <w:bidi w:val="0"/>
        <w:spacing w:line="440" w:lineRule="exact"/>
        <w:ind w:firstLine="411" w:firstLineChars="196"/>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3266323C">
      <w:pPr>
        <w:pStyle w:val="17"/>
        <w:pageBreakBefore w:val="0"/>
        <w:kinsoku/>
        <w:wordWrap/>
        <w:overflowPunct/>
        <w:topLinePunct w:val="0"/>
        <w:bidi w:val="0"/>
        <w:spacing w:line="440" w:lineRule="exact"/>
        <w:ind w:firstLine="411" w:firstLineChars="196"/>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22.3磋商小组判断响应文件的响应性，仅基于响应文件本身而不靠外部证据。</w:t>
      </w:r>
    </w:p>
    <w:p w14:paraId="71B7145D">
      <w:pPr>
        <w:pStyle w:val="17"/>
        <w:pageBreakBefore w:val="0"/>
        <w:kinsoku/>
        <w:wordWrap/>
        <w:overflowPunct/>
        <w:topLinePunct w:val="0"/>
        <w:bidi w:val="0"/>
        <w:spacing w:line="440" w:lineRule="exact"/>
        <w:ind w:firstLine="411" w:firstLineChars="196"/>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399B1819">
      <w:pPr>
        <w:pStyle w:val="17"/>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Cs/>
          <w:color w:val="auto"/>
          <w:sz w:val="21"/>
          <w:highlight w:val="none"/>
        </w:rPr>
        <w:t>22.5磋商小组发现采购文件存在歧义、重大缺陷导致</w:t>
      </w:r>
      <w:r>
        <w:rPr>
          <w:rFonts w:asciiTheme="minorEastAsia" w:hAnsiTheme="minorEastAsia" w:eastAsiaTheme="minorEastAsia" w:cstheme="minorEastAsia"/>
          <w:bCs/>
          <w:color w:val="auto"/>
          <w:sz w:val="21"/>
          <w:highlight w:val="none"/>
        </w:rPr>
        <w:t>评审</w:t>
      </w:r>
      <w:r>
        <w:rPr>
          <w:rFonts w:hint="eastAsia" w:asciiTheme="minorEastAsia" w:hAnsiTheme="minorEastAsia" w:eastAsiaTheme="minorEastAsia" w:cstheme="minorEastAsia"/>
          <w:bCs/>
          <w:color w:val="auto"/>
          <w:sz w:val="21"/>
          <w:highlight w:val="none"/>
        </w:rPr>
        <w:t>工作无法进行，或者采购文件内容违反国家有关强制性规定的，应当停止</w:t>
      </w:r>
      <w:r>
        <w:rPr>
          <w:rFonts w:asciiTheme="minorEastAsia" w:hAnsiTheme="minorEastAsia" w:eastAsiaTheme="minorEastAsia" w:cstheme="minorEastAsia"/>
          <w:bCs/>
          <w:color w:val="auto"/>
          <w:sz w:val="21"/>
          <w:highlight w:val="none"/>
        </w:rPr>
        <w:t>评审</w:t>
      </w:r>
      <w:r>
        <w:rPr>
          <w:rFonts w:hint="eastAsia" w:asciiTheme="minorEastAsia" w:hAnsiTheme="minorEastAsia" w:eastAsiaTheme="minorEastAsia" w:cstheme="minorEastAsia"/>
          <w:bCs/>
          <w:color w:val="auto"/>
          <w:sz w:val="21"/>
          <w:highlight w:val="none"/>
        </w:rPr>
        <w:t>工作，与采购人或者采购代理机构沟通并作书面记录。</w:t>
      </w:r>
    </w:p>
    <w:p w14:paraId="55F94849">
      <w:pPr>
        <w:pageBreakBefore w:val="0"/>
        <w:kinsoku/>
        <w:wordWrap/>
        <w:overflowPunct/>
        <w:topLinePunct w:val="0"/>
        <w:bidi w:val="0"/>
        <w:spacing w:line="440" w:lineRule="exact"/>
        <w:ind w:firstLine="413" w:firstLineChars="196"/>
        <w:textAlignment w:val="auto"/>
        <w:rPr>
          <w:rFonts w:asciiTheme="minorEastAsia" w:hAnsiTheme="minorEastAsia" w:eastAsiaTheme="minorEastAsia" w:cstheme="minorEastAsia"/>
          <w:b/>
          <w:bCs/>
          <w:color w:val="auto"/>
          <w:kern w:val="0"/>
          <w:sz w:val="21"/>
          <w:highlight w:val="none"/>
        </w:rPr>
      </w:pPr>
      <w:r>
        <w:rPr>
          <w:rFonts w:hint="eastAsia" w:asciiTheme="minorEastAsia" w:hAnsiTheme="minorEastAsia" w:eastAsiaTheme="minorEastAsia" w:cstheme="minorEastAsia"/>
          <w:b/>
          <w:bCs/>
          <w:color w:val="auto"/>
          <w:kern w:val="0"/>
          <w:sz w:val="21"/>
          <w:highlight w:val="none"/>
        </w:rPr>
        <w:t>23、响应文件的澄清</w:t>
      </w:r>
    </w:p>
    <w:p w14:paraId="6EE67A3A">
      <w:pPr>
        <w:pStyle w:val="12"/>
        <w:pageBreakBefore w:val="0"/>
        <w:kinsoku/>
        <w:wordWrap/>
        <w:overflowPunct/>
        <w:topLinePunct w:val="0"/>
        <w:bidi w:val="0"/>
        <w:spacing w:line="440" w:lineRule="exact"/>
        <w:ind w:firstLine="420" w:firstLineChars="200"/>
        <w:jc w:val="both"/>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BDC8A7">
      <w:pPr>
        <w:pStyle w:val="12"/>
        <w:pageBreakBefore w:val="0"/>
        <w:kinsoku/>
        <w:wordWrap/>
        <w:overflowPunct/>
        <w:topLinePunct w:val="0"/>
        <w:bidi w:val="0"/>
        <w:spacing w:line="440" w:lineRule="exact"/>
        <w:ind w:firstLine="420" w:firstLineChars="200"/>
        <w:jc w:val="both"/>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6FE80F90">
      <w:pPr>
        <w:keepNext w:val="0"/>
        <w:keepLines w:val="0"/>
        <w:pageBreakBefore w:val="0"/>
        <w:kinsoku/>
        <w:wordWrap/>
        <w:overflowPunct/>
        <w:topLinePunct w:val="0"/>
        <w:autoSpaceDE/>
        <w:autoSpaceDN/>
        <w:bidi w:val="0"/>
        <w:adjustRightInd/>
        <w:spacing w:line="440" w:lineRule="exact"/>
        <w:ind w:firstLine="413" w:firstLineChars="196"/>
        <w:textAlignment w:val="auto"/>
        <w:rPr>
          <w:rFonts w:asciiTheme="minorEastAsia" w:hAnsiTheme="minorEastAsia" w:eastAsiaTheme="minorEastAsia" w:cstheme="minorEastAsia"/>
          <w:b/>
          <w:bCs/>
          <w:color w:val="auto"/>
          <w:kern w:val="0"/>
          <w:sz w:val="21"/>
          <w:highlight w:val="none"/>
        </w:rPr>
      </w:pPr>
      <w:r>
        <w:rPr>
          <w:rFonts w:hint="eastAsia" w:asciiTheme="minorEastAsia" w:hAnsiTheme="minorEastAsia" w:eastAsiaTheme="minorEastAsia" w:cstheme="minorEastAsia"/>
          <w:b/>
          <w:bCs/>
          <w:color w:val="auto"/>
          <w:kern w:val="0"/>
          <w:sz w:val="21"/>
          <w:highlight w:val="none"/>
        </w:rPr>
        <w:t>24.响应文件的错误修正</w:t>
      </w:r>
    </w:p>
    <w:p w14:paraId="4DF2EFB1">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cs="宋体"/>
          <w:b/>
          <w:bCs/>
          <w:color w:val="auto"/>
          <w:sz w:val="21"/>
          <w:szCs w:val="21"/>
          <w:lang w:eastAsia="zh-CN"/>
        </w:rPr>
      </w:pPr>
      <w:r>
        <w:rPr>
          <w:rFonts w:hint="eastAsia" w:ascii="宋体" w:hAnsi="宋体" w:cs="宋体"/>
          <w:b/>
          <w:bCs/>
          <w:color w:val="auto"/>
          <w:sz w:val="21"/>
          <w:szCs w:val="21"/>
          <w:lang w:val="en-US" w:eastAsia="zh-CN"/>
        </w:rPr>
        <w:t>23.1</w:t>
      </w:r>
      <w:r>
        <w:rPr>
          <w:rFonts w:hint="eastAsia" w:ascii="宋体" w:hAnsi="宋体" w:cs="宋体"/>
          <w:b/>
          <w:bCs/>
          <w:color w:val="auto"/>
          <w:sz w:val="21"/>
          <w:szCs w:val="21"/>
          <w:lang w:eastAsia="zh-CN"/>
        </w:rPr>
        <w:t>电子交易平台客户端里开标一览表录入的投标报价信息与扫描上传的报价文件不一致的，以扫描上传的报价文件为准。</w:t>
      </w:r>
    </w:p>
    <w:p w14:paraId="4B5FD3CE">
      <w:pPr>
        <w:pStyle w:val="12"/>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23.2</w:t>
      </w:r>
      <w:r>
        <w:rPr>
          <w:rFonts w:hint="eastAsia" w:ascii="宋体" w:hAnsi="宋体" w:cs="宋体"/>
          <w:color w:val="auto"/>
          <w:sz w:val="21"/>
          <w:szCs w:val="21"/>
        </w:rPr>
        <w:t>投标文件报价出现前后不一致的，按照下列规定修正：</w:t>
      </w:r>
    </w:p>
    <w:p w14:paraId="46AE7A07">
      <w:pPr>
        <w:pStyle w:val="12"/>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（一）投标文件中开标一览表（报价表）内容与投标文件中相应内容不一致的，以开标一览表（报价表）为准；</w:t>
      </w:r>
    </w:p>
    <w:p w14:paraId="3EC6F88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（二）大写金额和小写金额不一致的，以大写金额为准；</w:t>
      </w:r>
    </w:p>
    <w:p w14:paraId="67E38A9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（三）单价金额小数点或者百分比有明显错位的，以开标一览表的总价为准，并修改单价；</w:t>
      </w:r>
    </w:p>
    <w:p w14:paraId="5F09D00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（四）总价金额与按单价汇总金额不一致的，以单价金额计算结果为准。</w:t>
      </w:r>
    </w:p>
    <w:p w14:paraId="728C894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同时出现两种以上不一致的，按照前款规定的顺序修正。修正后的报价经投标人确认后产生约束力，投标人不确认的，其投标无效。</w:t>
      </w:r>
    </w:p>
    <w:p w14:paraId="2E47CCF6">
      <w:pPr>
        <w:pageBreakBefore w:val="0"/>
        <w:kinsoku/>
        <w:wordWrap/>
        <w:overflowPunct/>
        <w:topLinePunct w:val="0"/>
        <w:bidi w:val="0"/>
        <w:spacing w:line="440" w:lineRule="exact"/>
        <w:ind w:firstLine="413" w:firstLineChars="196"/>
        <w:textAlignment w:val="auto"/>
        <w:rPr>
          <w:rFonts w:asciiTheme="minorEastAsia" w:hAnsiTheme="minorEastAsia" w:eastAsiaTheme="minorEastAsia" w:cstheme="minorEastAsia"/>
          <w:color w:val="auto"/>
          <w:kern w:val="0"/>
          <w:sz w:val="21"/>
          <w:highlight w:val="none"/>
          <w:shd w:val="clear" w:color="auto" w:fill="FFFFFF"/>
        </w:rPr>
      </w:pPr>
      <w:r>
        <w:rPr>
          <w:rFonts w:hint="eastAsia" w:asciiTheme="minorEastAsia" w:hAnsiTheme="minorEastAsia" w:eastAsiaTheme="minorEastAsia" w:cstheme="minorEastAsia"/>
          <w:b/>
          <w:bCs/>
          <w:color w:val="auto"/>
          <w:kern w:val="0"/>
          <w:sz w:val="21"/>
          <w:highlight w:val="none"/>
          <w:shd w:val="clear" w:color="auto" w:fill="FFFFFF"/>
        </w:rPr>
        <w:t>25.磋商办法</w:t>
      </w:r>
    </w:p>
    <w:p w14:paraId="0A3786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stheme="minorEastAsia"/>
          <w:color w:val="auto"/>
          <w:kern w:val="0"/>
          <w:sz w:val="21"/>
          <w:highlight w:val="none"/>
        </w:rPr>
      </w:pPr>
      <w:r>
        <w:rPr>
          <w:rFonts w:hint="eastAsia" w:ascii="宋体" w:hAnsi="宋体" w:eastAsia="宋体" w:cs="宋体"/>
          <w:color w:val="auto"/>
          <w:kern w:val="0"/>
          <w:sz w:val="21"/>
          <w:highlight w:val="none"/>
        </w:rPr>
        <w:t>25.1</w:t>
      </w:r>
      <w:r>
        <w:rPr>
          <w:rFonts w:hint="eastAsia" w:ascii="宋体" w:hAnsi="宋体" w:eastAsia="宋体" w:cs="宋体"/>
          <w:color w:val="auto"/>
          <w:sz w:val="21"/>
          <w:highlight w:val="none"/>
        </w:rPr>
        <w:t>采用综合评分法的，满分为100分，其中报价分值</w:t>
      </w:r>
      <w:r>
        <w:rPr>
          <w:rFonts w:hint="eastAsia" w:ascii="宋体" w:hAnsi="宋体" w:cs="宋体"/>
          <w:color w:val="auto"/>
          <w:sz w:val="21"/>
          <w:highlight w:val="none"/>
          <w:lang w:val="en-US" w:eastAsia="zh-CN"/>
        </w:rPr>
        <w:t>20</w:t>
      </w:r>
      <w:r>
        <w:rPr>
          <w:rFonts w:hint="eastAsia" w:ascii="宋体" w:hAnsi="宋体" w:eastAsia="宋体" w:cs="宋体"/>
          <w:color w:val="auto"/>
          <w:sz w:val="21"/>
          <w:highlight w:val="none"/>
        </w:rPr>
        <w:t>分，技术商务等分值</w:t>
      </w:r>
      <w:r>
        <w:rPr>
          <w:rFonts w:hint="eastAsia" w:ascii="宋体" w:hAnsi="宋体" w:cs="宋体"/>
          <w:color w:val="auto"/>
          <w:sz w:val="21"/>
          <w:highlight w:val="none"/>
          <w:lang w:val="en-US" w:eastAsia="zh-CN"/>
        </w:rPr>
        <w:t>80</w:t>
      </w:r>
      <w:r>
        <w:rPr>
          <w:rFonts w:hint="eastAsia" w:ascii="宋体" w:hAnsi="宋体" w:eastAsia="宋体" w:cs="宋体"/>
          <w:color w:val="auto"/>
          <w:sz w:val="21"/>
          <w:highlight w:val="none"/>
        </w:rPr>
        <w:t>分。评审结果按评审后得分由高到低顺序排列，响应文件满足采购文件全部实质性要求，且按照评审因素的量化指标评审得分最高的</w:t>
      </w:r>
      <w:r>
        <w:rPr>
          <w:rFonts w:hint="eastAsia" w:ascii="宋体" w:hAnsi="宋体" w:cs="宋体"/>
          <w:color w:val="auto"/>
          <w:sz w:val="21"/>
          <w:highlight w:val="none"/>
          <w:lang w:eastAsia="zh-CN"/>
        </w:rPr>
        <w:t>响应人</w:t>
      </w:r>
      <w:r>
        <w:rPr>
          <w:rFonts w:hint="eastAsia" w:ascii="宋体" w:hAnsi="宋体" w:eastAsia="宋体" w:cs="宋体"/>
          <w:color w:val="auto"/>
          <w:sz w:val="21"/>
          <w:highlight w:val="none"/>
        </w:rPr>
        <w:t>为排名第一的成交候选人。</w:t>
      </w:r>
      <w:r>
        <w:rPr>
          <w:rFonts w:hint="eastAsia" w:ascii="宋体" w:hAnsi="宋体" w:eastAsia="宋体" w:cs="宋体"/>
          <w:color w:val="auto"/>
          <w:sz w:val="21"/>
          <w:highlight w:val="none"/>
          <w:shd w:val="clear" w:color="auto" w:fill="FFFFFF"/>
        </w:rPr>
        <w:t>得分相同的，按</w:t>
      </w:r>
      <w:r>
        <w:rPr>
          <w:rFonts w:hint="eastAsia" w:ascii="宋体" w:hAnsi="宋体" w:eastAsia="宋体" w:cs="宋体"/>
          <w:color w:val="auto"/>
          <w:sz w:val="21"/>
          <w:highlight w:val="none"/>
          <w:shd w:val="clear" w:color="auto" w:fill="FFFFFF"/>
          <w:lang w:eastAsia="zh-CN"/>
        </w:rPr>
        <w:t>磋商</w:t>
      </w:r>
      <w:r>
        <w:rPr>
          <w:rFonts w:hint="eastAsia" w:ascii="宋体" w:hAnsi="宋体" w:eastAsia="宋体" w:cs="宋体"/>
          <w:color w:val="auto"/>
          <w:sz w:val="21"/>
          <w:highlight w:val="none"/>
          <w:shd w:val="clear" w:color="auto" w:fill="FFFFFF"/>
        </w:rPr>
        <w:t>报价由低到高顺序排列，得分且</w:t>
      </w:r>
      <w:r>
        <w:rPr>
          <w:rFonts w:hint="eastAsia" w:ascii="宋体" w:hAnsi="宋体" w:eastAsia="宋体" w:cs="宋体"/>
          <w:color w:val="auto"/>
          <w:sz w:val="21"/>
          <w:highlight w:val="none"/>
          <w:shd w:val="clear" w:color="auto" w:fill="FFFFFF"/>
          <w:lang w:eastAsia="zh-CN"/>
        </w:rPr>
        <w:t>磋商</w:t>
      </w:r>
      <w:r>
        <w:rPr>
          <w:rFonts w:hint="eastAsia" w:ascii="宋体" w:hAnsi="宋体" w:eastAsia="宋体" w:cs="宋体"/>
          <w:color w:val="auto"/>
          <w:sz w:val="21"/>
          <w:highlight w:val="none"/>
          <w:shd w:val="clear" w:color="auto" w:fill="FFFFFF"/>
        </w:rPr>
        <w:t>报价相同的采取随机抽取方式确定。</w:t>
      </w:r>
    </w:p>
    <w:p w14:paraId="7FC1B21F">
      <w:pPr>
        <w:pageBreakBefore w:val="0"/>
        <w:kinsoku/>
        <w:wordWrap/>
        <w:overflowPunct/>
        <w:topLinePunct w:val="0"/>
        <w:bidi w:val="0"/>
        <w:spacing w:line="440" w:lineRule="exact"/>
        <w:ind w:firstLine="420" w:firstLineChars="200"/>
        <w:textAlignment w:val="auto"/>
        <w:rPr>
          <w:rFonts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25.1.1综合评分法中的价格分统一采用低价优先法计算。</w:t>
      </w:r>
    </w:p>
    <w:p w14:paraId="1975C847">
      <w:pPr>
        <w:pageBreakBefore w:val="0"/>
        <w:kinsoku/>
        <w:wordWrap/>
        <w:overflowPunct/>
        <w:topLinePunct w:val="0"/>
        <w:bidi w:val="0"/>
        <w:spacing w:line="440" w:lineRule="exact"/>
        <w:ind w:firstLine="422" w:firstLineChars="200"/>
        <w:textAlignment w:val="auto"/>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25.2评分标准表：</w:t>
      </w:r>
    </w:p>
    <w:tbl>
      <w:tblPr>
        <w:tblStyle w:val="33"/>
        <w:tblW w:w="11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527"/>
        <w:gridCol w:w="1080"/>
        <w:gridCol w:w="7483"/>
        <w:gridCol w:w="677"/>
        <w:gridCol w:w="797"/>
      </w:tblGrid>
      <w:tr w14:paraId="61DF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78AE527D">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1607" w:type="dxa"/>
            <w:gridSpan w:val="2"/>
            <w:noWrap/>
            <w:vAlign w:val="center"/>
          </w:tcPr>
          <w:p w14:paraId="159EA85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评审内容</w:t>
            </w:r>
          </w:p>
        </w:tc>
        <w:tc>
          <w:tcPr>
            <w:tcW w:w="7483" w:type="dxa"/>
            <w:noWrap/>
            <w:vAlign w:val="center"/>
          </w:tcPr>
          <w:p w14:paraId="2601480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评分细则</w:t>
            </w:r>
          </w:p>
        </w:tc>
        <w:tc>
          <w:tcPr>
            <w:tcW w:w="677" w:type="dxa"/>
            <w:noWrap/>
            <w:vAlign w:val="center"/>
          </w:tcPr>
          <w:p w14:paraId="184AE4A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分值</w:t>
            </w:r>
          </w:p>
        </w:tc>
        <w:tc>
          <w:tcPr>
            <w:tcW w:w="797" w:type="dxa"/>
            <w:noWrap/>
            <w:vAlign w:val="center"/>
          </w:tcPr>
          <w:p w14:paraId="3301851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分值</w:t>
            </w:r>
          </w:p>
          <w:p w14:paraId="4270AD5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类型</w:t>
            </w:r>
          </w:p>
        </w:tc>
      </w:tr>
      <w:tr w14:paraId="0FA8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2810A1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kern w:val="0"/>
                <w:sz w:val="21"/>
                <w:highlight w:val="none"/>
              </w:rPr>
            </w:pPr>
            <w:r>
              <w:rPr>
                <w:rFonts w:hint="eastAsia" w:ascii="宋体" w:hAnsi="宋体" w:eastAsia="宋体" w:cs="宋体"/>
                <w:color w:val="auto"/>
                <w:kern w:val="0"/>
                <w:sz w:val="21"/>
                <w:highlight w:val="none"/>
              </w:rPr>
              <w:t>1</w:t>
            </w:r>
          </w:p>
        </w:tc>
        <w:tc>
          <w:tcPr>
            <w:tcW w:w="1607" w:type="dxa"/>
            <w:gridSpan w:val="2"/>
            <w:noWrap/>
            <w:vAlign w:val="center"/>
          </w:tcPr>
          <w:p w14:paraId="5D7905F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kern w:val="0"/>
                <w:sz w:val="21"/>
                <w:highlight w:val="none"/>
              </w:rPr>
            </w:pPr>
            <w:r>
              <w:rPr>
                <w:rFonts w:hint="eastAsia" w:ascii="宋体" w:hAnsi="宋体" w:eastAsia="宋体" w:cs="宋体"/>
                <w:color w:val="auto"/>
                <w:kern w:val="0"/>
                <w:sz w:val="21"/>
                <w:highlight w:val="none"/>
              </w:rPr>
              <w:t>报价</w:t>
            </w:r>
          </w:p>
        </w:tc>
        <w:tc>
          <w:tcPr>
            <w:tcW w:w="7483" w:type="dxa"/>
            <w:noWrap/>
            <w:vAlign w:val="center"/>
          </w:tcPr>
          <w:p w14:paraId="5D32ECA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满足采购文件要求且报价最低的为磋商基准价，其价格分为满分，其他</w:t>
            </w:r>
            <w:r>
              <w:rPr>
                <w:rFonts w:hint="eastAsia" w:ascii="宋体" w:hAnsi="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的价格分统一按下列公式计算（按四舍五入取至小数点后两位）：</w:t>
            </w:r>
          </w:p>
          <w:p w14:paraId="0793134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default" w:ascii="宋体" w:hAnsi="宋体" w:eastAsia="宋体" w:cs="宋体"/>
                <w:color w:val="auto"/>
                <w:kern w:val="0"/>
                <w:sz w:val="21"/>
                <w:highlight w:val="none"/>
                <w:lang w:val="en-US"/>
              </w:rPr>
            </w:pPr>
            <w:r>
              <w:rPr>
                <w:rFonts w:hint="eastAsia" w:ascii="宋体" w:hAnsi="宋体" w:eastAsia="宋体" w:cs="宋体"/>
                <w:color w:val="auto"/>
                <w:kern w:val="0"/>
                <w:sz w:val="21"/>
                <w:szCs w:val="21"/>
                <w:highlight w:val="none"/>
              </w:rPr>
              <w:t>磋商报价得分=（磋商基准价/最后磋商报价）*</w:t>
            </w:r>
            <w:r>
              <w:rPr>
                <w:rFonts w:hint="eastAsia" w:ascii="宋体" w:hAnsi="宋体" w:cs="宋体"/>
                <w:color w:val="auto"/>
                <w:kern w:val="0"/>
                <w:sz w:val="21"/>
                <w:szCs w:val="21"/>
                <w:highlight w:val="none"/>
                <w:lang w:val="en-US" w:eastAsia="zh-CN"/>
              </w:rPr>
              <w:t>20</w:t>
            </w:r>
          </w:p>
        </w:tc>
        <w:tc>
          <w:tcPr>
            <w:tcW w:w="677" w:type="dxa"/>
            <w:noWrap/>
            <w:vAlign w:val="center"/>
          </w:tcPr>
          <w:p w14:paraId="2AA88CFD">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kern w:val="0"/>
                <w:sz w:val="21"/>
                <w:highlight w:val="none"/>
                <w:lang w:val="en-US" w:eastAsia="zh-CN"/>
              </w:rPr>
            </w:pPr>
            <w:r>
              <w:rPr>
                <w:rFonts w:hint="eastAsia" w:ascii="宋体" w:hAnsi="宋体" w:cs="宋体"/>
                <w:color w:val="auto"/>
                <w:kern w:val="0"/>
                <w:sz w:val="21"/>
                <w:highlight w:val="none"/>
                <w:lang w:val="en-US" w:eastAsia="zh-CN"/>
              </w:rPr>
              <w:t>20</w:t>
            </w:r>
            <w:r>
              <w:rPr>
                <w:rFonts w:hint="eastAsia" w:ascii="宋体" w:hAnsi="宋体" w:eastAsia="宋体" w:cs="宋体"/>
                <w:color w:val="auto"/>
                <w:kern w:val="0"/>
                <w:sz w:val="21"/>
                <w:highlight w:val="none"/>
              </w:rPr>
              <w:t>分</w:t>
            </w:r>
          </w:p>
        </w:tc>
        <w:tc>
          <w:tcPr>
            <w:tcW w:w="797" w:type="dxa"/>
            <w:noWrap/>
            <w:vAlign w:val="center"/>
          </w:tcPr>
          <w:p w14:paraId="6950C6C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highlight w:val="none"/>
                <w:lang w:val="en-US" w:eastAsia="zh-CN"/>
              </w:rPr>
            </w:pPr>
            <w:r>
              <w:rPr>
                <w:rFonts w:hint="eastAsia" w:ascii="宋体" w:hAnsi="宋体" w:cs="宋体"/>
                <w:color w:val="auto"/>
                <w:kern w:val="0"/>
                <w:sz w:val="21"/>
                <w:highlight w:val="none"/>
                <w:lang w:val="en-US" w:eastAsia="zh-CN"/>
              </w:rPr>
              <w:t>报价分</w:t>
            </w:r>
          </w:p>
        </w:tc>
      </w:tr>
      <w:tr w14:paraId="2183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restart"/>
            <w:noWrap/>
            <w:vAlign w:val="center"/>
          </w:tcPr>
          <w:p w14:paraId="0ECB2CB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r>
              <w:rPr>
                <w:rFonts w:hint="eastAsia" w:ascii="宋体" w:hAnsi="宋体" w:cs="宋体"/>
                <w:color w:val="auto"/>
                <w:kern w:val="0"/>
                <w:sz w:val="21"/>
                <w:highlight w:val="none"/>
                <w:lang w:val="en-US" w:eastAsia="zh-CN"/>
              </w:rPr>
              <w:t>2</w:t>
            </w:r>
          </w:p>
        </w:tc>
        <w:tc>
          <w:tcPr>
            <w:tcW w:w="527" w:type="dxa"/>
            <w:vMerge w:val="restart"/>
            <w:noWrap/>
            <w:vAlign w:val="center"/>
          </w:tcPr>
          <w:p w14:paraId="2868A97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技术商务等分值</w:t>
            </w:r>
          </w:p>
        </w:tc>
        <w:tc>
          <w:tcPr>
            <w:tcW w:w="1080" w:type="dxa"/>
            <w:noWrap/>
            <w:vAlign w:val="center"/>
          </w:tcPr>
          <w:p w14:paraId="18142E5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业绩经验</w:t>
            </w:r>
          </w:p>
        </w:tc>
        <w:tc>
          <w:tcPr>
            <w:tcW w:w="7483" w:type="dxa"/>
            <w:noWrap/>
            <w:vAlign w:val="center"/>
          </w:tcPr>
          <w:p w14:paraId="08E50153">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自2021年1月1日以来至投标截止日（以合同签订时间为准）响应人承担过类似灾毁修复工程施工业绩的，每提供一个得1分，最高得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EF3993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须同时提供以下业绩证明材料：①中标(成交)通知书；②合同协议书；③提供能够证明该业绩项目验收合格或履约完成的相关证明材料，项目未履约完毕或验收不合格的不得分。</w:t>
            </w:r>
          </w:p>
        </w:tc>
        <w:tc>
          <w:tcPr>
            <w:tcW w:w="677" w:type="dxa"/>
            <w:noWrap/>
            <w:vAlign w:val="center"/>
          </w:tcPr>
          <w:p w14:paraId="6337087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797" w:type="dxa"/>
            <w:noWrap/>
            <w:vAlign w:val="center"/>
          </w:tcPr>
          <w:p w14:paraId="5E6E31E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highlight w:val="none"/>
                <w:lang w:val="en-US" w:eastAsia="zh-CN"/>
              </w:rPr>
            </w:pPr>
            <w:r>
              <w:rPr>
                <w:rFonts w:hint="eastAsia" w:ascii="宋体" w:hAnsi="宋体" w:cs="宋体"/>
                <w:color w:val="auto"/>
                <w:kern w:val="0"/>
                <w:sz w:val="21"/>
                <w:highlight w:val="none"/>
                <w:lang w:val="en-US" w:eastAsia="zh-CN"/>
              </w:rPr>
              <w:t>客观分</w:t>
            </w:r>
          </w:p>
        </w:tc>
      </w:tr>
      <w:tr w14:paraId="2E87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81" w:hRule="atLeast"/>
          <w:jc w:val="center"/>
        </w:trPr>
        <w:tc>
          <w:tcPr>
            <w:tcW w:w="457" w:type="dxa"/>
            <w:vMerge w:val="continue"/>
            <w:noWrap/>
            <w:vAlign w:val="center"/>
          </w:tcPr>
          <w:p w14:paraId="32A9B7E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highlight w:val="none"/>
                <w:lang w:val="en-US" w:eastAsia="zh-CN"/>
              </w:rPr>
            </w:pPr>
          </w:p>
        </w:tc>
        <w:tc>
          <w:tcPr>
            <w:tcW w:w="527" w:type="dxa"/>
            <w:vMerge w:val="continue"/>
            <w:noWrap/>
            <w:vAlign w:val="center"/>
          </w:tcPr>
          <w:p w14:paraId="2AD0074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cs="宋体"/>
                <w:color w:val="auto"/>
                <w:kern w:val="0"/>
                <w:sz w:val="21"/>
                <w:szCs w:val="21"/>
                <w:highlight w:val="none"/>
                <w:lang w:val="en-US" w:eastAsia="zh-CN"/>
              </w:rPr>
            </w:pPr>
          </w:p>
        </w:tc>
        <w:tc>
          <w:tcPr>
            <w:tcW w:w="1080" w:type="dxa"/>
            <w:noWrap/>
            <w:vAlign w:val="center"/>
          </w:tcPr>
          <w:p w14:paraId="405AA48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拟投入项目人员</w:t>
            </w:r>
            <w:r>
              <w:rPr>
                <w:rFonts w:hint="eastAsia" w:ascii="宋体" w:hAnsi="宋体" w:eastAsia="宋体" w:cs="宋体"/>
                <w:color w:val="auto"/>
                <w:kern w:val="0"/>
                <w:sz w:val="21"/>
                <w:szCs w:val="21"/>
                <w:highlight w:val="none"/>
                <w:lang w:eastAsia="zh-CN"/>
              </w:rPr>
              <w:t>业绩经验</w:t>
            </w:r>
          </w:p>
        </w:tc>
        <w:tc>
          <w:tcPr>
            <w:tcW w:w="7483" w:type="dxa"/>
            <w:noWrap/>
            <w:vAlign w:val="center"/>
          </w:tcPr>
          <w:p w14:paraId="22E71B6A">
            <w:pPr>
              <w:keepNext w:val="0"/>
              <w:keepLines w:val="0"/>
              <w:pageBreakBefore w:val="0"/>
              <w:widowControl w:val="0"/>
              <w:numPr>
                <w:ilvl w:val="0"/>
                <w:numId w:val="2"/>
              </w:numPr>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拟派项目负责人承担过类似灾毁修复工程施工业绩的，每提供一个得3分，最高得6分。</w:t>
            </w:r>
          </w:p>
          <w:p w14:paraId="69C836E2">
            <w:pPr>
              <w:keepNext w:val="0"/>
              <w:keepLines w:val="0"/>
              <w:pageBreakBefore w:val="0"/>
              <w:widowControl w:val="0"/>
              <w:numPr>
                <w:ilvl w:val="0"/>
                <w:numId w:val="2"/>
              </w:numPr>
              <w:kinsoku/>
              <w:wordWrap/>
              <w:overflowPunct/>
              <w:topLinePunct w:val="0"/>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拟派技术负责人承担过类似灾毁修复工程施工业绩的，每提供一个得3分，最高得6分。</w:t>
            </w:r>
          </w:p>
          <w:p w14:paraId="106721E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677" w:type="dxa"/>
            <w:noWrap/>
            <w:vAlign w:val="center"/>
          </w:tcPr>
          <w:p w14:paraId="4349C01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c>
          <w:tcPr>
            <w:tcW w:w="797" w:type="dxa"/>
            <w:noWrap/>
            <w:vAlign w:val="center"/>
          </w:tcPr>
          <w:p w14:paraId="475EA73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highlight w:val="none"/>
                <w:lang w:val="en-US" w:eastAsia="zh-CN"/>
              </w:rPr>
              <w:t>客观分</w:t>
            </w:r>
          </w:p>
        </w:tc>
      </w:tr>
      <w:tr w14:paraId="0BFC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7" w:hRule="atLeast"/>
          <w:jc w:val="center"/>
        </w:trPr>
        <w:tc>
          <w:tcPr>
            <w:tcW w:w="457" w:type="dxa"/>
            <w:vMerge w:val="continue"/>
            <w:noWrap/>
            <w:vAlign w:val="center"/>
          </w:tcPr>
          <w:p w14:paraId="70EA6A3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highlight w:val="none"/>
                <w:lang w:val="en-US" w:eastAsia="zh-CN"/>
              </w:rPr>
            </w:pPr>
          </w:p>
        </w:tc>
        <w:tc>
          <w:tcPr>
            <w:tcW w:w="527" w:type="dxa"/>
            <w:vMerge w:val="continue"/>
            <w:noWrap/>
            <w:vAlign w:val="center"/>
          </w:tcPr>
          <w:p w14:paraId="2C0E202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p>
        </w:tc>
        <w:tc>
          <w:tcPr>
            <w:tcW w:w="1080" w:type="dxa"/>
            <w:noWrap/>
            <w:vAlign w:val="center"/>
          </w:tcPr>
          <w:p w14:paraId="5A709D1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项目组管理机构配备情况</w:t>
            </w:r>
          </w:p>
        </w:tc>
        <w:tc>
          <w:tcPr>
            <w:tcW w:w="7483" w:type="dxa"/>
            <w:noWrap/>
            <w:vAlign w:val="center"/>
          </w:tcPr>
          <w:p w14:paraId="5436B67B">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1、拟派项目负责人具有公路工程相关专业</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级及以上职称的得6分</w:t>
            </w:r>
            <w:r>
              <w:rPr>
                <w:rFonts w:hint="eastAsia" w:ascii="宋体" w:hAnsi="宋体" w:cs="宋体"/>
                <w:color w:val="auto"/>
                <w:sz w:val="21"/>
                <w:szCs w:val="21"/>
                <w:highlight w:val="none"/>
                <w:lang w:val="en-US" w:eastAsia="zh-CN"/>
              </w:rPr>
              <w:t>。</w:t>
            </w:r>
          </w:p>
          <w:p w14:paraId="29EF5504">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2、拟派技术负责人具有公路工程相关专业</w:t>
            </w:r>
            <w:r>
              <w:rPr>
                <w:rFonts w:hint="eastAsia" w:ascii="宋体" w:hAnsi="宋体" w:cs="宋体"/>
                <w:color w:val="auto"/>
                <w:sz w:val="21"/>
                <w:szCs w:val="21"/>
                <w:highlight w:val="none"/>
                <w:lang w:val="en-US" w:eastAsia="zh-CN"/>
              </w:rPr>
              <w:t>中级及以上</w:t>
            </w:r>
            <w:r>
              <w:rPr>
                <w:rFonts w:hint="eastAsia" w:ascii="宋体" w:hAnsi="宋体" w:eastAsia="宋体" w:cs="宋体"/>
                <w:color w:val="auto"/>
                <w:sz w:val="21"/>
                <w:szCs w:val="21"/>
                <w:highlight w:val="none"/>
                <w:lang w:val="en-US" w:eastAsia="zh-CN"/>
              </w:rPr>
              <w:t>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E994461">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拟派</w:t>
            </w:r>
            <w:r>
              <w:rPr>
                <w:rFonts w:hint="eastAsia" w:ascii="宋体" w:hAnsi="宋体" w:eastAsia="宋体" w:cs="宋体"/>
                <w:color w:val="auto"/>
                <w:sz w:val="21"/>
                <w:szCs w:val="21"/>
                <w:highlight w:val="none"/>
                <w:lang w:val="en-US" w:eastAsia="zh-CN"/>
              </w:rPr>
              <w:t>项目组</w:t>
            </w:r>
            <w:r>
              <w:rPr>
                <w:rFonts w:hint="eastAsia" w:ascii="宋体" w:hAnsi="宋体" w:eastAsia="宋体" w:cs="宋体"/>
                <w:color w:val="auto"/>
                <w:sz w:val="21"/>
                <w:szCs w:val="21"/>
                <w:highlight w:val="none"/>
                <w:lang w:val="zh-CN" w:eastAsia="zh-CN"/>
              </w:rPr>
              <w:t>成员（不含项目负责人和技术负责人）具有公路工程</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zh-CN" w:eastAsia="zh-CN"/>
              </w:rPr>
              <w:t>专业工程师及以上职称的，每提供一个得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分，本项最高得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1D2D662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b/>
                <w:bCs/>
                <w:color w:val="auto"/>
                <w:kern w:val="0"/>
                <w:sz w:val="21"/>
                <w:szCs w:val="21"/>
                <w:highlight w:val="none"/>
                <w:lang w:val="en-US" w:eastAsia="zh-CN" w:bidi="en-US"/>
              </w:rPr>
              <w:t>公路工程相关专业指：公路工程、桥梁工程、公路桥梁工程、道路桥梁工程、交通土建、隧道工程、隧道(地下结构)工程、公路与城市道路建设、交通工程、土木工程(路桥方向)、道桥工程、工程管理等。</w:t>
            </w:r>
          </w:p>
          <w:p w14:paraId="0F9BF4B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须同时提供：</w:t>
            </w:r>
            <w:r>
              <w:rPr>
                <w:rFonts w:hint="eastAsia" w:ascii="宋体" w:hAnsi="宋体" w:eastAsia="宋体" w:cs="宋体"/>
                <w:b/>
                <w:bCs/>
                <w:color w:val="auto"/>
                <w:kern w:val="0"/>
                <w:sz w:val="21"/>
                <w:szCs w:val="21"/>
                <w:highlight w:val="none"/>
                <w:lang w:val="en-US" w:eastAsia="zh-CN" w:bidi="ar-SA"/>
              </w:rPr>
              <w:t>①有效的相关证书证明材料复印件并加盖公章；②</w:t>
            </w:r>
            <w:r>
              <w:rPr>
                <w:rFonts w:hint="eastAsia" w:ascii="宋体" w:hAnsi="宋体" w:eastAsia="宋体" w:cs="宋体"/>
                <w:b/>
                <w:color w:val="auto"/>
                <w:spacing w:val="0"/>
                <w:kern w:val="0"/>
                <w:sz w:val="21"/>
                <w:szCs w:val="21"/>
                <w:highlight w:val="none"/>
                <w:lang w:val="en-US" w:eastAsia="zh-CN"/>
              </w:rPr>
              <w:t>社会保险证明（以社保部门提供的2024年</w:t>
            </w:r>
            <w:r>
              <w:rPr>
                <w:rFonts w:hint="eastAsia" w:ascii="宋体" w:hAnsi="宋体" w:cs="宋体"/>
                <w:b/>
                <w:color w:val="auto"/>
                <w:spacing w:val="0"/>
                <w:kern w:val="0"/>
                <w:sz w:val="21"/>
                <w:szCs w:val="21"/>
                <w:highlight w:val="none"/>
                <w:lang w:val="en-US" w:eastAsia="zh-CN"/>
              </w:rPr>
              <w:t>7</w:t>
            </w:r>
            <w:r>
              <w:rPr>
                <w:rFonts w:hint="eastAsia" w:ascii="宋体" w:hAnsi="宋体" w:eastAsia="宋体" w:cs="宋体"/>
                <w:b/>
                <w:color w:val="auto"/>
                <w:spacing w:val="0"/>
                <w:kern w:val="0"/>
                <w:sz w:val="21"/>
                <w:szCs w:val="21"/>
                <w:highlight w:val="none"/>
                <w:lang w:val="en-US" w:eastAsia="zh-CN"/>
              </w:rPr>
              <w:t>月、</w:t>
            </w:r>
            <w:r>
              <w:rPr>
                <w:rFonts w:hint="eastAsia" w:ascii="宋体" w:hAnsi="宋体" w:cs="宋体"/>
                <w:b/>
                <w:color w:val="auto"/>
                <w:spacing w:val="0"/>
                <w:kern w:val="0"/>
                <w:sz w:val="21"/>
                <w:szCs w:val="21"/>
                <w:highlight w:val="none"/>
                <w:lang w:val="en-US" w:eastAsia="zh-CN"/>
              </w:rPr>
              <w:t>8</w:t>
            </w:r>
            <w:r>
              <w:rPr>
                <w:rFonts w:hint="eastAsia" w:ascii="宋体" w:hAnsi="宋体" w:eastAsia="宋体" w:cs="宋体"/>
                <w:b/>
                <w:color w:val="auto"/>
                <w:spacing w:val="0"/>
                <w:kern w:val="0"/>
                <w:sz w:val="21"/>
                <w:szCs w:val="21"/>
                <w:highlight w:val="none"/>
                <w:lang w:val="en-US" w:eastAsia="zh-CN"/>
              </w:rPr>
              <w:t>月、</w:t>
            </w:r>
            <w:r>
              <w:rPr>
                <w:rFonts w:hint="eastAsia" w:ascii="宋体" w:hAnsi="宋体" w:cs="宋体"/>
                <w:b/>
                <w:color w:val="auto"/>
                <w:spacing w:val="0"/>
                <w:kern w:val="0"/>
                <w:sz w:val="21"/>
                <w:szCs w:val="21"/>
                <w:highlight w:val="none"/>
                <w:lang w:val="en-US" w:eastAsia="zh-CN"/>
              </w:rPr>
              <w:t>9</w:t>
            </w:r>
            <w:r>
              <w:rPr>
                <w:rFonts w:hint="eastAsia" w:ascii="宋体" w:hAnsi="宋体" w:eastAsia="宋体" w:cs="宋体"/>
                <w:b/>
                <w:color w:val="auto"/>
                <w:spacing w:val="0"/>
                <w:kern w:val="0"/>
                <w:sz w:val="21"/>
                <w:szCs w:val="21"/>
                <w:highlight w:val="none"/>
                <w:lang w:val="en-US" w:eastAsia="zh-CN"/>
              </w:rPr>
              <w:t>月本单位职工基本社会保险参保证明或缴费清单为准）并加盖公章，退休、提前退休，但年龄未达到注册师管理规定年龄的等符合不再缴纳养老保险的须提供养老保险免交证明</w:t>
            </w:r>
            <w:r>
              <w:rPr>
                <w:rFonts w:hint="eastAsia" w:ascii="宋体" w:hAnsi="宋体" w:cs="宋体"/>
                <w:b/>
                <w:color w:val="auto"/>
                <w:spacing w:val="0"/>
                <w:kern w:val="0"/>
                <w:sz w:val="21"/>
                <w:szCs w:val="21"/>
                <w:highlight w:val="none"/>
                <w:lang w:val="en-US" w:eastAsia="zh-CN"/>
              </w:rPr>
              <w:t>和劳动合同</w:t>
            </w:r>
            <w:r>
              <w:rPr>
                <w:rFonts w:hint="eastAsia" w:ascii="宋体" w:hAnsi="宋体" w:eastAsia="宋体" w:cs="宋体"/>
                <w:b/>
                <w:color w:val="auto"/>
                <w:spacing w:val="0"/>
                <w:kern w:val="0"/>
                <w:sz w:val="21"/>
                <w:szCs w:val="21"/>
                <w:highlight w:val="none"/>
                <w:lang w:val="en-US" w:eastAsia="zh-CN"/>
              </w:rPr>
              <w:t>，否则不得分。</w:t>
            </w:r>
            <w:r>
              <w:rPr>
                <w:rFonts w:hint="eastAsia" w:ascii="宋体" w:hAnsi="宋体" w:eastAsia="宋体" w:cs="宋体"/>
                <w:b/>
                <w:bCs/>
                <w:color w:val="auto"/>
                <w:kern w:val="0"/>
                <w:sz w:val="21"/>
                <w:szCs w:val="21"/>
                <w:highlight w:val="none"/>
                <w:lang w:val="en-US" w:eastAsia="zh-CN"/>
              </w:rPr>
              <w:t>一人多证按一人一证只计一次分。</w:t>
            </w:r>
          </w:p>
        </w:tc>
        <w:tc>
          <w:tcPr>
            <w:tcW w:w="677" w:type="dxa"/>
            <w:noWrap/>
            <w:vAlign w:val="center"/>
          </w:tcPr>
          <w:p w14:paraId="1A49749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分</w:t>
            </w:r>
          </w:p>
        </w:tc>
        <w:tc>
          <w:tcPr>
            <w:tcW w:w="797" w:type="dxa"/>
            <w:noWrap/>
            <w:vAlign w:val="center"/>
          </w:tcPr>
          <w:p w14:paraId="1882895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highlight w:val="none"/>
                <w:lang w:val="en-US" w:eastAsia="zh-CN"/>
              </w:rPr>
              <w:t>客观分</w:t>
            </w:r>
          </w:p>
        </w:tc>
      </w:tr>
      <w:tr w14:paraId="0F98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6" w:hRule="atLeast"/>
          <w:jc w:val="center"/>
        </w:trPr>
        <w:tc>
          <w:tcPr>
            <w:tcW w:w="457" w:type="dxa"/>
            <w:vMerge w:val="continue"/>
            <w:noWrap/>
            <w:vAlign w:val="center"/>
          </w:tcPr>
          <w:p w14:paraId="5B3FF7D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7D5DB79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080" w:type="dxa"/>
            <w:noWrap/>
            <w:vAlign w:val="center"/>
          </w:tcPr>
          <w:p w14:paraId="42EABDB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rPr>
            </w:pPr>
            <w:r>
              <w:rPr>
                <w:rFonts w:hint="eastAsia" w:ascii="宋体" w:hAnsi="宋体" w:eastAsia="宋体" w:cs="宋体"/>
                <w:b w:val="0"/>
                <w:bCs w:val="0"/>
                <w:color w:val="auto"/>
                <w:sz w:val="21"/>
                <w:szCs w:val="21"/>
                <w:highlight w:val="none"/>
                <w:lang w:val="en-US" w:eastAsia="zh-CN"/>
              </w:rPr>
              <w:t>拟投入本项目设备</w:t>
            </w:r>
          </w:p>
        </w:tc>
        <w:tc>
          <w:tcPr>
            <w:tcW w:w="7483" w:type="dxa"/>
            <w:noWrap/>
            <w:vAlign w:val="center"/>
          </w:tcPr>
          <w:p w14:paraId="16235BAC">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w:t>
            </w:r>
            <w:r>
              <w:rPr>
                <w:rFonts w:hint="eastAsia" w:ascii="宋体" w:hAnsi="宋体" w:eastAsia="宋体" w:cs="宋体"/>
                <w:color w:val="auto"/>
                <w:sz w:val="21"/>
                <w:szCs w:val="21"/>
                <w:highlight w:val="none"/>
              </w:rPr>
              <w:t>拟投入本项目</w:t>
            </w:r>
            <w:r>
              <w:rPr>
                <w:rFonts w:hint="eastAsia" w:ascii="宋体" w:hAnsi="宋体" w:eastAsia="宋体" w:cs="宋体"/>
                <w:color w:val="auto"/>
                <w:lang w:eastAsia="zh-CN"/>
              </w:rPr>
              <w:t>灾毁修复工程</w:t>
            </w:r>
            <w:r>
              <w:rPr>
                <w:rFonts w:hint="eastAsia" w:ascii="宋体" w:hAnsi="宋体" w:eastAsia="宋体" w:cs="宋体"/>
                <w:color w:val="auto"/>
                <w:lang w:val="en-US" w:eastAsia="zh-CN"/>
              </w:rPr>
              <w:t>设备的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lang w:val="en-US" w:eastAsia="zh-CN"/>
              </w:rPr>
              <w:t>自有设备的得1.5分，每提供一</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lang w:val="en-US" w:eastAsia="zh-CN"/>
              </w:rPr>
              <w:t>租赁设备的得1分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本项最高得6分。</w:t>
            </w:r>
          </w:p>
          <w:p w14:paraId="1305D66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须提供证明材料：自有的提供发票复印件并加盖公章(自有设备所有人名称须与响应人一致），租赁的提供租赁协议复印件并加盖公章</w:t>
            </w:r>
            <w:r>
              <w:rPr>
                <w:rFonts w:hint="eastAsia" w:ascii="宋体" w:hAnsi="宋体" w:eastAsia="宋体" w:cs="宋体"/>
                <w:b/>
                <w:bCs/>
                <w:color w:val="auto"/>
                <w:sz w:val="21"/>
                <w:szCs w:val="21"/>
                <w:highlight w:val="none"/>
                <w:lang w:eastAsia="zh-CN"/>
              </w:rPr>
              <w:t>。否则不得分。</w:t>
            </w:r>
          </w:p>
        </w:tc>
        <w:tc>
          <w:tcPr>
            <w:tcW w:w="677" w:type="dxa"/>
            <w:noWrap/>
            <w:vAlign w:val="center"/>
          </w:tcPr>
          <w:p w14:paraId="5201133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97" w:type="dxa"/>
            <w:noWrap/>
            <w:vAlign w:val="center"/>
          </w:tcPr>
          <w:p w14:paraId="4AD89A5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highlight w:val="none"/>
                <w:lang w:val="en-US" w:eastAsia="zh-CN"/>
              </w:rPr>
              <w:t>客观分</w:t>
            </w:r>
          </w:p>
        </w:tc>
      </w:tr>
      <w:tr w14:paraId="0ADB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vMerge w:val="continue"/>
            <w:noWrap/>
            <w:vAlign w:val="center"/>
          </w:tcPr>
          <w:p w14:paraId="7AC79CC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43B9B71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highlight w:val="none"/>
              </w:rPr>
            </w:pPr>
          </w:p>
        </w:tc>
        <w:tc>
          <w:tcPr>
            <w:tcW w:w="1080" w:type="dxa"/>
            <w:noWrap/>
            <w:vAlign w:val="center"/>
          </w:tcPr>
          <w:p w14:paraId="528C25C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主要施工 方案</w:t>
            </w:r>
          </w:p>
        </w:tc>
        <w:tc>
          <w:tcPr>
            <w:tcW w:w="7483" w:type="dxa"/>
            <w:noWrap/>
            <w:vAlign w:val="center"/>
          </w:tcPr>
          <w:p w14:paraId="70655064">
            <w:pPr>
              <w:keepNext w:val="0"/>
              <w:keepLines w:val="0"/>
              <w:pageBreakBefore w:val="0"/>
              <w:widowControl w:val="0"/>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val="0"/>
                <w:bCs w:val="0"/>
                <w:color w:val="auto"/>
                <w:sz w:val="21"/>
                <w:szCs w:val="21"/>
                <w:highlight w:val="none"/>
                <w:lang w:val="en-US" w:eastAsia="zh-CN"/>
              </w:rPr>
              <w:t>根据响应人提供施工方案的完整性、合理性、先进性、可行性、人员配备等方面进行打分：施工方案完整、合理、先进、可行、人员配备充足的得8分；不够完整、不够合理、不够先进、可行性较差、人员配备不够充足的每处扣1分。不符合或不提供的不得分。</w:t>
            </w:r>
          </w:p>
        </w:tc>
        <w:tc>
          <w:tcPr>
            <w:tcW w:w="677" w:type="dxa"/>
            <w:noWrap/>
            <w:vAlign w:val="center"/>
          </w:tcPr>
          <w:p w14:paraId="7F98164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97" w:type="dxa"/>
            <w:noWrap/>
            <w:vAlign w:val="center"/>
          </w:tcPr>
          <w:p w14:paraId="6B9F65A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03F7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522" w:hRule="atLeast"/>
          <w:jc w:val="center"/>
        </w:trPr>
        <w:tc>
          <w:tcPr>
            <w:tcW w:w="457" w:type="dxa"/>
            <w:vMerge w:val="continue"/>
            <w:noWrap/>
            <w:vAlign w:val="center"/>
          </w:tcPr>
          <w:p w14:paraId="771CD45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05A16C7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highlight w:val="none"/>
                <w:lang w:val="zh-CN"/>
              </w:rPr>
            </w:pPr>
          </w:p>
        </w:tc>
        <w:tc>
          <w:tcPr>
            <w:tcW w:w="1080" w:type="dxa"/>
            <w:noWrap/>
            <w:vAlign w:val="center"/>
          </w:tcPr>
          <w:p w14:paraId="6712F83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lang w:val="en-US" w:eastAsia="zh-CN"/>
              </w:rPr>
              <w:t>进度计划保障措施</w:t>
            </w:r>
          </w:p>
        </w:tc>
        <w:tc>
          <w:tcPr>
            <w:tcW w:w="7483" w:type="dxa"/>
            <w:noWrap/>
            <w:vAlign w:val="center"/>
          </w:tcPr>
          <w:p w14:paraId="4EAA27E3">
            <w:pPr>
              <w:keepNext w:val="0"/>
              <w:keepLines w:val="0"/>
              <w:pageBreakBefore w:val="0"/>
              <w:widowControl w:val="0"/>
              <w:kinsoku/>
              <w:wordWrap/>
              <w:overflowPunct/>
              <w:topLinePunct w:val="0"/>
              <w:bidi w:val="0"/>
              <w:adjustRightInd/>
              <w:snapToGrid/>
              <w:spacing w:line="440" w:lineRule="exact"/>
              <w:ind w:hanging="1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根据响应人提供的进度计划保障措施的全面性、有效性、合理性等方面进行打分：进度计划保障措施全面、有效、合理、能确保项目进度的得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分；不够全面、不够有效、不够合理的每处扣1分。内容不符合或不提供的不得分。</w:t>
            </w:r>
          </w:p>
        </w:tc>
        <w:tc>
          <w:tcPr>
            <w:tcW w:w="677" w:type="dxa"/>
            <w:noWrap/>
            <w:vAlign w:val="center"/>
          </w:tcPr>
          <w:p w14:paraId="0BCAF5E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97" w:type="dxa"/>
            <w:noWrap/>
            <w:vAlign w:val="center"/>
          </w:tcPr>
          <w:p w14:paraId="7578DE4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793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28" w:hRule="atLeast"/>
          <w:jc w:val="center"/>
        </w:trPr>
        <w:tc>
          <w:tcPr>
            <w:tcW w:w="457" w:type="dxa"/>
            <w:vMerge w:val="continue"/>
            <w:noWrap/>
            <w:vAlign w:val="center"/>
          </w:tcPr>
          <w:p w14:paraId="025A902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7C52692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highlight w:val="none"/>
                <w:lang w:val="zh-CN"/>
              </w:rPr>
            </w:pPr>
          </w:p>
        </w:tc>
        <w:tc>
          <w:tcPr>
            <w:tcW w:w="1080" w:type="dxa"/>
            <w:noWrap/>
            <w:vAlign w:val="center"/>
          </w:tcPr>
          <w:p w14:paraId="4D3D8982">
            <w:pPr>
              <w:keepNext w:val="0"/>
              <w:keepLines w:val="0"/>
              <w:pageBreakBefore w:val="0"/>
              <w:widowControl w:val="0"/>
              <w:kinsoku/>
              <w:wordWrap/>
              <w:overflowPunct/>
              <w:topLinePunct w:val="0"/>
              <w:bidi w:val="0"/>
              <w:adjustRightInd/>
              <w:snapToGrid/>
              <w:spacing w:line="440" w:lineRule="exact"/>
              <w:ind w:hanging="1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质量目标及保证措施</w:t>
            </w:r>
          </w:p>
        </w:tc>
        <w:tc>
          <w:tcPr>
            <w:tcW w:w="7483" w:type="dxa"/>
            <w:noWrap/>
            <w:vAlign w:val="center"/>
          </w:tcPr>
          <w:p w14:paraId="5D7C1B45">
            <w:pPr>
              <w:keepNext w:val="0"/>
              <w:keepLines w:val="0"/>
              <w:pageBreakBefore w:val="0"/>
              <w:widowControl w:val="0"/>
              <w:kinsoku/>
              <w:wordWrap/>
              <w:overflowPunct/>
              <w:topLinePunct w:val="0"/>
              <w:bidi w:val="0"/>
              <w:adjustRightInd/>
              <w:snapToGrid/>
              <w:spacing w:line="440" w:lineRule="exact"/>
              <w:ind w:hanging="1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根据投标人提供完整、合理可行的质量管理目标及与质量管理目标相适应的保证措施进行打分：质量管理目标符合采购需求、保证措施完整可行的得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分；不够全面、不够有效、不够合理的每处扣1分。内容不符合或不提供的不得分。</w:t>
            </w:r>
          </w:p>
        </w:tc>
        <w:tc>
          <w:tcPr>
            <w:tcW w:w="677" w:type="dxa"/>
            <w:noWrap/>
            <w:vAlign w:val="center"/>
          </w:tcPr>
          <w:p w14:paraId="3F6B202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8分</w:t>
            </w:r>
          </w:p>
        </w:tc>
        <w:tc>
          <w:tcPr>
            <w:tcW w:w="797" w:type="dxa"/>
            <w:noWrap/>
            <w:vAlign w:val="center"/>
          </w:tcPr>
          <w:p w14:paraId="1800F7C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327A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vMerge w:val="continue"/>
            <w:noWrap/>
            <w:vAlign w:val="center"/>
          </w:tcPr>
          <w:p w14:paraId="1A81582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5274204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highlight w:val="none"/>
                <w:lang w:val="zh-CN"/>
              </w:rPr>
            </w:pPr>
          </w:p>
        </w:tc>
        <w:tc>
          <w:tcPr>
            <w:tcW w:w="1080" w:type="dxa"/>
            <w:shd w:val="clear" w:color="auto" w:fill="auto"/>
            <w:noWrap/>
            <w:vAlign w:val="center"/>
          </w:tcPr>
          <w:p w14:paraId="05ADE1B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kern w:val="2"/>
                <w:sz w:val="21"/>
                <w:szCs w:val="21"/>
                <w:highlight w:val="none"/>
                <w:lang w:val="zh-CN" w:eastAsia="zh-CN" w:bidi="ar-SA"/>
              </w:rPr>
            </w:pPr>
            <w:r>
              <w:rPr>
                <w:rFonts w:hint="eastAsia" w:ascii="宋体" w:hAnsi="宋体" w:eastAsia="宋体" w:cs="宋体"/>
                <w:color w:val="auto"/>
                <w:spacing w:val="-3"/>
                <w:sz w:val="21"/>
                <w:highlight w:val="none"/>
                <w:lang w:val="zh-CN"/>
              </w:rPr>
              <w:t>安全文明施工措施</w:t>
            </w:r>
          </w:p>
        </w:tc>
        <w:tc>
          <w:tcPr>
            <w:tcW w:w="7483" w:type="dxa"/>
            <w:shd w:val="clear" w:color="auto" w:fill="auto"/>
            <w:noWrap/>
            <w:vAlign w:val="center"/>
          </w:tcPr>
          <w:p w14:paraId="08ED0EBF">
            <w:pPr>
              <w:keepNext w:val="0"/>
              <w:keepLines w:val="0"/>
              <w:pageBreakBefore w:val="0"/>
              <w:widowControl w:val="0"/>
              <w:kinsoku/>
              <w:wordWrap/>
              <w:overflowPunct/>
              <w:topLinePunct w:val="0"/>
              <w:bidi w:val="0"/>
              <w:adjustRightInd/>
              <w:snapToGrid/>
              <w:spacing w:line="440" w:lineRule="exact"/>
              <w:ind w:hanging="1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根据响应人提供的安全文明施工措施的全面性、有效性、合理性等方面进行打分：安全生产、文明施工措施全面、可行、有效的</w:t>
            </w:r>
            <w:r>
              <w:rPr>
                <w:rFonts w:hint="eastAsia" w:ascii="宋体" w:hAnsi="宋体" w:eastAsia="宋体" w:cs="宋体"/>
                <w:b w:val="0"/>
                <w:bCs w:val="0"/>
                <w:color w:val="auto"/>
                <w:sz w:val="21"/>
                <w:szCs w:val="21"/>
                <w:highlight w:val="none"/>
                <w:lang w:val="zh-CN" w:eastAsia="zh-CN"/>
              </w:rPr>
              <w:t>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分；安全生产、文明施工措施不够全面、可行性较差、有效性较低的每处1分。内容不符合或不提供的不得分。</w:t>
            </w:r>
          </w:p>
        </w:tc>
        <w:tc>
          <w:tcPr>
            <w:tcW w:w="677" w:type="dxa"/>
            <w:shd w:val="clear" w:color="auto" w:fill="auto"/>
            <w:noWrap/>
            <w:vAlign w:val="center"/>
          </w:tcPr>
          <w:p w14:paraId="0DE7304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97" w:type="dxa"/>
            <w:shd w:val="clear" w:color="auto" w:fill="auto"/>
            <w:noWrap/>
            <w:vAlign w:val="center"/>
          </w:tcPr>
          <w:p w14:paraId="2960EB3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r>
      <w:tr w14:paraId="21E0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vMerge w:val="continue"/>
            <w:noWrap/>
            <w:vAlign w:val="center"/>
          </w:tcPr>
          <w:p w14:paraId="0622CE6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0DB7112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sz w:val="21"/>
                <w:highlight w:val="none"/>
                <w:lang w:val="zh-CN"/>
              </w:rPr>
            </w:pPr>
          </w:p>
        </w:tc>
        <w:tc>
          <w:tcPr>
            <w:tcW w:w="1080" w:type="dxa"/>
            <w:shd w:val="clear" w:color="auto" w:fill="auto"/>
            <w:noWrap/>
            <w:vAlign w:val="center"/>
          </w:tcPr>
          <w:p w14:paraId="2DE5F5B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pacing w:val="-3"/>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应急处理措施</w:t>
            </w:r>
          </w:p>
        </w:tc>
        <w:tc>
          <w:tcPr>
            <w:tcW w:w="7483" w:type="dxa"/>
            <w:shd w:val="clear" w:color="auto" w:fill="auto"/>
            <w:noWrap/>
            <w:vAlign w:val="center"/>
          </w:tcPr>
          <w:p w14:paraId="0AA9B0DC">
            <w:pPr>
              <w:keepNext w:val="0"/>
              <w:keepLines w:val="0"/>
              <w:pageBreakBefore w:val="0"/>
              <w:widowControl w:val="0"/>
              <w:kinsoku/>
              <w:wordWrap/>
              <w:overflowPunct/>
              <w:topLinePunct w:val="0"/>
              <w:bidi w:val="0"/>
              <w:adjustRightInd/>
              <w:snapToGrid/>
              <w:spacing w:line="440" w:lineRule="exact"/>
              <w:ind w:hanging="1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为确保项目顺利实施并高质保量完成由响应人提供应急处理措施方案，包括后续实际项目实施中可能遇到的紧急事件、异常处理等应急预案和对应的解决措施等，应急措施有效可行的得5分；提出的应急措施偏离实际需求的每处扣1分。内容不符合或不提供不得分。</w:t>
            </w:r>
          </w:p>
        </w:tc>
        <w:tc>
          <w:tcPr>
            <w:tcW w:w="677" w:type="dxa"/>
            <w:shd w:val="clear" w:color="auto" w:fill="auto"/>
            <w:noWrap/>
            <w:vAlign w:val="center"/>
          </w:tcPr>
          <w:p w14:paraId="74C6872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97" w:type="dxa"/>
            <w:shd w:val="clear" w:color="auto" w:fill="auto"/>
            <w:noWrap/>
            <w:vAlign w:val="center"/>
          </w:tcPr>
          <w:p w14:paraId="1568DBC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r>
      <w:tr w14:paraId="6C5E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vMerge w:val="continue"/>
            <w:noWrap/>
            <w:vAlign w:val="center"/>
          </w:tcPr>
          <w:p w14:paraId="5AC631F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6F5332C8">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p>
        </w:tc>
        <w:tc>
          <w:tcPr>
            <w:tcW w:w="1080" w:type="dxa"/>
            <w:noWrap/>
            <w:vAlign w:val="center"/>
          </w:tcPr>
          <w:p w14:paraId="0FC2CE52">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宋体" w:hAnsi="宋体" w:eastAsia="宋体" w:cs="宋体"/>
                <w:color w:val="auto"/>
                <w:spacing w:val="-3"/>
                <w:sz w:val="21"/>
                <w:highlight w:val="none"/>
                <w:lang w:val="zh-CN"/>
              </w:rPr>
            </w:pPr>
            <w:r>
              <w:rPr>
                <w:rFonts w:hint="eastAsia" w:ascii="宋体" w:hAnsi="宋体" w:eastAsia="宋体" w:cs="宋体"/>
                <w:color w:val="auto"/>
                <w:sz w:val="21"/>
                <w:szCs w:val="21"/>
                <w:highlight w:val="none"/>
                <w:lang w:eastAsia="zh-CN"/>
              </w:rPr>
              <w:t>售后服务</w:t>
            </w:r>
          </w:p>
        </w:tc>
        <w:tc>
          <w:tcPr>
            <w:tcW w:w="7483" w:type="dxa"/>
            <w:noWrap/>
            <w:vAlign w:val="top"/>
          </w:tcPr>
          <w:p w14:paraId="2A60AC18">
            <w:pPr>
              <w:pStyle w:val="58"/>
              <w:keepNext w:val="0"/>
              <w:keepLines w:val="0"/>
              <w:pageBreakBefore w:val="0"/>
              <w:widowControl w:val="0"/>
              <w:kinsoku/>
              <w:wordWrap/>
              <w:overflowPunct/>
              <w:topLinePunct w:val="0"/>
              <w:bidi w:val="0"/>
              <w:adjustRightInd/>
              <w:snapToGrid/>
              <w:spacing w:line="440" w:lineRule="exact"/>
              <w:ind w:left="0" w:leftChars="0" w:firstLine="0" w:firstLineChars="0"/>
              <w:jc w:val="both"/>
              <w:textAlignment w:val="auto"/>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根据采购需求提供本项目的售后服务方案，包括但不限于售后服务的及时性、便利性及力量配备情况等，售后服务方案全面、有效、可操作性强的得</w:t>
            </w: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zh-CN" w:eastAsia="zh-CN" w:bidi="ar-SA"/>
              </w:rPr>
              <w:t>分；</w:t>
            </w:r>
            <w:r>
              <w:rPr>
                <w:rFonts w:hint="eastAsia" w:ascii="宋体" w:hAnsi="宋体" w:eastAsia="宋体" w:cs="宋体"/>
                <w:b w:val="0"/>
                <w:bCs w:val="0"/>
                <w:color w:val="auto"/>
                <w:kern w:val="2"/>
                <w:sz w:val="21"/>
                <w:szCs w:val="21"/>
                <w:highlight w:val="none"/>
                <w:lang w:val="en-US" w:eastAsia="zh-CN" w:bidi="ar-SA"/>
              </w:rPr>
              <w:t>思路不清晰，逻辑性差，可操作性与实际情况有偏离的每处扣1分。</w:t>
            </w:r>
            <w:r>
              <w:rPr>
                <w:rFonts w:hint="eastAsia" w:ascii="宋体" w:hAnsi="宋体" w:eastAsia="宋体" w:cs="宋体"/>
                <w:b w:val="0"/>
                <w:bCs w:val="0"/>
                <w:color w:val="auto"/>
                <w:kern w:val="2"/>
                <w:sz w:val="21"/>
                <w:szCs w:val="21"/>
                <w:highlight w:val="none"/>
                <w:lang w:val="zh-CN" w:eastAsia="zh-CN" w:bidi="ar-SA"/>
              </w:rPr>
              <w:t>内容不符合或不提供的不得分。</w:t>
            </w:r>
          </w:p>
        </w:tc>
        <w:tc>
          <w:tcPr>
            <w:tcW w:w="677" w:type="dxa"/>
            <w:noWrap/>
            <w:vAlign w:val="center"/>
          </w:tcPr>
          <w:p w14:paraId="2E364B5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97" w:type="dxa"/>
            <w:noWrap/>
            <w:vAlign w:val="center"/>
          </w:tcPr>
          <w:p w14:paraId="5E4D051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16D5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4C9F430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w:t>
            </w:r>
          </w:p>
        </w:tc>
        <w:tc>
          <w:tcPr>
            <w:tcW w:w="1607" w:type="dxa"/>
            <w:gridSpan w:val="2"/>
            <w:noWrap/>
            <w:vAlign w:val="center"/>
          </w:tcPr>
          <w:p w14:paraId="76FC3368">
            <w:pPr>
              <w:keepNext w:val="0"/>
              <w:keepLines w:val="0"/>
              <w:pageBreakBefore w:val="0"/>
              <w:widowControl w:val="0"/>
              <w:kinsoku/>
              <w:wordWrap/>
              <w:overflowPunct/>
              <w:topLinePunct w:val="0"/>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总得分</w:t>
            </w:r>
          </w:p>
        </w:tc>
        <w:tc>
          <w:tcPr>
            <w:tcW w:w="7483" w:type="dxa"/>
            <w:noWrap/>
            <w:vAlign w:val="center"/>
          </w:tcPr>
          <w:p w14:paraId="3E7A4873">
            <w:pPr>
              <w:pStyle w:val="58"/>
              <w:keepNext w:val="0"/>
              <w:keepLines w:val="0"/>
              <w:pageBreakBefore w:val="0"/>
              <w:widowControl w:val="0"/>
              <w:kinsoku/>
              <w:wordWrap/>
              <w:overflowPunct/>
              <w:topLinePunct w:val="0"/>
              <w:bidi w:val="0"/>
              <w:adjustRightInd/>
              <w:snapToGrid/>
              <w:spacing w:line="440" w:lineRule="exact"/>
              <w:ind w:left="0" w:leftChars="0" w:firstLine="0" w:firstLineChars="0"/>
              <w:jc w:val="left"/>
              <w:textAlignment w:val="auto"/>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sz w:val="21"/>
                <w:szCs w:val="21"/>
                <w:highlight w:val="none"/>
                <w:lang w:eastAsia="zh-CN"/>
              </w:rPr>
              <w:t>总得分=技术资信部分得分+报价得分</w:t>
            </w:r>
          </w:p>
        </w:tc>
        <w:tc>
          <w:tcPr>
            <w:tcW w:w="1474" w:type="dxa"/>
            <w:gridSpan w:val="2"/>
            <w:noWrap/>
            <w:vAlign w:val="center"/>
          </w:tcPr>
          <w:p w14:paraId="57C0653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100分</w:t>
            </w:r>
          </w:p>
        </w:tc>
      </w:tr>
    </w:tbl>
    <w:p w14:paraId="22277BA3">
      <w:pPr>
        <w:keepNext w:val="0"/>
        <w:keepLines w:val="0"/>
        <w:pageBreakBefore w:val="0"/>
        <w:kinsoku/>
        <w:wordWrap/>
        <w:overflowPunct/>
        <w:topLinePunct w:val="0"/>
        <w:autoSpaceDE/>
        <w:autoSpaceDN/>
        <w:bidi w:val="0"/>
        <w:adjustRightInd/>
        <w:spacing w:line="440" w:lineRule="exact"/>
        <w:jc w:val="left"/>
        <w:textAlignment w:val="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lang w:eastAsia="zh-CN"/>
        </w:rPr>
        <w:t>响应人</w:t>
      </w:r>
      <w:r>
        <w:rPr>
          <w:rFonts w:hint="eastAsia" w:asciiTheme="minorEastAsia" w:hAnsiTheme="minorEastAsia" w:eastAsiaTheme="minorEastAsia" w:cstheme="minorEastAsia"/>
          <w:b/>
          <w:color w:val="auto"/>
          <w:highlight w:val="none"/>
        </w:rPr>
        <w:t>所使用的资格、信誉、荣誉、业绩必须为本法人所拥有（且在有效期内）。</w:t>
      </w:r>
    </w:p>
    <w:p w14:paraId="33FC80F0">
      <w:pPr>
        <w:keepNext w:val="0"/>
        <w:keepLines w:val="0"/>
        <w:pageBreakBefore w:val="0"/>
        <w:widowControl/>
        <w:kinsoku/>
        <w:wordWrap/>
        <w:overflowPunct/>
        <w:topLinePunct w:val="0"/>
        <w:autoSpaceDE/>
        <w:autoSpaceDN/>
        <w:bidi w:val="0"/>
        <w:adjustRightInd/>
        <w:spacing w:line="44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26.磋商无效的情形</w:t>
      </w:r>
      <w:r>
        <w:rPr>
          <w:rFonts w:hint="eastAsia" w:asciiTheme="minorEastAsia" w:hAnsiTheme="minorEastAsia" w:eastAsiaTheme="minorEastAsia" w:cstheme="minorEastAsia"/>
          <w:b/>
          <w:color w:val="auto"/>
          <w:kern w:val="0"/>
          <w:highlight w:val="none"/>
        </w:rPr>
        <w:t>：</w:t>
      </w:r>
    </w:p>
    <w:p w14:paraId="6090503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43AC76C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（1）响应文件未按采购文件要求签署、签章的；</w:t>
      </w:r>
    </w:p>
    <w:p w14:paraId="78D29CC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w:t>
      </w:r>
      <w:r>
        <w:rPr>
          <w:rFonts w:hint="eastAsia" w:asciiTheme="minorEastAsia" w:hAnsiTheme="minorEastAsia" w:eastAsiaTheme="minorEastAsia" w:cstheme="minorEastAsia"/>
          <w:color w:val="auto"/>
          <w:kern w:val="0"/>
          <w:highlight w:val="none"/>
        </w:rPr>
        <w:t>）技术商务文件或资格证明文件中含报价；</w:t>
      </w:r>
    </w:p>
    <w:p w14:paraId="6947475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）磋商文件中有▲处条款</w:t>
      </w:r>
      <w:r>
        <w:rPr>
          <w:rFonts w:hint="eastAsia" w:asciiTheme="minorEastAsia" w:hAnsiTheme="minorEastAsia" w:eastAsiaTheme="minorEastAsia" w:cstheme="minorEastAsia"/>
          <w:color w:val="auto"/>
          <w:kern w:val="0"/>
          <w:highlight w:val="none"/>
          <w:lang w:eastAsia="zh-CN"/>
        </w:rPr>
        <w:t>响应人</w:t>
      </w:r>
      <w:r>
        <w:rPr>
          <w:rFonts w:hint="eastAsia" w:asciiTheme="minorEastAsia" w:hAnsiTheme="minorEastAsia" w:eastAsiaTheme="minorEastAsia" w:cstheme="minorEastAsia"/>
          <w:color w:val="auto"/>
          <w:kern w:val="0"/>
          <w:highlight w:val="none"/>
        </w:rPr>
        <w:t>未作实质性响应的；</w:t>
      </w:r>
    </w:p>
    <w:p w14:paraId="6EFE194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）带有★的采购性能指标要求，存在不满足的；</w:t>
      </w:r>
    </w:p>
    <w:p w14:paraId="4197D6C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）报价超过磋商文件中规定的预算金额或者有效折扣率</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highlight w:val="none"/>
        </w:rPr>
        <w:t>；</w:t>
      </w:r>
    </w:p>
    <w:p w14:paraId="4C520E5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048EA4E0">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）响应文件未按规定要求提供CA签章的；</w:t>
      </w:r>
    </w:p>
    <w:p w14:paraId="08854E6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仅提供备份响应文件的；</w:t>
      </w:r>
    </w:p>
    <w:p w14:paraId="5592342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电子响应文件解密失败，且未在规定时间内提交备份响应文件的；</w:t>
      </w:r>
    </w:p>
    <w:p w14:paraId="0B1F6F9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w:t>
      </w:r>
      <w:r>
        <w:rPr>
          <w:rFonts w:hint="eastAsia" w:ascii="宋体" w:hAnsi="宋体" w:cs="宋体"/>
          <w:color w:val="auto"/>
          <w:highlight w:val="none"/>
        </w:rPr>
        <w:t>电子响应文件解密失败，虽然在规定时间内提交了备份响应文件，但是备份响应文件无法导入或者无法读取或者不符合本响应文件和电子交易平台要求的；</w:t>
      </w:r>
    </w:p>
    <w:p w14:paraId="34F0EC7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62938540">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bookmarkStart w:id="56" w:name="_Toc457934632"/>
      <w:bookmarkStart w:id="57" w:name="_Toc359849106"/>
      <w:r>
        <w:rPr>
          <w:rFonts w:hint="eastAsia" w:asciiTheme="minorEastAsia" w:hAnsiTheme="minorEastAsia" w:eastAsiaTheme="minorEastAsia" w:cstheme="minorEastAsia"/>
          <w:b/>
          <w:bCs/>
          <w:color w:val="auto"/>
          <w:kern w:val="0"/>
          <w:highlight w:val="none"/>
          <w:shd w:val="clear" w:color="auto" w:fill="FFFFFF"/>
        </w:rPr>
        <w:t>27.采购终止的情形</w:t>
      </w:r>
      <w:bookmarkEnd w:id="56"/>
    </w:p>
    <w:p w14:paraId="1E465DA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0D19F8D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518C8DE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0DECD60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7"/>
    <w:p w14:paraId="33CB7EFA">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28.成交通知及成交公告</w:t>
      </w:r>
    </w:p>
    <w:p w14:paraId="20EA68AC">
      <w:pPr>
        <w:keepNext w:val="0"/>
        <w:keepLines w:val="0"/>
        <w:pageBreakBefore w:val="0"/>
        <w:widowControl/>
        <w:kinsoku/>
        <w:wordWrap/>
        <w:overflowPunct/>
        <w:topLinePunct w:val="0"/>
        <w:autoSpaceDE/>
        <w:autoSpaceDN/>
        <w:bidi w:val="0"/>
        <w:adjustRightInd/>
        <w:spacing w:line="440" w:lineRule="exact"/>
        <w:ind w:firstLine="411" w:firstLineChars="196"/>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28.1在成交供应商确定之日起2个工作日内发布成交公告及《成交通知书》，成交公告发布网址：浙江省政府采购网(www.zjzfcg.gov.cn/)</w:t>
      </w:r>
      <w:r>
        <w:rPr>
          <w:rFonts w:hint="eastAsia" w:ascii="宋体" w:hAnsi="宋体" w:cs="宋体"/>
          <w:color w:val="auto"/>
          <w:kern w:val="0"/>
          <w:highlight w:val="none"/>
        </w:rPr>
        <w:t>；成交人的中小企业声明函将随成交结果同时公告。</w:t>
      </w:r>
    </w:p>
    <w:p w14:paraId="5598F5DC">
      <w:pPr>
        <w:keepNext w:val="0"/>
        <w:keepLines w:val="0"/>
        <w:pageBreakBefore w:val="0"/>
        <w:widowControl/>
        <w:kinsoku/>
        <w:wordWrap/>
        <w:overflowPunct/>
        <w:topLinePunct w:val="0"/>
        <w:autoSpaceDE/>
        <w:autoSpaceDN/>
        <w:bidi w:val="0"/>
        <w:adjustRightInd/>
        <w:spacing w:line="440" w:lineRule="exact"/>
        <w:ind w:firstLine="411" w:firstLineChars="196"/>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28.2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w:t>
      </w:r>
      <w:r>
        <w:rPr>
          <w:rFonts w:hint="eastAsia" w:asciiTheme="minorEastAsia" w:hAnsiTheme="minorEastAsia" w:eastAsiaTheme="minorEastAsia" w:cstheme="minorEastAsia"/>
          <w:color w:val="auto"/>
          <w:kern w:val="0"/>
          <w:highlight w:val="none"/>
          <w:shd w:val="clear" w:color="auto" w:fill="FFFFFF"/>
          <w:lang w:eastAsia="zh-CN"/>
        </w:rPr>
        <w:t>耀华建设管理有限公司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4119817A">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28.3《成交通知书》将作为签订合同的重要依据，对采购代理机构、成交方和采购人具有法律效力。</w:t>
      </w:r>
    </w:p>
    <w:p w14:paraId="73BD9719">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宋体" w:hAnsi="宋体" w:cs="宋体"/>
          <w:b/>
          <w:bCs/>
          <w:color w:val="auto"/>
          <w:kern w:val="0"/>
          <w:highlight w:val="none"/>
        </w:rPr>
      </w:pPr>
      <w:bookmarkStart w:id="58" w:name="_Toc433917266"/>
      <w:bookmarkStart w:id="59" w:name="_Toc504642670"/>
      <w:bookmarkStart w:id="60" w:name="_Toc333842550"/>
      <w:bookmarkStart w:id="61" w:name="_Toc393201713"/>
      <w:bookmarkStart w:id="62" w:name="_Toc358384694"/>
      <w:bookmarkStart w:id="63" w:name="_Toc326937536"/>
      <w:r>
        <w:rPr>
          <w:rFonts w:hint="eastAsia" w:ascii="宋体" w:hAnsi="宋体" w:cs="宋体"/>
          <w:b/>
          <w:bCs/>
          <w:color w:val="auto"/>
          <w:kern w:val="0"/>
          <w:highlight w:val="none"/>
        </w:rPr>
        <w:t>29.质疑与投诉</w:t>
      </w:r>
    </w:p>
    <w:p w14:paraId="7CBFE27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387D98C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329FBCF">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5366CEB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B.质疑项目的名称、编号；</w:t>
      </w:r>
    </w:p>
    <w:p w14:paraId="4066837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0D7CE38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D.事实依据；</w:t>
      </w:r>
    </w:p>
    <w:p w14:paraId="074180E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E.必要的法律依据；</w:t>
      </w:r>
    </w:p>
    <w:p w14:paraId="57AE8D4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F.提出质疑的日期。</w:t>
      </w:r>
    </w:p>
    <w:p w14:paraId="5E4D1CA8">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36114BA3">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rFonts w:hAnsi="宋体"/>
          <w:bCs/>
          <w:color w:val="auto"/>
          <w:highlight w:val="none"/>
        </w:rPr>
      </w:pPr>
      <w:r>
        <w:rPr>
          <w:rFonts w:hint="eastAsia" w:hAnsi="宋体"/>
          <w:bCs/>
          <w:color w:val="auto"/>
          <w:highlight w:val="none"/>
        </w:rPr>
        <w:t>29.3质疑材料递交方式：</w:t>
      </w:r>
    </w:p>
    <w:p w14:paraId="04EEC274">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3D66191D">
      <w:pPr>
        <w:pStyle w:val="17"/>
        <w:keepNext w:val="0"/>
        <w:keepLines w:val="0"/>
        <w:pageBreakBefore w:val="0"/>
        <w:kinsoku/>
        <w:wordWrap/>
        <w:overflowPunct/>
        <w:topLinePunct w:val="0"/>
        <w:autoSpaceDE/>
        <w:autoSpaceDN/>
        <w:bidi w:val="0"/>
        <w:adjustRightInd/>
        <w:spacing w:line="440" w:lineRule="exact"/>
        <w:ind w:firstLine="422" w:firstLineChars="200"/>
        <w:textAlignment w:val="auto"/>
        <w:rPr>
          <w:b/>
          <w:color w:val="auto"/>
          <w:highlight w:val="none"/>
        </w:rPr>
      </w:pPr>
      <w:r>
        <w:rPr>
          <w:b/>
          <w:color w:val="auto"/>
          <w:highlight w:val="none"/>
        </w:rPr>
        <w:t>②供应商在法定质疑期内一次性提出针对同一采购程序环节的质疑。</w:t>
      </w:r>
    </w:p>
    <w:p w14:paraId="404D1AD0">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color w:val="auto"/>
          <w:highlight w:val="none"/>
        </w:rPr>
      </w:pPr>
      <w:r>
        <w:rPr>
          <w:color w:val="auto"/>
          <w:highlight w:val="none"/>
        </w:rPr>
        <w:t>③书面递交到</w:t>
      </w:r>
      <w:r>
        <w:rPr>
          <w:rFonts w:hint="eastAsia"/>
          <w:color w:val="auto"/>
          <w:highlight w:val="none"/>
          <w:lang w:eastAsia="zh-CN"/>
        </w:rPr>
        <w:t>耀华建设管理有限公司</w:t>
      </w:r>
      <w:r>
        <w:rPr>
          <w:color w:val="auto"/>
          <w:highlight w:val="none"/>
        </w:rPr>
        <w:t>。</w:t>
      </w:r>
    </w:p>
    <w:p w14:paraId="47822202">
      <w:pPr>
        <w:pStyle w:val="17"/>
        <w:keepNext w:val="0"/>
        <w:keepLines w:val="0"/>
        <w:pageBreakBefore w:val="0"/>
        <w:kinsoku/>
        <w:wordWrap/>
        <w:overflowPunct/>
        <w:topLinePunct w:val="0"/>
        <w:autoSpaceDE/>
        <w:autoSpaceDN/>
        <w:bidi w:val="0"/>
        <w:adjustRightInd/>
        <w:spacing w:line="440" w:lineRule="exact"/>
        <w:ind w:firstLine="422" w:firstLineChars="200"/>
        <w:textAlignment w:val="auto"/>
        <w:rPr>
          <w:rFonts w:hAnsi="宋体"/>
          <w:b/>
          <w:bCs/>
          <w:color w:val="auto"/>
          <w:kern w:val="0"/>
          <w:highlight w:val="none"/>
        </w:rPr>
      </w:pPr>
    </w:p>
    <w:p w14:paraId="2A210306">
      <w:pPr>
        <w:keepNext w:val="0"/>
        <w:keepLines w:val="0"/>
        <w:pageBreakBefore w:val="0"/>
        <w:widowControl/>
        <w:kinsoku/>
        <w:wordWrap/>
        <w:overflowPunct/>
        <w:topLinePunct w:val="0"/>
        <w:autoSpaceDE/>
        <w:autoSpaceDN/>
        <w:bidi w:val="0"/>
        <w:adjustRightInd/>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8"/>
      <w:bookmarkEnd w:id="59"/>
      <w:bookmarkEnd w:id="60"/>
      <w:bookmarkEnd w:id="61"/>
      <w:bookmarkEnd w:id="62"/>
      <w:bookmarkEnd w:id="63"/>
    </w:p>
    <w:p w14:paraId="2DBA3388">
      <w:pPr>
        <w:keepNext w:val="0"/>
        <w:keepLines w:val="0"/>
        <w:pageBreakBefore w:val="0"/>
        <w:widowControl/>
        <w:kinsoku/>
        <w:wordWrap/>
        <w:overflowPunct/>
        <w:topLinePunct w:val="0"/>
        <w:autoSpaceDE/>
        <w:autoSpaceDN/>
        <w:bidi w:val="0"/>
        <w:adjustRightInd/>
        <w:spacing w:line="44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30.签订合同</w:t>
      </w:r>
    </w:p>
    <w:p w14:paraId="2B622AD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5C583B5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30.2 如成交方未在规定时间内签订合同或拒签合同，则按成交方违约处理。</w:t>
      </w:r>
    </w:p>
    <w:p w14:paraId="6DA048F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30.3合同经双方法定代表人或授权委托人签字加盖单位公章，并经</w:t>
      </w:r>
      <w:r>
        <w:rPr>
          <w:rFonts w:hint="eastAsia" w:asciiTheme="minorEastAsia" w:hAnsiTheme="minorEastAsia" w:eastAsiaTheme="minorEastAsia" w:cstheme="minorEastAsia"/>
          <w:color w:val="auto"/>
          <w:kern w:val="0"/>
          <w:highlight w:val="none"/>
          <w:lang w:eastAsia="zh-CN"/>
        </w:rPr>
        <w:t>耀华建设管理有限公司</w:t>
      </w:r>
      <w:r>
        <w:rPr>
          <w:rFonts w:hint="eastAsia" w:asciiTheme="minorEastAsia" w:hAnsiTheme="minorEastAsia" w:eastAsiaTheme="minorEastAsia" w:cstheme="minorEastAsia"/>
          <w:color w:val="auto"/>
          <w:kern w:val="0"/>
          <w:highlight w:val="none"/>
        </w:rPr>
        <w:t>鉴证盖章后生效。</w:t>
      </w:r>
    </w:p>
    <w:p w14:paraId="3BECE72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30.4磋商文件、响应文件及其澄清文件等，均作为签订合同的依据。所签订的合同不得对磋商文件和响应文件做实质性修改。</w:t>
      </w:r>
    </w:p>
    <w:p w14:paraId="5BD40773">
      <w:pPr>
        <w:keepNext w:val="0"/>
        <w:keepLines w:val="0"/>
        <w:pageBreakBefore w:val="0"/>
        <w:widowControl/>
        <w:kinsoku/>
        <w:wordWrap/>
        <w:overflowPunct/>
        <w:topLinePunct w:val="0"/>
        <w:bidi w:val="0"/>
        <w:adjustRightInd/>
        <w:spacing w:line="400" w:lineRule="exact"/>
        <w:jc w:val="center"/>
        <w:textAlignment w:val="auto"/>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2"/>
      <w:bookmarkEnd w:id="13"/>
      <w:bookmarkEnd w:id="14"/>
      <w:bookmarkEnd w:id="15"/>
      <w:bookmarkEnd w:id="16"/>
      <w:bookmarkEnd w:id="17"/>
      <w:bookmarkEnd w:id="18"/>
      <w:bookmarkStart w:id="64" w:name="_Toc433917284"/>
      <w:bookmarkStart w:id="65" w:name="_Toc392080784"/>
      <w:bookmarkStart w:id="66" w:name="_Toc479236982"/>
      <w:bookmarkStart w:id="67" w:name="_Toc393201726"/>
      <w:r>
        <w:rPr>
          <w:rFonts w:hint="eastAsia" w:ascii="黑体" w:hAnsi="黑体" w:eastAsia="黑体" w:cs="黑体"/>
          <w:color w:val="auto"/>
          <w:sz w:val="36"/>
          <w:szCs w:val="36"/>
          <w:highlight w:val="none"/>
        </w:rPr>
        <w:t>第三章  采购需求</w:t>
      </w:r>
    </w:p>
    <w:p w14:paraId="3C1BB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施工图纸、工程预算（从本公告附件中下载）</w:t>
      </w:r>
    </w:p>
    <w:p w14:paraId="01F3DF02">
      <w:pPr>
        <w:keepNext w:val="0"/>
        <w:keepLines w:val="0"/>
        <w:pageBreakBefore w:val="0"/>
        <w:kinsoku/>
        <w:wordWrap/>
        <w:overflowPunct/>
        <w:topLinePunct w:val="0"/>
        <w:autoSpaceDE/>
        <w:autoSpaceDN/>
        <w:bidi w:val="0"/>
        <w:adjustRightInd/>
        <w:spacing w:line="440" w:lineRule="exac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总则</w:t>
      </w:r>
    </w:p>
    <w:p w14:paraId="0B4CBB48">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这份规格书只是对该项目的一些原则性规定，并不是详尽的要求，</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有责任对设计符合技术规范、标准负责。</w:t>
      </w:r>
    </w:p>
    <w:p w14:paraId="271C1F0F">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在响应之前，</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须仔细阅读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，如发现有任何疑问、冲突或技术问题，</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须向采购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咨询。</w:t>
      </w:r>
    </w:p>
    <w:p w14:paraId="76F01666">
      <w:pPr>
        <w:keepNext w:val="0"/>
        <w:keepLines w:val="0"/>
        <w:pageBreakBefore w:val="0"/>
        <w:kinsoku/>
        <w:wordWrap/>
        <w:overflowPunct/>
        <w:topLinePunct w:val="0"/>
        <w:autoSpaceDE/>
        <w:autoSpaceDN/>
        <w:bidi w:val="0"/>
        <w:adjustRightInd/>
        <w:spacing w:line="440" w:lineRule="exact"/>
        <w:textAlignment w:val="auto"/>
        <w:outlineLvl w:val="1"/>
        <w:rPr>
          <w:rFonts w:hint="eastAsia" w:ascii="宋体" w:hAnsi="宋体" w:eastAsia="宋体" w:cs="宋体"/>
          <w:b/>
          <w:color w:val="auto"/>
          <w:sz w:val="21"/>
          <w:szCs w:val="21"/>
          <w:highlight w:val="none"/>
          <w:lang w:eastAsia="zh-CN"/>
        </w:rPr>
      </w:pPr>
      <w:bookmarkStart w:id="68" w:name="_Toc29190"/>
      <w:r>
        <w:rPr>
          <w:rFonts w:hint="eastAsia" w:ascii="宋体" w:hAnsi="宋体" w:eastAsia="宋体" w:cs="宋体"/>
          <w:b/>
          <w:color w:val="auto"/>
          <w:sz w:val="21"/>
          <w:szCs w:val="21"/>
          <w:highlight w:val="none"/>
        </w:rPr>
        <w:t>二、项目概况</w:t>
      </w:r>
      <w:bookmarkEnd w:id="68"/>
    </w:p>
    <w:p w14:paraId="0BD92236">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w:t>
      </w:r>
      <w:r>
        <w:rPr>
          <w:rFonts w:hint="eastAsia" w:ascii="宋体" w:hAnsi="宋体" w:cs="宋体"/>
          <w:color w:val="auto"/>
          <w:sz w:val="21"/>
          <w:szCs w:val="21"/>
          <w:highlight w:val="none"/>
          <w:lang w:val="en-US" w:eastAsia="zh-CN"/>
        </w:rPr>
        <w:t>2024年开化县灾毁修复工程（乡村道）（杨林镇）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val="en-US" w:eastAsia="zh-CN"/>
        </w:rPr>
        <w:t>开化县</w:t>
      </w:r>
      <w:r>
        <w:rPr>
          <w:rFonts w:hint="eastAsia" w:ascii="宋体" w:hAnsi="宋体" w:cs="宋体"/>
          <w:color w:val="auto"/>
          <w:sz w:val="21"/>
          <w:szCs w:val="21"/>
          <w:highlight w:val="none"/>
          <w:lang w:val="en-US" w:eastAsia="zh-CN"/>
        </w:rPr>
        <w:t>杨林镇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合同签订后90日历天内完成所有内容</w:t>
      </w:r>
      <w:r>
        <w:rPr>
          <w:rFonts w:hint="eastAsia" w:ascii="宋体" w:hAnsi="宋体" w:eastAsia="宋体" w:cs="宋体"/>
          <w:color w:val="auto"/>
          <w:sz w:val="21"/>
          <w:szCs w:val="21"/>
          <w:highlight w:val="none"/>
          <w:lang w:val="en-US" w:eastAsia="zh-CN"/>
        </w:rPr>
        <w:t>，项目内容为</w:t>
      </w:r>
      <w:r>
        <w:rPr>
          <w:rFonts w:hint="eastAsia" w:ascii="宋体" w:hAnsi="宋体" w:cs="宋体"/>
          <w:color w:val="auto"/>
          <w:sz w:val="21"/>
          <w:szCs w:val="21"/>
          <w:highlight w:val="none"/>
          <w:lang w:val="en-US" w:eastAsia="zh-CN"/>
        </w:rPr>
        <w:t>C243华白线-琪琅山、C134华白线-霞光、C062华白线-狮山、C122干王线-南齐</w:t>
      </w:r>
      <w:r>
        <w:rPr>
          <w:rFonts w:hint="eastAsia" w:ascii="宋体" w:hAnsi="宋体" w:eastAsia="宋体" w:cs="宋体"/>
          <w:color w:val="auto"/>
          <w:sz w:val="21"/>
          <w:szCs w:val="21"/>
          <w:highlight w:val="none"/>
          <w:lang w:val="en-US" w:eastAsia="zh-CN"/>
        </w:rPr>
        <w:t>灾毁修复工程内的路基路面等工程，具体详见工程预算和图纸。工程质量目标：标段工程竣（交）工验收的质量评定：合格。</w:t>
      </w:r>
    </w:p>
    <w:p w14:paraId="1C6D7C4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三、技术标准及规范</w:t>
      </w:r>
    </w:p>
    <w:p w14:paraId="1E28BA5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1.一般标准和技术规范</w:t>
      </w:r>
    </w:p>
    <w:p w14:paraId="0F9637DE">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篇所列的技术规范为完成本招标项目所需的最低技术标准规范，投标人可选择高于本章所列技术标准规范要求的企业技术标准，但投标人需提供所采用的企业技术标准高于本章所列技术标准规范的相关证明材料。</w:t>
      </w:r>
    </w:p>
    <w:p w14:paraId="732EE8AB">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对图纸的任何变更，均应报监理工程师批准。</w:t>
      </w:r>
    </w:p>
    <w:p w14:paraId="1C10BA0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2．本规范引用的国家和浙江省的标准与规范如下：</w:t>
      </w:r>
    </w:p>
    <w:p w14:paraId="2434E5A4">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a．《公路养护技术规范》（JTG H10-2009）</w:t>
      </w:r>
    </w:p>
    <w:p w14:paraId="022312E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b．《公路技术状况评定标准》（JTG 5210-2018）</w:t>
      </w:r>
    </w:p>
    <w:p w14:paraId="7AF49D2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c．《公路水泥混凝土路面养护技术规范》（JTJ 073.1-2001）</w:t>
      </w:r>
    </w:p>
    <w:p w14:paraId="5BEC36B1">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d．《公路沥青路面养护技术规范》（JTG5142-2019）</w:t>
      </w:r>
    </w:p>
    <w:p w14:paraId="60AA22F8">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e．《公路桥涵养护规范》（JTG 5120-2021）</w:t>
      </w:r>
    </w:p>
    <w:p w14:paraId="5C5234FC">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f．《公路养护安全作业规程》（JTG H30-2015）</w:t>
      </w:r>
    </w:p>
    <w:p w14:paraId="707284B9">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g．《公路交通安全设施质量抽样及判定》（JT/T 495-2004）</w:t>
      </w:r>
    </w:p>
    <w:p w14:paraId="0DEF7EAA">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h．浙江省《交通养护工程工程量清单计价规范》（DB33/T751-2009）</w:t>
      </w:r>
    </w:p>
    <w:p w14:paraId="2AB17490">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i．《公路路基养护技术规范》（JTG 5150-2020)</w:t>
      </w:r>
    </w:p>
    <w:p w14:paraId="2272E94F">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j．《公路隧道养护技术规范》（JTG H12-2015）</w:t>
      </w:r>
    </w:p>
    <w:p w14:paraId="4A357C26">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k．《公路隧道加固技术规范》（JTGT 5540-2018）</w:t>
      </w:r>
    </w:p>
    <w:p w14:paraId="68931AE2">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l．《公路养护工程质量检验评定标准 第一册 土建工程》（JTG 5220-2020）</w:t>
      </w:r>
    </w:p>
    <w:p w14:paraId="0779A19F">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m．《排水沥青路面设计与施工技术规范》（JTGT3350-03-2020）</w:t>
      </w:r>
    </w:p>
    <w:p w14:paraId="3E86D2E9">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o．《公路交通安全设施施工技术规范》（JTGT 3671-2021）</w:t>
      </w:r>
    </w:p>
    <w:p w14:paraId="51E10792">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3．本规范引用的国家和行业现行有关标准、规范和规程，承包人应自备并在养护工程中应用。</w:t>
      </w:r>
    </w:p>
    <w:p w14:paraId="0256812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当适用于本合同工程的几种标准与规范出现意义不明或不一致时，应由监理工程师作出解释和校正，并就此向承包人发出指令。除非本规范另有规定，在发生分歧时，根据合同条款规定应按以下顺序优先考虑：</w:t>
      </w:r>
    </w:p>
    <w:p w14:paraId="026A3EB7">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（1）本工程建设标准。</w:t>
      </w:r>
    </w:p>
    <w:p w14:paraId="24358F0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（2）中华人民共和国国家标准和规范。</w:t>
      </w:r>
    </w:p>
    <w:p w14:paraId="51A7967D">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（3）中华人民共和国有关部委的标准和规范。</w:t>
      </w:r>
    </w:p>
    <w:p w14:paraId="621A60C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（4）其他国家官方、团体或协会颁布的标准和规范。</w:t>
      </w:r>
    </w:p>
    <w:p w14:paraId="43FA27A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2.采购要求</w:t>
      </w:r>
    </w:p>
    <w:p w14:paraId="14DC7FCB">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（1）采购范围内的工程项目，未经采购人同意一律不得分包。一经发现立即取消承包资格，作违约处理，并承担由此引起的一切经济损失。</w:t>
      </w:r>
    </w:p>
    <w:p w14:paraId="6D2953F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（2）成交供应商应严格按采购人要求和施工技术方案组织施工，并无条件地接受采购人委托的监理单位对施工质量的监督和管理。</w:t>
      </w:r>
    </w:p>
    <w:p w14:paraId="6F9C5884">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在响应文件中的承诺的管理人员未经采购人同意，成交供应商不得调换和撤离，并按工程进度及时到位。采购人有权要求施工单位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C9BA5E3">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（4）成交供应商为省外企业的，须在合同签订前办理省外企业进浙承接业务备案手续。</w:t>
      </w:r>
    </w:p>
    <w:p w14:paraId="5A5C37A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（5）成交供应商在履约期内发生安全责任事故的，所有损失及赔偿由成交供应商自行承担。</w:t>
      </w:r>
    </w:p>
    <w:p w14:paraId="10D4A29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（6）成交供应商在履行合同过程中，应自觉遵守国家法律、法规及相关规定，加强自身安全管理，如发生任何违法、违规事件或安全事故，均由供应商负全部责任，采购人不承担任何责任。</w:t>
      </w:r>
    </w:p>
    <w:p w14:paraId="4DC7E2E1">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（7）成交供应商工程竣工退场前，必须把现场清理干净。</w:t>
      </w:r>
    </w:p>
    <w:p w14:paraId="5B63D9F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（8）成交供应商应完成施工图范围内的所有内容施工、保修服务。</w:t>
      </w:r>
    </w:p>
    <w:p w14:paraId="3EF4D87E">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（9）成交供应商须服从采购人的管理，做好水电接入工作及竣工验收资料、档案资料、结算资料等的收集整理工作。</w:t>
      </w:r>
    </w:p>
    <w:p w14:paraId="10711ABC">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（10）成交供应商接受并配合政府审计机构或采购人委托的咨询单位对项目建设全过程的审计监督或全过程造价咨询工作。</w:t>
      </w:r>
    </w:p>
    <w:p w14:paraId="1585A3C4">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（11）成交供应商配合采购人做好工程交工验收、竣工结算和竣工验收及备案、交付使用等相关工作。</w:t>
      </w:r>
    </w:p>
    <w:p w14:paraId="2697D37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（12）成交供应商必须接受并配合采购人委托的第三方中介机构对该工程结算审核工作，且不得以审核的进度和提出的相关要求作为其他索赔的理由。</w:t>
      </w:r>
    </w:p>
    <w:p w14:paraId="38FAD81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（13）成交供应商必须接受并执行采购人在项目实施过程中提出的相关建设标准、技术经济指标、功能需求等。</w:t>
      </w:r>
    </w:p>
    <w:p w14:paraId="20AC9CEB">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（14）成交供应商在履行合同过程中应积极配合采购人完成各项报备和政策处理，协助采购人实施的管理工作及备案、流程的办理工作。</w:t>
      </w:r>
    </w:p>
    <w:p w14:paraId="4050A3F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4.工程主要材料（设备）要求</w:t>
      </w:r>
    </w:p>
    <w:p w14:paraId="3F9E929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（1）本工程使用的原材料必须符合设计要求和施工规范的规定。</w:t>
      </w:r>
    </w:p>
    <w:p w14:paraId="04B3F4B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（2）实际施工过程中，采购人将严格检查验收进场原材料的合格证及质保书，如发现实样与质保书不符，应立即取样进行复查，对不合格的材料严禁用于本工程。</w:t>
      </w:r>
    </w:p>
    <w:p w14:paraId="6C5A117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投标报价及组织施工实施。</w:t>
      </w:r>
    </w:p>
    <w:p w14:paraId="357347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设备、材料选用时，供应商应考虑与现有的和在用的各类系统的具体情况，并保持统一。项目采用的材料、设备、施工、检验检测、验收等均须符合本工程施工图等设计文件的要求，并按现行的国家标准、相关技术规范等实施。</w:t>
      </w:r>
    </w:p>
    <w:p w14:paraId="7F2B8F2A">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5.材料的质量保证</w:t>
      </w:r>
    </w:p>
    <w:p w14:paraId="2A83D7F4">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（1）工程用一切材料设备均应满足文件的要求，并得到采购人、设计单位认可，且必须符合国家标准和规范。</w:t>
      </w:r>
    </w:p>
    <w:p w14:paraId="42920822">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（2）供应商必须对所承包工程的质量负全部责任，其责任不因其他材料生产商提供的保证书而减轻或更改。</w:t>
      </w:r>
    </w:p>
    <w:p w14:paraId="196C9AC6">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（3）本项目各项由磋商供应商提供的主要材料，必须是符合国家现行质量标准和环保要求的材料，在施工前由采购人进行选样，未经采购人选样擅自采购施工造成的损失由中标人自行承担。</w:t>
      </w:r>
    </w:p>
    <w:p w14:paraId="73107BCE">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四、工程报价</w:t>
      </w:r>
    </w:p>
    <w:p w14:paraId="171AEB4F">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1.本项目实行综合单价统一折扣率报价方式。最终根据各项工程量及其所对应的中标折扣率折扣后的单价进行结算。</w:t>
      </w:r>
    </w:p>
    <w:p w14:paraId="4B17F99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2.本项目工程水电费由中标方承担。</w:t>
      </w:r>
    </w:p>
    <w:p w14:paraId="537A4CA0">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3.施工过程中施工单位应保护好公共设施，投标单位需在报价中考虑。</w:t>
      </w:r>
    </w:p>
    <w:p w14:paraId="5A53E158">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4.计价方式</w:t>
      </w:r>
    </w:p>
    <w:p w14:paraId="5AC1A38A">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（1）采用固定单价计价方式。</w:t>
      </w:r>
    </w:p>
    <w:p w14:paraId="17418156">
      <w:pPr>
        <w:keepNext w:val="0"/>
        <w:keepLines w:val="0"/>
        <w:pageBreakBefore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（2）结算规则：</w:t>
      </w:r>
    </w:p>
    <w:p w14:paraId="03B9D66F">
      <w:pPr>
        <w:keepNext w:val="0"/>
        <w:keepLines w:val="0"/>
        <w:pageBreakBefore w:val="0"/>
        <w:widowControl/>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用固定单价合同结算。合同期间综合单价不予调整，除设计变更、采购文件中规定的可调部分、工程联系单调整外，采购文件之外不可预见的部分，根据采购人实际情况作增减，工程验收后最终以审计为准。合同价=采购最高限价*中标折扣率，结算单价=综合单价最高限价*中标折扣率，中标折扣率作为今后结算的依据。本项目结算方式为按实结算：综合单价最高限价*中标折扣率*实际工程量。折扣率小数点后最多保留两位，四舍五入）</w:t>
      </w:r>
    </w:p>
    <w:p w14:paraId="7394AC47">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五、商务要求</w:t>
      </w:r>
    </w:p>
    <w:p w14:paraId="04671E2C">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1.项目拟派施工队伍至少包括：项目负责人（项目经理）1名、技术负责人1名、其他工种按工作需要配置。承包商应使用训练有素的施工人员，持证上岗，按相关施工技术规范和质量验收规范施工。</w:t>
      </w:r>
    </w:p>
    <w:p w14:paraId="74070E84">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2.施工应对有需要的项目建立严格的隐蔽工程验收制度，加强对重点部位的施工监督，隐蔽工程验收必须由采购人签字确认，确保工程施工质量。</w:t>
      </w:r>
    </w:p>
    <w:p w14:paraId="41CD580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3.在施工及交验过程中，承包商应采取有效的成品保护措施，防止产品污染和表面损伤。</w:t>
      </w:r>
    </w:p>
    <w:p w14:paraId="726759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4.工期要求：</w:t>
      </w:r>
      <w:r>
        <w:rPr>
          <w:rFonts w:hint="eastAsia" w:ascii="宋体" w:hAnsi="宋体" w:cs="宋体"/>
          <w:color w:val="auto"/>
          <w:sz w:val="21"/>
          <w:szCs w:val="21"/>
          <w:highlight w:val="none"/>
          <w:lang w:val="en-US" w:eastAsia="zh-CN"/>
        </w:rPr>
        <w:t>合同签订后90日历天内完成所有内容</w:t>
      </w:r>
      <w:r>
        <w:rPr>
          <w:rFonts w:hint="eastAsia" w:ascii="宋体" w:hAnsi="宋体" w:eastAsia="宋体" w:cs="宋体"/>
          <w:color w:val="auto"/>
          <w:sz w:val="21"/>
          <w:szCs w:val="21"/>
          <w:highlight w:val="none"/>
          <w:lang w:val="en-US" w:eastAsia="zh-CN"/>
        </w:rPr>
        <w:t>，开工日期以采购人发出通知为准。要求按期竣工，如由于施工单位引起工期延期的，每延期一天向发包人支付违约金1000元，限额以总造价的5%为限。</w:t>
      </w:r>
    </w:p>
    <w:p w14:paraId="09DA144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5.本工程项目缺陷责任期：12个月，从工程竣工验收合格之日起计算。</w:t>
      </w:r>
    </w:p>
    <w:p w14:paraId="63F1777A">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6.工程价款的支付与结算：</w:t>
      </w:r>
    </w:p>
    <w:p w14:paraId="123BFA06">
      <w:pPr>
        <w:keepNext w:val="0"/>
        <w:keepLines w:val="0"/>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Cs w:val="21"/>
          <w:highlight w:val="none"/>
          <w:lang w:val="en-US" w:eastAsia="zh-CN"/>
        </w:rPr>
        <w:t>工程量全部完成支付至签约合同价的</w:t>
      </w: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工程结算经审计后</w:t>
      </w:r>
      <w:r>
        <w:rPr>
          <w:rFonts w:hint="eastAsia" w:ascii="宋体" w:hAnsi="宋体" w:eastAsia="宋体" w:cs="宋体"/>
          <w:color w:val="auto"/>
          <w:sz w:val="21"/>
          <w:szCs w:val="21"/>
          <w:highlight w:val="none"/>
          <w:u w:val="single"/>
          <w:lang w:val="en-US" w:eastAsia="zh-CN"/>
        </w:rPr>
        <w:t>45</w:t>
      </w:r>
      <w:r>
        <w:rPr>
          <w:rFonts w:hint="eastAsia" w:ascii="宋体" w:hAnsi="宋体" w:eastAsia="宋体" w:cs="宋体"/>
          <w:color w:val="auto"/>
          <w:sz w:val="21"/>
          <w:szCs w:val="21"/>
          <w:highlight w:val="none"/>
        </w:rPr>
        <w:t>天内支付至</w:t>
      </w:r>
      <w:r>
        <w:rPr>
          <w:rFonts w:hint="eastAsia" w:ascii="宋体" w:hAnsi="宋体" w:eastAsia="宋体" w:cs="宋体"/>
          <w:color w:val="auto"/>
          <w:kern w:val="0"/>
          <w:sz w:val="21"/>
          <w:szCs w:val="21"/>
          <w:highlight w:val="none"/>
          <w:lang w:val="en-US" w:eastAsia="zh-CN"/>
        </w:rPr>
        <w:t>结算审定价</w:t>
      </w:r>
      <w:r>
        <w:rPr>
          <w:rFonts w:hint="eastAsia" w:ascii="宋体" w:hAnsi="宋体" w:eastAsia="宋体" w:cs="宋体"/>
          <w:color w:val="auto"/>
          <w:kern w:val="0"/>
          <w:sz w:val="21"/>
          <w:szCs w:val="21"/>
          <w:highlight w:val="none"/>
          <w:lang w:val="zh-CN" w:eastAsia="zh-CN"/>
        </w:rPr>
        <w:t>的</w:t>
      </w:r>
      <w:r>
        <w:rPr>
          <w:rFonts w:hint="eastAsia" w:ascii="宋体" w:hAnsi="宋体" w:eastAsia="宋体" w:cs="宋体"/>
          <w:color w:val="auto"/>
          <w:kern w:val="0"/>
          <w:sz w:val="21"/>
          <w:szCs w:val="21"/>
          <w:highlight w:val="none"/>
          <w:lang w:val="en-US" w:eastAsia="zh-CN"/>
        </w:rPr>
        <w:t>98.5</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sz w:val="21"/>
          <w:szCs w:val="21"/>
          <w:highlight w:val="none"/>
        </w:rPr>
        <w:t>工程保修期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12个月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天内，结清剩余合同尾款（不计利息）。</w:t>
      </w:r>
    </w:p>
    <w:p w14:paraId="68F41FF8">
      <w:pPr>
        <w:keepNext w:val="0"/>
        <w:keepLines w:val="0"/>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经审计，工程核减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额超过送审造价5%的，所有审计费中的效益费由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支付，在支付工程结算款时直接扣除。</w:t>
      </w:r>
    </w:p>
    <w:p w14:paraId="1A3F5F9C">
      <w:pPr>
        <w:keepNext w:val="0"/>
        <w:keepLines w:val="0"/>
        <w:pageBreakBefore w:val="0"/>
        <w:kinsoku/>
        <w:wordWrap/>
        <w:overflowPunct/>
        <w:topLinePunct w:val="0"/>
        <w:autoSpaceDE/>
        <w:autoSpaceDN/>
        <w:bidi w:val="0"/>
        <w:adjustRightInd/>
        <w:spacing w:line="44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工程价款的支付，应由驻现场监理工程师审核签名，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派驻现场代表审定签名，报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负责人审批后办理。</w:t>
      </w:r>
    </w:p>
    <w:p w14:paraId="25B62EA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7.中标单位在领取中标通知书后五个工作日内须向采购单位</w:t>
      </w:r>
      <w:r>
        <w:rPr>
          <w:rFonts w:ascii="宋体" w:hAnsi="宋体" w:cs="宋体"/>
          <w:color w:val="auto"/>
          <w:sz w:val="21"/>
          <w:highlight w:val="none"/>
        </w:rPr>
        <w:t>通过电汇、转账、银行或保险公司出具履约保函向采购人交纳</w:t>
      </w:r>
      <w:r>
        <w:rPr>
          <w:rFonts w:hint="eastAsia" w:ascii="宋体" w:hAnsi="宋体" w:cs="宋体"/>
          <w:color w:val="auto"/>
          <w:sz w:val="21"/>
          <w:highlight w:val="none"/>
        </w:rPr>
        <w:t>成交</w:t>
      </w:r>
      <w:r>
        <w:rPr>
          <w:rFonts w:ascii="宋体" w:hAnsi="宋体" w:cs="宋体"/>
          <w:color w:val="auto"/>
          <w:sz w:val="21"/>
          <w:highlight w:val="none"/>
        </w:rPr>
        <w:t>金额</w:t>
      </w:r>
      <w:r>
        <w:rPr>
          <w:rFonts w:hint="eastAsia" w:ascii="宋体" w:hAnsi="宋体" w:cs="宋体"/>
          <w:color w:val="auto"/>
          <w:sz w:val="21"/>
          <w:highlight w:val="none"/>
          <w:u w:val="none"/>
          <w:lang w:val="en-US" w:eastAsia="zh-CN"/>
        </w:rPr>
        <w:t>1</w:t>
      </w:r>
      <w:r>
        <w:rPr>
          <w:rFonts w:ascii="宋体" w:hAnsi="宋体" w:cs="宋体"/>
          <w:color w:val="auto"/>
          <w:sz w:val="21"/>
          <w:highlight w:val="none"/>
          <w:u w:val="none"/>
        </w:rPr>
        <w:t>%</w:t>
      </w:r>
      <w:r>
        <w:rPr>
          <w:rFonts w:ascii="宋体" w:hAnsi="宋体" w:cs="宋体"/>
          <w:color w:val="auto"/>
          <w:sz w:val="21"/>
          <w:highlight w:val="none"/>
        </w:rPr>
        <w:t>的履约保证金。</w:t>
      </w:r>
      <w:r>
        <w:rPr>
          <w:rFonts w:hint="eastAsia" w:ascii="宋体" w:hAnsi="宋体" w:eastAsia="宋体" w:cs="宋体"/>
          <w:color w:val="auto"/>
          <w:sz w:val="21"/>
          <w:szCs w:val="21"/>
          <w:highlight w:val="none"/>
          <w:lang w:val="en-US" w:eastAsia="zh-CN"/>
        </w:rPr>
        <w:t>履约保证金在本工程通过竣工验收合格后30日内无息退还。如果中标单位未能按合同规定履行其义务，采购单位有权从履约保证金中取得补偿。</w:t>
      </w:r>
    </w:p>
    <w:p w14:paraId="65410615">
      <w:pPr>
        <w:spacing w:line="400" w:lineRule="exact"/>
        <w:ind w:firstLine="284"/>
        <w:rPr>
          <w:rFonts w:hint="eastAsia" w:ascii="宋体" w:hAnsi="宋体" w:eastAsia="宋体" w:cs="宋体"/>
          <w:color w:val="auto"/>
          <w:szCs w:val="21"/>
          <w:highlight w:val="none"/>
          <w:lang w:val="en-US" w:eastAsia="zh-CN"/>
        </w:rPr>
      </w:pPr>
    </w:p>
    <w:p w14:paraId="2549CD48">
      <w:pPr>
        <w:widowControl/>
        <w:jc w:val="center"/>
        <w:rPr>
          <w:rFonts w:hint="eastAsia" w:ascii="黑体" w:hAnsi="黑体" w:eastAsia="黑体" w:cs="黑体"/>
          <w:color w:val="auto"/>
          <w:sz w:val="36"/>
          <w:szCs w:val="36"/>
          <w:highlight w:val="none"/>
        </w:rPr>
        <w:sectPr>
          <w:pgSz w:w="11906" w:h="16838"/>
          <w:pgMar w:top="1361" w:right="1304" w:bottom="1191" w:left="1304" w:header="794" w:footer="680" w:gutter="0"/>
          <w:lnNumType w:countBy="0" w:distance="360"/>
          <w:pgNumType w:fmt="decimal"/>
          <w:cols w:space="720" w:num="1"/>
          <w:rtlGutter w:val="1"/>
          <w:docGrid w:type="lines" w:linePitch="312" w:charSpace="0"/>
        </w:sectPr>
      </w:pPr>
    </w:p>
    <w:p w14:paraId="277D3BA8">
      <w:pPr>
        <w:widowControl/>
        <w:jc w:val="center"/>
        <w:rPr>
          <w:rFonts w:hint="eastAsia"/>
          <w:b/>
          <w:color w:val="auto"/>
          <w:sz w:val="30"/>
          <w:szCs w:val="32"/>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232E6E34">
      <w:pPr>
        <w:pStyle w:val="4"/>
        <w:tabs>
          <w:tab w:val="left" w:pos="432"/>
        </w:tabs>
        <w:spacing w:beforeLines="0" w:afterLines="0"/>
        <w:jc w:val="center"/>
        <w:rPr>
          <w:rFonts w:hint="default" w:ascii="Times New Roman" w:eastAsia="宋体"/>
          <w:b/>
          <w:color w:val="auto"/>
          <w:sz w:val="30"/>
          <w:highlight w:val="none"/>
        </w:rPr>
      </w:pPr>
      <w:bookmarkStart w:id="69" w:name="_Toc522799183"/>
      <w:bookmarkStart w:id="70" w:name="_Toc300241427"/>
      <w:bookmarkStart w:id="71" w:name="_Toc522799405"/>
      <w:r>
        <w:rPr>
          <w:rFonts w:hint="eastAsia" w:ascii="Times New Roman" w:eastAsia="宋体"/>
          <w:b/>
          <w:color w:val="auto"/>
          <w:sz w:val="30"/>
          <w:highlight w:val="none"/>
        </w:rPr>
        <w:t>第一节  通用合同条款</w:t>
      </w:r>
      <w:bookmarkEnd w:id="69"/>
      <w:bookmarkEnd w:id="70"/>
      <w:bookmarkEnd w:id="71"/>
    </w:p>
    <w:p w14:paraId="1334EA37">
      <w:pPr>
        <w:spacing w:line="400" w:lineRule="exact"/>
        <w:jc w:val="center"/>
        <w:rPr>
          <w:rFonts w:ascii="宋体" w:hAnsi="宋体"/>
          <w:color w:val="auto"/>
          <w:sz w:val="21"/>
          <w:szCs w:val="21"/>
          <w:highlight w:val="none"/>
        </w:rPr>
      </w:pPr>
      <w:r>
        <w:rPr>
          <w:rFonts w:hint="eastAsia"/>
          <w:color w:val="auto"/>
          <w:sz w:val="21"/>
          <w:highlight w:val="none"/>
        </w:rPr>
        <w:t>“通用合同条款”采用《标准施工招标文件》第四章第一节“通用合同条款”</w:t>
      </w:r>
    </w:p>
    <w:p w14:paraId="0D6D6BA2">
      <w:pPr>
        <w:spacing w:line="400" w:lineRule="exact"/>
        <w:rPr>
          <w:rFonts w:ascii="宋体" w:hAnsi="宋体"/>
          <w:color w:val="auto"/>
          <w:szCs w:val="21"/>
          <w:highlight w:val="none"/>
        </w:rPr>
      </w:pPr>
    </w:p>
    <w:p w14:paraId="5C9B77C3">
      <w:pPr>
        <w:spacing w:line="400" w:lineRule="exact"/>
        <w:rPr>
          <w:rFonts w:ascii="宋体" w:hAnsi="宋体"/>
          <w:color w:val="auto"/>
          <w:szCs w:val="21"/>
          <w:highlight w:val="none"/>
        </w:rPr>
      </w:pPr>
    </w:p>
    <w:p w14:paraId="38428660">
      <w:pPr>
        <w:spacing w:line="400" w:lineRule="exact"/>
        <w:rPr>
          <w:rFonts w:ascii="宋体" w:hAnsi="宋体"/>
          <w:color w:val="auto"/>
          <w:szCs w:val="21"/>
          <w:highlight w:val="none"/>
        </w:rPr>
      </w:pPr>
    </w:p>
    <w:p w14:paraId="2F136B47">
      <w:pPr>
        <w:pStyle w:val="7"/>
        <w:numPr>
          <w:ilvl w:val="0"/>
          <w:numId w:val="0"/>
        </w:numPr>
        <w:tabs>
          <w:tab w:val="left" w:pos="1440"/>
        </w:tabs>
        <w:ind w:left="2100" w:leftChars="0"/>
        <w:rPr>
          <w:color w:val="auto"/>
          <w:highlight w:val="none"/>
        </w:rPr>
      </w:pPr>
    </w:p>
    <w:p w14:paraId="6F3AB7F8">
      <w:pPr>
        <w:rPr>
          <w:color w:val="auto"/>
          <w:highlight w:val="none"/>
        </w:rPr>
      </w:pPr>
    </w:p>
    <w:p w14:paraId="4B71242C">
      <w:pPr>
        <w:pStyle w:val="7"/>
        <w:numPr>
          <w:ilvl w:val="0"/>
          <w:numId w:val="0"/>
        </w:numPr>
        <w:tabs>
          <w:tab w:val="left" w:pos="1440"/>
        </w:tabs>
        <w:rPr>
          <w:color w:val="auto"/>
          <w:highlight w:val="none"/>
        </w:rPr>
      </w:pPr>
    </w:p>
    <w:p w14:paraId="071CBED2">
      <w:pPr>
        <w:pStyle w:val="4"/>
        <w:tabs>
          <w:tab w:val="left" w:pos="432"/>
        </w:tabs>
        <w:spacing w:beforeLines="0" w:afterLines="0"/>
        <w:jc w:val="center"/>
        <w:rPr>
          <w:rFonts w:hint="default" w:ascii="Times New Roman" w:eastAsia="宋体"/>
          <w:b/>
          <w:color w:val="auto"/>
          <w:sz w:val="30"/>
          <w:highlight w:val="none"/>
        </w:rPr>
      </w:pPr>
      <w:r>
        <w:rPr>
          <w:rFonts w:ascii="宋体" w:hAnsi="宋体"/>
          <w:color w:val="auto"/>
          <w:szCs w:val="21"/>
          <w:highlight w:val="none"/>
        </w:rPr>
        <w:br w:type="page"/>
      </w:r>
      <w:bookmarkStart w:id="72" w:name="_Toc522799406"/>
      <w:bookmarkStart w:id="73" w:name="_Toc522799184"/>
      <w:r>
        <w:rPr>
          <w:rFonts w:hint="eastAsia" w:ascii="Times New Roman" w:eastAsia="宋体"/>
          <w:b/>
          <w:color w:val="auto"/>
          <w:sz w:val="30"/>
          <w:highlight w:val="none"/>
        </w:rPr>
        <w:t>第二节  专用合同条款</w:t>
      </w:r>
      <w:bookmarkEnd w:id="72"/>
      <w:bookmarkEnd w:id="73"/>
    </w:p>
    <w:p w14:paraId="5669E306">
      <w:pPr>
        <w:snapToGrid w:val="0"/>
        <w:spacing w:beforeLines="0" w:afterLines="0" w:line="360" w:lineRule="auto"/>
        <w:ind w:firstLine="602" w:firstLineChars="200"/>
        <w:jc w:val="center"/>
        <w:rPr>
          <w:rFonts w:hint="eastAsia" w:ascii="Times New Roman" w:eastAsia="宋体"/>
          <w:b/>
          <w:color w:val="auto"/>
          <w:sz w:val="30"/>
          <w:highlight w:val="none"/>
        </w:rPr>
      </w:pPr>
      <w:bookmarkStart w:id="74" w:name="_Toc522799185"/>
      <w:bookmarkStart w:id="75" w:name="_Toc522799407"/>
      <w:r>
        <w:rPr>
          <w:rFonts w:hint="default" w:ascii="Times New Roman" w:eastAsia="宋体"/>
          <w:b/>
          <w:color w:val="auto"/>
          <w:sz w:val="30"/>
          <w:highlight w:val="none"/>
        </w:rPr>
        <w:t>A.</w:t>
      </w:r>
      <w:bookmarkEnd w:id="74"/>
      <w:bookmarkEnd w:id="75"/>
      <w:r>
        <w:rPr>
          <w:rFonts w:hint="eastAsia" w:ascii="Times New Roman" w:eastAsia="宋体"/>
          <w:b/>
          <w:color w:val="auto"/>
          <w:sz w:val="30"/>
          <w:highlight w:val="none"/>
        </w:rPr>
        <w:t>养护工程专用合同条款</w:t>
      </w:r>
    </w:p>
    <w:p w14:paraId="1B7A1062">
      <w:pPr>
        <w:snapToGrid w:val="0"/>
        <w:spacing w:beforeLines="0" w:afterLines="0" w:line="360" w:lineRule="auto"/>
        <w:ind w:firstLine="420" w:firstLineChars="200"/>
        <w:jc w:val="both"/>
        <w:rPr>
          <w:rFonts w:hint="eastAsia"/>
          <w:color w:val="auto"/>
          <w:sz w:val="21"/>
          <w:highlight w:val="none"/>
        </w:rPr>
      </w:pPr>
      <w:r>
        <w:rPr>
          <w:rFonts w:hint="eastAsia"/>
          <w:color w:val="auto"/>
          <w:sz w:val="21"/>
          <w:highlight w:val="none"/>
        </w:rPr>
        <w:t>养护工程专用合同条款引用了《浙江省公路养护工程施工招标文件范本（上册）》（</w:t>
      </w:r>
      <w:r>
        <w:rPr>
          <w:rFonts w:hint="eastAsia"/>
          <w:color w:val="auto"/>
          <w:sz w:val="21"/>
          <w:highlight w:val="none"/>
          <w:lang w:val="en-US" w:eastAsia="zh-CN"/>
        </w:rPr>
        <w:t>2024</w:t>
      </w:r>
      <w:r>
        <w:rPr>
          <w:rFonts w:hint="eastAsia"/>
          <w:color w:val="auto"/>
          <w:sz w:val="21"/>
          <w:highlight w:val="none"/>
        </w:rPr>
        <w:t>年版）“A.养护工程专用合同条款”。</w:t>
      </w:r>
    </w:p>
    <w:p w14:paraId="3E3F99E5">
      <w:pPr>
        <w:pStyle w:val="7"/>
        <w:rPr>
          <w:rFonts w:hint="eastAsia"/>
          <w:color w:val="auto"/>
          <w:sz w:val="21"/>
          <w:highlight w:val="none"/>
        </w:rPr>
      </w:pPr>
    </w:p>
    <w:p w14:paraId="0FC1C03C">
      <w:pPr>
        <w:rPr>
          <w:rFonts w:hint="eastAsia"/>
          <w:color w:val="auto"/>
          <w:sz w:val="21"/>
          <w:highlight w:val="none"/>
        </w:rPr>
      </w:pPr>
    </w:p>
    <w:p w14:paraId="53EA3DB3">
      <w:pPr>
        <w:pStyle w:val="7"/>
        <w:rPr>
          <w:rFonts w:hint="eastAsia"/>
          <w:color w:val="auto"/>
          <w:sz w:val="21"/>
          <w:highlight w:val="none"/>
        </w:rPr>
      </w:pPr>
    </w:p>
    <w:p w14:paraId="21AEB6E3">
      <w:pPr>
        <w:rPr>
          <w:rFonts w:hint="eastAsia"/>
          <w:color w:val="auto"/>
          <w:sz w:val="21"/>
          <w:highlight w:val="none"/>
        </w:rPr>
      </w:pPr>
    </w:p>
    <w:p w14:paraId="3C676691">
      <w:pPr>
        <w:pStyle w:val="7"/>
        <w:rPr>
          <w:rFonts w:hint="eastAsia"/>
          <w:color w:val="auto"/>
          <w:sz w:val="21"/>
          <w:highlight w:val="none"/>
        </w:rPr>
      </w:pPr>
    </w:p>
    <w:p w14:paraId="43C70C93">
      <w:pPr>
        <w:rPr>
          <w:rFonts w:hint="eastAsia"/>
          <w:color w:val="auto"/>
          <w:sz w:val="21"/>
          <w:highlight w:val="none"/>
        </w:rPr>
      </w:pPr>
    </w:p>
    <w:p w14:paraId="0D4145FF">
      <w:pPr>
        <w:pStyle w:val="7"/>
        <w:rPr>
          <w:rFonts w:hint="eastAsia"/>
          <w:color w:val="auto"/>
          <w:sz w:val="21"/>
          <w:highlight w:val="none"/>
        </w:rPr>
      </w:pPr>
    </w:p>
    <w:p w14:paraId="470D4069">
      <w:pPr>
        <w:rPr>
          <w:rFonts w:hint="eastAsia"/>
          <w:color w:val="auto"/>
          <w:sz w:val="21"/>
          <w:highlight w:val="none"/>
        </w:rPr>
      </w:pPr>
    </w:p>
    <w:p w14:paraId="6AD4676C">
      <w:pPr>
        <w:pStyle w:val="7"/>
        <w:rPr>
          <w:rFonts w:hint="eastAsia"/>
          <w:color w:val="auto"/>
          <w:sz w:val="21"/>
          <w:highlight w:val="none"/>
        </w:rPr>
      </w:pPr>
    </w:p>
    <w:p w14:paraId="0A85214A">
      <w:pPr>
        <w:rPr>
          <w:rFonts w:hint="eastAsia"/>
          <w:color w:val="auto"/>
          <w:sz w:val="21"/>
          <w:highlight w:val="none"/>
        </w:rPr>
      </w:pPr>
    </w:p>
    <w:p w14:paraId="1365E5CB">
      <w:pPr>
        <w:pStyle w:val="7"/>
        <w:rPr>
          <w:rFonts w:hint="eastAsia"/>
          <w:color w:val="auto"/>
          <w:sz w:val="21"/>
          <w:highlight w:val="none"/>
        </w:rPr>
      </w:pPr>
    </w:p>
    <w:p w14:paraId="01F19218">
      <w:pPr>
        <w:rPr>
          <w:rFonts w:hint="eastAsia"/>
          <w:color w:val="auto"/>
          <w:sz w:val="21"/>
          <w:highlight w:val="none"/>
        </w:rPr>
      </w:pPr>
    </w:p>
    <w:p w14:paraId="4FE9B278">
      <w:pPr>
        <w:pStyle w:val="7"/>
        <w:rPr>
          <w:rFonts w:hint="eastAsia"/>
          <w:color w:val="auto"/>
          <w:sz w:val="21"/>
          <w:highlight w:val="none"/>
        </w:rPr>
      </w:pPr>
    </w:p>
    <w:p w14:paraId="11A3F29B">
      <w:pPr>
        <w:rPr>
          <w:rFonts w:hint="eastAsia"/>
          <w:color w:val="auto"/>
          <w:sz w:val="21"/>
          <w:highlight w:val="none"/>
        </w:rPr>
      </w:pPr>
    </w:p>
    <w:p w14:paraId="77692ECF">
      <w:pPr>
        <w:pStyle w:val="7"/>
        <w:rPr>
          <w:rFonts w:hint="eastAsia"/>
          <w:color w:val="auto"/>
          <w:sz w:val="21"/>
          <w:highlight w:val="none"/>
        </w:rPr>
      </w:pPr>
    </w:p>
    <w:p w14:paraId="4F730557">
      <w:pPr>
        <w:rPr>
          <w:rFonts w:hint="eastAsia"/>
          <w:color w:val="auto"/>
          <w:sz w:val="21"/>
          <w:highlight w:val="none"/>
        </w:rPr>
      </w:pPr>
    </w:p>
    <w:p w14:paraId="4C199C8E">
      <w:pPr>
        <w:pStyle w:val="7"/>
        <w:rPr>
          <w:rFonts w:hint="eastAsia"/>
          <w:color w:val="auto"/>
          <w:sz w:val="21"/>
          <w:highlight w:val="none"/>
        </w:rPr>
      </w:pPr>
    </w:p>
    <w:p w14:paraId="34350B3B">
      <w:pPr>
        <w:rPr>
          <w:rFonts w:hint="eastAsia"/>
          <w:color w:val="auto"/>
          <w:sz w:val="21"/>
          <w:highlight w:val="none"/>
        </w:rPr>
      </w:pPr>
    </w:p>
    <w:p w14:paraId="0E4A9DCD">
      <w:pPr>
        <w:pStyle w:val="7"/>
        <w:rPr>
          <w:rFonts w:hint="eastAsia"/>
          <w:color w:val="auto"/>
          <w:sz w:val="21"/>
          <w:highlight w:val="none"/>
        </w:rPr>
      </w:pPr>
    </w:p>
    <w:p w14:paraId="098E353C">
      <w:pPr>
        <w:rPr>
          <w:rFonts w:hint="eastAsia"/>
          <w:color w:val="auto"/>
          <w:sz w:val="21"/>
          <w:highlight w:val="none"/>
        </w:rPr>
      </w:pPr>
    </w:p>
    <w:p w14:paraId="72F760A3">
      <w:pPr>
        <w:pStyle w:val="7"/>
        <w:rPr>
          <w:rFonts w:hint="eastAsia"/>
          <w:color w:val="auto"/>
          <w:sz w:val="21"/>
          <w:highlight w:val="none"/>
        </w:rPr>
      </w:pPr>
    </w:p>
    <w:p w14:paraId="4E0EA175">
      <w:pPr>
        <w:rPr>
          <w:rFonts w:hint="eastAsia"/>
          <w:color w:val="auto"/>
          <w:sz w:val="21"/>
          <w:highlight w:val="none"/>
        </w:rPr>
      </w:pPr>
    </w:p>
    <w:p w14:paraId="5C372B7D">
      <w:pPr>
        <w:pStyle w:val="7"/>
        <w:rPr>
          <w:rFonts w:hint="eastAsia"/>
          <w:color w:val="auto"/>
          <w:sz w:val="21"/>
          <w:highlight w:val="none"/>
        </w:rPr>
      </w:pPr>
    </w:p>
    <w:p w14:paraId="7AE93FF4">
      <w:pPr>
        <w:rPr>
          <w:rFonts w:hint="eastAsia"/>
          <w:color w:val="auto"/>
          <w:sz w:val="21"/>
          <w:highlight w:val="none"/>
        </w:rPr>
      </w:pPr>
    </w:p>
    <w:p w14:paraId="5BAEE235">
      <w:pPr>
        <w:pStyle w:val="7"/>
        <w:rPr>
          <w:rFonts w:hint="eastAsia"/>
          <w:color w:val="auto"/>
          <w:sz w:val="21"/>
          <w:highlight w:val="none"/>
        </w:rPr>
      </w:pPr>
    </w:p>
    <w:p w14:paraId="1DDB85D5">
      <w:pPr>
        <w:rPr>
          <w:rFonts w:hint="eastAsia"/>
          <w:color w:val="auto"/>
          <w:sz w:val="21"/>
          <w:highlight w:val="none"/>
        </w:rPr>
      </w:pPr>
    </w:p>
    <w:p w14:paraId="5E2998C6">
      <w:pPr>
        <w:pStyle w:val="7"/>
        <w:rPr>
          <w:rFonts w:hint="eastAsia"/>
          <w:color w:val="auto"/>
          <w:sz w:val="21"/>
          <w:highlight w:val="none"/>
        </w:rPr>
      </w:pPr>
    </w:p>
    <w:p w14:paraId="07249797">
      <w:pPr>
        <w:rPr>
          <w:rFonts w:hint="eastAsia"/>
          <w:color w:val="auto"/>
          <w:sz w:val="21"/>
          <w:highlight w:val="none"/>
        </w:rPr>
      </w:pPr>
    </w:p>
    <w:p w14:paraId="6787C58B">
      <w:pPr>
        <w:pStyle w:val="7"/>
        <w:rPr>
          <w:rFonts w:hint="eastAsia"/>
          <w:color w:val="auto"/>
          <w:sz w:val="21"/>
          <w:highlight w:val="none"/>
        </w:rPr>
      </w:pPr>
    </w:p>
    <w:p w14:paraId="53511503">
      <w:pPr>
        <w:rPr>
          <w:rFonts w:hint="default"/>
          <w:color w:val="auto"/>
          <w:highlight w:val="none"/>
        </w:rPr>
      </w:pPr>
    </w:p>
    <w:p w14:paraId="0F2B55B3">
      <w:pPr>
        <w:rPr>
          <w:rFonts w:hint="default"/>
          <w:color w:val="auto"/>
          <w:highlight w:val="none"/>
        </w:rPr>
      </w:pPr>
    </w:p>
    <w:p w14:paraId="57A87821">
      <w:pPr>
        <w:pStyle w:val="4"/>
        <w:numPr>
          <w:ilvl w:val="0"/>
          <w:numId w:val="3"/>
        </w:numPr>
        <w:tabs>
          <w:tab w:val="left" w:pos="432"/>
        </w:tabs>
        <w:spacing w:beforeLines="0" w:afterLines="0"/>
        <w:ind w:firstLine="3012" w:firstLineChars="1000"/>
        <w:jc w:val="both"/>
        <w:rPr>
          <w:rFonts w:hint="eastAsia" w:ascii="Times New Roman" w:eastAsia="宋体"/>
          <w:b/>
          <w:color w:val="auto"/>
          <w:sz w:val="30"/>
          <w:highlight w:val="none"/>
        </w:rPr>
      </w:pPr>
      <w:bookmarkStart w:id="76" w:name="_Toc522799408"/>
      <w:bookmarkStart w:id="77" w:name="_Toc522799186"/>
      <w:r>
        <w:rPr>
          <w:rFonts w:hint="eastAsia" w:ascii="Times New Roman" w:eastAsia="宋体"/>
          <w:b/>
          <w:color w:val="auto"/>
          <w:sz w:val="30"/>
          <w:highlight w:val="none"/>
        </w:rPr>
        <w:t>项目专用合同条款</w:t>
      </w:r>
      <w:bookmarkEnd w:id="76"/>
      <w:bookmarkEnd w:id="77"/>
    </w:p>
    <w:p w14:paraId="3D28C8DA">
      <w:pPr>
        <w:spacing w:line="360" w:lineRule="auto"/>
        <w:rPr>
          <w:color w:val="auto"/>
          <w:sz w:val="21"/>
          <w:szCs w:val="21"/>
          <w:highlight w:val="none"/>
        </w:rPr>
      </w:pPr>
      <w:r>
        <w:rPr>
          <w:color w:val="auto"/>
          <w:sz w:val="21"/>
          <w:szCs w:val="21"/>
          <w:highlight w:val="none"/>
        </w:rPr>
        <w:t>说明：</w:t>
      </w:r>
    </w:p>
    <w:p w14:paraId="381E7EF9">
      <w:pPr>
        <w:spacing w:line="360" w:lineRule="auto"/>
        <w:ind w:firstLine="420" w:firstLineChars="200"/>
        <w:rPr>
          <w:color w:val="auto"/>
          <w:sz w:val="21"/>
          <w:szCs w:val="21"/>
          <w:highlight w:val="none"/>
        </w:rPr>
      </w:pPr>
      <w:r>
        <w:rPr>
          <w:color w:val="auto"/>
          <w:sz w:val="21"/>
          <w:szCs w:val="21"/>
          <w:highlight w:val="none"/>
        </w:rPr>
        <w:t>1．招标人在根据</w:t>
      </w:r>
      <w:r>
        <w:rPr>
          <w:rFonts w:hint="eastAsia"/>
          <w:color w:val="auto"/>
          <w:sz w:val="21"/>
          <w:szCs w:val="21"/>
          <w:highlight w:val="none"/>
        </w:rPr>
        <w:t>《标准施工招标文件》、</w:t>
      </w:r>
      <w:r>
        <w:rPr>
          <w:color w:val="auto"/>
          <w:sz w:val="21"/>
          <w:szCs w:val="21"/>
          <w:highlight w:val="none"/>
        </w:rPr>
        <w:t>《浙江省公路养护工程施工招标文件范本（上册）》编制项目</w:t>
      </w:r>
      <w:r>
        <w:rPr>
          <w:rFonts w:hint="eastAsia"/>
          <w:color w:val="auto"/>
          <w:sz w:val="21"/>
          <w:szCs w:val="21"/>
          <w:highlight w:val="none"/>
        </w:rPr>
        <w:t>养护</w:t>
      </w:r>
      <w:r>
        <w:rPr>
          <w:color w:val="auto"/>
          <w:sz w:val="21"/>
          <w:szCs w:val="21"/>
          <w:highlight w:val="none"/>
        </w:rPr>
        <w:t>招标文件中的</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时，可根据招标项目的具体特点和实际需要，对</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”及“养护工程专用合同条款”</w:t>
      </w:r>
      <w:r>
        <w:rPr>
          <w:color w:val="auto"/>
          <w:sz w:val="21"/>
          <w:szCs w:val="21"/>
          <w:highlight w:val="none"/>
        </w:rPr>
        <w:t>进行补充和细化，除</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明确</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可作出不同约定</w:t>
      </w:r>
      <w:r>
        <w:rPr>
          <w:rFonts w:hint="eastAsia"/>
          <w:color w:val="auto"/>
          <w:sz w:val="21"/>
          <w:szCs w:val="21"/>
          <w:highlight w:val="none"/>
        </w:rPr>
        <w:t>以及“养护工程专用合同条款”</w:t>
      </w:r>
      <w:r>
        <w:rPr>
          <w:color w:val="auto"/>
          <w:sz w:val="21"/>
          <w:szCs w:val="21"/>
          <w:highlight w:val="none"/>
        </w:rPr>
        <w:t>明确</w:t>
      </w:r>
      <w:r>
        <w:rPr>
          <w:rFonts w:hint="eastAsia"/>
          <w:color w:val="auto"/>
          <w:sz w:val="21"/>
          <w:szCs w:val="21"/>
          <w:highlight w:val="none"/>
        </w:rPr>
        <w:t>“项目</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可作出不同约定外，补充和细化的内容不得与</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”及“养护工程专用合同条款”</w:t>
      </w:r>
      <w:r>
        <w:rPr>
          <w:color w:val="auto"/>
          <w:sz w:val="21"/>
          <w:szCs w:val="21"/>
          <w:highlight w:val="none"/>
        </w:rPr>
        <w:t>强制性规定相抵触。同时，补充、细化或约定的不同内容，不得违反法律、行政法规的强制性规定和平等、自愿、公平和诚实信用原则。</w:t>
      </w:r>
    </w:p>
    <w:p w14:paraId="2B51814F">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w:t>
      </w:r>
      <w:r>
        <w:rPr>
          <w:color w:val="auto"/>
          <w:sz w:val="21"/>
          <w:szCs w:val="21"/>
          <w:highlight w:val="none"/>
        </w:rPr>
        <w:t>专用合同条款的</w:t>
      </w:r>
      <w:r>
        <w:rPr>
          <w:rFonts w:hint="eastAsia"/>
          <w:color w:val="auto"/>
          <w:sz w:val="21"/>
          <w:szCs w:val="21"/>
          <w:highlight w:val="none"/>
        </w:rPr>
        <w:t>序</w:t>
      </w:r>
      <w:r>
        <w:rPr>
          <w:color w:val="auto"/>
          <w:sz w:val="21"/>
          <w:szCs w:val="21"/>
          <w:highlight w:val="none"/>
        </w:rPr>
        <w:t>号应与通用合同条款</w:t>
      </w:r>
      <w:r>
        <w:rPr>
          <w:rFonts w:hint="eastAsia"/>
          <w:color w:val="auto"/>
          <w:sz w:val="21"/>
          <w:szCs w:val="21"/>
          <w:highlight w:val="none"/>
        </w:rPr>
        <w:t>和养护工程专用合同条款</w:t>
      </w:r>
      <w:r>
        <w:rPr>
          <w:color w:val="auto"/>
          <w:sz w:val="21"/>
          <w:szCs w:val="21"/>
          <w:highlight w:val="none"/>
        </w:rPr>
        <w:t>一致。</w:t>
      </w:r>
    </w:p>
    <w:p w14:paraId="0BB270C0">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项目</w:t>
      </w:r>
      <w:r>
        <w:rPr>
          <w:color w:val="auto"/>
          <w:sz w:val="21"/>
          <w:szCs w:val="21"/>
          <w:highlight w:val="none"/>
        </w:rPr>
        <w:t>专用合同条款可对下列内容进行补充和细化：</w:t>
      </w:r>
    </w:p>
    <w:p w14:paraId="0748A116">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中明确指出</w:t>
      </w:r>
      <w:r>
        <w:rPr>
          <w:rFonts w:hint="eastAsia"/>
          <w:color w:val="auto"/>
          <w:sz w:val="21"/>
          <w:szCs w:val="21"/>
          <w:highlight w:val="none"/>
        </w:rPr>
        <w:t>“</w:t>
      </w:r>
      <w:r>
        <w:rPr>
          <w:color w:val="auto"/>
          <w:sz w:val="21"/>
          <w:szCs w:val="21"/>
          <w:highlight w:val="none"/>
        </w:rPr>
        <w:t>专用合同条款</w:t>
      </w:r>
      <w:r>
        <w:rPr>
          <w:rFonts w:hint="eastAsia"/>
          <w:color w:val="auto"/>
          <w:sz w:val="21"/>
          <w:szCs w:val="21"/>
          <w:highlight w:val="none"/>
        </w:rPr>
        <w:t>”</w:t>
      </w:r>
      <w:r>
        <w:rPr>
          <w:color w:val="auto"/>
          <w:sz w:val="21"/>
          <w:szCs w:val="21"/>
          <w:highlight w:val="none"/>
        </w:rPr>
        <w:t>可对</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进行修改的内容（在</w:t>
      </w:r>
      <w:r>
        <w:rPr>
          <w:rFonts w:hint="eastAsia"/>
          <w:color w:val="auto"/>
          <w:sz w:val="21"/>
          <w:szCs w:val="21"/>
          <w:highlight w:val="none"/>
        </w:rPr>
        <w:t>“</w:t>
      </w:r>
      <w:r>
        <w:rPr>
          <w:color w:val="auto"/>
          <w:sz w:val="21"/>
          <w:szCs w:val="21"/>
          <w:highlight w:val="none"/>
        </w:rPr>
        <w:t>通用合同条款</w:t>
      </w:r>
      <w:r>
        <w:rPr>
          <w:rFonts w:hint="eastAsia"/>
          <w:color w:val="auto"/>
          <w:sz w:val="21"/>
          <w:szCs w:val="21"/>
          <w:highlight w:val="none"/>
        </w:rPr>
        <w:t>”</w:t>
      </w:r>
      <w:r>
        <w:rPr>
          <w:color w:val="auto"/>
          <w:sz w:val="21"/>
          <w:szCs w:val="21"/>
          <w:highlight w:val="none"/>
        </w:rPr>
        <w:t>中用</w:t>
      </w:r>
      <w:r>
        <w:rPr>
          <w:rFonts w:hint="eastAsia"/>
          <w:color w:val="auto"/>
          <w:sz w:val="21"/>
          <w:szCs w:val="21"/>
          <w:highlight w:val="none"/>
        </w:rPr>
        <w:t>“</w:t>
      </w:r>
      <w:r>
        <w:rPr>
          <w:color w:val="auto"/>
          <w:sz w:val="21"/>
          <w:szCs w:val="21"/>
          <w:highlight w:val="none"/>
        </w:rPr>
        <w:t>应按合同约定</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应按专用合同条款约定</w:t>
      </w:r>
      <w:r>
        <w:rPr>
          <w:rFonts w:hint="eastAsia"/>
          <w:color w:val="auto"/>
          <w:sz w:val="21"/>
          <w:szCs w:val="21"/>
          <w:highlight w:val="none"/>
        </w:rPr>
        <w:t>”“</w:t>
      </w:r>
      <w:r>
        <w:rPr>
          <w:color w:val="auto"/>
          <w:sz w:val="21"/>
          <w:szCs w:val="21"/>
          <w:highlight w:val="none"/>
        </w:rPr>
        <w:t>除合同另有约定外</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除专用合同条款另有约定外</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在专用合同条款中约定</w:t>
      </w:r>
      <w:r>
        <w:rPr>
          <w:rFonts w:hint="eastAsia"/>
          <w:color w:val="auto"/>
          <w:sz w:val="21"/>
          <w:szCs w:val="21"/>
          <w:highlight w:val="none"/>
        </w:rPr>
        <w:t>”</w:t>
      </w:r>
      <w:r>
        <w:rPr>
          <w:color w:val="auto"/>
          <w:sz w:val="21"/>
          <w:szCs w:val="21"/>
          <w:highlight w:val="none"/>
        </w:rPr>
        <w:t>等多种文字形式表达）；</w:t>
      </w:r>
    </w:p>
    <w:p w14:paraId="2A7CDCBA">
      <w:pPr>
        <w:spacing w:line="360" w:lineRule="auto"/>
        <w:ind w:firstLine="420" w:firstLineChars="200"/>
        <w:rPr>
          <w:rFonts w:hint="eastAsia"/>
          <w:color w:val="auto"/>
          <w:sz w:val="21"/>
          <w:szCs w:val="21"/>
          <w:highlight w:val="none"/>
        </w:rPr>
      </w:pPr>
      <w:r>
        <w:rPr>
          <w:rFonts w:hint="eastAsia"/>
          <w:color w:val="auto"/>
          <w:sz w:val="21"/>
          <w:szCs w:val="21"/>
          <w:highlight w:val="none"/>
        </w:rPr>
        <w:t>（2）“养护工程专用合同条款”中明确指出“项目专用合同条款”可对“养护工程专用合同条款”进行补充和细化的内容(在“养护工程专用合同条款”中用“除项目专用合同条款另有约定外”，“项目专用合同条款可能约定的”，“项目专用合同条款约定的其他情形”等多种文字形式表达)；</w:t>
      </w:r>
    </w:p>
    <w:p w14:paraId="61002EE5">
      <w:pPr>
        <w:spacing w:line="360" w:lineRule="auto"/>
        <w:ind w:firstLine="420" w:firstLineChars="200"/>
        <w:rPr>
          <w:color w:val="auto"/>
          <w:sz w:val="21"/>
          <w:szCs w:val="21"/>
          <w:highlight w:val="none"/>
        </w:rPr>
      </w:pPr>
      <w:r>
        <w:rPr>
          <w:color w:val="auto"/>
          <w:sz w:val="21"/>
          <w:szCs w:val="21"/>
          <w:highlight w:val="none"/>
        </w:rPr>
        <w:t>（3）其它需要约定、补充、细化的内容。</w:t>
      </w:r>
    </w:p>
    <w:p w14:paraId="0DDED5DC">
      <w:pPr>
        <w:numPr>
          <w:ilvl w:val="0"/>
          <w:numId w:val="0"/>
        </w:numPr>
        <w:rPr>
          <w:rFonts w:hint="default"/>
          <w:color w:val="auto"/>
          <w:highlight w:val="none"/>
        </w:rPr>
      </w:pPr>
    </w:p>
    <w:p w14:paraId="0C97DCA0">
      <w:pPr>
        <w:spacing w:line="360" w:lineRule="auto"/>
        <w:ind w:firstLine="420" w:firstLineChars="200"/>
        <w:rPr>
          <w:rFonts w:hint="eastAsia"/>
          <w:color w:val="auto"/>
          <w:sz w:val="21"/>
          <w:szCs w:val="21"/>
          <w:highlight w:val="none"/>
        </w:rPr>
      </w:pPr>
      <w:bookmarkStart w:id="78" w:name="_Toc149226435"/>
    </w:p>
    <w:p w14:paraId="3744D361">
      <w:pPr>
        <w:spacing w:line="360" w:lineRule="auto"/>
        <w:ind w:firstLine="420" w:firstLineChars="200"/>
        <w:rPr>
          <w:rFonts w:hint="eastAsia"/>
          <w:color w:val="auto"/>
          <w:sz w:val="21"/>
          <w:szCs w:val="21"/>
          <w:highlight w:val="none"/>
        </w:rPr>
      </w:pPr>
    </w:p>
    <w:p w14:paraId="7427EA78">
      <w:pPr>
        <w:spacing w:line="360" w:lineRule="auto"/>
        <w:ind w:firstLine="420" w:firstLineChars="200"/>
        <w:rPr>
          <w:rFonts w:hint="eastAsia"/>
          <w:color w:val="auto"/>
          <w:sz w:val="21"/>
          <w:szCs w:val="21"/>
          <w:highlight w:val="none"/>
        </w:rPr>
      </w:pPr>
    </w:p>
    <w:p w14:paraId="1A79400D">
      <w:pPr>
        <w:spacing w:line="360" w:lineRule="auto"/>
        <w:ind w:firstLine="420" w:firstLineChars="200"/>
        <w:rPr>
          <w:rFonts w:hint="eastAsia"/>
          <w:color w:val="auto"/>
          <w:sz w:val="21"/>
          <w:szCs w:val="21"/>
          <w:highlight w:val="none"/>
        </w:rPr>
      </w:pPr>
    </w:p>
    <w:p w14:paraId="1D801A84">
      <w:pPr>
        <w:spacing w:line="360" w:lineRule="auto"/>
        <w:ind w:firstLine="420" w:firstLineChars="200"/>
        <w:rPr>
          <w:rFonts w:hint="eastAsia"/>
          <w:color w:val="auto"/>
          <w:sz w:val="21"/>
          <w:szCs w:val="21"/>
          <w:highlight w:val="none"/>
        </w:rPr>
      </w:pPr>
    </w:p>
    <w:p w14:paraId="22BE40E1">
      <w:pPr>
        <w:spacing w:line="360" w:lineRule="auto"/>
        <w:ind w:firstLine="420" w:firstLineChars="200"/>
        <w:rPr>
          <w:rFonts w:hint="eastAsia"/>
          <w:color w:val="auto"/>
          <w:sz w:val="21"/>
          <w:szCs w:val="21"/>
          <w:highlight w:val="none"/>
        </w:rPr>
      </w:pPr>
    </w:p>
    <w:p w14:paraId="73A2E4BE">
      <w:pPr>
        <w:spacing w:line="360" w:lineRule="auto"/>
        <w:ind w:firstLine="420" w:firstLineChars="200"/>
        <w:rPr>
          <w:rFonts w:hint="eastAsia"/>
          <w:color w:val="auto"/>
          <w:sz w:val="21"/>
          <w:szCs w:val="21"/>
          <w:highlight w:val="none"/>
        </w:rPr>
      </w:pPr>
    </w:p>
    <w:p w14:paraId="5EFFD53A">
      <w:pPr>
        <w:spacing w:line="360" w:lineRule="auto"/>
        <w:ind w:firstLine="420" w:firstLineChars="200"/>
        <w:rPr>
          <w:rFonts w:hint="eastAsia"/>
          <w:color w:val="auto"/>
          <w:sz w:val="21"/>
          <w:szCs w:val="21"/>
          <w:highlight w:val="none"/>
        </w:rPr>
      </w:pPr>
    </w:p>
    <w:p w14:paraId="3E4B747E">
      <w:pPr>
        <w:spacing w:line="360" w:lineRule="auto"/>
        <w:ind w:firstLine="420" w:firstLineChars="200"/>
        <w:rPr>
          <w:rFonts w:hint="eastAsia"/>
          <w:color w:val="auto"/>
          <w:sz w:val="21"/>
          <w:szCs w:val="21"/>
          <w:highlight w:val="none"/>
        </w:rPr>
      </w:pPr>
    </w:p>
    <w:p w14:paraId="7CFF2FC3">
      <w:pPr>
        <w:spacing w:line="360" w:lineRule="auto"/>
        <w:ind w:firstLine="562" w:firstLineChars="200"/>
        <w:jc w:val="center"/>
        <w:rPr>
          <w:rFonts w:hint="eastAsia"/>
          <w:b/>
          <w:bCs/>
          <w:color w:val="auto"/>
          <w:sz w:val="28"/>
          <w:szCs w:val="28"/>
          <w:highlight w:val="none"/>
        </w:rPr>
      </w:pPr>
    </w:p>
    <w:bookmarkEnd w:id="78"/>
    <w:p w14:paraId="1658647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3D759186">
      <w:pPr>
        <w:spacing w:beforeLines="0" w:afterLine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项目专用条款数据表</w:t>
      </w:r>
    </w:p>
    <w:p w14:paraId="019B6A8F">
      <w:pPr>
        <w:keepNext w:val="0"/>
        <w:keepLines w:val="0"/>
        <w:pageBreakBefore w:val="0"/>
        <w:widowControl/>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说明：本数据表是项目专用合同条款中适用于本项目的信息和数据的归纳与提示，是专用合同条款的组成部分。</w:t>
      </w:r>
    </w:p>
    <w:tbl>
      <w:tblPr>
        <w:tblStyle w:val="33"/>
        <w:tblW w:w="963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14:paraId="1166D1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9" w:type="dxa"/>
            <w:tcBorders>
              <w:top w:val="single" w:color="auto" w:sz="8" w:space="0"/>
              <w:left w:val="single" w:color="auto" w:sz="8" w:space="0"/>
              <w:bottom w:val="single" w:color="auto" w:sz="6" w:space="0"/>
              <w:right w:val="single" w:color="auto" w:sz="6" w:space="0"/>
              <w:tl2br w:val="nil"/>
              <w:tr2bl w:val="nil"/>
            </w:tcBorders>
            <w:noWrap w:val="0"/>
            <w:vAlign w:val="center"/>
          </w:tcPr>
          <w:p w14:paraId="1F1D1B3F">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84" w:type="dxa"/>
            <w:tcBorders>
              <w:top w:val="single" w:color="auto" w:sz="8" w:space="0"/>
              <w:left w:val="single" w:color="auto" w:sz="6" w:space="0"/>
              <w:bottom w:val="single" w:color="auto" w:sz="6" w:space="0"/>
              <w:right w:val="single" w:color="auto" w:sz="6" w:space="0"/>
              <w:tl2br w:val="nil"/>
              <w:tr2bl w:val="nil"/>
            </w:tcBorders>
            <w:noWrap w:val="0"/>
            <w:vAlign w:val="center"/>
          </w:tcPr>
          <w:p w14:paraId="086FC224">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426" w:type="dxa"/>
            <w:tcBorders>
              <w:top w:val="single" w:color="auto" w:sz="8" w:space="0"/>
              <w:left w:val="single" w:color="auto" w:sz="6" w:space="0"/>
              <w:bottom w:val="single" w:color="auto" w:sz="6" w:space="0"/>
              <w:right w:val="single" w:color="auto" w:sz="8" w:space="0"/>
              <w:tl2br w:val="nil"/>
              <w:tr2bl w:val="nil"/>
            </w:tcBorders>
            <w:noWrap w:val="0"/>
            <w:vAlign w:val="center"/>
          </w:tcPr>
          <w:p w14:paraId="041BD89E">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14:paraId="30EDC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1EDE405">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ED607">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08F5402">
            <w:pPr>
              <w:spacing w:beforeLines="0" w:afterLine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 包 人：</w:t>
            </w:r>
            <w:r>
              <w:rPr>
                <w:rFonts w:hint="eastAsia" w:ascii="宋体" w:hAnsi="宋体" w:cs="宋体"/>
                <w:color w:val="auto"/>
                <w:sz w:val="21"/>
                <w:szCs w:val="21"/>
                <w:highlight w:val="none"/>
                <w:lang w:eastAsia="zh-CN"/>
              </w:rPr>
              <w:t>开化县杨林镇人民政府</w:t>
            </w:r>
          </w:p>
          <w:p w14:paraId="143D00BF">
            <w:pPr>
              <w:pStyle w:val="28"/>
              <w:keepNext w:val="0"/>
              <w:keepLines w:val="0"/>
              <w:pageBreakBefore w:val="0"/>
              <w:kinsoku/>
              <w:overflowPunct/>
              <w:topLinePunct w:val="0"/>
              <w:autoSpaceDE/>
              <w:autoSpaceDN/>
              <w:bidi w:val="0"/>
              <w:spacing w:beforeAutospacing="0" w:afterAutospacing="0"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开化县</w:t>
            </w:r>
            <w:r>
              <w:rPr>
                <w:rFonts w:hint="eastAsia" w:ascii="宋体" w:hAnsi="宋体" w:eastAsia="宋体" w:cs="宋体"/>
                <w:color w:val="auto"/>
                <w:sz w:val="21"/>
                <w:szCs w:val="21"/>
                <w:highlight w:val="none"/>
                <w:lang w:val="en-US" w:eastAsia="zh-CN"/>
              </w:rPr>
              <w:t>杨林镇东坑口村1号</w:t>
            </w:r>
          </w:p>
          <w:p w14:paraId="28ABD858">
            <w:pPr>
              <w:spacing w:beforeLines="0" w:afterLines="0"/>
              <w:rPr>
                <w:rFonts w:hint="eastAsia" w:ascii="宋体" w:hAnsi="宋体" w:eastAsia="宋体" w:cs="宋体"/>
                <w:color w:val="auto"/>
                <w:sz w:val="21"/>
                <w:szCs w:val="21"/>
                <w:highlight w:val="none"/>
                <w:lang w:val="en-US" w:eastAsia="zh-CN"/>
              </w:rPr>
            </w:pPr>
          </w:p>
        </w:tc>
      </w:tr>
      <w:tr w14:paraId="755655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E3FE882">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864E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4D8BBC1">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 理 人：暂未确定</w:t>
            </w:r>
          </w:p>
          <w:p w14:paraId="17B7EFA5">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邮政编码：/</w:t>
            </w:r>
          </w:p>
        </w:tc>
      </w:tr>
      <w:tr w14:paraId="2AE00B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BE155D7">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BED25">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47CF1D0">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缺陷责任期：自实际交工日期起计算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12个月</w:t>
            </w:r>
          </w:p>
        </w:tc>
      </w:tr>
      <w:tr w14:paraId="71C8D0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5"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89AD63C">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A61EA">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C619843">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图纸需要修改和补充的，应由监理人取得发包人同意后，在该工程或工程相应部位施工前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天内签发图纸修改图和补充图给承包人</w:t>
            </w:r>
          </w:p>
        </w:tc>
      </w:tr>
      <w:tr w14:paraId="5C5B9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33"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1AB7F8A">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00039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98EFC03">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监理人在行使下列权利前需要经发包人事先批准：</w:t>
            </w:r>
          </w:p>
          <w:p w14:paraId="50447F91">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（6）根据第15.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款发出的变更指示，其单项工程变更涉及的金额超过了该单项工程签约时合同价的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%或累计变更超过了签约合同价的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EB12A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737455B">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5AF30">
            <w:pPr>
              <w:spacing w:beforeLines="0" w:afterLine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8208CA1">
            <w:pPr>
              <w:spacing w:line="3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发包人是否提供材料：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FEB217E">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如发包人负责提供部分材料，相关规定如下：</w:t>
            </w:r>
            <w:r>
              <w:rPr>
                <w:rFonts w:hint="eastAsia" w:ascii="宋体" w:hAnsi="宋体" w:eastAsia="宋体" w:cs="宋体"/>
                <w:sz w:val="21"/>
                <w:szCs w:val="21"/>
                <w:u w:val="single"/>
              </w:rPr>
              <w:t xml:space="preserve">       </w:t>
            </w:r>
          </w:p>
        </w:tc>
      </w:tr>
      <w:tr w14:paraId="402877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3CBD9F1">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9CE05E">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F2BEDE9">
            <w:pPr>
              <w:spacing w:line="3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发包人是否提供施工设备和临时设施：</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C816D79">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如发包人负责提供部分施工设备和临时设施，相关规定如下：</w:t>
            </w:r>
            <w:r>
              <w:rPr>
                <w:rFonts w:hint="eastAsia" w:ascii="宋体" w:hAnsi="宋体" w:eastAsia="宋体" w:cs="宋体"/>
                <w:sz w:val="21"/>
                <w:szCs w:val="21"/>
                <w:u w:val="single"/>
              </w:rPr>
              <w:t xml:space="preserve">      </w:t>
            </w:r>
          </w:p>
        </w:tc>
      </w:tr>
      <w:tr w14:paraId="53E014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3"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AED909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BC2065">
            <w:pPr>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70B9E95">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逾期交工违约金：</w:t>
            </w:r>
            <w:r>
              <w:rPr>
                <w:rFonts w:hint="eastAsia" w:ascii="宋体" w:hAnsi="宋体" w:eastAsia="宋体" w:cs="宋体"/>
                <w:sz w:val="21"/>
                <w:szCs w:val="21"/>
                <w:u w:val="single"/>
              </w:rPr>
              <w:t xml:space="preserve">       </w:t>
            </w:r>
            <w:r>
              <w:rPr>
                <w:rFonts w:hint="eastAsia" w:ascii="宋体" w:hAnsi="宋体" w:eastAsia="宋体" w:cs="宋体"/>
                <w:sz w:val="21"/>
                <w:szCs w:val="21"/>
              </w:rPr>
              <w:t>元∕天</w:t>
            </w:r>
          </w:p>
        </w:tc>
      </w:tr>
      <w:tr w14:paraId="579EEC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606C697">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3B3CC">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65C0655">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逾期交工违约金限额：</w:t>
            </w:r>
            <w:r>
              <w:rPr>
                <w:rFonts w:hint="eastAsia" w:ascii="宋体" w:hAnsi="宋体" w:eastAsia="宋体" w:cs="宋体"/>
                <w:sz w:val="21"/>
                <w:szCs w:val="21"/>
                <w:u w:val="single"/>
              </w:rPr>
              <w:t xml:space="preserve">       </w:t>
            </w:r>
            <w:r>
              <w:rPr>
                <w:rFonts w:hint="eastAsia" w:ascii="宋体" w:hAnsi="宋体" w:eastAsia="宋体" w:cs="宋体"/>
                <w:sz w:val="21"/>
                <w:szCs w:val="21"/>
              </w:rPr>
              <w:t>％签约合同价</w:t>
            </w:r>
          </w:p>
        </w:tc>
      </w:tr>
      <w:tr w14:paraId="4ABFE7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4E4B787">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64068D">
            <w:pPr>
              <w:spacing w:beforeLines="0" w:afterLine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A64CB38">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提前交工的奖金：</w:t>
            </w:r>
            <w:r>
              <w:rPr>
                <w:rFonts w:hint="eastAsia" w:ascii="宋体" w:hAnsi="宋体" w:eastAsia="宋体" w:cs="宋体"/>
                <w:sz w:val="21"/>
                <w:szCs w:val="21"/>
                <w:u w:val="single"/>
              </w:rPr>
              <w:t xml:space="preserve">       </w:t>
            </w:r>
            <w:r>
              <w:rPr>
                <w:rFonts w:hint="eastAsia" w:ascii="宋体" w:hAnsi="宋体" w:eastAsia="宋体" w:cs="宋体"/>
                <w:sz w:val="21"/>
                <w:szCs w:val="21"/>
              </w:rPr>
              <w:t>元∕天</w:t>
            </w:r>
          </w:p>
        </w:tc>
      </w:tr>
      <w:tr w14:paraId="48681F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E18B86B">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D9A57">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F53A533">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提前交工的奖金限额：</w:t>
            </w:r>
            <w:r>
              <w:rPr>
                <w:rFonts w:hint="eastAsia" w:ascii="宋体" w:hAnsi="宋体" w:eastAsia="宋体" w:cs="宋体"/>
                <w:sz w:val="21"/>
                <w:szCs w:val="21"/>
                <w:u w:val="single"/>
              </w:rPr>
              <w:t xml:space="preserve">       </w:t>
            </w:r>
            <w:r>
              <w:rPr>
                <w:rFonts w:hint="eastAsia" w:ascii="宋体" w:hAnsi="宋体" w:eastAsia="宋体" w:cs="宋体"/>
                <w:sz w:val="21"/>
                <w:szCs w:val="21"/>
              </w:rPr>
              <w:t>％签约合同价</w:t>
            </w:r>
          </w:p>
        </w:tc>
      </w:tr>
      <w:tr w14:paraId="7050D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0"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553F062">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8EFA9">
            <w:pPr>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8E1DAFE">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因物价波动引起的价格调整按照第16.1.1项或第16.1.2项约定的原则处理</w:t>
            </w:r>
          </w:p>
          <w:p w14:paraId="6F8F28B0">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若按第16.1.1项的约定采用价格调整公式进行调价，每半年或一年按价格调整公式进行一次调整</w:t>
            </w:r>
          </w:p>
          <w:p w14:paraId="27CCFFB9">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合同期内不调价[对于工程规模不大、工期在一年以内的工程，可以不进行调价。（养护工程一般不予调整）]</w:t>
            </w:r>
          </w:p>
        </w:tc>
      </w:tr>
    </w:tbl>
    <w:p w14:paraId="53DE6B87">
      <w:pPr>
        <w:spacing w:beforeLines="0" w:afterLines="0"/>
        <w:rPr>
          <w:rFonts w:hint="eastAsia" w:ascii="宋体" w:hAnsi="宋体" w:eastAsia="宋体" w:cs="宋体"/>
          <w:color w:val="auto"/>
          <w:sz w:val="21"/>
          <w:szCs w:val="21"/>
          <w:highlight w:val="none"/>
        </w:rPr>
      </w:pPr>
    </w:p>
    <w:p w14:paraId="4B0A497D">
      <w:pPr>
        <w:spacing w:beforeLines="0" w:afterLines="0"/>
        <w:rPr>
          <w:rFonts w:hint="eastAsia" w:ascii="宋体" w:hAnsi="宋体" w:eastAsia="宋体" w:cs="宋体"/>
          <w:color w:val="auto"/>
          <w:sz w:val="21"/>
          <w:szCs w:val="21"/>
          <w:highlight w:val="none"/>
        </w:rPr>
      </w:pPr>
    </w:p>
    <w:p w14:paraId="7260FF2B">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续上表</w:t>
      </w:r>
    </w:p>
    <w:tbl>
      <w:tblPr>
        <w:tblStyle w:val="33"/>
        <w:tblW w:w="93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445"/>
        <w:gridCol w:w="7229"/>
      </w:tblGrid>
      <w:tr w14:paraId="165087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713" w:type="dxa"/>
            <w:tcBorders>
              <w:top w:val="single" w:color="auto" w:sz="8" w:space="0"/>
              <w:left w:val="single" w:color="auto" w:sz="8" w:space="0"/>
              <w:bottom w:val="single" w:color="auto" w:sz="6" w:space="0"/>
              <w:right w:val="single" w:color="auto" w:sz="6" w:space="0"/>
              <w:tl2br w:val="nil"/>
              <w:tr2bl w:val="nil"/>
            </w:tcBorders>
            <w:noWrap w:val="0"/>
            <w:vAlign w:val="center"/>
          </w:tcPr>
          <w:p w14:paraId="647922D9">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45" w:type="dxa"/>
            <w:tcBorders>
              <w:top w:val="single" w:color="auto" w:sz="8" w:space="0"/>
              <w:left w:val="single" w:color="auto" w:sz="6" w:space="0"/>
              <w:bottom w:val="single" w:color="auto" w:sz="6" w:space="0"/>
              <w:right w:val="single" w:color="auto" w:sz="6" w:space="0"/>
              <w:tl2br w:val="nil"/>
              <w:tr2bl w:val="nil"/>
            </w:tcBorders>
            <w:noWrap w:val="0"/>
            <w:vAlign w:val="center"/>
          </w:tcPr>
          <w:p w14:paraId="6B26FDB3">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229" w:type="dxa"/>
            <w:tcBorders>
              <w:top w:val="single" w:color="auto" w:sz="8" w:space="0"/>
              <w:left w:val="single" w:color="auto" w:sz="6" w:space="0"/>
              <w:bottom w:val="single" w:color="auto" w:sz="6" w:space="0"/>
              <w:right w:val="single" w:color="auto" w:sz="8" w:space="0"/>
              <w:tl2br w:val="nil"/>
              <w:tr2bl w:val="nil"/>
            </w:tcBorders>
            <w:noWrap w:val="0"/>
            <w:vAlign w:val="center"/>
          </w:tcPr>
          <w:p w14:paraId="778A8D19">
            <w:pPr>
              <w:spacing w:beforeLines="0" w:after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14:paraId="3484A9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7"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17F90D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13</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C7843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17.2.1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DA2EBF8">
            <w:pPr>
              <w:spacing w:beforeLines="0" w:afterLines="0"/>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％签约合同价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开工预付款金额应不低于10％签约合同价。</w:t>
            </w:r>
            <w:r>
              <w:rPr>
                <w:rFonts w:hint="eastAsia" w:ascii="宋体" w:hAnsi="宋体" w:eastAsia="宋体" w:cs="宋体"/>
                <w:color w:val="auto"/>
                <w:sz w:val="21"/>
                <w:szCs w:val="21"/>
                <w:highlight w:val="none"/>
                <w:lang w:eastAsia="zh-CN"/>
              </w:rPr>
              <w:t>）</w:t>
            </w:r>
          </w:p>
        </w:tc>
      </w:tr>
      <w:tr w14:paraId="752BB5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1CD420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14</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38AC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17.2.1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01E8DEC">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材料预付款比例：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等主要材料单据所列费用的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14:paraId="08B7F4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1"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4A77CD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51BB3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17.3.2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71B53ED">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承包人在每个付款周期末向监理人提交进度付款申请单的份数：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tc>
      </w:tr>
      <w:tr w14:paraId="7DE635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0"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FB0F33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898B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17.3.3（2）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58D27F3">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进度付款证书最低限额：</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p>
        </w:tc>
      </w:tr>
      <w:tr w14:paraId="3AE6F8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102F59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1C0D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17.3.3（3）</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0FFE8D6">
            <w:pPr>
              <w:spacing w:beforeLines="0" w:afterLines="0"/>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逾期付款违约金的利率：（按全国银行间同业拆借中心发布的贷款市场报价利率（LPR）（1年期）加手续费）</w:t>
            </w:r>
          </w:p>
        </w:tc>
      </w:tr>
      <w:tr w14:paraId="5F3106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40FA5F6">
            <w:pPr>
              <w:spacing w:line="300" w:lineRule="exact"/>
              <w:jc w:val="center"/>
              <w:rPr>
                <w:rFonts w:hint="eastAsia" w:ascii="宋体" w:hAnsi="宋体" w:eastAsia="宋体" w:cs="宋体"/>
                <w:sz w:val="21"/>
                <w:szCs w:val="21"/>
              </w:rPr>
            </w:pPr>
            <w:r>
              <w:rPr>
                <w:rFonts w:hint="eastAsia" w:ascii="宋体" w:hAnsi="宋体" w:eastAsia="宋体" w:cs="宋体"/>
                <w:color w:val="auto"/>
                <w:sz w:val="21"/>
                <w:szCs w:val="21"/>
              </w:rPr>
              <w:t>18</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E7AED9">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3C80690">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提交质量保证金，质量保证金金额：1.5％</w:t>
            </w:r>
            <w:r>
              <w:rPr>
                <w:rFonts w:hint="eastAsia" w:ascii="宋体" w:hAnsi="宋体" w:eastAsia="宋体" w:cs="宋体"/>
                <w:color w:val="auto"/>
                <w:sz w:val="21"/>
                <w:szCs w:val="21"/>
                <w:lang w:val="en-US" w:eastAsia="zh-CN"/>
              </w:rPr>
              <w:t>签约</w:t>
            </w:r>
            <w:r>
              <w:rPr>
                <w:rFonts w:hint="eastAsia" w:ascii="宋体" w:hAnsi="宋体" w:eastAsia="宋体" w:cs="宋体"/>
                <w:color w:val="auto"/>
                <w:sz w:val="21"/>
                <w:szCs w:val="21"/>
              </w:rPr>
              <w:t>合同价格，允许采用银行转账、支票或工程保函（包括银行保函、保险机构保证保险保单和融资性担保公司保函）形式。对于信用等级为AA级的承包人，质量保证金减免额度为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元，质量保证金提前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月返还。</w:t>
            </w:r>
          </w:p>
          <w:p w14:paraId="35EB5A1F">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质量保证金是否计付利息：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是，利息的计算方式：_____________</w:t>
            </w:r>
          </w:p>
          <w:p w14:paraId="6B024E00">
            <w:pPr>
              <w:spacing w:line="320" w:lineRule="exact"/>
              <w:ind w:firstLine="2520" w:firstLineChars="1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w:t>
            </w:r>
          </w:p>
          <w:p w14:paraId="6126FF6D">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不提交</w:t>
            </w:r>
          </w:p>
          <w:p w14:paraId="046AFE73">
            <w:pPr>
              <w:spacing w:line="320" w:lineRule="exact"/>
              <w:jc w:val="left"/>
              <w:rPr>
                <w:rFonts w:hint="eastAsia" w:ascii="宋体" w:hAnsi="宋体" w:eastAsia="宋体" w:cs="宋体"/>
                <w:color w:val="auto"/>
                <w:sz w:val="21"/>
                <w:szCs w:val="21"/>
              </w:rPr>
            </w:pPr>
            <w:r>
              <w:rPr>
                <w:rFonts w:hint="eastAsia" w:ascii="宋体" w:hAnsi="宋体" w:eastAsia="宋体" w:cs="宋体"/>
                <w:b/>
                <w:color w:val="auto"/>
                <w:sz w:val="21"/>
                <w:szCs w:val="21"/>
              </w:rPr>
              <w:t>在工程项目交工前，承包人已经提供履约担保的，发包人不得同时预留工程质量保证金。</w:t>
            </w:r>
          </w:p>
        </w:tc>
      </w:tr>
      <w:tr w14:paraId="3AD13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7"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FD2390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19</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9F4F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17.5.1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1CA5201">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承包人向监理人提交交工付款申请单（包括相关证明材料）的份数：</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tc>
      </w:tr>
      <w:tr w14:paraId="2D8248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3DFC4D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20</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765D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17.6.1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9D08814">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承包人向监理人提交最终结清申请单（包括相关证明材料）的份数：</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tc>
      </w:tr>
      <w:tr w14:paraId="5F01DE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5DC1C0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21</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6ED38">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18.2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1D41FFD">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竣工资料的份数：</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tc>
      </w:tr>
      <w:tr w14:paraId="4417B2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339929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22</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0481A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19.7</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7BB76CC">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保修期：自实际交工日期起计算</w:t>
            </w:r>
            <w:r>
              <w:rPr>
                <w:rFonts w:hint="eastAsia" w:ascii="宋体" w:hAnsi="宋体" w:eastAsia="宋体" w:cs="宋体"/>
                <w:sz w:val="21"/>
                <w:szCs w:val="21"/>
                <w:u w:val="single"/>
              </w:rPr>
              <w:t xml:space="preserve">     </w:t>
            </w:r>
            <w:r>
              <w:rPr>
                <w:rFonts w:hint="eastAsia" w:ascii="宋体" w:hAnsi="宋体" w:eastAsia="宋体" w:cs="宋体"/>
                <w:sz w:val="21"/>
                <w:szCs w:val="21"/>
              </w:rPr>
              <w:t>个月</w:t>
            </w:r>
          </w:p>
        </w:tc>
      </w:tr>
      <w:tr w14:paraId="12C81C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E4C046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23</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BFD55">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20.1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780CE9D">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建筑工程一切险的保险费率：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29A5D3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8A1EA9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24</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B642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20.4.2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F5D83E5">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第三者责任险的最低投保金额：</w:t>
            </w:r>
            <w:r>
              <w:rPr>
                <w:rFonts w:hint="eastAsia" w:ascii="宋体" w:hAnsi="宋体" w:eastAsia="宋体" w:cs="宋体"/>
                <w:sz w:val="21"/>
                <w:szCs w:val="21"/>
                <w:u w:val="single"/>
              </w:rPr>
              <w:t xml:space="preserve">     </w:t>
            </w:r>
            <w:r>
              <w:rPr>
                <w:rFonts w:hint="eastAsia" w:ascii="宋体" w:hAnsi="宋体" w:eastAsia="宋体" w:cs="宋体"/>
                <w:sz w:val="21"/>
                <w:szCs w:val="21"/>
              </w:rPr>
              <w:t>万元，事故次数不限(不计免赔额)；保险金额已包含在安全生产责任保险中</w:t>
            </w:r>
          </w:p>
        </w:tc>
      </w:tr>
      <w:tr w14:paraId="0DF9B5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95F64A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06364">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20.5</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6155666">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安全生产责任保险的保险费率：</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3C8AD8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9DBEFD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1929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24.1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2136BD5">
            <w:pPr>
              <w:spacing w:line="300" w:lineRule="exact"/>
              <w:jc w:val="left"/>
              <w:rPr>
                <w:rFonts w:hint="eastAsia" w:ascii="宋体" w:hAnsi="宋体" w:eastAsia="宋体" w:cs="宋体"/>
                <w:sz w:val="21"/>
                <w:szCs w:val="21"/>
                <w:u w:val="single"/>
              </w:rPr>
            </w:pPr>
            <w:r>
              <w:rPr>
                <w:rFonts w:hint="eastAsia" w:ascii="宋体" w:hAnsi="宋体" w:eastAsia="宋体" w:cs="宋体"/>
                <w:sz w:val="21"/>
                <w:szCs w:val="21"/>
              </w:rPr>
              <w:t>争议的最终解决方式：</w:t>
            </w:r>
            <w:r>
              <w:rPr>
                <w:rFonts w:hint="eastAsia" w:ascii="宋体" w:hAnsi="宋体" w:eastAsia="宋体" w:cs="宋体"/>
                <w:sz w:val="21"/>
                <w:szCs w:val="21"/>
                <w:u w:val="single"/>
              </w:rPr>
              <w:t xml:space="preserve">              </w:t>
            </w:r>
          </w:p>
          <w:p w14:paraId="037EE2F9">
            <w:pPr>
              <w:spacing w:beforeLines="0" w:afterLines="0"/>
              <w:rPr>
                <w:rFonts w:hint="eastAsia" w:ascii="宋体" w:hAnsi="宋体" w:eastAsia="宋体" w:cs="宋体"/>
                <w:color w:val="auto"/>
                <w:sz w:val="21"/>
                <w:szCs w:val="21"/>
                <w:highlight w:val="none"/>
              </w:rPr>
            </w:pPr>
            <w:r>
              <w:rPr>
                <w:rFonts w:hint="eastAsia" w:ascii="宋体" w:hAnsi="宋体" w:eastAsia="宋体" w:cs="宋体"/>
                <w:sz w:val="21"/>
                <w:szCs w:val="21"/>
              </w:rPr>
              <w:t>如采用仲裁，仲裁委员会名称：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r>
    </w:tbl>
    <w:p w14:paraId="0B1312AC">
      <w:pPr>
        <w:spacing w:line="440" w:lineRule="exact"/>
        <w:jc w:val="both"/>
        <w:rPr>
          <w:rFonts w:hint="eastAsia" w:ascii="宋体" w:hAnsi="宋体" w:eastAsia="宋体" w:cs="宋体"/>
          <w:b/>
          <w:bCs/>
          <w:color w:val="auto"/>
          <w:sz w:val="21"/>
          <w:szCs w:val="21"/>
          <w:highlight w:val="none"/>
          <w:lang w:eastAsia="zh-CN"/>
        </w:rPr>
      </w:pPr>
    </w:p>
    <w:p w14:paraId="5F85DEE4">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8"/>
          <w:szCs w:val="28"/>
          <w:highlight w:val="none"/>
        </w:rPr>
        <w:t>项目专用合同条款</w:t>
      </w:r>
    </w:p>
    <w:p w14:paraId="639066FE">
      <w:pPr>
        <w:spacing w:line="420" w:lineRule="exact"/>
        <w:rPr>
          <w:rFonts w:hint="eastAsia" w:ascii="宋体" w:hAnsi="宋体" w:eastAsia="宋体" w:cs="宋体"/>
          <w:sz w:val="21"/>
          <w:szCs w:val="21"/>
        </w:rPr>
      </w:pPr>
      <w:r>
        <w:rPr>
          <w:rFonts w:hint="eastAsia" w:ascii="宋体" w:hAnsi="宋体" w:eastAsia="宋体" w:cs="宋体"/>
          <w:sz w:val="21"/>
          <w:szCs w:val="21"/>
        </w:rPr>
        <w:t>说明：本部分所列的项目专用合同条款根据本项目的特点和实际需要，是对“通用合同条款”、“养护工程专用合同条款”的补充、细化或约定，应对照“通用合同条款”、“养护工程专用合同条款”中同一编号的条款一起阅读和理解。</w:t>
      </w:r>
    </w:p>
    <w:p w14:paraId="094CD4AA">
      <w:pPr>
        <w:pStyle w:val="5"/>
        <w:numPr>
          <w:ilvl w:val="1"/>
          <w:numId w:val="0"/>
        </w:numPr>
        <w:spacing w:before="120" w:after="120" w:afterLines="50" w:line="420" w:lineRule="exact"/>
        <w:ind w:leftChars="0"/>
        <w:jc w:val="center"/>
        <w:rPr>
          <w:rFonts w:hint="eastAsia" w:ascii="宋体" w:hAnsi="宋体" w:eastAsia="宋体" w:cs="宋体"/>
          <w:b w:val="0"/>
          <w:sz w:val="21"/>
          <w:szCs w:val="21"/>
        </w:rPr>
      </w:pPr>
      <w:bookmarkStart w:id="79" w:name="_Toc149226437"/>
      <w:r>
        <w:rPr>
          <w:rFonts w:hint="eastAsia" w:ascii="宋体" w:hAnsi="宋体" w:eastAsia="宋体" w:cs="宋体"/>
          <w:b/>
          <w:bCs w:val="0"/>
          <w:i w:val="0"/>
          <w:iCs w:val="0"/>
          <w:sz w:val="21"/>
          <w:szCs w:val="21"/>
        </w:rPr>
        <w:t>2．发包人义务</w:t>
      </w:r>
      <w:bookmarkEnd w:id="79"/>
    </w:p>
    <w:p w14:paraId="668574FF">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0" w:name="_Toc149226438"/>
      <w:r>
        <w:rPr>
          <w:rFonts w:hint="eastAsia" w:ascii="宋体" w:hAnsi="宋体" w:eastAsia="宋体" w:cs="宋体"/>
          <w:b/>
          <w:bCs/>
          <w:sz w:val="21"/>
          <w:szCs w:val="21"/>
        </w:rPr>
        <w:t>2.6 支付合同价款</w:t>
      </w:r>
      <w:bookmarkEnd w:id="80"/>
    </w:p>
    <w:p w14:paraId="693CF9D4">
      <w:pPr>
        <w:keepLines w:val="0"/>
        <w:pageBreakBefore w:val="0"/>
        <w:widowControl w:val="0"/>
        <w:kinsoku/>
        <w:wordWrap/>
        <w:overflowPunct/>
        <w:topLinePunct w:val="0"/>
        <w:autoSpaceDE/>
        <w:autoSpaceDN/>
        <w:bidi w:val="0"/>
        <w:adjustRightInd/>
        <w:spacing w:line="420" w:lineRule="exact"/>
        <w:ind w:firstLine="404" w:firstLineChars="20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本条补充：</w:t>
      </w:r>
    </w:p>
    <w:p w14:paraId="2A91D95D">
      <w:pPr>
        <w:keepLines w:val="0"/>
        <w:pageBreakBefore w:val="0"/>
        <w:widowControl w:val="0"/>
        <w:kinsoku/>
        <w:wordWrap/>
        <w:overflowPunct/>
        <w:topLinePunct w:val="0"/>
        <w:autoSpaceDE/>
        <w:autoSpaceDN/>
        <w:bidi w:val="0"/>
        <w:adjustRightInd/>
        <w:spacing w:line="420" w:lineRule="exact"/>
        <w:ind w:firstLine="404" w:firstLineChars="200"/>
        <w:textAlignment w:val="auto"/>
        <w:rPr>
          <w:rFonts w:hint="eastAsia" w:ascii="宋体" w:hAnsi="宋体" w:eastAsia="宋体" w:cs="宋体"/>
          <w:sz w:val="21"/>
          <w:szCs w:val="21"/>
        </w:rPr>
      </w:pPr>
      <w:r>
        <w:rPr>
          <w:rFonts w:hint="eastAsia" w:ascii="宋体" w:hAnsi="宋体" w:eastAsia="宋体" w:cs="宋体"/>
          <w:spacing w:val="-4"/>
          <w:sz w:val="21"/>
          <w:szCs w:val="21"/>
        </w:rPr>
        <w:t>发包人应严格执行浙江省交通运输厅《关于做好全省公路水运建设工程人工工资专用账户管理工作的通知》(浙交〔2018〕241号文)、交通运输部《关于公路水运工程建设领域保障农民工工资支付的意见》(交公路规〔2020〕5号文)及浙江省住建厅等部门《关于在全省工程建设领域改革保证金制度的通知》（浙建〔2020〕7号）文规定，发包人应依据合同约定以及当期核报的人工工资数，将农民工工资及时足额支付到承包人开设的农民工工资专用账户。</w:t>
      </w:r>
    </w:p>
    <w:p w14:paraId="5493F670">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1" w:name="_Toc149226439"/>
      <w:r>
        <w:rPr>
          <w:rFonts w:hint="eastAsia" w:ascii="宋体" w:hAnsi="宋体" w:eastAsia="宋体" w:cs="宋体"/>
          <w:b/>
          <w:bCs/>
          <w:sz w:val="21"/>
          <w:szCs w:val="21"/>
        </w:rPr>
        <w:t>2.8  其它义务</w:t>
      </w:r>
      <w:bookmarkEnd w:id="81"/>
    </w:p>
    <w:p w14:paraId="0C22A6FD">
      <w:pPr>
        <w:keepLines w:val="0"/>
        <w:pageBreakBefore w:val="0"/>
        <w:widowControl w:val="0"/>
        <w:kinsoku/>
        <w:wordWrap/>
        <w:overflowPunct/>
        <w:topLinePunct w:val="0"/>
        <w:autoSpaceDE/>
        <w:autoSpaceDN/>
        <w:bidi w:val="0"/>
        <w:adjustRightInd/>
        <w:spacing w:line="420" w:lineRule="exact"/>
        <w:ind w:firstLine="437"/>
        <w:textAlignment w:val="auto"/>
        <w:rPr>
          <w:rFonts w:hint="eastAsia" w:ascii="宋体" w:hAnsi="宋体" w:eastAsia="宋体" w:cs="宋体"/>
          <w:sz w:val="21"/>
          <w:szCs w:val="21"/>
        </w:rPr>
      </w:pPr>
      <w:r>
        <w:rPr>
          <w:rFonts w:hint="eastAsia" w:ascii="宋体" w:hAnsi="宋体" w:eastAsia="宋体" w:cs="宋体"/>
          <w:sz w:val="21"/>
          <w:szCs w:val="21"/>
        </w:rPr>
        <w:t>本条补充：</w:t>
      </w:r>
    </w:p>
    <w:p w14:paraId="28E1C78C">
      <w:pPr>
        <w:keepLines w:val="0"/>
        <w:pageBreakBefore w:val="0"/>
        <w:widowControl w:val="0"/>
        <w:kinsoku/>
        <w:wordWrap/>
        <w:overflowPunct/>
        <w:topLinePunct w:val="0"/>
        <w:autoSpaceDE/>
        <w:autoSpaceDN/>
        <w:bidi w:val="0"/>
        <w:adjustRightInd/>
        <w:spacing w:line="420" w:lineRule="exact"/>
        <w:ind w:firstLine="437"/>
        <w:textAlignment w:val="auto"/>
        <w:rPr>
          <w:rFonts w:hint="eastAsia" w:ascii="宋体" w:hAnsi="宋体" w:eastAsia="宋体" w:cs="宋体"/>
          <w:sz w:val="21"/>
          <w:szCs w:val="21"/>
        </w:rPr>
      </w:pPr>
      <w:r>
        <w:rPr>
          <w:rFonts w:hint="eastAsia" w:ascii="宋体" w:hAnsi="宋体" w:eastAsia="宋体" w:cs="宋体"/>
          <w:sz w:val="21"/>
          <w:szCs w:val="21"/>
        </w:rPr>
        <w:t>发包人向承包人提交和履约担保对等金额的支付担保。发包人应在签署合同协议书后28天内，按照金额和条件对等的原则，按招标文件规定的格式或者其他经承包人事先认可的格式向承包人提交一份支付担保。支付担保的有效期同履约担保。支付担保应在发包人付清交工付款之后28天内退还给发包人，承包人不承担发包人与支付担保有关的任何利息或其他费用或收益。</w:t>
      </w:r>
    </w:p>
    <w:p w14:paraId="3F86C093">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82" w:name="_Toc149226440"/>
      <w:r>
        <w:rPr>
          <w:rFonts w:hint="eastAsia" w:ascii="宋体" w:hAnsi="宋体" w:eastAsia="宋体" w:cs="宋体"/>
          <w:b/>
          <w:bCs w:val="0"/>
          <w:i w:val="0"/>
          <w:iCs w:val="0"/>
          <w:sz w:val="21"/>
          <w:szCs w:val="21"/>
        </w:rPr>
        <w:t>4．承包人</w:t>
      </w:r>
      <w:bookmarkEnd w:id="82"/>
    </w:p>
    <w:p w14:paraId="56E40614">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3" w:name="_Toc149226441"/>
      <w:r>
        <w:rPr>
          <w:rFonts w:hint="eastAsia" w:ascii="宋体" w:hAnsi="宋体" w:eastAsia="宋体" w:cs="宋体"/>
          <w:b/>
          <w:bCs/>
          <w:sz w:val="21"/>
          <w:szCs w:val="21"/>
        </w:rPr>
        <w:t>4.1  承包人的一般义务</w:t>
      </w:r>
      <w:bookmarkEnd w:id="83"/>
    </w:p>
    <w:p w14:paraId="1DA57EE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4.1.10  其它义务</w:t>
      </w:r>
    </w:p>
    <w:p w14:paraId="70E17C72">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本项第4.1.10（2）目细化为：</w:t>
      </w:r>
    </w:p>
    <w:p w14:paraId="3C1F176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14:paraId="58F8D94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承包人应按规定缴纳农民工工资保证金。</w:t>
      </w:r>
    </w:p>
    <w:p w14:paraId="5E3C444B">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2个监督电话（电话为当地交通主管部门和劳动保障部门等第三方单位可打通的号码），公示期符合相关规定。承包人应加强劳动合同管理，规范公路建设用工行为。不拖欠农民工工资，及时、足额发放农民工工资。</w:t>
      </w:r>
    </w:p>
    <w:p w14:paraId="6160F3E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本项补充第4.1.10（4）～（）：</w:t>
      </w:r>
    </w:p>
    <w:p w14:paraId="36A09A70">
      <w:pPr>
        <w:keepLines w:val="0"/>
        <w:pageBreakBefore w:val="0"/>
        <w:widowControl w:val="0"/>
        <w:numPr>
          <w:ilvl w:val="0"/>
          <w:numId w:val="4"/>
        </w:numPr>
        <w:kinsoku/>
        <w:wordWrap/>
        <w:overflowPunct/>
        <w:topLinePunct w:val="0"/>
        <w:autoSpaceDE/>
        <w:autoSpaceDN/>
        <w:bidi w:val="0"/>
        <w:adjustRightInd/>
        <w:spacing w:line="42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照《浙江省交通建设工程施工安全风险管理办法》（浙交〔2021〕16号）、《公路水运工程平安工地建设管理办法》（交安监发〔2018〕43号）、《浙江省交通建设工程质量和安全生产管理条例》、《关于进一步加强全省交通建设工程安全生产管理工作的若干规定》（浙交〔2020〕104号）、《浙江省交通建设工程安全生产费用管理办法》（浙交〔2021〕12号）等相关部门的要求进行安全、文明施工。承包人应加强做好文明施工，和谐稳定工作，避免发生因承包人原因引起的群体性上访事件。</w:t>
      </w:r>
    </w:p>
    <w:p w14:paraId="20ED6925">
      <w:pPr>
        <w:keepLines w:val="0"/>
        <w:pageBreakBefore w:val="0"/>
        <w:widowControl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承包人应根据省（市）相关部门对扬尘治理提出的有关要求开展相应工作，此项费用包含在投标总价中发包人不另行计量支付；在施工过程中须采取相关防尘措施，发包人及监理人有权进行监督，并向承包人提出整改要求。如果由于承包人未采取必要措施导致或引发的有关罚款、索赔、损失补偿、诉讼费用及其它一切责任应由承包人自行承担。</w:t>
      </w:r>
    </w:p>
    <w:p w14:paraId="551A476A">
      <w:pPr>
        <w:keepLines w:val="0"/>
        <w:pageBreakBefore w:val="0"/>
        <w:widowControl w:val="0"/>
        <w:kinsoku/>
        <w:wordWrap/>
        <w:overflowPunct/>
        <w:topLinePunct w:val="0"/>
        <w:autoSpaceDE/>
        <w:autoSpaceDN/>
        <w:bidi w:val="0"/>
        <w:adjustRightInd/>
        <w:spacing w:line="42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p>
    <w:p w14:paraId="7E19FAFA">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4" w:name="_Toc149226442"/>
      <w:r>
        <w:rPr>
          <w:rFonts w:hint="eastAsia" w:ascii="宋体" w:hAnsi="宋体" w:eastAsia="宋体" w:cs="宋体"/>
          <w:b/>
          <w:bCs/>
          <w:sz w:val="21"/>
          <w:szCs w:val="21"/>
        </w:rPr>
        <w:t>4.3  分包</w:t>
      </w:r>
      <w:bookmarkEnd w:id="84"/>
    </w:p>
    <w:p w14:paraId="355FD5FD">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第4.3.3（1）目补充：</w:t>
      </w:r>
    </w:p>
    <w:p w14:paraId="34A0584A">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（1）不允许分包的工程内容为：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AFD6D05">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承包人在中标后补充提交分包计划的，应按规定及时向监理人提交分包计划并经发包人批准后，可以依法实施分包。</w:t>
      </w:r>
    </w:p>
    <w:p w14:paraId="48645B1E">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第4.3.7项细化为：</w:t>
      </w:r>
    </w:p>
    <w:p w14:paraId="16CE61B8">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4.3.7 本项目的各项分包工作均应遵守《公路工程施工分包管理办法》及《浙江省公路水运工程施工分包和劳务合作管理实施细则》的有关规定。</w:t>
      </w:r>
    </w:p>
    <w:p w14:paraId="43122179">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5" w:name="_Toc149226443"/>
      <w:r>
        <w:rPr>
          <w:rFonts w:hint="eastAsia" w:ascii="宋体" w:hAnsi="宋体" w:eastAsia="宋体" w:cs="宋体"/>
          <w:b/>
          <w:bCs/>
          <w:sz w:val="21"/>
          <w:szCs w:val="21"/>
        </w:rPr>
        <w:t>4.11  不利物质条件</w:t>
      </w:r>
      <w:bookmarkEnd w:id="85"/>
    </w:p>
    <w:p w14:paraId="0BB4AB7D">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4.11.1  不利物质条件的范围：</w:t>
      </w:r>
      <w:r>
        <w:rPr>
          <w:rFonts w:hint="eastAsia" w:ascii="宋体" w:hAnsi="宋体" w:eastAsia="宋体" w:cs="宋体"/>
          <w:sz w:val="21"/>
          <w:szCs w:val="21"/>
          <w:u w:val="single"/>
        </w:rPr>
        <w:t xml:space="preserve">                     </w:t>
      </w:r>
    </w:p>
    <w:p w14:paraId="10763484">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86" w:name="_Toc149226444"/>
      <w:r>
        <w:rPr>
          <w:rFonts w:hint="eastAsia" w:ascii="宋体" w:hAnsi="宋体" w:eastAsia="宋体" w:cs="宋体"/>
          <w:b/>
          <w:bCs w:val="0"/>
          <w:i w:val="0"/>
          <w:iCs w:val="0"/>
          <w:sz w:val="21"/>
          <w:szCs w:val="21"/>
        </w:rPr>
        <w:t>9．施工安全、治安保卫和环境保护</w:t>
      </w:r>
      <w:bookmarkEnd w:id="86"/>
    </w:p>
    <w:p w14:paraId="64B0BC7D">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7" w:name="_Toc149226445"/>
      <w:r>
        <w:rPr>
          <w:rFonts w:hint="eastAsia" w:ascii="宋体" w:hAnsi="宋体" w:eastAsia="宋体" w:cs="宋体"/>
          <w:b/>
          <w:bCs/>
          <w:sz w:val="21"/>
          <w:szCs w:val="21"/>
        </w:rPr>
        <w:t>9.2  承包人的施工安全责任</w:t>
      </w:r>
      <w:bookmarkEnd w:id="87"/>
    </w:p>
    <w:p w14:paraId="5F057DC5">
      <w:pPr>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养护工程专用合同条款第9.2.1项补充：</w:t>
      </w:r>
    </w:p>
    <w:p w14:paraId="21A923E3">
      <w:pPr>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监理人发现承包人在施工现场存在安全隐患或未落实安全生产费用的，应当提出要求其改正，施工单位拒不改正的，监理人可暂时停止工程款的计量支付，并及时向发包人报告。</w:t>
      </w:r>
    </w:p>
    <w:p w14:paraId="7E990B40">
      <w:pPr>
        <w:keepLines w:val="0"/>
        <w:pageBreakBefore w:val="0"/>
        <w:widowControl w:val="0"/>
        <w:tabs>
          <w:tab w:val="left" w:pos="2790"/>
        </w:tabs>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第9.2.5项约定为：</w:t>
      </w:r>
    </w:p>
    <w:p w14:paraId="7DD11F9C">
      <w:pPr>
        <w:keepLines w:val="0"/>
        <w:pageBreakBefore w:val="0"/>
        <w:widowControl w:val="0"/>
        <w:tabs>
          <w:tab w:val="left" w:pos="2790"/>
        </w:tabs>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9.2.5 安全生产费应为招标人公布的工程量清单预算的2％。安全生产费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4C69CB88">
      <w:pPr>
        <w:keepLines w:val="0"/>
        <w:pageBreakBefore w:val="0"/>
        <w:widowControl w:val="0"/>
        <w:tabs>
          <w:tab w:val="left" w:pos="2790"/>
        </w:tabs>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承包人还应执行《浙江省交通建设工程质量和安全生产管理条例》的相关规定和要求。安全生产费的使用和支付按《浙江省交通建设工程安全生产费用管理办法》的相关要求以及相关最新规定办理。</w:t>
      </w:r>
    </w:p>
    <w:p w14:paraId="11B36608">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88" w:name="_Toc149226446"/>
      <w:r>
        <w:rPr>
          <w:rFonts w:hint="eastAsia" w:ascii="宋体" w:hAnsi="宋体" w:eastAsia="宋体" w:cs="宋体"/>
          <w:b/>
          <w:bCs w:val="0"/>
          <w:i w:val="0"/>
          <w:iCs w:val="0"/>
          <w:sz w:val="21"/>
          <w:szCs w:val="21"/>
        </w:rPr>
        <w:t>10．进度计划</w:t>
      </w:r>
      <w:bookmarkEnd w:id="88"/>
    </w:p>
    <w:p w14:paraId="3B068A71">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89" w:name="_Toc149226447"/>
      <w:r>
        <w:rPr>
          <w:rFonts w:hint="eastAsia" w:ascii="宋体" w:hAnsi="宋体" w:eastAsia="宋体" w:cs="宋体"/>
          <w:b/>
          <w:bCs/>
          <w:sz w:val="21"/>
          <w:szCs w:val="21"/>
        </w:rPr>
        <w:t>10.1  合同进度计划</w:t>
      </w:r>
      <w:bookmarkEnd w:id="89"/>
    </w:p>
    <w:p w14:paraId="39E807F3">
      <w:pPr>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养护工程专用合同条款第10.1款补充：</w:t>
      </w:r>
    </w:p>
    <w:p w14:paraId="3B365C13">
      <w:pPr>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承包人编制养护工程作业方案的内容（适用于</w:t>
      </w:r>
      <w:r>
        <w:rPr>
          <w:rFonts w:hint="eastAsia" w:ascii="宋体" w:hAnsi="宋体" w:eastAsia="宋体" w:cs="宋体"/>
          <w:sz w:val="21"/>
          <w:szCs w:val="21"/>
        </w:rPr>
        <w:t>日常小修</w:t>
      </w:r>
      <w:r>
        <w:rPr>
          <w:rFonts w:hint="eastAsia" w:ascii="宋体" w:hAnsi="宋体" w:eastAsia="宋体" w:cs="宋体"/>
          <w:kern w:val="0"/>
          <w:sz w:val="21"/>
          <w:szCs w:val="21"/>
        </w:rPr>
        <w:t>工程）：</w:t>
      </w:r>
    </w:p>
    <w:p w14:paraId="14BC946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（1）日常养护的巡查制度安排，包括内容、频率、方法等计划</w:t>
      </w:r>
    </w:p>
    <w:p w14:paraId="5B03188E">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（2）对检查、专项调查和技术检测安排，及其结果的养护对策方案</w:t>
      </w:r>
    </w:p>
    <w:p w14:paraId="2B71227E">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（3）施工组织、现场布置、劳动力、机械设备、材料供应、资金计划等（如有）</w:t>
      </w:r>
    </w:p>
    <w:p w14:paraId="0DAE4CA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（4）质量、安全、进度及文明施工保证体系</w:t>
      </w:r>
    </w:p>
    <w:p w14:paraId="7873EAA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（5）环境保护措施</w:t>
      </w:r>
    </w:p>
    <w:p w14:paraId="4E380ECF">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（6）其它应说明的事项</w:t>
      </w:r>
    </w:p>
    <w:p w14:paraId="5C487C59">
      <w:pPr>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承包人编制养护工程作业方案的内容（适用于养护工程）：</w:t>
      </w:r>
    </w:p>
    <w:p w14:paraId="2C47F4AC">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（1）施工组织及现场布置</w:t>
      </w:r>
    </w:p>
    <w:p w14:paraId="1596B0F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（2）技术人员配置及劳动力安排</w:t>
      </w:r>
    </w:p>
    <w:p w14:paraId="4B8FED5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（3）养护设备配置（包括质量检测设备）</w:t>
      </w:r>
    </w:p>
    <w:p w14:paraId="5ADEFE9E">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（4）养护技术方案及措施</w:t>
      </w:r>
    </w:p>
    <w:p w14:paraId="65150C71">
      <w:pPr>
        <w:keepLines w:val="0"/>
        <w:pageBreakBefore w:val="0"/>
        <w:widowControl w:val="0"/>
        <w:kinsoku/>
        <w:wordWrap/>
        <w:overflowPunct/>
        <w:topLinePunct w:val="0"/>
        <w:autoSpaceDE/>
        <w:autoSpaceDN/>
        <w:bidi w:val="0"/>
        <w:adjustRightInd/>
        <w:spacing w:line="42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a．施工现场临时用电方案</w:t>
      </w:r>
    </w:p>
    <w:p w14:paraId="3E252938">
      <w:pPr>
        <w:keepLines w:val="0"/>
        <w:pageBreakBefore w:val="0"/>
        <w:widowControl w:val="0"/>
        <w:kinsoku/>
        <w:wordWrap/>
        <w:overflowPunct/>
        <w:topLinePunct w:val="0"/>
        <w:autoSpaceDE/>
        <w:autoSpaceDN/>
        <w:bidi w:val="0"/>
        <w:adjustRightInd/>
        <w:spacing w:line="42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b．对下列危险性较大的养护作业应当编制专项施工方案：</w:t>
      </w:r>
    </w:p>
    <w:p w14:paraId="484371BC">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① 不良地质条件下有潜在危险性的土方、石方开挖</w:t>
      </w:r>
    </w:p>
    <w:p w14:paraId="4E64CEC6">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② 滑坡和高边坡处理</w:t>
      </w:r>
    </w:p>
    <w:p w14:paraId="6A142816">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③ 桩基础、挡墙基础、深水基础及围堰工程</w:t>
      </w:r>
    </w:p>
    <w:p w14:paraId="600BF845">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④ 桥梁工程中的梁、拱、柱等构件施工</w:t>
      </w:r>
    </w:p>
    <w:p w14:paraId="1CA03FAE">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⑤ 隧道工程中的不良地质隧道施工</w:t>
      </w:r>
    </w:p>
    <w:p w14:paraId="299BF7D7">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⑥ 大型临时工程中的大型支架、模板、便桥的架设与拆除</w:t>
      </w:r>
    </w:p>
    <w:p w14:paraId="64C72E6E">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⑦ 爆破工程</w:t>
      </w:r>
    </w:p>
    <w:p w14:paraId="699D67F0">
      <w:pPr>
        <w:keepLines w:val="0"/>
        <w:pageBreakBefore w:val="0"/>
        <w:widowControl w:val="0"/>
        <w:kinsoku/>
        <w:wordWrap/>
        <w:overflowPunct/>
        <w:topLinePunct w:val="0"/>
        <w:autoSpaceDE/>
        <w:autoSpaceDN/>
        <w:bidi w:val="0"/>
        <w:adjustRightInd/>
        <w:spacing w:line="420" w:lineRule="exact"/>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⑧ 其它危险性较大的养护作业</w:t>
      </w:r>
    </w:p>
    <w:p w14:paraId="5F0E3C44">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（5）质量、安全、进度、文明作业保证和保畅</w:t>
      </w:r>
    </w:p>
    <w:p w14:paraId="39AC15CB">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（6）环境保护措施</w:t>
      </w:r>
    </w:p>
    <w:p w14:paraId="7F87271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（7）其它应说明的事项</w:t>
      </w:r>
    </w:p>
    <w:p w14:paraId="065F25AE">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90" w:name="_Toc149226448"/>
      <w:r>
        <w:rPr>
          <w:rFonts w:hint="eastAsia" w:ascii="宋体" w:hAnsi="宋体" w:eastAsia="宋体" w:cs="宋体"/>
          <w:b/>
          <w:bCs w:val="0"/>
          <w:i w:val="0"/>
          <w:iCs w:val="0"/>
          <w:sz w:val="21"/>
          <w:szCs w:val="21"/>
        </w:rPr>
        <w:t>11．开工和交工</w:t>
      </w:r>
      <w:bookmarkEnd w:id="90"/>
    </w:p>
    <w:p w14:paraId="5A991A0E">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91" w:name="_Toc149226449"/>
      <w:r>
        <w:rPr>
          <w:rFonts w:hint="eastAsia" w:ascii="宋体" w:hAnsi="宋体" w:eastAsia="宋体" w:cs="宋体"/>
          <w:b/>
          <w:bCs/>
          <w:sz w:val="21"/>
          <w:szCs w:val="21"/>
        </w:rPr>
        <w:t>11.4  异常恶劣的气候条件</w:t>
      </w:r>
      <w:bookmarkEnd w:id="91"/>
    </w:p>
    <w:p w14:paraId="41BE06E9">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本款约定为：</w:t>
      </w:r>
    </w:p>
    <w:p w14:paraId="0E8DAEDF">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(1)异常恶劣的气候条件，对本项目而言，是指发生龙卷风、工地受淹、超过桥梁设计洪水位以及不利降水等引起延误的情况。</w:t>
      </w:r>
    </w:p>
    <w:p w14:paraId="155AF3C2">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(2)不利降水的衡量标准为：</w:t>
      </w:r>
    </w:p>
    <w:p w14:paraId="23D3CD28">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a.按本省气象部门统计的项目所在地降水资料，取最近二十年的平均降水天数为标准；</w:t>
      </w:r>
    </w:p>
    <w:p w14:paraId="4EDE0C47">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b.按项目所在地实际统计的年降水天数与a所指的年降水天数之差，每年计算一次。</w:t>
      </w:r>
    </w:p>
    <w:p w14:paraId="42202C9D">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14:paraId="3BE9C01B">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(4)若恶劣气候只是对局部工程有影响，承包人应采取合同措施予以弥补，而不能推迟工程的总工期。</w:t>
      </w:r>
    </w:p>
    <w:p w14:paraId="5B273E50">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(5)受本款所述的恶劣气候影响的分项工程，必须在工程施工进度网络计划的关键线路上，监理人方能考虑延长工程总工期。</w:t>
      </w:r>
    </w:p>
    <w:p w14:paraId="4F2E5108">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92" w:name="_Toc149226450"/>
      <w:r>
        <w:rPr>
          <w:rFonts w:hint="eastAsia" w:ascii="宋体" w:hAnsi="宋体" w:eastAsia="宋体" w:cs="宋体"/>
          <w:b/>
          <w:bCs w:val="0"/>
          <w:i w:val="0"/>
          <w:iCs w:val="0"/>
          <w:sz w:val="21"/>
          <w:szCs w:val="21"/>
        </w:rPr>
        <w:t>12．暂停施工</w:t>
      </w:r>
      <w:bookmarkEnd w:id="92"/>
    </w:p>
    <w:p w14:paraId="294A31C5">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93" w:name="_Toc149226451"/>
      <w:r>
        <w:rPr>
          <w:rFonts w:hint="eastAsia" w:ascii="宋体" w:hAnsi="宋体" w:eastAsia="宋体" w:cs="宋体"/>
          <w:b/>
          <w:bCs/>
          <w:sz w:val="21"/>
          <w:szCs w:val="21"/>
        </w:rPr>
        <w:t>12.1  承包人暂停施工的责任</w:t>
      </w:r>
      <w:bookmarkEnd w:id="93"/>
    </w:p>
    <w:p w14:paraId="473782D7">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养护工程专用合同条款第12.1（6）项约定为：</w:t>
      </w:r>
    </w:p>
    <w:p w14:paraId="7BB0FF2A">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（6）由承包人承担的其它暂停施工：</w:t>
      </w:r>
      <w:r>
        <w:rPr>
          <w:rFonts w:hint="eastAsia" w:ascii="宋体" w:hAnsi="宋体" w:eastAsia="宋体" w:cs="宋体"/>
          <w:sz w:val="21"/>
          <w:szCs w:val="21"/>
          <w:u w:val="single"/>
        </w:rPr>
        <w:t xml:space="preserve">          </w:t>
      </w:r>
    </w:p>
    <w:p w14:paraId="2C56FC1A">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94" w:name="_Toc149226452"/>
      <w:r>
        <w:rPr>
          <w:rFonts w:hint="eastAsia" w:ascii="宋体" w:hAnsi="宋体" w:eastAsia="宋体" w:cs="宋体"/>
          <w:b/>
          <w:bCs/>
          <w:sz w:val="21"/>
          <w:szCs w:val="21"/>
        </w:rPr>
        <w:t>12.2  发包人暂停施工的责任</w:t>
      </w:r>
      <w:bookmarkEnd w:id="94"/>
    </w:p>
    <w:p w14:paraId="47933BFA">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养护工程专用合同条款第12.2款原内容后补充：</w:t>
      </w:r>
    </w:p>
    <w:p w14:paraId="6F9446BF">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发包人如连续2个月发生已计量应支付而未支付工程款的，承包人可停工。造成的损失由发包人承担。</w:t>
      </w:r>
    </w:p>
    <w:p w14:paraId="4B67B4AF">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95" w:name="_Toc149226453"/>
      <w:r>
        <w:rPr>
          <w:rFonts w:hint="eastAsia" w:ascii="宋体" w:hAnsi="宋体" w:eastAsia="宋体" w:cs="宋体"/>
          <w:b/>
          <w:bCs w:val="0"/>
          <w:i w:val="0"/>
          <w:iCs w:val="0"/>
          <w:sz w:val="21"/>
          <w:szCs w:val="21"/>
        </w:rPr>
        <w:t>13．工程质量</w:t>
      </w:r>
      <w:bookmarkEnd w:id="95"/>
    </w:p>
    <w:p w14:paraId="4F35CAEF">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13.1  工程质量要求</w:t>
      </w:r>
    </w:p>
    <w:p w14:paraId="3D3CC960">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第13.1.1项约定为：</w:t>
      </w:r>
    </w:p>
    <w:p w14:paraId="5BD4A1E7">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工程质量验收按技术规范及《公路养护工程质量检验评定标准》JTG5220-2020执行。本工程的质量目标为：</w:t>
      </w:r>
      <w:r>
        <w:rPr>
          <w:rFonts w:hint="eastAsia" w:ascii="宋体" w:hAnsi="宋体" w:eastAsia="宋体" w:cs="宋体"/>
          <w:sz w:val="21"/>
          <w:szCs w:val="21"/>
          <w:u w:val="single"/>
        </w:rPr>
        <w:t>_______________</w:t>
      </w:r>
      <w:r>
        <w:rPr>
          <w:rFonts w:hint="eastAsia" w:ascii="宋体" w:hAnsi="宋体" w:eastAsia="宋体" w:cs="宋体"/>
          <w:sz w:val="21"/>
          <w:szCs w:val="21"/>
        </w:rPr>
        <w:t>。</w:t>
      </w:r>
    </w:p>
    <w:p w14:paraId="1FB18DA4">
      <w:pPr>
        <w:keepLines w:val="0"/>
        <w:pageBreakBefore w:val="0"/>
        <w:widowControl w:val="0"/>
        <w:tabs>
          <w:tab w:val="left" w:pos="2790"/>
        </w:tabs>
        <w:kinsoku/>
        <w:wordWrap/>
        <w:overflowPunct/>
        <w:topLinePunct w:val="0"/>
        <w:autoSpaceDE/>
        <w:autoSpaceDN/>
        <w:bidi w:val="0"/>
        <w:adjustRightInd/>
        <w:spacing w:line="360" w:lineRule="auto"/>
        <w:textAlignment w:val="auto"/>
        <w:outlineLvl w:val="3"/>
        <w:rPr>
          <w:rFonts w:hint="eastAsia" w:ascii="宋体" w:hAnsi="宋体" w:eastAsia="宋体" w:cs="宋体"/>
          <w:sz w:val="21"/>
          <w:szCs w:val="21"/>
        </w:rPr>
      </w:pPr>
      <w:r>
        <w:rPr>
          <w:rFonts w:hint="eastAsia" w:ascii="宋体" w:hAnsi="宋体" w:eastAsia="宋体" w:cs="宋体"/>
          <w:sz w:val="21"/>
          <w:szCs w:val="21"/>
        </w:rPr>
        <w:t>13.2  承包人的质量管理</w:t>
      </w:r>
    </w:p>
    <w:p w14:paraId="329350CE">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第13.2.4项细化为：</w:t>
      </w:r>
    </w:p>
    <w:p w14:paraId="13075B85">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13.2.4承包人应当建立健全工程质量保证体系，制定质量管理制度，强化工程质量管理措施，完善工程质量目标保障机制；严格遵守国家有关法律、法规、规章及《浙江省交通建设工程质量和安全生产管理条例》，严格执行公路工程强制性技术标准、各类技术规范及规程，全面履行工程合同义务。</w:t>
      </w:r>
    </w:p>
    <w:p w14:paraId="2D146F29">
      <w:pPr>
        <w:keepLines w:val="0"/>
        <w:pageBreakBefore w:val="0"/>
        <w:widowControl w:val="0"/>
        <w:tabs>
          <w:tab w:val="left" w:pos="2790"/>
        </w:tabs>
        <w:kinsoku/>
        <w:wordWrap/>
        <w:overflowPunct/>
        <w:topLinePunct w:val="0"/>
        <w:autoSpaceDE/>
        <w:autoSpaceDN/>
        <w:bidi w:val="0"/>
        <w:adjustRightInd/>
        <w:spacing w:line="360" w:lineRule="auto"/>
        <w:textAlignment w:val="auto"/>
        <w:outlineLvl w:val="3"/>
        <w:rPr>
          <w:rFonts w:hint="eastAsia" w:ascii="宋体" w:hAnsi="宋体" w:eastAsia="宋体" w:cs="宋体"/>
          <w:sz w:val="21"/>
          <w:szCs w:val="21"/>
        </w:rPr>
      </w:pPr>
      <w:r>
        <w:rPr>
          <w:rFonts w:hint="eastAsia" w:ascii="宋体" w:hAnsi="宋体" w:eastAsia="宋体" w:cs="宋体"/>
          <w:sz w:val="21"/>
          <w:szCs w:val="21"/>
        </w:rPr>
        <w:t>13.5  工程隐蔽部位覆盖前的检查</w:t>
      </w:r>
    </w:p>
    <w:p w14:paraId="77EC0165">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第13.5.1项补充：</w:t>
      </w:r>
    </w:p>
    <w:p w14:paraId="6B992E2F">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隐蔽工程覆盖前应经监理人检查签认，分阶段（工序）进行摄像或照相，并向监理人提供相关资料作为计量支付的依据。</w:t>
      </w:r>
    </w:p>
    <w:p w14:paraId="54791DA5">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补充第13.7款：</w:t>
      </w:r>
    </w:p>
    <w:p w14:paraId="534BDC94">
      <w:pPr>
        <w:keepNext w:val="0"/>
        <w:keepLines w:val="0"/>
        <w:pageBreakBefore w:val="0"/>
        <w:widowControl w:val="0"/>
        <w:tabs>
          <w:tab w:val="left" w:pos="279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1"/>
          <w:szCs w:val="21"/>
        </w:rPr>
      </w:pPr>
      <w:r>
        <w:rPr>
          <w:rFonts w:hint="eastAsia" w:ascii="宋体" w:hAnsi="宋体" w:eastAsia="宋体" w:cs="宋体"/>
          <w:sz w:val="21"/>
          <w:szCs w:val="21"/>
        </w:rPr>
        <w:t>13.7  质量抽检</w:t>
      </w:r>
    </w:p>
    <w:p w14:paraId="5DEF7FD8">
      <w:pPr>
        <w:keepNext w:val="0"/>
        <w:keepLines w:val="0"/>
        <w:pageBreakBefore w:val="0"/>
        <w:widowControl w:val="0"/>
        <w:tabs>
          <w:tab w:val="left" w:pos="27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14:paraId="002A87BC">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96" w:name="_Toc149226454"/>
      <w:r>
        <w:rPr>
          <w:rFonts w:hint="eastAsia" w:ascii="宋体" w:hAnsi="宋体" w:eastAsia="宋体" w:cs="宋体"/>
          <w:b/>
          <w:bCs w:val="0"/>
          <w:i w:val="0"/>
          <w:iCs w:val="0"/>
          <w:sz w:val="21"/>
          <w:szCs w:val="21"/>
        </w:rPr>
        <w:t>15．变更</w:t>
      </w:r>
      <w:bookmarkEnd w:id="96"/>
    </w:p>
    <w:p w14:paraId="773E83E5">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97" w:name="_Toc149226455"/>
      <w:r>
        <w:rPr>
          <w:rFonts w:hint="eastAsia" w:ascii="宋体" w:hAnsi="宋体" w:eastAsia="宋体" w:cs="宋体"/>
          <w:b/>
          <w:bCs/>
          <w:sz w:val="21"/>
          <w:szCs w:val="21"/>
        </w:rPr>
        <w:t>15.1  变更的范围和内容</w:t>
      </w:r>
      <w:bookmarkEnd w:id="97"/>
    </w:p>
    <w:p w14:paraId="36FEF8F6">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养护工程专用合同条款第15.1款补充：</w:t>
      </w:r>
    </w:p>
    <w:p w14:paraId="29D0063F">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经批复的设计文件不得随意改变，确需设计变更的，必须严格履行审批手续。普通国道非收费公路设计变更后突破总预算批复金额的，需经省级公路管理机构书面同意；普通国道非收费公路养护工程路面结构变化长度或实施里程调整超过15％、桥隧边坡总体处治方案变化等设计变更由设区的市公路管理机构审核审批。</w:t>
      </w:r>
    </w:p>
    <w:p w14:paraId="5F460A21">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98" w:name="_Toc149226456"/>
      <w:r>
        <w:rPr>
          <w:rFonts w:hint="eastAsia" w:ascii="宋体" w:hAnsi="宋体" w:eastAsia="宋体" w:cs="宋体"/>
          <w:b/>
          <w:bCs w:val="0"/>
          <w:i w:val="0"/>
          <w:iCs w:val="0"/>
          <w:sz w:val="21"/>
          <w:szCs w:val="21"/>
        </w:rPr>
        <w:t>16．价格调整</w:t>
      </w:r>
      <w:bookmarkEnd w:id="98"/>
    </w:p>
    <w:p w14:paraId="447F8CB1">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rPr>
      </w:pPr>
      <w:bookmarkStart w:id="99" w:name="_Toc149226457"/>
      <w:r>
        <w:rPr>
          <w:rFonts w:hint="eastAsia" w:ascii="宋体" w:hAnsi="宋体" w:eastAsia="宋体" w:cs="宋体"/>
          <w:b/>
          <w:bCs/>
          <w:sz w:val="21"/>
          <w:szCs w:val="21"/>
        </w:rPr>
        <w:t>16.1  物价波动引起的价格调整</w:t>
      </w:r>
      <w:bookmarkEnd w:id="99"/>
    </w:p>
    <w:p w14:paraId="406FDC52">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p>
    <w:p w14:paraId="5EA5E4F5">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100" w:name="_Toc149226458"/>
      <w:r>
        <w:rPr>
          <w:rFonts w:hint="eastAsia" w:ascii="宋体" w:hAnsi="宋体" w:eastAsia="宋体" w:cs="宋体"/>
          <w:b/>
          <w:bCs w:val="0"/>
          <w:i w:val="0"/>
          <w:iCs w:val="0"/>
          <w:sz w:val="21"/>
          <w:szCs w:val="21"/>
        </w:rPr>
        <w:t>17．计量与支付</w:t>
      </w:r>
      <w:bookmarkEnd w:id="100"/>
    </w:p>
    <w:p w14:paraId="69389393">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highlight w:val="none"/>
        </w:rPr>
      </w:pPr>
      <w:bookmarkStart w:id="101" w:name="_Toc149226459"/>
      <w:r>
        <w:rPr>
          <w:rFonts w:hint="eastAsia" w:ascii="宋体" w:hAnsi="宋体" w:eastAsia="宋体" w:cs="宋体"/>
          <w:b/>
          <w:bCs/>
          <w:sz w:val="21"/>
          <w:szCs w:val="21"/>
          <w:highlight w:val="none"/>
        </w:rPr>
        <w:t>17.2  预付款</w:t>
      </w:r>
      <w:bookmarkEnd w:id="101"/>
    </w:p>
    <w:p w14:paraId="0794B75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17.2.1  预付款</w:t>
      </w:r>
    </w:p>
    <w:p w14:paraId="4E6499CE">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lang w:val="en-US" w:eastAsia="zh-CN"/>
        </w:rPr>
      </w:pPr>
      <w:bookmarkStart w:id="102" w:name="_Toc149226460"/>
      <w:r>
        <w:rPr>
          <w:rFonts w:hint="eastAsia" w:ascii="宋体" w:hAnsi="宋体" w:eastAsia="宋体" w:cs="宋体"/>
          <w:color w:val="auto"/>
          <w:sz w:val="21"/>
          <w:szCs w:val="21"/>
          <w:highlight w:val="none"/>
          <w:lang w:val="en-US" w:eastAsia="zh-CN"/>
        </w:rPr>
        <w:t>预付款用于承包人为合同工程施工购置材料、工程设备、施工设备、修建临时设施以及组织施工队伍进场等。</w:t>
      </w:r>
    </w:p>
    <w:p w14:paraId="324A8262">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预付款包括开工预付款和材料预付款。具体额度和预付办法如下：</w:t>
      </w:r>
    </w:p>
    <w:p w14:paraId="4FAEEA58">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开工预付款的金额在专用合同条款数据表中约定。在承包人签订了合同协议书后，监理人应在当期进度付款证书中向承包人支付开工预付款的70％的价款；在承包人承诺的主要设备进场后，再支付预付款的30％。</w:t>
      </w:r>
    </w:p>
    <w:p w14:paraId="098A036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承包人不得将该预付款用于与本工程无关的支出，监理人有权监督承包人对该项费用的使用。</w:t>
      </w:r>
    </w:p>
    <w:p w14:paraId="240ACF3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（2）材料预付款按专用合同条款数据表中所列主要材料单据费用（进口的材料、设备为到岸价，国内采购的为出厂价或销售价，地方材料为堆场价）的百分比支付。其预付条件为：</w:t>
      </w:r>
    </w:p>
    <w:p w14:paraId="4FB09234">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a．材料符合规范要求并经监理人认可；</w:t>
      </w:r>
    </w:p>
    <w:p w14:paraId="1A7B5700">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b．承包人已出具材料费用凭证或支付单据；</w:t>
      </w:r>
    </w:p>
    <w:p w14:paraId="5B3155A8">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c．材料已在现场交货，且存储良好，监理人认为材料的存储方法符合要求。</w:t>
      </w:r>
    </w:p>
    <w:p w14:paraId="78EB5010">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则监理人应将此项金额作为材料预付款计入下一次的进度付款证书中。在预计交工前3个月，将不再支付材料、设备预付款。</w:t>
      </w:r>
    </w:p>
    <w:p w14:paraId="21DAC8B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17.2.2  预付款的扣回与还清</w:t>
      </w:r>
    </w:p>
    <w:p w14:paraId="6043492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sz w:val="21"/>
          <w:szCs w:val="21"/>
          <w:highlight w:val="none"/>
        </w:rPr>
        <w:t>预付款扣回办法在专用合同条款中约定。</w:t>
      </w:r>
    </w:p>
    <w:p w14:paraId="24FDEF5D">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17.3 工程进度付款</w:t>
      </w:r>
      <w:bookmarkEnd w:id="102"/>
    </w:p>
    <w:p w14:paraId="4B61502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bookmarkStart w:id="103" w:name="_Toc149226462"/>
      <w:r>
        <w:rPr>
          <w:rFonts w:hint="eastAsia" w:ascii="宋体" w:hAnsi="宋体" w:eastAsia="宋体" w:cs="宋体"/>
          <w:sz w:val="21"/>
          <w:szCs w:val="21"/>
          <w:highlight w:val="none"/>
        </w:rPr>
        <w:t>17.3.1  付款周期</w:t>
      </w:r>
    </w:p>
    <w:p w14:paraId="38C8CC8D">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付款周期同计量周期。</w:t>
      </w:r>
    </w:p>
    <w:p w14:paraId="6EEA119D">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17.3.2  进度付款申请单</w:t>
      </w:r>
    </w:p>
    <w:p w14:paraId="7F5196BC">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dstrike/>
          <w:sz w:val="21"/>
          <w:szCs w:val="21"/>
          <w:highlight w:val="none"/>
        </w:rPr>
      </w:pPr>
      <w:r>
        <w:rPr>
          <w:rFonts w:hint="eastAsia" w:ascii="宋体" w:hAnsi="宋体" w:eastAsia="宋体" w:cs="宋体"/>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CAA61A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（1）截至本次付款周期末已实施工程的价款；</w:t>
      </w:r>
    </w:p>
    <w:p w14:paraId="17603CBB">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（2）根据第15条应增加和扣减的变更金额；</w:t>
      </w:r>
    </w:p>
    <w:p w14:paraId="14BD33D4">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（3）根据第23条应增加和扣减的索赔金额；</w:t>
      </w:r>
    </w:p>
    <w:p w14:paraId="00A5CFB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（4）根据第17.2款约定应支付的预付款和扣减的返还预付款；</w:t>
      </w:r>
    </w:p>
    <w:p w14:paraId="1E40EFC7">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（5）根据合同应增加和扣减的其它金额。</w:t>
      </w:r>
    </w:p>
    <w:p w14:paraId="514C32BA">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17.3.3  进度付款证书和支付时间</w:t>
      </w:r>
    </w:p>
    <w:p w14:paraId="34F8E0C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监理人在收到承包人进度付款申请单以及相应的支持性证明文件后的7天内完成核查并报送发包人，发包人应在收到后7天内完成审批并通过监理人向承包人出具签发进度款支付证书。发包人逾期（包括因监理人原因延误报送的时间）未完成审批且未提出异议的，视为已签发进度款支付证书。监理人有权核减承包人未能按照合同要求履行任何工作或义务的相应金额。</w:t>
      </w:r>
    </w:p>
    <w:p w14:paraId="17F0FB1A">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（2）日常小修年度总承包的养护工程价款的支付按以下办法进行：</w:t>
      </w:r>
    </w:p>
    <w:p w14:paraId="53DDE3D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a．以日常小修年度总承包的工程价款支付，以签约合同总价分季度按比例支付，第1个季度</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％、第2个季度</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％、第3个季度</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％……。以每季首月的前15日内支付。</w:t>
      </w:r>
    </w:p>
    <w:p w14:paraId="1423AF9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b．专项养护工程的养护合同工程价款，经发包人以各工程子目的计量并经验收合格后，与总承包养护项目工程价款合并按季支付。</w:t>
      </w:r>
    </w:p>
    <w:p w14:paraId="7E1D905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c．承包人应填按季支付结账单报发包人审批。按季结算支付的中期支付证书应包括材料预付款按规定扣回的款额。</w:t>
      </w:r>
    </w:p>
    <w:p w14:paraId="46D212F8">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kern w:val="0"/>
          <w:sz w:val="21"/>
          <w:szCs w:val="21"/>
          <w:highlight w:val="none"/>
        </w:rPr>
        <w:t>承包人应按月如实向发包人报送项目的农民工工资支付情况。承包人没有按时报送农民工工资支付情况的，发包人将暂缓支付当季应支付的工程价款。</w:t>
      </w:r>
    </w:p>
    <w:p w14:paraId="5C73601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（2）养护工程价款的支付按以下办法进行：</w:t>
      </w:r>
    </w:p>
    <w:p w14:paraId="3F52DD0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14:paraId="3F16C4F2">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（3）发包人应在监理人收到进度付款申请单后的28</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highlight w:val="none"/>
        </w:rPr>
        <w:t>内，将进度应付款支付给承包人。</w:t>
      </w:r>
    </w:p>
    <w:p w14:paraId="65AD01D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发包人不按期支付的，按专用合同条款数据表中约定的利率向承包人支付逾期付款违约金。违约金计算基数为发包人的全部未付款额，时间从应付而未付该款额之日算起（不计复利）。</w:t>
      </w:r>
    </w:p>
    <w:p w14:paraId="2C8BFB0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（4）监理人出具进度付款证书，不应视为监理人已同意、批准或接受了承包人完成的该部分工作。</w:t>
      </w:r>
    </w:p>
    <w:p w14:paraId="7E384E9C">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（5）进度付款涉及政府投资资金的，按照国库集中支付等国家相关规定和专用合同条款的约定办理。</w:t>
      </w:r>
    </w:p>
    <w:p w14:paraId="20EF0626">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17.3.4  工程进度付款的修正</w:t>
      </w:r>
    </w:p>
    <w:p w14:paraId="18CC7125">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6CBC90F">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r>
        <w:rPr>
          <w:rFonts w:hint="eastAsia" w:ascii="宋体" w:hAnsi="宋体" w:eastAsia="宋体" w:cs="宋体"/>
          <w:b/>
          <w:bCs w:val="0"/>
          <w:i w:val="0"/>
          <w:iCs w:val="0"/>
          <w:sz w:val="21"/>
          <w:szCs w:val="21"/>
        </w:rPr>
        <w:t>18．交（竣）工验收</w:t>
      </w:r>
      <w:bookmarkEnd w:id="103"/>
    </w:p>
    <w:p w14:paraId="17D0EF18">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b/>
          <w:bCs/>
          <w:sz w:val="21"/>
          <w:szCs w:val="21"/>
          <w:highlight w:val="none"/>
        </w:rPr>
      </w:pPr>
      <w:bookmarkStart w:id="104" w:name="_Toc149226463"/>
      <w:r>
        <w:rPr>
          <w:rFonts w:hint="eastAsia" w:ascii="宋体" w:hAnsi="宋体" w:eastAsia="宋体" w:cs="宋体"/>
          <w:b/>
          <w:bCs/>
          <w:sz w:val="21"/>
          <w:szCs w:val="21"/>
          <w:highlight w:val="none"/>
        </w:rPr>
        <w:t>18.1  交竣工验收的含义</w:t>
      </w:r>
      <w:bookmarkEnd w:id="104"/>
    </w:p>
    <w:p w14:paraId="42FFE26E">
      <w:pPr>
        <w:keepLines w:val="0"/>
        <w:pageBreakBefore w:val="0"/>
        <w:widowControl w:val="0"/>
        <w:tabs>
          <w:tab w:val="left" w:pos="279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养护工程专用合同条款第18.1款补充：</w:t>
      </w:r>
    </w:p>
    <w:p w14:paraId="1F8C00C4">
      <w:pPr>
        <w:keepLines w:val="0"/>
        <w:pageBreakBefore w:val="0"/>
        <w:widowControl w:val="0"/>
        <w:tabs>
          <w:tab w:val="left" w:pos="27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18.1.4养护工程一般采用一阶段验收，完工交付使用后6个月内及时完成验收。技术复杂或规模较大的项目可采用两阶段验收，在工程完工后应当及时组织交工验收，一般在质量缺陷责任期满后6个月内完成竣工验收。</w:t>
      </w:r>
    </w:p>
    <w:p w14:paraId="73B9706E">
      <w:pPr>
        <w:keepLines w:val="0"/>
        <w:pageBreakBefore w:val="0"/>
        <w:widowControl w:val="0"/>
        <w:tabs>
          <w:tab w:val="left" w:pos="27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18.1.5普通国道非收费公路验收工作由设区的市公路管理机构组织并出具验收报告，并抄送省级公路管理机构和设区的市交通运输主管部门。</w:t>
      </w:r>
    </w:p>
    <w:p w14:paraId="64A0C9E1">
      <w:pPr>
        <w:keepLines w:val="0"/>
        <w:pageBreakBefore w:val="0"/>
        <w:widowControl w:val="0"/>
        <w:tabs>
          <w:tab w:val="left" w:pos="27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普通省道非收费公路验收工作由县（市、区）交通运输主管部门组织验收，并向设区的市交通运输部门报告，设区的市交通运输部门将辖区内的每年的省道验收情况汇总后向省级交通运输部门报告；收费公路养护工程项目验收工作由收费公路经营管理者自行组织，并将验收结果向省级和属地设区的市交通运输部门报告。</w:t>
      </w:r>
    </w:p>
    <w:p w14:paraId="4F3BA546">
      <w:pPr>
        <w:pStyle w:val="5"/>
        <w:keepLines w:val="0"/>
        <w:pageBreakBefore w:val="0"/>
        <w:widowControl w:val="0"/>
        <w:numPr>
          <w:ilvl w:val="1"/>
          <w:numId w:val="0"/>
        </w:numPr>
        <w:kinsoku/>
        <w:wordWrap/>
        <w:overflowPunct/>
        <w:topLinePunct w:val="0"/>
        <w:autoSpaceDE/>
        <w:autoSpaceDN/>
        <w:bidi w:val="0"/>
        <w:adjustRightInd/>
        <w:snapToGri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105" w:name="_Toc149226464"/>
      <w:r>
        <w:rPr>
          <w:rFonts w:hint="eastAsia" w:ascii="宋体" w:hAnsi="宋体" w:eastAsia="宋体" w:cs="宋体"/>
          <w:b/>
          <w:bCs w:val="0"/>
          <w:i w:val="0"/>
          <w:iCs w:val="0"/>
          <w:sz w:val="21"/>
          <w:szCs w:val="21"/>
        </w:rPr>
        <w:t>20．保险</w:t>
      </w:r>
      <w:bookmarkEnd w:id="105"/>
    </w:p>
    <w:p w14:paraId="491B691A">
      <w:pPr>
        <w:pStyle w:val="101"/>
        <w:keepLines w:val="0"/>
        <w:pageBreakBefore w:val="0"/>
        <w:widowControl w:val="0"/>
        <w:kinsoku/>
        <w:wordWrap/>
        <w:overflowPunct/>
        <w:topLinePunct w:val="0"/>
        <w:autoSpaceDE/>
        <w:autoSpaceDN/>
        <w:bidi w:val="0"/>
        <w:adjustRightInd/>
        <w:snapToGrid/>
        <w:spacing w:before="120" w:beforeLines="50" w:after="120" w:afterLines="50" w:line="420" w:lineRule="exact"/>
        <w:textAlignment w:val="auto"/>
        <w:rPr>
          <w:rFonts w:hint="eastAsia" w:ascii="宋体" w:hAnsi="宋体" w:eastAsia="宋体" w:cs="宋体"/>
          <w:b/>
          <w:bCs/>
          <w:sz w:val="21"/>
          <w:szCs w:val="21"/>
          <w:highlight w:val="none"/>
        </w:rPr>
      </w:pPr>
      <w:bookmarkStart w:id="106" w:name="_Toc149226465"/>
      <w:bookmarkStart w:id="107" w:name="_Toc10982"/>
      <w:bookmarkStart w:id="108" w:name="_Toc527969920"/>
      <w:bookmarkStart w:id="109" w:name="_Toc17301"/>
      <w:bookmarkStart w:id="110" w:name="_Toc507768240"/>
      <w:bookmarkStart w:id="111" w:name="_Toc116569887"/>
      <w:bookmarkStart w:id="112" w:name="_Toc98785337"/>
      <w:r>
        <w:rPr>
          <w:rFonts w:hint="eastAsia" w:ascii="宋体" w:hAnsi="宋体" w:eastAsia="宋体" w:cs="宋体"/>
          <w:b/>
          <w:bCs/>
          <w:sz w:val="21"/>
          <w:szCs w:val="21"/>
          <w:highlight w:val="none"/>
        </w:rPr>
        <w:t>20.2  人员工伤事故的保险</w:t>
      </w:r>
      <w:bookmarkEnd w:id="106"/>
    </w:p>
    <w:p w14:paraId="00EC3735">
      <w:pPr>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20.2.1  承包人员工伤事故的保险</w:t>
      </w:r>
    </w:p>
    <w:p w14:paraId="35A1F663">
      <w:pPr>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本项补充：</w:t>
      </w:r>
    </w:p>
    <w:p w14:paraId="1A5F7C9A">
      <w:pPr>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按《浙江省人力资源和社会保障厅等六部门转发人力资源社会保障部等六部门关于铁路、公路、水运、水利、能源、机场工程建设项目参加工伤保险工作的通知》等规定，在开工前及时办理农民工工伤保险，并要求其劳务合作单位也应进行此项保险农民工工伤保险已包含在安全生产责任保险中，发包人不再单独支付。</w:t>
      </w:r>
    </w:p>
    <w:p w14:paraId="6ACB9275">
      <w:pPr>
        <w:pStyle w:val="101"/>
        <w:keepLines w:val="0"/>
        <w:pageBreakBefore w:val="0"/>
        <w:widowControl w:val="0"/>
        <w:kinsoku/>
        <w:wordWrap/>
        <w:overflowPunct/>
        <w:topLinePunct w:val="0"/>
        <w:autoSpaceDE/>
        <w:autoSpaceDN/>
        <w:bidi w:val="0"/>
        <w:adjustRightInd/>
        <w:snapToGrid/>
        <w:spacing w:before="120" w:beforeLines="50" w:after="120" w:afterLines="50" w:line="420" w:lineRule="exact"/>
        <w:textAlignment w:val="auto"/>
        <w:rPr>
          <w:rFonts w:hint="eastAsia" w:ascii="宋体" w:hAnsi="宋体" w:eastAsia="宋体" w:cs="宋体"/>
          <w:sz w:val="21"/>
          <w:szCs w:val="21"/>
        </w:rPr>
      </w:pPr>
      <w:bookmarkStart w:id="113" w:name="_Toc149226466"/>
      <w:r>
        <w:rPr>
          <w:rFonts w:hint="eastAsia" w:ascii="宋体" w:hAnsi="宋体" w:eastAsia="宋体" w:cs="宋体"/>
          <w:sz w:val="21"/>
          <w:szCs w:val="21"/>
        </w:rPr>
        <w:t>20.4 第三者责任险</w:t>
      </w:r>
      <w:bookmarkEnd w:id="107"/>
      <w:bookmarkEnd w:id="108"/>
      <w:bookmarkEnd w:id="109"/>
      <w:bookmarkEnd w:id="110"/>
      <w:bookmarkEnd w:id="111"/>
      <w:bookmarkEnd w:id="113"/>
    </w:p>
    <w:p w14:paraId="6DE8E0B6">
      <w:pPr>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第20.4.2项细化为：</w:t>
      </w:r>
    </w:p>
    <w:p w14:paraId="6B27945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20.4.2 在缺陷责任期终止证书颁发前，承包人应以承包人和发包人的共同名义，投保第三者责任险，第三者责任险已包含在安全生产责任保险中，发包人不再单独支付。</w:t>
      </w:r>
    </w:p>
    <w:p w14:paraId="3F1BD4FF">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bookmarkStart w:id="114" w:name="_Toc149226467"/>
      <w:bookmarkStart w:id="115" w:name="_Toc8481"/>
      <w:bookmarkStart w:id="116" w:name="_Toc29088"/>
      <w:bookmarkStart w:id="117" w:name="_Toc116569888"/>
      <w:r>
        <w:rPr>
          <w:rFonts w:hint="eastAsia" w:ascii="宋体" w:hAnsi="宋体" w:eastAsia="宋体" w:cs="宋体"/>
          <w:sz w:val="21"/>
          <w:szCs w:val="21"/>
        </w:rPr>
        <w:t>20.5  其他保险</w:t>
      </w:r>
      <w:bookmarkEnd w:id="112"/>
      <w:bookmarkEnd w:id="114"/>
      <w:bookmarkEnd w:id="115"/>
      <w:bookmarkEnd w:id="116"/>
      <w:bookmarkEnd w:id="117"/>
    </w:p>
    <w:p w14:paraId="0520685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本款细化为：</w:t>
      </w:r>
    </w:p>
    <w:p w14:paraId="080B68C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承包人应为其施工设备等办理保险，其投保金额应足以现场重置。</w:t>
      </w:r>
    </w:p>
    <w:p w14:paraId="263C38AE">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承包人应办理法律法规规定必须投保的其他保险，如安全生产责任保险。</w:t>
      </w:r>
    </w:p>
    <w:p w14:paraId="3079A783">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承包人为本项目办理保险的一切费用，除在工程量清单中另有列明外，均视为已包含在合同价中，不另行支付。</w:t>
      </w:r>
    </w:p>
    <w:p w14:paraId="33E7DA7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bookmarkStart w:id="118" w:name="_Hlk116027920"/>
      <w:r>
        <w:rPr>
          <w:rFonts w:hint="eastAsia" w:ascii="宋体" w:hAnsi="宋体" w:eastAsia="宋体" w:cs="宋体"/>
          <w:sz w:val="21"/>
          <w:szCs w:val="21"/>
        </w:rPr>
        <w:t>根据《中华人民共和国安全生产法》(2021修订版)、浙政办发《浙江省人民政府办公厅转发省安监局等部门关于在高危行业全面推进安全生产责任保险的通知》〔2017〕146号文件、《关于进一步推进我省安</w:t>
      </w:r>
      <w:bookmarkStart w:id="119" w:name="_Hlk139102590"/>
      <w:r>
        <w:rPr>
          <w:rFonts w:hint="eastAsia" w:ascii="宋体" w:hAnsi="宋体" w:eastAsia="宋体" w:cs="宋体"/>
          <w:sz w:val="21"/>
          <w:szCs w:val="21"/>
        </w:rPr>
        <w:t>全生产责任保险规范化</w:t>
      </w:r>
      <w:bookmarkEnd w:id="119"/>
      <w:r>
        <w:rPr>
          <w:rFonts w:hint="eastAsia" w:ascii="宋体" w:hAnsi="宋体" w:eastAsia="宋体" w:cs="宋体"/>
          <w:sz w:val="21"/>
          <w:szCs w:val="21"/>
        </w:rPr>
        <w:t>工作的通知》浙应急法〔2020〕9号文件要求，承包人在整个项目实施期间对本标段工程投保安全生产责任制保险。</w:t>
      </w:r>
    </w:p>
    <w:p w14:paraId="00662B40">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安全生产责任保险金额：工程量清单第100章（不含安全生产费、保险费）至第1000章的合计金额。</w:t>
      </w:r>
    </w:p>
    <w:p w14:paraId="6379B342">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在缺陷责任期终止证书颁发前，承包人应以承包人和发包人的共同名义，投保本项约定的安全生产责任保险，其保险费率、保险金额等有关内容投标人在报价时暂按项目专用合同条款数据表中约定的费率报价。</w:t>
      </w:r>
    </w:p>
    <w:p w14:paraId="209DC9B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安全生产责任保险的保险期限：保险合同签订日起直至本合同工程签发缺陷责任期终止证书止。</w:t>
      </w:r>
    </w:p>
    <w:bookmarkEnd w:id="118"/>
    <w:p w14:paraId="491F5FC9">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sz w:val="21"/>
          <w:szCs w:val="21"/>
        </w:rPr>
      </w:pPr>
      <w:bookmarkStart w:id="120" w:name="_Toc149226468"/>
      <w:r>
        <w:rPr>
          <w:rFonts w:hint="eastAsia" w:ascii="宋体" w:hAnsi="宋体" w:eastAsia="宋体" w:cs="宋体"/>
          <w:sz w:val="21"/>
          <w:szCs w:val="21"/>
        </w:rPr>
        <w:t>20.6  对各项保险的一般要求</w:t>
      </w:r>
      <w:bookmarkEnd w:id="120"/>
    </w:p>
    <w:p w14:paraId="478F3C80">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20.6.1  保险凭证</w:t>
      </w:r>
    </w:p>
    <w:p w14:paraId="35D91C9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本项约定为：</w:t>
      </w:r>
    </w:p>
    <w:p w14:paraId="015E5CBA">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承包人向发包人提交各项保险生效的证据和保险单副本的期限：开工后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w:t>
      </w:r>
    </w:p>
    <w:p w14:paraId="79082E1E">
      <w:pPr>
        <w:pStyle w:val="5"/>
        <w:keepLines w:val="0"/>
        <w:pageBreakBefore w:val="0"/>
        <w:widowControl w:val="0"/>
        <w:numPr>
          <w:ilvl w:val="1"/>
          <w:numId w:val="0"/>
        </w:numPr>
        <w:kinsoku/>
        <w:wordWrap/>
        <w:overflowPunct/>
        <w:topLinePunct w:val="0"/>
        <w:autoSpaceDE/>
        <w:autoSpaceDN/>
        <w:bidi w:val="0"/>
        <w:adjustRightInd/>
        <w:spacing w:before="120" w:after="120" w:afterLines="50" w:line="420" w:lineRule="exact"/>
        <w:ind w:leftChars="0"/>
        <w:jc w:val="center"/>
        <w:textAlignment w:val="auto"/>
        <w:rPr>
          <w:rFonts w:hint="eastAsia" w:ascii="宋体" w:hAnsi="宋体" w:eastAsia="宋体" w:cs="宋体"/>
          <w:b/>
          <w:bCs w:val="0"/>
          <w:i w:val="0"/>
          <w:iCs w:val="0"/>
          <w:sz w:val="21"/>
          <w:szCs w:val="21"/>
        </w:rPr>
      </w:pPr>
      <w:bookmarkStart w:id="121" w:name="_Toc149226469"/>
      <w:r>
        <w:rPr>
          <w:rFonts w:hint="eastAsia" w:ascii="宋体" w:hAnsi="宋体" w:eastAsia="宋体" w:cs="宋体"/>
          <w:b/>
          <w:bCs w:val="0"/>
          <w:i w:val="0"/>
          <w:iCs w:val="0"/>
          <w:sz w:val="21"/>
          <w:szCs w:val="21"/>
        </w:rPr>
        <w:t>22．违约</w:t>
      </w:r>
      <w:bookmarkEnd w:id="121"/>
    </w:p>
    <w:p w14:paraId="3998B750">
      <w:pPr>
        <w:pStyle w:val="101"/>
        <w:keepLines w:val="0"/>
        <w:pageBreakBefore w:val="0"/>
        <w:widowControl w:val="0"/>
        <w:kinsoku/>
        <w:wordWrap/>
        <w:overflowPunct/>
        <w:topLinePunct w:val="0"/>
        <w:autoSpaceDE/>
        <w:autoSpaceDN/>
        <w:bidi w:val="0"/>
        <w:adjustRightInd/>
        <w:spacing w:before="120" w:beforeLines="50" w:after="120" w:afterLines="50" w:line="420" w:lineRule="exact"/>
        <w:textAlignment w:val="auto"/>
        <w:rPr>
          <w:rFonts w:hint="eastAsia" w:ascii="宋体" w:hAnsi="宋体" w:eastAsia="宋体" w:cs="宋体"/>
          <w:sz w:val="21"/>
          <w:szCs w:val="21"/>
        </w:rPr>
      </w:pPr>
      <w:bookmarkStart w:id="122" w:name="_Toc149226470"/>
      <w:r>
        <w:rPr>
          <w:rFonts w:hint="eastAsia" w:ascii="宋体" w:hAnsi="宋体" w:eastAsia="宋体" w:cs="宋体"/>
          <w:sz w:val="21"/>
          <w:szCs w:val="21"/>
        </w:rPr>
        <w:t>22.1  承包人违约</w:t>
      </w:r>
      <w:bookmarkEnd w:id="122"/>
    </w:p>
    <w:p w14:paraId="54C18777">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22.1.1  承包人违约的情形</w:t>
      </w:r>
    </w:p>
    <w:p w14:paraId="47E42F8C">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养护工程专用合同条款第22.1.1款补充：</w:t>
      </w:r>
    </w:p>
    <w:p w14:paraId="5A463634">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(10)承包人违反第13.1.1项的约定，工程质量未达到合同约定质量目标要求的；</w:t>
      </w:r>
    </w:p>
    <w:p w14:paraId="6EA2AEC9">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(11)承包人违反第4.9款及17.2款的约定，将发包人支付给承包人的各项价款转移或用于其他工程；</w:t>
      </w:r>
    </w:p>
    <w:p w14:paraId="574ABF54">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(12)承包人在合同实施期间发现承包人在投标时提供了虚假资料的；</w:t>
      </w:r>
    </w:p>
    <w:p w14:paraId="48C28D11">
      <w:pPr>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(13)安全目标未达到招标文件规定要求的。</w:t>
      </w:r>
    </w:p>
    <w:p w14:paraId="000BBCC6">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22.1.2  对承包人违约的处理</w:t>
      </w:r>
    </w:p>
    <w:p w14:paraId="2D908DE9">
      <w:pPr>
        <w:keepLines w:val="0"/>
        <w:pageBreakBefore w:val="0"/>
        <w:widowControl w:val="0"/>
        <w:tabs>
          <w:tab w:val="left" w:pos="279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养护工程专用合同条款第22.1.2款补充：</w:t>
      </w:r>
    </w:p>
    <w:p w14:paraId="43311D02">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14:paraId="1A76B7A3">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 </w:t>
      </w:r>
    </w:p>
    <w:p w14:paraId="6AB09F10">
      <w:pPr>
        <w:keepLines w:val="0"/>
        <w:pageBreakBefore w:val="0"/>
        <w:widowControl w:val="0"/>
        <w:tabs>
          <w:tab w:val="left" w:pos="2790"/>
        </w:tabs>
        <w:kinsoku/>
        <w:wordWrap/>
        <w:overflowPunct/>
        <w:topLinePunct w:val="0"/>
        <w:autoSpaceDE/>
        <w:autoSpaceDN/>
        <w:bidi w:val="0"/>
        <w:adjustRightInd/>
        <w:spacing w:line="400" w:lineRule="exact"/>
        <w:ind w:left="105" w:leftChars="50"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3）承包人发生第22.1.1项(3)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14:paraId="5E25338B">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（4）承包人发生第22.1.1项(4)目情形，则按第11.5款规定处理；</w:t>
      </w:r>
    </w:p>
    <w:p w14:paraId="4436B6CB">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（5）承包人发生第22.1.1项(5)目情形，则按第19.2.4项规定处理；</w:t>
      </w:r>
    </w:p>
    <w:p w14:paraId="2F8EF5CB">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（6）承包人发生第22.1.1项(7)目情形，发包人有权按第11.5款规定的逾期交工违约金金额的二分之一乘以未按期开工天数处以违约金；</w:t>
      </w:r>
    </w:p>
    <w:p w14:paraId="08FCE8D6">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承包人发生第22.1.1项(8)目违反第4.6款约定的情形，项目经理或项目技术负责人未经发包人同意擅自离开工地或每月在工地不足20天者（特殊情形经监理人批准报发包人同意例外），每天课以违约金2000元／人；承包人未经发包人书面同意更换项目经理和项目技术负责人课以20万元的违约金，更换其他主要管理人员和技术骨干课以每人次5万元的违约金；发生第22.1.1项(8)目违反第6.3款约定的情形，在发包人向承包人发出书面通知的14天内未见纠正后，发包人将向承包人课以不超过0.5％签约合同价的违约金；</w:t>
      </w:r>
    </w:p>
    <w:p w14:paraId="3B3F5A69">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（8）承包人发生第22.1.1项(9)目情形，发包人将责令整改；情节严重的，将停工整顿，课以不超过1％签约合同价的违约金；</w:t>
      </w:r>
    </w:p>
    <w:p w14:paraId="7AE6DBB5">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（9）承包人发生第22.1.1项(10)目情形，则课以1％签约合同价的违约金；</w:t>
      </w:r>
    </w:p>
    <w:p w14:paraId="0B92CCDF">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（10）承包人发生第22.1.1项(11)目情形，则课以与转移（挪用）资金等额的违约金；</w:t>
      </w:r>
    </w:p>
    <w:p w14:paraId="7B189DCF">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（11）承包人发生第22.1.1项(12)目情形，在合同实施期间发现承包人在投标时提供了虚假材料的，课以不超过1％签约合同价的违约金；</w:t>
      </w:r>
    </w:p>
    <w:p w14:paraId="74E53DED">
      <w:pPr>
        <w:keepLines w:val="0"/>
        <w:pageBreakBefore w:val="0"/>
        <w:widowControl w:val="0"/>
        <w:tabs>
          <w:tab w:val="left" w:pos="279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（12）承包人发生第22.1.1项(13)目情形，则课以不超过1％签约合同价的违约金。</w:t>
      </w:r>
    </w:p>
    <w:p w14:paraId="1A7B1D7A">
      <w:pPr>
        <w:pStyle w:val="7"/>
        <w:numPr>
          <w:ilvl w:val="0"/>
          <w:numId w:val="0"/>
        </w:numPr>
        <w:tabs>
          <w:tab w:val="left" w:pos="1440"/>
        </w:tabs>
        <w:rPr>
          <w:rFonts w:hint="eastAsia" w:ascii="宋体" w:hAnsi="宋体" w:eastAsia="宋体" w:cs="宋体"/>
          <w:sz w:val="21"/>
          <w:szCs w:val="21"/>
        </w:rPr>
      </w:pPr>
    </w:p>
    <w:p w14:paraId="4BE1D41B">
      <w:pPr>
        <w:rPr>
          <w:rFonts w:hint="eastAsia" w:ascii="宋体" w:hAnsi="宋体" w:eastAsia="宋体" w:cs="宋体"/>
          <w:sz w:val="21"/>
          <w:szCs w:val="21"/>
        </w:rPr>
      </w:pPr>
    </w:p>
    <w:p w14:paraId="185C3265">
      <w:pPr>
        <w:pStyle w:val="7"/>
        <w:rPr>
          <w:rFonts w:hint="eastAsia" w:ascii="宋体" w:hAnsi="宋体" w:eastAsia="宋体" w:cs="宋体"/>
          <w:sz w:val="21"/>
          <w:szCs w:val="21"/>
        </w:rPr>
      </w:pPr>
    </w:p>
    <w:p w14:paraId="71BC173D">
      <w:pPr>
        <w:spacing w:line="400" w:lineRule="exact"/>
        <w:jc w:val="both"/>
        <w:rPr>
          <w:rFonts w:hint="eastAsia" w:ascii="宋体" w:hAnsi="宋体" w:eastAsia="宋体" w:cs="宋体"/>
          <w:b/>
          <w:color w:val="auto"/>
          <w:sz w:val="21"/>
          <w:szCs w:val="21"/>
          <w:highlight w:val="none"/>
        </w:rPr>
      </w:pPr>
    </w:p>
    <w:p w14:paraId="314F6B11">
      <w:pPr>
        <w:spacing w:line="400" w:lineRule="exact"/>
        <w:jc w:val="center"/>
        <w:rPr>
          <w:rFonts w:hint="eastAsia" w:ascii="宋体" w:hAnsi="宋体" w:eastAsia="宋体" w:cs="宋体"/>
          <w:b/>
          <w:color w:val="auto"/>
          <w:sz w:val="21"/>
          <w:szCs w:val="21"/>
          <w:highlight w:val="none"/>
        </w:rPr>
      </w:pPr>
    </w:p>
    <w:p w14:paraId="56AB7281">
      <w:pPr>
        <w:spacing w:line="400" w:lineRule="exact"/>
        <w:jc w:val="center"/>
        <w:rPr>
          <w:rFonts w:hint="eastAsia" w:ascii="宋体" w:hAnsi="宋体" w:eastAsia="宋体" w:cs="宋体"/>
          <w:b/>
          <w:color w:val="auto"/>
          <w:sz w:val="21"/>
          <w:szCs w:val="21"/>
          <w:highlight w:val="none"/>
        </w:rPr>
      </w:pPr>
    </w:p>
    <w:p w14:paraId="38D7C36A">
      <w:pPr>
        <w:spacing w:line="400" w:lineRule="exact"/>
        <w:jc w:val="center"/>
        <w:rPr>
          <w:rFonts w:hint="eastAsia" w:ascii="宋体" w:hAnsi="宋体" w:eastAsia="宋体" w:cs="宋体"/>
          <w:b/>
          <w:color w:val="auto"/>
          <w:sz w:val="21"/>
          <w:szCs w:val="21"/>
          <w:highlight w:val="none"/>
        </w:rPr>
      </w:pPr>
    </w:p>
    <w:p w14:paraId="44B93272">
      <w:pPr>
        <w:spacing w:line="400" w:lineRule="exact"/>
        <w:jc w:val="center"/>
        <w:rPr>
          <w:rFonts w:hint="eastAsia" w:ascii="宋体" w:hAnsi="宋体" w:eastAsia="宋体" w:cs="宋体"/>
          <w:b/>
          <w:color w:val="auto"/>
          <w:sz w:val="21"/>
          <w:szCs w:val="21"/>
          <w:highlight w:val="none"/>
        </w:rPr>
      </w:pPr>
    </w:p>
    <w:p w14:paraId="1DE27F21">
      <w:pPr>
        <w:spacing w:line="400" w:lineRule="exact"/>
        <w:jc w:val="center"/>
        <w:rPr>
          <w:rFonts w:hint="eastAsia" w:ascii="宋体" w:hAnsi="宋体" w:eastAsia="宋体" w:cs="宋体"/>
          <w:b/>
          <w:color w:val="auto"/>
          <w:sz w:val="21"/>
          <w:szCs w:val="21"/>
          <w:highlight w:val="none"/>
        </w:rPr>
      </w:pPr>
    </w:p>
    <w:p w14:paraId="73F1285A">
      <w:pPr>
        <w:spacing w:line="400" w:lineRule="exact"/>
        <w:jc w:val="center"/>
        <w:rPr>
          <w:rFonts w:hint="eastAsia" w:ascii="宋体" w:hAnsi="宋体" w:eastAsia="宋体" w:cs="宋体"/>
          <w:b/>
          <w:color w:val="auto"/>
          <w:sz w:val="21"/>
          <w:szCs w:val="21"/>
          <w:highlight w:val="none"/>
        </w:rPr>
      </w:pPr>
    </w:p>
    <w:p w14:paraId="52014307">
      <w:pPr>
        <w:pStyle w:val="5"/>
        <w:numPr>
          <w:ilvl w:val="1"/>
          <w:numId w:val="0"/>
        </w:numPr>
        <w:ind w:leftChars="0"/>
        <w:rPr>
          <w:rFonts w:hint="eastAsia" w:ascii="宋体" w:hAnsi="宋体" w:eastAsia="宋体" w:cs="宋体"/>
          <w:color w:val="auto"/>
          <w:sz w:val="21"/>
          <w:szCs w:val="21"/>
          <w:highlight w:val="none"/>
        </w:rPr>
      </w:pPr>
    </w:p>
    <w:p w14:paraId="53C80442">
      <w:pPr>
        <w:rPr>
          <w:rFonts w:hint="eastAsia" w:ascii="宋体" w:hAnsi="宋体" w:eastAsia="宋体" w:cs="宋体"/>
          <w:color w:val="auto"/>
          <w:sz w:val="21"/>
          <w:szCs w:val="21"/>
          <w:highlight w:val="none"/>
        </w:rPr>
      </w:pPr>
    </w:p>
    <w:p w14:paraId="1F96EFFF">
      <w:pPr>
        <w:spacing w:line="400" w:lineRule="exact"/>
        <w:jc w:val="both"/>
        <w:rPr>
          <w:rFonts w:hint="eastAsia" w:ascii="宋体" w:hAnsi="宋体" w:eastAsia="宋体" w:cs="宋体"/>
          <w:b/>
          <w:color w:val="auto"/>
          <w:sz w:val="21"/>
          <w:szCs w:val="21"/>
          <w:highlight w:val="none"/>
        </w:rPr>
      </w:pPr>
    </w:p>
    <w:p w14:paraId="7392629E">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E3C62A3">
      <w:pPr>
        <w:spacing w:line="40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第三节  合同</w:t>
      </w:r>
      <w:r>
        <w:rPr>
          <w:rFonts w:hint="eastAsia" w:ascii="宋体" w:hAnsi="宋体" w:eastAsia="宋体" w:cs="宋体"/>
          <w:b/>
          <w:color w:val="auto"/>
          <w:sz w:val="28"/>
          <w:szCs w:val="28"/>
          <w:highlight w:val="none"/>
          <w:lang w:val="en-US" w:eastAsia="zh-CN"/>
        </w:rPr>
        <w:t>主要条款及格式</w:t>
      </w:r>
    </w:p>
    <w:p w14:paraId="6493175B">
      <w:pPr>
        <w:pStyle w:val="101"/>
        <w:spacing w:before="120" w:beforeLines="50" w:after="120" w:afterLines="50" w:line="420" w:lineRule="exact"/>
        <w:rPr>
          <w:rFonts w:hint="eastAsia" w:ascii="宋体" w:hAnsi="宋体" w:eastAsia="宋体" w:cs="宋体"/>
          <w:b/>
          <w:bCs/>
          <w:sz w:val="21"/>
          <w:szCs w:val="21"/>
        </w:rPr>
      </w:pPr>
      <w:bookmarkStart w:id="123" w:name="_Toc149226472"/>
      <w:r>
        <w:rPr>
          <w:rFonts w:hint="eastAsia" w:ascii="宋体" w:hAnsi="宋体" w:eastAsia="宋体" w:cs="宋体"/>
          <w:b/>
          <w:bCs/>
          <w:sz w:val="21"/>
          <w:szCs w:val="21"/>
        </w:rPr>
        <w:t>附件一  合同协议书</w:t>
      </w:r>
      <w:bookmarkEnd w:id="123"/>
    </w:p>
    <w:p w14:paraId="16DB920B">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合同协议书</w:t>
      </w:r>
    </w:p>
    <w:p w14:paraId="50124E22">
      <w:pPr>
        <w:spacing w:line="420" w:lineRule="exact"/>
        <w:ind w:firstLine="359" w:firstLineChars="171"/>
        <w:rPr>
          <w:rFonts w:hint="eastAsia" w:ascii="宋体" w:hAnsi="宋体" w:eastAsia="宋体" w:cs="宋体"/>
          <w:sz w:val="21"/>
          <w:szCs w:val="21"/>
          <w:u w:val="single"/>
        </w:rPr>
      </w:pPr>
    </w:p>
    <w:p w14:paraId="75FF76F9">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（发包人名称）   </w:t>
      </w:r>
      <w:r>
        <w:rPr>
          <w:rFonts w:hint="eastAsia" w:ascii="宋体" w:hAnsi="宋体" w:eastAsia="宋体" w:cs="宋体"/>
          <w:sz w:val="21"/>
          <w:szCs w:val="21"/>
        </w:rPr>
        <w:t>（</w:t>
      </w:r>
      <w:r>
        <w:rPr>
          <w:rFonts w:hint="eastAsia" w:ascii="宋体" w:hAnsi="宋体" w:eastAsia="宋体" w:cs="宋体"/>
          <w:kern w:val="0"/>
          <w:sz w:val="21"/>
          <w:szCs w:val="21"/>
        </w:rPr>
        <w:t>以下简称“发包人”）</w:t>
      </w:r>
      <w:r>
        <w:rPr>
          <w:rFonts w:hint="eastAsia" w:ascii="宋体" w:hAnsi="宋体" w:eastAsia="宋体" w:cs="宋体"/>
          <w:sz w:val="21"/>
          <w:szCs w:val="21"/>
        </w:rPr>
        <w:t>为实施</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，已接受</w:t>
      </w:r>
      <w:r>
        <w:rPr>
          <w:rFonts w:hint="eastAsia" w:ascii="宋体" w:hAnsi="宋体" w:eastAsia="宋体" w:cs="宋体"/>
          <w:sz w:val="21"/>
          <w:szCs w:val="21"/>
          <w:u w:val="single"/>
        </w:rPr>
        <w:t xml:space="preserve">   （承包人名称）   </w:t>
      </w:r>
      <w:r>
        <w:rPr>
          <w:rFonts w:hint="eastAsia" w:ascii="宋体" w:hAnsi="宋体" w:eastAsia="宋体" w:cs="宋体"/>
          <w:sz w:val="21"/>
          <w:szCs w:val="21"/>
        </w:rPr>
        <w:t>，</w:t>
      </w:r>
      <w:r>
        <w:rPr>
          <w:rFonts w:hint="eastAsia" w:ascii="宋体" w:hAnsi="宋体" w:eastAsia="宋体" w:cs="宋体"/>
          <w:kern w:val="0"/>
          <w:sz w:val="21"/>
          <w:szCs w:val="21"/>
        </w:rPr>
        <w:t>以下简称“承包人”）</w:t>
      </w:r>
      <w:r>
        <w:rPr>
          <w:rFonts w:hint="eastAsia" w:ascii="宋体" w:hAnsi="宋体" w:eastAsia="宋体" w:cs="宋体"/>
          <w:sz w:val="21"/>
          <w:szCs w:val="21"/>
        </w:rPr>
        <w:t>对该项目</w:t>
      </w:r>
      <w:r>
        <w:rPr>
          <w:rFonts w:hint="eastAsia" w:ascii="宋体" w:hAnsi="宋体" w:eastAsia="宋体" w:cs="宋体"/>
          <w:sz w:val="21"/>
          <w:szCs w:val="21"/>
          <w:u w:val="single"/>
        </w:rPr>
        <w:t xml:space="preserve">     </w:t>
      </w:r>
      <w:r>
        <w:rPr>
          <w:rFonts w:hint="eastAsia" w:ascii="宋体" w:hAnsi="宋体" w:eastAsia="宋体" w:cs="宋体"/>
          <w:sz w:val="21"/>
          <w:szCs w:val="21"/>
        </w:rPr>
        <w:t>标（路）段日常</w:t>
      </w:r>
      <w:r>
        <w:rPr>
          <w:rFonts w:hint="eastAsia" w:ascii="宋体" w:hAnsi="宋体" w:eastAsia="宋体" w:cs="宋体"/>
          <w:sz w:val="21"/>
          <w:szCs w:val="21"/>
          <w:lang w:val="en-US" w:eastAsia="zh-CN"/>
        </w:rPr>
        <w:t>大中修</w:t>
      </w:r>
      <w:r>
        <w:rPr>
          <w:rFonts w:hint="eastAsia" w:ascii="宋体" w:hAnsi="宋体" w:eastAsia="宋体" w:cs="宋体"/>
          <w:sz w:val="21"/>
          <w:szCs w:val="21"/>
        </w:rPr>
        <w:t>工程的投标。发包人和承包人共同达成如下协议。</w:t>
      </w:r>
    </w:p>
    <w:p w14:paraId="12B820C1">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1．第</w:t>
      </w:r>
      <w:r>
        <w:rPr>
          <w:rFonts w:hint="eastAsia" w:ascii="宋体" w:hAnsi="宋体" w:eastAsia="宋体" w:cs="宋体"/>
          <w:sz w:val="21"/>
          <w:szCs w:val="21"/>
          <w:u w:val="single"/>
        </w:rPr>
        <w:t xml:space="preserve">    </w:t>
      </w:r>
      <w:r>
        <w:rPr>
          <w:rFonts w:hint="eastAsia" w:ascii="宋体" w:hAnsi="宋体" w:eastAsia="宋体" w:cs="宋体"/>
          <w:sz w:val="21"/>
          <w:szCs w:val="21"/>
        </w:rPr>
        <w:t>标（路）段由K</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至K</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计</w:t>
      </w:r>
      <w:r>
        <w:rPr>
          <w:rFonts w:hint="eastAsia" w:ascii="宋体" w:hAnsi="宋体" w:eastAsia="宋体" w:cs="宋体"/>
          <w:sz w:val="21"/>
          <w:szCs w:val="21"/>
          <w:u w:val="single"/>
        </w:rPr>
        <w:t xml:space="preserve">       </w:t>
      </w:r>
      <w:r>
        <w:rPr>
          <w:rFonts w:hint="eastAsia" w:ascii="宋体" w:hAnsi="宋体" w:eastAsia="宋体" w:cs="宋体"/>
          <w:sz w:val="21"/>
          <w:szCs w:val="21"/>
        </w:rPr>
        <w:t>km路面、桥梁</w:t>
      </w:r>
      <w:r>
        <w:rPr>
          <w:rFonts w:hint="eastAsia" w:ascii="宋体" w:hAnsi="宋体" w:eastAsia="宋体" w:cs="宋体"/>
          <w:sz w:val="21"/>
          <w:szCs w:val="21"/>
          <w:u w:val="single"/>
        </w:rPr>
        <w:t xml:space="preserve">     </w:t>
      </w:r>
      <w:r>
        <w:rPr>
          <w:rFonts w:hint="eastAsia" w:ascii="宋体" w:hAnsi="宋体" w:eastAsia="宋体" w:cs="宋体"/>
          <w:sz w:val="21"/>
          <w:szCs w:val="21"/>
        </w:rPr>
        <w:t>座，计长</w:t>
      </w:r>
      <w:r>
        <w:rPr>
          <w:rFonts w:hint="eastAsia" w:ascii="宋体" w:hAnsi="宋体" w:eastAsia="宋体" w:cs="宋体"/>
          <w:sz w:val="21"/>
          <w:szCs w:val="21"/>
          <w:u w:val="single"/>
        </w:rPr>
        <w:t xml:space="preserve">     </w:t>
      </w:r>
      <w:r>
        <w:rPr>
          <w:rFonts w:hint="eastAsia" w:ascii="宋体" w:hAnsi="宋体" w:eastAsia="宋体" w:cs="宋体"/>
          <w:sz w:val="21"/>
          <w:szCs w:val="21"/>
        </w:rPr>
        <w:t>m以及其它……。</w:t>
      </w:r>
    </w:p>
    <w:p w14:paraId="5CEF660B">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2．承包人应承诺和</w:t>
      </w:r>
      <w:r>
        <w:rPr>
          <w:rFonts w:hint="eastAsia" w:ascii="宋体" w:hAnsi="宋体" w:eastAsia="宋体" w:cs="宋体"/>
          <w:kern w:val="0"/>
          <w:sz w:val="21"/>
          <w:szCs w:val="21"/>
        </w:rPr>
        <w:t>承担</w:t>
      </w:r>
      <w:r>
        <w:rPr>
          <w:rFonts w:hint="eastAsia" w:ascii="宋体" w:hAnsi="宋体" w:eastAsia="宋体" w:cs="宋体"/>
          <w:sz w:val="21"/>
          <w:szCs w:val="21"/>
        </w:rPr>
        <w:t>公路日常性</w:t>
      </w:r>
      <w:r>
        <w:rPr>
          <w:rFonts w:hint="eastAsia" w:ascii="宋体" w:hAnsi="宋体" w:eastAsia="宋体" w:cs="宋体"/>
          <w:sz w:val="21"/>
          <w:szCs w:val="21"/>
          <w:lang w:val="en-US" w:eastAsia="zh-CN"/>
        </w:rPr>
        <w:t>大中修</w:t>
      </w:r>
      <w:r>
        <w:rPr>
          <w:rFonts w:hint="eastAsia" w:ascii="宋体" w:hAnsi="宋体" w:eastAsia="宋体" w:cs="宋体"/>
          <w:sz w:val="21"/>
          <w:szCs w:val="21"/>
        </w:rPr>
        <w:t xml:space="preserve">的主要内容如下： </w:t>
      </w:r>
    </w:p>
    <w:p w14:paraId="594DAFDA">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(1)合同协议书及各种合同附件(含廉政合同、安全生产合同、工程质量责任合同、工程资金监管协议及评标期间和合同谈判过程中的澄清文件和补充资料)；</w:t>
      </w:r>
    </w:p>
    <w:p w14:paraId="55626B99">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(2)中标通知书；</w:t>
      </w:r>
    </w:p>
    <w:p w14:paraId="76B0C556">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(3)投标函及投标函附录；</w:t>
      </w:r>
    </w:p>
    <w:p w14:paraId="00DD2AF2">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(4)专用合同条款（含招标文件补遗书中与此有关的部分）； </w:t>
      </w:r>
    </w:p>
    <w:p w14:paraId="00E2430B">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(5)通用合同条款；</w:t>
      </w:r>
    </w:p>
    <w:p w14:paraId="7138ACAE">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(6)技术规范；</w:t>
      </w:r>
    </w:p>
    <w:p w14:paraId="728701DF">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(7)已标价工程量清单；</w:t>
      </w:r>
    </w:p>
    <w:p w14:paraId="47BBF454">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(8)承包人有关人员、设备投入、财务能力的承诺及投标文件中的养护工程作业方案；</w:t>
      </w:r>
    </w:p>
    <w:p w14:paraId="17B538F7">
      <w:pPr>
        <w:spacing w:line="42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(9)其他合同文件。</w:t>
      </w:r>
    </w:p>
    <w:p w14:paraId="3ECB4292">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3．上述文件互相补充和解释，如有不明确或不一致之处，以合同约定次序在先者为准。</w:t>
      </w:r>
    </w:p>
    <w:p w14:paraId="6C7E3D43">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4．根据工程量清单所列的数量和单价总额价计算的签约合同价：人民币（大写）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22B09B1">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5．承包人项目经理：</w:t>
      </w:r>
      <w:r>
        <w:rPr>
          <w:rFonts w:hint="eastAsia" w:ascii="宋体" w:hAnsi="宋体" w:eastAsia="宋体" w:cs="宋体"/>
          <w:sz w:val="21"/>
          <w:szCs w:val="21"/>
          <w:u w:val="single"/>
        </w:rPr>
        <w:t xml:space="preserve">           </w:t>
      </w:r>
      <w:r>
        <w:rPr>
          <w:rFonts w:hint="eastAsia" w:ascii="宋体" w:hAnsi="宋体" w:eastAsia="宋体" w:cs="宋体"/>
          <w:sz w:val="21"/>
          <w:szCs w:val="21"/>
        </w:rPr>
        <w:t>；承包人项目技术负责人：</w:t>
      </w:r>
      <w:r>
        <w:rPr>
          <w:rFonts w:hint="eastAsia" w:ascii="宋体" w:hAnsi="宋体" w:eastAsia="宋体" w:cs="宋体"/>
          <w:sz w:val="21"/>
          <w:szCs w:val="21"/>
          <w:u w:val="single"/>
        </w:rPr>
        <w:t xml:space="preserve">           </w:t>
      </w:r>
      <w:r>
        <w:rPr>
          <w:rFonts w:hint="eastAsia" w:ascii="宋体" w:hAnsi="宋体" w:eastAsia="宋体" w:cs="宋体"/>
          <w:sz w:val="21"/>
          <w:szCs w:val="21"/>
        </w:rPr>
        <w:t>；承包人安全负责人：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D29746">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6.工程质量符合</w:t>
      </w:r>
      <w:r>
        <w:rPr>
          <w:rFonts w:hint="eastAsia" w:ascii="宋体" w:hAnsi="宋体" w:eastAsia="宋体" w:cs="宋体"/>
          <w:sz w:val="21"/>
          <w:szCs w:val="21"/>
          <w:u w:val="single"/>
        </w:rPr>
        <w:t xml:space="preserve">            </w:t>
      </w:r>
      <w:r>
        <w:rPr>
          <w:rFonts w:hint="eastAsia" w:ascii="宋体" w:hAnsi="宋体" w:eastAsia="宋体" w:cs="宋体"/>
          <w:sz w:val="21"/>
          <w:szCs w:val="21"/>
        </w:rPr>
        <w:t>标准。工程安全目标：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51ACE7B">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对承包人实施的日常巡查和养护工程考核，由发包人依据合同条款制定具体的养护质量检查考核办法，采用季度检查、年度检查相结合，综合确定年度考核评分结果，并以交通养护工程工程量清单计价规范作为工程子目计量支付的依据。</w:t>
      </w:r>
    </w:p>
    <w:p w14:paraId="0132454F">
      <w:pPr>
        <w:keepNext w:val="0"/>
        <w:keepLines w:val="0"/>
        <w:pageBreakBefore w:val="0"/>
        <w:kinsoku/>
        <w:wordWrap/>
        <w:overflowPunct/>
        <w:topLinePunct w:val="0"/>
        <w:autoSpaceDE/>
        <w:autoSpaceDN/>
        <w:bidi w:val="0"/>
        <w:snapToGrid w:val="0"/>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color w:val="auto"/>
          <w:sz w:val="21"/>
          <w:szCs w:val="21"/>
          <w:highlight w:val="none"/>
          <w:lang w:val="en-US" w:eastAsia="zh-CN"/>
        </w:rPr>
        <w:t>本工程项目缺陷责任期</w:t>
      </w:r>
      <w:r>
        <w:rPr>
          <w:rFonts w:hint="eastAsia" w:ascii="宋体" w:hAnsi="宋体" w:eastAsia="宋体" w:cs="宋体"/>
          <w:color w:val="000000"/>
          <w:sz w:val="21"/>
          <w:szCs w:val="21"/>
          <w:highlight w:val="none"/>
          <w:lang w:val="en-US" w:eastAsia="zh-CN"/>
        </w:rPr>
        <w:t>：12个月，从工程竣工验</w:t>
      </w:r>
      <w:r>
        <w:rPr>
          <w:rFonts w:hint="eastAsia" w:ascii="宋体" w:hAnsi="宋体" w:eastAsia="宋体" w:cs="宋体"/>
          <w:color w:val="auto"/>
          <w:sz w:val="21"/>
          <w:szCs w:val="21"/>
          <w:highlight w:val="none"/>
          <w:lang w:val="en-US" w:eastAsia="zh-CN"/>
        </w:rPr>
        <w:t>收合格之日起计算。</w:t>
      </w:r>
    </w:p>
    <w:p w14:paraId="465B1E17">
      <w:pPr>
        <w:keepNext w:val="0"/>
        <w:keepLines w:val="0"/>
        <w:pageBreakBefore w:val="0"/>
        <w:kinsoku/>
        <w:wordWrap/>
        <w:overflowPunct/>
        <w:topLinePunct w:val="0"/>
        <w:autoSpaceDE/>
        <w:autoSpaceDN/>
        <w:bidi w:val="0"/>
        <w:adjustRightInd/>
        <w:spacing w:line="480" w:lineRule="exact"/>
        <w:ind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工程价款的支付与结算：</w:t>
      </w:r>
    </w:p>
    <w:p w14:paraId="57376F6D">
      <w:pPr>
        <w:keepNext w:val="0"/>
        <w:keepLines w:val="0"/>
        <w:pageBreakBefore w:val="0"/>
        <w:kinsoku/>
        <w:wordWrap/>
        <w:overflowPunct/>
        <w:topLinePunct w:val="0"/>
        <w:autoSpaceDE/>
        <w:autoSpaceDN/>
        <w:bidi w:val="0"/>
        <w:adjustRightInd/>
        <w:spacing w:line="480" w:lineRule="exact"/>
        <w:ind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①</w:t>
      </w:r>
      <w:r>
        <w:rPr>
          <w:rFonts w:hint="eastAsia" w:ascii="宋体" w:hAnsi="宋体" w:cs="宋体"/>
          <w:b/>
          <w:bCs/>
          <w:color w:val="auto"/>
          <w:sz w:val="21"/>
          <w:szCs w:val="21"/>
          <w:highlight w:val="none"/>
          <w:lang w:val="en-US" w:eastAsia="zh-CN"/>
        </w:rPr>
        <w:t>项目</w:t>
      </w:r>
      <w:r>
        <w:rPr>
          <w:rFonts w:hint="eastAsia" w:ascii="宋体" w:hAnsi="宋体" w:eastAsia="宋体" w:cs="宋体"/>
          <w:b/>
          <w:bCs/>
          <w:color w:val="auto"/>
          <w:szCs w:val="21"/>
          <w:highlight w:val="none"/>
          <w:lang w:val="en-US" w:eastAsia="zh-CN"/>
        </w:rPr>
        <w:t>工程量全部完成支付至签约合同价的</w:t>
      </w:r>
      <w:r>
        <w:rPr>
          <w:rFonts w:hint="eastAsia" w:ascii="宋体" w:hAnsi="宋体" w:cs="宋体"/>
          <w:b/>
          <w:bCs/>
          <w:color w:val="auto"/>
          <w:szCs w:val="21"/>
          <w:highlight w:val="none"/>
          <w:lang w:val="en-US" w:eastAsia="zh-CN"/>
        </w:rPr>
        <w:t>60</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工程结算经审计后</w:t>
      </w:r>
      <w:r>
        <w:rPr>
          <w:rFonts w:hint="eastAsia" w:ascii="宋体" w:hAnsi="宋体" w:eastAsia="宋体" w:cs="宋体"/>
          <w:b/>
          <w:bCs/>
          <w:color w:val="auto"/>
          <w:sz w:val="21"/>
          <w:szCs w:val="21"/>
          <w:highlight w:val="none"/>
          <w:u w:val="single"/>
          <w:lang w:val="en-US" w:eastAsia="zh-CN"/>
        </w:rPr>
        <w:t>45</w:t>
      </w:r>
      <w:r>
        <w:rPr>
          <w:rFonts w:hint="eastAsia" w:ascii="宋体" w:hAnsi="宋体" w:eastAsia="宋体" w:cs="宋体"/>
          <w:b/>
          <w:bCs/>
          <w:color w:val="auto"/>
          <w:sz w:val="21"/>
          <w:szCs w:val="21"/>
          <w:highlight w:val="none"/>
        </w:rPr>
        <w:t>天内支付至</w:t>
      </w:r>
      <w:r>
        <w:rPr>
          <w:rFonts w:hint="eastAsia" w:ascii="宋体" w:hAnsi="宋体" w:eastAsia="宋体" w:cs="宋体"/>
          <w:b/>
          <w:bCs/>
          <w:color w:val="auto"/>
          <w:kern w:val="0"/>
          <w:sz w:val="21"/>
          <w:szCs w:val="21"/>
          <w:highlight w:val="none"/>
          <w:lang w:val="en-US" w:eastAsia="zh-CN"/>
        </w:rPr>
        <w:t>结算审定价</w:t>
      </w:r>
      <w:r>
        <w:rPr>
          <w:rFonts w:hint="eastAsia" w:ascii="宋体" w:hAnsi="宋体" w:eastAsia="宋体" w:cs="宋体"/>
          <w:b/>
          <w:bCs/>
          <w:color w:val="auto"/>
          <w:kern w:val="0"/>
          <w:sz w:val="21"/>
          <w:szCs w:val="21"/>
          <w:highlight w:val="none"/>
          <w:lang w:val="zh-CN" w:eastAsia="zh-CN"/>
        </w:rPr>
        <w:t>的</w:t>
      </w:r>
      <w:r>
        <w:rPr>
          <w:rFonts w:hint="eastAsia" w:ascii="宋体" w:hAnsi="宋体" w:eastAsia="宋体" w:cs="宋体"/>
          <w:b/>
          <w:bCs/>
          <w:color w:val="auto"/>
          <w:kern w:val="0"/>
          <w:sz w:val="21"/>
          <w:szCs w:val="21"/>
          <w:highlight w:val="none"/>
          <w:lang w:val="en-US" w:eastAsia="zh-CN"/>
        </w:rPr>
        <w:t>98.5</w:t>
      </w: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sz w:val="21"/>
          <w:szCs w:val="21"/>
          <w:highlight w:val="none"/>
        </w:rPr>
        <w:t>工程保修期</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12个月</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结束后</w:t>
      </w:r>
      <w:r>
        <w:rPr>
          <w:rFonts w:hint="eastAsia" w:ascii="宋体" w:hAnsi="宋体" w:eastAsia="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rPr>
        <w:t>天内，结清剩余合同尾款（不计利息）。</w:t>
      </w:r>
    </w:p>
    <w:p w14:paraId="42F01070">
      <w:pPr>
        <w:keepNext w:val="0"/>
        <w:keepLines w:val="0"/>
        <w:pageBreakBefore w:val="0"/>
        <w:kinsoku/>
        <w:wordWrap/>
        <w:overflowPunct/>
        <w:topLinePunct w:val="0"/>
        <w:autoSpaceDE/>
        <w:autoSpaceDN/>
        <w:bidi w:val="0"/>
        <w:adjustRightInd/>
        <w:spacing w:line="480" w:lineRule="exact"/>
        <w:ind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rPr>
        <w:t>经审计，工程核减</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增</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额超过送审造价5%的，所有审计费中的效益费由</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支付，在支付工程结算款时直接扣除。</w:t>
      </w:r>
    </w:p>
    <w:p w14:paraId="672C638F">
      <w:pPr>
        <w:keepNext w:val="0"/>
        <w:keepLines w:val="0"/>
        <w:pageBreakBefore w:val="0"/>
        <w:kinsoku/>
        <w:wordWrap/>
        <w:overflowPunct/>
        <w:topLinePunct w:val="0"/>
        <w:autoSpaceDE/>
        <w:autoSpaceDN/>
        <w:bidi w:val="0"/>
        <w:adjustRightInd/>
        <w:spacing w:line="480" w:lineRule="exact"/>
        <w:ind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③</w:t>
      </w:r>
      <w:r>
        <w:rPr>
          <w:rFonts w:hint="eastAsia" w:ascii="宋体" w:hAnsi="宋体" w:eastAsia="宋体" w:cs="宋体"/>
          <w:b/>
          <w:bCs/>
          <w:color w:val="auto"/>
          <w:sz w:val="21"/>
          <w:szCs w:val="21"/>
          <w:highlight w:val="none"/>
        </w:rPr>
        <w:t>工程价款的支付，应由驻现场监理工程师审核签名，</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派驻现场代表审定签名，报</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负责人审批后办理。</w:t>
      </w:r>
    </w:p>
    <w:p w14:paraId="3763D556">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承包人应按照监理人指示开工，承包期为</w:t>
      </w:r>
      <w:r>
        <w:rPr>
          <w:rFonts w:hint="eastAsia" w:ascii="宋体" w:hAnsi="宋体" w:eastAsia="宋体" w:cs="宋体"/>
          <w:sz w:val="21"/>
          <w:szCs w:val="21"/>
          <w:highlight w:val="none"/>
          <w:u w:val="single"/>
          <w:lang w:val="en-US" w:eastAsia="zh-CN"/>
        </w:rPr>
        <w:t>90</w:t>
      </w:r>
      <w:r>
        <w:rPr>
          <w:rFonts w:hint="eastAsia" w:ascii="宋体" w:hAnsi="宋体" w:eastAsia="宋体" w:cs="宋体"/>
          <w:sz w:val="21"/>
          <w:szCs w:val="21"/>
          <w:highlight w:val="none"/>
        </w:rPr>
        <w:t>日历天。</w:t>
      </w:r>
    </w:p>
    <w:p w14:paraId="42B941AE">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．本协议书在承包人提供履约担保后，由双方法定代表人或其委托代理人签署并加盖单位章后生效。全部养护工程完工后经交工验收合格后失效。</w:t>
      </w:r>
    </w:p>
    <w:p w14:paraId="266ACE82">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．本协议书正本二份、副本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份，合同双方各执正本一份，副本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份，当正本与副本的内容不一致时，以正本为准。</w:t>
      </w:r>
    </w:p>
    <w:p w14:paraId="257610BF">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．合同未尽事宜，双方另行签订补充协议。补充协议是合同的组成部分。</w:t>
      </w:r>
    </w:p>
    <w:p w14:paraId="75D86C45">
      <w:pPr>
        <w:spacing w:before="360" w:beforeLines="150" w:line="440" w:lineRule="exact"/>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（盖单位章）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5E064E86">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w:t>
      </w:r>
    </w:p>
    <w:p w14:paraId="2F13BD30">
      <w:pPr>
        <w:spacing w:line="440" w:lineRule="exact"/>
        <w:ind w:firstLine="735" w:firstLineChars="35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7F18264">
      <w:pPr>
        <w:spacing w:beforeLines="0" w:afterLines="0" w:line="480" w:lineRule="auto"/>
        <w:rPr>
          <w:rFonts w:hint="eastAsia" w:ascii="宋体" w:hAnsi="宋体" w:eastAsia="宋体" w:cs="宋体"/>
          <w:color w:val="auto"/>
          <w:sz w:val="21"/>
          <w:szCs w:val="21"/>
          <w:highlight w:val="none"/>
        </w:rPr>
      </w:pPr>
    </w:p>
    <w:p w14:paraId="64D262DF">
      <w:pPr>
        <w:spacing w:line="400" w:lineRule="exact"/>
        <w:jc w:val="center"/>
        <w:rPr>
          <w:rFonts w:hint="eastAsia" w:ascii="宋体" w:hAnsi="宋体" w:eastAsia="宋体" w:cs="宋体"/>
          <w:b/>
          <w:color w:val="auto"/>
          <w:sz w:val="21"/>
          <w:szCs w:val="21"/>
          <w:highlight w:val="none"/>
        </w:rPr>
      </w:pPr>
    </w:p>
    <w:p w14:paraId="077A470F">
      <w:pPr>
        <w:pStyle w:val="5"/>
        <w:numPr>
          <w:ilvl w:val="1"/>
          <w:numId w:val="0"/>
        </w:numPr>
        <w:ind w:leftChars="0"/>
        <w:rPr>
          <w:rFonts w:hint="eastAsia" w:ascii="宋体" w:hAnsi="宋体" w:eastAsia="宋体" w:cs="宋体"/>
          <w:b/>
          <w:color w:val="auto"/>
          <w:sz w:val="21"/>
          <w:szCs w:val="21"/>
          <w:highlight w:val="none"/>
        </w:rPr>
      </w:pPr>
    </w:p>
    <w:p w14:paraId="26E5626D">
      <w:pPr>
        <w:rPr>
          <w:rFonts w:hint="eastAsia" w:ascii="宋体" w:hAnsi="宋体" w:eastAsia="宋体" w:cs="宋体"/>
          <w:b/>
          <w:color w:val="auto"/>
          <w:sz w:val="21"/>
          <w:szCs w:val="21"/>
          <w:highlight w:val="none"/>
        </w:rPr>
      </w:pPr>
    </w:p>
    <w:p w14:paraId="24EC156D">
      <w:pPr>
        <w:pStyle w:val="5"/>
        <w:numPr>
          <w:ilvl w:val="1"/>
          <w:numId w:val="0"/>
        </w:numPr>
        <w:ind w:leftChars="0"/>
        <w:rPr>
          <w:rFonts w:hint="eastAsia" w:ascii="宋体" w:hAnsi="宋体" w:eastAsia="宋体" w:cs="宋体"/>
          <w:b/>
          <w:color w:val="auto"/>
          <w:sz w:val="21"/>
          <w:szCs w:val="21"/>
          <w:highlight w:val="none"/>
        </w:rPr>
      </w:pPr>
    </w:p>
    <w:p w14:paraId="38AA1195">
      <w:pPr>
        <w:rPr>
          <w:rFonts w:hint="eastAsia" w:ascii="宋体" w:hAnsi="宋体" w:eastAsia="宋体" w:cs="宋体"/>
          <w:b/>
          <w:color w:val="auto"/>
          <w:sz w:val="21"/>
          <w:szCs w:val="21"/>
          <w:highlight w:val="none"/>
        </w:rPr>
      </w:pPr>
    </w:p>
    <w:p w14:paraId="39C08101">
      <w:pPr>
        <w:pStyle w:val="4"/>
        <w:tabs>
          <w:tab w:val="left" w:pos="432"/>
        </w:tabs>
        <w:spacing w:beforeLines="0" w:afterLines="0"/>
        <w:jc w:val="left"/>
        <w:rPr>
          <w:rFonts w:hint="eastAsia" w:ascii="宋体" w:hAnsi="宋体" w:eastAsia="宋体" w:cs="宋体"/>
          <w:b/>
          <w:color w:val="auto"/>
          <w:kern w:val="2"/>
          <w:sz w:val="21"/>
          <w:szCs w:val="21"/>
          <w:highlight w:val="none"/>
        </w:rPr>
      </w:pPr>
    </w:p>
    <w:p w14:paraId="7E6E3EB2">
      <w:pPr>
        <w:pStyle w:val="4"/>
        <w:tabs>
          <w:tab w:val="left" w:pos="432"/>
        </w:tabs>
        <w:spacing w:beforeLines="0" w:afterLines="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r>
        <w:rPr>
          <w:rFonts w:hint="eastAsia" w:ascii="宋体" w:hAnsi="宋体" w:eastAsia="宋体" w:cs="宋体"/>
          <w:b/>
          <w:color w:val="auto"/>
          <w:kern w:val="2"/>
          <w:sz w:val="21"/>
          <w:szCs w:val="21"/>
          <w:highlight w:val="none"/>
        </w:rPr>
        <w:t>附件二  廉政合同</w:t>
      </w:r>
    </w:p>
    <w:p w14:paraId="65863068">
      <w:pPr>
        <w:spacing w:beforeLines="0" w:afterLine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廉政合同</w:t>
      </w:r>
    </w:p>
    <w:p w14:paraId="63CFFB53">
      <w:pPr>
        <w:spacing w:before="120" w:beforeLines="0" w:after="120" w:afterLines="0" w:line="100" w:lineRule="exact"/>
        <w:jc w:val="center"/>
        <w:rPr>
          <w:rFonts w:hint="eastAsia" w:ascii="宋体" w:hAnsi="宋体" w:eastAsia="宋体" w:cs="宋体"/>
          <w:color w:val="auto"/>
          <w:sz w:val="21"/>
          <w:szCs w:val="21"/>
          <w:highlight w:val="none"/>
        </w:rPr>
      </w:pPr>
    </w:p>
    <w:p w14:paraId="4ECD62EB">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项目法人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（项目法人名称，以下简称“发包人”）与该项目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标段的</w:t>
      </w:r>
      <w:r>
        <w:rPr>
          <w:rFonts w:hint="eastAsia" w:ascii="宋体" w:hAnsi="宋体" w:eastAsia="宋体" w:cs="宋体"/>
          <w:sz w:val="21"/>
          <w:szCs w:val="21"/>
        </w:rPr>
        <w:t>公路养护</w:t>
      </w:r>
      <w:r>
        <w:rPr>
          <w:rFonts w:hint="eastAsia" w:ascii="宋体" w:hAnsi="宋体" w:eastAsia="宋体" w:cs="宋体"/>
          <w:color w:val="auto"/>
          <w:sz w:val="21"/>
          <w:szCs w:val="21"/>
          <w:highlight w:val="none"/>
        </w:rPr>
        <w:t>施工单位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（施工单位名称，以下简称“承包人”），特订立如下合同。</w:t>
      </w:r>
    </w:p>
    <w:p w14:paraId="4A50F87E">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1.发包人和承包人双方的权利和义务</w:t>
      </w:r>
    </w:p>
    <w:p w14:paraId="2D5A104E">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（1）严格遵守党的政策规定和国家有关法律及交通运输部和浙江省交通运输厅的有关规定。</w:t>
      </w:r>
    </w:p>
    <w:p w14:paraId="55FEBB9F">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标段养护工程合同文件，自觉按合同办事。</w:t>
      </w:r>
    </w:p>
    <w:p w14:paraId="2CE45E7C">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6F5E658D">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522A5461">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51B02DAA">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72457080">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2.发包人的义务</w:t>
      </w:r>
    </w:p>
    <w:p w14:paraId="391025F9">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14:paraId="2EF601C5">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540DD125">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（3）发包人及其工作人员不利要求或者接受承包人为其住房装修、婚丧嫁娶活动、配偶子女的工作安排以及出国出境、旅游等提供方便等。</w:t>
      </w:r>
    </w:p>
    <w:p w14:paraId="12ACA4BB">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（4）发包人工作人员及其配偶、子女不得从事与发包人工作有关的材料设备供应、工程分包、劳务等经济活动等。</w:t>
      </w:r>
    </w:p>
    <w:p w14:paraId="2DF12D4C">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（5）发包人及其工作人员不得以任何理由向承包人推荐分包单位，不得要求承包人购买合同规定外的材料和设备。</w:t>
      </w:r>
    </w:p>
    <w:p w14:paraId="19538591">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3.承包人的义务</w:t>
      </w:r>
    </w:p>
    <w:p w14:paraId="270D7842">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6BEE8B50">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（2）承包人不得以任何名义为发包人及其工作人员报销由发包人单位或个人支付的任何费用。</w:t>
      </w:r>
    </w:p>
    <w:p w14:paraId="33872CC7">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2E2AFFBE">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219CD16F">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149B9000">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6D624627">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5F2AEF5E">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68E43D7">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6.本合同有效期为发包人和承包人签署之日起至该工程项目竣工验收后止。</w:t>
      </w:r>
    </w:p>
    <w:p w14:paraId="446BA8EB">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7．本合同作为</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标段公路养护工程施工合同的附件，与工程施工合同具有同等的法律效力，经合同双方签署立即生效。</w:t>
      </w:r>
    </w:p>
    <w:p w14:paraId="72DFF763">
      <w:pPr>
        <w:keepNext w:val="0"/>
        <w:keepLines w:val="0"/>
        <w:pageBreakBefore w:val="0"/>
        <w:widowControl/>
        <w:kinsoku/>
        <w:wordWrap/>
        <w:overflowPunct/>
        <w:topLinePunct w:val="0"/>
        <w:autoSpaceDE/>
        <w:autoSpaceDN/>
        <w:bidi w:val="0"/>
        <w:adjustRightInd/>
        <w:snapToGrid w:val="0"/>
        <w:spacing w:beforeLines="0" w:afterLines="0"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8.本合同一式四份，由发包人和承包人各执—份，送交发包人和承包人的监督单位各一份</w:t>
      </w:r>
    </w:p>
    <w:p w14:paraId="2F739961">
      <w:pPr>
        <w:keepNext w:val="0"/>
        <w:keepLines w:val="0"/>
        <w:pageBreakBefore w:val="0"/>
        <w:widowControl/>
        <w:kinsoku/>
        <w:wordWrap/>
        <w:overflowPunct/>
        <w:topLinePunct w:val="0"/>
        <w:autoSpaceDE/>
        <w:autoSpaceDN/>
        <w:bidi w:val="0"/>
        <w:adjustRightInd/>
        <w:spacing w:beforeLines="0" w:afterLines="0" w:line="420" w:lineRule="atLeast"/>
        <w:textAlignment w:val="auto"/>
        <w:rPr>
          <w:rFonts w:hint="eastAsia" w:ascii="宋体" w:hAnsi="宋体" w:eastAsia="宋体" w:cs="宋体"/>
          <w:color w:val="auto"/>
          <w:sz w:val="21"/>
          <w:szCs w:val="21"/>
          <w:highlight w:val="none"/>
        </w:rPr>
      </w:pPr>
    </w:p>
    <w:p w14:paraId="1C3C1252">
      <w:pPr>
        <w:spacing w:line="440" w:lineRule="exact"/>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（盖单位章）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18FBC974">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0B0FDC51">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CE92C4A">
      <w:pPr>
        <w:spacing w:line="400" w:lineRule="exact"/>
        <w:jc w:val="both"/>
        <w:rPr>
          <w:rFonts w:hint="eastAsia" w:ascii="宋体" w:hAnsi="宋体" w:eastAsia="宋体" w:cs="宋体"/>
          <w:sz w:val="21"/>
          <w:szCs w:val="21"/>
        </w:rPr>
      </w:pPr>
      <w:r>
        <w:rPr>
          <w:rFonts w:hint="eastAsia" w:ascii="宋体" w:hAnsi="宋体" w:eastAsia="宋体" w:cs="宋体"/>
          <w:sz w:val="21"/>
          <w:szCs w:val="21"/>
        </w:rPr>
        <w:t>发包人监督单位：</w:t>
      </w:r>
      <w:r>
        <w:rPr>
          <w:rFonts w:hint="eastAsia" w:ascii="宋体" w:hAnsi="宋体" w:eastAsia="宋体" w:cs="宋体"/>
          <w:sz w:val="21"/>
          <w:szCs w:val="21"/>
          <w:u w:val="single"/>
        </w:rPr>
        <w:t>（全称）（盖单位章）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承包人监督单位：</w:t>
      </w:r>
      <w:r>
        <w:rPr>
          <w:rFonts w:hint="eastAsia" w:ascii="宋体" w:hAnsi="宋体" w:eastAsia="宋体" w:cs="宋体"/>
          <w:sz w:val="21"/>
          <w:szCs w:val="21"/>
          <w:u w:val="single"/>
        </w:rPr>
        <w:t>（全称）（盖单位章）</w:t>
      </w:r>
      <w:r>
        <w:rPr>
          <w:rFonts w:hint="eastAsia" w:ascii="宋体" w:hAnsi="宋体" w:eastAsia="宋体" w:cs="宋体"/>
          <w:sz w:val="21"/>
          <w:szCs w:val="21"/>
        </w:rPr>
        <w:t xml:space="preserve">  </w:t>
      </w:r>
    </w:p>
    <w:p w14:paraId="6667E9C7">
      <w:pPr>
        <w:spacing w:beforeLines="0" w:afterLines="0" w:line="240" w:lineRule="exact"/>
        <w:jc w:val="center"/>
        <w:rPr>
          <w:rFonts w:hint="eastAsia" w:ascii="宋体" w:hAnsi="宋体" w:eastAsia="宋体" w:cs="宋体"/>
          <w:b/>
          <w:color w:val="auto"/>
          <w:sz w:val="21"/>
          <w:szCs w:val="21"/>
          <w:highlight w:val="none"/>
        </w:rPr>
      </w:pPr>
    </w:p>
    <w:p w14:paraId="5CEE00A1">
      <w:pPr>
        <w:spacing w:beforeLines="0" w:afterLines="0"/>
        <w:jc w:val="both"/>
        <w:rPr>
          <w:rFonts w:hint="eastAsia" w:ascii="宋体" w:hAnsi="宋体" w:eastAsia="宋体" w:cs="宋体"/>
          <w:b/>
          <w:color w:val="auto"/>
          <w:kern w:val="2"/>
          <w:sz w:val="21"/>
          <w:szCs w:val="21"/>
          <w:highlight w:val="none"/>
        </w:rPr>
      </w:pPr>
    </w:p>
    <w:p w14:paraId="648E5880">
      <w:pPr>
        <w:spacing w:beforeLines="0" w:afterLines="0"/>
        <w:jc w:val="both"/>
        <w:rPr>
          <w:rFonts w:hint="eastAsia" w:ascii="宋体" w:hAnsi="宋体" w:eastAsia="宋体" w:cs="宋体"/>
          <w:b/>
          <w:color w:val="auto"/>
          <w:kern w:val="2"/>
          <w:sz w:val="21"/>
          <w:szCs w:val="21"/>
          <w:highlight w:val="none"/>
        </w:rPr>
      </w:pPr>
    </w:p>
    <w:p w14:paraId="61B9CE5D">
      <w:pPr>
        <w:pStyle w:val="101"/>
        <w:spacing w:before="120" w:beforeLines="50" w:after="120" w:afterLines="50" w:line="420" w:lineRule="exact"/>
        <w:rPr>
          <w:rFonts w:hint="eastAsia" w:ascii="宋体" w:hAnsi="宋体" w:eastAsia="宋体" w:cs="宋体"/>
          <w:b/>
          <w:bCs/>
          <w:sz w:val="21"/>
          <w:szCs w:val="21"/>
        </w:rPr>
      </w:pPr>
      <w:bookmarkStart w:id="124" w:name="_Toc522799451"/>
      <w:bookmarkStart w:id="125" w:name="_Toc522799204"/>
    </w:p>
    <w:p w14:paraId="12E4513A">
      <w:pPr>
        <w:rPr>
          <w:rFonts w:hint="eastAsia" w:ascii="宋体" w:hAnsi="宋体" w:eastAsia="宋体" w:cs="宋体"/>
          <w:b/>
          <w:bCs/>
          <w:sz w:val="21"/>
          <w:szCs w:val="21"/>
        </w:rPr>
      </w:pPr>
      <w:r>
        <w:rPr>
          <w:rFonts w:hint="eastAsia" w:ascii="宋体" w:hAnsi="宋体" w:eastAsia="宋体" w:cs="宋体"/>
          <w:b/>
          <w:bCs/>
          <w:sz w:val="21"/>
          <w:szCs w:val="21"/>
        </w:rPr>
        <w:br w:type="page"/>
      </w:r>
    </w:p>
    <w:p w14:paraId="14E605EE">
      <w:pPr>
        <w:pStyle w:val="101"/>
        <w:spacing w:before="120" w:beforeLines="50" w:after="120" w:afterLines="50" w:line="420" w:lineRule="exact"/>
        <w:rPr>
          <w:rFonts w:hint="eastAsia" w:ascii="宋体" w:hAnsi="宋体" w:eastAsia="宋体" w:cs="宋体"/>
          <w:b/>
          <w:bCs/>
          <w:color w:val="auto"/>
          <w:sz w:val="21"/>
          <w:szCs w:val="21"/>
          <w:highlight w:val="none"/>
        </w:rPr>
      </w:pPr>
      <w:r>
        <w:rPr>
          <w:rFonts w:hint="eastAsia" w:ascii="宋体" w:hAnsi="宋体" w:eastAsia="宋体" w:cs="宋体"/>
          <w:b/>
          <w:bCs/>
          <w:sz w:val="21"/>
          <w:szCs w:val="21"/>
        </w:rPr>
        <w:t>附件三  安全生产合同</w:t>
      </w:r>
      <w:bookmarkEnd w:id="124"/>
      <w:bookmarkEnd w:id="125"/>
    </w:p>
    <w:p w14:paraId="269C54A3">
      <w:pPr>
        <w:spacing w:before="120" w:beforeLines="50" w:after="120" w:afterLines="50" w:line="420" w:lineRule="exact"/>
        <w:jc w:val="center"/>
        <w:rPr>
          <w:rFonts w:hint="eastAsia" w:ascii="宋体" w:hAnsi="宋体" w:eastAsia="宋体" w:cs="宋体"/>
          <w:sz w:val="24"/>
          <w:szCs w:val="24"/>
        </w:rPr>
      </w:pPr>
      <w:r>
        <w:rPr>
          <w:rFonts w:hint="eastAsia" w:ascii="宋体" w:hAnsi="宋体" w:eastAsia="宋体" w:cs="宋体"/>
          <w:b/>
          <w:sz w:val="24"/>
          <w:szCs w:val="24"/>
        </w:rPr>
        <w:t>安全生产合同</w:t>
      </w:r>
    </w:p>
    <w:p w14:paraId="44A0D6EF">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为在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（项目名称）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标段公路养护施工合同的实施过程中创造安全、高效的施工环境，切实搞好本项目的安全</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"http://lwcool.com/lw/showcls.asp?id=162&amp;parent=0"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管理</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工作，本项目发包人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（发包人名称，以下简称“发包人”）与承包人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（承包人名称，以下简称“承包人”）特此签订安全生产合同：</w:t>
      </w:r>
    </w:p>
    <w:p w14:paraId="1CB2EAEF">
      <w:pPr>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1．发包人职责</w:t>
      </w:r>
    </w:p>
    <w:p w14:paraId="5ADEDF9F">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（1）严格遵守国家有关安全生产的</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"http://lwcool.com/lw/showcls.asp?id=4&amp;parent=0"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法律</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法规，认真执行工程承包合同中的有关安全要求。</w:t>
      </w:r>
    </w:p>
    <w:p w14:paraId="4CF98AB3">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（2）按照“安全第一、预防为主、综合治理”和坚持“管行业必须管安全、管业务必须管安全、管生产必须管安全”的原则进行安全生产管理，做到生产与安全工作同时计划、布置、检查、总结和评比。</w:t>
      </w:r>
    </w:p>
    <w:p w14:paraId="29C9F979">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（3）重要的安全设施必须坚持与主体工程“三同时”的原则，即：同同时设计、同时施工、同时投入生产和使用。</w:t>
      </w:r>
    </w:p>
    <w:p w14:paraId="05F0885F">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（4）定期召开安全生产调度会，及时传达中央及地方有关安全生产的精神。</w:t>
      </w:r>
    </w:p>
    <w:p w14:paraId="4EC313E5">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（5）组织对承包人施工现场进行安全生产检查，监督承包人及时处理发现的各种安全隐患。</w:t>
      </w:r>
    </w:p>
    <w:p w14:paraId="422F155B">
      <w:pPr>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2．承包人职责</w:t>
      </w:r>
    </w:p>
    <w:p w14:paraId="47B7C9E5">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严格遵守《中华人民共和国安全生产法》、《建设工程安全生产管理条例》等国家有关安全生产的法律法规、《公路水运工程安全生产监督管理办法》、《公路工程施工安全技术规范》、《公路筑养路机械操作规程》和发包人及上级部门等有关安全生产的规定。认真执行工程承包合同中的有关安全要求，承担服务期间一切安全责任。</w:t>
      </w:r>
    </w:p>
    <w:p w14:paraId="31A31B9B">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坚持“安全第一、预防为主、综合治理”和“管行业必须管安全、管业务必须管安全、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BE20129">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建立健全全员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专职负责所有员工的安全和治安保卫工作及预防事故的发生。安全机构人员有权按有关规定发布指令，并采取保护性措施防止事故发生。</w:t>
      </w:r>
    </w:p>
    <w:p w14:paraId="7407FCB4">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(4)承包人在任何时候都应采取各种合理的预防措施，防止其员工发生任何违法、违禁、暴力或妨碍治安的行为。</w:t>
      </w:r>
    </w:p>
    <w:p w14:paraId="75D91207">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承包人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C3316FE">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3CDD1C7">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(7)操作人员上岗，必须按规定穿戴防护用品。施工负责人和安全检查员应随时检查劳动防护用品的穿戴情况，不按规定穿戴防护用品的人员不得上岗。</w:t>
      </w:r>
    </w:p>
    <w:p w14:paraId="604F56DF">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(8)所有施工机具设备和高空作业的设备均应定期检查，并有安全员的签字记录，保证其经常处于完好状态；不合格的机具、设备和劳动保护用品严禁使用。</w:t>
      </w:r>
    </w:p>
    <w:p w14:paraId="7AE05368">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0F1AA3F4">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pacing w:val="-4"/>
          <w:sz w:val="21"/>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ascii="宋体" w:hAnsi="宋体" w:eastAsia="宋体" w:cs="宋体"/>
          <w:sz w:val="21"/>
          <w:szCs w:val="21"/>
        </w:rPr>
        <w:t>。</w:t>
      </w:r>
    </w:p>
    <w:p w14:paraId="7971A7D4">
      <w:pPr>
        <w:tabs>
          <w:tab w:val="left" w:pos="279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(11)安全生产费按照浙交〔2021〕12号省交通运输厅关于印发《浙江省交通建设工程安全生产费用管理办法》的通知等的相关规定使用和管理。</w:t>
      </w:r>
    </w:p>
    <w:p w14:paraId="5A4330B3">
      <w:pPr>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3．违约责任</w:t>
      </w:r>
    </w:p>
    <w:p w14:paraId="28EBA2DE">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如因发包人或承包人违约造成安全事故，将依法追究责任。</w:t>
      </w:r>
    </w:p>
    <w:p w14:paraId="18321C3D">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4．本合同由双方法定代表人或其授权的代理人签署并加盖单位章后生效，全部工程竣工验收后失效。</w:t>
      </w:r>
    </w:p>
    <w:p w14:paraId="4F5E0DCE">
      <w:pPr>
        <w:spacing w:line="40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5．本合同正本一式二份，副本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份，合同双方各执正本一份，副本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份。</w:t>
      </w:r>
      <w:r>
        <w:rPr>
          <w:rFonts w:hint="eastAsia" w:ascii="宋体" w:hAnsi="宋体" w:eastAsia="宋体" w:cs="宋体"/>
          <w:sz w:val="21"/>
          <w:szCs w:val="21"/>
        </w:rPr>
        <w:t>当正本与副本的内容不一致时，以正本为准。</w:t>
      </w:r>
    </w:p>
    <w:p w14:paraId="12BDC59A">
      <w:pPr>
        <w:spacing w:line="400" w:lineRule="exact"/>
        <w:rPr>
          <w:rFonts w:hint="eastAsia" w:ascii="宋体" w:hAnsi="宋体" w:eastAsia="宋体" w:cs="宋体"/>
          <w:sz w:val="21"/>
          <w:szCs w:val="21"/>
        </w:rPr>
      </w:pPr>
    </w:p>
    <w:p w14:paraId="12082648">
      <w:pPr>
        <w:spacing w:line="400" w:lineRule="exact"/>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26398D60">
      <w:pPr>
        <w:tabs>
          <w:tab w:val="left" w:pos="2790"/>
        </w:tabs>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法定代表人或其委托代理人：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  法定代表人或其委托代理人：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w:t>
      </w:r>
    </w:p>
    <w:p w14:paraId="3A83131B">
      <w:pPr>
        <w:tabs>
          <w:tab w:val="left" w:pos="2790"/>
        </w:tabs>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日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70E95845">
      <w:pPr>
        <w:adjustRightInd w:val="0"/>
        <w:snapToGrid w:val="0"/>
        <w:spacing w:beforeLines="0" w:afterLines="0" w:line="480" w:lineRule="auto"/>
        <w:rPr>
          <w:rFonts w:hint="eastAsia" w:ascii="宋体" w:hAnsi="宋体" w:eastAsia="宋体" w:cs="宋体"/>
          <w:color w:val="auto"/>
          <w:sz w:val="21"/>
          <w:szCs w:val="21"/>
          <w:highlight w:val="none"/>
        </w:rPr>
      </w:pPr>
    </w:p>
    <w:p w14:paraId="4F4E861E">
      <w:pPr>
        <w:keepNext w:val="0"/>
        <w:keepLines w:val="0"/>
        <w:pageBreakBefore w:val="0"/>
        <w:widowControl/>
        <w:kinsoku/>
        <w:wordWrap/>
        <w:overflowPunct/>
        <w:topLinePunct w:val="0"/>
        <w:autoSpaceDE/>
        <w:autoSpaceDN/>
        <w:bidi w:val="0"/>
        <w:adjustRightInd w:val="0"/>
        <w:snapToGrid w:val="0"/>
        <w:spacing w:beforeLines="0" w:afterLines="0" w:line="400" w:lineRule="exact"/>
        <w:ind w:firstLine="8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45E5B68">
      <w:pPr>
        <w:rPr>
          <w:rFonts w:hint="eastAsia" w:ascii="宋体" w:hAnsi="宋体" w:eastAsia="宋体" w:cs="宋体"/>
          <w:b/>
          <w:bCs/>
          <w:sz w:val="21"/>
          <w:szCs w:val="21"/>
        </w:rPr>
      </w:pPr>
      <w:r>
        <w:rPr>
          <w:rFonts w:hint="eastAsia" w:ascii="宋体" w:hAnsi="宋体" w:eastAsia="宋体" w:cs="宋体"/>
          <w:b/>
          <w:bCs/>
          <w:sz w:val="21"/>
          <w:szCs w:val="21"/>
        </w:rPr>
        <w:br w:type="page"/>
      </w:r>
    </w:p>
    <w:p w14:paraId="7980C331">
      <w:pPr>
        <w:pStyle w:val="101"/>
        <w:spacing w:before="120" w:beforeLines="50" w:after="120" w:afterLines="50" w:line="420" w:lineRule="exact"/>
        <w:rPr>
          <w:rFonts w:hint="eastAsia" w:ascii="宋体" w:hAnsi="宋体" w:eastAsia="宋体" w:cs="宋体"/>
          <w:b/>
          <w:bCs/>
          <w:sz w:val="21"/>
          <w:szCs w:val="21"/>
        </w:rPr>
      </w:pP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 xml:space="preserve">  项目负责人委托书</w:t>
      </w:r>
    </w:p>
    <w:p w14:paraId="3542017C">
      <w:pPr>
        <w:spacing w:beforeLines="0" w:afterLines="0" w:line="400" w:lineRule="exact"/>
        <w:rPr>
          <w:rFonts w:hint="eastAsia" w:ascii="宋体" w:hAnsi="宋体" w:eastAsia="宋体" w:cs="宋体"/>
          <w:color w:val="auto"/>
          <w:sz w:val="21"/>
          <w:szCs w:val="21"/>
          <w:highlight w:val="none"/>
        </w:rPr>
      </w:pPr>
    </w:p>
    <w:p w14:paraId="5EA2EB35">
      <w:pPr>
        <w:adjustRightInd w:val="0"/>
        <w:snapToGrid w:val="0"/>
        <w:spacing w:beforeLines="0" w:afterLines="0"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（承包人全称）</w:t>
      </w:r>
    </w:p>
    <w:p w14:paraId="64D414CE">
      <w:pPr>
        <w:adjustRightInd w:val="0"/>
        <w:snapToGrid w:val="0"/>
        <w:spacing w:beforeLines="0" w:afterLines="0" w:line="360" w:lineRule="auto"/>
        <w:jc w:val="center"/>
        <w:rPr>
          <w:rFonts w:hint="eastAsia" w:ascii="宋体" w:hAnsi="宋体" w:eastAsia="宋体" w:cs="宋体"/>
          <w:color w:val="auto"/>
          <w:sz w:val="21"/>
          <w:szCs w:val="21"/>
          <w:highlight w:val="none"/>
          <w:u w:val="single"/>
        </w:rPr>
      </w:pPr>
    </w:p>
    <w:p w14:paraId="08CC8F46">
      <w:pPr>
        <w:adjustRightInd w:val="0"/>
        <w:snapToGrid w:val="0"/>
        <w:spacing w:beforeLines="0" w:afterLines="0"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（合同工程名称）</w:t>
      </w:r>
      <w:r>
        <w:rPr>
          <w:rFonts w:hint="eastAsia" w:ascii="宋体" w:hAnsi="宋体" w:eastAsia="宋体" w:cs="宋体"/>
          <w:color w:val="auto"/>
          <w:sz w:val="21"/>
          <w:szCs w:val="21"/>
          <w:highlight w:val="none"/>
        </w:rPr>
        <w:t>项目负责人委任书</w:t>
      </w:r>
    </w:p>
    <w:p w14:paraId="7A10A62D">
      <w:pPr>
        <w:adjustRightInd w:val="0"/>
        <w:snapToGrid w:val="0"/>
        <w:spacing w:beforeLines="0" w:afterLines="0" w:line="360" w:lineRule="auto"/>
        <w:rPr>
          <w:rFonts w:hint="eastAsia" w:ascii="宋体" w:hAnsi="宋体" w:eastAsia="宋体" w:cs="宋体"/>
          <w:color w:val="auto"/>
          <w:sz w:val="21"/>
          <w:szCs w:val="21"/>
          <w:highlight w:val="none"/>
        </w:rPr>
      </w:pPr>
    </w:p>
    <w:p w14:paraId="5D0D36EF">
      <w:pPr>
        <w:adjustRightInd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（发包人全称</w:t>
      </w:r>
      <w:r>
        <w:rPr>
          <w:rFonts w:hint="eastAsia" w:ascii="宋体" w:hAnsi="宋体" w:eastAsia="宋体" w:cs="宋体"/>
          <w:color w:val="auto"/>
          <w:sz w:val="21"/>
          <w:szCs w:val="21"/>
          <w:highlight w:val="none"/>
        </w:rPr>
        <w:t>）</w:t>
      </w:r>
    </w:p>
    <w:p w14:paraId="5076BA2E">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（承包人全称）</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（职务、姓名）</w:t>
      </w:r>
      <w:r>
        <w:rPr>
          <w:rFonts w:hint="eastAsia" w:ascii="宋体" w:hAnsi="宋体" w:eastAsia="宋体" w:cs="宋体"/>
          <w:color w:val="auto"/>
          <w:sz w:val="21"/>
          <w:szCs w:val="21"/>
          <w:highlight w:val="none"/>
        </w:rPr>
        <w:t xml:space="preserve"> 代表本单位委任 </w:t>
      </w:r>
      <w:r>
        <w:rPr>
          <w:rFonts w:hint="eastAsia" w:ascii="宋体" w:hAnsi="宋体" w:eastAsia="宋体" w:cs="宋体"/>
          <w:color w:val="auto"/>
          <w:sz w:val="21"/>
          <w:szCs w:val="21"/>
          <w:highlight w:val="none"/>
          <w:u w:val="single"/>
        </w:rPr>
        <w:t>（职务、姓名）</w:t>
      </w:r>
      <w:r>
        <w:rPr>
          <w:rFonts w:hint="eastAsia" w:ascii="宋体" w:hAnsi="宋体" w:eastAsia="宋体" w:cs="宋体"/>
          <w:color w:val="auto"/>
          <w:sz w:val="21"/>
          <w:szCs w:val="21"/>
          <w:highlight w:val="none"/>
        </w:rPr>
        <w:t xml:space="preserve"> 为</w:t>
      </w:r>
      <w:r>
        <w:rPr>
          <w:rFonts w:hint="eastAsia" w:ascii="宋体" w:hAnsi="宋体" w:eastAsia="宋体" w:cs="宋体"/>
          <w:color w:val="auto"/>
          <w:sz w:val="21"/>
          <w:szCs w:val="21"/>
          <w:highlight w:val="none"/>
          <w:u w:val="single"/>
        </w:rPr>
        <w:t>（合同工程名称）</w:t>
      </w:r>
      <w:r>
        <w:rPr>
          <w:rFonts w:hint="eastAsia" w:ascii="宋体" w:hAnsi="宋体" w:eastAsia="宋体" w:cs="宋体"/>
          <w:color w:val="auto"/>
          <w:sz w:val="21"/>
          <w:szCs w:val="21"/>
          <w:highlight w:val="none"/>
        </w:rPr>
        <w:t>的项目负责人。凡本合同执行中的有关技术、工程进度、现场管理、质量检验、结算与支付等方面工作，由</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代表本单位全面负责。</w:t>
      </w:r>
    </w:p>
    <w:p w14:paraId="78799FE6">
      <w:pPr>
        <w:adjustRightInd w:val="0"/>
        <w:snapToGrid w:val="0"/>
        <w:spacing w:beforeLines="0" w:afterLines="0" w:line="360" w:lineRule="auto"/>
        <w:rPr>
          <w:rFonts w:hint="eastAsia" w:ascii="宋体" w:hAnsi="宋体" w:eastAsia="宋体" w:cs="宋体"/>
          <w:color w:val="auto"/>
          <w:sz w:val="21"/>
          <w:szCs w:val="21"/>
          <w:highlight w:val="none"/>
        </w:rPr>
      </w:pPr>
    </w:p>
    <w:p w14:paraId="4210C609">
      <w:pPr>
        <w:adjustRightInd w:val="0"/>
        <w:snapToGrid w:val="0"/>
        <w:spacing w:beforeLines="0" w:afterLines="0" w:line="360" w:lineRule="auto"/>
        <w:rPr>
          <w:rFonts w:hint="eastAsia" w:ascii="宋体" w:hAnsi="宋体" w:eastAsia="宋体" w:cs="宋体"/>
          <w:color w:val="auto"/>
          <w:sz w:val="21"/>
          <w:szCs w:val="21"/>
          <w:highlight w:val="none"/>
        </w:rPr>
      </w:pPr>
    </w:p>
    <w:p w14:paraId="30CA01DA">
      <w:pPr>
        <w:adjustRightInd w:val="0"/>
        <w:snapToGrid w:val="0"/>
        <w:spacing w:beforeLines="0" w:afterLines="0" w:line="360" w:lineRule="auto"/>
        <w:rPr>
          <w:rFonts w:hint="eastAsia" w:ascii="宋体" w:hAnsi="宋体" w:eastAsia="宋体" w:cs="宋体"/>
          <w:color w:val="auto"/>
          <w:sz w:val="21"/>
          <w:szCs w:val="21"/>
          <w:highlight w:val="none"/>
        </w:rPr>
      </w:pPr>
    </w:p>
    <w:p w14:paraId="7D9C2578">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0604A36">
      <w:pPr>
        <w:spacing w:beforeLines="0" w:afterLines="0" w:line="400" w:lineRule="exact"/>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（职务） </w:t>
      </w:r>
    </w:p>
    <w:p w14:paraId="26BD98E7">
      <w:pPr>
        <w:spacing w:beforeLines="0" w:afterLines="0" w:line="400" w:lineRule="exact"/>
        <w:ind w:firstLine="1575" w:firstLineChars="75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11D98C00">
      <w:pPr>
        <w:spacing w:beforeLines="0" w:afterLines="0" w:line="400" w:lineRule="exact"/>
        <w:ind w:firstLine="1575" w:firstLineChars="7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（签字） </w:t>
      </w:r>
    </w:p>
    <w:p w14:paraId="6A4F4CF3">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w:t>
      </w:r>
    </w:p>
    <w:p w14:paraId="6D4E9502">
      <w:pPr>
        <w:spacing w:beforeLines="0" w:afterLines="0" w:line="400" w:lineRule="exact"/>
        <w:rPr>
          <w:rFonts w:hint="eastAsia" w:ascii="宋体" w:hAnsi="宋体" w:eastAsia="宋体" w:cs="宋体"/>
          <w:color w:val="auto"/>
          <w:sz w:val="21"/>
          <w:szCs w:val="21"/>
          <w:highlight w:val="none"/>
        </w:rPr>
      </w:pPr>
    </w:p>
    <w:p w14:paraId="381327D5">
      <w:pPr>
        <w:spacing w:beforeLines="0" w:afterLines="0" w:line="400" w:lineRule="exact"/>
        <w:rPr>
          <w:rFonts w:hint="eastAsia" w:ascii="宋体" w:hAnsi="宋体" w:eastAsia="宋体" w:cs="宋体"/>
          <w:color w:val="auto"/>
          <w:sz w:val="21"/>
          <w:szCs w:val="21"/>
          <w:highlight w:val="none"/>
        </w:rPr>
      </w:pPr>
    </w:p>
    <w:p w14:paraId="41A830F3">
      <w:pPr>
        <w:spacing w:beforeLines="0" w:afterLines="0" w:line="400" w:lineRule="exact"/>
        <w:rPr>
          <w:rFonts w:hint="eastAsia" w:ascii="宋体" w:hAnsi="宋体" w:eastAsia="宋体" w:cs="宋体"/>
          <w:color w:val="auto"/>
          <w:sz w:val="21"/>
          <w:szCs w:val="21"/>
          <w:highlight w:val="none"/>
        </w:rPr>
      </w:pPr>
    </w:p>
    <w:p w14:paraId="1840D405">
      <w:pPr>
        <w:spacing w:beforeLines="0" w:afterLines="0" w:line="400" w:lineRule="exact"/>
        <w:rPr>
          <w:rFonts w:hint="eastAsia" w:ascii="宋体" w:hAnsi="宋体" w:eastAsia="宋体" w:cs="宋体"/>
          <w:color w:val="auto"/>
          <w:sz w:val="21"/>
          <w:szCs w:val="21"/>
          <w:highlight w:val="none"/>
        </w:rPr>
      </w:pPr>
    </w:p>
    <w:p w14:paraId="1EB89FD0">
      <w:pPr>
        <w:spacing w:beforeLines="0" w:afterLines="0" w:line="400" w:lineRule="exact"/>
        <w:rPr>
          <w:rFonts w:hint="eastAsia" w:ascii="宋体" w:hAnsi="宋体" w:eastAsia="宋体" w:cs="宋体"/>
          <w:color w:val="auto"/>
          <w:sz w:val="21"/>
          <w:szCs w:val="21"/>
          <w:highlight w:val="none"/>
        </w:rPr>
      </w:pPr>
    </w:p>
    <w:p w14:paraId="2DFAB71E">
      <w:pPr>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抄送：</w:t>
      </w:r>
      <w:r>
        <w:rPr>
          <w:rFonts w:hint="eastAsia" w:ascii="宋体" w:hAnsi="宋体" w:eastAsia="宋体" w:cs="宋体"/>
          <w:color w:val="auto"/>
          <w:sz w:val="21"/>
          <w:szCs w:val="21"/>
          <w:highlight w:val="none"/>
          <w:u w:val="single"/>
        </w:rPr>
        <w:t xml:space="preserve">  （监理人）</w:t>
      </w:r>
    </w:p>
    <w:p w14:paraId="4EC2FB2E">
      <w:pPr>
        <w:spacing w:line="440" w:lineRule="exact"/>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p>
    <w:p w14:paraId="75621B79">
      <w:pPr>
        <w:pStyle w:val="4"/>
        <w:tabs>
          <w:tab w:val="left" w:pos="432"/>
        </w:tabs>
        <w:spacing w:beforeLines="0" w:afterLines="0"/>
        <w:jc w:val="left"/>
        <w:rPr>
          <w:rFonts w:hint="eastAsia" w:ascii="宋体" w:hAnsi="宋体" w:eastAsia="宋体" w:cs="宋体"/>
          <w:b/>
          <w:color w:val="auto"/>
          <w:kern w:val="2"/>
          <w:sz w:val="21"/>
          <w:szCs w:val="21"/>
          <w:highlight w:val="none"/>
        </w:rPr>
      </w:pPr>
    </w:p>
    <w:p w14:paraId="1D18524C">
      <w:pPr>
        <w:rPr>
          <w:rFonts w:hint="eastAsia" w:ascii="宋体" w:hAnsi="宋体" w:eastAsia="宋体" w:cs="宋体"/>
          <w:b/>
          <w:color w:val="auto"/>
          <w:kern w:val="2"/>
          <w:sz w:val="21"/>
          <w:szCs w:val="21"/>
          <w:highlight w:val="none"/>
        </w:rPr>
      </w:pPr>
    </w:p>
    <w:p w14:paraId="75DEC5C9">
      <w:pPr>
        <w:pStyle w:val="101"/>
        <w:keepNext/>
        <w:keepLines w:val="0"/>
        <w:pageBreakBefore w:val="0"/>
        <w:widowControl/>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b/>
          <w:bCs/>
          <w:sz w:val="21"/>
          <w:szCs w:val="21"/>
        </w:rPr>
      </w:pPr>
      <w:bookmarkStart w:id="126" w:name="_Toc149226481"/>
    </w:p>
    <w:p w14:paraId="3E5ECCA9">
      <w:pPr>
        <w:pStyle w:val="101"/>
        <w:keepNext/>
        <w:keepLines w:val="0"/>
        <w:pageBreakBefore w:val="0"/>
        <w:widowControl/>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r>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 xml:space="preserve">  养护工程质量责任合同</w:t>
      </w:r>
      <w:bookmarkEnd w:id="126"/>
    </w:p>
    <w:p w14:paraId="25F5212D">
      <w:pPr>
        <w:spacing w:before="120" w:beforeLines="50" w:after="120" w:afterLines="50" w:line="420" w:lineRule="exact"/>
        <w:jc w:val="center"/>
        <w:rPr>
          <w:rFonts w:hint="eastAsia" w:ascii="宋体" w:hAnsi="宋体" w:eastAsia="宋体" w:cs="宋体"/>
          <w:b/>
          <w:sz w:val="24"/>
          <w:szCs w:val="24"/>
        </w:rPr>
      </w:pPr>
      <w:r>
        <w:rPr>
          <w:rFonts w:hint="eastAsia" w:ascii="宋体" w:hAnsi="宋体" w:eastAsia="宋体" w:cs="宋体"/>
          <w:b/>
          <w:sz w:val="24"/>
          <w:szCs w:val="24"/>
        </w:rPr>
        <w:t>养护工程质量责任合同</w:t>
      </w:r>
    </w:p>
    <w:p w14:paraId="1D2BEAB8">
      <w:pPr>
        <w:spacing w:line="360" w:lineRule="auto"/>
        <w:ind w:firstLine="482"/>
        <w:rPr>
          <w:rFonts w:hint="eastAsia" w:ascii="宋体" w:hAnsi="宋体" w:eastAsia="宋体" w:cs="宋体"/>
          <w:sz w:val="21"/>
          <w:szCs w:val="21"/>
        </w:rPr>
      </w:pPr>
      <w:r>
        <w:rPr>
          <w:rFonts w:hint="eastAsia" w:ascii="宋体" w:hAnsi="宋体" w:eastAsia="宋体" w:cs="宋体"/>
          <w:sz w:val="21"/>
          <w:szCs w:val="21"/>
        </w:rPr>
        <w:t xml:space="preserve">根据国务院《建设工程质量管理条例》，为保证在设计使用年限内建设工程质量， </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的发包人</w:t>
      </w:r>
      <w:r>
        <w:rPr>
          <w:rFonts w:hint="eastAsia" w:ascii="宋体" w:hAnsi="宋体" w:eastAsia="宋体" w:cs="宋体"/>
          <w:sz w:val="21"/>
          <w:szCs w:val="21"/>
          <w:u w:val="single"/>
        </w:rPr>
        <w:t xml:space="preserve">          </w:t>
      </w:r>
      <w:r>
        <w:rPr>
          <w:rFonts w:hint="eastAsia" w:ascii="宋体" w:hAnsi="宋体" w:eastAsia="宋体" w:cs="宋体"/>
          <w:sz w:val="21"/>
          <w:szCs w:val="21"/>
        </w:rPr>
        <w:t>（以下称甲方）与承包人</w:t>
      </w:r>
      <w:r>
        <w:rPr>
          <w:rFonts w:hint="eastAsia" w:ascii="宋体" w:hAnsi="宋体" w:eastAsia="宋体" w:cs="宋体"/>
          <w:sz w:val="21"/>
          <w:szCs w:val="21"/>
          <w:u w:val="single"/>
        </w:rPr>
        <w:t xml:space="preserve">            </w:t>
      </w:r>
      <w:r>
        <w:rPr>
          <w:rFonts w:hint="eastAsia" w:ascii="宋体" w:hAnsi="宋体" w:eastAsia="宋体" w:cs="宋体"/>
          <w:sz w:val="21"/>
          <w:szCs w:val="21"/>
        </w:rPr>
        <w:t>（以下称乙方），特订立如下质量责任合同。</w:t>
      </w:r>
    </w:p>
    <w:p w14:paraId="0EFDD3E7">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第一条  本养护工程项目的质量目标为工程交（竣）工验收的质量评定：</w:t>
      </w:r>
      <w:r>
        <w:rPr>
          <w:rFonts w:hint="eastAsia" w:ascii="宋体" w:hAnsi="宋体" w:eastAsia="宋体" w:cs="宋体"/>
          <w:sz w:val="21"/>
          <w:szCs w:val="21"/>
          <w:u w:val="single"/>
        </w:rPr>
        <w:t xml:space="preserve">             </w:t>
      </w:r>
      <w:r>
        <w:rPr>
          <w:rFonts w:hint="eastAsia" w:ascii="宋体" w:hAnsi="宋体" w:eastAsia="宋体" w:cs="宋体"/>
          <w:sz w:val="21"/>
          <w:szCs w:val="21"/>
        </w:rPr>
        <w:t>。施工质量责任人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621D5C">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第二条  甲乙双方的权利与义务</w:t>
      </w:r>
    </w:p>
    <w:p w14:paraId="33922C3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（一）严格遵守国家有关法律法规及交通运输部、浙江省交通运输厅的有关规定。</w:t>
      </w:r>
    </w:p>
    <w:p w14:paraId="3297999B">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（二）严格执行</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rPr>
        <w:t>标段养护工程合同文件，自觉按合同办事。</w:t>
      </w:r>
    </w:p>
    <w:p w14:paraId="0F255624">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（三）双方的养护施工业务活动必须坚持科学、公正、诚信、平等的原则，不得损害国家、集体的利益，不得违反工程建设管理规章制度。</w:t>
      </w:r>
    </w:p>
    <w:p w14:paraId="4EF6CFD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（四）发现对方在养护施工业务活动中，有违反有关规定的行为，有及时提醒对方纠正的权利和义务。</w:t>
      </w:r>
    </w:p>
    <w:p w14:paraId="77AA921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（五）发现对方严重违反养护施工合同文件的行为，有向其上级有关部门举报，建议给予处理并要求告知处理结果的权利。</w:t>
      </w:r>
    </w:p>
    <w:p w14:paraId="743CC38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第三条  甲方的义务</w:t>
      </w:r>
    </w:p>
    <w:p w14:paraId="1601B25C">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（一）甲方向乙方及时提供有关资料（包括技术规范、工程量清单、施工图等。）</w:t>
      </w:r>
    </w:p>
    <w:p w14:paraId="36153AE5">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（二）甲方应向乙方提供主要原材料和产品质量的检验标准和检测频率，重点明确主要受力构件产品平行抽检和见证检验的要求。</w:t>
      </w:r>
    </w:p>
    <w:p w14:paraId="7D8D706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（三）甲方不得指使乙方不按法律、法规、工程建设强制性标准和施工规范进行工程的施工活动。</w:t>
      </w:r>
    </w:p>
    <w:p w14:paraId="7E6EA53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（四）甲方须按养护施工合同的约定支付工程款，除养护施工合同的约定外，甲方不得以任何借口克扣工程款或拖延工程款的支付。</w:t>
      </w:r>
    </w:p>
    <w:p w14:paraId="6035C9F4">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（五）甲方不得明示或暗示向乙方推荐单位或个人承包或分包本工程项目的养护施工任务。</w:t>
      </w:r>
    </w:p>
    <w:p w14:paraId="5EFD1793">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（六）甲方不得以任何理由索取回扣或其它好处。</w:t>
      </w:r>
    </w:p>
    <w:p w14:paraId="20889D47">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第四条  乙方的义务</w:t>
      </w:r>
    </w:p>
    <w:p w14:paraId="263BA81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（一）乙方应具备与本工程项目相应等级的养护施工资质证书。</w:t>
      </w:r>
    </w:p>
    <w:p w14:paraId="4D295DA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（二）乙方不得允许其它单位或个人以乙方的名义承揽本工程项目的养护施工任务，不得转包或违法分包所承揽的本工程的养护施工任务。</w:t>
      </w:r>
    </w:p>
    <w:p w14:paraId="66AC118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（三）乙方必须严格履行养护施工合同，按投标承诺的养护施工技术人员及时到位。养护施工技术人员原则上不得擅自调换，如有特殊原因确需调换的，须经发包人书面同意方能换人。</w:t>
      </w:r>
    </w:p>
    <w:p w14:paraId="151D57D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（四）乙方应配备专职的质量管理人员。</w:t>
      </w:r>
    </w:p>
    <w:p w14:paraId="362D063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（五）乙方应按招标文件要求建立工地临时试验室，按要求配合相应的试验检测人员和设备，并取得工地临时试验室资质证书。按有关规定做好各类试验，试验资料应真实、完整，统一归档。</w:t>
      </w:r>
    </w:p>
    <w:p w14:paraId="1819AF17">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（六）乙方必须按照工程设计图纸和养护施工技术规范施工，不得擅自修改工程设计，不得偷工减料。</w:t>
      </w:r>
    </w:p>
    <w:p w14:paraId="1B059F0B">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（七）乙方在养护施工过程中发现设计文件和图纸有差错的，应当及时提出意见和建议。</w:t>
      </w:r>
    </w:p>
    <w:p w14:paraId="5962FE89">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（八）乙方与甲方、承包人或指定分包人之间有关工程质量、进度和费用的一切往来函件、报表均应分类编号归档保存；养护施工技术资料应真实、完整。</w:t>
      </w:r>
    </w:p>
    <w:p w14:paraId="4F3DE0AD">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26AEDB0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（十）乙方不得暗示材料、设备供应单位提供使用不合格或质量低劣的材料、设备。</w:t>
      </w:r>
    </w:p>
    <w:p w14:paraId="1CFE383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第五条  违约责任</w:t>
      </w:r>
    </w:p>
    <w:p w14:paraId="38825579">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（一）甲方及其工作人员违反本合同第二、三条，按管理权限，依据国务院《建设工程质量管理条例》有关规定给予相应的处罚；涉嫌犯罪的，依法追究刑事责任；给乙方单位造成经济损失的，应予以赔偿。</w:t>
      </w:r>
    </w:p>
    <w:p w14:paraId="4D37FCC4">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（二）乙方及其工作人员违反本合同第二、四条，按管理权限，依据国务院《建设工程质量管理条例》有关规定给予相应的处罚；涉嫌犯罪的，依法追究刑事责任；给甲方单位造成经济损失的，应予以赔偿。</w:t>
      </w:r>
    </w:p>
    <w:p w14:paraId="41153B32">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第六条  本合同有效期为甲乙双方自签署之日起至该工程项目缺陷责任年限之日止。</w:t>
      </w:r>
    </w:p>
    <w:p w14:paraId="136EDB2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第七条  本合同作为</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rPr>
        <w:t>标段养护施工合同附件，与工程养护施工合同具有同等的法律效力，经合同双方签署后立即生效。</w:t>
      </w:r>
    </w:p>
    <w:p w14:paraId="6FF5D12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第八条  本合同正本二份、副本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份，合同双方各执正本一份，副本</w:t>
      </w:r>
      <w:r>
        <w:rPr>
          <w:rFonts w:hint="eastAsia" w:ascii="宋体" w:hAnsi="宋体" w:eastAsia="宋体" w:cs="宋体"/>
          <w:sz w:val="21"/>
          <w:szCs w:val="21"/>
          <w:u w:val="single"/>
        </w:rPr>
        <w:t xml:space="preserve">    </w:t>
      </w:r>
      <w:r>
        <w:rPr>
          <w:rFonts w:hint="eastAsia" w:ascii="宋体" w:hAnsi="宋体" w:eastAsia="宋体" w:cs="宋体"/>
          <w:sz w:val="21"/>
          <w:szCs w:val="21"/>
        </w:rPr>
        <w:t>份，当正本与副本的内容不一致时，以正本为准。</w:t>
      </w:r>
    </w:p>
    <w:p w14:paraId="5BF58596">
      <w:pPr>
        <w:tabs>
          <w:tab w:val="left" w:pos="2790"/>
        </w:tabs>
        <w:spacing w:before="360" w:beforeLines="150" w:line="360" w:lineRule="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(盖单位章)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(盖单位章)</w:t>
      </w:r>
    </w:p>
    <w:p w14:paraId="1C0E81CF">
      <w:pPr>
        <w:tabs>
          <w:tab w:val="left" w:pos="2790"/>
        </w:tabs>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    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2F9049C6">
      <w:pPr>
        <w:tabs>
          <w:tab w:val="left" w:pos="279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0A789A3">
      <w:pPr>
        <w:rPr>
          <w:rFonts w:hint="eastAsia" w:ascii="宋体" w:hAnsi="宋体" w:eastAsia="宋体" w:cs="宋体"/>
          <w:b/>
          <w:bCs/>
          <w:sz w:val="21"/>
          <w:szCs w:val="21"/>
          <w:highlight w:val="none"/>
        </w:rPr>
      </w:pPr>
    </w:p>
    <w:p w14:paraId="13E77AD4">
      <w:pPr>
        <w:spacing w:beforeLines="0" w:afterLines="0" w:line="480" w:lineRule="auto"/>
        <w:jc w:val="center"/>
        <w:rPr>
          <w:rFonts w:hint="eastAsia" w:ascii="宋体" w:hAnsi="宋体" w:eastAsia="宋体" w:cs="宋体"/>
          <w:color w:val="auto"/>
          <w:sz w:val="21"/>
          <w:szCs w:val="21"/>
          <w:highlight w:val="none"/>
        </w:rPr>
      </w:pPr>
    </w:p>
    <w:p w14:paraId="00207EE4">
      <w:pPr>
        <w:pStyle w:val="101"/>
        <w:spacing w:before="120" w:beforeLines="50" w:after="120" w:afterLines="50" w:line="420" w:lineRule="exact"/>
        <w:rPr>
          <w:rFonts w:hint="eastAsia" w:ascii="宋体" w:hAnsi="宋体" w:eastAsia="宋体" w:cs="宋体"/>
          <w:b/>
          <w:bCs/>
          <w:sz w:val="21"/>
          <w:szCs w:val="21"/>
        </w:rPr>
      </w:pPr>
      <w:bookmarkStart w:id="127" w:name="_Toc149226482"/>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 xml:space="preserve">  项目图纸资料保密承诺书格式</w:t>
      </w:r>
      <w:bookmarkEnd w:id="127"/>
    </w:p>
    <w:p w14:paraId="2797C8F6">
      <w:pPr>
        <w:spacing w:line="360" w:lineRule="auto"/>
        <w:jc w:val="center"/>
        <w:rPr>
          <w:rFonts w:hint="eastAsia" w:ascii="宋体" w:hAnsi="宋体" w:eastAsia="宋体" w:cs="宋体"/>
          <w:sz w:val="21"/>
          <w:szCs w:val="21"/>
        </w:rPr>
      </w:pPr>
    </w:p>
    <w:p w14:paraId="53B6D61C">
      <w:pPr>
        <w:tabs>
          <w:tab w:val="left" w:pos="2790"/>
        </w:tabs>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项目图纸资料保密承诺书</w:t>
      </w:r>
    </w:p>
    <w:p w14:paraId="0EEBB723">
      <w:pPr>
        <w:spacing w:line="360" w:lineRule="auto"/>
        <w:jc w:val="center"/>
        <w:rPr>
          <w:rFonts w:hint="eastAsia" w:ascii="宋体" w:hAnsi="宋体" w:eastAsia="宋体" w:cs="宋体"/>
          <w:sz w:val="21"/>
          <w:szCs w:val="21"/>
        </w:rPr>
      </w:pPr>
    </w:p>
    <w:p w14:paraId="42CE9632">
      <w:pPr>
        <w:spacing w:line="360" w:lineRule="auto"/>
        <w:ind w:firstLine="480"/>
        <w:rPr>
          <w:rFonts w:hint="eastAsia" w:ascii="宋体" w:hAnsi="宋体" w:eastAsia="宋体" w:cs="宋体"/>
          <w:sz w:val="21"/>
          <w:szCs w:val="21"/>
        </w:rPr>
      </w:pPr>
    </w:p>
    <w:p w14:paraId="72A2A3D5">
      <w:pPr>
        <w:spacing w:line="360" w:lineRule="auto"/>
        <w:ind w:firstLine="480"/>
        <w:rPr>
          <w:rFonts w:hint="eastAsia" w:ascii="宋体" w:hAnsi="宋体" w:eastAsia="宋体" w:cs="宋体"/>
          <w:sz w:val="21"/>
          <w:szCs w:val="21"/>
        </w:rPr>
      </w:pPr>
      <w:r>
        <w:rPr>
          <w:rFonts w:hint="eastAsia" w:ascii="宋体" w:hAnsi="宋体" w:eastAsia="宋体" w:cs="宋体"/>
          <w:sz w:val="21"/>
          <w:szCs w:val="21"/>
          <w:u w:val="single"/>
        </w:rPr>
        <w:t>__________________</w:t>
      </w:r>
      <w:r>
        <w:rPr>
          <w:rFonts w:hint="eastAsia" w:ascii="宋体" w:hAnsi="宋体" w:eastAsia="宋体" w:cs="宋体"/>
          <w:sz w:val="21"/>
          <w:szCs w:val="21"/>
        </w:rPr>
        <w:t>（承包人名称）将完善</w:t>
      </w:r>
      <w:r>
        <w:rPr>
          <w:rFonts w:hint="eastAsia" w:ascii="宋体" w:hAnsi="宋体" w:eastAsia="宋体" w:cs="宋体"/>
          <w:sz w:val="21"/>
          <w:szCs w:val="21"/>
          <w:u w:val="single"/>
        </w:rPr>
        <w:t>_________________</w:t>
      </w:r>
      <w:r>
        <w:rPr>
          <w:rFonts w:hint="eastAsia" w:ascii="宋体" w:hAnsi="宋体" w:eastAsia="宋体" w:cs="宋体"/>
          <w:sz w:val="21"/>
          <w:szCs w:val="21"/>
        </w:rPr>
        <w:t>（项目名称）养护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14:paraId="071386F0">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特此承诺。</w:t>
      </w:r>
    </w:p>
    <w:p w14:paraId="2F0BEA33">
      <w:pPr>
        <w:spacing w:line="360" w:lineRule="auto"/>
        <w:ind w:firstLine="480"/>
        <w:rPr>
          <w:rFonts w:hint="eastAsia" w:ascii="宋体" w:hAnsi="宋体" w:eastAsia="宋体" w:cs="宋体"/>
          <w:sz w:val="21"/>
          <w:szCs w:val="21"/>
        </w:rPr>
      </w:pPr>
    </w:p>
    <w:p w14:paraId="28C67B55">
      <w:pPr>
        <w:tabs>
          <w:tab w:val="left" w:pos="2790"/>
        </w:tabs>
        <w:spacing w:line="360" w:lineRule="auto"/>
        <w:jc w:val="right"/>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(盖单位章)</w:t>
      </w:r>
    </w:p>
    <w:p w14:paraId="6CCADD70">
      <w:pPr>
        <w:tabs>
          <w:tab w:val="left" w:pos="2790"/>
        </w:tabs>
        <w:spacing w:line="360" w:lineRule="auto"/>
        <w:ind w:firstLine="5460" w:firstLineChars="2600"/>
        <w:jc w:val="both"/>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5AD75A6A">
      <w:pPr>
        <w:ind w:firstLine="5670" w:firstLineChars="27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37041D4">
      <w:pPr>
        <w:rPr>
          <w:rFonts w:hint="eastAsia" w:hAnsi="宋体"/>
          <w:b/>
          <w:bCs/>
          <w:color w:val="auto"/>
          <w:sz w:val="36"/>
          <w:szCs w:val="36"/>
          <w:highlight w:val="none"/>
        </w:rPr>
      </w:pPr>
    </w:p>
    <w:p w14:paraId="130A2A7C">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1BE1D70D">
      <w:pPr>
        <w:pStyle w:val="17"/>
        <w:snapToGrid w:val="0"/>
        <w:spacing w:line="360" w:lineRule="auto"/>
        <w:jc w:val="center"/>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4"/>
      <w:bookmarkEnd w:id="65"/>
      <w:bookmarkEnd w:id="66"/>
      <w:bookmarkEnd w:id="67"/>
    </w:p>
    <w:p w14:paraId="143B9ADD">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未提供格式的由响应人自拟</w:t>
      </w:r>
    </w:p>
    <w:p w14:paraId="588389E9">
      <w:pPr>
        <w:autoSpaceDE w:val="0"/>
        <w:autoSpaceDN w:val="0"/>
        <w:adjustRightInd w:val="0"/>
        <w:spacing w:line="400" w:lineRule="exact"/>
        <w:rPr>
          <w:rFonts w:ascii="宋体" w:cs="Times New Roman"/>
          <w:color w:val="auto"/>
          <w:highlight w:val="none"/>
          <w:lang w:val="zh-CN"/>
        </w:rPr>
      </w:pPr>
    </w:p>
    <w:p w14:paraId="48F22A88">
      <w:pPr>
        <w:autoSpaceDE w:val="0"/>
        <w:autoSpaceDN w:val="0"/>
        <w:adjustRightInd w:val="0"/>
        <w:spacing w:line="400" w:lineRule="exact"/>
        <w:rPr>
          <w:rFonts w:ascii="宋体" w:cs="Times New Roman"/>
          <w:color w:val="auto"/>
          <w:highlight w:val="none"/>
          <w:lang w:val="zh-CN"/>
        </w:rPr>
      </w:pPr>
    </w:p>
    <w:p w14:paraId="65309CC4">
      <w:pPr>
        <w:autoSpaceDE w:val="0"/>
        <w:autoSpaceDN w:val="0"/>
        <w:adjustRightInd w:val="0"/>
        <w:spacing w:line="400" w:lineRule="exact"/>
        <w:rPr>
          <w:rFonts w:ascii="宋体" w:cs="Times New Roman"/>
          <w:color w:val="auto"/>
          <w:highlight w:val="none"/>
          <w:lang w:val="zh-CN"/>
        </w:rPr>
      </w:pPr>
    </w:p>
    <w:p w14:paraId="04F76823">
      <w:pPr>
        <w:autoSpaceDE w:val="0"/>
        <w:autoSpaceDN w:val="0"/>
        <w:adjustRightInd w:val="0"/>
        <w:spacing w:line="400" w:lineRule="exact"/>
        <w:rPr>
          <w:rFonts w:ascii="宋体" w:cs="Times New Roman"/>
          <w:color w:val="auto"/>
          <w:highlight w:val="none"/>
          <w:lang w:val="zh-CN"/>
        </w:rPr>
      </w:pPr>
    </w:p>
    <w:p w14:paraId="47420B67">
      <w:pPr>
        <w:autoSpaceDE w:val="0"/>
        <w:autoSpaceDN w:val="0"/>
        <w:adjustRightInd w:val="0"/>
        <w:spacing w:line="400" w:lineRule="exact"/>
        <w:rPr>
          <w:rFonts w:ascii="宋体" w:cs="Times New Roman"/>
          <w:color w:val="auto"/>
          <w:highlight w:val="none"/>
          <w:lang w:val="zh-CN"/>
        </w:rPr>
      </w:pPr>
    </w:p>
    <w:p w14:paraId="1D26905E">
      <w:pPr>
        <w:autoSpaceDE w:val="0"/>
        <w:autoSpaceDN w:val="0"/>
        <w:adjustRightInd w:val="0"/>
        <w:spacing w:line="400" w:lineRule="exact"/>
        <w:rPr>
          <w:rFonts w:ascii="宋体" w:cs="Times New Roman"/>
          <w:color w:val="auto"/>
          <w:highlight w:val="none"/>
          <w:lang w:val="zh-CN"/>
        </w:rPr>
      </w:pPr>
    </w:p>
    <w:p w14:paraId="622BF73D">
      <w:pPr>
        <w:autoSpaceDE w:val="0"/>
        <w:autoSpaceDN w:val="0"/>
        <w:adjustRightInd w:val="0"/>
        <w:spacing w:line="400" w:lineRule="exact"/>
        <w:rPr>
          <w:rFonts w:ascii="宋体" w:cs="Times New Roman"/>
          <w:color w:val="auto"/>
          <w:highlight w:val="none"/>
          <w:lang w:val="zh-CN"/>
        </w:rPr>
      </w:pPr>
    </w:p>
    <w:p w14:paraId="21130A10">
      <w:pPr>
        <w:autoSpaceDE w:val="0"/>
        <w:autoSpaceDN w:val="0"/>
        <w:adjustRightInd w:val="0"/>
        <w:spacing w:line="400" w:lineRule="exact"/>
        <w:rPr>
          <w:rFonts w:ascii="宋体" w:cs="Times New Roman"/>
          <w:color w:val="auto"/>
          <w:highlight w:val="none"/>
          <w:lang w:val="zh-CN"/>
        </w:rPr>
      </w:pPr>
    </w:p>
    <w:p w14:paraId="189ECB67">
      <w:pPr>
        <w:autoSpaceDE w:val="0"/>
        <w:autoSpaceDN w:val="0"/>
        <w:adjustRightInd w:val="0"/>
        <w:spacing w:line="400" w:lineRule="exact"/>
        <w:rPr>
          <w:rFonts w:ascii="宋体" w:cs="Times New Roman"/>
          <w:color w:val="auto"/>
          <w:highlight w:val="none"/>
          <w:lang w:val="zh-CN"/>
        </w:rPr>
      </w:pPr>
    </w:p>
    <w:p w14:paraId="11A8D77A">
      <w:pPr>
        <w:autoSpaceDE w:val="0"/>
        <w:autoSpaceDN w:val="0"/>
        <w:adjustRightInd w:val="0"/>
        <w:spacing w:line="400" w:lineRule="exact"/>
        <w:rPr>
          <w:rFonts w:ascii="宋体" w:cs="Times New Roman"/>
          <w:color w:val="auto"/>
          <w:highlight w:val="none"/>
          <w:lang w:val="zh-CN"/>
        </w:rPr>
      </w:pPr>
    </w:p>
    <w:p w14:paraId="052298E8">
      <w:pPr>
        <w:autoSpaceDE w:val="0"/>
        <w:autoSpaceDN w:val="0"/>
        <w:adjustRightInd w:val="0"/>
        <w:spacing w:line="400" w:lineRule="exact"/>
        <w:rPr>
          <w:rFonts w:ascii="宋体" w:cs="Times New Roman"/>
          <w:color w:val="auto"/>
          <w:highlight w:val="none"/>
          <w:lang w:val="zh-CN"/>
        </w:rPr>
      </w:pPr>
    </w:p>
    <w:p w14:paraId="03A81AB6">
      <w:pPr>
        <w:autoSpaceDE w:val="0"/>
        <w:autoSpaceDN w:val="0"/>
        <w:adjustRightInd w:val="0"/>
        <w:spacing w:line="400" w:lineRule="exact"/>
        <w:rPr>
          <w:rFonts w:ascii="宋体" w:cs="Times New Roman"/>
          <w:color w:val="auto"/>
          <w:highlight w:val="none"/>
          <w:lang w:val="zh-CN"/>
        </w:rPr>
      </w:pPr>
    </w:p>
    <w:p w14:paraId="11467D16">
      <w:pPr>
        <w:autoSpaceDE w:val="0"/>
        <w:autoSpaceDN w:val="0"/>
        <w:adjustRightInd w:val="0"/>
        <w:spacing w:line="400" w:lineRule="exact"/>
        <w:rPr>
          <w:rFonts w:ascii="宋体" w:cs="Times New Roman"/>
          <w:color w:val="auto"/>
          <w:highlight w:val="none"/>
          <w:lang w:val="zh-CN"/>
        </w:rPr>
      </w:pPr>
    </w:p>
    <w:p w14:paraId="1C21EC4E">
      <w:pPr>
        <w:autoSpaceDE w:val="0"/>
        <w:autoSpaceDN w:val="0"/>
        <w:adjustRightInd w:val="0"/>
        <w:spacing w:line="400" w:lineRule="exact"/>
        <w:rPr>
          <w:rFonts w:ascii="宋体" w:cs="Times New Roman"/>
          <w:color w:val="auto"/>
          <w:highlight w:val="none"/>
          <w:lang w:val="zh-CN"/>
        </w:rPr>
      </w:pPr>
    </w:p>
    <w:p w14:paraId="1A4C126B">
      <w:pPr>
        <w:autoSpaceDE w:val="0"/>
        <w:autoSpaceDN w:val="0"/>
        <w:adjustRightInd w:val="0"/>
        <w:spacing w:line="400" w:lineRule="exact"/>
        <w:rPr>
          <w:rFonts w:ascii="宋体" w:cs="Times New Roman"/>
          <w:color w:val="auto"/>
          <w:highlight w:val="none"/>
          <w:lang w:val="zh-CN"/>
        </w:rPr>
      </w:pPr>
    </w:p>
    <w:p w14:paraId="5AF330F5">
      <w:pPr>
        <w:autoSpaceDE w:val="0"/>
        <w:autoSpaceDN w:val="0"/>
        <w:adjustRightInd w:val="0"/>
        <w:spacing w:line="400" w:lineRule="exact"/>
        <w:rPr>
          <w:rFonts w:ascii="宋体" w:cs="Times New Roman"/>
          <w:color w:val="auto"/>
          <w:highlight w:val="none"/>
          <w:lang w:val="zh-CN"/>
        </w:rPr>
      </w:pPr>
    </w:p>
    <w:p w14:paraId="529D8B30">
      <w:pPr>
        <w:autoSpaceDE w:val="0"/>
        <w:autoSpaceDN w:val="0"/>
        <w:adjustRightInd w:val="0"/>
        <w:spacing w:line="400" w:lineRule="exact"/>
        <w:rPr>
          <w:rFonts w:ascii="宋体" w:cs="Times New Roman"/>
          <w:color w:val="auto"/>
          <w:highlight w:val="none"/>
          <w:lang w:val="zh-CN"/>
        </w:rPr>
      </w:pPr>
    </w:p>
    <w:p w14:paraId="36B12A88">
      <w:pPr>
        <w:autoSpaceDE w:val="0"/>
        <w:autoSpaceDN w:val="0"/>
        <w:adjustRightInd w:val="0"/>
        <w:spacing w:line="400" w:lineRule="exact"/>
        <w:rPr>
          <w:rFonts w:ascii="宋体" w:cs="Times New Roman"/>
          <w:color w:val="auto"/>
          <w:highlight w:val="none"/>
          <w:lang w:val="zh-CN"/>
        </w:rPr>
      </w:pPr>
    </w:p>
    <w:p w14:paraId="5851EDD0">
      <w:pPr>
        <w:autoSpaceDE w:val="0"/>
        <w:autoSpaceDN w:val="0"/>
        <w:adjustRightInd w:val="0"/>
        <w:spacing w:line="400" w:lineRule="exact"/>
        <w:rPr>
          <w:rFonts w:ascii="宋体" w:cs="Times New Roman"/>
          <w:color w:val="auto"/>
          <w:highlight w:val="none"/>
          <w:lang w:val="zh-CN"/>
        </w:rPr>
      </w:pPr>
    </w:p>
    <w:p w14:paraId="50CA522B">
      <w:pPr>
        <w:autoSpaceDE w:val="0"/>
        <w:autoSpaceDN w:val="0"/>
        <w:adjustRightInd w:val="0"/>
        <w:spacing w:line="400" w:lineRule="exact"/>
        <w:rPr>
          <w:rFonts w:ascii="宋体" w:cs="Times New Roman"/>
          <w:color w:val="auto"/>
          <w:highlight w:val="none"/>
          <w:lang w:val="zh-CN"/>
        </w:rPr>
      </w:pPr>
    </w:p>
    <w:p w14:paraId="45AB2602">
      <w:pPr>
        <w:autoSpaceDE w:val="0"/>
        <w:autoSpaceDN w:val="0"/>
        <w:adjustRightInd w:val="0"/>
        <w:spacing w:line="400" w:lineRule="exact"/>
        <w:rPr>
          <w:rFonts w:ascii="宋体" w:cs="Times New Roman"/>
          <w:color w:val="auto"/>
          <w:highlight w:val="none"/>
          <w:lang w:val="zh-CN"/>
        </w:rPr>
      </w:pPr>
    </w:p>
    <w:p w14:paraId="65990EBF">
      <w:pPr>
        <w:autoSpaceDE w:val="0"/>
        <w:autoSpaceDN w:val="0"/>
        <w:adjustRightInd w:val="0"/>
        <w:spacing w:line="400" w:lineRule="exact"/>
        <w:rPr>
          <w:rFonts w:ascii="宋体" w:cs="Times New Roman"/>
          <w:color w:val="auto"/>
          <w:highlight w:val="none"/>
          <w:lang w:val="zh-CN"/>
        </w:rPr>
      </w:pPr>
    </w:p>
    <w:p w14:paraId="11AFD028">
      <w:pPr>
        <w:autoSpaceDE w:val="0"/>
        <w:autoSpaceDN w:val="0"/>
        <w:adjustRightInd w:val="0"/>
        <w:spacing w:line="400" w:lineRule="exact"/>
        <w:rPr>
          <w:rFonts w:ascii="宋体" w:cs="Times New Roman"/>
          <w:color w:val="auto"/>
          <w:highlight w:val="none"/>
          <w:lang w:val="zh-CN"/>
        </w:rPr>
      </w:pPr>
    </w:p>
    <w:p w14:paraId="71A06CE9">
      <w:pPr>
        <w:autoSpaceDE w:val="0"/>
        <w:autoSpaceDN w:val="0"/>
        <w:adjustRightInd w:val="0"/>
        <w:spacing w:line="400" w:lineRule="exact"/>
        <w:rPr>
          <w:rFonts w:ascii="宋体" w:cs="Times New Roman"/>
          <w:color w:val="auto"/>
          <w:highlight w:val="none"/>
          <w:lang w:val="zh-CN"/>
        </w:rPr>
      </w:pPr>
    </w:p>
    <w:p w14:paraId="492A4F79">
      <w:pPr>
        <w:autoSpaceDE w:val="0"/>
        <w:autoSpaceDN w:val="0"/>
        <w:adjustRightInd w:val="0"/>
        <w:spacing w:line="400" w:lineRule="exact"/>
        <w:rPr>
          <w:rFonts w:ascii="宋体" w:cs="Times New Roman"/>
          <w:color w:val="auto"/>
          <w:highlight w:val="none"/>
          <w:lang w:val="zh-CN"/>
        </w:rPr>
      </w:pPr>
    </w:p>
    <w:p w14:paraId="75A6F64E">
      <w:pPr>
        <w:autoSpaceDE w:val="0"/>
        <w:autoSpaceDN w:val="0"/>
        <w:adjustRightInd w:val="0"/>
        <w:spacing w:line="400" w:lineRule="exact"/>
        <w:rPr>
          <w:rFonts w:ascii="宋体" w:cs="Times New Roman"/>
          <w:color w:val="auto"/>
          <w:highlight w:val="none"/>
          <w:lang w:val="zh-CN"/>
        </w:rPr>
      </w:pPr>
    </w:p>
    <w:p w14:paraId="3C0B3159">
      <w:pPr>
        <w:autoSpaceDE w:val="0"/>
        <w:autoSpaceDN w:val="0"/>
        <w:adjustRightInd w:val="0"/>
        <w:spacing w:line="400" w:lineRule="exact"/>
        <w:rPr>
          <w:rFonts w:ascii="宋体" w:cs="Times New Roman"/>
          <w:color w:val="auto"/>
          <w:highlight w:val="none"/>
          <w:lang w:val="zh-CN"/>
        </w:rPr>
      </w:pPr>
    </w:p>
    <w:p w14:paraId="0BA01212">
      <w:pPr>
        <w:autoSpaceDE w:val="0"/>
        <w:autoSpaceDN w:val="0"/>
        <w:adjustRightInd w:val="0"/>
        <w:spacing w:line="400" w:lineRule="exact"/>
        <w:rPr>
          <w:rFonts w:ascii="宋体" w:cs="Times New Roman"/>
          <w:color w:val="auto"/>
          <w:highlight w:val="none"/>
          <w:lang w:val="zh-CN"/>
        </w:rPr>
      </w:pPr>
    </w:p>
    <w:p w14:paraId="1737666C">
      <w:pPr>
        <w:autoSpaceDE w:val="0"/>
        <w:autoSpaceDN w:val="0"/>
        <w:adjustRightInd w:val="0"/>
        <w:spacing w:line="400" w:lineRule="exact"/>
        <w:rPr>
          <w:rFonts w:ascii="宋体" w:cs="Times New Roman"/>
          <w:color w:val="auto"/>
          <w:highlight w:val="none"/>
          <w:lang w:val="zh-CN"/>
        </w:rPr>
      </w:pPr>
    </w:p>
    <w:p w14:paraId="0F316175">
      <w:pPr>
        <w:autoSpaceDE w:val="0"/>
        <w:autoSpaceDN w:val="0"/>
        <w:adjustRightInd w:val="0"/>
        <w:spacing w:line="400" w:lineRule="exact"/>
        <w:rPr>
          <w:rFonts w:ascii="宋体" w:cs="Times New Roman"/>
          <w:color w:val="auto"/>
          <w:highlight w:val="none"/>
          <w:lang w:val="zh-CN"/>
        </w:rPr>
      </w:pPr>
    </w:p>
    <w:p w14:paraId="72B9933F">
      <w:pPr>
        <w:autoSpaceDE w:val="0"/>
        <w:autoSpaceDN w:val="0"/>
        <w:adjustRightInd w:val="0"/>
        <w:spacing w:line="400" w:lineRule="exact"/>
        <w:rPr>
          <w:rFonts w:ascii="宋体" w:cs="Times New Roman"/>
          <w:color w:val="auto"/>
          <w:highlight w:val="none"/>
          <w:lang w:val="zh-CN"/>
        </w:rPr>
      </w:pPr>
    </w:p>
    <w:p w14:paraId="5F79DBB2">
      <w:pPr>
        <w:spacing w:beforeLines="100" w:line="440" w:lineRule="atLeast"/>
        <w:jc w:val="right"/>
        <w:rPr>
          <w:rFonts w:ascii="宋体" w:hAnsi="宋体"/>
          <w:b/>
          <w:color w:val="auto"/>
          <w:sz w:val="30"/>
          <w:szCs w:val="30"/>
          <w:highlight w:val="none"/>
        </w:rPr>
      </w:pPr>
    </w:p>
    <w:p w14:paraId="1EB8CF7C">
      <w:pPr>
        <w:spacing w:line="440" w:lineRule="atLeast"/>
        <w:ind w:firstLine="560" w:firstLineChars="200"/>
        <w:jc w:val="left"/>
        <w:rPr>
          <w:rFonts w:ascii="黑体" w:hAnsi="宋体" w:eastAsia="黑体"/>
          <w:color w:val="auto"/>
          <w:sz w:val="28"/>
          <w:szCs w:val="28"/>
          <w:highlight w:val="none"/>
        </w:rPr>
      </w:pPr>
      <w:bookmarkStart w:id="128" w:name="_Toc467572533"/>
      <w:bookmarkStart w:id="129" w:name="_Toc476230919"/>
      <w:bookmarkStart w:id="130" w:name="_Toc437331615"/>
      <w:bookmarkStart w:id="131" w:name="_Toc392080785"/>
      <w:bookmarkStart w:id="132" w:name="_Toc393201727"/>
      <w:bookmarkStart w:id="133" w:name="_Toc471819737"/>
      <w:bookmarkStart w:id="134" w:name="_Toc476230643"/>
      <w:bookmarkStart w:id="135" w:name="_Toc476230507"/>
      <w:bookmarkStart w:id="136" w:name="_Toc470269884"/>
      <w:bookmarkStart w:id="137" w:name="_Toc336331380"/>
      <w:bookmarkStart w:id="138" w:name="_Toc463851843"/>
      <w:bookmarkStart w:id="139" w:name="_Toc468954251"/>
      <w:bookmarkStart w:id="140" w:name="_Toc476229712"/>
      <w:bookmarkStart w:id="141" w:name="_Toc470270000"/>
      <w:bookmarkStart w:id="142" w:name="_Toc495666236"/>
      <w:bookmarkStart w:id="143" w:name="_Toc433882646"/>
      <w:bookmarkStart w:id="144" w:name="_Toc387831502"/>
      <w:bookmarkStart w:id="145" w:name="_Toc435706544"/>
      <w:bookmarkStart w:id="146" w:name="_Toc471819797"/>
      <w:bookmarkStart w:id="147" w:name="_Toc424199675"/>
      <w:bookmarkStart w:id="148" w:name="_Toc504642685"/>
      <w:bookmarkStart w:id="149" w:name="_Toc469475468"/>
    </w:p>
    <w:p w14:paraId="48BAA4D0">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781551B">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2034D05A">
      <w:pPr>
        <w:rPr>
          <w:rFonts w:ascii="黑体" w:hAnsi="宋体" w:eastAsia="黑体"/>
          <w:color w:val="auto"/>
          <w:sz w:val="28"/>
          <w:szCs w:val="28"/>
          <w:highlight w:val="none"/>
        </w:rPr>
      </w:pPr>
      <w:bookmarkStart w:id="150" w:name="_Toc340582347"/>
    </w:p>
    <w:p w14:paraId="61DFE155">
      <w:pPr>
        <w:rPr>
          <w:rFonts w:ascii="黑体" w:hAnsi="宋体" w:eastAsia="黑体"/>
          <w:color w:val="auto"/>
          <w:sz w:val="28"/>
          <w:szCs w:val="28"/>
          <w:highlight w:val="none"/>
        </w:rPr>
      </w:pPr>
    </w:p>
    <w:p w14:paraId="7DC72298">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150"/>
      <w:r>
        <w:rPr>
          <w:rFonts w:hint="eastAsia" w:ascii="黑体" w:hAnsi="宋体" w:eastAsia="黑体"/>
          <w:color w:val="auto"/>
          <w:sz w:val="28"/>
          <w:szCs w:val="28"/>
          <w:highlight w:val="none"/>
        </w:rPr>
        <w:t>：</w:t>
      </w:r>
      <w:bookmarkStart w:id="151" w:name="_Toc340582348"/>
      <w:r>
        <w:rPr>
          <w:rFonts w:hint="eastAsia" w:ascii="黑体" w:hAnsi="宋体" w:eastAsia="黑体"/>
          <w:color w:val="auto"/>
          <w:sz w:val="28"/>
          <w:szCs w:val="28"/>
          <w:highlight w:val="none"/>
          <w:u w:val="single"/>
          <w:lang w:eastAsia="zh-CN"/>
        </w:rPr>
        <w:t>2024年开化县灾毁修复工程（乡村道）（杨林镇）</w:t>
      </w:r>
      <w:r>
        <w:rPr>
          <w:rFonts w:hint="eastAsia" w:ascii="黑体" w:hAnsi="宋体" w:eastAsia="黑体"/>
          <w:color w:val="auto"/>
          <w:sz w:val="24"/>
          <w:szCs w:val="24"/>
          <w:highlight w:val="none"/>
          <w:u w:val="single"/>
          <w:lang w:val="en-US" w:eastAsia="zh-CN"/>
        </w:rPr>
        <w:t xml:space="preserve">                 </w:t>
      </w:r>
    </w:p>
    <w:p w14:paraId="20686EE1">
      <w:pPr>
        <w:pStyle w:val="31"/>
        <w:rPr>
          <w:color w:val="auto"/>
          <w:highlight w:val="none"/>
        </w:rPr>
      </w:pPr>
    </w:p>
    <w:p w14:paraId="086B8962">
      <w:pPr>
        <w:pStyle w:val="3"/>
        <w:ind w:firstLine="420" w:firstLineChars="200"/>
        <w:rPr>
          <w:color w:val="auto"/>
          <w:highlight w:val="none"/>
        </w:rPr>
      </w:pPr>
    </w:p>
    <w:p w14:paraId="613DC318">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151"/>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GCYH2024-02</w:t>
      </w:r>
      <w:r>
        <w:rPr>
          <w:rFonts w:hint="eastAsia" w:ascii="黑体" w:hAnsi="宋体" w:eastAsia="黑体"/>
          <w:color w:val="auto"/>
          <w:sz w:val="28"/>
          <w:szCs w:val="28"/>
          <w:highlight w:val="none"/>
          <w:u w:val="single"/>
          <w:lang w:val="en-US" w:eastAsia="zh-CN"/>
        </w:rPr>
        <w:t xml:space="preserve">                 </w:t>
      </w:r>
    </w:p>
    <w:p w14:paraId="79BDE85C">
      <w:pPr>
        <w:spacing w:line="440" w:lineRule="atLeast"/>
        <w:ind w:firstLine="560" w:firstLineChars="200"/>
        <w:jc w:val="left"/>
        <w:rPr>
          <w:rFonts w:ascii="黑体" w:hAnsi="宋体" w:eastAsia="黑体"/>
          <w:color w:val="auto"/>
          <w:sz w:val="28"/>
          <w:szCs w:val="28"/>
          <w:highlight w:val="none"/>
        </w:rPr>
      </w:pPr>
    </w:p>
    <w:p w14:paraId="1F2B2101">
      <w:pPr>
        <w:pStyle w:val="31"/>
        <w:rPr>
          <w:color w:val="auto"/>
          <w:highlight w:val="none"/>
        </w:rPr>
      </w:pPr>
    </w:p>
    <w:p w14:paraId="7EA37B6F">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w:t>
      </w:r>
      <w:r>
        <w:rPr>
          <w:rFonts w:hint="eastAsia" w:ascii="黑体" w:hAnsi="宋体" w:eastAsia="黑体"/>
          <w:color w:val="auto"/>
          <w:sz w:val="28"/>
          <w:szCs w:val="28"/>
          <w:highlight w:val="none"/>
        </w:rPr>
        <w:t>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40135385">
      <w:pPr>
        <w:spacing w:line="440" w:lineRule="atLeast"/>
        <w:ind w:firstLine="700" w:firstLineChars="250"/>
        <w:jc w:val="left"/>
        <w:rPr>
          <w:rFonts w:ascii="黑体" w:hAnsi="宋体" w:eastAsia="黑体"/>
          <w:color w:val="auto"/>
          <w:sz w:val="28"/>
          <w:szCs w:val="28"/>
          <w:highlight w:val="none"/>
        </w:rPr>
      </w:pPr>
    </w:p>
    <w:p w14:paraId="4C4F7A0B">
      <w:pPr>
        <w:spacing w:line="440" w:lineRule="atLeast"/>
        <w:ind w:firstLine="560" w:firstLineChars="200"/>
        <w:jc w:val="left"/>
        <w:rPr>
          <w:rFonts w:ascii="黑体" w:hAnsi="宋体" w:eastAsia="黑体"/>
          <w:color w:val="auto"/>
          <w:sz w:val="28"/>
          <w:szCs w:val="28"/>
          <w:highlight w:val="none"/>
          <w:u w:val="single"/>
        </w:rPr>
      </w:pPr>
    </w:p>
    <w:p w14:paraId="03368AAC">
      <w:pPr>
        <w:spacing w:line="440" w:lineRule="atLeast"/>
        <w:ind w:firstLine="560" w:firstLineChars="200"/>
        <w:jc w:val="left"/>
        <w:rPr>
          <w:rFonts w:ascii="黑体" w:hAnsi="宋体" w:eastAsia="黑体"/>
          <w:color w:val="auto"/>
          <w:sz w:val="28"/>
          <w:szCs w:val="28"/>
          <w:highlight w:val="none"/>
        </w:rPr>
      </w:pPr>
    </w:p>
    <w:p w14:paraId="3238E658">
      <w:pPr>
        <w:spacing w:line="440" w:lineRule="atLeast"/>
        <w:jc w:val="center"/>
        <w:rPr>
          <w:rFonts w:ascii="黑体" w:hAnsi="宋体" w:eastAsia="黑体"/>
          <w:color w:val="auto"/>
          <w:sz w:val="28"/>
          <w:szCs w:val="28"/>
          <w:highlight w:val="none"/>
        </w:rPr>
      </w:pPr>
    </w:p>
    <w:p w14:paraId="588E8F05">
      <w:pPr>
        <w:spacing w:line="440" w:lineRule="atLeast"/>
        <w:ind w:firstLine="1960" w:firstLineChars="700"/>
        <w:rPr>
          <w:rFonts w:ascii="宋体" w:cs="Times New Roman"/>
          <w:color w:val="auto"/>
          <w:sz w:val="28"/>
          <w:szCs w:val="28"/>
          <w:highlight w:val="none"/>
        </w:rPr>
      </w:pPr>
      <w:bookmarkStart w:id="152"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52"/>
    </w:p>
    <w:p w14:paraId="642D92C8">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79481251">
      <w:pPr>
        <w:spacing w:beforeLines="100" w:afterLines="100" w:line="440" w:lineRule="atLeast"/>
        <w:jc w:val="center"/>
        <w:rPr>
          <w:color w:val="auto"/>
          <w:highlight w:val="none"/>
        </w:rPr>
      </w:pPr>
      <w:r>
        <w:rPr>
          <w:rFonts w:hint="eastAsia" w:ascii="宋体" w:hAnsi="宋体" w:cs="宋体"/>
          <w:b/>
          <w:bCs/>
          <w:color w:val="auto"/>
          <w:sz w:val="30"/>
          <w:szCs w:val="30"/>
          <w:highlight w:val="none"/>
        </w:rPr>
        <w:t>资格证明文件目录</w:t>
      </w:r>
    </w:p>
    <w:p w14:paraId="705D2126">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磋商响应函（格式附后）；</w:t>
      </w:r>
    </w:p>
    <w:p w14:paraId="033114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kern w:val="2"/>
          <w:sz w:val="21"/>
          <w:szCs w:val="21"/>
          <w:highlight w:val="none"/>
          <w:lang w:eastAsia="zh-CN" w:bidi="ar-SA"/>
        </w:rPr>
        <w:t>符合参加政府采购活动应当具备的一般条件的承诺函；</w:t>
      </w:r>
    </w:p>
    <w:p w14:paraId="3D1612B5">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三、中小企业声明函；</w:t>
      </w:r>
    </w:p>
    <w:p w14:paraId="4F58E96C">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四、残疾人福利性单位声明函（若有，格式附后）；</w:t>
      </w:r>
    </w:p>
    <w:p w14:paraId="090EEBE7">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五、省级以上监狱管理局、戒毒管理局（含新疆生产建设兵团）出具的属于监狱企业的证明文件（若有）；</w:t>
      </w:r>
    </w:p>
    <w:p w14:paraId="13AC47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六、</w:t>
      </w:r>
      <w:r>
        <w:rPr>
          <w:rFonts w:hint="eastAsia" w:ascii="宋体" w:hAnsi="宋体" w:eastAsia="宋体" w:cs="宋体"/>
          <w:color w:val="auto"/>
          <w:sz w:val="21"/>
          <w:szCs w:val="21"/>
          <w:highlight w:val="none"/>
        </w:rPr>
        <w:t>法人或者其他组织的营业执照等证明文件扫描件；</w:t>
      </w:r>
    </w:p>
    <w:p w14:paraId="2D30663A">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法定代表人身份证明及身份证（正、反面）原件扫描件</w:t>
      </w:r>
      <w:r>
        <w:rPr>
          <w:rFonts w:hint="eastAsia" w:ascii="宋体" w:hAnsi="宋体" w:eastAsia="宋体" w:cs="宋体"/>
          <w:color w:val="auto"/>
          <w:sz w:val="21"/>
          <w:szCs w:val="21"/>
          <w:highlight w:val="none"/>
        </w:rPr>
        <w:t>；</w:t>
      </w:r>
    </w:p>
    <w:p w14:paraId="6D2BE637">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、法定代表人授权委托书（如为授权委托人参加磋商，格式附后）；</w:t>
      </w:r>
    </w:p>
    <w:p w14:paraId="6CB0EE51">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本项目的特定资格要求证明材料；</w:t>
      </w:r>
    </w:p>
    <w:p w14:paraId="2BC12698">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需要说明的其他文件和说明（格式自拟）。</w:t>
      </w:r>
    </w:p>
    <w:p w14:paraId="55F59D2D">
      <w:pPr>
        <w:spacing w:line="440" w:lineRule="atLeast"/>
        <w:ind w:firstLine="560" w:firstLineChars="200"/>
        <w:jc w:val="left"/>
        <w:rPr>
          <w:rFonts w:ascii="黑体" w:hAnsi="宋体" w:eastAsia="黑体"/>
          <w:color w:val="auto"/>
          <w:sz w:val="28"/>
          <w:szCs w:val="28"/>
          <w:highlight w:val="none"/>
        </w:rPr>
      </w:pPr>
    </w:p>
    <w:p w14:paraId="0A5A6C09">
      <w:pPr>
        <w:snapToGrid w:val="0"/>
        <w:spacing w:line="440" w:lineRule="exact"/>
        <w:rPr>
          <w:rFonts w:ascii="仿宋" w:hAnsi="仿宋" w:eastAsia="仿宋"/>
          <w:b/>
          <w:i/>
          <w:color w:val="auto"/>
          <w:sz w:val="24"/>
          <w:highlight w:val="none"/>
        </w:rPr>
      </w:pPr>
    </w:p>
    <w:p w14:paraId="38A18724">
      <w:pPr>
        <w:spacing w:line="440" w:lineRule="atLeast"/>
        <w:jc w:val="center"/>
        <w:rPr>
          <w:rFonts w:ascii="宋体" w:hAnsi="宋体"/>
          <w:color w:val="auto"/>
          <w:sz w:val="22"/>
          <w:szCs w:val="20"/>
          <w:highlight w:val="none"/>
        </w:rPr>
      </w:pPr>
      <w:bookmarkStart w:id="153" w:name="_Toc437509329"/>
      <w:bookmarkStart w:id="154" w:name="_Toc437331618"/>
      <w:bookmarkStart w:id="155" w:name="_Toc504642688"/>
      <w:bookmarkStart w:id="156" w:name="_Toc437504032"/>
      <w:bookmarkStart w:id="157" w:name="_Toc435706547"/>
      <w:bookmarkStart w:id="158" w:name="_Toc476230510"/>
      <w:bookmarkStart w:id="159" w:name="_Toc468954254"/>
      <w:bookmarkStart w:id="160" w:name="_Toc467572536"/>
      <w:bookmarkStart w:id="161" w:name="_Toc476230922"/>
      <w:bookmarkStart w:id="162" w:name="_Toc463851846"/>
      <w:bookmarkStart w:id="163" w:name="_Toc437331307"/>
      <w:bookmarkStart w:id="164" w:name="_Toc471819739"/>
      <w:bookmarkStart w:id="165" w:name="_Toc469475471"/>
      <w:bookmarkStart w:id="166" w:name="_Toc471819799"/>
      <w:bookmarkStart w:id="167" w:name="_Toc424199678"/>
      <w:bookmarkStart w:id="168" w:name="_Toc495666239"/>
      <w:bookmarkStart w:id="169" w:name="_Toc470269887"/>
      <w:bookmarkStart w:id="170" w:name="_Toc476229715"/>
      <w:bookmarkStart w:id="171" w:name="_Toc476230646"/>
      <w:bookmarkStart w:id="172" w:name="_Toc470270003"/>
      <w:bookmarkStart w:id="173" w:name="_Toc433882649"/>
      <w:r>
        <w:rPr>
          <w:rFonts w:ascii="宋体" w:hAnsi="宋体"/>
          <w:color w:val="auto"/>
          <w:sz w:val="22"/>
          <w:szCs w:val="20"/>
          <w:highlight w:val="none"/>
        </w:rPr>
        <w:br w:type="page"/>
      </w:r>
    </w:p>
    <w:p w14:paraId="6891432F">
      <w:pPr>
        <w:spacing w:line="440" w:lineRule="atLeast"/>
        <w:jc w:val="center"/>
        <w:rPr>
          <w:rFonts w:hint="eastAsia" w:ascii="宋体" w:hAnsi="宋体" w:cs="宋体"/>
          <w:b/>
          <w:bCs/>
          <w:color w:val="auto"/>
          <w:kern w:val="0"/>
          <w:sz w:val="30"/>
          <w:szCs w:val="30"/>
          <w:highlight w:val="none"/>
        </w:rPr>
        <w:sectPr>
          <w:pgSz w:w="11906" w:h="16838"/>
          <w:pgMar w:top="1191" w:right="1304" w:bottom="1191" w:left="1304" w:header="850" w:footer="992" w:gutter="0"/>
          <w:lnNumType w:countBy="0" w:distance="360"/>
          <w:pgNumType w:fmt="decimal"/>
          <w:cols w:space="720" w:num="1"/>
          <w:rtlGutter w:val="1"/>
          <w:docGrid w:type="lines" w:linePitch="312" w:charSpace="0"/>
        </w:sectPr>
      </w:pPr>
    </w:p>
    <w:p w14:paraId="209B88DC">
      <w:pPr>
        <w:numPr>
          <w:ilvl w:val="0"/>
          <w:numId w:val="0"/>
        </w:numPr>
        <w:spacing w:line="44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lang w:eastAsia="zh-CN"/>
        </w:rPr>
        <w:t>磋商响应函</w:t>
      </w:r>
    </w:p>
    <w:p w14:paraId="77A26B38">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03662C0">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磋商活动</w:t>
      </w:r>
      <w:r>
        <w:rPr>
          <w:rFonts w:hint="eastAsia" w:ascii="宋体" w:hAnsi="宋体" w:eastAsia="宋体" w:cs="宋体"/>
          <w:color w:val="auto"/>
          <w:kern w:val="0"/>
          <w:sz w:val="21"/>
          <w:szCs w:val="21"/>
          <w:highlight w:val="none"/>
        </w:rPr>
        <w:t>，为此，我方就本次</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有关事项郑重声明如下：</w:t>
      </w:r>
    </w:p>
    <w:p w14:paraId="08939DB5">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我方已详细审查全部招标文件，同意</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文件的各项要求。</w:t>
      </w:r>
    </w:p>
    <w:p w14:paraId="25F511B8">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我方向贵方提交的所有</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、资料都是准确的和真实的。</w:t>
      </w:r>
    </w:p>
    <w:p w14:paraId="0F4FA691">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我们已详细审核全部招标文件、参考资料及有关附件，我们知道必须放弃提出含糊不清或误解问题的权利。</w:t>
      </w:r>
    </w:p>
    <w:p w14:paraId="0FABC888">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若中标，我方将按</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文件规定履行合同责任和义务。</w:t>
      </w:r>
    </w:p>
    <w:p w14:paraId="075BF120">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我方不是采购人的附属机构；在获知本项目采购信息后，与采购人聘请的为此项目提供咨询服务的公司及其附属机构没有任何联系。</w:t>
      </w:r>
    </w:p>
    <w:p w14:paraId="57E491A3">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6.响应文件</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日起有效期为90日。</w:t>
      </w:r>
    </w:p>
    <w:p w14:paraId="5E4C9AD8">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.以上事项如有虚假或隐瞒，我方愿意承担一切后果，并不再寻求任何旨在减轻或免除法律责任的辩解。</w:t>
      </w:r>
    </w:p>
    <w:p w14:paraId="5CDD5CC6">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p>
    <w:p w14:paraId="594B8E74">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sz w:val="21"/>
          <w:szCs w:val="21"/>
          <w:highlight w:val="none"/>
        </w:rPr>
      </w:pPr>
    </w:p>
    <w:p w14:paraId="1785191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响应人名称（电子签章）：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55C83F2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sz w:val="21"/>
          <w:szCs w:val="21"/>
        </w:rPr>
        <w:sectPr>
          <w:pgSz w:w="11906" w:h="16838"/>
          <w:pgMar w:top="1191" w:right="1304" w:bottom="1191" w:left="1304" w:header="850" w:footer="992" w:gutter="0"/>
          <w:lnNumType w:countBy="0" w:distance="360"/>
          <w:pgNumType w:fmt="decimal"/>
          <w:cols w:space="720" w:num="1"/>
          <w:rtlGutter w:val="1"/>
          <w:docGrid w:type="lines" w:linePitch="312" w:charSpace="0"/>
        </w:sect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238E687F">
      <w:pPr>
        <w:spacing w:line="440" w:lineRule="atLeas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174" w:name="_Toc18613"/>
      <w:bookmarkStart w:id="175" w:name="_Toc11136"/>
      <w:bookmarkStart w:id="176" w:name="_Toc2220"/>
      <w:bookmarkStart w:id="177" w:name="_Toc467572541"/>
      <w:bookmarkStart w:id="178" w:name="_Toc435706552"/>
      <w:bookmarkStart w:id="179" w:name="_Toc433882654"/>
      <w:bookmarkStart w:id="180" w:name="_Toc437509334"/>
      <w:bookmarkStart w:id="181" w:name="_Toc437331312"/>
      <w:bookmarkStart w:id="182" w:name="_Toc424199683"/>
      <w:bookmarkStart w:id="183" w:name="_Toc469475476"/>
      <w:bookmarkStart w:id="184" w:name="_Toc470269892"/>
      <w:bookmarkStart w:id="185" w:name="_Toc437504037"/>
      <w:bookmarkStart w:id="186" w:name="_Toc463851851"/>
      <w:bookmarkStart w:id="187" w:name="_Toc471819741"/>
      <w:bookmarkStart w:id="188" w:name="_Toc437331623"/>
      <w:bookmarkStart w:id="189" w:name="_Toc471819801"/>
      <w:bookmarkStart w:id="190" w:name="_Toc470270008"/>
      <w:bookmarkStart w:id="191" w:name="_Toc468954259"/>
      <w:r>
        <w:rPr>
          <w:rFonts w:hint="eastAsia" w:ascii="宋体" w:hAnsi="宋体" w:cs="宋体"/>
          <w:b/>
          <w:color w:val="auto"/>
          <w:sz w:val="30"/>
          <w:szCs w:val="30"/>
          <w:highlight w:val="none"/>
        </w:rPr>
        <w:t>符合参加政府采购活动应当具备的一般条件的承诺函</w:t>
      </w:r>
    </w:p>
    <w:p w14:paraId="2337AA9A">
      <w:pPr>
        <w:snapToGrid w:val="0"/>
        <w:spacing w:line="360" w:lineRule="auto"/>
        <w:ind w:firstLine="440" w:firstLineChars="200"/>
        <w:rPr>
          <w:rFonts w:ascii="宋体" w:hAnsi="宋体" w:cs="宋体"/>
          <w:color w:val="auto"/>
          <w:sz w:val="22"/>
          <w:highlight w:val="none"/>
          <w:u w:val="single"/>
        </w:rPr>
      </w:pPr>
    </w:p>
    <w:p w14:paraId="4E233E8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5231A59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kern w:val="0"/>
          <w:sz w:val="21"/>
          <w:szCs w:val="21"/>
          <w:highlight w:val="none"/>
          <w:u w:val="single"/>
        </w:rPr>
        <w:t xml:space="preserve">   （项目名称）（编号为      ）</w:t>
      </w:r>
      <w:r>
        <w:rPr>
          <w:rFonts w:hint="eastAsia" w:ascii="宋体" w:hAnsi="宋体" w:eastAsia="宋体" w:cs="宋体"/>
          <w:color w:val="auto"/>
          <w:sz w:val="21"/>
          <w:szCs w:val="21"/>
        </w:rPr>
        <w:t>政府采购活动，郑重承诺：</w:t>
      </w:r>
    </w:p>
    <w:p w14:paraId="04E95034">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2593FD0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17EA92D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5B894D9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0EE4590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7D95B178">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31F1918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52434FC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1747353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14:paraId="7869927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74EED67E">
      <w:pPr>
        <w:snapToGrid w:val="0"/>
        <w:spacing w:line="360" w:lineRule="auto"/>
        <w:ind w:firstLine="420" w:firstLineChars="200"/>
        <w:rPr>
          <w:rFonts w:hint="eastAsia"/>
          <w:color w:val="auto"/>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6DED0A26">
      <w:pPr>
        <w:spacing w:line="440" w:lineRule="exact"/>
        <w:ind w:firstLine="422" w:firstLineChars="200"/>
        <w:rPr>
          <w:rFonts w:hint="eastAsia" w:ascii="宋体" w:hAnsi="宋体" w:eastAsia="宋体" w:cs="Times New Roman"/>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14:paraId="43D7AF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sz w:val="21"/>
          <w:szCs w:val="21"/>
          <w:highlight w:val="none"/>
          <w:lang w:val="zh-CN"/>
        </w:rPr>
      </w:pPr>
      <w:r>
        <w:rPr>
          <w:rFonts w:hint="eastAsia" w:ascii="宋体" w:hAnsi="宋体" w:eastAsia="宋体" w:cs="Times New Roman"/>
          <w:b/>
          <w:bCs/>
          <w:color w:val="auto"/>
          <w:sz w:val="21"/>
          <w:szCs w:val="21"/>
          <w:highlight w:val="none"/>
        </w:rPr>
        <w:t>特此承诺。</w:t>
      </w:r>
    </w:p>
    <w:p w14:paraId="6DEA9EDB">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031CA7DF">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2FCCFEC8">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47A4D8F4">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75D6ED8B">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396006E4">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54521A7F">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cs="宋体"/>
          <w:color w:val="auto"/>
          <w:sz w:val="21"/>
          <w:szCs w:val="21"/>
          <w:lang w:eastAsia="zh-CN"/>
        </w:rPr>
        <w:t>人</w:t>
      </w:r>
      <w:r>
        <w:rPr>
          <w:rFonts w:hint="eastAsia" w:ascii="宋体" w:hAnsi="宋体" w:cs="宋体"/>
          <w:color w:val="auto"/>
          <w:sz w:val="21"/>
          <w:szCs w:val="21"/>
          <w:lang w:val="en-US" w:eastAsia="zh-CN"/>
        </w:rPr>
        <w:t>名</w:t>
      </w:r>
      <w:r>
        <w:rPr>
          <w:rFonts w:hint="eastAsia" w:ascii="宋体" w:hAnsi="宋体" w:cs="宋体"/>
          <w:color w:val="auto"/>
          <w:sz w:val="21"/>
          <w:szCs w:val="21"/>
          <w:lang w:eastAsia="zh-CN"/>
        </w:rPr>
        <w:t>称（电子签章）：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1E15D0E5">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lang w:eastAsia="zh-CN"/>
        </w:rPr>
      </w:pPr>
      <w:r>
        <w:rPr>
          <w:rFonts w:hint="eastAsia" w:ascii="宋体" w:hAnsi="宋体" w:cs="宋体"/>
          <w:color w:val="auto"/>
          <w:sz w:val="21"/>
          <w:szCs w:val="21"/>
          <w:lang w:eastAsia="zh-CN"/>
        </w:rPr>
        <w:t>日   期：</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5D26D901">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2B80C5D">
      <w:pPr>
        <w:spacing w:line="540" w:lineRule="exact"/>
        <w:jc w:val="center"/>
        <w:outlineLvl w:val="2"/>
        <w:rPr>
          <w:rFonts w:hint="eastAsia" w:ascii="宋体" w:hAnsi="宋体" w:cs="宋体"/>
          <w:color w:val="auto"/>
          <w:kern w:val="0"/>
          <w:sz w:val="24"/>
          <w:szCs w:val="24"/>
          <w:highlight w:val="none"/>
        </w:rPr>
      </w:pPr>
      <w:r>
        <w:rPr>
          <w:rFonts w:hint="eastAsia" w:ascii="宋体" w:hAnsi="宋体" w:eastAsia="宋体" w:cs="宋体"/>
          <w:b/>
          <w:color w:val="auto"/>
          <w:sz w:val="30"/>
          <w:szCs w:val="30"/>
          <w:highlight w:val="none"/>
        </w:rPr>
        <w:t>三、中小企业声明函（工程）</w:t>
      </w:r>
    </w:p>
    <w:p w14:paraId="6FA1D27D">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840F3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657FB47A">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4886D38B">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66221303">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00170F38">
      <w:pPr>
        <w:keepNext w:val="0"/>
        <w:keepLines w:val="0"/>
        <w:pageBreakBefore w:val="0"/>
        <w:widowControl/>
        <w:tabs>
          <w:tab w:val="left" w:pos="6930"/>
        </w:tabs>
        <w:kinsoku/>
        <w:wordWrap/>
        <w:overflowPunct/>
        <w:topLinePunct w:val="0"/>
        <w:autoSpaceDE/>
        <w:autoSpaceDN/>
        <w:bidi w:val="0"/>
        <w:adjustRightInd/>
        <w:snapToGrid/>
        <w:spacing w:line="6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4DB167A7">
      <w:pPr>
        <w:widowControl/>
        <w:spacing w:beforeLines="0" w:afterLines="0" w:line="400" w:lineRule="exact"/>
        <w:jc w:val="center"/>
        <w:rPr>
          <w:rFonts w:hint="eastAsia" w:ascii="宋体" w:hAnsi="宋体" w:cs="宋体"/>
          <w:color w:val="auto"/>
          <w:kern w:val="0"/>
          <w:sz w:val="21"/>
          <w:szCs w:val="21"/>
          <w:highlight w:val="none"/>
        </w:rPr>
      </w:pPr>
    </w:p>
    <w:p w14:paraId="652C0066">
      <w:pPr>
        <w:widowControl/>
        <w:spacing w:beforeLines="0" w:afterLines="0" w:line="400" w:lineRule="exact"/>
        <w:jc w:val="center"/>
        <w:rPr>
          <w:rFonts w:hint="eastAsia" w:ascii="宋体" w:hAnsi="宋体" w:cs="宋体"/>
          <w:color w:val="auto"/>
          <w:kern w:val="0"/>
          <w:sz w:val="21"/>
          <w:szCs w:val="21"/>
          <w:highlight w:val="none"/>
        </w:rPr>
      </w:pPr>
    </w:p>
    <w:p w14:paraId="6C810AD3">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cs="宋体"/>
          <w:color w:val="auto"/>
          <w:sz w:val="21"/>
          <w:szCs w:val="21"/>
          <w:lang w:eastAsia="zh-CN"/>
        </w:rPr>
        <w:t>人</w:t>
      </w:r>
      <w:r>
        <w:rPr>
          <w:rFonts w:hint="eastAsia" w:ascii="宋体" w:hAnsi="宋体" w:cs="宋体"/>
          <w:color w:val="auto"/>
          <w:sz w:val="21"/>
          <w:szCs w:val="21"/>
          <w:lang w:val="en-US" w:eastAsia="zh-CN"/>
        </w:rPr>
        <w:t>名</w:t>
      </w:r>
      <w:r>
        <w:rPr>
          <w:rFonts w:hint="eastAsia" w:ascii="宋体" w:hAnsi="宋体" w:cs="宋体"/>
          <w:color w:val="auto"/>
          <w:sz w:val="21"/>
          <w:szCs w:val="21"/>
          <w:lang w:eastAsia="zh-CN"/>
        </w:rPr>
        <w:t>称（电子签章）：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22CA8E76">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lang w:eastAsia="zh-CN"/>
        </w:rPr>
      </w:pPr>
      <w:r>
        <w:rPr>
          <w:rFonts w:hint="eastAsia" w:ascii="宋体" w:hAnsi="宋体" w:cs="宋体"/>
          <w:color w:val="auto"/>
          <w:sz w:val="21"/>
          <w:szCs w:val="21"/>
          <w:lang w:eastAsia="zh-CN"/>
        </w:rPr>
        <w:t>日   期：</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01F71907">
      <w:pPr>
        <w:widowControl/>
        <w:spacing w:beforeLines="0" w:afterLines="0" w:line="400" w:lineRule="exact"/>
        <w:jc w:val="left"/>
        <w:rPr>
          <w:rFonts w:hint="eastAsia" w:ascii="宋体" w:hAnsi="宋体" w:cs="宋体"/>
          <w:b/>
          <w:color w:val="auto"/>
          <w:kern w:val="0"/>
          <w:sz w:val="21"/>
          <w:szCs w:val="21"/>
          <w:highlight w:val="none"/>
        </w:rPr>
      </w:pPr>
    </w:p>
    <w:p w14:paraId="0FF4ACD0">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1"/>
          <w:szCs w:val="21"/>
          <w:highlight w:val="none"/>
        </w:rPr>
      </w:pPr>
    </w:p>
    <w:p w14:paraId="60515017">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3697AEF6">
      <w:pPr>
        <w:pStyle w:val="7"/>
        <w:spacing w:beforeLines="0" w:afterLines="0"/>
        <w:rPr>
          <w:rFonts w:hint="eastAsia" w:ascii="宋体" w:hAnsi="宋体" w:eastAsia="宋体" w:cs="宋体"/>
          <w:color w:val="auto"/>
          <w:sz w:val="21"/>
          <w:szCs w:val="21"/>
          <w:highlight w:val="none"/>
        </w:rPr>
      </w:pPr>
    </w:p>
    <w:p w14:paraId="65C233FE">
      <w:pPr>
        <w:widowControl/>
        <w:spacing w:beforeLines="0" w:afterLines="0" w:line="400" w:lineRule="exact"/>
        <w:ind w:firstLine="420" w:firstLineChars="200"/>
        <w:jc w:val="left"/>
        <w:rPr>
          <w:rFonts w:hint="eastAsia" w:ascii="宋体" w:hAnsi="宋体" w:cs="宋体"/>
          <w:color w:val="auto"/>
          <w:kern w:val="0"/>
          <w:sz w:val="21"/>
          <w:szCs w:val="21"/>
          <w:highlight w:val="none"/>
        </w:rPr>
      </w:pPr>
    </w:p>
    <w:p w14:paraId="2D90EE6E">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07A8D179">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四、残疾人福利性单位声明函（若有）</w:t>
      </w:r>
    </w:p>
    <w:p w14:paraId="5315BEC8">
      <w:pPr>
        <w:spacing w:beforeLines="0" w:afterLines="0"/>
        <w:rPr>
          <w:rFonts w:hint="eastAsia" w:ascii="宋体" w:hAnsi="宋体" w:cs="宋体"/>
          <w:color w:val="auto"/>
          <w:sz w:val="24"/>
          <w:szCs w:val="24"/>
          <w:highlight w:val="none"/>
        </w:rPr>
      </w:pPr>
    </w:p>
    <w:p w14:paraId="559CE2D6">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eastAsia="zh-CN"/>
        </w:rPr>
        <w:t>单位的</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lang w:eastAsia="zh-CN"/>
        </w:rPr>
        <w:t>项目采购活动提供本单位制造的货物（由本单位承担工程/提供服务），或者提供其他残疾人福利性单位制造的货物（不包括使用非残疾人福利性单位注册商标的货物）。</w:t>
      </w:r>
    </w:p>
    <w:p w14:paraId="78E9E16C">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本单位对上述声明的真实性负责。如有虚假，将依法承担相应责任。</w:t>
      </w:r>
    </w:p>
    <w:p w14:paraId="71A8010B">
      <w:pPr>
        <w:snapToGrid w:val="0"/>
        <w:spacing w:beforeLines="0" w:afterLines="0" w:line="360" w:lineRule="auto"/>
        <w:ind w:firstLine="420" w:firstLineChars="200"/>
        <w:rPr>
          <w:rFonts w:hint="eastAsia" w:ascii="宋体" w:hAnsi="宋体" w:cs="宋体"/>
          <w:color w:val="auto"/>
          <w:sz w:val="21"/>
          <w:szCs w:val="21"/>
          <w:highlight w:val="none"/>
        </w:rPr>
      </w:pPr>
    </w:p>
    <w:p w14:paraId="791AD3D4">
      <w:pPr>
        <w:snapToGrid w:val="0"/>
        <w:spacing w:beforeLines="0" w:afterLines="0" w:line="540" w:lineRule="exact"/>
        <w:ind w:firstLine="480" w:firstLineChars="200"/>
        <w:rPr>
          <w:rFonts w:hint="eastAsia" w:ascii="宋体" w:hAnsi="宋体" w:cs="宋体"/>
          <w:color w:val="auto"/>
          <w:sz w:val="24"/>
          <w:szCs w:val="24"/>
          <w:highlight w:val="none"/>
        </w:rPr>
      </w:pPr>
    </w:p>
    <w:p w14:paraId="1AB7139D">
      <w:pPr>
        <w:snapToGrid w:val="0"/>
        <w:spacing w:beforeLines="0" w:afterLines="0" w:line="360" w:lineRule="auto"/>
        <w:ind w:firstLine="480" w:firstLineChars="200"/>
        <w:rPr>
          <w:rFonts w:hint="eastAsia" w:ascii="宋体" w:hAnsi="宋体" w:cs="宋体"/>
          <w:color w:val="auto"/>
          <w:sz w:val="24"/>
          <w:szCs w:val="24"/>
          <w:highlight w:val="none"/>
        </w:rPr>
      </w:pPr>
    </w:p>
    <w:p w14:paraId="5D6758E5">
      <w:pPr>
        <w:keepNext w:val="0"/>
        <w:keepLines w:val="0"/>
        <w:pageBreakBefore w:val="0"/>
        <w:widowControl/>
        <w:kinsoku/>
        <w:wordWrap/>
        <w:overflowPunct/>
        <w:topLinePunct w:val="0"/>
        <w:autoSpaceDE/>
        <w:autoSpaceDN/>
        <w:bidi w:val="0"/>
        <w:adjustRightInd/>
        <w:spacing w:line="600" w:lineRule="exact"/>
        <w:ind w:firstLine="3780" w:firstLineChars="18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cs="宋体"/>
          <w:color w:val="auto"/>
          <w:sz w:val="21"/>
          <w:szCs w:val="21"/>
          <w:lang w:eastAsia="zh-CN"/>
        </w:rPr>
        <w:t>人</w:t>
      </w:r>
      <w:r>
        <w:rPr>
          <w:rFonts w:hint="eastAsia" w:ascii="宋体" w:hAnsi="宋体" w:cs="宋体"/>
          <w:color w:val="auto"/>
          <w:sz w:val="21"/>
          <w:szCs w:val="21"/>
          <w:lang w:val="en-US" w:eastAsia="zh-CN"/>
        </w:rPr>
        <w:t>名</w:t>
      </w:r>
      <w:r>
        <w:rPr>
          <w:rFonts w:hint="eastAsia" w:ascii="宋体" w:hAnsi="宋体" w:cs="宋体"/>
          <w:color w:val="auto"/>
          <w:sz w:val="21"/>
          <w:szCs w:val="21"/>
          <w:lang w:eastAsia="zh-CN"/>
        </w:rPr>
        <w:t>称（电子签章）：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4AFCD6C1">
      <w:pPr>
        <w:keepNext w:val="0"/>
        <w:keepLines w:val="0"/>
        <w:pageBreakBefore w:val="0"/>
        <w:widowControl/>
        <w:kinsoku/>
        <w:wordWrap/>
        <w:overflowPunct/>
        <w:topLinePunct w:val="0"/>
        <w:autoSpaceDE/>
        <w:autoSpaceDN/>
        <w:bidi w:val="0"/>
        <w:adjustRightInd/>
        <w:snapToGrid w:val="0"/>
        <w:spacing w:line="600" w:lineRule="exact"/>
        <w:ind w:firstLine="3780" w:firstLineChars="1800"/>
        <w:textAlignment w:val="auto"/>
        <w:rPr>
          <w:rFonts w:hint="eastAsia" w:ascii="仿宋" w:hAnsi="仿宋" w:eastAsia="仿宋"/>
          <w:b/>
          <w:color w:val="auto"/>
          <w:sz w:val="30"/>
          <w:szCs w:val="30"/>
          <w:lang w:eastAsia="zh-CN"/>
        </w:rPr>
      </w:pPr>
      <w:r>
        <w:rPr>
          <w:rFonts w:hint="eastAsia" w:ascii="宋体" w:hAnsi="宋体" w:cs="宋体"/>
          <w:color w:val="auto"/>
          <w:sz w:val="21"/>
          <w:szCs w:val="21"/>
          <w:lang w:eastAsia="zh-CN"/>
        </w:rPr>
        <w:t>日   期：</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bookmarkStart w:id="274" w:name="_GoBack"/>
      <w:bookmarkEnd w:id="274"/>
    </w:p>
    <w:p w14:paraId="2C72DED4">
      <w:pPr>
        <w:snapToGrid w:val="0"/>
        <w:spacing w:beforeLines="0" w:afterLines="0" w:line="500" w:lineRule="exact"/>
        <w:ind w:firstLine="5060" w:firstLineChars="1800"/>
        <w:textAlignment w:val="baseline"/>
        <w:rPr>
          <w:rFonts w:hint="eastAsia" w:ascii="宋体" w:hAnsi="宋体" w:cs="宋体"/>
          <w:b/>
          <w:color w:val="auto"/>
          <w:sz w:val="28"/>
          <w:szCs w:val="28"/>
          <w:highlight w:val="none"/>
        </w:rPr>
      </w:pPr>
    </w:p>
    <w:p w14:paraId="0499177F">
      <w:pPr>
        <w:widowControl/>
        <w:spacing w:beforeLines="0" w:afterLines="0" w:line="540" w:lineRule="exact"/>
        <w:jc w:val="center"/>
        <w:outlineLvl w:val="2"/>
        <w:rPr>
          <w:rFonts w:hint="eastAsia" w:ascii="宋体" w:hAnsi="宋体" w:cs="宋体"/>
          <w:b/>
          <w:color w:val="auto"/>
          <w:kern w:val="0"/>
          <w:sz w:val="30"/>
          <w:szCs w:val="30"/>
          <w:highlight w:val="none"/>
        </w:rPr>
      </w:pPr>
    </w:p>
    <w:p w14:paraId="2329884E">
      <w:pPr>
        <w:widowControl/>
        <w:tabs>
          <w:tab w:val="left" w:pos="443"/>
        </w:tabs>
        <w:spacing w:beforeLines="0" w:afterLines="0" w:line="540" w:lineRule="exact"/>
        <w:jc w:val="left"/>
        <w:outlineLvl w:val="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ab/>
      </w:r>
      <w:r>
        <w:rPr>
          <w:rFonts w:hint="eastAsia" w:ascii="宋体" w:hAnsi="宋体" w:cs="宋体"/>
          <w:b/>
          <w:color w:val="auto"/>
          <w:kern w:val="0"/>
          <w:sz w:val="21"/>
          <w:szCs w:val="21"/>
          <w:highlight w:val="none"/>
        </w:rPr>
        <w:t>注：不属于残疾人福利性单位的，此函可不提供。</w:t>
      </w:r>
    </w:p>
    <w:p w14:paraId="5549AB12">
      <w:pPr>
        <w:spacing w:beforeLines="0" w:afterLines="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DE28C97">
      <w:pPr>
        <w:spacing w:line="540" w:lineRule="exact"/>
        <w:jc w:val="center"/>
        <w:outlineLvl w:val="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五、省级以上监狱管理局、戒毒管理局（含新疆生产建设兵团）出具的属于监狱企业的证明文件（若有）</w:t>
      </w:r>
    </w:p>
    <w:p w14:paraId="284481C5">
      <w:pPr>
        <w:spacing w:beforeLines="0" w:afterLines="0"/>
        <w:rPr>
          <w:rFonts w:hint="eastAsia" w:ascii="宋体" w:hAnsi="宋体" w:cs="宋体"/>
          <w:color w:val="auto"/>
          <w:sz w:val="21"/>
          <w:szCs w:val="24"/>
          <w:highlight w:val="none"/>
        </w:rPr>
      </w:pPr>
    </w:p>
    <w:p w14:paraId="3B03BC6E">
      <w:pPr>
        <w:spacing w:beforeLines="0" w:afterLines="0"/>
        <w:rPr>
          <w:rFonts w:hint="eastAsia" w:ascii="宋体" w:hAnsi="宋体" w:cs="宋体"/>
          <w:color w:val="auto"/>
          <w:sz w:val="21"/>
          <w:szCs w:val="21"/>
          <w:highlight w:val="none"/>
        </w:rPr>
      </w:pPr>
    </w:p>
    <w:p w14:paraId="3FB6691B">
      <w:pPr>
        <w:spacing w:beforeLines="0" w:afterLines="0"/>
        <w:rPr>
          <w:rFonts w:hint="eastAsia" w:ascii="宋体" w:hAnsi="宋体" w:cs="宋体"/>
          <w:color w:val="auto"/>
          <w:sz w:val="21"/>
          <w:szCs w:val="21"/>
          <w:highlight w:val="none"/>
        </w:rPr>
      </w:pPr>
    </w:p>
    <w:p w14:paraId="1FBFE631">
      <w:pPr>
        <w:spacing w:beforeLines="0" w:afterLines="0"/>
        <w:rPr>
          <w:rFonts w:hint="eastAsia" w:ascii="宋体" w:hAnsi="宋体" w:cs="宋体"/>
          <w:color w:val="auto"/>
          <w:sz w:val="21"/>
          <w:szCs w:val="21"/>
          <w:highlight w:val="none"/>
        </w:rPr>
      </w:pPr>
    </w:p>
    <w:p w14:paraId="2131A2BD">
      <w:pPr>
        <w:spacing w:beforeLines="0" w:afterLines="0"/>
        <w:rPr>
          <w:rFonts w:hint="eastAsia" w:ascii="宋体" w:hAnsi="宋体" w:cs="宋体"/>
          <w:color w:val="auto"/>
          <w:sz w:val="21"/>
          <w:szCs w:val="21"/>
          <w:highlight w:val="none"/>
        </w:rPr>
      </w:pPr>
    </w:p>
    <w:p w14:paraId="7DF5E510">
      <w:pPr>
        <w:spacing w:beforeLines="0" w:afterLines="0"/>
        <w:rPr>
          <w:rFonts w:hint="eastAsia" w:ascii="宋体" w:hAnsi="宋体" w:cs="宋体"/>
          <w:color w:val="auto"/>
          <w:sz w:val="21"/>
          <w:szCs w:val="21"/>
          <w:highlight w:val="none"/>
        </w:rPr>
      </w:pPr>
    </w:p>
    <w:p w14:paraId="55A93C40">
      <w:pPr>
        <w:spacing w:beforeLines="0" w:afterLines="0"/>
        <w:rPr>
          <w:rFonts w:hint="eastAsia" w:ascii="宋体" w:hAnsi="宋体" w:cs="宋体"/>
          <w:color w:val="auto"/>
          <w:sz w:val="21"/>
          <w:szCs w:val="21"/>
          <w:highlight w:val="none"/>
        </w:rPr>
      </w:pPr>
    </w:p>
    <w:p w14:paraId="6DFA39C3">
      <w:pPr>
        <w:tabs>
          <w:tab w:val="left" w:pos="863"/>
        </w:tabs>
        <w:spacing w:beforeLines="0" w:afterLines="0"/>
        <w:jc w:val="left"/>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注：不属于监狱企业的，可不提供。</w:t>
      </w:r>
    </w:p>
    <w:p w14:paraId="3F7251FD">
      <w:pPr>
        <w:tabs>
          <w:tab w:val="left" w:pos="863"/>
        </w:tabs>
        <w:spacing w:beforeLines="0" w:afterLines="0"/>
        <w:jc w:val="left"/>
        <w:rPr>
          <w:rFonts w:hint="eastAsia" w:ascii="宋体" w:hAnsi="宋体" w:cs="宋体"/>
          <w:color w:val="auto"/>
          <w:sz w:val="21"/>
          <w:szCs w:val="21"/>
          <w:highlight w:val="none"/>
        </w:rPr>
        <w:sectPr>
          <w:pgSz w:w="11906" w:h="16838"/>
          <w:pgMar w:top="1191" w:right="1304" w:bottom="1191" w:left="1304" w:header="850" w:footer="992" w:gutter="0"/>
          <w:lnNumType w:countBy="0" w:distance="360"/>
          <w:pgNumType w:fmt="decimal"/>
          <w:cols w:space="720" w:num="1"/>
          <w:rtlGutter w:val="1"/>
          <w:docGrid w:type="lines" w:linePitch="312" w:charSpace="0"/>
        </w:sectPr>
      </w:pPr>
    </w:p>
    <w:p w14:paraId="3DAE01D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宋体"/>
          <w:b/>
          <w:bCs/>
          <w:color w:val="auto"/>
          <w:kern w:val="0"/>
          <w:sz w:val="30"/>
          <w:szCs w:val="30"/>
          <w:highlight w:val="none"/>
        </w:rPr>
      </w:pP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rPr>
        <w:t>、</w:t>
      </w:r>
      <w:bookmarkEnd w:id="174"/>
      <w:bookmarkEnd w:id="175"/>
      <w:bookmarkEnd w:id="176"/>
      <w:bookmarkStart w:id="192" w:name="_Toc17450"/>
      <w:bookmarkStart w:id="193" w:name="_Toc30925"/>
      <w:bookmarkStart w:id="194" w:name="_Toc29756"/>
      <w:r>
        <w:rPr>
          <w:rFonts w:hint="eastAsia" w:ascii="宋体" w:hAnsi="宋体" w:eastAsia="宋体" w:cs="宋体"/>
          <w:b/>
          <w:color w:val="auto"/>
          <w:sz w:val="30"/>
          <w:szCs w:val="30"/>
          <w:highlight w:val="none"/>
        </w:rPr>
        <w:t>法人或者其他组织的营业执照等证明文件扫描件</w:t>
      </w:r>
    </w:p>
    <w:p w14:paraId="181DB242">
      <w:pPr>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71CBC31D">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七、法定代表人身份证明及身份证（正、反面）原件扫描件</w:t>
      </w:r>
    </w:p>
    <w:p w14:paraId="36BC95F5">
      <w:pPr>
        <w:spacing w:beforeLines="0" w:afterLines="0" w:line="540" w:lineRule="exact"/>
        <w:ind w:firstLine="480" w:firstLineChars="200"/>
        <w:rPr>
          <w:rFonts w:hint="eastAsia" w:ascii="宋体" w:hAnsi="宋体" w:cs="宋体"/>
          <w:color w:val="auto"/>
          <w:sz w:val="24"/>
          <w:szCs w:val="24"/>
          <w:highlight w:val="none"/>
        </w:rPr>
      </w:pPr>
    </w:p>
    <w:p w14:paraId="417F5EBC">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7C2C5389">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1B2AFEA3">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808A52D">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326B2C8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5CC4A1FA">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699FE51F">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0F6E482E">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582DE047">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085F7176">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0A9F4ED8">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2DDAA4C8">
      <w:pPr>
        <w:widowControl/>
        <w:spacing w:line="540" w:lineRule="exact"/>
        <w:jc w:val="center"/>
        <w:outlineLvl w:val="2"/>
        <w:rPr>
          <w:rFonts w:ascii="宋体" w:hAnsi="宋体" w:cs="宋体"/>
          <w:b/>
          <w:bCs/>
          <w:color w:val="auto"/>
          <w:kern w:val="0"/>
          <w:sz w:val="30"/>
          <w:szCs w:val="30"/>
          <w:highlight w:val="none"/>
        </w:rPr>
      </w:pPr>
    </w:p>
    <w:p w14:paraId="1A69D719">
      <w:pPr>
        <w:spacing w:line="440" w:lineRule="atLeast"/>
        <w:jc w:val="center"/>
        <w:rPr>
          <w:rFonts w:ascii="仿宋" w:hAnsi="仿宋" w:eastAsia="仿宋"/>
          <w:b/>
          <w:color w:val="auto"/>
          <w:sz w:val="24"/>
          <w:highlight w:val="none"/>
        </w:rPr>
      </w:pPr>
    </w:p>
    <w:p w14:paraId="608D8C3D">
      <w:pPr>
        <w:widowControl/>
        <w:spacing w:line="540" w:lineRule="exact"/>
        <w:ind w:firstLine="480" w:firstLineChars="200"/>
        <w:jc w:val="left"/>
        <w:rPr>
          <w:rFonts w:ascii="仿宋" w:hAnsi="仿宋" w:eastAsia="仿宋" w:cs="宋体"/>
          <w:color w:val="auto"/>
          <w:kern w:val="0"/>
          <w:sz w:val="24"/>
          <w:highlight w:val="none"/>
        </w:rPr>
      </w:pPr>
    </w:p>
    <w:p w14:paraId="262F9EBC">
      <w:pPr>
        <w:spacing w:line="440" w:lineRule="atLeast"/>
        <w:rPr>
          <w:rFonts w:asciiTheme="minorEastAsia" w:hAnsiTheme="minorEastAsia" w:eastAsiaTheme="minorEastAsia" w:cstheme="minorEastAsia"/>
          <w:color w:val="auto"/>
          <w:highlight w:val="none"/>
        </w:rPr>
      </w:pPr>
    </w:p>
    <w:p w14:paraId="218D36BB">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95" w:name="_Toc504642692"/>
      <w:bookmarkStart w:id="196" w:name="_Toc424199684"/>
      <w:bookmarkStart w:id="197" w:name="_Toc433882655"/>
      <w:bookmarkStart w:id="198" w:name="_Toc468954260"/>
      <w:bookmarkStart w:id="199" w:name="_Toc437331624"/>
      <w:bookmarkStart w:id="200" w:name="_Toc437509335"/>
      <w:bookmarkStart w:id="201" w:name="_Toc467572542"/>
      <w:bookmarkStart w:id="202" w:name="_Toc476229719"/>
      <w:bookmarkStart w:id="203" w:name="_Toc470269893"/>
      <w:bookmarkStart w:id="204" w:name="_Toc476230650"/>
      <w:bookmarkStart w:id="205" w:name="_Toc495666243"/>
      <w:bookmarkStart w:id="206" w:name="_Toc437504038"/>
      <w:bookmarkStart w:id="207" w:name="_Toc476230926"/>
      <w:bookmarkStart w:id="208" w:name="_Toc476230514"/>
      <w:bookmarkStart w:id="209" w:name="_Toc435706553"/>
      <w:bookmarkStart w:id="210" w:name="_Toc463851852"/>
      <w:bookmarkStart w:id="211" w:name="_Toc437331313"/>
      <w:bookmarkStart w:id="212" w:name="_Toc469475477"/>
      <w:bookmarkStart w:id="213" w:name="_Toc471819802"/>
      <w:bookmarkStart w:id="214" w:name="_Toc471819742"/>
      <w:bookmarkStart w:id="215" w:name="_Toc470270009"/>
      <w:r>
        <w:rPr>
          <w:rFonts w:ascii="仿宋" w:hAnsi="仿宋" w:eastAsia="仿宋" w:cs="宋体"/>
          <w:color w:val="auto"/>
          <w:kern w:val="0"/>
          <w:sz w:val="24"/>
          <w:highlight w:val="none"/>
        </w:rPr>
        <w:br w:type="page"/>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、法定代表人授权委托书</w:t>
      </w:r>
    </w:p>
    <w:p w14:paraId="079767F1">
      <w:pPr>
        <w:pStyle w:val="79"/>
        <w:spacing w:beforeLines="0" w:afterLines="0"/>
        <w:ind w:firstLine="440"/>
        <w:rPr>
          <w:rFonts w:hint="eastAsia" w:cs="宋体"/>
          <w:color w:val="auto"/>
          <w:sz w:val="22"/>
          <w:szCs w:val="20"/>
          <w:highlight w:val="none"/>
        </w:rPr>
      </w:pPr>
    </w:p>
    <w:p w14:paraId="001AE262">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（项目编号）的投标活动，并代表我方全权办理针对上述项目的投标、开标、评标、签约等具体事务和签署相关文件。我方对全权代表的签名事项负全部责任。</w:t>
      </w:r>
    </w:p>
    <w:p w14:paraId="28F2D5B3">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18935CD0">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2F937587">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2A870278">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6FDC0992">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xml:space="preserve">：                                      </w:t>
      </w:r>
    </w:p>
    <w:p w14:paraId="097DF768">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u w:val="single"/>
        </w:rPr>
        <w:t xml:space="preserve">                          </w:t>
      </w:r>
    </w:p>
    <w:p w14:paraId="5971A5DD">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1E488E3E">
      <w:pPr>
        <w:spacing w:beforeLines="0" w:afterLines="0" w:line="540" w:lineRule="exact"/>
        <w:jc w:val="center"/>
        <w:outlineLvl w:val="2"/>
        <w:rPr>
          <w:rFonts w:hint="eastAsia" w:ascii="宋体" w:hAnsi="宋体" w:cs="宋体"/>
          <w:color w:val="auto"/>
          <w:sz w:val="21"/>
          <w:szCs w:val="21"/>
          <w:highlight w:val="none"/>
        </w:rPr>
      </w:pPr>
    </w:p>
    <w:p w14:paraId="5E926E92">
      <w:pPr>
        <w:spacing w:beforeLines="0" w:afterLines="0" w:line="540" w:lineRule="exact"/>
        <w:outlineLvl w:val="2"/>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73FE51D6">
      <w:pPr>
        <w:snapToGrid w:val="0"/>
        <w:spacing w:line="500" w:lineRule="exact"/>
        <w:ind w:firstLine="420" w:firstLineChars="200"/>
        <w:rPr>
          <w:rFonts w:ascii="宋体" w:hAnsi="宋体" w:cs="宋体"/>
          <w:color w:val="auto"/>
          <w:highlight w:val="none"/>
        </w:rPr>
      </w:pPr>
    </w:p>
    <w:p w14:paraId="09AE7714">
      <w:pPr>
        <w:rPr>
          <w:rFonts w:hint="eastAsia" w:ascii="宋体" w:hAnsi="宋体" w:eastAsia="宋体" w:cs="宋体"/>
          <w:b/>
          <w:color w:val="auto"/>
          <w:sz w:val="30"/>
          <w:szCs w:val="30"/>
          <w:highlight w:val="none"/>
          <w:lang w:eastAsia="zh-CN"/>
        </w:rPr>
      </w:pPr>
    </w:p>
    <w:p w14:paraId="4211D484">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4AA812E9">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zh-CN" w:eastAsia="zh-CN"/>
        </w:rPr>
        <w:t>本项目的特定资格要求证明材料</w:t>
      </w:r>
    </w:p>
    <w:bookmarkEnd w:id="192"/>
    <w:bookmarkEnd w:id="193"/>
    <w:bookmarkEnd w:id="194"/>
    <w:p w14:paraId="72776FC7">
      <w:pPr>
        <w:widowControl/>
        <w:spacing w:line="380" w:lineRule="exact"/>
        <w:jc w:val="both"/>
        <w:outlineLvl w:val="2"/>
        <w:rPr>
          <w:rFonts w:hint="default" w:ascii="宋体" w:hAnsi="宋体" w:eastAsia="宋体" w:cs="宋体"/>
          <w:b w:val="0"/>
          <w:bCs/>
          <w:color w:val="auto"/>
          <w:sz w:val="21"/>
          <w:szCs w:val="21"/>
          <w:highlight w:val="none"/>
          <w:lang w:val="en-US" w:eastAsia="zh-CN"/>
        </w:rPr>
      </w:pPr>
    </w:p>
    <w:p w14:paraId="01957395">
      <w:pPr>
        <w:widowControl/>
        <w:spacing w:line="380" w:lineRule="exact"/>
        <w:jc w:val="center"/>
        <w:outlineLvl w:val="2"/>
        <w:rPr>
          <w:rFonts w:hint="eastAsia" w:ascii="宋体" w:hAnsi="宋体" w:eastAsia="宋体" w:cs="宋体"/>
          <w:b/>
          <w:color w:val="auto"/>
          <w:sz w:val="30"/>
          <w:szCs w:val="30"/>
          <w:highlight w:val="none"/>
          <w:lang w:eastAsia="zh-CN"/>
        </w:rPr>
      </w:pPr>
    </w:p>
    <w:p w14:paraId="0F930A6E">
      <w:pPr>
        <w:widowControl/>
        <w:spacing w:line="380" w:lineRule="exact"/>
        <w:jc w:val="center"/>
        <w:outlineLvl w:val="2"/>
        <w:rPr>
          <w:rFonts w:hint="eastAsia" w:ascii="宋体" w:hAnsi="宋体" w:eastAsia="宋体" w:cs="宋体"/>
          <w:b/>
          <w:color w:val="auto"/>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1DEE8E7C">
      <w:pPr>
        <w:widowControl/>
        <w:spacing w:line="380" w:lineRule="exact"/>
        <w:jc w:val="center"/>
        <w:outlineLvl w:val="2"/>
        <w:rPr>
          <w:rFonts w:ascii="宋体" w:hAnsi="宋体" w:cs="宋体"/>
          <w:b/>
          <w:bCs/>
          <w:color w:val="auto"/>
          <w:kern w:val="0"/>
          <w:sz w:val="30"/>
          <w:szCs w:val="30"/>
          <w:highlight w:val="none"/>
        </w:rPr>
      </w:pPr>
      <w:bookmarkStart w:id="216" w:name="_Toc495666249"/>
      <w:bookmarkStart w:id="217" w:name="_Toc476230519"/>
      <w:bookmarkStart w:id="218" w:name="_Toc476230931"/>
      <w:bookmarkStart w:id="219" w:name="_Toc504642697"/>
      <w:bookmarkStart w:id="220" w:name="_Toc476230655"/>
      <w:bookmarkStart w:id="221" w:name="_Toc476229724"/>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响应人</w:t>
      </w:r>
      <w:r>
        <w:rPr>
          <w:rFonts w:hint="eastAsia" w:ascii="宋体" w:hAnsi="宋体" w:eastAsia="宋体" w:cs="宋体"/>
          <w:b/>
          <w:color w:val="auto"/>
          <w:sz w:val="30"/>
          <w:szCs w:val="30"/>
          <w:highlight w:val="none"/>
        </w:rPr>
        <w:t>需要说明的其他文件和说明</w:t>
      </w:r>
      <w:bookmarkEnd w:id="216"/>
      <w:bookmarkEnd w:id="217"/>
      <w:bookmarkEnd w:id="218"/>
      <w:bookmarkEnd w:id="219"/>
      <w:bookmarkEnd w:id="220"/>
      <w:bookmarkEnd w:id="221"/>
    </w:p>
    <w:p w14:paraId="3F9B4FAA">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22" w:name="_Toc336678150"/>
      <w:bookmarkStart w:id="223" w:name="_Toc336671816"/>
      <w:bookmarkStart w:id="224" w:name="_Toc336331391"/>
    </w:p>
    <w:p w14:paraId="142B3BC2">
      <w:pPr>
        <w:pStyle w:val="79"/>
        <w:ind w:firstLine="440"/>
        <w:rPr>
          <w:color w:val="auto"/>
          <w:highlight w:val="none"/>
        </w:rPr>
      </w:pPr>
      <w:bookmarkStart w:id="225" w:name="_Toc495666250"/>
      <w:bookmarkStart w:id="226" w:name="_Toc424199688"/>
      <w:bookmarkStart w:id="227" w:name="_Toc469475483"/>
      <w:bookmarkStart w:id="228" w:name="_Toc471819803"/>
      <w:bookmarkStart w:id="229" w:name="_Toc437331628"/>
      <w:bookmarkStart w:id="230" w:name="_Toc470269898"/>
      <w:bookmarkStart w:id="231" w:name="_Toc468954267"/>
      <w:bookmarkStart w:id="232" w:name="_Toc476230932"/>
      <w:bookmarkStart w:id="233" w:name="_Toc471819743"/>
      <w:bookmarkStart w:id="234" w:name="_Toc435706557"/>
      <w:bookmarkStart w:id="235" w:name="_Toc433882659"/>
      <w:bookmarkStart w:id="236" w:name="_Toc463851859"/>
      <w:bookmarkStart w:id="237" w:name="_Toc476230520"/>
      <w:bookmarkStart w:id="238" w:name="_Toc504642698"/>
      <w:bookmarkStart w:id="239" w:name="_Toc476230656"/>
      <w:bookmarkStart w:id="240" w:name="_Toc470270014"/>
      <w:bookmarkStart w:id="241" w:name="_Toc467572549"/>
      <w:bookmarkStart w:id="242" w:name="_Toc476229725"/>
    </w:p>
    <w:p w14:paraId="2097D724">
      <w:pPr>
        <w:pStyle w:val="79"/>
        <w:ind w:firstLine="440"/>
        <w:rPr>
          <w:color w:val="auto"/>
          <w:highlight w:val="none"/>
        </w:rPr>
      </w:pPr>
    </w:p>
    <w:p w14:paraId="1C8B2614">
      <w:pPr>
        <w:pStyle w:val="79"/>
        <w:ind w:firstLine="440"/>
        <w:rPr>
          <w:color w:val="auto"/>
          <w:highlight w:val="none"/>
        </w:rPr>
      </w:pPr>
    </w:p>
    <w:p w14:paraId="21CA425A">
      <w:pPr>
        <w:pStyle w:val="79"/>
        <w:ind w:firstLine="440"/>
        <w:rPr>
          <w:color w:val="auto"/>
          <w:highlight w:val="none"/>
        </w:rPr>
      </w:pPr>
    </w:p>
    <w:p w14:paraId="640E6C3A">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6AF2546">
      <w:pPr>
        <w:spacing w:line="440" w:lineRule="atLeast"/>
        <w:jc w:val="center"/>
        <w:rPr>
          <w:rFonts w:ascii="宋体" w:hAnsi="宋体"/>
          <w:b/>
          <w:color w:val="auto"/>
          <w:sz w:val="32"/>
          <w:szCs w:val="32"/>
          <w:highlight w:val="none"/>
        </w:rPr>
      </w:pPr>
    </w:p>
    <w:p w14:paraId="6A84A3F1">
      <w:pPr>
        <w:ind w:left="2241" w:leftChars="334" w:hanging="1540" w:hangingChars="550"/>
        <w:rPr>
          <w:rFonts w:ascii="黑体" w:hAnsi="黑体" w:eastAsia="黑体" w:cs="黑体"/>
          <w:bCs/>
          <w:color w:val="auto"/>
          <w:sz w:val="28"/>
          <w:szCs w:val="28"/>
          <w:highlight w:val="none"/>
        </w:rPr>
      </w:pPr>
    </w:p>
    <w:p w14:paraId="1A9C1C66">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2024年开化县灾毁修复工程（乡村道）（杨林镇）</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4"/>
          <w:szCs w:val="24"/>
          <w:highlight w:val="none"/>
          <w:u w:val="single"/>
          <w:lang w:val="en-US" w:eastAsia="zh-CN"/>
        </w:rPr>
        <w:t xml:space="preserve">                 </w:t>
      </w:r>
    </w:p>
    <w:p w14:paraId="4A1F3644">
      <w:pPr>
        <w:pStyle w:val="31"/>
        <w:rPr>
          <w:color w:val="auto"/>
          <w:highlight w:val="none"/>
        </w:rPr>
      </w:pPr>
    </w:p>
    <w:p w14:paraId="48AE2ABE">
      <w:pPr>
        <w:pStyle w:val="3"/>
        <w:ind w:firstLine="420" w:firstLineChars="200"/>
        <w:rPr>
          <w:color w:val="auto"/>
          <w:highlight w:val="none"/>
        </w:rPr>
      </w:pPr>
    </w:p>
    <w:p w14:paraId="28F16CFA">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GCYH2024-02</w:t>
      </w:r>
      <w:r>
        <w:rPr>
          <w:rFonts w:hint="eastAsia" w:ascii="黑体" w:hAnsi="宋体" w:eastAsia="黑体"/>
          <w:color w:val="auto"/>
          <w:sz w:val="28"/>
          <w:szCs w:val="28"/>
          <w:highlight w:val="none"/>
          <w:u w:val="single"/>
          <w:lang w:val="en-US" w:eastAsia="zh-CN"/>
        </w:rPr>
        <w:t xml:space="preserve">                  </w:t>
      </w:r>
    </w:p>
    <w:p w14:paraId="32375CAF">
      <w:pPr>
        <w:spacing w:line="440" w:lineRule="atLeast"/>
        <w:ind w:firstLine="560" w:firstLineChars="200"/>
        <w:jc w:val="left"/>
        <w:rPr>
          <w:rFonts w:ascii="黑体" w:hAnsi="宋体" w:eastAsia="黑体"/>
          <w:color w:val="auto"/>
          <w:sz w:val="28"/>
          <w:szCs w:val="28"/>
          <w:highlight w:val="none"/>
        </w:rPr>
      </w:pPr>
    </w:p>
    <w:p w14:paraId="1BC2F26C">
      <w:pPr>
        <w:pStyle w:val="31"/>
        <w:rPr>
          <w:color w:val="auto"/>
          <w:highlight w:val="none"/>
        </w:rPr>
      </w:pPr>
    </w:p>
    <w:p w14:paraId="7B252D0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w:t>
      </w:r>
      <w:r>
        <w:rPr>
          <w:rFonts w:hint="eastAsia" w:ascii="黑体" w:hAnsi="宋体" w:eastAsia="黑体"/>
          <w:color w:val="auto"/>
          <w:sz w:val="28"/>
          <w:szCs w:val="28"/>
          <w:highlight w:val="none"/>
        </w:rPr>
        <w:t>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1993C1B">
      <w:pPr>
        <w:spacing w:line="440" w:lineRule="atLeast"/>
        <w:ind w:firstLine="560" w:firstLineChars="200"/>
        <w:jc w:val="left"/>
        <w:rPr>
          <w:rFonts w:ascii="黑体" w:hAnsi="宋体" w:eastAsia="黑体"/>
          <w:color w:val="auto"/>
          <w:sz w:val="28"/>
          <w:szCs w:val="28"/>
          <w:highlight w:val="none"/>
        </w:rPr>
      </w:pPr>
    </w:p>
    <w:p w14:paraId="4CCF6A61">
      <w:pPr>
        <w:ind w:firstLine="700" w:firstLineChars="250"/>
        <w:jc w:val="left"/>
        <w:rPr>
          <w:rFonts w:ascii="黑体" w:hAnsi="黑体" w:eastAsia="黑体" w:cs="黑体"/>
          <w:bCs/>
          <w:color w:val="auto"/>
          <w:sz w:val="28"/>
          <w:szCs w:val="28"/>
          <w:highlight w:val="none"/>
        </w:rPr>
      </w:pPr>
    </w:p>
    <w:p w14:paraId="79716DA3">
      <w:pPr>
        <w:spacing w:line="440" w:lineRule="atLeast"/>
        <w:jc w:val="left"/>
        <w:rPr>
          <w:rFonts w:ascii="宋体" w:hAnsi="宋体"/>
          <w:b/>
          <w:color w:val="auto"/>
          <w:sz w:val="28"/>
          <w:szCs w:val="28"/>
          <w:highlight w:val="none"/>
        </w:rPr>
      </w:pPr>
    </w:p>
    <w:p w14:paraId="368E60FD">
      <w:pPr>
        <w:spacing w:line="440" w:lineRule="atLeast"/>
        <w:ind w:firstLine="562" w:firstLineChars="200"/>
        <w:jc w:val="left"/>
        <w:rPr>
          <w:rFonts w:ascii="宋体" w:hAnsi="宋体"/>
          <w:b/>
          <w:color w:val="auto"/>
          <w:sz w:val="28"/>
          <w:szCs w:val="28"/>
          <w:highlight w:val="none"/>
        </w:rPr>
      </w:pPr>
    </w:p>
    <w:p w14:paraId="4D5EB403">
      <w:pPr>
        <w:spacing w:line="440" w:lineRule="atLeast"/>
        <w:jc w:val="center"/>
        <w:rPr>
          <w:rFonts w:ascii="宋体" w:hAnsi="宋体"/>
          <w:b/>
          <w:color w:val="auto"/>
          <w:sz w:val="28"/>
          <w:szCs w:val="28"/>
          <w:highlight w:val="none"/>
        </w:rPr>
      </w:pPr>
    </w:p>
    <w:p w14:paraId="6EFFCF41">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2A0501B6">
      <w:pPr>
        <w:spacing w:line="440" w:lineRule="atLeast"/>
        <w:jc w:val="center"/>
        <w:rPr>
          <w:rFonts w:ascii="宋体" w:cs="Times New Roman"/>
          <w:b/>
          <w:bCs/>
          <w:color w:val="auto"/>
          <w:sz w:val="30"/>
          <w:szCs w:val="30"/>
          <w:highlight w:val="none"/>
        </w:rPr>
      </w:pPr>
    </w:p>
    <w:p w14:paraId="0EF341B8">
      <w:pPr>
        <w:spacing w:line="440" w:lineRule="atLeast"/>
        <w:jc w:val="center"/>
        <w:rPr>
          <w:rFonts w:ascii="宋体" w:cs="Times New Roman"/>
          <w:b/>
          <w:bCs/>
          <w:color w:val="auto"/>
          <w:sz w:val="30"/>
          <w:szCs w:val="30"/>
          <w:highlight w:val="none"/>
        </w:rPr>
      </w:pPr>
    </w:p>
    <w:p w14:paraId="0E711BFF">
      <w:pPr>
        <w:spacing w:line="440" w:lineRule="atLeast"/>
        <w:jc w:val="center"/>
        <w:rPr>
          <w:rFonts w:ascii="宋体" w:cs="Times New Roman"/>
          <w:b/>
          <w:bCs/>
          <w:color w:val="auto"/>
          <w:sz w:val="30"/>
          <w:szCs w:val="30"/>
          <w:highlight w:val="none"/>
        </w:rPr>
      </w:pPr>
    </w:p>
    <w:p w14:paraId="3E6046AC">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71A8F4C2">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29A21C98">
      <w:pPr>
        <w:rPr>
          <w:rStyle w:val="39"/>
          <w:rFonts w:asciiTheme="minorEastAsia" w:hAnsiTheme="minorEastAsia" w:eastAsiaTheme="minorEastAsia" w:cstheme="minorEastAsia"/>
          <w:color w:val="auto"/>
          <w:kern w:val="0"/>
          <w:szCs w:val="22"/>
          <w:highlight w:val="none"/>
          <w:u w:val="none"/>
        </w:rPr>
      </w:pPr>
      <w:bookmarkStart w:id="243" w:name="_Toc392080805"/>
    </w:p>
    <w:p w14:paraId="467E7BC0">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一、政府采购项目供应商技术商务评分索引表</w:t>
      </w:r>
      <w:r>
        <w:rPr>
          <w:rFonts w:hint="eastAsia" w:ascii="宋体" w:hAnsi="宋体" w:eastAsia="宋体" w:cs="宋体"/>
          <w:color w:val="auto"/>
          <w:highlight w:val="none"/>
          <w:lang w:eastAsia="zh-CN"/>
        </w:rPr>
        <w:t>；</w:t>
      </w:r>
    </w:p>
    <w:p w14:paraId="6217BCA3">
      <w:pPr>
        <w:spacing w:line="440" w:lineRule="atLeast"/>
        <w:ind w:firstLine="420" w:firstLineChars="200"/>
        <w:jc w:val="left"/>
        <w:rPr>
          <w:rStyle w:val="39"/>
          <w:rFonts w:hint="eastAsia" w:ascii="宋体" w:hAnsi="宋体" w:eastAsia="宋体" w:cs="宋体"/>
          <w:color w:val="auto"/>
          <w:kern w:val="0"/>
          <w:szCs w:val="21"/>
          <w:highlight w:val="none"/>
          <w:u w:val="none"/>
          <w:lang w:eastAsia="zh-CN"/>
        </w:rPr>
      </w:pPr>
      <w:r>
        <w:rPr>
          <w:rFonts w:hint="eastAsia" w:ascii="宋体" w:hAnsi="宋体" w:eastAsia="宋体" w:cs="宋体"/>
          <w:color w:val="auto"/>
          <w:sz w:val="21"/>
          <w:szCs w:val="21"/>
          <w:highlight w:val="none"/>
          <w:lang w:eastAsia="zh-CN"/>
        </w:rPr>
        <w:t>二、</w:t>
      </w:r>
      <w:r>
        <w:rPr>
          <w:rStyle w:val="39"/>
          <w:rFonts w:hint="eastAsia" w:ascii="宋体" w:hAnsi="宋体" w:eastAsia="宋体" w:cs="宋体"/>
          <w:color w:val="auto"/>
          <w:kern w:val="0"/>
          <w:szCs w:val="21"/>
          <w:highlight w:val="none"/>
          <w:u w:val="none"/>
          <w:lang w:eastAsia="zh-CN"/>
        </w:rPr>
        <w:t>响应人业绩经验；</w:t>
      </w:r>
    </w:p>
    <w:p w14:paraId="141E1B11">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w:t>
      </w:r>
      <w:r>
        <w:rPr>
          <w:rFonts w:hint="eastAsia" w:ascii="宋体" w:hAnsi="宋体" w:eastAsia="宋体" w:cs="宋体"/>
          <w:color w:val="auto"/>
          <w:kern w:val="0"/>
          <w:sz w:val="21"/>
          <w:szCs w:val="21"/>
          <w:highlight w:val="none"/>
          <w:lang w:val="en-US" w:eastAsia="zh-CN"/>
        </w:rPr>
        <w:t>拟投入项目人员</w:t>
      </w:r>
      <w:r>
        <w:rPr>
          <w:rFonts w:hint="eastAsia" w:ascii="宋体" w:hAnsi="宋体" w:eastAsia="宋体" w:cs="宋体"/>
          <w:color w:val="auto"/>
          <w:kern w:val="0"/>
          <w:sz w:val="21"/>
          <w:szCs w:val="21"/>
          <w:highlight w:val="none"/>
          <w:lang w:eastAsia="zh-CN"/>
        </w:rPr>
        <w:t>业绩经验</w:t>
      </w:r>
      <w:r>
        <w:rPr>
          <w:rStyle w:val="39"/>
          <w:rFonts w:hint="eastAsia" w:ascii="宋体" w:hAnsi="宋体" w:eastAsia="宋体" w:cs="宋体"/>
          <w:color w:val="auto"/>
          <w:kern w:val="0"/>
          <w:szCs w:val="21"/>
          <w:highlight w:val="none"/>
          <w:u w:val="none"/>
          <w:lang w:eastAsia="zh-CN"/>
        </w:rPr>
        <w:t>；</w:t>
      </w:r>
    </w:p>
    <w:p w14:paraId="7D1F1BCB">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w:t>
      </w:r>
      <w:r>
        <w:rPr>
          <w:rStyle w:val="39"/>
          <w:rFonts w:hint="eastAsia" w:ascii="宋体" w:hAnsi="宋体" w:eastAsia="宋体" w:cs="宋体"/>
          <w:color w:val="auto"/>
          <w:kern w:val="0"/>
          <w:szCs w:val="21"/>
          <w:highlight w:val="none"/>
          <w:u w:val="none"/>
          <w:lang w:eastAsia="zh-CN"/>
        </w:rPr>
        <w:t>项目组管理机构配备情况；</w:t>
      </w:r>
    </w:p>
    <w:p w14:paraId="7931B885">
      <w:pPr>
        <w:spacing w:line="440" w:lineRule="atLeast"/>
        <w:ind w:firstLine="420" w:firstLineChars="200"/>
        <w:jc w:val="left"/>
        <w:rPr>
          <w:rStyle w:val="39"/>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highlight w:val="none"/>
          <w:lang w:eastAsia="zh-CN"/>
        </w:rPr>
        <w:t>五、</w:t>
      </w:r>
      <w:r>
        <w:rPr>
          <w:rFonts w:hint="eastAsia" w:ascii="宋体" w:hAnsi="宋体" w:eastAsia="宋体" w:cs="宋体"/>
          <w:b w:val="0"/>
          <w:bCs w:val="0"/>
          <w:color w:val="auto"/>
          <w:sz w:val="21"/>
          <w:szCs w:val="21"/>
          <w:highlight w:val="none"/>
          <w:lang w:val="en-US" w:eastAsia="zh-CN"/>
        </w:rPr>
        <w:t>拟投入本项目设备</w:t>
      </w:r>
      <w:r>
        <w:rPr>
          <w:rStyle w:val="39"/>
          <w:rFonts w:hint="eastAsia" w:ascii="宋体" w:hAnsi="宋体" w:eastAsia="宋体" w:cs="宋体"/>
          <w:color w:val="auto"/>
          <w:kern w:val="0"/>
          <w:szCs w:val="21"/>
          <w:highlight w:val="none"/>
          <w:u w:val="none"/>
          <w:lang w:val="en-US" w:eastAsia="zh-CN"/>
        </w:rPr>
        <w:t>；</w:t>
      </w:r>
    </w:p>
    <w:p w14:paraId="124C6CFA">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六、</w:t>
      </w:r>
      <w:r>
        <w:rPr>
          <w:rStyle w:val="39"/>
          <w:rFonts w:hint="eastAsia" w:ascii="宋体" w:hAnsi="宋体" w:eastAsia="宋体" w:cs="宋体"/>
          <w:color w:val="auto"/>
          <w:kern w:val="0"/>
          <w:szCs w:val="21"/>
          <w:highlight w:val="none"/>
          <w:u w:val="none"/>
          <w:lang w:eastAsia="zh-CN"/>
        </w:rPr>
        <w:t>主要施工方案；</w:t>
      </w:r>
    </w:p>
    <w:p w14:paraId="5BE522EA">
      <w:pPr>
        <w:spacing w:line="440" w:lineRule="atLeast"/>
        <w:ind w:firstLine="420" w:firstLineChars="200"/>
        <w:jc w:val="left"/>
        <w:rPr>
          <w:rStyle w:val="39"/>
          <w:rFonts w:hint="eastAsia" w:ascii="宋体" w:hAnsi="宋体" w:eastAsia="宋体" w:cs="宋体"/>
          <w:color w:val="auto"/>
          <w:kern w:val="0"/>
          <w:szCs w:val="21"/>
          <w:highlight w:val="none"/>
          <w:u w:val="none"/>
          <w:lang w:eastAsia="zh-CN"/>
        </w:rPr>
      </w:pPr>
      <w:r>
        <w:rPr>
          <w:rFonts w:hint="eastAsia" w:ascii="宋体" w:hAnsi="宋体" w:eastAsia="宋体" w:cs="宋体"/>
          <w:color w:val="auto"/>
          <w:highlight w:val="none"/>
          <w:lang w:eastAsia="zh-CN"/>
        </w:rPr>
        <w:t>七、</w:t>
      </w:r>
      <w:r>
        <w:rPr>
          <w:rFonts w:hint="eastAsia" w:ascii="宋体" w:hAnsi="宋体" w:eastAsia="宋体" w:cs="宋体"/>
          <w:color w:val="auto"/>
          <w:sz w:val="21"/>
          <w:szCs w:val="21"/>
          <w:highlight w:val="none"/>
          <w:lang w:val="en-US" w:eastAsia="zh-CN"/>
        </w:rPr>
        <w:t>进度计划保障措施</w:t>
      </w:r>
      <w:r>
        <w:rPr>
          <w:rStyle w:val="39"/>
          <w:rFonts w:hint="eastAsia" w:ascii="宋体" w:hAnsi="宋体" w:eastAsia="宋体" w:cs="宋体"/>
          <w:color w:val="auto"/>
          <w:kern w:val="0"/>
          <w:szCs w:val="21"/>
          <w:highlight w:val="none"/>
          <w:u w:val="none"/>
          <w:lang w:eastAsia="zh-CN"/>
        </w:rPr>
        <w:t>；</w:t>
      </w:r>
    </w:p>
    <w:p w14:paraId="20C8BECB">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八、</w:t>
      </w:r>
      <w:r>
        <w:rPr>
          <w:rFonts w:hint="eastAsia" w:ascii="宋体" w:hAnsi="宋体" w:eastAsia="宋体" w:cs="宋体"/>
          <w:b w:val="0"/>
          <w:bCs w:val="0"/>
          <w:color w:val="auto"/>
          <w:sz w:val="21"/>
          <w:szCs w:val="21"/>
          <w:highlight w:val="none"/>
          <w:lang w:val="en-US" w:eastAsia="zh-CN"/>
        </w:rPr>
        <w:t>质量目标及保证措施</w:t>
      </w:r>
      <w:r>
        <w:rPr>
          <w:rStyle w:val="39"/>
          <w:rFonts w:hint="eastAsia" w:ascii="宋体" w:hAnsi="宋体" w:eastAsia="宋体" w:cs="宋体"/>
          <w:color w:val="auto"/>
          <w:kern w:val="0"/>
          <w:szCs w:val="21"/>
          <w:highlight w:val="none"/>
          <w:u w:val="none"/>
          <w:lang w:eastAsia="zh-CN"/>
        </w:rPr>
        <w:t>；</w:t>
      </w:r>
    </w:p>
    <w:p w14:paraId="35DE1647">
      <w:pPr>
        <w:spacing w:line="440" w:lineRule="atLeast"/>
        <w:ind w:firstLine="420" w:firstLineChars="200"/>
        <w:jc w:val="left"/>
        <w:rPr>
          <w:rStyle w:val="39"/>
          <w:rFonts w:hint="eastAsia" w:ascii="宋体" w:hAnsi="宋体" w:eastAsia="宋体" w:cs="宋体"/>
          <w:color w:val="auto"/>
          <w:kern w:val="0"/>
          <w:szCs w:val="21"/>
          <w:highlight w:val="none"/>
          <w:u w:val="none"/>
          <w:lang w:eastAsia="zh-CN"/>
        </w:rPr>
      </w:pPr>
      <w:r>
        <w:rPr>
          <w:rFonts w:hint="eastAsia" w:ascii="宋体" w:hAnsi="宋体" w:eastAsia="宋体" w:cs="宋体"/>
          <w:color w:val="auto"/>
          <w:highlight w:val="none"/>
          <w:lang w:eastAsia="zh-CN"/>
        </w:rPr>
        <w:t>九、</w:t>
      </w:r>
      <w:r>
        <w:rPr>
          <w:rFonts w:hint="eastAsia" w:ascii="宋体" w:hAnsi="宋体" w:eastAsia="宋体" w:cs="宋体"/>
          <w:color w:val="auto"/>
          <w:spacing w:val="-3"/>
          <w:sz w:val="21"/>
          <w:highlight w:val="none"/>
          <w:lang w:val="zh-CN"/>
        </w:rPr>
        <w:t>安全文明施工措施</w:t>
      </w:r>
      <w:r>
        <w:rPr>
          <w:rStyle w:val="39"/>
          <w:rFonts w:hint="eastAsia" w:ascii="宋体" w:hAnsi="宋体" w:eastAsia="宋体" w:cs="宋体"/>
          <w:color w:val="auto"/>
          <w:kern w:val="0"/>
          <w:szCs w:val="21"/>
          <w:highlight w:val="none"/>
          <w:u w:val="none"/>
          <w:lang w:eastAsia="zh-CN"/>
        </w:rPr>
        <w:t>；</w:t>
      </w:r>
    </w:p>
    <w:p w14:paraId="2C11695B">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eastAsia="宋体" w:cs="宋体"/>
          <w:color w:val="auto"/>
          <w:kern w:val="0"/>
          <w:sz w:val="21"/>
          <w:szCs w:val="21"/>
          <w:highlight w:val="none"/>
          <w:lang w:val="en-US" w:eastAsia="zh-CN"/>
        </w:rPr>
        <w:t>应急处理措施</w:t>
      </w:r>
      <w:r>
        <w:rPr>
          <w:rStyle w:val="39"/>
          <w:rFonts w:hint="eastAsia" w:ascii="宋体" w:hAnsi="宋体" w:eastAsia="宋体" w:cs="宋体"/>
          <w:color w:val="auto"/>
          <w:kern w:val="0"/>
          <w:szCs w:val="21"/>
          <w:highlight w:val="none"/>
          <w:u w:val="none"/>
          <w:lang w:val="en-US" w:eastAsia="zh-CN"/>
        </w:rPr>
        <w:t>；</w:t>
      </w:r>
    </w:p>
    <w:p w14:paraId="15A98659">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十一、</w:t>
      </w:r>
      <w:r>
        <w:rPr>
          <w:rStyle w:val="39"/>
          <w:rFonts w:hint="eastAsia" w:ascii="宋体" w:hAnsi="宋体" w:eastAsia="宋体" w:cs="宋体"/>
          <w:color w:val="auto"/>
          <w:kern w:val="0"/>
          <w:szCs w:val="21"/>
          <w:highlight w:val="none"/>
          <w:u w:val="none"/>
          <w:lang w:eastAsia="zh-CN"/>
        </w:rPr>
        <w:t>售后服务；</w:t>
      </w:r>
    </w:p>
    <w:p w14:paraId="67595EEE">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、响应人需要说明的其他文件和说明。</w:t>
      </w:r>
    </w:p>
    <w:p w14:paraId="0A1581B2">
      <w:pPr>
        <w:widowControl/>
        <w:spacing w:line="360" w:lineRule="auto"/>
        <w:jc w:val="left"/>
        <w:rPr>
          <w:rFonts w:ascii="宋体" w:hAnsi="宋体" w:cs="宋体"/>
          <w:b/>
          <w:bCs/>
          <w:color w:val="auto"/>
          <w:kern w:val="0"/>
          <w:sz w:val="30"/>
          <w:szCs w:val="30"/>
          <w:highlight w:val="none"/>
        </w:rPr>
      </w:pPr>
    </w:p>
    <w:p w14:paraId="0BA66CF9">
      <w:pPr>
        <w:widowControl/>
        <w:spacing w:line="360" w:lineRule="auto"/>
        <w:ind w:firstLine="904" w:firstLineChars="300"/>
        <w:jc w:val="center"/>
        <w:rPr>
          <w:rFonts w:ascii="宋体" w:hAnsi="宋体" w:cs="宋体"/>
          <w:b/>
          <w:bCs/>
          <w:color w:val="auto"/>
          <w:kern w:val="0"/>
          <w:sz w:val="30"/>
          <w:szCs w:val="30"/>
          <w:highlight w:val="none"/>
        </w:rPr>
      </w:pPr>
    </w:p>
    <w:p w14:paraId="6ED39538">
      <w:pPr>
        <w:widowControl/>
        <w:spacing w:line="360" w:lineRule="auto"/>
        <w:ind w:firstLine="904" w:firstLineChars="300"/>
        <w:jc w:val="center"/>
        <w:rPr>
          <w:rFonts w:ascii="宋体" w:hAnsi="宋体" w:cs="宋体"/>
          <w:b/>
          <w:bCs/>
          <w:color w:val="auto"/>
          <w:kern w:val="0"/>
          <w:sz w:val="30"/>
          <w:szCs w:val="30"/>
          <w:highlight w:val="none"/>
        </w:rPr>
      </w:pPr>
    </w:p>
    <w:p w14:paraId="1E292CB8">
      <w:pPr>
        <w:widowControl/>
        <w:spacing w:line="360" w:lineRule="auto"/>
        <w:ind w:firstLine="904" w:firstLineChars="300"/>
        <w:jc w:val="center"/>
        <w:rPr>
          <w:rFonts w:ascii="宋体" w:hAnsi="宋体" w:cs="宋体"/>
          <w:b/>
          <w:bCs/>
          <w:color w:val="auto"/>
          <w:kern w:val="0"/>
          <w:sz w:val="30"/>
          <w:szCs w:val="30"/>
          <w:highlight w:val="none"/>
        </w:rPr>
      </w:pPr>
    </w:p>
    <w:p w14:paraId="451ABEE7">
      <w:pPr>
        <w:widowControl/>
        <w:spacing w:line="360" w:lineRule="auto"/>
        <w:ind w:firstLine="904" w:firstLineChars="300"/>
        <w:jc w:val="center"/>
        <w:rPr>
          <w:rFonts w:ascii="宋体" w:hAnsi="宋体" w:cs="宋体"/>
          <w:b/>
          <w:bCs/>
          <w:color w:val="auto"/>
          <w:kern w:val="0"/>
          <w:sz w:val="30"/>
          <w:szCs w:val="30"/>
          <w:highlight w:val="none"/>
        </w:rPr>
      </w:pPr>
    </w:p>
    <w:p w14:paraId="50DB6661">
      <w:pPr>
        <w:widowControl/>
        <w:spacing w:line="360" w:lineRule="auto"/>
        <w:ind w:firstLine="904" w:firstLineChars="300"/>
        <w:jc w:val="center"/>
        <w:rPr>
          <w:rFonts w:ascii="宋体" w:hAnsi="宋体" w:cs="宋体"/>
          <w:b/>
          <w:bCs/>
          <w:color w:val="auto"/>
          <w:kern w:val="0"/>
          <w:sz w:val="30"/>
          <w:szCs w:val="30"/>
          <w:highlight w:val="none"/>
        </w:rPr>
      </w:pPr>
    </w:p>
    <w:p w14:paraId="33AD5721">
      <w:pPr>
        <w:widowControl/>
        <w:spacing w:line="360" w:lineRule="auto"/>
        <w:ind w:firstLine="904" w:firstLineChars="300"/>
        <w:jc w:val="center"/>
        <w:rPr>
          <w:rFonts w:ascii="宋体" w:hAnsi="宋体" w:cs="宋体"/>
          <w:b/>
          <w:bCs/>
          <w:color w:val="auto"/>
          <w:kern w:val="0"/>
          <w:sz w:val="30"/>
          <w:szCs w:val="30"/>
          <w:highlight w:val="none"/>
        </w:rPr>
      </w:pPr>
    </w:p>
    <w:p w14:paraId="69029B7B">
      <w:pPr>
        <w:widowControl/>
        <w:spacing w:line="360" w:lineRule="auto"/>
        <w:ind w:firstLine="904" w:firstLineChars="300"/>
        <w:jc w:val="center"/>
        <w:rPr>
          <w:rFonts w:ascii="宋体" w:hAnsi="宋体" w:cs="宋体"/>
          <w:b/>
          <w:bCs/>
          <w:color w:val="auto"/>
          <w:kern w:val="0"/>
          <w:sz w:val="30"/>
          <w:szCs w:val="30"/>
          <w:highlight w:val="none"/>
        </w:rPr>
      </w:pPr>
    </w:p>
    <w:p w14:paraId="4B6C5D05">
      <w:pPr>
        <w:pStyle w:val="31"/>
        <w:rPr>
          <w:color w:val="auto"/>
          <w:highlight w:val="none"/>
        </w:rPr>
      </w:pPr>
    </w:p>
    <w:p w14:paraId="34A8CA52">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6B38B602">
      <w:pPr>
        <w:keepNext w:val="0"/>
        <w:keepLines w:val="0"/>
        <w:pageBreakBefore w:val="0"/>
        <w:widowControl/>
        <w:kinsoku/>
        <w:wordWrap/>
        <w:overflowPunct/>
        <w:topLinePunct w:val="0"/>
        <w:autoSpaceDE/>
        <w:autoSpaceDN/>
        <w:bidi w:val="0"/>
        <w:adjustRightInd/>
        <w:snapToGrid/>
        <w:spacing w:line="600" w:lineRule="exact"/>
        <w:ind w:firstLine="904" w:firstLineChars="300"/>
        <w:jc w:val="center"/>
        <w:textAlignment w:val="auto"/>
        <w:rPr>
          <w:color w:val="auto"/>
          <w:highlight w:val="none"/>
        </w:rPr>
      </w:pPr>
      <w:r>
        <w:rPr>
          <w:rFonts w:hint="eastAsia" w:ascii="宋体" w:hAnsi="宋体" w:cs="宋体"/>
          <w:b/>
          <w:bCs/>
          <w:color w:val="auto"/>
          <w:kern w:val="0"/>
          <w:sz w:val="30"/>
          <w:szCs w:val="30"/>
          <w:highlight w:val="none"/>
        </w:rPr>
        <w:t>一、政府采购项目供应商技术商务评分索引表</w:t>
      </w:r>
      <w:bookmarkStart w:id="244" w:name="_Toc16200"/>
    </w:p>
    <w:p w14:paraId="155A5F55">
      <w:pPr>
        <w:spacing w:line="440" w:lineRule="exact"/>
        <w:jc w:val="both"/>
        <w:outlineLvl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响应人名称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p>
    <w:tbl>
      <w:tblPr>
        <w:tblStyle w:val="33"/>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782"/>
        <w:gridCol w:w="1591"/>
        <w:gridCol w:w="1779"/>
        <w:gridCol w:w="1419"/>
      </w:tblGrid>
      <w:tr w14:paraId="1D16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549" w:type="dxa"/>
            <w:gridSpan w:val="2"/>
            <w:tcBorders>
              <w:top w:val="single" w:color="auto" w:sz="4" w:space="0"/>
              <w:left w:val="single" w:color="auto" w:sz="4" w:space="0"/>
              <w:bottom w:val="single" w:color="auto" w:sz="4" w:space="0"/>
              <w:right w:val="single" w:color="auto" w:sz="4" w:space="0"/>
            </w:tcBorders>
            <w:noWrap w:val="0"/>
            <w:vAlign w:val="center"/>
          </w:tcPr>
          <w:p w14:paraId="6D6E5C4B">
            <w:pPr>
              <w:jc w:val="center"/>
              <w:rPr>
                <w:rFonts w:hint="eastAsia" w:ascii="宋体" w:hAnsi="宋体" w:eastAsia="宋体" w:cs="宋体"/>
                <w:color w:val="auto"/>
                <w:sz w:val="21"/>
                <w:szCs w:val="21"/>
              </w:rPr>
            </w:pPr>
            <w:r>
              <w:rPr>
                <w:rFonts w:hint="eastAsia" w:ascii="宋体" w:hAnsi="宋体" w:eastAsia="宋体" w:cs="宋体"/>
                <w:color w:val="auto"/>
                <w:spacing w:val="0"/>
                <w:sz w:val="21"/>
                <w:szCs w:val="21"/>
              </w:rPr>
              <w:t>评分内容</w:t>
            </w:r>
            <w:r>
              <w:rPr>
                <w:rFonts w:hint="eastAsia" w:ascii="宋体" w:hAnsi="宋体" w:eastAsia="宋体" w:cs="宋体"/>
                <w:color w:val="auto"/>
                <w:spacing w:val="0"/>
                <w:sz w:val="21"/>
                <w:szCs w:val="21"/>
                <w:lang w:eastAsia="zh-CN"/>
              </w:rPr>
              <w:t>及</w:t>
            </w:r>
            <w:r>
              <w:rPr>
                <w:rFonts w:hint="eastAsia" w:ascii="宋体" w:hAnsi="宋体" w:eastAsia="宋体" w:cs="宋体"/>
                <w:color w:val="auto"/>
                <w:spacing w:val="0"/>
                <w:sz w:val="21"/>
                <w:szCs w:val="21"/>
              </w:rPr>
              <w:t>分值</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DED0C7C">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10C1B6F7">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自评分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2DE712D">
            <w:pPr>
              <w:spacing w:line="440" w:lineRule="exact"/>
              <w:jc w:val="center"/>
              <w:outlineLvl w:val="2"/>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eastAsia="宋体" w:cs="宋体"/>
                <w:color w:val="auto"/>
                <w:sz w:val="21"/>
                <w:szCs w:val="21"/>
                <w:lang w:eastAsia="zh-CN"/>
              </w:rPr>
              <w:t>文件</w:t>
            </w:r>
          </w:p>
          <w:p w14:paraId="264DFF39">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响应页码</w:t>
            </w:r>
          </w:p>
        </w:tc>
      </w:tr>
      <w:tr w14:paraId="490F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restart"/>
            <w:tcBorders>
              <w:left w:val="single" w:color="auto" w:sz="4" w:space="0"/>
              <w:right w:val="single" w:color="auto" w:sz="4" w:space="0"/>
            </w:tcBorders>
            <w:noWrap w:val="0"/>
            <w:vAlign w:val="center"/>
          </w:tcPr>
          <w:p w14:paraId="02AC77B4">
            <w:pPr>
              <w:ind w:right="-14"/>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w:t>
            </w:r>
            <w:r>
              <w:rPr>
                <w:rFonts w:hint="eastAsia" w:ascii="宋体" w:hAnsi="宋体" w:eastAsia="宋体" w:cs="宋体"/>
                <w:color w:val="auto"/>
                <w:sz w:val="21"/>
                <w:szCs w:val="21"/>
                <w:lang w:eastAsia="zh-CN"/>
              </w:rPr>
              <w:t>商务等</w:t>
            </w:r>
            <w:r>
              <w:rPr>
                <w:rFonts w:hint="eastAsia" w:ascii="宋体" w:hAnsi="宋体" w:eastAsia="宋体" w:cs="宋体"/>
                <w:color w:val="auto"/>
                <w:sz w:val="21"/>
                <w:szCs w:val="21"/>
                <w:lang w:val="en-US" w:eastAsia="zh-CN"/>
              </w:rPr>
              <w:t>分值</w:t>
            </w:r>
          </w:p>
          <w:p w14:paraId="4ED85CD5">
            <w:pPr>
              <w:ind w:right="-14"/>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lang w:eastAsia="zh-CN"/>
              </w:rPr>
              <w:t>分</w:t>
            </w:r>
          </w:p>
        </w:tc>
        <w:tc>
          <w:tcPr>
            <w:tcW w:w="2782" w:type="dxa"/>
            <w:tcBorders>
              <w:left w:val="single" w:color="auto" w:sz="4" w:space="0"/>
              <w:right w:val="single" w:color="auto" w:sz="4" w:space="0"/>
            </w:tcBorders>
            <w:noWrap w:val="0"/>
            <w:vAlign w:val="center"/>
          </w:tcPr>
          <w:p w14:paraId="1B547F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业绩经验</w:t>
            </w:r>
          </w:p>
        </w:tc>
        <w:tc>
          <w:tcPr>
            <w:tcW w:w="1591" w:type="dxa"/>
            <w:tcBorders>
              <w:top w:val="single" w:color="auto" w:sz="4" w:space="0"/>
              <w:left w:val="single" w:color="auto" w:sz="4" w:space="0"/>
              <w:right w:val="single" w:color="auto" w:sz="4" w:space="0"/>
            </w:tcBorders>
            <w:noWrap w:val="0"/>
            <w:vAlign w:val="center"/>
          </w:tcPr>
          <w:p w14:paraId="0798ACCB">
            <w:pPr>
              <w:spacing w:line="288" w:lineRule="auto"/>
              <w:ind w:firstLine="31" w:firstLineChars="1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2分</w:t>
            </w:r>
          </w:p>
        </w:tc>
        <w:tc>
          <w:tcPr>
            <w:tcW w:w="1779" w:type="dxa"/>
            <w:tcBorders>
              <w:top w:val="single" w:color="auto" w:sz="4" w:space="0"/>
              <w:left w:val="single" w:color="auto" w:sz="4" w:space="0"/>
              <w:right w:val="single" w:color="auto" w:sz="4" w:space="0"/>
            </w:tcBorders>
            <w:noWrap w:val="0"/>
            <w:vAlign w:val="center"/>
          </w:tcPr>
          <w:p w14:paraId="342AB620">
            <w:pPr>
              <w:pStyle w:val="5"/>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5665DAD2">
            <w:pPr>
              <w:pStyle w:val="5"/>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32FE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67" w:type="dxa"/>
            <w:vMerge w:val="continue"/>
            <w:tcBorders>
              <w:left w:val="single" w:color="auto" w:sz="4" w:space="0"/>
              <w:right w:val="single" w:color="auto" w:sz="4" w:space="0"/>
            </w:tcBorders>
            <w:noWrap w:val="0"/>
            <w:vAlign w:val="center"/>
          </w:tcPr>
          <w:p w14:paraId="7A855332">
            <w:pPr>
              <w:ind w:right="-14"/>
              <w:jc w:val="center"/>
              <w:rPr>
                <w:rFonts w:hint="eastAsia" w:ascii="宋体" w:hAnsi="宋体" w:eastAsia="宋体" w:cs="宋体"/>
                <w:color w:val="auto"/>
                <w:sz w:val="21"/>
                <w:szCs w:val="21"/>
                <w:lang w:val="en-US" w:eastAsia="zh-CN"/>
              </w:rPr>
            </w:pPr>
          </w:p>
        </w:tc>
        <w:tc>
          <w:tcPr>
            <w:tcW w:w="2782" w:type="dxa"/>
            <w:tcBorders>
              <w:left w:val="single" w:color="auto" w:sz="4" w:space="0"/>
              <w:right w:val="single" w:color="auto" w:sz="4" w:space="0"/>
            </w:tcBorders>
            <w:noWrap w:val="0"/>
            <w:vAlign w:val="center"/>
          </w:tcPr>
          <w:p w14:paraId="39A31E8E">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1"/>
                <w:szCs w:val="21"/>
                <w:lang w:val="en-US" w:eastAsia="zh-CN" w:bidi="en-US"/>
              </w:rPr>
            </w:pPr>
            <w:r>
              <w:rPr>
                <w:rFonts w:hint="eastAsia" w:ascii="宋体" w:hAnsi="宋体" w:eastAsia="宋体" w:cs="宋体"/>
                <w:color w:val="auto"/>
                <w:kern w:val="0"/>
                <w:sz w:val="21"/>
                <w:szCs w:val="21"/>
                <w:highlight w:val="none"/>
                <w:lang w:val="en-US" w:eastAsia="zh-CN"/>
              </w:rPr>
              <w:t>拟投入项目人员</w:t>
            </w:r>
            <w:r>
              <w:rPr>
                <w:rFonts w:hint="eastAsia" w:ascii="宋体" w:hAnsi="宋体" w:eastAsia="宋体" w:cs="宋体"/>
                <w:color w:val="auto"/>
                <w:kern w:val="0"/>
                <w:sz w:val="21"/>
                <w:szCs w:val="21"/>
                <w:highlight w:val="none"/>
                <w:lang w:eastAsia="zh-CN"/>
              </w:rPr>
              <w:t>业绩经验</w:t>
            </w:r>
          </w:p>
        </w:tc>
        <w:tc>
          <w:tcPr>
            <w:tcW w:w="1591" w:type="dxa"/>
            <w:tcBorders>
              <w:top w:val="single" w:color="auto" w:sz="4" w:space="0"/>
              <w:left w:val="single" w:color="auto" w:sz="4" w:space="0"/>
              <w:right w:val="single" w:color="auto" w:sz="4" w:space="0"/>
            </w:tcBorders>
            <w:noWrap w:val="0"/>
            <w:vAlign w:val="center"/>
          </w:tcPr>
          <w:p w14:paraId="575F5F74">
            <w:pPr>
              <w:spacing w:line="288" w:lineRule="auto"/>
              <w:ind w:firstLine="31" w:firstLineChars="1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12分</w:t>
            </w:r>
          </w:p>
        </w:tc>
        <w:tc>
          <w:tcPr>
            <w:tcW w:w="1779" w:type="dxa"/>
            <w:tcBorders>
              <w:top w:val="single" w:color="auto" w:sz="4" w:space="0"/>
              <w:left w:val="single" w:color="auto" w:sz="4" w:space="0"/>
              <w:right w:val="single" w:color="auto" w:sz="4" w:space="0"/>
            </w:tcBorders>
            <w:noWrap w:val="0"/>
            <w:vAlign w:val="center"/>
          </w:tcPr>
          <w:p w14:paraId="5B83E628">
            <w:pPr>
              <w:pStyle w:val="5"/>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249057D8">
            <w:pPr>
              <w:pStyle w:val="5"/>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7A7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1D5280F5">
            <w:pPr>
              <w:ind w:right="-14"/>
              <w:jc w:val="center"/>
              <w:rPr>
                <w:rFonts w:hint="eastAsia" w:ascii="宋体" w:hAnsi="宋体" w:eastAsia="宋体" w:cs="宋体"/>
                <w:color w:val="auto"/>
                <w:sz w:val="21"/>
                <w:szCs w:val="21"/>
                <w:lang w:val="en-US" w:eastAsia="zh-CN"/>
              </w:rPr>
            </w:pPr>
          </w:p>
        </w:tc>
        <w:tc>
          <w:tcPr>
            <w:tcW w:w="2782" w:type="dxa"/>
            <w:tcBorders>
              <w:left w:val="single" w:color="auto" w:sz="4" w:space="0"/>
              <w:right w:val="single" w:color="auto" w:sz="4" w:space="0"/>
            </w:tcBorders>
            <w:noWrap w:val="0"/>
            <w:vAlign w:val="center"/>
          </w:tcPr>
          <w:p w14:paraId="408812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kern w:val="0"/>
                <w:sz w:val="21"/>
                <w:szCs w:val="21"/>
                <w:highlight w:val="none"/>
                <w:lang w:val="en-US" w:eastAsia="zh-CN"/>
              </w:rPr>
              <w:t>项目组管理机构配备情况</w:t>
            </w:r>
          </w:p>
        </w:tc>
        <w:tc>
          <w:tcPr>
            <w:tcW w:w="1591" w:type="dxa"/>
            <w:tcBorders>
              <w:top w:val="single" w:color="auto" w:sz="4" w:space="0"/>
              <w:left w:val="single" w:color="auto" w:sz="4" w:space="0"/>
              <w:right w:val="single" w:color="auto" w:sz="4" w:space="0"/>
            </w:tcBorders>
            <w:noWrap w:val="0"/>
            <w:vAlign w:val="center"/>
          </w:tcPr>
          <w:p w14:paraId="0F397E09">
            <w:pPr>
              <w:spacing w:line="288" w:lineRule="auto"/>
              <w:ind w:firstLine="31" w:firstLineChars="15"/>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分</w:t>
            </w:r>
          </w:p>
        </w:tc>
        <w:tc>
          <w:tcPr>
            <w:tcW w:w="1779" w:type="dxa"/>
            <w:tcBorders>
              <w:top w:val="single" w:color="auto" w:sz="4" w:space="0"/>
              <w:left w:val="single" w:color="auto" w:sz="4" w:space="0"/>
              <w:right w:val="single" w:color="auto" w:sz="4" w:space="0"/>
            </w:tcBorders>
            <w:noWrap w:val="0"/>
            <w:vAlign w:val="center"/>
          </w:tcPr>
          <w:p w14:paraId="6B1BFF1C">
            <w:pPr>
              <w:pStyle w:val="5"/>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3B786BB2">
            <w:pPr>
              <w:pStyle w:val="5"/>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2A5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293A9372">
            <w:pPr>
              <w:ind w:right="-14"/>
              <w:jc w:val="center"/>
              <w:rPr>
                <w:rFonts w:hint="eastAsia" w:ascii="宋体" w:hAnsi="宋体" w:eastAsia="宋体" w:cs="宋体"/>
                <w:color w:val="auto"/>
                <w:sz w:val="21"/>
                <w:szCs w:val="21"/>
                <w:lang w:val="en-US" w:eastAsia="zh-CN"/>
              </w:rPr>
            </w:pPr>
          </w:p>
        </w:tc>
        <w:tc>
          <w:tcPr>
            <w:tcW w:w="2782" w:type="dxa"/>
            <w:tcBorders>
              <w:left w:val="single" w:color="auto" w:sz="4" w:space="0"/>
              <w:right w:val="single" w:color="auto" w:sz="4" w:space="0"/>
            </w:tcBorders>
            <w:noWrap w:val="0"/>
            <w:vAlign w:val="center"/>
          </w:tcPr>
          <w:p w14:paraId="2F61019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拟投入本项目设备</w:t>
            </w:r>
          </w:p>
        </w:tc>
        <w:tc>
          <w:tcPr>
            <w:tcW w:w="1591" w:type="dxa"/>
            <w:tcBorders>
              <w:top w:val="single" w:color="auto" w:sz="4" w:space="0"/>
              <w:left w:val="single" w:color="auto" w:sz="4" w:space="0"/>
              <w:right w:val="single" w:color="auto" w:sz="4" w:space="0"/>
            </w:tcBorders>
            <w:noWrap w:val="0"/>
            <w:vAlign w:val="center"/>
          </w:tcPr>
          <w:p w14:paraId="0ABC4695">
            <w:pPr>
              <w:spacing w:line="288" w:lineRule="auto"/>
              <w:ind w:firstLine="31" w:firstLineChars="1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1779" w:type="dxa"/>
            <w:tcBorders>
              <w:top w:val="single" w:color="auto" w:sz="4" w:space="0"/>
              <w:left w:val="single" w:color="auto" w:sz="4" w:space="0"/>
              <w:right w:val="single" w:color="auto" w:sz="4" w:space="0"/>
            </w:tcBorders>
            <w:noWrap w:val="0"/>
            <w:vAlign w:val="center"/>
          </w:tcPr>
          <w:p w14:paraId="282A6CA0">
            <w:pPr>
              <w:pStyle w:val="5"/>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5F463814">
            <w:pPr>
              <w:pStyle w:val="5"/>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5DD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5926036A">
            <w:pPr>
              <w:ind w:right="-14"/>
              <w:jc w:val="center"/>
              <w:rPr>
                <w:rFonts w:hint="eastAsia" w:ascii="宋体" w:hAnsi="宋体" w:eastAsia="宋体" w:cs="宋体"/>
                <w:color w:val="auto"/>
                <w:sz w:val="21"/>
                <w:szCs w:val="21"/>
                <w:lang w:eastAsia="zh-CN"/>
              </w:rPr>
            </w:pPr>
          </w:p>
          <w:p w14:paraId="026541A8">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7E9EEBC7">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3"/>
                <w:sz w:val="21"/>
                <w:szCs w:val="21"/>
                <w:highlight w:val="none"/>
              </w:rPr>
              <w:t>主要施工方案</w:t>
            </w:r>
          </w:p>
        </w:tc>
        <w:tc>
          <w:tcPr>
            <w:tcW w:w="1591" w:type="dxa"/>
            <w:tcBorders>
              <w:top w:val="single" w:color="auto" w:sz="4" w:space="0"/>
              <w:left w:val="single" w:color="auto" w:sz="4" w:space="0"/>
              <w:right w:val="single" w:color="auto" w:sz="4" w:space="0"/>
            </w:tcBorders>
            <w:noWrap w:val="0"/>
            <w:vAlign w:val="center"/>
          </w:tcPr>
          <w:p w14:paraId="38C81F43">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8分</w:t>
            </w:r>
          </w:p>
        </w:tc>
        <w:tc>
          <w:tcPr>
            <w:tcW w:w="1779" w:type="dxa"/>
            <w:tcBorders>
              <w:top w:val="single" w:color="auto" w:sz="4" w:space="0"/>
              <w:left w:val="single" w:color="auto" w:sz="4" w:space="0"/>
              <w:right w:val="single" w:color="auto" w:sz="4" w:space="0"/>
            </w:tcBorders>
            <w:noWrap w:val="0"/>
            <w:vAlign w:val="center"/>
          </w:tcPr>
          <w:p w14:paraId="614823B5">
            <w:pPr>
              <w:spacing w:line="312"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05403FD8">
            <w:pPr>
              <w:spacing w:line="312" w:lineRule="auto"/>
              <w:rPr>
                <w:rFonts w:hint="eastAsia" w:ascii="宋体" w:hAnsi="宋体" w:eastAsia="宋体" w:cs="宋体"/>
                <w:color w:val="auto"/>
                <w:kern w:val="2"/>
                <w:sz w:val="21"/>
                <w:szCs w:val="21"/>
                <w:lang w:val="zh-CN" w:eastAsia="zh-CN" w:bidi="ar-SA"/>
              </w:rPr>
            </w:pPr>
          </w:p>
        </w:tc>
      </w:tr>
      <w:tr w14:paraId="0393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FD84E66">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5A1E6D8E">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进度计划保障措施</w:t>
            </w:r>
          </w:p>
        </w:tc>
        <w:tc>
          <w:tcPr>
            <w:tcW w:w="1591" w:type="dxa"/>
            <w:tcBorders>
              <w:top w:val="single" w:color="auto" w:sz="4" w:space="0"/>
              <w:left w:val="single" w:color="auto" w:sz="4" w:space="0"/>
              <w:right w:val="single" w:color="auto" w:sz="4" w:space="0"/>
            </w:tcBorders>
            <w:noWrap w:val="0"/>
            <w:vAlign w:val="center"/>
          </w:tcPr>
          <w:p w14:paraId="5E792F35">
            <w:pPr>
              <w:pStyle w:val="58"/>
              <w:spacing w:line="300" w:lineRule="exact"/>
              <w:ind w:left="0" w:firstLine="0"/>
              <w:jc w:val="center"/>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4B690942">
            <w:pPr>
              <w:spacing w:line="312" w:lineRule="auto"/>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37206363">
            <w:pPr>
              <w:spacing w:line="312" w:lineRule="auto"/>
              <w:rPr>
                <w:rFonts w:hint="eastAsia" w:ascii="宋体" w:hAnsi="宋体" w:eastAsia="宋体" w:cs="宋体"/>
                <w:color w:val="auto"/>
                <w:kern w:val="2"/>
                <w:sz w:val="21"/>
                <w:szCs w:val="21"/>
                <w:lang w:val="zh-CN" w:eastAsia="zh-CN" w:bidi="ar-SA"/>
              </w:rPr>
            </w:pPr>
          </w:p>
        </w:tc>
      </w:tr>
      <w:tr w14:paraId="1716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67" w:type="dxa"/>
            <w:vMerge w:val="continue"/>
            <w:tcBorders>
              <w:left w:val="single" w:color="auto" w:sz="4" w:space="0"/>
              <w:right w:val="single" w:color="auto" w:sz="4" w:space="0"/>
            </w:tcBorders>
            <w:noWrap w:val="0"/>
            <w:vAlign w:val="center"/>
          </w:tcPr>
          <w:p w14:paraId="1390FC46">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46236AD1">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质量目标及保证措施</w:t>
            </w:r>
          </w:p>
        </w:tc>
        <w:tc>
          <w:tcPr>
            <w:tcW w:w="1591" w:type="dxa"/>
            <w:tcBorders>
              <w:top w:val="single" w:color="auto" w:sz="4" w:space="0"/>
              <w:left w:val="single" w:color="auto" w:sz="4" w:space="0"/>
              <w:right w:val="single" w:color="auto" w:sz="4" w:space="0"/>
            </w:tcBorders>
            <w:noWrap w:val="0"/>
            <w:vAlign w:val="center"/>
          </w:tcPr>
          <w:p w14:paraId="7A77E5F8">
            <w:pPr>
              <w:pStyle w:val="58"/>
              <w:spacing w:line="300" w:lineRule="exact"/>
              <w:ind w:left="0" w:firstLine="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1779" w:type="dxa"/>
            <w:tcBorders>
              <w:top w:val="single" w:color="auto" w:sz="4" w:space="0"/>
              <w:left w:val="single" w:color="auto" w:sz="4" w:space="0"/>
              <w:right w:val="single" w:color="auto" w:sz="4" w:space="0"/>
            </w:tcBorders>
            <w:noWrap w:val="0"/>
            <w:vAlign w:val="center"/>
          </w:tcPr>
          <w:p w14:paraId="25E7543B">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A6134D">
            <w:pPr>
              <w:spacing w:line="400" w:lineRule="exact"/>
              <w:rPr>
                <w:rFonts w:hint="eastAsia" w:ascii="宋体" w:hAnsi="宋体" w:eastAsia="宋体" w:cs="宋体"/>
                <w:color w:val="auto"/>
                <w:kern w:val="2"/>
                <w:sz w:val="21"/>
                <w:szCs w:val="21"/>
                <w:lang w:val="zh-CN" w:eastAsia="zh-CN" w:bidi="ar-SA"/>
              </w:rPr>
            </w:pPr>
          </w:p>
        </w:tc>
      </w:tr>
      <w:tr w14:paraId="2C2C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34425F25">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53FAA492">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3"/>
                <w:sz w:val="21"/>
                <w:highlight w:val="none"/>
                <w:lang w:val="zh-CN"/>
              </w:rPr>
              <w:t>安全文明施工措施</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2DFD220">
            <w:pPr>
              <w:pStyle w:val="58"/>
              <w:spacing w:line="300" w:lineRule="exact"/>
              <w:ind w:left="0" w:firstLine="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2A799E3A">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2EA2191">
            <w:pPr>
              <w:spacing w:line="400" w:lineRule="exact"/>
              <w:rPr>
                <w:rFonts w:hint="eastAsia" w:ascii="宋体" w:hAnsi="宋体" w:eastAsia="宋体" w:cs="宋体"/>
                <w:color w:val="auto"/>
                <w:kern w:val="2"/>
                <w:sz w:val="21"/>
                <w:szCs w:val="21"/>
                <w:lang w:val="zh-CN" w:eastAsia="zh-CN" w:bidi="ar-SA"/>
              </w:rPr>
            </w:pPr>
          </w:p>
        </w:tc>
      </w:tr>
      <w:tr w14:paraId="3659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7B78C8EE">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07762A67">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应急处理措施</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2973BDC">
            <w:pPr>
              <w:pStyle w:val="58"/>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26AC287">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A11A26A">
            <w:pPr>
              <w:spacing w:line="400" w:lineRule="exact"/>
              <w:rPr>
                <w:rFonts w:hint="eastAsia" w:ascii="宋体" w:hAnsi="宋体" w:eastAsia="宋体" w:cs="宋体"/>
                <w:color w:val="auto"/>
                <w:kern w:val="2"/>
                <w:sz w:val="21"/>
                <w:szCs w:val="21"/>
                <w:lang w:val="zh-CN" w:eastAsia="zh-CN" w:bidi="ar-SA"/>
              </w:rPr>
            </w:pPr>
          </w:p>
        </w:tc>
      </w:tr>
      <w:tr w14:paraId="09AF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4369CBCB">
            <w:pPr>
              <w:ind w:right="-14"/>
              <w:jc w:val="center"/>
              <w:rPr>
                <w:rFonts w:hint="eastAsia" w:ascii="宋体" w:hAnsi="宋体" w:eastAsia="宋体" w:cs="宋体"/>
                <w:color w:val="auto"/>
                <w:sz w:val="21"/>
                <w:szCs w:val="21"/>
                <w:lang w:eastAsia="zh-CN"/>
              </w:rPr>
            </w:pPr>
          </w:p>
        </w:tc>
        <w:tc>
          <w:tcPr>
            <w:tcW w:w="2782" w:type="dxa"/>
            <w:tcBorders>
              <w:left w:val="single" w:color="auto" w:sz="4" w:space="0"/>
              <w:right w:val="single" w:color="auto" w:sz="4" w:space="0"/>
            </w:tcBorders>
            <w:noWrap w:val="0"/>
            <w:vAlign w:val="center"/>
          </w:tcPr>
          <w:p w14:paraId="6FC5E6AA">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3556AD7">
            <w:pPr>
              <w:pStyle w:val="58"/>
              <w:spacing w:line="300" w:lineRule="exact"/>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D977D43">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6E4D55D">
            <w:pPr>
              <w:spacing w:line="400" w:lineRule="exact"/>
              <w:rPr>
                <w:rFonts w:hint="eastAsia" w:ascii="宋体" w:hAnsi="宋体" w:eastAsia="宋体" w:cs="宋体"/>
                <w:color w:val="auto"/>
                <w:kern w:val="2"/>
                <w:sz w:val="21"/>
                <w:szCs w:val="21"/>
                <w:lang w:val="zh-CN" w:eastAsia="zh-CN" w:bidi="ar-SA"/>
              </w:rPr>
            </w:pPr>
          </w:p>
        </w:tc>
      </w:tr>
    </w:tbl>
    <w:p w14:paraId="1F22658A">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3BA04FAC">
      <w:pPr>
        <w:widowControl/>
        <w:spacing w:line="400" w:lineRule="exact"/>
        <w:jc w:val="center"/>
        <w:rPr>
          <w:rFonts w:hint="eastAsia" w:ascii="宋体" w:hAnsi="宋体" w:cs="宋体"/>
          <w:b/>
          <w:bCs/>
          <w:color w:val="auto"/>
          <w:kern w:val="0"/>
          <w:sz w:val="30"/>
          <w:szCs w:val="30"/>
          <w:highlight w:val="none"/>
        </w:rPr>
        <w:sectPr>
          <w:pgSz w:w="11906" w:h="16838"/>
          <w:pgMar w:top="1304" w:right="1304" w:bottom="1191" w:left="1304" w:header="794" w:footer="850" w:gutter="0"/>
          <w:pgNumType w:fmt="decimal"/>
          <w:cols w:space="0" w:num="1"/>
          <w:docGrid w:type="lines" w:linePitch="320" w:charSpace="0"/>
        </w:sectPr>
      </w:pPr>
    </w:p>
    <w:p w14:paraId="46FFC7F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cs="宋体"/>
          <w:color w:val="auto"/>
          <w:kern w:val="0"/>
          <w:highlight w:val="none"/>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4CD80F3B">
      <w:pPr>
        <w:spacing w:line="44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项目名称：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项目编号：                   </w:t>
      </w:r>
      <w:r>
        <w:rPr>
          <w:rFonts w:hint="eastAsia" w:ascii="宋体" w:hAnsi="宋体" w:cs="宋体"/>
          <w:color w:val="auto"/>
          <w:sz w:val="21"/>
          <w:szCs w:val="21"/>
          <w:lang w:val="en-US" w:eastAsia="zh-CN"/>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14:paraId="166F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noWrap w:val="0"/>
            <w:vAlign w:val="center"/>
          </w:tcPr>
          <w:p w14:paraId="2A4C1450">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序号</w:t>
            </w:r>
          </w:p>
        </w:tc>
        <w:tc>
          <w:tcPr>
            <w:tcW w:w="1673" w:type="dxa"/>
            <w:noWrap w:val="0"/>
            <w:vAlign w:val="center"/>
          </w:tcPr>
          <w:p w14:paraId="350A0383">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采购单位名称</w:t>
            </w:r>
          </w:p>
        </w:tc>
        <w:tc>
          <w:tcPr>
            <w:tcW w:w="3151" w:type="dxa"/>
            <w:noWrap w:val="0"/>
            <w:vAlign w:val="center"/>
          </w:tcPr>
          <w:p w14:paraId="22C6A3BF">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项目名称</w:t>
            </w:r>
          </w:p>
        </w:tc>
        <w:tc>
          <w:tcPr>
            <w:tcW w:w="1292" w:type="dxa"/>
            <w:noWrap w:val="0"/>
            <w:vAlign w:val="center"/>
          </w:tcPr>
          <w:p w14:paraId="60466051">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采购数量</w:t>
            </w:r>
          </w:p>
        </w:tc>
        <w:tc>
          <w:tcPr>
            <w:tcW w:w="1194" w:type="dxa"/>
            <w:noWrap w:val="0"/>
            <w:vAlign w:val="center"/>
          </w:tcPr>
          <w:p w14:paraId="7FBD7C7A">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合同金额（万元）</w:t>
            </w:r>
          </w:p>
        </w:tc>
        <w:tc>
          <w:tcPr>
            <w:tcW w:w="1741" w:type="dxa"/>
            <w:noWrap w:val="0"/>
            <w:vAlign w:val="center"/>
          </w:tcPr>
          <w:p w14:paraId="665B6FE9">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采购单位联系人及联系电话</w:t>
            </w:r>
          </w:p>
        </w:tc>
      </w:tr>
      <w:tr w14:paraId="787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10590337">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1</w:t>
            </w:r>
          </w:p>
        </w:tc>
        <w:tc>
          <w:tcPr>
            <w:tcW w:w="1673" w:type="dxa"/>
            <w:noWrap w:val="0"/>
            <w:vAlign w:val="center"/>
          </w:tcPr>
          <w:p w14:paraId="00093DF8">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57B68FAE">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394AED9D">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5DBFCC59">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1CD4AB00">
            <w:pPr>
              <w:spacing w:line="440" w:lineRule="exact"/>
              <w:jc w:val="center"/>
              <w:outlineLvl w:val="2"/>
              <w:rPr>
                <w:rFonts w:hint="eastAsia" w:ascii="宋体" w:hAnsi="宋体" w:cs="宋体"/>
                <w:color w:val="auto"/>
                <w:sz w:val="21"/>
                <w:szCs w:val="21"/>
                <w:lang w:eastAsia="zh-CN"/>
              </w:rPr>
            </w:pPr>
          </w:p>
        </w:tc>
      </w:tr>
      <w:tr w14:paraId="5F9C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7D174D20">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2</w:t>
            </w:r>
          </w:p>
        </w:tc>
        <w:tc>
          <w:tcPr>
            <w:tcW w:w="1673" w:type="dxa"/>
            <w:noWrap w:val="0"/>
            <w:vAlign w:val="center"/>
          </w:tcPr>
          <w:p w14:paraId="3F33C97F">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095E6F05">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6516F167">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5866F126">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2314EF31">
            <w:pPr>
              <w:spacing w:line="440" w:lineRule="exact"/>
              <w:jc w:val="center"/>
              <w:outlineLvl w:val="2"/>
              <w:rPr>
                <w:rFonts w:hint="eastAsia" w:ascii="宋体" w:hAnsi="宋体" w:cs="宋体"/>
                <w:color w:val="auto"/>
                <w:sz w:val="21"/>
                <w:szCs w:val="21"/>
                <w:lang w:eastAsia="zh-CN"/>
              </w:rPr>
            </w:pPr>
          </w:p>
        </w:tc>
      </w:tr>
      <w:tr w14:paraId="4575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503B8131">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3</w:t>
            </w:r>
          </w:p>
        </w:tc>
        <w:tc>
          <w:tcPr>
            <w:tcW w:w="1673" w:type="dxa"/>
            <w:noWrap w:val="0"/>
            <w:vAlign w:val="center"/>
          </w:tcPr>
          <w:p w14:paraId="3B92374E">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61A90AEE">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33643890">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54897FD8">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5E2C797B">
            <w:pPr>
              <w:spacing w:line="440" w:lineRule="exact"/>
              <w:jc w:val="center"/>
              <w:outlineLvl w:val="2"/>
              <w:rPr>
                <w:rFonts w:hint="eastAsia" w:ascii="宋体" w:hAnsi="宋体" w:cs="宋体"/>
                <w:color w:val="auto"/>
                <w:sz w:val="21"/>
                <w:szCs w:val="21"/>
                <w:lang w:eastAsia="zh-CN"/>
              </w:rPr>
            </w:pPr>
          </w:p>
        </w:tc>
      </w:tr>
      <w:tr w14:paraId="210B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2F717F2B">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4</w:t>
            </w:r>
          </w:p>
        </w:tc>
        <w:tc>
          <w:tcPr>
            <w:tcW w:w="1673" w:type="dxa"/>
            <w:noWrap w:val="0"/>
            <w:vAlign w:val="center"/>
          </w:tcPr>
          <w:p w14:paraId="4D65C075">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4FF469F4">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5FB674BC">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19B8567A">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64EAC6F3">
            <w:pPr>
              <w:spacing w:line="440" w:lineRule="exact"/>
              <w:jc w:val="center"/>
              <w:outlineLvl w:val="2"/>
              <w:rPr>
                <w:rFonts w:hint="eastAsia" w:ascii="宋体" w:hAnsi="宋体" w:cs="宋体"/>
                <w:color w:val="auto"/>
                <w:sz w:val="21"/>
                <w:szCs w:val="21"/>
                <w:lang w:eastAsia="zh-CN"/>
              </w:rPr>
            </w:pPr>
          </w:p>
        </w:tc>
      </w:tr>
      <w:tr w14:paraId="273D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3876698F">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5</w:t>
            </w:r>
          </w:p>
        </w:tc>
        <w:tc>
          <w:tcPr>
            <w:tcW w:w="1673" w:type="dxa"/>
            <w:noWrap w:val="0"/>
            <w:vAlign w:val="center"/>
          </w:tcPr>
          <w:p w14:paraId="1EDC5715">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1C7280AD">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01AE7B11">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4AA1F91B">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7BF0948A">
            <w:pPr>
              <w:spacing w:line="440" w:lineRule="exact"/>
              <w:jc w:val="center"/>
              <w:outlineLvl w:val="2"/>
              <w:rPr>
                <w:rFonts w:hint="eastAsia" w:ascii="宋体" w:hAnsi="宋体" w:cs="宋体"/>
                <w:color w:val="auto"/>
                <w:sz w:val="21"/>
                <w:szCs w:val="21"/>
                <w:lang w:eastAsia="zh-CN"/>
              </w:rPr>
            </w:pPr>
          </w:p>
        </w:tc>
      </w:tr>
      <w:tr w14:paraId="63D1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3007BB3C">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6</w:t>
            </w:r>
          </w:p>
        </w:tc>
        <w:tc>
          <w:tcPr>
            <w:tcW w:w="1673" w:type="dxa"/>
            <w:noWrap w:val="0"/>
            <w:vAlign w:val="center"/>
          </w:tcPr>
          <w:p w14:paraId="70576B90">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700235A7">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1C186FAF">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2A6788D0">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731CF8FC">
            <w:pPr>
              <w:spacing w:line="440" w:lineRule="exact"/>
              <w:jc w:val="center"/>
              <w:outlineLvl w:val="2"/>
              <w:rPr>
                <w:rFonts w:hint="eastAsia" w:ascii="宋体" w:hAnsi="宋体" w:cs="宋体"/>
                <w:color w:val="auto"/>
                <w:sz w:val="21"/>
                <w:szCs w:val="21"/>
                <w:lang w:eastAsia="zh-CN"/>
              </w:rPr>
            </w:pPr>
          </w:p>
        </w:tc>
      </w:tr>
      <w:tr w14:paraId="0617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60D1A6CF">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w:t>
            </w:r>
          </w:p>
        </w:tc>
        <w:tc>
          <w:tcPr>
            <w:tcW w:w="1673" w:type="dxa"/>
            <w:noWrap w:val="0"/>
            <w:vAlign w:val="center"/>
          </w:tcPr>
          <w:p w14:paraId="4CBA18EE">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392DEC61">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56575BD4">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0DEE0702">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01F7C598">
            <w:pPr>
              <w:spacing w:line="440" w:lineRule="exact"/>
              <w:jc w:val="center"/>
              <w:outlineLvl w:val="2"/>
              <w:rPr>
                <w:rFonts w:hint="eastAsia" w:ascii="宋体" w:hAnsi="宋体" w:cs="宋体"/>
                <w:color w:val="auto"/>
                <w:sz w:val="21"/>
                <w:szCs w:val="21"/>
                <w:lang w:eastAsia="zh-CN"/>
              </w:rPr>
            </w:pPr>
          </w:p>
        </w:tc>
      </w:tr>
    </w:tbl>
    <w:p w14:paraId="4D524EAD">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注：1、提供证明材料详见评分标准表，否则不得分；</w:t>
      </w:r>
    </w:p>
    <w:p w14:paraId="3C63E02F">
      <w:pPr>
        <w:keepNext w:val="0"/>
        <w:keepLines w:val="0"/>
        <w:pageBreakBefore w:val="0"/>
        <w:widowControl/>
        <w:kinsoku/>
        <w:wordWrap/>
        <w:overflowPunct/>
        <w:topLinePunct w:val="0"/>
        <w:autoSpaceDE/>
        <w:autoSpaceDN/>
        <w:bidi w:val="0"/>
        <w:adjustRightInd/>
        <w:snapToGrid w:val="0"/>
        <w:spacing w:line="5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2、在填写时，如本表格不适合投标人的实际情况，可根据本表格式自行划表填写。 </w:t>
      </w:r>
    </w:p>
    <w:p w14:paraId="60B1E206">
      <w:pPr>
        <w:widowControl/>
        <w:spacing w:line="500" w:lineRule="exact"/>
        <w:jc w:val="center"/>
        <w:outlineLvl w:val="2"/>
        <w:rPr>
          <w:rFonts w:ascii="宋体" w:hAnsi="宋体" w:cs="宋体"/>
          <w:b/>
          <w:color w:val="auto"/>
          <w:kern w:val="0"/>
          <w:highlight w:val="none"/>
        </w:rPr>
      </w:pPr>
    </w:p>
    <w:p w14:paraId="1B7BAB19">
      <w:pPr>
        <w:widowControl/>
        <w:spacing w:line="500" w:lineRule="exact"/>
        <w:jc w:val="center"/>
        <w:outlineLvl w:val="2"/>
        <w:rPr>
          <w:rFonts w:ascii="宋体" w:hAnsi="宋体" w:cs="宋体"/>
          <w:b/>
          <w:color w:val="auto"/>
          <w:kern w:val="0"/>
          <w:highlight w:val="none"/>
        </w:rPr>
      </w:pPr>
    </w:p>
    <w:p w14:paraId="36C4146E">
      <w:pPr>
        <w:spacing w:line="500" w:lineRule="exact"/>
        <w:ind w:firstLine="3360" w:firstLineChars="1600"/>
        <w:rPr>
          <w:rFonts w:ascii="宋体" w:hAnsi="宋体" w:cs="宋体"/>
          <w:color w:val="auto"/>
          <w:highlight w:val="none"/>
        </w:rPr>
      </w:pPr>
    </w:p>
    <w:p w14:paraId="3CD36F21">
      <w:pPr>
        <w:spacing w:line="500" w:lineRule="exact"/>
        <w:ind w:firstLine="3360" w:firstLineChars="1600"/>
        <w:rPr>
          <w:rFonts w:ascii="宋体" w:hAnsi="宋体" w:cs="宋体"/>
          <w:color w:val="auto"/>
          <w:highlight w:val="none"/>
        </w:rPr>
      </w:pPr>
    </w:p>
    <w:p w14:paraId="45F72231">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响应人名称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6A9EAD1E">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2E208722">
      <w:pPr>
        <w:pStyle w:val="16"/>
        <w:tabs>
          <w:tab w:val="right" w:leader="dot" w:pos="9061"/>
        </w:tabs>
        <w:spacing w:line="360" w:lineRule="auto"/>
        <w:ind w:left="0" w:left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24E469F">
      <w:pPr>
        <w:numPr>
          <w:ilvl w:val="0"/>
          <w:numId w:val="5"/>
        </w:numPr>
        <w:jc w:val="center"/>
        <w:rPr>
          <w:rFonts w:hint="eastAsia" w:ascii="宋体" w:hAnsi="宋体" w:cs="宋体"/>
          <w:b/>
          <w:bCs/>
          <w:color w:val="auto"/>
          <w:kern w:val="0"/>
          <w:sz w:val="30"/>
          <w:szCs w:val="30"/>
          <w:highlight w:val="none"/>
        </w:rPr>
        <w:sectPr>
          <w:pgSz w:w="11906" w:h="16838"/>
          <w:pgMar w:top="1304" w:right="1304" w:bottom="1191" w:left="1304" w:header="794" w:footer="850" w:gutter="0"/>
          <w:pgNumType w:fmt="decimal"/>
          <w:cols w:space="0" w:num="1"/>
          <w:docGrid w:type="lines" w:linePitch="320" w:charSpace="0"/>
        </w:sectPr>
      </w:pPr>
    </w:p>
    <w:p w14:paraId="5390E01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0"/>
          <w:szCs w:val="30"/>
          <w:highlight w:val="none"/>
          <w:lang w:val="en-US" w:eastAsia="zh-CN"/>
        </w:rPr>
        <w:sectPr>
          <w:pgSz w:w="11906" w:h="16838"/>
          <w:pgMar w:top="1304" w:right="1304" w:bottom="1191" w:left="1304" w:header="794" w:footer="850" w:gutter="0"/>
          <w:pgNumType w:fmt="decimal"/>
          <w:cols w:space="0" w:num="1"/>
          <w:docGrid w:type="lines" w:linePitch="320" w:charSpace="0"/>
        </w:sectPr>
      </w:pPr>
      <w:r>
        <w:rPr>
          <w:rFonts w:hint="eastAsia" w:ascii="宋体" w:hAnsi="宋体" w:eastAsia="宋体" w:cs="宋体"/>
          <w:b/>
          <w:bCs/>
          <w:color w:val="auto"/>
          <w:kern w:val="0"/>
          <w:sz w:val="30"/>
          <w:szCs w:val="30"/>
          <w:highlight w:val="none"/>
          <w:lang w:val="en-US" w:eastAsia="zh-CN"/>
        </w:rPr>
        <w:t>三、拟投入项目人员业绩经验</w:t>
      </w:r>
    </w:p>
    <w:p w14:paraId="2E8B85E0">
      <w:pPr>
        <w:numPr>
          <w:ilvl w:val="0"/>
          <w:numId w:val="0"/>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四</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项目组管理机构配备情况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57D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2116A3B9">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4C6F8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0CD51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487CF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09713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4D59D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1B2BC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61EC3016">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429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17B3E95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377BD3A">
            <w:pPr>
              <w:pStyle w:val="100"/>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2B99255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BAC705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0F56AE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180FA8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60F358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D7EB8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932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68D392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B8A64C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D18603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5FE316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701211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4245FF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45F12F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6A02736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232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950C3F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87C9C5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021E8D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71087F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1A6693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9E3B1B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62C7E5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39B8E6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148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1904C68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50FC8A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AF0B2A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4FBDCB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4B4B61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5A4D57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0DF2AC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A4F2A2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AD4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635255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A6A8C5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7DC419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931D6D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8C8EA4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5D4E35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37A4E0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09E500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6F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9F5067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1CDBEE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437CE2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E22941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C097A4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B83533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C1D312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9FF3FD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8C1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31E6335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1392CC6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4A3356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F20100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857ADA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E9B7F6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F7F7C2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214079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40C0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196215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566BAC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917954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6883F0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375D45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5D5A8E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78EB8A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496982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8E5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992263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00115A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65C7F0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69100C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10A337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3F0F2A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12C9AA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87D270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876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566EA4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DB36AF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6AEECEA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12FC0F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E74761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7B528A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D3D565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1D68FF2">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081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06FF7E2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FC1A1F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95ACAD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B68E92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8D6540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6A85165">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B9D1D8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7A9E4EC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AF7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27225C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69E5F6B">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309A5D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1EAA1A9">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CE8D351">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AFA8CB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D1E8E2C">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900760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CE3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3809D84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5EEC40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574D1B3">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F4FF70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D5D5228">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3A5360C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E80114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68C3771D">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EE0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50906290">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2BEB6F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F990947">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3228DEA">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2DED3CF">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C236016">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5C91164">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30B125E">
            <w:pPr>
              <w:pStyle w:val="100"/>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687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783D29FA">
            <w:pPr>
              <w:pStyle w:val="100"/>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0217D0F2">
      <w:pPr>
        <w:pStyle w:val="100"/>
        <w:keepNext w:val="0"/>
        <w:keepLines w:val="0"/>
        <w:pageBreakBefore w:val="0"/>
        <w:widowControl/>
        <w:numPr>
          <w:ilvl w:val="0"/>
          <w:numId w:val="0"/>
        </w:numPr>
        <w:kinsoku/>
        <w:wordWrap/>
        <w:overflowPunct/>
        <w:topLinePunct w:val="0"/>
        <w:bidi w:val="0"/>
        <w:adjustRightInd/>
        <w:snapToGrid/>
        <w:spacing w:after="0" w:line="500" w:lineRule="exact"/>
        <w:ind w:left="27" w:leftChars="-91" w:right="-338" w:rightChars="-161" w:hanging="218" w:hangingChars="104"/>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color w:val="auto"/>
          <w:sz w:val="21"/>
          <w:szCs w:val="21"/>
          <w:highlight w:val="none"/>
          <w:lang w:bidi="ar-SA"/>
        </w:rPr>
        <w:t>注：</w:t>
      </w:r>
      <w:r>
        <w:rPr>
          <w:rFonts w:hint="eastAsia" w:ascii="宋体" w:hAnsi="宋体" w:eastAsia="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bidi="ar-SA"/>
        </w:rPr>
        <w:t>以上人员须</w:t>
      </w:r>
      <w:r>
        <w:rPr>
          <w:rFonts w:hint="eastAsia" w:ascii="宋体" w:hAnsi="宋体" w:eastAsia="宋体" w:cs="宋体"/>
          <w:b/>
          <w:bCs/>
          <w:color w:val="auto"/>
          <w:sz w:val="21"/>
          <w:szCs w:val="21"/>
          <w:highlight w:val="none"/>
          <w:lang w:eastAsia="zh-CN" w:bidi="ar-SA"/>
        </w:rPr>
        <w:t>同时</w:t>
      </w:r>
      <w:r>
        <w:rPr>
          <w:rFonts w:hint="eastAsia" w:ascii="宋体" w:hAnsi="宋体" w:eastAsia="宋体" w:cs="宋体"/>
          <w:b/>
          <w:bCs/>
          <w:color w:val="auto"/>
          <w:sz w:val="21"/>
          <w:szCs w:val="21"/>
          <w:highlight w:val="none"/>
          <w:lang w:bidi="ar-SA"/>
        </w:rPr>
        <w:t>提供①有效的相关证书证明材料复印件并加盖公章；②社会保险证明（以社保部门提供的2024年</w:t>
      </w:r>
      <w:r>
        <w:rPr>
          <w:rFonts w:hint="eastAsia" w:ascii="宋体" w:hAnsi="宋体" w:eastAsia="宋体" w:cs="宋体"/>
          <w:b/>
          <w:bCs/>
          <w:color w:val="auto"/>
          <w:sz w:val="21"/>
          <w:szCs w:val="21"/>
          <w:highlight w:val="none"/>
          <w:lang w:val="en-US" w:eastAsia="zh-CN" w:bidi="ar-SA"/>
        </w:rPr>
        <w:t>7</w:t>
      </w:r>
      <w:r>
        <w:rPr>
          <w:rFonts w:hint="eastAsia" w:ascii="宋体" w:hAnsi="宋体" w:eastAsia="宋体" w:cs="宋体"/>
          <w:b/>
          <w:bCs/>
          <w:color w:val="auto"/>
          <w:sz w:val="21"/>
          <w:szCs w:val="21"/>
          <w:highlight w:val="none"/>
          <w:lang w:eastAsia="zh-CN" w:bidi="ar-SA"/>
        </w:rPr>
        <w:t>月、</w:t>
      </w:r>
      <w:r>
        <w:rPr>
          <w:rFonts w:hint="eastAsia" w:ascii="宋体" w:hAnsi="宋体" w:eastAsia="宋体" w:cs="宋体"/>
          <w:b/>
          <w:bCs/>
          <w:color w:val="auto"/>
          <w:sz w:val="21"/>
          <w:szCs w:val="21"/>
          <w:highlight w:val="none"/>
          <w:lang w:val="en-US" w:eastAsia="zh-CN" w:bidi="ar-SA"/>
        </w:rPr>
        <w:t>8</w:t>
      </w:r>
      <w:r>
        <w:rPr>
          <w:rFonts w:hint="eastAsia" w:ascii="宋体" w:hAnsi="宋体" w:eastAsia="宋体" w:cs="宋体"/>
          <w:b/>
          <w:bCs/>
          <w:color w:val="auto"/>
          <w:sz w:val="21"/>
          <w:szCs w:val="21"/>
          <w:highlight w:val="none"/>
          <w:lang w:eastAsia="zh-CN" w:bidi="ar-SA"/>
        </w:rPr>
        <w:t>月、</w:t>
      </w:r>
      <w:r>
        <w:rPr>
          <w:rFonts w:hint="eastAsia" w:ascii="宋体" w:hAnsi="宋体" w:eastAsia="宋体" w:cs="宋体"/>
          <w:b/>
          <w:bCs/>
          <w:color w:val="auto"/>
          <w:sz w:val="21"/>
          <w:szCs w:val="21"/>
          <w:highlight w:val="none"/>
          <w:lang w:val="en-US" w:eastAsia="zh-CN" w:bidi="ar-SA"/>
        </w:rPr>
        <w:t>9</w:t>
      </w:r>
      <w:r>
        <w:rPr>
          <w:rFonts w:hint="eastAsia" w:ascii="宋体" w:hAnsi="宋体" w:eastAsia="宋体" w:cs="宋体"/>
          <w:b/>
          <w:bCs/>
          <w:color w:val="auto"/>
          <w:sz w:val="21"/>
          <w:szCs w:val="21"/>
          <w:highlight w:val="none"/>
          <w:lang w:eastAsia="zh-CN" w:bidi="ar-SA"/>
        </w:rPr>
        <w:t>月</w:t>
      </w:r>
      <w:r>
        <w:rPr>
          <w:rFonts w:hint="eastAsia" w:ascii="宋体" w:hAnsi="宋体" w:eastAsia="宋体" w:cs="宋体"/>
          <w:b/>
          <w:bCs/>
          <w:color w:val="auto"/>
          <w:sz w:val="21"/>
          <w:szCs w:val="21"/>
          <w:highlight w:val="none"/>
          <w:lang w:bidi="ar-SA"/>
        </w:rPr>
        <w:t>本单位职工基本社会保险参保证明或缴费清单为准）并加盖公章，退休、提前退休，但年龄未达到注册师管理规定年龄的等符合不再缴纳养老保险的须提供养老保险免交证明</w:t>
      </w:r>
      <w:r>
        <w:rPr>
          <w:rFonts w:hint="eastAsia" w:hAnsi="宋体" w:cs="宋体"/>
          <w:b/>
          <w:bCs/>
          <w:color w:val="auto"/>
          <w:sz w:val="21"/>
          <w:szCs w:val="21"/>
          <w:highlight w:val="none"/>
          <w:lang w:eastAsia="zh-CN" w:bidi="ar-SA"/>
        </w:rPr>
        <w:t>和劳动合同</w:t>
      </w:r>
      <w:r>
        <w:rPr>
          <w:rFonts w:hint="eastAsia" w:ascii="宋体" w:hAnsi="宋体" w:eastAsia="宋体" w:cs="宋体"/>
          <w:b/>
          <w:bCs/>
          <w:color w:val="auto"/>
          <w:sz w:val="21"/>
          <w:szCs w:val="21"/>
          <w:highlight w:val="none"/>
          <w:lang w:bidi="ar-SA"/>
        </w:rPr>
        <w:t>，否则不得分。</w:t>
      </w:r>
    </w:p>
    <w:p w14:paraId="3F70D056">
      <w:pPr>
        <w:pStyle w:val="100"/>
        <w:keepNext w:val="0"/>
        <w:keepLines w:val="0"/>
        <w:pageBreakBefore w:val="0"/>
        <w:widowControl/>
        <w:numPr>
          <w:ilvl w:val="0"/>
          <w:numId w:val="0"/>
        </w:numPr>
        <w:kinsoku/>
        <w:wordWrap/>
        <w:overflowPunct/>
        <w:topLinePunct w:val="0"/>
        <w:bidi w:val="0"/>
        <w:adjustRightInd/>
        <w:snapToGrid/>
        <w:spacing w:after="0" w:line="500" w:lineRule="exact"/>
        <w:ind w:right="-338" w:rightChars="-161" w:firstLine="211" w:firstLineChars="100"/>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bidi="ar-SA"/>
        </w:rPr>
        <w:t>一人多证按一人一证只计一次分。</w:t>
      </w:r>
    </w:p>
    <w:p w14:paraId="2E6DA06A">
      <w:pPr>
        <w:pStyle w:val="100"/>
        <w:numPr>
          <w:ilvl w:val="0"/>
          <w:numId w:val="0"/>
        </w:numPr>
        <w:ind w:firstLine="210" w:firstLineChars="100"/>
        <w:rPr>
          <w:rFonts w:hint="eastAsia" w:ascii="宋体" w:hAnsi="宋体" w:eastAsia="宋体" w:cs="宋体"/>
          <w:color w:val="auto"/>
          <w:highlight w:val="none"/>
          <w:lang w:bidi="ar-SA"/>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6F10F667">
      <w:pPr>
        <w:pStyle w:val="7"/>
        <w:numPr>
          <w:ilvl w:val="0"/>
          <w:numId w:val="0"/>
        </w:numPr>
        <w:jc w:val="center"/>
        <w:rPr>
          <w:rFonts w:hint="eastAsia" w:eastAsia="黑体"/>
          <w:b w:val="0"/>
          <w:bCs w:val="0"/>
          <w:color w:val="auto"/>
          <w:highlight w:val="none"/>
          <w:lang w:eastAsia="zh-CN"/>
        </w:rPr>
      </w:pPr>
    </w:p>
    <w:p w14:paraId="78A6E006">
      <w:pPr>
        <w:rPr>
          <w:rFonts w:hint="eastAsia" w:ascii="宋体" w:hAnsi="宋体" w:cs="宋体"/>
          <w:b/>
          <w:bCs/>
          <w:color w:val="auto"/>
          <w:kern w:val="0"/>
          <w:sz w:val="30"/>
          <w:szCs w:val="30"/>
          <w:highlight w:val="none"/>
          <w:lang w:eastAsia="zh-CN"/>
        </w:rPr>
      </w:pPr>
    </w:p>
    <w:p w14:paraId="1439DF32">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响应人名称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6970EB6B">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3D45D46C">
      <w:pPr>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p w14:paraId="02FD26A5">
      <w:pPr>
        <w:numPr>
          <w:ilvl w:val="0"/>
          <w:numId w:val="0"/>
        </w:numPr>
        <w:jc w:val="center"/>
        <w:rPr>
          <w:rFonts w:hint="eastAsia" w:ascii="宋体" w:hAnsi="宋体" w:eastAsia="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r>
        <w:rPr>
          <w:rFonts w:hint="eastAsia" w:ascii="宋体" w:hAnsi="宋体" w:cs="宋体"/>
          <w:b/>
          <w:bCs/>
          <w:color w:val="auto"/>
          <w:kern w:val="0"/>
          <w:sz w:val="30"/>
          <w:szCs w:val="30"/>
          <w:highlight w:val="none"/>
          <w:lang w:val="en-US" w:eastAsia="zh-CN"/>
        </w:rPr>
        <w:t>五</w:t>
      </w:r>
      <w:r>
        <w:rPr>
          <w:rFonts w:hint="eastAsia" w:ascii="宋体" w:hAnsi="宋体" w:eastAsia="宋体" w:cs="宋体"/>
          <w:b/>
          <w:bCs/>
          <w:color w:val="auto"/>
          <w:kern w:val="0"/>
          <w:sz w:val="30"/>
          <w:szCs w:val="30"/>
          <w:highlight w:val="none"/>
          <w:lang w:val="en-US" w:eastAsia="zh-CN"/>
        </w:rPr>
        <w:t>、拟投入本项目设备</w:t>
      </w:r>
    </w:p>
    <w:p w14:paraId="0FA4408F">
      <w:pPr>
        <w:jc w:val="cente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六</w:t>
      </w:r>
      <w:r>
        <w:rPr>
          <w:rFonts w:hint="eastAsia" w:ascii="宋体" w:hAnsi="宋体" w:cs="宋体"/>
          <w:b/>
          <w:bCs/>
          <w:color w:val="auto"/>
          <w:kern w:val="0"/>
          <w:sz w:val="30"/>
          <w:szCs w:val="30"/>
          <w:highlight w:val="none"/>
          <w:lang w:eastAsia="zh-CN"/>
        </w:rPr>
        <w:t>、主要施工方案</w:t>
      </w:r>
    </w:p>
    <w:p w14:paraId="14758308">
      <w:pP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br w:type="page"/>
      </w:r>
    </w:p>
    <w:p w14:paraId="476CB049">
      <w:pPr>
        <w:jc w:val="center"/>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en-US" w:eastAsia="zh-CN"/>
        </w:rPr>
        <w:t>七</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kern w:val="0"/>
          <w:sz w:val="30"/>
          <w:szCs w:val="30"/>
          <w:highlight w:val="none"/>
          <w:lang w:val="en-US" w:eastAsia="zh-CN"/>
        </w:rPr>
        <w:t>进度计划保障措施</w:t>
      </w:r>
    </w:p>
    <w:p w14:paraId="4105A01F">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7246E3EC">
      <w:pPr>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八、质量目标及保证措施</w:t>
      </w:r>
    </w:p>
    <w:p w14:paraId="31838F2F">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19ECD1F2">
      <w:pPr>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lang w:val="en-US" w:eastAsia="zh-CN"/>
        </w:rPr>
        <w:t>九</w:t>
      </w:r>
      <w:r>
        <w:rPr>
          <w:rFonts w:hint="eastAsia" w:ascii="宋体" w:hAnsi="宋体" w:eastAsia="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lang w:val="zh-CN" w:eastAsia="zh-CN"/>
        </w:rPr>
        <w:t>安全文明施工措施</w:t>
      </w:r>
    </w:p>
    <w:p w14:paraId="6B060EDB">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098473AA">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p w14:paraId="13CBD0A2">
      <w:pPr>
        <w:pStyle w:val="16"/>
        <w:tabs>
          <w:tab w:val="right" w:leader="dot" w:pos="9061"/>
        </w:tabs>
        <w:spacing w:line="360" w:lineRule="auto"/>
        <w:ind w:left="0" w:leftChars="0"/>
        <w:jc w:val="center"/>
        <w:rPr>
          <w:rFonts w:hint="eastAsia" w:ascii="宋体" w:hAnsi="宋体" w:eastAsia="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r>
        <w:rPr>
          <w:rFonts w:hint="eastAsia" w:ascii="宋体" w:hAnsi="宋体" w:eastAsia="宋体" w:cs="宋体"/>
          <w:b/>
          <w:bCs/>
          <w:color w:val="auto"/>
          <w:kern w:val="0"/>
          <w:sz w:val="30"/>
          <w:szCs w:val="30"/>
          <w:highlight w:val="none"/>
          <w:lang w:eastAsia="zh-CN"/>
        </w:rPr>
        <w:t>十、</w:t>
      </w:r>
      <w:r>
        <w:rPr>
          <w:rFonts w:hint="eastAsia" w:ascii="宋体" w:hAnsi="宋体" w:eastAsia="宋体" w:cs="宋体"/>
          <w:b/>
          <w:bCs/>
          <w:color w:val="auto"/>
          <w:kern w:val="0"/>
          <w:sz w:val="30"/>
          <w:szCs w:val="30"/>
          <w:highlight w:val="none"/>
          <w:lang w:val="en-US" w:eastAsia="zh-CN"/>
        </w:rPr>
        <w:t>应急处理措施</w:t>
      </w:r>
    </w:p>
    <w:p w14:paraId="0F4225A8">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rPr>
        <w:sectPr>
          <w:pgSz w:w="11906" w:h="16838"/>
          <w:pgMar w:top="1304" w:right="1304" w:bottom="1191" w:left="1304" w:header="794" w:footer="850" w:gutter="0"/>
          <w:pgNumType w:fmt="decimal"/>
          <w:cols w:space="0" w:num="1"/>
          <w:docGrid w:type="lines" w:linePitch="320" w:charSpace="0"/>
        </w:sectPr>
      </w:pPr>
      <w:r>
        <w:rPr>
          <w:rFonts w:hint="eastAsia" w:ascii="宋体" w:hAnsi="宋体" w:cs="宋体"/>
          <w:b/>
          <w:bCs/>
          <w:color w:val="auto"/>
          <w:kern w:val="0"/>
          <w:sz w:val="30"/>
          <w:szCs w:val="30"/>
          <w:highlight w:val="none"/>
          <w:lang w:eastAsia="zh-CN"/>
        </w:rPr>
        <w:t>十</w:t>
      </w:r>
      <w:r>
        <w:rPr>
          <w:rFonts w:hint="eastAsia" w:ascii="宋体" w:hAnsi="宋体" w:cs="宋体"/>
          <w:b/>
          <w:bCs/>
          <w:color w:val="auto"/>
          <w:kern w:val="0"/>
          <w:sz w:val="30"/>
          <w:szCs w:val="30"/>
          <w:highlight w:val="none"/>
          <w:lang w:val="en-US" w:eastAsia="zh-CN"/>
        </w:rPr>
        <w:t>一</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售后服务</w:t>
      </w:r>
    </w:p>
    <w:p w14:paraId="7ECCEB27">
      <w:pPr>
        <w:pStyle w:val="7"/>
        <w:jc w:val="center"/>
        <w:rPr>
          <w:color w:val="auto"/>
          <w:highlight w:val="none"/>
        </w:rPr>
      </w:pPr>
      <w:r>
        <w:rPr>
          <w:rFonts w:hint="eastAsia" w:ascii="宋体" w:hAnsi="宋体" w:eastAsia="宋体" w:cs="宋体"/>
          <w:b/>
          <w:bCs/>
          <w:color w:val="auto"/>
          <w:kern w:val="0"/>
          <w:sz w:val="30"/>
          <w:szCs w:val="30"/>
          <w:highlight w:val="none"/>
          <w:lang w:val="en-US" w:eastAsia="zh-CN" w:bidi="ar-SA"/>
        </w:rPr>
        <w:t>十二、响应人需要说明的其他文件和说明</w:t>
      </w:r>
    </w:p>
    <w:p w14:paraId="49343433">
      <w:pPr>
        <w:pStyle w:val="16"/>
        <w:tabs>
          <w:tab w:val="right" w:leader="dot" w:pos="9061"/>
        </w:tabs>
        <w:spacing w:line="360" w:lineRule="auto"/>
        <w:ind w:leftChars="0"/>
        <w:rPr>
          <w:rFonts w:ascii="宋体" w:hAnsi="宋体" w:cs="宋体"/>
          <w:b/>
          <w:bCs/>
          <w:color w:val="auto"/>
          <w:kern w:val="0"/>
          <w:sz w:val="30"/>
          <w:szCs w:val="30"/>
          <w:highlight w:val="none"/>
        </w:rPr>
      </w:pPr>
    </w:p>
    <w:p w14:paraId="2BB52AFE">
      <w:pPr>
        <w:pStyle w:val="16"/>
        <w:tabs>
          <w:tab w:val="right" w:leader="dot" w:pos="9061"/>
        </w:tabs>
        <w:spacing w:line="360" w:lineRule="auto"/>
        <w:ind w:leftChars="0"/>
        <w:rPr>
          <w:rFonts w:ascii="宋体" w:hAnsi="宋体" w:cs="宋体"/>
          <w:b/>
          <w:bCs/>
          <w:color w:val="auto"/>
          <w:kern w:val="0"/>
          <w:sz w:val="30"/>
          <w:szCs w:val="30"/>
          <w:highlight w:val="none"/>
        </w:rPr>
      </w:pPr>
    </w:p>
    <w:p w14:paraId="6427A2FE">
      <w:pPr>
        <w:pStyle w:val="16"/>
        <w:tabs>
          <w:tab w:val="right" w:leader="dot" w:pos="9061"/>
        </w:tabs>
        <w:spacing w:line="360" w:lineRule="auto"/>
        <w:ind w:leftChars="0"/>
        <w:rPr>
          <w:rFonts w:ascii="宋体" w:hAnsi="宋体" w:cs="宋体"/>
          <w:b/>
          <w:bCs/>
          <w:color w:val="auto"/>
          <w:kern w:val="0"/>
          <w:sz w:val="30"/>
          <w:szCs w:val="30"/>
          <w:highlight w:val="none"/>
        </w:rPr>
      </w:pPr>
    </w:p>
    <w:p w14:paraId="486DBA20">
      <w:pPr>
        <w:pStyle w:val="16"/>
        <w:tabs>
          <w:tab w:val="right" w:leader="dot" w:pos="9061"/>
        </w:tabs>
        <w:spacing w:line="360" w:lineRule="auto"/>
        <w:ind w:leftChars="0"/>
        <w:rPr>
          <w:rFonts w:ascii="宋体" w:hAnsi="宋体" w:cs="宋体"/>
          <w:b/>
          <w:bCs/>
          <w:color w:val="auto"/>
          <w:kern w:val="0"/>
          <w:sz w:val="30"/>
          <w:szCs w:val="30"/>
          <w:highlight w:val="none"/>
        </w:rPr>
      </w:pPr>
    </w:p>
    <w:p w14:paraId="52AA0D3B">
      <w:pPr>
        <w:pStyle w:val="16"/>
        <w:tabs>
          <w:tab w:val="right" w:leader="dot" w:pos="9061"/>
        </w:tabs>
        <w:spacing w:line="360" w:lineRule="auto"/>
        <w:ind w:leftChars="0"/>
        <w:rPr>
          <w:rFonts w:ascii="宋体" w:hAnsi="宋体" w:cs="宋体"/>
          <w:b/>
          <w:bCs/>
          <w:color w:val="auto"/>
          <w:kern w:val="0"/>
          <w:sz w:val="30"/>
          <w:szCs w:val="30"/>
          <w:highlight w:val="none"/>
        </w:rPr>
      </w:pPr>
    </w:p>
    <w:p w14:paraId="47AFB9D4">
      <w:pPr>
        <w:pStyle w:val="16"/>
        <w:tabs>
          <w:tab w:val="right" w:leader="dot" w:pos="9061"/>
        </w:tabs>
        <w:spacing w:line="360" w:lineRule="auto"/>
        <w:ind w:leftChars="0"/>
        <w:rPr>
          <w:rFonts w:ascii="宋体" w:hAnsi="宋体" w:cs="宋体"/>
          <w:b/>
          <w:bCs/>
          <w:color w:val="auto"/>
          <w:kern w:val="0"/>
          <w:sz w:val="30"/>
          <w:szCs w:val="30"/>
          <w:highlight w:val="none"/>
        </w:rPr>
      </w:pPr>
    </w:p>
    <w:p w14:paraId="2C536096">
      <w:pPr>
        <w:pStyle w:val="16"/>
        <w:tabs>
          <w:tab w:val="right" w:leader="dot" w:pos="9061"/>
        </w:tabs>
        <w:spacing w:line="360" w:lineRule="auto"/>
        <w:ind w:leftChars="0"/>
        <w:rPr>
          <w:rFonts w:ascii="宋体" w:hAnsi="宋体" w:cs="宋体"/>
          <w:b/>
          <w:bCs/>
          <w:color w:val="auto"/>
          <w:kern w:val="0"/>
          <w:sz w:val="30"/>
          <w:szCs w:val="30"/>
          <w:highlight w:val="none"/>
        </w:rPr>
      </w:pPr>
    </w:p>
    <w:p w14:paraId="74F2049D">
      <w:pPr>
        <w:pStyle w:val="16"/>
        <w:tabs>
          <w:tab w:val="right" w:leader="dot" w:pos="9061"/>
        </w:tabs>
        <w:spacing w:line="360" w:lineRule="auto"/>
        <w:ind w:leftChars="0"/>
        <w:rPr>
          <w:rFonts w:ascii="宋体" w:hAnsi="宋体" w:cs="宋体"/>
          <w:b/>
          <w:bCs/>
          <w:color w:val="auto"/>
          <w:kern w:val="0"/>
          <w:sz w:val="30"/>
          <w:szCs w:val="30"/>
          <w:highlight w:val="none"/>
        </w:rPr>
      </w:pPr>
    </w:p>
    <w:p w14:paraId="1319273F">
      <w:pPr>
        <w:pStyle w:val="16"/>
        <w:tabs>
          <w:tab w:val="right" w:leader="dot" w:pos="9061"/>
        </w:tabs>
        <w:spacing w:line="360" w:lineRule="auto"/>
        <w:ind w:leftChars="0"/>
        <w:rPr>
          <w:rFonts w:ascii="宋体" w:hAnsi="宋体" w:cs="宋体"/>
          <w:b/>
          <w:bCs/>
          <w:color w:val="auto"/>
          <w:kern w:val="0"/>
          <w:sz w:val="30"/>
          <w:szCs w:val="30"/>
          <w:highlight w:val="none"/>
        </w:rPr>
      </w:pPr>
    </w:p>
    <w:p w14:paraId="79E4FCA6">
      <w:pPr>
        <w:pStyle w:val="16"/>
        <w:tabs>
          <w:tab w:val="right" w:leader="dot" w:pos="9061"/>
        </w:tabs>
        <w:spacing w:line="360" w:lineRule="auto"/>
        <w:ind w:leftChars="0"/>
        <w:rPr>
          <w:rFonts w:ascii="宋体" w:hAnsi="宋体" w:cs="宋体"/>
          <w:b/>
          <w:bCs/>
          <w:color w:val="auto"/>
          <w:kern w:val="0"/>
          <w:sz w:val="30"/>
          <w:szCs w:val="30"/>
          <w:highlight w:val="none"/>
        </w:rPr>
      </w:pPr>
    </w:p>
    <w:p w14:paraId="7C5A7A32">
      <w:pPr>
        <w:pStyle w:val="16"/>
        <w:tabs>
          <w:tab w:val="right" w:leader="dot" w:pos="9061"/>
        </w:tabs>
        <w:spacing w:line="360" w:lineRule="auto"/>
        <w:ind w:leftChars="0"/>
        <w:rPr>
          <w:rFonts w:ascii="宋体" w:hAnsi="宋体" w:cs="宋体"/>
          <w:b/>
          <w:bCs/>
          <w:color w:val="auto"/>
          <w:kern w:val="0"/>
          <w:sz w:val="30"/>
          <w:szCs w:val="30"/>
          <w:highlight w:val="none"/>
        </w:rPr>
      </w:pPr>
    </w:p>
    <w:p w14:paraId="0028D673">
      <w:pPr>
        <w:pStyle w:val="16"/>
        <w:tabs>
          <w:tab w:val="right" w:leader="dot" w:pos="9061"/>
        </w:tabs>
        <w:spacing w:line="360" w:lineRule="auto"/>
        <w:ind w:leftChars="0"/>
        <w:rPr>
          <w:rFonts w:ascii="宋体" w:hAnsi="宋体" w:cs="宋体"/>
          <w:b/>
          <w:bCs/>
          <w:color w:val="auto"/>
          <w:kern w:val="0"/>
          <w:sz w:val="30"/>
          <w:szCs w:val="30"/>
          <w:highlight w:val="none"/>
        </w:rPr>
      </w:pPr>
    </w:p>
    <w:p w14:paraId="0CA543C3">
      <w:pPr>
        <w:pStyle w:val="16"/>
        <w:tabs>
          <w:tab w:val="right" w:leader="dot" w:pos="9061"/>
        </w:tabs>
        <w:spacing w:line="360" w:lineRule="auto"/>
        <w:ind w:leftChars="0"/>
        <w:rPr>
          <w:rFonts w:ascii="宋体" w:hAnsi="宋体" w:cs="宋体"/>
          <w:b/>
          <w:bCs/>
          <w:color w:val="auto"/>
          <w:kern w:val="0"/>
          <w:sz w:val="30"/>
          <w:szCs w:val="30"/>
          <w:highlight w:val="none"/>
        </w:rPr>
      </w:pPr>
    </w:p>
    <w:p w14:paraId="42878152">
      <w:pPr>
        <w:pStyle w:val="16"/>
        <w:tabs>
          <w:tab w:val="right" w:leader="dot" w:pos="9061"/>
        </w:tabs>
        <w:spacing w:line="360" w:lineRule="auto"/>
        <w:ind w:leftChars="0"/>
        <w:rPr>
          <w:rFonts w:ascii="宋体" w:hAnsi="宋体" w:cs="宋体"/>
          <w:b/>
          <w:bCs/>
          <w:color w:val="auto"/>
          <w:kern w:val="0"/>
          <w:sz w:val="30"/>
          <w:szCs w:val="30"/>
          <w:highlight w:val="none"/>
        </w:rPr>
      </w:pPr>
    </w:p>
    <w:p w14:paraId="0F3E5371">
      <w:pPr>
        <w:pStyle w:val="16"/>
        <w:tabs>
          <w:tab w:val="right" w:leader="dot" w:pos="9061"/>
        </w:tabs>
        <w:spacing w:line="360" w:lineRule="auto"/>
        <w:ind w:leftChars="0"/>
        <w:rPr>
          <w:rFonts w:ascii="宋体" w:hAnsi="宋体" w:cs="宋体"/>
          <w:b/>
          <w:bCs/>
          <w:color w:val="auto"/>
          <w:kern w:val="0"/>
          <w:sz w:val="30"/>
          <w:szCs w:val="30"/>
          <w:highlight w:val="none"/>
        </w:rPr>
      </w:pPr>
    </w:p>
    <w:p w14:paraId="3C7253C4">
      <w:pPr>
        <w:pStyle w:val="16"/>
        <w:tabs>
          <w:tab w:val="right" w:leader="dot" w:pos="9061"/>
        </w:tabs>
        <w:spacing w:line="360" w:lineRule="auto"/>
        <w:ind w:leftChars="0"/>
        <w:rPr>
          <w:rFonts w:ascii="宋体" w:hAnsi="宋体" w:cs="宋体"/>
          <w:b/>
          <w:bCs/>
          <w:color w:val="auto"/>
          <w:kern w:val="0"/>
          <w:sz w:val="30"/>
          <w:szCs w:val="30"/>
          <w:highlight w:val="none"/>
        </w:rPr>
      </w:pPr>
    </w:p>
    <w:p w14:paraId="1B9B8A21">
      <w:pPr>
        <w:pStyle w:val="16"/>
        <w:tabs>
          <w:tab w:val="right" w:leader="dot" w:pos="9061"/>
        </w:tabs>
        <w:spacing w:line="360" w:lineRule="auto"/>
        <w:ind w:leftChars="0"/>
        <w:rPr>
          <w:rFonts w:ascii="宋体" w:hAnsi="宋体" w:cs="宋体"/>
          <w:b/>
          <w:bCs/>
          <w:color w:val="auto"/>
          <w:kern w:val="0"/>
          <w:sz w:val="30"/>
          <w:szCs w:val="30"/>
          <w:highlight w:val="none"/>
        </w:rPr>
      </w:pPr>
    </w:p>
    <w:p w14:paraId="7DADF5C6">
      <w:pPr>
        <w:pStyle w:val="16"/>
        <w:tabs>
          <w:tab w:val="right" w:leader="dot" w:pos="9061"/>
        </w:tabs>
        <w:spacing w:line="360" w:lineRule="auto"/>
        <w:ind w:leftChars="0"/>
        <w:rPr>
          <w:rFonts w:ascii="宋体" w:hAnsi="宋体" w:cs="宋体"/>
          <w:b/>
          <w:bCs/>
          <w:color w:val="auto"/>
          <w:kern w:val="0"/>
          <w:sz w:val="30"/>
          <w:szCs w:val="30"/>
          <w:highlight w:val="none"/>
        </w:rPr>
      </w:pPr>
    </w:p>
    <w:p w14:paraId="720386E6">
      <w:pPr>
        <w:pStyle w:val="16"/>
        <w:tabs>
          <w:tab w:val="right" w:leader="dot" w:pos="9061"/>
        </w:tabs>
        <w:spacing w:line="360" w:lineRule="auto"/>
        <w:ind w:left="0" w:leftChars="0"/>
        <w:rPr>
          <w:rFonts w:ascii="宋体" w:hAnsi="宋体" w:cs="宋体"/>
          <w:b/>
          <w:bCs/>
          <w:color w:val="auto"/>
          <w:kern w:val="0"/>
          <w:sz w:val="30"/>
          <w:szCs w:val="30"/>
          <w:highlight w:val="none"/>
        </w:rPr>
      </w:pPr>
    </w:p>
    <w:p w14:paraId="16CA32EB">
      <w:pPr>
        <w:widowControl/>
        <w:spacing w:line="400" w:lineRule="exact"/>
        <w:jc w:val="center"/>
        <w:rPr>
          <w:rFonts w:ascii="宋体" w:hAnsi="宋体" w:cs="宋体"/>
          <w:b/>
          <w:bCs/>
          <w:color w:val="auto"/>
          <w:kern w:val="0"/>
          <w:sz w:val="30"/>
          <w:szCs w:val="30"/>
          <w:highlight w:val="none"/>
        </w:rPr>
      </w:pPr>
    </w:p>
    <w:p w14:paraId="3987D139">
      <w:pPr>
        <w:widowControl/>
        <w:spacing w:line="400" w:lineRule="exact"/>
        <w:jc w:val="center"/>
        <w:rPr>
          <w:rFonts w:ascii="宋体" w:hAnsi="宋体" w:cs="宋体"/>
          <w:b/>
          <w:bCs/>
          <w:color w:val="auto"/>
          <w:kern w:val="0"/>
          <w:sz w:val="30"/>
          <w:szCs w:val="30"/>
          <w:highlight w:val="none"/>
        </w:rPr>
      </w:pPr>
    </w:p>
    <w:p w14:paraId="2B23B961">
      <w:pPr>
        <w:widowControl/>
        <w:spacing w:line="400" w:lineRule="exact"/>
        <w:jc w:val="center"/>
        <w:rPr>
          <w:rFonts w:ascii="宋体" w:hAnsi="宋体" w:cs="宋体"/>
          <w:b/>
          <w:bCs/>
          <w:color w:val="auto"/>
          <w:kern w:val="0"/>
          <w:sz w:val="30"/>
          <w:szCs w:val="30"/>
          <w:highlight w:val="none"/>
        </w:rPr>
      </w:pPr>
    </w:p>
    <w:p w14:paraId="14ADDC1A">
      <w:pPr>
        <w:widowControl/>
        <w:spacing w:line="400" w:lineRule="exact"/>
        <w:jc w:val="center"/>
        <w:rPr>
          <w:rFonts w:ascii="宋体" w:hAnsi="宋体" w:cs="宋体"/>
          <w:b/>
          <w:bCs/>
          <w:color w:val="auto"/>
          <w:kern w:val="0"/>
          <w:sz w:val="30"/>
          <w:szCs w:val="30"/>
          <w:highlight w:val="none"/>
        </w:rPr>
      </w:pPr>
    </w:p>
    <w:p w14:paraId="3157BDF0">
      <w:pPr>
        <w:widowControl/>
        <w:spacing w:line="400" w:lineRule="exact"/>
        <w:jc w:val="center"/>
        <w:rPr>
          <w:rFonts w:ascii="宋体" w:hAnsi="宋体" w:cs="宋体"/>
          <w:b/>
          <w:bCs/>
          <w:color w:val="auto"/>
          <w:kern w:val="0"/>
          <w:sz w:val="30"/>
          <w:szCs w:val="30"/>
          <w:highlight w:val="none"/>
        </w:rPr>
      </w:pPr>
    </w:p>
    <w:p w14:paraId="0C010B10">
      <w:pPr>
        <w:widowControl/>
        <w:spacing w:line="400" w:lineRule="exact"/>
        <w:jc w:val="center"/>
        <w:rPr>
          <w:rFonts w:ascii="宋体" w:hAnsi="宋体" w:cs="宋体"/>
          <w:b/>
          <w:bCs/>
          <w:color w:val="auto"/>
          <w:kern w:val="0"/>
          <w:sz w:val="30"/>
          <w:szCs w:val="30"/>
          <w:highlight w:val="none"/>
        </w:rPr>
      </w:pPr>
    </w:p>
    <w:bookmarkEnd w:id="222"/>
    <w:bookmarkEnd w:id="223"/>
    <w:bookmarkEnd w:id="224"/>
    <w:bookmarkEnd w:id="243"/>
    <w:bookmarkEnd w:id="244"/>
    <w:p w14:paraId="37B5F57D">
      <w:pPr>
        <w:pStyle w:val="16"/>
        <w:tabs>
          <w:tab w:val="right" w:leader="dot" w:pos="9061"/>
        </w:tabs>
        <w:spacing w:line="360" w:lineRule="auto"/>
        <w:ind w:left="0" w:leftChars="0"/>
        <w:jc w:val="center"/>
        <w:rPr>
          <w:rFonts w:ascii="黑体" w:hAnsi="黑体" w:eastAsia="黑体" w:cs="黑体"/>
          <w:color w:val="auto"/>
          <w:sz w:val="44"/>
          <w:szCs w:val="44"/>
          <w:highlight w:val="none"/>
        </w:rPr>
      </w:pPr>
      <w:bookmarkStart w:id="245" w:name="_Toc16936"/>
      <w:bookmarkStart w:id="246" w:name="_Toc392080815"/>
      <w:bookmarkStart w:id="247" w:name="_Toc393201763"/>
      <w:bookmarkStart w:id="248" w:name="_Toc336331393"/>
      <w:bookmarkStart w:id="249" w:name="_Toc387831536"/>
      <w:r>
        <w:rPr>
          <w:rFonts w:hint="eastAsia" w:ascii="黑体" w:hAnsi="黑体" w:eastAsia="黑体" w:cs="黑体"/>
          <w:color w:val="auto"/>
          <w:sz w:val="44"/>
          <w:szCs w:val="44"/>
          <w:highlight w:val="none"/>
        </w:rPr>
        <w:t>报价文件</w:t>
      </w:r>
      <w:bookmarkEnd w:id="245"/>
      <w:bookmarkEnd w:id="246"/>
      <w:bookmarkEnd w:id="247"/>
      <w:bookmarkEnd w:id="248"/>
      <w:bookmarkEnd w:id="249"/>
    </w:p>
    <w:p w14:paraId="4BE864FA">
      <w:pPr>
        <w:spacing w:line="440" w:lineRule="atLeast"/>
        <w:rPr>
          <w:rFonts w:ascii="黑体" w:hAnsi="黑体" w:eastAsia="黑体" w:cs="黑体"/>
          <w:color w:val="auto"/>
          <w:sz w:val="32"/>
          <w:szCs w:val="32"/>
          <w:highlight w:val="none"/>
        </w:rPr>
      </w:pPr>
    </w:p>
    <w:p w14:paraId="379AD3EC">
      <w:pPr>
        <w:spacing w:line="440" w:lineRule="atLeast"/>
        <w:jc w:val="center"/>
        <w:rPr>
          <w:rFonts w:ascii="黑体" w:hAnsi="黑体" w:eastAsia="黑体" w:cs="黑体"/>
          <w:color w:val="auto"/>
          <w:sz w:val="32"/>
          <w:szCs w:val="32"/>
          <w:highlight w:val="none"/>
        </w:rPr>
      </w:pPr>
    </w:p>
    <w:p w14:paraId="50A3B950">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eastAsia="zh-CN"/>
        </w:rPr>
        <w:t>2024年开化县灾毁修复工程（乡村道）（杨林镇）</w:t>
      </w:r>
      <w:r>
        <w:rPr>
          <w:rFonts w:hint="eastAsia" w:ascii="黑体" w:hAnsi="宋体" w:eastAsia="黑体"/>
          <w:color w:val="auto"/>
          <w:sz w:val="24"/>
          <w:szCs w:val="24"/>
          <w:highlight w:val="none"/>
          <w:u w:val="single"/>
          <w:lang w:val="en-US" w:eastAsia="zh-CN"/>
        </w:rPr>
        <w:t xml:space="preserve">                 </w:t>
      </w:r>
    </w:p>
    <w:p w14:paraId="4E6C34B8">
      <w:pPr>
        <w:pStyle w:val="31"/>
        <w:rPr>
          <w:color w:val="auto"/>
          <w:highlight w:val="none"/>
        </w:rPr>
      </w:pPr>
    </w:p>
    <w:p w14:paraId="0997CC93">
      <w:pPr>
        <w:pStyle w:val="3"/>
        <w:ind w:firstLine="420" w:firstLineChars="200"/>
        <w:rPr>
          <w:rFonts w:hint="eastAsia" w:eastAsia="宋体"/>
          <w:color w:val="auto"/>
          <w:highlight w:val="none"/>
          <w:lang w:val="en-US" w:eastAsia="zh-CN"/>
        </w:rPr>
      </w:pPr>
      <w:r>
        <w:rPr>
          <w:rFonts w:hint="eastAsia"/>
          <w:color w:val="auto"/>
          <w:highlight w:val="none"/>
          <w:lang w:val="en-US" w:eastAsia="zh-CN"/>
        </w:rPr>
        <w:t xml:space="preserve"> </w:t>
      </w:r>
    </w:p>
    <w:p w14:paraId="2A46CDCF">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GCYH2024-02</w:t>
      </w:r>
      <w:r>
        <w:rPr>
          <w:rFonts w:hint="eastAsia" w:ascii="黑体" w:hAnsi="宋体" w:eastAsia="黑体"/>
          <w:color w:val="auto"/>
          <w:sz w:val="28"/>
          <w:szCs w:val="28"/>
          <w:highlight w:val="none"/>
          <w:u w:val="single"/>
          <w:lang w:val="en-US" w:eastAsia="zh-CN"/>
        </w:rPr>
        <w:t xml:space="preserve">                 </w:t>
      </w:r>
    </w:p>
    <w:p w14:paraId="27226780">
      <w:pPr>
        <w:spacing w:line="440" w:lineRule="atLeast"/>
        <w:ind w:firstLine="560" w:firstLineChars="200"/>
        <w:jc w:val="left"/>
        <w:rPr>
          <w:rFonts w:ascii="黑体" w:hAnsi="宋体" w:eastAsia="黑体"/>
          <w:color w:val="auto"/>
          <w:sz w:val="28"/>
          <w:szCs w:val="28"/>
          <w:highlight w:val="none"/>
        </w:rPr>
      </w:pPr>
    </w:p>
    <w:p w14:paraId="681F73D8">
      <w:pPr>
        <w:pStyle w:val="31"/>
        <w:rPr>
          <w:color w:val="auto"/>
          <w:highlight w:val="none"/>
        </w:rPr>
      </w:pPr>
    </w:p>
    <w:p w14:paraId="0AE7F58E">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w:t>
      </w:r>
      <w:r>
        <w:rPr>
          <w:rFonts w:hint="eastAsia" w:ascii="黑体" w:hAnsi="宋体" w:eastAsia="黑体"/>
          <w:color w:val="auto"/>
          <w:sz w:val="28"/>
          <w:szCs w:val="28"/>
          <w:highlight w:val="none"/>
        </w:rPr>
        <w:t>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2BDEB780">
      <w:pPr>
        <w:spacing w:line="440" w:lineRule="atLeast"/>
        <w:ind w:firstLine="562" w:firstLineChars="200"/>
        <w:jc w:val="left"/>
        <w:rPr>
          <w:rFonts w:ascii="黑体" w:hAnsi="黑体" w:eastAsia="黑体" w:cs="黑体"/>
          <w:b/>
          <w:bCs/>
          <w:color w:val="auto"/>
          <w:sz w:val="28"/>
          <w:szCs w:val="28"/>
          <w:highlight w:val="none"/>
        </w:rPr>
      </w:pPr>
    </w:p>
    <w:p w14:paraId="55924606">
      <w:pPr>
        <w:spacing w:line="440" w:lineRule="atLeast"/>
        <w:ind w:firstLine="562" w:firstLineChars="200"/>
        <w:jc w:val="left"/>
        <w:rPr>
          <w:rFonts w:ascii="黑体" w:hAnsi="黑体" w:eastAsia="黑体" w:cs="黑体"/>
          <w:b/>
          <w:bCs/>
          <w:color w:val="auto"/>
          <w:sz w:val="28"/>
          <w:szCs w:val="28"/>
          <w:highlight w:val="none"/>
        </w:rPr>
      </w:pPr>
    </w:p>
    <w:p w14:paraId="6CC05A43">
      <w:pPr>
        <w:spacing w:line="440" w:lineRule="atLeast"/>
        <w:jc w:val="center"/>
        <w:rPr>
          <w:rFonts w:ascii="黑体" w:hAnsi="黑体" w:eastAsia="黑体" w:cs="黑体"/>
          <w:b/>
          <w:bCs/>
          <w:color w:val="auto"/>
          <w:sz w:val="28"/>
          <w:szCs w:val="28"/>
          <w:highlight w:val="none"/>
        </w:rPr>
      </w:pPr>
    </w:p>
    <w:p w14:paraId="4460EABF">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2E07B77E">
      <w:pPr>
        <w:jc w:val="center"/>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6949EB45">
      <w:pPr>
        <w:pStyle w:val="26"/>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p>
    <w:p w14:paraId="2DA76598">
      <w:pPr>
        <w:pStyle w:val="26"/>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一、响应函（格式附后）</w:t>
      </w:r>
    </w:p>
    <w:p w14:paraId="50961007">
      <w:pPr>
        <w:pStyle w:val="26"/>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r>
        <w:rPr>
          <w:rStyle w:val="39"/>
          <w:rFonts w:hint="eastAsia" w:ascii="宋体" w:hAnsi="宋体" w:eastAsia="宋体" w:cs="宋体"/>
          <w:color w:val="auto"/>
          <w:kern w:val="0"/>
          <w:szCs w:val="22"/>
          <w:highlight w:val="none"/>
          <w:u w:val="none"/>
          <w:lang w:val="zh-CN"/>
        </w:rPr>
        <w:t>二、响应一览表（格式附后）</w:t>
      </w:r>
    </w:p>
    <w:p w14:paraId="7396D995">
      <w:pPr>
        <w:pStyle w:val="26"/>
        <w:tabs>
          <w:tab w:val="right" w:leader="dot" w:pos="9061"/>
        </w:tabs>
        <w:spacing w:line="360" w:lineRule="auto"/>
        <w:ind w:left="0" w:leftChars="0" w:firstLine="420" w:firstLineChars="200"/>
        <w:rPr>
          <w:rStyle w:val="39"/>
          <w:rFonts w:hint="eastAsia" w:ascii="宋体" w:hAnsi="宋体" w:eastAsia="宋体" w:cs="宋体"/>
          <w:color w:val="auto"/>
          <w:kern w:val="0"/>
          <w:szCs w:val="22"/>
          <w:highlight w:val="none"/>
          <w:u w:val="none"/>
          <w:lang w:val="zh-CN"/>
        </w:rPr>
      </w:pPr>
      <w:bookmarkStart w:id="250" w:name="_Toc387831538"/>
      <w:bookmarkStart w:id="251" w:name="_Toc437504070"/>
      <w:bookmarkStart w:id="252" w:name="_Toc424199705"/>
      <w:bookmarkStart w:id="253" w:name="_Toc392080817"/>
      <w:bookmarkStart w:id="254" w:name="_Toc437509367"/>
      <w:bookmarkStart w:id="255" w:name="_Toc437331648"/>
      <w:bookmarkStart w:id="256" w:name="_Toc340736225"/>
      <w:bookmarkStart w:id="257" w:name="_Toc393201765"/>
      <w:bookmarkStart w:id="258" w:name="_Toc435706615"/>
      <w:bookmarkStart w:id="259" w:name="_Toc433882683"/>
      <w:bookmarkStart w:id="260" w:name="_Toc437331337"/>
      <w:bookmarkStart w:id="261" w:name="_Toc336671806"/>
      <w:bookmarkStart w:id="262" w:name="_Toc335297854"/>
      <w:bookmarkStart w:id="263" w:name="_Toc335298322"/>
      <w:bookmarkStart w:id="264" w:name="_Toc335294212"/>
      <w:bookmarkStart w:id="265" w:name="_Toc335295012"/>
      <w:r>
        <w:rPr>
          <w:rStyle w:val="39"/>
          <w:rFonts w:hint="eastAsia" w:ascii="宋体" w:hAnsi="宋体" w:cs="宋体"/>
          <w:color w:val="auto"/>
          <w:kern w:val="0"/>
          <w:szCs w:val="22"/>
          <w:highlight w:val="none"/>
          <w:u w:val="none"/>
          <w:lang w:val="zh-CN"/>
        </w:rPr>
        <w:t>三</w:t>
      </w:r>
      <w:r>
        <w:rPr>
          <w:rStyle w:val="39"/>
          <w:rFonts w:hint="eastAsia" w:ascii="宋体" w:hAnsi="宋体" w:eastAsia="宋体" w:cs="宋体"/>
          <w:color w:val="auto"/>
          <w:kern w:val="0"/>
          <w:szCs w:val="22"/>
          <w:highlight w:val="none"/>
          <w:u w:val="none"/>
          <w:lang w:val="zh-CN"/>
        </w:rPr>
        <w:t>、响应人需要说明的其他文件和说明</w:t>
      </w:r>
    </w:p>
    <w:p w14:paraId="73FF719A">
      <w:pPr>
        <w:widowControl/>
        <w:spacing w:line="540" w:lineRule="exact"/>
        <w:ind w:firstLine="420" w:firstLineChars="200"/>
        <w:jc w:val="left"/>
        <w:outlineLvl w:val="2"/>
        <w:rPr>
          <w:rStyle w:val="39"/>
          <w:rFonts w:ascii="宋体" w:hAnsi="宋体" w:cs="宋体"/>
          <w:color w:val="auto"/>
          <w:kern w:val="0"/>
          <w:szCs w:val="22"/>
          <w:highlight w:val="none"/>
          <w:u w:val="none"/>
        </w:rPr>
      </w:pPr>
    </w:p>
    <w:p w14:paraId="789E0546">
      <w:pPr>
        <w:widowControl/>
        <w:spacing w:line="540" w:lineRule="exact"/>
        <w:ind w:firstLine="420" w:firstLineChars="200"/>
        <w:jc w:val="center"/>
        <w:outlineLvl w:val="2"/>
        <w:rPr>
          <w:rFonts w:ascii="仿宋" w:hAnsi="仿宋" w:eastAsia="仿宋" w:cs="宋体"/>
          <w:color w:val="auto"/>
          <w:kern w:val="0"/>
          <w:sz w:val="24"/>
          <w:highlight w:val="none"/>
        </w:rPr>
      </w:pPr>
      <w:r>
        <w:rPr>
          <w:rStyle w:val="39"/>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2C0EC16D">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w:t>
      </w:r>
    </w:p>
    <w:p w14:paraId="199D78F6">
      <w:pPr>
        <w:widowControl/>
        <w:spacing w:line="44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根据贵方项目的磋商文件（项目编号），正式授权下述签字人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eastAsia="zh-CN"/>
        </w:rPr>
        <w:t>响应人</w:t>
      </w:r>
      <w:r>
        <w:rPr>
          <w:rFonts w:hint="eastAsia" w:asciiTheme="minorEastAsia" w:hAnsiTheme="minorEastAsia" w:eastAsiaTheme="minorEastAsia" w:cstheme="minorEastAsia"/>
          <w:color w:val="auto"/>
          <w:kern w:val="0"/>
          <w:highlight w:val="none"/>
        </w:rPr>
        <w:t>的名称），提交电子响应文件。</w:t>
      </w:r>
    </w:p>
    <w:p w14:paraId="58C2F26D">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21366B47">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3BCA7CF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5A266C7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1C6DE61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1810A335">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21C3FFC6">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62924B6C">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165F8B38">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50"/>
    <w:bookmarkEnd w:id="251"/>
    <w:bookmarkEnd w:id="252"/>
    <w:bookmarkEnd w:id="253"/>
    <w:bookmarkEnd w:id="254"/>
    <w:bookmarkEnd w:id="255"/>
    <w:bookmarkEnd w:id="256"/>
    <w:bookmarkEnd w:id="257"/>
    <w:bookmarkEnd w:id="258"/>
    <w:bookmarkEnd w:id="259"/>
    <w:bookmarkEnd w:id="260"/>
    <w:p w14:paraId="441748A6">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A4A1CD0">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24D7C65C">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xml:space="preserve">                  </w:t>
      </w:r>
    </w:p>
    <w:p w14:paraId="75581F7F">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xml:space="preserve">          </w:t>
      </w:r>
    </w:p>
    <w:p w14:paraId="36647462">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xml:space="preserve">           </w:t>
      </w:r>
    </w:p>
    <w:p w14:paraId="2CF91F04">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xml:space="preserve">        </w:t>
      </w:r>
    </w:p>
    <w:p w14:paraId="06C84ACA">
      <w:pPr>
        <w:widowControl/>
        <w:spacing w:line="44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lang w:eastAsia="zh-CN"/>
        </w:rPr>
        <w:t>响应人</w:t>
      </w:r>
      <w:r>
        <w:rPr>
          <w:rFonts w:hint="eastAsia" w:ascii="宋体" w:hAnsi="宋体" w:cs="宋体"/>
          <w:color w:val="auto"/>
          <w:kern w:val="0"/>
          <w:highlight w:val="none"/>
        </w:rPr>
        <w:t>名称（电子签章）：</w:t>
      </w:r>
      <w:r>
        <w:rPr>
          <w:rFonts w:hint="eastAsia" w:ascii="宋体" w:hAnsi="宋体" w:cs="宋体"/>
          <w:color w:val="auto"/>
          <w:kern w:val="0"/>
          <w:highlight w:val="none"/>
          <w:u w:val="single"/>
        </w:rPr>
        <w:t>         </w:t>
      </w:r>
    </w:p>
    <w:p w14:paraId="53EDD99B">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法定代表人或授权委托人（签字）：</w:t>
      </w:r>
      <w:r>
        <w:rPr>
          <w:rFonts w:hint="eastAsia" w:ascii="宋体" w:hAnsi="宋体" w:cs="宋体"/>
          <w:color w:val="auto"/>
          <w:kern w:val="0"/>
          <w:highlight w:val="none"/>
          <w:u w:val="single"/>
        </w:rPr>
        <w:t xml:space="preserve">           </w:t>
      </w:r>
    </w:p>
    <w:p w14:paraId="1F32F843">
      <w:pPr>
        <w:widowControl/>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06C6A9DB">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61"/>
      <w:bookmarkEnd w:id="262"/>
      <w:bookmarkEnd w:id="263"/>
      <w:bookmarkEnd w:id="264"/>
      <w:bookmarkEnd w:id="265"/>
      <w:r>
        <w:rPr>
          <w:rFonts w:hint="eastAsia" w:ascii="宋体" w:hAnsi="宋体" w:cs="宋体"/>
          <w:b/>
          <w:color w:val="auto"/>
          <w:kern w:val="0"/>
          <w:sz w:val="30"/>
          <w:szCs w:val="30"/>
          <w:highlight w:val="none"/>
        </w:rPr>
        <w:t>二、响应一览表</w:t>
      </w:r>
    </w:p>
    <w:p w14:paraId="3FF59F13">
      <w:pPr>
        <w:numPr>
          <w:ilvl w:val="0"/>
          <w:numId w:val="0"/>
        </w:numPr>
        <w:snapToGrid w:val="0"/>
        <w:spacing w:line="400" w:lineRule="exact"/>
        <w:ind w:leftChars="0"/>
        <w:jc w:val="center"/>
        <w:outlineLvl w:val="1"/>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（初次报价）</w:t>
      </w:r>
    </w:p>
    <w:p w14:paraId="444B5BB8">
      <w:pPr>
        <w:spacing w:line="440" w:lineRule="exact"/>
        <w:jc w:val="center"/>
        <w:outlineLvl w:val="2"/>
        <w:rPr>
          <w:rFonts w:hint="eastAsia" w:ascii="宋体" w:hAnsi="宋体" w:eastAsia="宋体" w:cs="宋体"/>
          <w:b/>
          <w:bCs/>
          <w:color w:val="auto"/>
          <w:sz w:val="28"/>
          <w:szCs w:val="28"/>
          <w:highlight w:val="none"/>
          <w:lang w:eastAsia="zh-CN"/>
        </w:rPr>
      </w:pPr>
    </w:p>
    <w:p w14:paraId="438BB987">
      <w:pPr>
        <w:snapToGrid w:val="0"/>
        <w:spacing w:before="50" w:after="50" w:line="440" w:lineRule="exact"/>
        <w:rPr>
          <w:rFonts w:hint="eastAsia" w:ascii="宋体" w:hAnsi="宋体" w:eastAsia="宋体" w:cs="宋体"/>
          <w:color w:val="auto"/>
          <w:highlight w:val="none"/>
          <w:lang w:eastAsia="zh-CN"/>
        </w:rPr>
      </w:pPr>
      <w:bookmarkStart w:id="266" w:name="_Toc489861875"/>
      <w:bookmarkStart w:id="267" w:name="_Toc476230984"/>
      <w:bookmarkStart w:id="268" w:name="_Toc488824660"/>
      <w:bookmarkStart w:id="269" w:name="_Toc495566572"/>
      <w:bookmarkStart w:id="270" w:name="_Toc476229743"/>
      <w:bookmarkStart w:id="271" w:name="_Toc495411279"/>
      <w:bookmarkStart w:id="272" w:name="_Toc476230708"/>
      <w:bookmarkStart w:id="273" w:name="_Toc476230572"/>
      <w:r>
        <w:rPr>
          <w:rFonts w:hint="eastAsia" w:ascii="宋体" w:hAnsi="宋体" w:eastAsia="宋体" w:cs="宋体"/>
          <w:color w:val="auto"/>
          <w:highlight w:val="none"/>
          <w:lang w:eastAsia="zh-CN"/>
        </w:rPr>
        <w:t>项目编号：                                                    报价单位：</w:t>
      </w:r>
      <w:r>
        <w:rPr>
          <w:rFonts w:hint="eastAsia" w:ascii="宋体" w:hAnsi="宋体" w:eastAsia="宋体" w:cs="宋体"/>
          <w:color w:val="auto"/>
          <w:highlight w:val="none"/>
          <w:lang w:val="en-US" w:eastAsia="zh-CN"/>
        </w:rPr>
        <w:t>%</w:t>
      </w:r>
    </w:p>
    <w:tbl>
      <w:tblPr>
        <w:tblStyle w:val="3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243"/>
        <w:gridCol w:w="2026"/>
        <w:gridCol w:w="1701"/>
        <w:gridCol w:w="1985"/>
      </w:tblGrid>
      <w:tr w14:paraId="245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651" w:type="dxa"/>
            <w:noWrap w:val="0"/>
            <w:vAlign w:val="center"/>
          </w:tcPr>
          <w:p w14:paraId="423B3E86">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响应报价</w:t>
            </w:r>
          </w:p>
        </w:tc>
        <w:tc>
          <w:tcPr>
            <w:tcW w:w="6955" w:type="dxa"/>
            <w:gridSpan w:val="4"/>
            <w:noWrap w:val="0"/>
            <w:vAlign w:val="center"/>
          </w:tcPr>
          <w:p w14:paraId="3EC8DCB3">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综合单价统一</w:t>
            </w:r>
            <w:r>
              <w:rPr>
                <w:rFonts w:hint="eastAsia" w:ascii="宋体" w:hAnsi="宋体" w:eastAsia="宋体" w:cs="宋体"/>
                <w:color w:val="auto"/>
                <w:highlight w:val="none"/>
                <w:lang w:eastAsia="zh-CN"/>
              </w:rPr>
              <w:t>折扣率</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p>
        </w:tc>
      </w:tr>
      <w:tr w14:paraId="5B8D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noWrap w:val="0"/>
            <w:vAlign w:val="center"/>
          </w:tcPr>
          <w:p w14:paraId="289EB660">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施工</w:t>
            </w:r>
            <w:r>
              <w:rPr>
                <w:rFonts w:hint="eastAsia" w:ascii="宋体" w:hAnsi="宋体" w:cs="宋体"/>
                <w:color w:val="auto"/>
                <w:highlight w:val="none"/>
                <w:lang w:val="en-US" w:eastAsia="zh-CN"/>
              </w:rPr>
              <w:t>工</w:t>
            </w:r>
            <w:r>
              <w:rPr>
                <w:rFonts w:hint="eastAsia" w:ascii="宋体" w:hAnsi="宋体" w:eastAsia="宋体" w:cs="宋体"/>
                <w:color w:val="auto"/>
                <w:highlight w:val="none"/>
                <w:lang w:eastAsia="zh-CN"/>
              </w:rPr>
              <w:t>期</w:t>
            </w:r>
          </w:p>
        </w:tc>
        <w:tc>
          <w:tcPr>
            <w:tcW w:w="6955" w:type="dxa"/>
            <w:gridSpan w:val="4"/>
            <w:noWrap w:val="0"/>
            <w:vAlign w:val="center"/>
          </w:tcPr>
          <w:p w14:paraId="3E93CC19">
            <w:pPr>
              <w:snapToGrid w:val="0"/>
              <w:spacing w:before="50" w:after="50" w:line="440" w:lineRule="exact"/>
              <w:ind w:firstLine="2100" w:firstLineChars="1000"/>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日历天</w:t>
            </w:r>
          </w:p>
        </w:tc>
      </w:tr>
      <w:tr w14:paraId="1D8A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651" w:type="dxa"/>
            <w:noWrap w:val="0"/>
            <w:vAlign w:val="center"/>
          </w:tcPr>
          <w:p w14:paraId="1BC487A7">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工程质量</w:t>
            </w:r>
          </w:p>
        </w:tc>
        <w:tc>
          <w:tcPr>
            <w:tcW w:w="6955" w:type="dxa"/>
            <w:gridSpan w:val="4"/>
            <w:noWrap w:val="0"/>
            <w:vAlign w:val="top"/>
          </w:tcPr>
          <w:p w14:paraId="07B0FA6D">
            <w:pPr>
              <w:snapToGrid w:val="0"/>
              <w:spacing w:before="50" w:after="50" w:line="440" w:lineRule="exact"/>
              <w:jc w:val="center"/>
              <w:rPr>
                <w:rFonts w:hint="eastAsia" w:ascii="宋体" w:hAnsi="宋体" w:eastAsia="宋体" w:cs="宋体"/>
                <w:color w:val="auto"/>
                <w:highlight w:val="none"/>
                <w:lang w:eastAsia="zh-CN"/>
              </w:rPr>
            </w:pPr>
          </w:p>
        </w:tc>
      </w:tr>
      <w:tr w14:paraId="621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vMerge w:val="restart"/>
            <w:noWrap w:val="0"/>
            <w:vAlign w:val="center"/>
          </w:tcPr>
          <w:p w14:paraId="7BF62C97">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项目负责人</w:t>
            </w:r>
          </w:p>
        </w:tc>
        <w:tc>
          <w:tcPr>
            <w:tcW w:w="1243" w:type="dxa"/>
            <w:noWrap w:val="0"/>
            <w:vAlign w:val="center"/>
          </w:tcPr>
          <w:p w14:paraId="4D30C9BD">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姓名</w:t>
            </w:r>
          </w:p>
        </w:tc>
        <w:tc>
          <w:tcPr>
            <w:tcW w:w="2026" w:type="dxa"/>
            <w:noWrap w:val="0"/>
            <w:vAlign w:val="center"/>
          </w:tcPr>
          <w:p w14:paraId="09901DA3">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证号</w:t>
            </w:r>
          </w:p>
        </w:tc>
        <w:tc>
          <w:tcPr>
            <w:tcW w:w="1701" w:type="dxa"/>
            <w:noWrap w:val="0"/>
            <w:vAlign w:val="center"/>
          </w:tcPr>
          <w:p w14:paraId="2F247C8B">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w:t>
            </w:r>
          </w:p>
        </w:tc>
        <w:tc>
          <w:tcPr>
            <w:tcW w:w="1985" w:type="dxa"/>
            <w:noWrap w:val="0"/>
            <w:vAlign w:val="center"/>
          </w:tcPr>
          <w:p w14:paraId="0F6016BB">
            <w:pPr>
              <w:snapToGrid w:val="0"/>
              <w:spacing w:before="50" w:after="50"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手机</w:t>
            </w:r>
          </w:p>
        </w:tc>
      </w:tr>
      <w:tr w14:paraId="6942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51" w:type="dxa"/>
            <w:vMerge w:val="continue"/>
            <w:noWrap w:val="0"/>
            <w:vAlign w:val="center"/>
          </w:tcPr>
          <w:p w14:paraId="02DBE36E">
            <w:pPr>
              <w:snapToGrid w:val="0"/>
              <w:spacing w:before="50" w:after="50" w:line="440" w:lineRule="exact"/>
              <w:jc w:val="center"/>
              <w:rPr>
                <w:rFonts w:hint="eastAsia" w:ascii="宋体" w:hAnsi="宋体" w:eastAsia="宋体" w:cs="宋体"/>
                <w:color w:val="auto"/>
                <w:highlight w:val="none"/>
                <w:lang w:eastAsia="zh-CN"/>
              </w:rPr>
            </w:pPr>
          </w:p>
        </w:tc>
        <w:tc>
          <w:tcPr>
            <w:tcW w:w="1243" w:type="dxa"/>
            <w:noWrap w:val="0"/>
            <w:vAlign w:val="center"/>
          </w:tcPr>
          <w:p w14:paraId="3B5A7D76">
            <w:pPr>
              <w:snapToGrid w:val="0"/>
              <w:spacing w:before="50" w:after="50" w:line="440" w:lineRule="exact"/>
              <w:jc w:val="center"/>
              <w:rPr>
                <w:rFonts w:hint="eastAsia" w:ascii="宋体" w:hAnsi="宋体" w:eastAsia="宋体" w:cs="宋体"/>
                <w:color w:val="auto"/>
                <w:highlight w:val="none"/>
                <w:lang w:eastAsia="zh-CN"/>
              </w:rPr>
            </w:pPr>
          </w:p>
        </w:tc>
        <w:tc>
          <w:tcPr>
            <w:tcW w:w="2026" w:type="dxa"/>
            <w:noWrap w:val="0"/>
            <w:vAlign w:val="center"/>
          </w:tcPr>
          <w:p w14:paraId="73D60B07">
            <w:pPr>
              <w:snapToGrid w:val="0"/>
              <w:spacing w:before="50" w:after="50" w:line="440" w:lineRule="exact"/>
              <w:jc w:val="center"/>
              <w:rPr>
                <w:rFonts w:hint="eastAsia" w:ascii="宋体" w:hAnsi="宋体" w:eastAsia="宋体" w:cs="宋体"/>
                <w:color w:val="auto"/>
                <w:highlight w:val="none"/>
                <w:lang w:eastAsia="zh-CN"/>
              </w:rPr>
            </w:pPr>
          </w:p>
        </w:tc>
        <w:tc>
          <w:tcPr>
            <w:tcW w:w="1701" w:type="dxa"/>
            <w:noWrap w:val="0"/>
            <w:vAlign w:val="center"/>
          </w:tcPr>
          <w:p w14:paraId="761851C0">
            <w:pPr>
              <w:snapToGrid w:val="0"/>
              <w:spacing w:before="50" w:after="50" w:line="440" w:lineRule="exact"/>
              <w:jc w:val="center"/>
              <w:rPr>
                <w:rFonts w:hint="eastAsia" w:ascii="宋体" w:hAnsi="宋体" w:eastAsia="宋体" w:cs="宋体"/>
                <w:color w:val="auto"/>
                <w:highlight w:val="none"/>
                <w:lang w:eastAsia="zh-CN"/>
              </w:rPr>
            </w:pPr>
          </w:p>
        </w:tc>
        <w:tc>
          <w:tcPr>
            <w:tcW w:w="1985" w:type="dxa"/>
            <w:noWrap w:val="0"/>
            <w:vAlign w:val="center"/>
          </w:tcPr>
          <w:p w14:paraId="51338507">
            <w:pPr>
              <w:snapToGrid w:val="0"/>
              <w:spacing w:before="50" w:after="50" w:line="440" w:lineRule="exact"/>
              <w:jc w:val="center"/>
              <w:rPr>
                <w:rFonts w:hint="eastAsia" w:ascii="宋体" w:hAnsi="宋体" w:eastAsia="宋体" w:cs="宋体"/>
                <w:color w:val="auto"/>
                <w:highlight w:val="none"/>
                <w:lang w:eastAsia="zh-CN"/>
              </w:rPr>
            </w:pPr>
          </w:p>
        </w:tc>
      </w:tr>
      <w:tr w14:paraId="018C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606" w:type="dxa"/>
            <w:gridSpan w:val="5"/>
            <w:noWrap w:val="0"/>
            <w:vAlign w:val="top"/>
          </w:tcPr>
          <w:p w14:paraId="0B103A20">
            <w:pPr>
              <w:snapToGrid w:val="0"/>
              <w:spacing w:before="50" w:after="50"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其他说明：</w:t>
            </w:r>
            <w:r>
              <w:rPr>
                <w:rFonts w:hint="eastAsia" w:ascii="宋体" w:hAnsi="宋体" w:eastAsia="宋体" w:cs="宋体"/>
                <w:color w:val="auto"/>
                <w:highlight w:val="none"/>
                <w:lang w:eastAsia="zh-CN"/>
              </w:rPr>
              <w:tab/>
            </w:r>
          </w:p>
        </w:tc>
      </w:tr>
    </w:tbl>
    <w:p w14:paraId="270BD87B">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注: </w:t>
      </w:r>
    </w:p>
    <w:p w14:paraId="0F6700F3">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1、折扣率一经涂改，应在涂改处加盖单位电子签章，否则其响应作无效标处理。</w:t>
      </w:r>
    </w:p>
    <w:p w14:paraId="0D69ADC7">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2、投标单位投标折扣率高于100%的，报价无效。</w:t>
      </w:r>
    </w:p>
    <w:p w14:paraId="4563ABE1">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实行综合单价统一折扣率报价方式。最终根据各项服务项目（内容）、工程量及其所对应的中标（成交）折扣率折扣后的单价进行结算。结算单价=综合单价最高限价*中标（成交）折扣率，该报价包含完成本项目的全部费用。</w:t>
      </w:r>
    </w:p>
    <w:p w14:paraId="45ED43D6">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响应人的最终报价（折扣率）（即第二次报价）低于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1E054D8A">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特别提醒：本项目磋商时不会对采购需求进行修改,因磋商时间有限,最终报价（折扣率）低于80%的供应商，务必提前准备好相关证明材料（需加盖公章）。</w:t>
      </w:r>
    </w:p>
    <w:p w14:paraId="64038263">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5、响应人报价应包括完成该项目所涉及的全部费用。如有漏项，视同已包含在其它项目中，总价不做调整。</w:t>
      </w:r>
    </w:p>
    <w:p w14:paraId="2408BAD0">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auto"/>
          <w:highlight w:val="none"/>
          <w:lang w:val="en-US" w:eastAsia="zh-CN"/>
        </w:rPr>
      </w:pPr>
    </w:p>
    <w:p w14:paraId="5C7C2842">
      <w:pPr>
        <w:keepNext w:val="0"/>
        <w:keepLines w:val="0"/>
        <w:pageBreakBefore w:val="0"/>
        <w:widowControl w:val="0"/>
        <w:kinsoku/>
        <w:wordWrap/>
        <w:overflowPunct/>
        <w:topLinePunct w:val="0"/>
        <w:autoSpaceDE/>
        <w:autoSpaceDN/>
        <w:bidi w:val="0"/>
        <w:adjustRightInd/>
        <w:snapToGrid/>
        <w:spacing w:line="500" w:lineRule="exact"/>
        <w:ind w:firstLine="4200" w:firstLineChars="20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响应人名称（电子签章）：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415BB189">
      <w:pPr>
        <w:pStyle w:val="17"/>
        <w:keepNext w:val="0"/>
        <w:keepLines w:val="0"/>
        <w:pageBreakBefore w:val="0"/>
        <w:widowControl w:val="0"/>
        <w:kinsoku/>
        <w:wordWrap/>
        <w:overflowPunct/>
        <w:topLinePunct w:val="0"/>
        <w:autoSpaceDE/>
        <w:autoSpaceDN/>
        <w:bidi w:val="0"/>
        <w:adjustRightInd/>
        <w:snapToGrid/>
        <w:spacing w:line="500" w:lineRule="exact"/>
        <w:ind w:firstLine="4200" w:firstLineChars="20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bookmarkEnd w:id="266"/>
      <w:bookmarkEnd w:id="267"/>
      <w:bookmarkEnd w:id="268"/>
      <w:bookmarkEnd w:id="269"/>
      <w:bookmarkEnd w:id="270"/>
      <w:bookmarkEnd w:id="271"/>
      <w:bookmarkEnd w:id="272"/>
      <w:bookmarkEnd w:id="273"/>
    </w:p>
    <w:p w14:paraId="7D342A03">
      <w:pPr>
        <w:pStyle w:val="79"/>
        <w:ind w:firstLine="440"/>
        <w:rPr>
          <w:rFonts w:hint="eastAsia" w:ascii="宋体" w:hAnsi="宋体" w:eastAsia="宋体" w:cs="宋体"/>
          <w:b/>
          <w:bCs/>
          <w:color w:val="auto"/>
          <w:kern w:val="0"/>
          <w:sz w:val="30"/>
          <w:szCs w:val="30"/>
          <w:highlight w:val="none"/>
        </w:rPr>
      </w:pPr>
    </w:p>
    <w:p w14:paraId="55D7FA11">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7E76A73">
      <w:pPr>
        <w:snapToGrid w:val="0"/>
        <w:spacing w:before="50" w:after="50"/>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p w14:paraId="765D5AC5">
      <w:pPr>
        <w:snapToGrid w:val="0"/>
        <w:spacing w:before="50" w:after="50"/>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需要说明的其他文件和说明</w:t>
      </w:r>
    </w:p>
    <w:p w14:paraId="70C0B8A0">
      <w:pPr>
        <w:jc w:val="center"/>
        <w:rPr>
          <w:rFonts w:ascii="黑体" w:hAnsi="宋体" w:eastAsia="黑体" w:cs="Times New Roman"/>
          <w:color w:val="auto"/>
          <w:sz w:val="32"/>
          <w:szCs w:val="32"/>
          <w:highlight w:val="none"/>
        </w:rPr>
      </w:pPr>
    </w:p>
    <w:sectPr>
      <w:pgSz w:w="11906" w:h="16838"/>
      <w:pgMar w:top="1304" w:right="1304" w:bottom="1191" w:left="1304" w:header="794" w:footer="850"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DejaVu Math TeX Gyre"/>
    <w:panose1 w:val="00000000000000000000"/>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Yu Gothic"/>
    <w:panose1 w:val="00000000000000000000"/>
    <w:charset w:val="80"/>
    <w:family w:val="swiss"/>
    <w:pitch w:val="default"/>
    <w:sig w:usb0="00000000" w:usb1="00000000" w:usb2="00000010" w:usb3="00000000" w:csb0="00020000" w:csb1="00000000"/>
  </w:font>
  <w:font w:name="Sim Hei">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1D3A">
    <w:pPr>
      <w:pStyle w:val="21"/>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87EC2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087EC25">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耀华建设管理有限公司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8BDA">
    <w:pPr>
      <w:pStyle w:val="22"/>
      <w:pBdr>
        <w:bottom w:val="single" w:color="auto" w:sz="4" w:space="1"/>
      </w:pBdr>
      <w:jc w:val="left"/>
      <w:rPr>
        <w:rFonts w:hint="default" w:ascii="宋体" w:hAnsi="宋体" w:eastAsia="宋体" w:cs="宋体"/>
        <w:lang w:val="en-US" w:eastAsia="zh-CN"/>
      </w:rPr>
    </w:pPr>
    <w:r>
      <w:rPr>
        <w:rFonts w:hint="eastAsia" w:ascii="宋体" w:hAnsi="宋体" w:cs="宋体"/>
        <w:lang w:eastAsia="zh-CN"/>
      </w:rPr>
      <w:t>2024年开化县灾毁修复工程（乡村道）（杨林镇）</w:t>
    </w:r>
    <w:r>
      <w:rPr>
        <w:rFonts w:hint="eastAsia" w:ascii="宋体" w:hAnsi="宋体" w:eastAsia="宋体" w:cs="宋体"/>
      </w:rPr>
      <w:t>竞争性磋商文件</w:t>
    </w:r>
    <w:r>
      <w:rPr>
        <w:rFonts w:hint="eastAsia" w:ascii="宋体" w:hAnsi="宋体" w:eastAsia="宋体" w:cs="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5AFCD"/>
    <w:multiLevelType w:val="singleLevel"/>
    <w:tmpl w:val="D6C5AFCD"/>
    <w:lvl w:ilvl="0" w:tentative="0">
      <w:start w:val="2"/>
      <w:numFmt w:val="upperLetter"/>
      <w:suff w:val="space"/>
      <w:lvlText w:val="%1."/>
      <w:lvlJc w:val="left"/>
    </w:lvl>
  </w:abstractNum>
  <w:abstractNum w:abstractNumId="1">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9C08C25"/>
    <w:multiLevelType w:val="singleLevel"/>
    <w:tmpl w:val="29C08C25"/>
    <w:lvl w:ilvl="0" w:tentative="0">
      <w:start w:val="4"/>
      <w:numFmt w:val="decimal"/>
      <w:suff w:val="nothing"/>
      <w:lvlText w:val="（%1）"/>
      <w:lvlJc w:val="left"/>
    </w:lvl>
  </w:abstractNum>
  <w:abstractNum w:abstractNumId="3">
    <w:nsid w:val="548922DF"/>
    <w:multiLevelType w:val="singleLevel"/>
    <w:tmpl w:val="548922DF"/>
    <w:lvl w:ilvl="0" w:tentative="0">
      <w:start w:val="1"/>
      <w:numFmt w:val="decimal"/>
      <w:suff w:val="nothing"/>
      <w:lvlText w:val="%1、"/>
      <w:lvlJc w:val="left"/>
    </w:lvl>
  </w:abstractNum>
  <w:abstractNum w:abstractNumId="4">
    <w:nsid w:val="5F744ACE"/>
    <w:multiLevelType w:val="singleLevel"/>
    <w:tmpl w:val="5F744ACE"/>
    <w:lvl w:ilvl="0" w:tentative="0">
      <w:start w:val="3"/>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GY4ODk4YjE2Zjc4YjhjYjI3MGQ1N2M2NGVlMzMifQ=="/>
    <w:docVar w:name="KSO_WPS_MARK_KEY" w:val="98a777bb-7a62-44d4-bef2-9e4804d1974d"/>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539A0"/>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60FF6"/>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96691"/>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EA1B06"/>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2283C"/>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13C2F"/>
    <w:rsid w:val="02F16E93"/>
    <w:rsid w:val="02F17EED"/>
    <w:rsid w:val="02F870E8"/>
    <w:rsid w:val="02F97A4F"/>
    <w:rsid w:val="02FA67CC"/>
    <w:rsid w:val="02FE7D59"/>
    <w:rsid w:val="0305345B"/>
    <w:rsid w:val="030628E9"/>
    <w:rsid w:val="030706D8"/>
    <w:rsid w:val="030D662D"/>
    <w:rsid w:val="03143FFF"/>
    <w:rsid w:val="03157416"/>
    <w:rsid w:val="0319647D"/>
    <w:rsid w:val="031A54C1"/>
    <w:rsid w:val="031F1055"/>
    <w:rsid w:val="03213C2F"/>
    <w:rsid w:val="03374899"/>
    <w:rsid w:val="033802CE"/>
    <w:rsid w:val="033E00E0"/>
    <w:rsid w:val="033E1B13"/>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83D28"/>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85963"/>
    <w:rsid w:val="03B90715"/>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304184"/>
    <w:rsid w:val="043541A3"/>
    <w:rsid w:val="0435487F"/>
    <w:rsid w:val="043816E1"/>
    <w:rsid w:val="043A2978"/>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8E765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715CC"/>
    <w:rsid w:val="05194415"/>
    <w:rsid w:val="051F378B"/>
    <w:rsid w:val="052551D9"/>
    <w:rsid w:val="052560C4"/>
    <w:rsid w:val="052E79B3"/>
    <w:rsid w:val="052F04CB"/>
    <w:rsid w:val="0533094F"/>
    <w:rsid w:val="053D415C"/>
    <w:rsid w:val="053F2A8F"/>
    <w:rsid w:val="05452235"/>
    <w:rsid w:val="054B166E"/>
    <w:rsid w:val="054F1C83"/>
    <w:rsid w:val="05590ACE"/>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9418E1"/>
    <w:rsid w:val="05980071"/>
    <w:rsid w:val="059C71BC"/>
    <w:rsid w:val="059E5056"/>
    <w:rsid w:val="05A02951"/>
    <w:rsid w:val="05A05923"/>
    <w:rsid w:val="05A21430"/>
    <w:rsid w:val="05A33F43"/>
    <w:rsid w:val="05B75CC7"/>
    <w:rsid w:val="05B826BA"/>
    <w:rsid w:val="05B83139"/>
    <w:rsid w:val="05B9411C"/>
    <w:rsid w:val="05BF5B20"/>
    <w:rsid w:val="05C34CD8"/>
    <w:rsid w:val="05C457B1"/>
    <w:rsid w:val="05C978C9"/>
    <w:rsid w:val="05CC38AA"/>
    <w:rsid w:val="05CD334C"/>
    <w:rsid w:val="05CD6914"/>
    <w:rsid w:val="05D930F8"/>
    <w:rsid w:val="05DE52E4"/>
    <w:rsid w:val="05E97746"/>
    <w:rsid w:val="05F15BD3"/>
    <w:rsid w:val="05F82C71"/>
    <w:rsid w:val="05FA3EF3"/>
    <w:rsid w:val="05FA570A"/>
    <w:rsid w:val="05FD3C3A"/>
    <w:rsid w:val="06034C39"/>
    <w:rsid w:val="0605356A"/>
    <w:rsid w:val="0608609B"/>
    <w:rsid w:val="06090C19"/>
    <w:rsid w:val="06116DFF"/>
    <w:rsid w:val="06131297"/>
    <w:rsid w:val="061340E1"/>
    <w:rsid w:val="06137915"/>
    <w:rsid w:val="06144324"/>
    <w:rsid w:val="06146D46"/>
    <w:rsid w:val="0616597F"/>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56661"/>
    <w:rsid w:val="06890860"/>
    <w:rsid w:val="068A0BD2"/>
    <w:rsid w:val="068A3061"/>
    <w:rsid w:val="068A7FFC"/>
    <w:rsid w:val="06951A27"/>
    <w:rsid w:val="069529D6"/>
    <w:rsid w:val="06964DC9"/>
    <w:rsid w:val="06994D00"/>
    <w:rsid w:val="069A008B"/>
    <w:rsid w:val="069D5B61"/>
    <w:rsid w:val="06A24994"/>
    <w:rsid w:val="06A828A9"/>
    <w:rsid w:val="06AE17E8"/>
    <w:rsid w:val="06BD4A4F"/>
    <w:rsid w:val="06BE407C"/>
    <w:rsid w:val="06C063AD"/>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2D4D2F"/>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DA5BA1"/>
    <w:rsid w:val="07DB1243"/>
    <w:rsid w:val="07E043B2"/>
    <w:rsid w:val="07F222E5"/>
    <w:rsid w:val="07F4468D"/>
    <w:rsid w:val="07FB4485"/>
    <w:rsid w:val="080975F8"/>
    <w:rsid w:val="080C562F"/>
    <w:rsid w:val="080D5A12"/>
    <w:rsid w:val="08185412"/>
    <w:rsid w:val="0819201A"/>
    <w:rsid w:val="081C39CF"/>
    <w:rsid w:val="082A095B"/>
    <w:rsid w:val="082A6628"/>
    <w:rsid w:val="082D6897"/>
    <w:rsid w:val="08307AAC"/>
    <w:rsid w:val="08314069"/>
    <w:rsid w:val="083261BC"/>
    <w:rsid w:val="083561C2"/>
    <w:rsid w:val="08361E36"/>
    <w:rsid w:val="083667B1"/>
    <w:rsid w:val="08377057"/>
    <w:rsid w:val="08381BDD"/>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1B86"/>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30F11"/>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B2C0B"/>
    <w:rsid w:val="08FD6053"/>
    <w:rsid w:val="090212B8"/>
    <w:rsid w:val="09045401"/>
    <w:rsid w:val="09082DE7"/>
    <w:rsid w:val="090F5AAF"/>
    <w:rsid w:val="09120704"/>
    <w:rsid w:val="09167695"/>
    <w:rsid w:val="091E2CFA"/>
    <w:rsid w:val="091F033F"/>
    <w:rsid w:val="09223893"/>
    <w:rsid w:val="092C1AFB"/>
    <w:rsid w:val="092D1D2C"/>
    <w:rsid w:val="093342EC"/>
    <w:rsid w:val="093D7D4B"/>
    <w:rsid w:val="093F5B00"/>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4C0D8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47692"/>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AE304A"/>
    <w:rsid w:val="0BB4694C"/>
    <w:rsid w:val="0BB5515B"/>
    <w:rsid w:val="0BB77C32"/>
    <w:rsid w:val="0BBB2773"/>
    <w:rsid w:val="0BBC4014"/>
    <w:rsid w:val="0BD5345B"/>
    <w:rsid w:val="0BDD7266"/>
    <w:rsid w:val="0BDE577E"/>
    <w:rsid w:val="0BE5722C"/>
    <w:rsid w:val="0BE84F9E"/>
    <w:rsid w:val="0BEA7FCB"/>
    <w:rsid w:val="0BEE4152"/>
    <w:rsid w:val="0BF56C48"/>
    <w:rsid w:val="0BF8253D"/>
    <w:rsid w:val="0BFD0C78"/>
    <w:rsid w:val="0C0B0205"/>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93E3D"/>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17B0E"/>
    <w:rsid w:val="0C94430C"/>
    <w:rsid w:val="0C945523"/>
    <w:rsid w:val="0C951634"/>
    <w:rsid w:val="0C962674"/>
    <w:rsid w:val="0C9C20B1"/>
    <w:rsid w:val="0CA07A77"/>
    <w:rsid w:val="0CA2708A"/>
    <w:rsid w:val="0CA43CE5"/>
    <w:rsid w:val="0CA535B9"/>
    <w:rsid w:val="0CA8677F"/>
    <w:rsid w:val="0CAA598D"/>
    <w:rsid w:val="0CB15447"/>
    <w:rsid w:val="0CB23F50"/>
    <w:rsid w:val="0CB40392"/>
    <w:rsid w:val="0CB43667"/>
    <w:rsid w:val="0CB820FC"/>
    <w:rsid w:val="0CB90F9A"/>
    <w:rsid w:val="0CC26D02"/>
    <w:rsid w:val="0CC32FAD"/>
    <w:rsid w:val="0CC824A3"/>
    <w:rsid w:val="0CCF7D6F"/>
    <w:rsid w:val="0CD12757"/>
    <w:rsid w:val="0CD65C17"/>
    <w:rsid w:val="0CD65F7C"/>
    <w:rsid w:val="0CDC3B6F"/>
    <w:rsid w:val="0CE33A22"/>
    <w:rsid w:val="0CE42333"/>
    <w:rsid w:val="0CF91EA6"/>
    <w:rsid w:val="0CFD1647"/>
    <w:rsid w:val="0D061389"/>
    <w:rsid w:val="0D062EE6"/>
    <w:rsid w:val="0D0B375D"/>
    <w:rsid w:val="0D0B74FE"/>
    <w:rsid w:val="0D0C0816"/>
    <w:rsid w:val="0D0F07D5"/>
    <w:rsid w:val="0D11404C"/>
    <w:rsid w:val="0D146169"/>
    <w:rsid w:val="0D180C27"/>
    <w:rsid w:val="0D197D15"/>
    <w:rsid w:val="0D1D522B"/>
    <w:rsid w:val="0D1E657D"/>
    <w:rsid w:val="0D20716B"/>
    <w:rsid w:val="0D243569"/>
    <w:rsid w:val="0D2B35C4"/>
    <w:rsid w:val="0D2B38A5"/>
    <w:rsid w:val="0D2C5C06"/>
    <w:rsid w:val="0D2D1403"/>
    <w:rsid w:val="0D3275B0"/>
    <w:rsid w:val="0D3468B7"/>
    <w:rsid w:val="0D350117"/>
    <w:rsid w:val="0D381DDE"/>
    <w:rsid w:val="0D3B3F1D"/>
    <w:rsid w:val="0D405BBB"/>
    <w:rsid w:val="0D446941"/>
    <w:rsid w:val="0D46560F"/>
    <w:rsid w:val="0D554A7D"/>
    <w:rsid w:val="0D5805AE"/>
    <w:rsid w:val="0D5863C8"/>
    <w:rsid w:val="0D5A54D3"/>
    <w:rsid w:val="0D5D0F56"/>
    <w:rsid w:val="0D5F6CA5"/>
    <w:rsid w:val="0D621B0E"/>
    <w:rsid w:val="0D6478E2"/>
    <w:rsid w:val="0D6A139D"/>
    <w:rsid w:val="0D6B0E6B"/>
    <w:rsid w:val="0D6B1D99"/>
    <w:rsid w:val="0D6F59B4"/>
    <w:rsid w:val="0D6F6955"/>
    <w:rsid w:val="0D7A2C98"/>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59EA"/>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9248D"/>
    <w:rsid w:val="0ECD49F7"/>
    <w:rsid w:val="0ED61926"/>
    <w:rsid w:val="0ED71237"/>
    <w:rsid w:val="0ED73ADF"/>
    <w:rsid w:val="0EDB0252"/>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4946D0"/>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747CE"/>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7F43C2"/>
    <w:rsid w:val="10810930"/>
    <w:rsid w:val="1082361F"/>
    <w:rsid w:val="10831FBC"/>
    <w:rsid w:val="108A14BC"/>
    <w:rsid w:val="108E7317"/>
    <w:rsid w:val="10976C66"/>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E54CB1"/>
    <w:rsid w:val="10F11E0F"/>
    <w:rsid w:val="10F34F76"/>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453F4"/>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1672"/>
    <w:rsid w:val="11AB56DB"/>
    <w:rsid w:val="11AC31FB"/>
    <w:rsid w:val="11AC6978"/>
    <w:rsid w:val="11AC7198"/>
    <w:rsid w:val="11AD5396"/>
    <w:rsid w:val="11AE5A53"/>
    <w:rsid w:val="11B571DC"/>
    <w:rsid w:val="11B835B5"/>
    <w:rsid w:val="11C106A0"/>
    <w:rsid w:val="11C20769"/>
    <w:rsid w:val="11CB5BE9"/>
    <w:rsid w:val="11CC4A59"/>
    <w:rsid w:val="11D449FC"/>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D29E3"/>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604406"/>
    <w:rsid w:val="12605308"/>
    <w:rsid w:val="1265073D"/>
    <w:rsid w:val="126629B1"/>
    <w:rsid w:val="12672B74"/>
    <w:rsid w:val="126C148D"/>
    <w:rsid w:val="126D0D7A"/>
    <w:rsid w:val="127067DA"/>
    <w:rsid w:val="127127AD"/>
    <w:rsid w:val="127251F9"/>
    <w:rsid w:val="12725F47"/>
    <w:rsid w:val="127C5442"/>
    <w:rsid w:val="127E640D"/>
    <w:rsid w:val="127F06D9"/>
    <w:rsid w:val="1281080D"/>
    <w:rsid w:val="12882329"/>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1204B"/>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7F7F29"/>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AF2F6F"/>
    <w:rsid w:val="13B50F03"/>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42B84"/>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F387A"/>
    <w:rsid w:val="15C62455"/>
    <w:rsid w:val="15CC5D00"/>
    <w:rsid w:val="15CF7614"/>
    <w:rsid w:val="15D230BC"/>
    <w:rsid w:val="15D90659"/>
    <w:rsid w:val="15D9555B"/>
    <w:rsid w:val="15DA229D"/>
    <w:rsid w:val="15DB4918"/>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E112F"/>
    <w:rsid w:val="173215F1"/>
    <w:rsid w:val="17384A4F"/>
    <w:rsid w:val="174112FE"/>
    <w:rsid w:val="1745310A"/>
    <w:rsid w:val="17496D4E"/>
    <w:rsid w:val="174B7132"/>
    <w:rsid w:val="174F5C81"/>
    <w:rsid w:val="17503053"/>
    <w:rsid w:val="17544646"/>
    <w:rsid w:val="175D3640"/>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21CF0"/>
    <w:rsid w:val="183636EE"/>
    <w:rsid w:val="183937A6"/>
    <w:rsid w:val="183E2578"/>
    <w:rsid w:val="18411B45"/>
    <w:rsid w:val="184366DA"/>
    <w:rsid w:val="18443227"/>
    <w:rsid w:val="184766C9"/>
    <w:rsid w:val="1848063A"/>
    <w:rsid w:val="184C488D"/>
    <w:rsid w:val="18503F4C"/>
    <w:rsid w:val="185735C8"/>
    <w:rsid w:val="18584189"/>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6E0AEA"/>
    <w:rsid w:val="1973173A"/>
    <w:rsid w:val="19745C81"/>
    <w:rsid w:val="197536DC"/>
    <w:rsid w:val="1979675A"/>
    <w:rsid w:val="197A1F78"/>
    <w:rsid w:val="197B1B52"/>
    <w:rsid w:val="198D4EA4"/>
    <w:rsid w:val="199926F8"/>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366A8"/>
    <w:rsid w:val="1A3741D1"/>
    <w:rsid w:val="1A3D55F7"/>
    <w:rsid w:val="1A413A8F"/>
    <w:rsid w:val="1A4A5EB7"/>
    <w:rsid w:val="1A500268"/>
    <w:rsid w:val="1A57481F"/>
    <w:rsid w:val="1A593DA1"/>
    <w:rsid w:val="1A5A1A76"/>
    <w:rsid w:val="1A5A64AE"/>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B04AF5"/>
    <w:rsid w:val="1AB60C3D"/>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B5501"/>
    <w:rsid w:val="1B4E0F61"/>
    <w:rsid w:val="1B4E7285"/>
    <w:rsid w:val="1B521FB5"/>
    <w:rsid w:val="1B5973EF"/>
    <w:rsid w:val="1B5F5B70"/>
    <w:rsid w:val="1B6146D1"/>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E0CF6"/>
    <w:rsid w:val="1C312907"/>
    <w:rsid w:val="1C33094F"/>
    <w:rsid w:val="1C3619FB"/>
    <w:rsid w:val="1C3771C4"/>
    <w:rsid w:val="1C377263"/>
    <w:rsid w:val="1C3C29CC"/>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DD0B4D"/>
    <w:rsid w:val="1CE2035C"/>
    <w:rsid w:val="1CE65C54"/>
    <w:rsid w:val="1CE668FF"/>
    <w:rsid w:val="1CEB0397"/>
    <w:rsid w:val="1CED7619"/>
    <w:rsid w:val="1CEE19CF"/>
    <w:rsid w:val="1CEE25FA"/>
    <w:rsid w:val="1CF14289"/>
    <w:rsid w:val="1CF410B2"/>
    <w:rsid w:val="1CF8358B"/>
    <w:rsid w:val="1CF856EE"/>
    <w:rsid w:val="1CF94C5D"/>
    <w:rsid w:val="1CFB5BE1"/>
    <w:rsid w:val="1CFF6454"/>
    <w:rsid w:val="1D083E1C"/>
    <w:rsid w:val="1D155498"/>
    <w:rsid w:val="1D18670A"/>
    <w:rsid w:val="1D220C74"/>
    <w:rsid w:val="1D265E6B"/>
    <w:rsid w:val="1D2904D9"/>
    <w:rsid w:val="1D2E200C"/>
    <w:rsid w:val="1D341946"/>
    <w:rsid w:val="1D362F5F"/>
    <w:rsid w:val="1D3A2841"/>
    <w:rsid w:val="1D3C508E"/>
    <w:rsid w:val="1D4208B6"/>
    <w:rsid w:val="1D450D78"/>
    <w:rsid w:val="1D476984"/>
    <w:rsid w:val="1D4821D2"/>
    <w:rsid w:val="1D493682"/>
    <w:rsid w:val="1D493F50"/>
    <w:rsid w:val="1D4B6B76"/>
    <w:rsid w:val="1D4D24B3"/>
    <w:rsid w:val="1D5151A7"/>
    <w:rsid w:val="1D520AB1"/>
    <w:rsid w:val="1D5226FC"/>
    <w:rsid w:val="1D536EE9"/>
    <w:rsid w:val="1D5900A3"/>
    <w:rsid w:val="1D5C3400"/>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8F40C9"/>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0663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AD2A59"/>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C7D81"/>
    <w:rsid w:val="20414994"/>
    <w:rsid w:val="204F1D62"/>
    <w:rsid w:val="20545F0F"/>
    <w:rsid w:val="20575FC6"/>
    <w:rsid w:val="205943A5"/>
    <w:rsid w:val="205D2DBD"/>
    <w:rsid w:val="206421AD"/>
    <w:rsid w:val="20655E69"/>
    <w:rsid w:val="20671B32"/>
    <w:rsid w:val="206C658F"/>
    <w:rsid w:val="206E50DF"/>
    <w:rsid w:val="206E665F"/>
    <w:rsid w:val="20752004"/>
    <w:rsid w:val="207655DF"/>
    <w:rsid w:val="20881B18"/>
    <w:rsid w:val="20887022"/>
    <w:rsid w:val="208B3FBF"/>
    <w:rsid w:val="208B7C88"/>
    <w:rsid w:val="209269F6"/>
    <w:rsid w:val="20981239"/>
    <w:rsid w:val="209B7540"/>
    <w:rsid w:val="20A56FF4"/>
    <w:rsid w:val="20A72647"/>
    <w:rsid w:val="20A87D18"/>
    <w:rsid w:val="20AE3884"/>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0FF3277"/>
    <w:rsid w:val="210051DA"/>
    <w:rsid w:val="21005B13"/>
    <w:rsid w:val="210117C5"/>
    <w:rsid w:val="21047605"/>
    <w:rsid w:val="210777E6"/>
    <w:rsid w:val="21091262"/>
    <w:rsid w:val="21097C55"/>
    <w:rsid w:val="210B21EA"/>
    <w:rsid w:val="21107053"/>
    <w:rsid w:val="211526CF"/>
    <w:rsid w:val="21186874"/>
    <w:rsid w:val="2120692E"/>
    <w:rsid w:val="21262AC3"/>
    <w:rsid w:val="21296D97"/>
    <w:rsid w:val="21330B9A"/>
    <w:rsid w:val="21364314"/>
    <w:rsid w:val="21365594"/>
    <w:rsid w:val="213920FA"/>
    <w:rsid w:val="213A6E39"/>
    <w:rsid w:val="21404FC4"/>
    <w:rsid w:val="21462370"/>
    <w:rsid w:val="2149452E"/>
    <w:rsid w:val="214C1D38"/>
    <w:rsid w:val="214E3DC8"/>
    <w:rsid w:val="214F0194"/>
    <w:rsid w:val="215522BF"/>
    <w:rsid w:val="21556E90"/>
    <w:rsid w:val="21595545"/>
    <w:rsid w:val="215A798D"/>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912A4"/>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3A51"/>
    <w:rsid w:val="227C098D"/>
    <w:rsid w:val="227E3B9C"/>
    <w:rsid w:val="22846069"/>
    <w:rsid w:val="228C2C10"/>
    <w:rsid w:val="22926000"/>
    <w:rsid w:val="22951EC0"/>
    <w:rsid w:val="229544FB"/>
    <w:rsid w:val="22983618"/>
    <w:rsid w:val="22985679"/>
    <w:rsid w:val="22987EE4"/>
    <w:rsid w:val="22993FC3"/>
    <w:rsid w:val="22A0105F"/>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57F29"/>
    <w:rsid w:val="22F71B04"/>
    <w:rsid w:val="22F724B6"/>
    <w:rsid w:val="22F75A79"/>
    <w:rsid w:val="22F84E7E"/>
    <w:rsid w:val="22FD4589"/>
    <w:rsid w:val="22FE3762"/>
    <w:rsid w:val="23021CA1"/>
    <w:rsid w:val="23044E1C"/>
    <w:rsid w:val="23064C20"/>
    <w:rsid w:val="23092185"/>
    <w:rsid w:val="230B45B7"/>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7271F0"/>
    <w:rsid w:val="23733FB9"/>
    <w:rsid w:val="23741900"/>
    <w:rsid w:val="237B3CC9"/>
    <w:rsid w:val="23835999"/>
    <w:rsid w:val="239763D6"/>
    <w:rsid w:val="23984DB1"/>
    <w:rsid w:val="23990CD5"/>
    <w:rsid w:val="23A06BEB"/>
    <w:rsid w:val="23A35012"/>
    <w:rsid w:val="23A71CE5"/>
    <w:rsid w:val="23A77DD4"/>
    <w:rsid w:val="23B00960"/>
    <w:rsid w:val="23B17C58"/>
    <w:rsid w:val="23B51317"/>
    <w:rsid w:val="23BA3E97"/>
    <w:rsid w:val="23C5556E"/>
    <w:rsid w:val="23CA1D46"/>
    <w:rsid w:val="23CC04E9"/>
    <w:rsid w:val="23CE387A"/>
    <w:rsid w:val="23D428D9"/>
    <w:rsid w:val="23D65777"/>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7585C"/>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7ECA"/>
    <w:rsid w:val="27605865"/>
    <w:rsid w:val="27613D33"/>
    <w:rsid w:val="27615587"/>
    <w:rsid w:val="276D1566"/>
    <w:rsid w:val="276D5C29"/>
    <w:rsid w:val="27731071"/>
    <w:rsid w:val="277F57FF"/>
    <w:rsid w:val="2793564B"/>
    <w:rsid w:val="279B21F2"/>
    <w:rsid w:val="279D0BD8"/>
    <w:rsid w:val="27A4391A"/>
    <w:rsid w:val="27A6071D"/>
    <w:rsid w:val="27A634EB"/>
    <w:rsid w:val="27A94AAD"/>
    <w:rsid w:val="27AA5AD0"/>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62DC9"/>
    <w:rsid w:val="27F80B6E"/>
    <w:rsid w:val="28044EC3"/>
    <w:rsid w:val="28100534"/>
    <w:rsid w:val="28113954"/>
    <w:rsid w:val="28163E36"/>
    <w:rsid w:val="281962F8"/>
    <w:rsid w:val="281B1346"/>
    <w:rsid w:val="281B5731"/>
    <w:rsid w:val="281D1994"/>
    <w:rsid w:val="281E039D"/>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6603E"/>
    <w:rsid w:val="287858E3"/>
    <w:rsid w:val="287871DB"/>
    <w:rsid w:val="2879458D"/>
    <w:rsid w:val="287A694B"/>
    <w:rsid w:val="288A7A0D"/>
    <w:rsid w:val="289054C8"/>
    <w:rsid w:val="28906184"/>
    <w:rsid w:val="28947465"/>
    <w:rsid w:val="28960944"/>
    <w:rsid w:val="289E43FD"/>
    <w:rsid w:val="28A67315"/>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856B6"/>
    <w:rsid w:val="291C2789"/>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20ED"/>
    <w:rsid w:val="295238F6"/>
    <w:rsid w:val="295E26B3"/>
    <w:rsid w:val="29601ECA"/>
    <w:rsid w:val="29607648"/>
    <w:rsid w:val="29694B10"/>
    <w:rsid w:val="297168A5"/>
    <w:rsid w:val="29797F24"/>
    <w:rsid w:val="297E3DA9"/>
    <w:rsid w:val="297F08D9"/>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6C85"/>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51EC0"/>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E6231"/>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F1161"/>
    <w:rsid w:val="2C0004BF"/>
    <w:rsid w:val="2C01276B"/>
    <w:rsid w:val="2C025CB0"/>
    <w:rsid w:val="2C0410BD"/>
    <w:rsid w:val="2C0C65BA"/>
    <w:rsid w:val="2C1A6D8C"/>
    <w:rsid w:val="2C1B4DF5"/>
    <w:rsid w:val="2C1D4AC2"/>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0943"/>
    <w:rsid w:val="2C646594"/>
    <w:rsid w:val="2C653DEC"/>
    <w:rsid w:val="2C66371A"/>
    <w:rsid w:val="2C6842E1"/>
    <w:rsid w:val="2C6927B8"/>
    <w:rsid w:val="2C6A5519"/>
    <w:rsid w:val="2C6C08EC"/>
    <w:rsid w:val="2C73390C"/>
    <w:rsid w:val="2C7605FC"/>
    <w:rsid w:val="2C783719"/>
    <w:rsid w:val="2C794EC8"/>
    <w:rsid w:val="2C854F81"/>
    <w:rsid w:val="2C85663E"/>
    <w:rsid w:val="2C864D5D"/>
    <w:rsid w:val="2C866474"/>
    <w:rsid w:val="2C8803ED"/>
    <w:rsid w:val="2C8A1A4B"/>
    <w:rsid w:val="2C946286"/>
    <w:rsid w:val="2C960A6A"/>
    <w:rsid w:val="2C981A8D"/>
    <w:rsid w:val="2C9A1E09"/>
    <w:rsid w:val="2CAE1803"/>
    <w:rsid w:val="2CAF1059"/>
    <w:rsid w:val="2CB06C01"/>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A94F05"/>
    <w:rsid w:val="2DB61CA3"/>
    <w:rsid w:val="2DBA19DD"/>
    <w:rsid w:val="2DBA5BB0"/>
    <w:rsid w:val="2DBB29BC"/>
    <w:rsid w:val="2DC12250"/>
    <w:rsid w:val="2DC129A8"/>
    <w:rsid w:val="2DC13BD5"/>
    <w:rsid w:val="2DC44491"/>
    <w:rsid w:val="2DC45811"/>
    <w:rsid w:val="2DC67A4A"/>
    <w:rsid w:val="2DCA2769"/>
    <w:rsid w:val="2DCA71A4"/>
    <w:rsid w:val="2DCB2EEB"/>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C7CED"/>
    <w:rsid w:val="2E3E0195"/>
    <w:rsid w:val="2E4272A0"/>
    <w:rsid w:val="2E4308E9"/>
    <w:rsid w:val="2E474078"/>
    <w:rsid w:val="2E4C3696"/>
    <w:rsid w:val="2E4F72DE"/>
    <w:rsid w:val="2E614F15"/>
    <w:rsid w:val="2E61525F"/>
    <w:rsid w:val="2E6A04FD"/>
    <w:rsid w:val="2E6B6E42"/>
    <w:rsid w:val="2E6C6A33"/>
    <w:rsid w:val="2E6D4110"/>
    <w:rsid w:val="2E7013E0"/>
    <w:rsid w:val="2E753222"/>
    <w:rsid w:val="2E7807D0"/>
    <w:rsid w:val="2E790D85"/>
    <w:rsid w:val="2E7A7CB1"/>
    <w:rsid w:val="2E7C6418"/>
    <w:rsid w:val="2E7F5D86"/>
    <w:rsid w:val="2E834979"/>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76D7"/>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AF88B2"/>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172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71BD2"/>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B0324"/>
    <w:rsid w:val="314C3890"/>
    <w:rsid w:val="314E34B0"/>
    <w:rsid w:val="31527C34"/>
    <w:rsid w:val="315531D8"/>
    <w:rsid w:val="315C6FBD"/>
    <w:rsid w:val="31600F98"/>
    <w:rsid w:val="316437CC"/>
    <w:rsid w:val="31695025"/>
    <w:rsid w:val="31704E1E"/>
    <w:rsid w:val="31707887"/>
    <w:rsid w:val="31744352"/>
    <w:rsid w:val="31764937"/>
    <w:rsid w:val="317A128C"/>
    <w:rsid w:val="317B5D12"/>
    <w:rsid w:val="317D4431"/>
    <w:rsid w:val="317E521F"/>
    <w:rsid w:val="318219F4"/>
    <w:rsid w:val="31880E06"/>
    <w:rsid w:val="318A4076"/>
    <w:rsid w:val="318E29B1"/>
    <w:rsid w:val="319A6BE5"/>
    <w:rsid w:val="319C5890"/>
    <w:rsid w:val="31A30217"/>
    <w:rsid w:val="31A978C9"/>
    <w:rsid w:val="31AC0DC2"/>
    <w:rsid w:val="31B26DE1"/>
    <w:rsid w:val="31B325FE"/>
    <w:rsid w:val="31BB5152"/>
    <w:rsid w:val="31D3034A"/>
    <w:rsid w:val="31DB1C29"/>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93A0B"/>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65A"/>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A0650"/>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57321"/>
    <w:rsid w:val="353A7A0E"/>
    <w:rsid w:val="353B0EF6"/>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D7BFB"/>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91091E"/>
    <w:rsid w:val="36936857"/>
    <w:rsid w:val="36982A42"/>
    <w:rsid w:val="369A308D"/>
    <w:rsid w:val="369F25E5"/>
    <w:rsid w:val="36A77E02"/>
    <w:rsid w:val="36AB024A"/>
    <w:rsid w:val="36AE40E6"/>
    <w:rsid w:val="36AF78C9"/>
    <w:rsid w:val="36B121AB"/>
    <w:rsid w:val="36B14D27"/>
    <w:rsid w:val="36B22808"/>
    <w:rsid w:val="36B31E3D"/>
    <w:rsid w:val="36B52D7C"/>
    <w:rsid w:val="36C53040"/>
    <w:rsid w:val="36C565F7"/>
    <w:rsid w:val="36CA0E23"/>
    <w:rsid w:val="36CF0743"/>
    <w:rsid w:val="36DB5CA6"/>
    <w:rsid w:val="36DC5C06"/>
    <w:rsid w:val="36E11F07"/>
    <w:rsid w:val="36E46E85"/>
    <w:rsid w:val="36E85F1D"/>
    <w:rsid w:val="36F17277"/>
    <w:rsid w:val="36F27CC4"/>
    <w:rsid w:val="36FA64B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66E23"/>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05920"/>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37ED1"/>
    <w:rsid w:val="37B504AC"/>
    <w:rsid w:val="37B55FE8"/>
    <w:rsid w:val="37B92013"/>
    <w:rsid w:val="37B93353"/>
    <w:rsid w:val="37C16BAC"/>
    <w:rsid w:val="37C66FC5"/>
    <w:rsid w:val="37CB5EA9"/>
    <w:rsid w:val="37CB7AC8"/>
    <w:rsid w:val="37CE60D7"/>
    <w:rsid w:val="37D05BCA"/>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F2660"/>
    <w:rsid w:val="38272CB3"/>
    <w:rsid w:val="382B3962"/>
    <w:rsid w:val="382F236C"/>
    <w:rsid w:val="382F7DD9"/>
    <w:rsid w:val="383502E2"/>
    <w:rsid w:val="38385C8E"/>
    <w:rsid w:val="383C0BE1"/>
    <w:rsid w:val="383D08F2"/>
    <w:rsid w:val="38457E07"/>
    <w:rsid w:val="38492A12"/>
    <w:rsid w:val="384D1D1B"/>
    <w:rsid w:val="38590130"/>
    <w:rsid w:val="385B0E4C"/>
    <w:rsid w:val="38652F10"/>
    <w:rsid w:val="386E2A74"/>
    <w:rsid w:val="38710F80"/>
    <w:rsid w:val="38724B02"/>
    <w:rsid w:val="387A5BBF"/>
    <w:rsid w:val="38802A74"/>
    <w:rsid w:val="38854931"/>
    <w:rsid w:val="38876662"/>
    <w:rsid w:val="38885623"/>
    <w:rsid w:val="389350E9"/>
    <w:rsid w:val="389B53C4"/>
    <w:rsid w:val="389C7DAA"/>
    <w:rsid w:val="389E4CFE"/>
    <w:rsid w:val="38A06535"/>
    <w:rsid w:val="38A41AAD"/>
    <w:rsid w:val="38A74091"/>
    <w:rsid w:val="38A856AE"/>
    <w:rsid w:val="38A913DF"/>
    <w:rsid w:val="38A95F29"/>
    <w:rsid w:val="38B61F16"/>
    <w:rsid w:val="38B83CC2"/>
    <w:rsid w:val="38BC1DE1"/>
    <w:rsid w:val="38C263D5"/>
    <w:rsid w:val="38C33D3C"/>
    <w:rsid w:val="38C4653E"/>
    <w:rsid w:val="38C86830"/>
    <w:rsid w:val="38C94A1D"/>
    <w:rsid w:val="38CF6F59"/>
    <w:rsid w:val="38D17722"/>
    <w:rsid w:val="38D40BFF"/>
    <w:rsid w:val="38DC462B"/>
    <w:rsid w:val="38DE606C"/>
    <w:rsid w:val="38E012A6"/>
    <w:rsid w:val="38E3534F"/>
    <w:rsid w:val="38E4364B"/>
    <w:rsid w:val="38EB3F39"/>
    <w:rsid w:val="38EB5B4E"/>
    <w:rsid w:val="38F10FEB"/>
    <w:rsid w:val="38F265C1"/>
    <w:rsid w:val="38F3141E"/>
    <w:rsid w:val="38F73064"/>
    <w:rsid w:val="38FC0896"/>
    <w:rsid w:val="39051112"/>
    <w:rsid w:val="390B0301"/>
    <w:rsid w:val="390B693E"/>
    <w:rsid w:val="390E0D75"/>
    <w:rsid w:val="390E6F27"/>
    <w:rsid w:val="39137B43"/>
    <w:rsid w:val="39141293"/>
    <w:rsid w:val="39142B3D"/>
    <w:rsid w:val="391702F4"/>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32460"/>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5F5726"/>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448CF"/>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26520"/>
    <w:rsid w:val="3B97548F"/>
    <w:rsid w:val="3B975929"/>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69B4"/>
    <w:rsid w:val="3BE7184E"/>
    <w:rsid w:val="3BEC0515"/>
    <w:rsid w:val="3BEC625F"/>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D2FA0"/>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509EF"/>
    <w:rsid w:val="3CB74EBB"/>
    <w:rsid w:val="3CBB5EAE"/>
    <w:rsid w:val="3CBF4A2B"/>
    <w:rsid w:val="3CC62F0A"/>
    <w:rsid w:val="3CC646B1"/>
    <w:rsid w:val="3CC746A3"/>
    <w:rsid w:val="3CCA6C4E"/>
    <w:rsid w:val="3CD7386F"/>
    <w:rsid w:val="3CD8611F"/>
    <w:rsid w:val="3CE176B1"/>
    <w:rsid w:val="3CE63CD8"/>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7F382F"/>
    <w:rsid w:val="3D7FE939"/>
    <w:rsid w:val="3D850726"/>
    <w:rsid w:val="3D89645B"/>
    <w:rsid w:val="3D8B6FE3"/>
    <w:rsid w:val="3D940238"/>
    <w:rsid w:val="3D981173"/>
    <w:rsid w:val="3D9833CE"/>
    <w:rsid w:val="3D9A7B4F"/>
    <w:rsid w:val="3D9A7F7C"/>
    <w:rsid w:val="3D9B5082"/>
    <w:rsid w:val="3D9E787A"/>
    <w:rsid w:val="3DA21C89"/>
    <w:rsid w:val="3DA2751D"/>
    <w:rsid w:val="3DAA4063"/>
    <w:rsid w:val="3DAB1975"/>
    <w:rsid w:val="3DAE294A"/>
    <w:rsid w:val="3DB374B6"/>
    <w:rsid w:val="3DB525A0"/>
    <w:rsid w:val="3DB86D41"/>
    <w:rsid w:val="3DBF7329"/>
    <w:rsid w:val="3DC26AB2"/>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20EC4"/>
    <w:rsid w:val="3E835DCC"/>
    <w:rsid w:val="3E84292B"/>
    <w:rsid w:val="3E845950"/>
    <w:rsid w:val="3E863D64"/>
    <w:rsid w:val="3E870CD8"/>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731F7"/>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42A99"/>
    <w:rsid w:val="3F5E01B9"/>
    <w:rsid w:val="3F613F1A"/>
    <w:rsid w:val="3F63067F"/>
    <w:rsid w:val="3F692368"/>
    <w:rsid w:val="3F6C7DE3"/>
    <w:rsid w:val="3F6F6438"/>
    <w:rsid w:val="3F723239"/>
    <w:rsid w:val="3F757288"/>
    <w:rsid w:val="3F820783"/>
    <w:rsid w:val="3F844911"/>
    <w:rsid w:val="3F867444"/>
    <w:rsid w:val="3F8921D3"/>
    <w:rsid w:val="3F8A770C"/>
    <w:rsid w:val="3F9173EF"/>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23879"/>
    <w:rsid w:val="40982598"/>
    <w:rsid w:val="40990ADF"/>
    <w:rsid w:val="409A21DB"/>
    <w:rsid w:val="40A91B2F"/>
    <w:rsid w:val="40B76E3C"/>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1210B"/>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327BE5"/>
    <w:rsid w:val="41393CF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7C108D"/>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75A56"/>
    <w:rsid w:val="41CB713C"/>
    <w:rsid w:val="41CE1D93"/>
    <w:rsid w:val="41D2291E"/>
    <w:rsid w:val="41DA625B"/>
    <w:rsid w:val="41DB5140"/>
    <w:rsid w:val="41DC5414"/>
    <w:rsid w:val="41E00198"/>
    <w:rsid w:val="41E35895"/>
    <w:rsid w:val="41E86390"/>
    <w:rsid w:val="41EC6896"/>
    <w:rsid w:val="41F772E6"/>
    <w:rsid w:val="41FA32F9"/>
    <w:rsid w:val="41FD30E7"/>
    <w:rsid w:val="41FD42D1"/>
    <w:rsid w:val="41FE2DB3"/>
    <w:rsid w:val="41FF49CB"/>
    <w:rsid w:val="42004812"/>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D0A83"/>
    <w:rsid w:val="426D4CD7"/>
    <w:rsid w:val="427208A6"/>
    <w:rsid w:val="42762602"/>
    <w:rsid w:val="427B3AAC"/>
    <w:rsid w:val="427F5004"/>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0C1904"/>
    <w:rsid w:val="431145D6"/>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0BD3"/>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3825"/>
    <w:rsid w:val="44D86010"/>
    <w:rsid w:val="44D86FE0"/>
    <w:rsid w:val="44DC43F4"/>
    <w:rsid w:val="44E13A9C"/>
    <w:rsid w:val="44E87F0C"/>
    <w:rsid w:val="44F1005C"/>
    <w:rsid w:val="44F2725A"/>
    <w:rsid w:val="44F2781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17D32"/>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016F6"/>
    <w:rsid w:val="4732340F"/>
    <w:rsid w:val="473C562E"/>
    <w:rsid w:val="47496F58"/>
    <w:rsid w:val="474C1F3C"/>
    <w:rsid w:val="47584802"/>
    <w:rsid w:val="475B2F34"/>
    <w:rsid w:val="476A1FFE"/>
    <w:rsid w:val="476A2E5A"/>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D01AF4"/>
    <w:rsid w:val="47D13DD4"/>
    <w:rsid w:val="47D20394"/>
    <w:rsid w:val="47DB64C9"/>
    <w:rsid w:val="47DB6D82"/>
    <w:rsid w:val="47DC4010"/>
    <w:rsid w:val="47DE385A"/>
    <w:rsid w:val="47DF3068"/>
    <w:rsid w:val="47E23631"/>
    <w:rsid w:val="47E800AD"/>
    <w:rsid w:val="47F2797E"/>
    <w:rsid w:val="47F27B33"/>
    <w:rsid w:val="48002406"/>
    <w:rsid w:val="480058EC"/>
    <w:rsid w:val="48031DB0"/>
    <w:rsid w:val="480C36CC"/>
    <w:rsid w:val="48104118"/>
    <w:rsid w:val="48134EDE"/>
    <w:rsid w:val="481761C7"/>
    <w:rsid w:val="481A533B"/>
    <w:rsid w:val="48242E45"/>
    <w:rsid w:val="48243022"/>
    <w:rsid w:val="4826781B"/>
    <w:rsid w:val="482D6593"/>
    <w:rsid w:val="483004A8"/>
    <w:rsid w:val="483159DA"/>
    <w:rsid w:val="48326E14"/>
    <w:rsid w:val="483A1602"/>
    <w:rsid w:val="483C1845"/>
    <w:rsid w:val="483D6445"/>
    <w:rsid w:val="48443C90"/>
    <w:rsid w:val="484B1F99"/>
    <w:rsid w:val="48511CF3"/>
    <w:rsid w:val="48550880"/>
    <w:rsid w:val="48551232"/>
    <w:rsid w:val="485536EB"/>
    <w:rsid w:val="485E7CC8"/>
    <w:rsid w:val="48663546"/>
    <w:rsid w:val="48667C77"/>
    <w:rsid w:val="48677343"/>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DA70A5"/>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559E2"/>
    <w:rsid w:val="494F782A"/>
    <w:rsid w:val="4951013C"/>
    <w:rsid w:val="49512A57"/>
    <w:rsid w:val="49576645"/>
    <w:rsid w:val="495A79FE"/>
    <w:rsid w:val="495F224E"/>
    <w:rsid w:val="495F5834"/>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6B49CC"/>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AA5C63"/>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76F1C"/>
    <w:rsid w:val="4B097D3D"/>
    <w:rsid w:val="4B0E1D4E"/>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BE34BD"/>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40CB6"/>
    <w:rsid w:val="4C9B6CA9"/>
    <w:rsid w:val="4CA13542"/>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A0E7E"/>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7214B"/>
    <w:rsid w:val="4D6E2F0E"/>
    <w:rsid w:val="4D710638"/>
    <w:rsid w:val="4D765C85"/>
    <w:rsid w:val="4D7737C2"/>
    <w:rsid w:val="4D77400B"/>
    <w:rsid w:val="4D7E2A4E"/>
    <w:rsid w:val="4D8010DF"/>
    <w:rsid w:val="4D853345"/>
    <w:rsid w:val="4D8A7D8E"/>
    <w:rsid w:val="4D974618"/>
    <w:rsid w:val="4D9C320E"/>
    <w:rsid w:val="4D9D1DB3"/>
    <w:rsid w:val="4DA53D62"/>
    <w:rsid w:val="4DA5531C"/>
    <w:rsid w:val="4DA72BCE"/>
    <w:rsid w:val="4DA97E2A"/>
    <w:rsid w:val="4DAC5535"/>
    <w:rsid w:val="4DAF0985"/>
    <w:rsid w:val="4DB05A80"/>
    <w:rsid w:val="4DB277A1"/>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DA060D"/>
    <w:rsid w:val="4DE4148C"/>
    <w:rsid w:val="4DE7548D"/>
    <w:rsid w:val="4DF24CE9"/>
    <w:rsid w:val="4DF36940"/>
    <w:rsid w:val="4DF51172"/>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B2D0F"/>
    <w:rsid w:val="4ECD1FB7"/>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29BF"/>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84E13"/>
    <w:rsid w:val="506A205B"/>
    <w:rsid w:val="506F1C65"/>
    <w:rsid w:val="50721A76"/>
    <w:rsid w:val="50742D01"/>
    <w:rsid w:val="5074776F"/>
    <w:rsid w:val="507B7336"/>
    <w:rsid w:val="508236E6"/>
    <w:rsid w:val="50834F8C"/>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53873"/>
    <w:rsid w:val="50DA0369"/>
    <w:rsid w:val="50DA6BB3"/>
    <w:rsid w:val="50E67C23"/>
    <w:rsid w:val="50EA707B"/>
    <w:rsid w:val="50ED7ED5"/>
    <w:rsid w:val="50F00D64"/>
    <w:rsid w:val="50F4253E"/>
    <w:rsid w:val="50F46861"/>
    <w:rsid w:val="50F934A0"/>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56D53"/>
    <w:rsid w:val="51365736"/>
    <w:rsid w:val="51365B56"/>
    <w:rsid w:val="513C591A"/>
    <w:rsid w:val="513C5B6A"/>
    <w:rsid w:val="513D4289"/>
    <w:rsid w:val="51422A0A"/>
    <w:rsid w:val="51425190"/>
    <w:rsid w:val="51465FA9"/>
    <w:rsid w:val="51482FEA"/>
    <w:rsid w:val="514968A4"/>
    <w:rsid w:val="514C1969"/>
    <w:rsid w:val="514C2EFA"/>
    <w:rsid w:val="515C4893"/>
    <w:rsid w:val="51645A7D"/>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33C12"/>
    <w:rsid w:val="51FE7C18"/>
    <w:rsid w:val="52013495"/>
    <w:rsid w:val="52036D9A"/>
    <w:rsid w:val="52040016"/>
    <w:rsid w:val="52076E0E"/>
    <w:rsid w:val="520B03E6"/>
    <w:rsid w:val="520C05A8"/>
    <w:rsid w:val="52112935"/>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87CA3"/>
    <w:rsid w:val="528A23EF"/>
    <w:rsid w:val="528D4FC8"/>
    <w:rsid w:val="52906522"/>
    <w:rsid w:val="5297032F"/>
    <w:rsid w:val="529B0012"/>
    <w:rsid w:val="52A174E0"/>
    <w:rsid w:val="52A17705"/>
    <w:rsid w:val="52A67716"/>
    <w:rsid w:val="52A750D4"/>
    <w:rsid w:val="52A90CC3"/>
    <w:rsid w:val="52B05170"/>
    <w:rsid w:val="52B055DB"/>
    <w:rsid w:val="52B236F1"/>
    <w:rsid w:val="52B337B8"/>
    <w:rsid w:val="52B81D51"/>
    <w:rsid w:val="52BB3775"/>
    <w:rsid w:val="52BD686A"/>
    <w:rsid w:val="52C57AEA"/>
    <w:rsid w:val="52D04A3C"/>
    <w:rsid w:val="52D05583"/>
    <w:rsid w:val="52D10EBE"/>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6F4707"/>
    <w:rsid w:val="537440B0"/>
    <w:rsid w:val="538143BC"/>
    <w:rsid w:val="5385768B"/>
    <w:rsid w:val="538663A6"/>
    <w:rsid w:val="538A60B0"/>
    <w:rsid w:val="538E2D38"/>
    <w:rsid w:val="538E470C"/>
    <w:rsid w:val="5390692A"/>
    <w:rsid w:val="53924F88"/>
    <w:rsid w:val="539A77F4"/>
    <w:rsid w:val="539B1E39"/>
    <w:rsid w:val="539C3F11"/>
    <w:rsid w:val="539E4973"/>
    <w:rsid w:val="539F032F"/>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984B9F"/>
    <w:rsid w:val="54A808C7"/>
    <w:rsid w:val="54A9332B"/>
    <w:rsid w:val="54AA3F91"/>
    <w:rsid w:val="54AB7757"/>
    <w:rsid w:val="54B17A4E"/>
    <w:rsid w:val="54B417BF"/>
    <w:rsid w:val="54B57EBB"/>
    <w:rsid w:val="54B61F65"/>
    <w:rsid w:val="54B74A35"/>
    <w:rsid w:val="54B92B8C"/>
    <w:rsid w:val="54BA71B6"/>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4FA1451"/>
    <w:rsid w:val="550150BA"/>
    <w:rsid w:val="55036D3C"/>
    <w:rsid w:val="55062A5D"/>
    <w:rsid w:val="550C7611"/>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90415"/>
    <w:rsid w:val="554B430F"/>
    <w:rsid w:val="554E45F9"/>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80EF3"/>
    <w:rsid w:val="56727B8D"/>
    <w:rsid w:val="5675471F"/>
    <w:rsid w:val="56773CBA"/>
    <w:rsid w:val="56780533"/>
    <w:rsid w:val="567A4C53"/>
    <w:rsid w:val="56831379"/>
    <w:rsid w:val="56847368"/>
    <w:rsid w:val="568752BD"/>
    <w:rsid w:val="56881A91"/>
    <w:rsid w:val="568A6695"/>
    <w:rsid w:val="568B06F7"/>
    <w:rsid w:val="56951949"/>
    <w:rsid w:val="56962151"/>
    <w:rsid w:val="56975A28"/>
    <w:rsid w:val="569B1245"/>
    <w:rsid w:val="569D2FD4"/>
    <w:rsid w:val="569D3FA5"/>
    <w:rsid w:val="569E1491"/>
    <w:rsid w:val="56A34905"/>
    <w:rsid w:val="56A442A3"/>
    <w:rsid w:val="56A45579"/>
    <w:rsid w:val="56A63783"/>
    <w:rsid w:val="56A75B74"/>
    <w:rsid w:val="56B13B28"/>
    <w:rsid w:val="56B934B6"/>
    <w:rsid w:val="56C60A8B"/>
    <w:rsid w:val="56CC2488"/>
    <w:rsid w:val="56CC7053"/>
    <w:rsid w:val="56D41509"/>
    <w:rsid w:val="56D426E8"/>
    <w:rsid w:val="56DA2EDE"/>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B2EAF"/>
    <w:rsid w:val="57BD0F03"/>
    <w:rsid w:val="57BF5294"/>
    <w:rsid w:val="57C51433"/>
    <w:rsid w:val="57C5564D"/>
    <w:rsid w:val="57CA0E73"/>
    <w:rsid w:val="57CD7072"/>
    <w:rsid w:val="57D26A88"/>
    <w:rsid w:val="57D36F3D"/>
    <w:rsid w:val="57D430F1"/>
    <w:rsid w:val="57D44322"/>
    <w:rsid w:val="57D52571"/>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63E23"/>
    <w:rsid w:val="58DB581A"/>
    <w:rsid w:val="58DF6F58"/>
    <w:rsid w:val="58E124D0"/>
    <w:rsid w:val="58E33156"/>
    <w:rsid w:val="58E36E57"/>
    <w:rsid w:val="58E44DC4"/>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A22BB"/>
    <w:rsid w:val="5AFB6542"/>
    <w:rsid w:val="5B0263E2"/>
    <w:rsid w:val="5B0623FF"/>
    <w:rsid w:val="5B0639BD"/>
    <w:rsid w:val="5B0C43C2"/>
    <w:rsid w:val="5B0F7C02"/>
    <w:rsid w:val="5B195234"/>
    <w:rsid w:val="5B1B09B2"/>
    <w:rsid w:val="5B1C6E96"/>
    <w:rsid w:val="5B220E14"/>
    <w:rsid w:val="5B223B0B"/>
    <w:rsid w:val="5B270581"/>
    <w:rsid w:val="5B294982"/>
    <w:rsid w:val="5B3248EF"/>
    <w:rsid w:val="5B331ABB"/>
    <w:rsid w:val="5B385E0C"/>
    <w:rsid w:val="5B443576"/>
    <w:rsid w:val="5B4609F2"/>
    <w:rsid w:val="5B4817C4"/>
    <w:rsid w:val="5B4B07A3"/>
    <w:rsid w:val="5B51339A"/>
    <w:rsid w:val="5B5251F1"/>
    <w:rsid w:val="5B53599B"/>
    <w:rsid w:val="5B546CF3"/>
    <w:rsid w:val="5B565AF4"/>
    <w:rsid w:val="5B576F21"/>
    <w:rsid w:val="5B5A2D8E"/>
    <w:rsid w:val="5B5A6217"/>
    <w:rsid w:val="5B5B43B7"/>
    <w:rsid w:val="5B5C0BBA"/>
    <w:rsid w:val="5B624388"/>
    <w:rsid w:val="5B6369FB"/>
    <w:rsid w:val="5B6854AA"/>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9386C"/>
    <w:rsid w:val="5BBE6F32"/>
    <w:rsid w:val="5BC73B70"/>
    <w:rsid w:val="5BD13F86"/>
    <w:rsid w:val="5BD22018"/>
    <w:rsid w:val="5BD57239"/>
    <w:rsid w:val="5BD72CB1"/>
    <w:rsid w:val="5BD8613E"/>
    <w:rsid w:val="5BE30D48"/>
    <w:rsid w:val="5BE71578"/>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2823"/>
    <w:rsid w:val="5C995EAD"/>
    <w:rsid w:val="5C9B1663"/>
    <w:rsid w:val="5C9E5CA4"/>
    <w:rsid w:val="5C9E6E1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D6617"/>
    <w:rsid w:val="5CDD7CCF"/>
    <w:rsid w:val="5CDE3A50"/>
    <w:rsid w:val="5CE24AF6"/>
    <w:rsid w:val="5CE30F80"/>
    <w:rsid w:val="5CE5035E"/>
    <w:rsid w:val="5CE53322"/>
    <w:rsid w:val="5CEB7795"/>
    <w:rsid w:val="5CEB7E0F"/>
    <w:rsid w:val="5CEC3859"/>
    <w:rsid w:val="5CEE1E9C"/>
    <w:rsid w:val="5CEF76FB"/>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3F223B"/>
    <w:rsid w:val="5D412D7D"/>
    <w:rsid w:val="5D4665C0"/>
    <w:rsid w:val="5D4C012C"/>
    <w:rsid w:val="5D4E5FAB"/>
    <w:rsid w:val="5D4F66DE"/>
    <w:rsid w:val="5D5132DD"/>
    <w:rsid w:val="5D5C6D82"/>
    <w:rsid w:val="5D5D051A"/>
    <w:rsid w:val="5D626B16"/>
    <w:rsid w:val="5D670D8D"/>
    <w:rsid w:val="5D6A06FC"/>
    <w:rsid w:val="5D6D4FFA"/>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F0D7D"/>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7732"/>
    <w:rsid w:val="5EBC09F6"/>
    <w:rsid w:val="5EBF5BD8"/>
    <w:rsid w:val="5EC15CF5"/>
    <w:rsid w:val="5EC56770"/>
    <w:rsid w:val="5EC61F2E"/>
    <w:rsid w:val="5ECD6EB5"/>
    <w:rsid w:val="5ECE0A65"/>
    <w:rsid w:val="5ECE7D1A"/>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6679"/>
    <w:rsid w:val="5F0D0843"/>
    <w:rsid w:val="5F0D117F"/>
    <w:rsid w:val="5F172417"/>
    <w:rsid w:val="5F1A2748"/>
    <w:rsid w:val="5F1F0E01"/>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4D32A2"/>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B5291"/>
    <w:rsid w:val="609D1AC0"/>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643C"/>
    <w:rsid w:val="611603B4"/>
    <w:rsid w:val="611754E4"/>
    <w:rsid w:val="611E6F96"/>
    <w:rsid w:val="611F485D"/>
    <w:rsid w:val="61205267"/>
    <w:rsid w:val="61254B8A"/>
    <w:rsid w:val="6129468F"/>
    <w:rsid w:val="612C3EDE"/>
    <w:rsid w:val="612F1D38"/>
    <w:rsid w:val="61323B93"/>
    <w:rsid w:val="61344581"/>
    <w:rsid w:val="613711E6"/>
    <w:rsid w:val="613E6DFE"/>
    <w:rsid w:val="613F0F41"/>
    <w:rsid w:val="614D1E63"/>
    <w:rsid w:val="61534C19"/>
    <w:rsid w:val="61547F19"/>
    <w:rsid w:val="61572249"/>
    <w:rsid w:val="61581B1D"/>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9B7F14"/>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ED46E5"/>
    <w:rsid w:val="62F13B41"/>
    <w:rsid w:val="62F70A87"/>
    <w:rsid w:val="62F94D5F"/>
    <w:rsid w:val="62FA1420"/>
    <w:rsid w:val="62FC195E"/>
    <w:rsid w:val="62FD779C"/>
    <w:rsid w:val="62FE62F7"/>
    <w:rsid w:val="62FF3463"/>
    <w:rsid w:val="62FF6F70"/>
    <w:rsid w:val="63067EB7"/>
    <w:rsid w:val="63084225"/>
    <w:rsid w:val="630945DD"/>
    <w:rsid w:val="630A329E"/>
    <w:rsid w:val="630C20AE"/>
    <w:rsid w:val="630D7AC0"/>
    <w:rsid w:val="63141334"/>
    <w:rsid w:val="631A5549"/>
    <w:rsid w:val="631B059F"/>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379DC"/>
    <w:rsid w:val="63E5397D"/>
    <w:rsid w:val="63E9154F"/>
    <w:rsid w:val="63EE6017"/>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AD2"/>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A2704"/>
    <w:rsid w:val="659D3AA7"/>
    <w:rsid w:val="659E3A44"/>
    <w:rsid w:val="65A26AF1"/>
    <w:rsid w:val="65A60C9F"/>
    <w:rsid w:val="65A877E9"/>
    <w:rsid w:val="65AF0874"/>
    <w:rsid w:val="65C40A7E"/>
    <w:rsid w:val="65C760C9"/>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2D2E6C"/>
    <w:rsid w:val="663B2E86"/>
    <w:rsid w:val="663B4862"/>
    <w:rsid w:val="663B6294"/>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B73BA"/>
    <w:rsid w:val="669C3554"/>
    <w:rsid w:val="669F308B"/>
    <w:rsid w:val="66A16489"/>
    <w:rsid w:val="66A16CA0"/>
    <w:rsid w:val="66A21884"/>
    <w:rsid w:val="66A477E6"/>
    <w:rsid w:val="66A64758"/>
    <w:rsid w:val="66A83916"/>
    <w:rsid w:val="66AE4601"/>
    <w:rsid w:val="66B00E47"/>
    <w:rsid w:val="66B26920"/>
    <w:rsid w:val="66B4012B"/>
    <w:rsid w:val="66B42825"/>
    <w:rsid w:val="66B9590D"/>
    <w:rsid w:val="66BB23F5"/>
    <w:rsid w:val="66CC436D"/>
    <w:rsid w:val="66D1438A"/>
    <w:rsid w:val="66E34605"/>
    <w:rsid w:val="66E852D4"/>
    <w:rsid w:val="66E957BD"/>
    <w:rsid w:val="66EA4073"/>
    <w:rsid w:val="66EA6899"/>
    <w:rsid w:val="66EC51E2"/>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1B213F"/>
    <w:rsid w:val="68254B93"/>
    <w:rsid w:val="68354938"/>
    <w:rsid w:val="683562A7"/>
    <w:rsid w:val="68361986"/>
    <w:rsid w:val="68380F25"/>
    <w:rsid w:val="683D2166"/>
    <w:rsid w:val="683E429F"/>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23D1"/>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0125"/>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F31CD"/>
    <w:rsid w:val="6A5F3F1C"/>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1276D"/>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06FC5"/>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E548E"/>
    <w:rsid w:val="6C3F5323"/>
    <w:rsid w:val="6C426D80"/>
    <w:rsid w:val="6C485A2A"/>
    <w:rsid w:val="6C5035B0"/>
    <w:rsid w:val="6C515D11"/>
    <w:rsid w:val="6C543A21"/>
    <w:rsid w:val="6C592976"/>
    <w:rsid w:val="6C5B6323"/>
    <w:rsid w:val="6C6235A6"/>
    <w:rsid w:val="6C650B7C"/>
    <w:rsid w:val="6C676F99"/>
    <w:rsid w:val="6C691C4A"/>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90AC9"/>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9C070E"/>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27AFC"/>
    <w:rsid w:val="6EF3357D"/>
    <w:rsid w:val="6EF4457E"/>
    <w:rsid w:val="6EF61839"/>
    <w:rsid w:val="6EF867E4"/>
    <w:rsid w:val="6EFB7FD5"/>
    <w:rsid w:val="6EFF10D8"/>
    <w:rsid w:val="6F003DFE"/>
    <w:rsid w:val="6F0A4E9C"/>
    <w:rsid w:val="6F0A77A0"/>
    <w:rsid w:val="6F1C5F49"/>
    <w:rsid w:val="6F1D53CA"/>
    <w:rsid w:val="6F225336"/>
    <w:rsid w:val="6F255735"/>
    <w:rsid w:val="6F26245B"/>
    <w:rsid w:val="6F2F0386"/>
    <w:rsid w:val="6F334171"/>
    <w:rsid w:val="6F351F13"/>
    <w:rsid w:val="6F3D2B42"/>
    <w:rsid w:val="6F3E4F0F"/>
    <w:rsid w:val="6F491166"/>
    <w:rsid w:val="6F4B6208"/>
    <w:rsid w:val="6F4D3531"/>
    <w:rsid w:val="6F4D4C8B"/>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82EEC"/>
    <w:rsid w:val="70C834EE"/>
    <w:rsid w:val="70C848D6"/>
    <w:rsid w:val="70DA3F6C"/>
    <w:rsid w:val="70DD4950"/>
    <w:rsid w:val="70EB6B17"/>
    <w:rsid w:val="70F42453"/>
    <w:rsid w:val="70F67C4E"/>
    <w:rsid w:val="70F80C27"/>
    <w:rsid w:val="70FB7D38"/>
    <w:rsid w:val="70FC78C9"/>
    <w:rsid w:val="710359F9"/>
    <w:rsid w:val="71050C06"/>
    <w:rsid w:val="710F0A79"/>
    <w:rsid w:val="71126824"/>
    <w:rsid w:val="711464E6"/>
    <w:rsid w:val="71153511"/>
    <w:rsid w:val="712054A9"/>
    <w:rsid w:val="7123133D"/>
    <w:rsid w:val="71262A07"/>
    <w:rsid w:val="712B7FA7"/>
    <w:rsid w:val="71334A7F"/>
    <w:rsid w:val="713D01E3"/>
    <w:rsid w:val="713D2C19"/>
    <w:rsid w:val="71405F56"/>
    <w:rsid w:val="714A76D4"/>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4709A"/>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238C8"/>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33BF7"/>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A7CFF"/>
    <w:rsid w:val="72AD67F9"/>
    <w:rsid w:val="72AF7641"/>
    <w:rsid w:val="72B01483"/>
    <w:rsid w:val="72B62C80"/>
    <w:rsid w:val="72B7717D"/>
    <w:rsid w:val="72BA7244"/>
    <w:rsid w:val="72BC4C7D"/>
    <w:rsid w:val="72BC7B1C"/>
    <w:rsid w:val="72BD2F0C"/>
    <w:rsid w:val="72BE5FAD"/>
    <w:rsid w:val="72C74B90"/>
    <w:rsid w:val="72CC1981"/>
    <w:rsid w:val="72DB7738"/>
    <w:rsid w:val="72E107B9"/>
    <w:rsid w:val="72E17E12"/>
    <w:rsid w:val="72E93268"/>
    <w:rsid w:val="72EE0601"/>
    <w:rsid w:val="72EF68FC"/>
    <w:rsid w:val="72F540C9"/>
    <w:rsid w:val="72F65229"/>
    <w:rsid w:val="72FD17EF"/>
    <w:rsid w:val="72FE20BF"/>
    <w:rsid w:val="72FE2D24"/>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D4B5E"/>
    <w:rsid w:val="73705C26"/>
    <w:rsid w:val="737566AB"/>
    <w:rsid w:val="73797AB5"/>
    <w:rsid w:val="73797DAC"/>
    <w:rsid w:val="737E55AB"/>
    <w:rsid w:val="737F40FA"/>
    <w:rsid w:val="738B1C6D"/>
    <w:rsid w:val="738B2FC3"/>
    <w:rsid w:val="738B3884"/>
    <w:rsid w:val="738C6FDD"/>
    <w:rsid w:val="739A38F1"/>
    <w:rsid w:val="739E6C22"/>
    <w:rsid w:val="73A47455"/>
    <w:rsid w:val="73A62BBC"/>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779F"/>
    <w:rsid w:val="74A645AD"/>
    <w:rsid w:val="74AF5AA0"/>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11CD9"/>
    <w:rsid w:val="74E55EE6"/>
    <w:rsid w:val="74E821C4"/>
    <w:rsid w:val="74F965B2"/>
    <w:rsid w:val="74FA2A27"/>
    <w:rsid w:val="74FF4984"/>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77BC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309F0"/>
    <w:rsid w:val="78657301"/>
    <w:rsid w:val="786F385F"/>
    <w:rsid w:val="786F664D"/>
    <w:rsid w:val="78756CB4"/>
    <w:rsid w:val="78762237"/>
    <w:rsid w:val="787C51E8"/>
    <w:rsid w:val="788003A8"/>
    <w:rsid w:val="78812179"/>
    <w:rsid w:val="78841742"/>
    <w:rsid w:val="788460C1"/>
    <w:rsid w:val="78872FBC"/>
    <w:rsid w:val="788818A2"/>
    <w:rsid w:val="788B7C30"/>
    <w:rsid w:val="788F4D2E"/>
    <w:rsid w:val="78971BF2"/>
    <w:rsid w:val="78AA232E"/>
    <w:rsid w:val="78AB323F"/>
    <w:rsid w:val="78B452F9"/>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70D6E"/>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802450"/>
    <w:rsid w:val="7A860683"/>
    <w:rsid w:val="7A867C9D"/>
    <w:rsid w:val="7A8F3CB8"/>
    <w:rsid w:val="7A910122"/>
    <w:rsid w:val="7A9246DE"/>
    <w:rsid w:val="7A95371B"/>
    <w:rsid w:val="7A984841"/>
    <w:rsid w:val="7A9C05FF"/>
    <w:rsid w:val="7AA60DF2"/>
    <w:rsid w:val="7AA61673"/>
    <w:rsid w:val="7AA96B50"/>
    <w:rsid w:val="7AAE7BBD"/>
    <w:rsid w:val="7AAF05A8"/>
    <w:rsid w:val="7AAF7E3C"/>
    <w:rsid w:val="7AB36F5E"/>
    <w:rsid w:val="7ABD7B1E"/>
    <w:rsid w:val="7AC0155D"/>
    <w:rsid w:val="7AC71D38"/>
    <w:rsid w:val="7AC96712"/>
    <w:rsid w:val="7ACD490D"/>
    <w:rsid w:val="7ACF32B3"/>
    <w:rsid w:val="7ACF4FC7"/>
    <w:rsid w:val="7AD9320F"/>
    <w:rsid w:val="7AE014E8"/>
    <w:rsid w:val="7AE325D6"/>
    <w:rsid w:val="7AE35956"/>
    <w:rsid w:val="7AE56E96"/>
    <w:rsid w:val="7AE81AD9"/>
    <w:rsid w:val="7AEF3C15"/>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02341"/>
    <w:rsid w:val="7BC24B21"/>
    <w:rsid w:val="7BC501CD"/>
    <w:rsid w:val="7BCC73E6"/>
    <w:rsid w:val="7BCF732F"/>
    <w:rsid w:val="7BD703C3"/>
    <w:rsid w:val="7BD7455B"/>
    <w:rsid w:val="7BD85920"/>
    <w:rsid w:val="7BDA3E35"/>
    <w:rsid w:val="7BDA4EDD"/>
    <w:rsid w:val="7BDC58CD"/>
    <w:rsid w:val="7BDD2EF3"/>
    <w:rsid w:val="7BDD5515"/>
    <w:rsid w:val="7BDD7B1D"/>
    <w:rsid w:val="7BE159EA"/>
    <w:rsid w:val="7BE46975"/>
    <w:rsid w:val="7BE81962"/>
    <w:rsid w:val="7BEB7AB8"/>
    <w:rsid w:val="7BEF2F2F"/>
    <w:rsid w:val="7BF159E3"/>
    <w:rsid w:val="7BF27C14"/>
    <w:rsid w:val="7BF34B9D"/>
    <w:rsid w:val="7BF50252"/>
    <w:rsid w:val="7BF55CED"/>
    <w:rsid w:val="7BF5648F"/>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46BF5"/>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234D47"/>
    <w:rsid w:val="7D2645AA"/>
    <w:rsid w:val="7D2667FC"/>
    <w:rsid w:val="7D28238E"/>
    <w:rsid w:val="7D2E1BDC"/>
    <w:rsid w:val="7D2F20AE"/>
    <w:rsid w:val="7D2F7723"/>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07D10"/>
    <w:rsid w:val="7D942794"/>
    <w:rsid w:val="7D947959"/>
    <w:rsid w:val="7D97314F"/>
    <w:rsid w:val="7D9B662B"/>
    <w:rsid w:val="7D9E1144"/>
    <w:rsid w:val="7DA0773D"/>
    <w:rsid w:val="7DA12833"/>
    <w:rsid w:val="7DA22336"/>
    <w:rsid w:val="7DA3375D"/>
    <w:rsid w:val="7DA67A80"/>
    <w:rsid w:val="7DAD739F"/>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DBD4A3"/>
    <w:rsid w:val="7DE35507"/>
    <w:rsid w:val="7DE84DBF"/>
    <w:rsid w:val="7DEC566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5E656D"/>
    <w:rsid w:val="7E603056"/>
    <w:rsid w:val="7E631C04"/>
    <w:rsid w:val="7E68058B"/>
    <w:rsid w:val="7E6F1D2E"/>
    <w:rsid w:val="7E751149"/>
    <w:rsid w:val="7E7C17AC"/>
    <w:rsid w:val="7E7E1B20"/>
    <w:rsid w:val="7E7F1921"/>
    <w:rsid w:val="7E7F275C"/>
    <w:rsid w:val="7E7F2C81"/>
    <w:rsid w:val="7E7F5672"/>
    <w:rsid w:val="7E7F792D"/>
    <w:rsid w:val="7E8356F4"/>
    <w:rsid w:val="7E8458A8"/>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63D0"/>
    <w:rsid w:val="7EC95F6F"/>
    <w:rsid w:val="7EDC56E4"/>
    <w:rsid w:val="7EDE1578"/>
    <w:rsid w:val="7EE51B4B"/>
    <w:rsid w:val="7EE60A88"/>
    <w:rsid w:val="7EEC2838"/>
    <w:rsid w:val="7EED4A22"/>
    <w:rsid w:val="7EF02D00"/>
    <w:rsid w:val="7EF55F7E"/>
    <w:rsid w:val="7EF64F47"/>
    <w:rsid w:val="7EF72560"/>
    <w:rsid w:val="7EF8767E"/>
    <w:rsid w:val="7EF96C4D"/>
    <w:rsid w:val="7EFC295F"/>
    <w:rsid w:val="7EFC39C0"/>
    <w:rsid w:val="7EFE5788"/>
    <w:rsid w:val="7F016582"/>
    <w:rsid w:val="7F023BBC"/>
    <w:rsid w:val="7F065C3A"/>
    <w:rsid w:val="7F086613"/>
    <w:rsid w:val="7F0A156B"/>
    <w:rsid w:val="7F0D3AEF"/>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7"/>
    <w:qFormat/>
    <w:locked/>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2"/>
    <w:basedOn w:val="1"/>
    <w:next w:val="1"/>
    <w:link w:val="83"/>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6">
    <w:name w:val="heading 3"/>
    <w:basedOn w:val="1"/>
    <w:next w:val="1"/>
    <w:link w:val="50"/>
    <w:qFormat/>
    <w:uiPriority w:val="99"/>
    <w:pPr>
      <w:keepNext/>
      <w:keepLines/>
      <w:spacing w:line="416" w:lineRule="auto"/>
      <w:outlineLvl w:val="2"/>
    </w:pPr>
    <w:rPr>
      <w:b/>
      <w:bCs/>
      <w:sz w:val="32"/>
      <w:szCs w:val="32"/>
    </w:rPr>
  </w:style>
  <w:style w:type="paragraph" w:styleId="7">
    <w:name w:val="heading 6"/>
    <w:basedOn w:val="1"/>
    <w:next w:val="1"/>
    <w:link w:val="84"/>
    <w:qFormat/>
    <w:locked/>
    <w:uiPriority w:val="99"/>
    <w:pPr>
      <w:keepNext/>
      <w:keepLines/>
      <w:spacing w:line="320" w:lineRule="auto"/>
      <w:outlineLvl w:val="5"/>
    </w:pPr>
    <w:rPr>
      <w:rFonts w:ascii="Arial" w:hAnsi="Arial" w:eastAsia="黑体"/>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1"/>
    <w:unhideWhenUsed/>
    <w:qFormat/>
    <w:uiPriority w:val="99"/>
    <w:pPr>
      <w:ind w:firstLine="420" w:firstLineChars="100"/>
    </w:pPr>
  </w:style>
  <w:style w:type="paragraph" w:styleId="3">
    <w:name w:val="Body Text"/>
    <w:basedOn w:val="1"/>
    <w:link w:val="82"/>
    <w:qFormat/>
    <w:uiPriority w:val="0"/>
  </w:style>
  <w:style w:type="paragraph" w:styleId="8">
    <w:name w:val="table of authorities"/>
    <w:basedOn w:val="1"/>
    <w:next w:val="1"/>
    <w:qFormat/>
    <w:uiPriority w:val="99"/>
    <w:pPr>
      <w:ind w:left="420" w:leftChars="200"/>
    </w:pPr>
    <w:rPr>
      <w:rFonts w:ascii="Times New Roman" w:hAnsi="Times New Roman" w:cs="Times New Roman"/>
      <w:sz w:val="24"/>
      <w:szCs w:val="22"/>
    </w:rPr>
  </w:style>
  <w:style w:type="paragraph" w:styleId="9">
    <w:name w:val="Normal Indent"/>
    <w:basedOn w:val="1"/>
    <w:qFormat/>
    <w:uiPriority w:val="99"/>
    <w:pPr>
      <w:spacing w:line="440" w:lineRule="exact"/>
      <w:ind w:firstLine="420" w:firstLineChars="200"/>
    </w:pPr>
    <w:rPr>
      <w:sz w:val="24"/>
      <w:szCs w:val="24"/>
    </w:rPr>
  </w:style>
  <w:style w:type="paragraph" w:styleId="10">
    <w:name w:val="caption"/>
    <w:basedOn w:val="1"/>
    <w:next w:val="1"/>
    <w:unhideWhenUsed/>
    <w:qFormat/>
    <w:locked/>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kern w:val="0"/>
      <w:sz w:val="24"/>
      <w:szCs w:val="20"/>
    </w:rPr>
  </w:style>
  <w:style w:type="paragraph" w:styleId="12">
    <w:name w:val="annotation text"/>
    <w:basedOn w:val="1"/>
    <w:link w:val="71"/>
    <w:semiHidden/>
    <w:qFormat/>
    <w:uiPriority w:val="99"/>
    <w:pPr>
      <w:jc w:val="left"/>
    </w:pPr>
  </w:style>
  <w:style w:type="paragraph" w:styleId="13">
    <w:name w:val="Body Text 3"/>
    <w:basedOn w:val="1"/>
    <w:unhideWhenUsed/>
    <w:qFormat/>
    <w:uiPriority w:val="99"/>
    <w:pPr>
      <w:spacing w:after="120"/>
    </w:pPr>
    <w:rPr>
      <w:sz w:val="16"/>
      <w:szCs w:val="16"/>
    </w:rPr>
  </w:style>
  <w:style w:type="paragraph" w:styleId="14">
    <w:name w:val="Body Text Indent"/>
    <w:basedOn w:val="1"/>
    <w:next w:val="1"/>
    <w:link w:val="51"/>
    <w:qFormat/>
    <w:uiPriority w:val="99"/>
    <w:pPr>
      <w:ind w:left="420" w:leftChars="200"/>
    </w:pPr>
  </w:style>
  <w:style w:type="paragraph" w:styleId="15">
    <w:name w:val="List 2"/>
    <w:basedOn w:val="1"/>
    <w:qFormat/>
    <w:uiPriority w:val="0"/>
    <w:pPr>
      <w:adjustRightInd/>
      <w:spacing w:line="360" w:lineRule="auto"/>
      <w:ind w:left="100" w:leftChars="200" w:hanging="200" w:hangingChars="200"/>
    </w:pPr>
    <w:rPr>
      <w:rFonts w:eastAsia="微软雅黑"/>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9"/>
    <w:link w:val="52"/>
    <w:qFormat/>
    <w:uiPriority w:val="99"/>
    <w:rPr>
      <w:rFonts w:ascii="宋体" w:hAnsi="Courier New" w:cs="宋体"/>
    </w:rPr>
  </w:style>
  <w:style w:type="paragraph" w:styleId="18">
    <w:name w:val="Date"/>
    <w:basedOn w:val="1"/>
    <w:next w:val="1"/>
    <w:link w:val="86"/>
    <w:unhideWhenUsed/>
    <w:qFormat/>
    <w:uiPriority w:val="99"/>
    <w:pPr>
      <w:ind w:left="2500" w:leftChars="2500"/>
    </w:pPr>
    <w:rPr>
      <w:rFonts w:eastAsia="楷体_GB2312"/>
      <w:sz w:val="32"/>
      <w:szCs w:val="20"/>
    </w:rPr>
  </w:style>
  <w:style w:type="paragraph" w:styleId="19">
    <w:name w:val="Body Text Indent 2"/>
    <w:basedOn w:val="1"/>
    <w:link w:val="53"/>
    <w:qFormat/>
    <w:uiPriority w:val="99"/>
    <w:pPr>
      <w:spacing w:line="480" w:lineRule="auto"/>
      <w:ind w:left="420" w:leftChars="200"/>
    </w:pPr>
  </w:style>
  <w:style w:type="paragraph" w:styleId="20">
    <w:name w:val="Balloon Text"/>
    <w:basedOn w:val="1"/>
    <w:link w:val="73"/>
    <w:semiHidden/>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unhideWhenUsed/>
    <w:qFormat/>
    <w:uiPriority w:val="99"/>
    <w:pPr>
      <w:ind w:firstLine="435"/>
    </w:pPr>
  </w:style>
  <w:style w:type="paragraph" w:styleId="26">
    <w:name w:val="toc 2"/>
    <w:basedOn w:val="1"/>
    <w:next w:val="1"/>
    <w:semiHidden/>
    <w:qFormat/>
    <w:uiPriority w:val="9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8">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9">
    <w:name w:val="Title"/>
    <w:basedOn w:val="1"/>
    <w:next w:val="1"/>
    <w:qFormat/>
    <w:locked/>
    <w:uiPriority w:val="10"/>
    <w:pPr>
      <w:jc w:val="center"/>
    </w:pPr>
    <w:rPr>
      <w:sz w:val="30"/>
    </w:rPr>
  </w:style>
  <w:style w:type="paragraph" w:styleId="30">
    <w:name w:val="annotation subject"/>
    <w:basedOn w:val="12"/>
    <w:next w:val="12"/>
    <w:link w:val="72"/>
    <w:semiHidden/>
    <w:qFormat/>
    <w:uiPriority w:val="99"/>
    <w:rPr>
      <w:b/>
      <w:bCs/>
    </w:rPr>
  </w:style>
  <w:style w:type="paragraph" w:styleId="31">
    <w:name w:val="Body Text First Indent 2"/>
    <w:basedOn w:val="14"/>
    <w:next w:val="32"/>
    <w:qFormat/>
    <w:uiPriority w:val="0"/>
    <w:pPr>
      <w:spacing w:after="120"/>
      <w:ind w:firstLine="420" w:firstLineChars="200"/>
    </w:p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locked/>
    <w:uiPriority w:val="0"/>
    <w:rPr>
      <w:bCs/>
    </w:rPr>
  </w:style>
  <w:style w:type="character" w:styleId="37">
    <w:name w:val="page number"/>
    <w:basedOn w:val="35"/>
    <w:qFormat/>
    <w:uiPriority w:val="0"/>
  </w:style>
  <w:style w:type="character" w:styleId="38">
    <w:name w:val="FollowedHyperlink"/>
    <w:basedOn w:val="35"/>
    <w:unhideWhenUsed/>
    <w:qFormat/>
    <w:uiPriority w:val="99"/>
    <w:rPr>
      <w:color w:val="800080"/>
      <w:u w:val="single"/>
    </w:rPr>
  </w:style>
  <w:style w:type="character" w:styleId="39">
    <w:name w:val="Hyperlink"/>
    <w:basedOn w:val="35"/>
    <w:qFormat/>
    <w:uiPriority w:val="99"/>
    <w:rPr>
      <w:color w:val="auto"/>
      <w:u w:val="single"/>
    </w:rPr>
  </w:style>
  <w:style w:type="character" w:styleId="40">
    <w:name w:val="annotation reference"/>
    <w:basedOn w:val="35"/>
    <w:semiHidden/>
    <w:qFormat/>
    <w:uiPriority w:val="99"/>
    <w:rPr>
      <w:sz w:val="21"/>
      <w:szCs w:val="21"/>
    </w:rPr>
  </w:style>
  <w:style w:type="paragraph" w:customStyle="1" w:styleId="41">
    <w:name w:val="表格"/>
    <w:next w:val="3"/>
    <w:qFormat/>
    <w:uiPriority w:val="0"/>
    <w:pPr>
      <w:spacing w:line="360" w:lineRule="auto"/>
    </w:pPr>
    <w:rPr>
      <w:rFonts w:ascii="Times New Roman" w:hAnsi="Times New Roman" w:eastAsia="宋体" w:cs="Times New Roman"/>
      <w:sz w:val="24"/>
      <w:lang w:val="en-US" w:eastAsia="zh-CN" w:bidi="ar-SA"/>
    </w:rPr>
  </w:style>
  <w:style w:type="paragraph" w:customStyle="1" w:styleId="42">
    <w:name w:val="招标文件－标准正文"/>
    <w:basedOn w:val="17"/>
    <w:qFormat/>
    <w:uiPriority w:val="0"/>
    <w:pPr>
      <w:ind w:firstLine="0" w:firstLineChars="0"/>
      <w:jc w:val="both"/>
    </w:pPr>
    <w:rPr>
      <w:rFonts w:hAnsi="宋体" w:cs="Times New Roman"/>
      <w:color w:val="000000"/>
      <w:sz w:val="24"/>
    </w:rPr>
  </w:style>
  <w:style w:type="paragraph" w:customStyle="1" w:styleId="43">
    <w:name w:val="正文文本首行缩进 2"/>
    <w:basedOn w:val="14"/>
    <w:qFormat/>
    <w:uiPriority w:val="99"/>
    <w:pPr>
      <w:spacing w:line="200" w:lineRule="atLeast"/>
      <w:ind w:firstLine="420"/>
    </w:pPr>
    <w:rPr>
      <w:rFonts w:ascii="宋体" w:hAnsi="Courier New"/>
      <w:spacing w:val="-4"/>
      <w:sz w:val="18"/>
    </w:rPr>
  </w:style>
  <w:style w:type="paragraph" w:customStyle="1" w:styleId="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5"/>
    <w:link w:val="6"/>
    <w:semiHidden/>
    <w:qFormat/>
    <w:uiPriority w:val="9"/>
    <w:rPr>
      <w:rFonts w:ascii="Calibri" w:hAnsi="Calibri" w:cs="Calibri"/>
      <w:bCs/>
      <w:sz w:val="32"/>
      <w:szCs w:val="32"/>
    </w:rPr>
  </w:style>
  <w:style w:type="character" w:customStyle="1" w:styleId="51">
    <w:name w:val="正文文本缩进 Char"/>
    <w:basedOn w:val="35"/>
    <w:link w:val="14"/>
    <w:semiHidden/>
    <w:qFormat/>
    <w:uiPriority w:val="99"/>
    <w:rPr>
      <w:rFonts w:ascii="Calibri" w:hAnsi="Calibri" w:cs="Calibri"/>
      <w:szCs w:val="21"/>
    </w:rPr>
  </w:style>
  <w:style w:type="character" w:customStyle="1" w:styleId="52">
    <w:name w:val="纯文本 Char"/>
    <w:basedOn w:val="35"/>
    <w:link w:val="17"/>
    <w:semiHidden/>
    <w:qFormat/>
    <w:uiPriority w:val="99"/>
    <w:rPr>
      <w:rFonts w:ascii="宋体" w:hAnsi="Courier New" w:cs="Courier New"/>
      <w:szCs w:val="21"/>
    </w:rPr>
  </w:style>
  <w:style w:type="character" w:customStyle="1" w:styleId="53">
    <w:name w:val="正文文本缩进 2 Char"/>
    <w:basedOn w:val="35"/>
    <w:link w:val="19"/>
    <w:semiHidden/>
    <w:qFormat/>
    <w:uiPriority w:val="99"/>
    <w:rPr>
      <w:rFonts w:ascii="Calibri" w:hAnsi="Calibri" w:cs="Calibri"/>
      <w:szCs w:val="21"/>
    </w:rPr>
  </w:style>
  <w:style w:type="character" w:customStyle="1" w:styleId="54">
    <w:name w:val="页脚 Char"/>
    <w:basedOn w:val="35"/>
    <w:link w:val="21"/>
    <w:semiHidden/>
    <w:qFormat/>
    <w:uiPriority w:val="99"/>
    <w:rPr>
      <w:rFonts w:ascii="Calibri" w:hAnsi="Calibri" w:cs="Calibri"/>
      <w:sz w:val="18"/>
      <w:szCs w:val="18"/>
    </w:rPr>
  </w:style>
  <w:style w:type="character" w:customStyle="1" w:styleId="55">
    <w:name w:val="页眉 Char"/>
    <w:basedOn w:val="35"/>
    <w:link w:val="22"/>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5"/>
    <w:qFormat/>
    <w:uiPriority w:val="99"/>
    <w:rPr>
      <w:rFonts w:ascii="宋体" w:hAnsi="宋体" w:eastAsia="宋体" w:cs="宋体"/>
      <w:color w:val="000000"/>
      <w:sz w:val="21"/>
      <w:szCs w:val="21"/>
      <w:u w:val="none"/>
    </w:rPr>
  </w:style>
  <w:style w:type="character" w:customStyle="1" w:styleId="60">
    <w:name w:val="font11"/>
    <w:basedOn w:val="35"/>
    <w:qFormat/>
    <w:uiPriority w:val="99"/>
    <w:rPr>
      <w:rFonts w:ascii="宋体" w:hAnsi="宋体" w:eastAsia="宋体" w:cs="宋体"/>
      <w:color w:val="000000"/>
      <w:sz w:val="24"/>
      <w:szCs w:val="24"/>
      <w:u w:val="none"/>
    </w:rPr>
  </w:style>
  <w:style w:type="character" w:customStyle="1" w:styleId="61">
    <w:name w:val="font41"/>
    <w:basedOn w:val="35"/>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basedOn w:val="35"/>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5"/>
    <w:link w:val="12"/>
    <w:semiHidden/>
    <w:qFormat/>
    <w:uiPriority w:val="99"/>
    <w:rPr>
      <w:rFonts w:ascii="Calibri" w:hAnsi="Calibri" w:cs="Calibri"/>
      <w:szCs w:val="21"/>
    </w:rPr>
  </w:style>
  <w:style w:type="character" w:customStyle="1" w:styleId="72">
    <w:name w:val="批注主题 Char"/>
    <w:basedOn w:val="71"/>
    <w:link w:val="30"/>
    <w:semiHidden/>
    <w:qFormat/>
    <w:uiPriority w:val="99"/>
    <w:rPr>
      <w:rFonts w:ascii="Calibri" w:hAnsi="Calibri" w:cs="Calibri"/>
      <w:bCs/>
      <w:szCs w:val="21"/>
    </w:rPr>
  </w:style>
  <w:style w:type="character" w:customStyle="1" w:styleId="73">
    <w:name w:val="批注框文本 Char"/>
    <w:basedOn w:val="35"/>
    <w:link w:val="20"/>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5"/>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2"/>
    <w:qFormat/>
    <w:uiPriority w:val="0"/>
    <w:rPr>
      <w:kern w:val="2"/>
      <w:sz w:val="21"/>
      <w:szCs w:val="24"/>
    </w:rPr>
  </w:style>
  <w:style w:type="character" w:customStyle="1" w:styleId="82">
    <w:name w:val="正文文本 Char"/>
    <w:basedOn w:val="35"/>
    <w:link w:val="3"/>
    <w:qFormat/>
    <w:uiPriority w:val="0"/>
    <w:rPr>
      <w:kern w:val="2"/>
      <w:sz w:val="21"/>
      <w:szCs w:val="24"/>
    </w:rPr>
  </w:style>
  <w:style w:type="character" w:customStyle="1" w:styleId="83">
    <w:name w:val="标题 2 Char"/>
    <w:basedOn w:val="35"/>
    <w:link w:val="5"/>
    <w:qFormat/>
    <w:uiPriority w:val="0"/>
    <w:rPr>
      <w:rFonts w:ascii="Cambria" w:hAnsi="Cambria" w:eastAsia="宋体" w:cs="Times New Roman"/>
      <w:kern w:val="2"/>
      <w:sz w:val="32"/>
      <w:szCs w:val="32"/>
    </w:rPr>
  </w:style>
  <w:style w:type="character" w:customStyle="1" w:styleId="84">
    <w:name w:val="标题 6 Char"/>
    <w:basedOn w:val="35"/>
    <w:link w:val="7"/>
    <w:qFormat/>
    <w:uiPriority w:val="0"/>
    <w:rPr>
      <w:rFonts w:ascii="Cambria" w:hAnsi="Cambria" w:eastAsia="宋体" w:cs="Times New Roman"/>
      <w:kern w:val="2"/>
      <w:sz w:val="24"/>
      <w:szCs w:val="24"/>
    </w:rPr>
  </w:style>
  <w:style w:type="character" w:customStyle="1" w:styleId="85">
    <w:name w:val="日期 Char"/>
    <w:basedOn w:val="35"/>
    <w:qFormat/>
    <w:uiPriority w:val="0"/>
    <w:rPr>
      <w:rFonts w:hint="eastAsia" w:ascii="宋体" w:hAnsi="宋体" w:eastAsia="宋体" w:cs="宋体"/>
      <w:color w:val="000000"/>
      <w:spacing w:val="-14"/>
      <w:sz w:val="28"/>
      <w:szCs w:val="18"/>
    </w:rPr>
  </w:style>
  <w:style w:type="character" w:customStyle="1" w:styleId="86">
    <w:name w:val="日期 Char1"/>
    <w:basedOn w:val="35"/>
    <w:link w:val="18"/>
    <w:qFormat/>
    <w:uiPriority w:val="0"/>
    <w:rPr>
      <w:kern w:val="2"/>
      <w:sz w:val="21"/>
      <w:szCs w:val="24"/>
    </w:rPr>
  </w:style>
  <w:style w:type="character" w:customStyle="1" w:styleId="87">
    <w:name w:val="标题 1 Char"/>
    <w:basedOn w:val="35"/>
    <w:link w:val="4"/>
    <w:qFormat/>
    <w:uiPriority w:val="0"/>
    <w:rPr>
      <w:kern w:val="44"/>
      <w:sz w:val="44"/>
      <w:szCs w:val="44"/>
    </w:rPr>
  </w:style>
  <w:style w:type="character" w:customStyle="1" w:styleId="88">
    <w:name w:val="large1"/>
    <w:qFormat/>
    <w:uiPriority w:val="0"/>
    <w:rPr>
      <w:rFonts w:hint="eastAsia" w:ascii="宋体" w:hAnsi="宋体" w:eastAsia="宋体"/>
      <w:sz w:val="21"/>
      <w:szCs w:val="21"/>
    </w:rPr>
  </w:style>
  <w:style w:type="paragraph" w:styleId="89">
    <w:name w:val="List Paragraph"/>
    <w:basedOn w:val="1"/>
    <w:unhideWhenUsed/>
    <w:qFormat/>
    <w:uiPriority w:val="34"/>
    <w:pPr>
      <w:ind w:firstLine="420" w:firstLineChars="200"/>
    </w:pPr>
  </w:style>
  <w:style w:type="paragraph" w:customStyle="1" w:styleId="90">
    <w:name w:val="表格文字"/>
    <w:basedOn w:val="1"/>
    <w:next w:val="3"/>
    <w:qFormat/>
    <w:uiPriority w:val="0"/>
    <w:pPr>
      <w:adjustRightInd w:val="0"/>
      <w:spacing w:line="420" w:lineRule="atLeast"/>
      <w:jc w:val="left"/>
      <w:textAlignment w:val="baseline"/>
    </w:pPr>
    <w:rPr>
      <w:kern w:val="0"/>
      <w:szCs w:val="20"/>
    </w:rPr>
  </w:style>
  <w:style w:type="paragraph" w:customStyle="1" w:styleId="9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4">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5">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Table Text"/>
    <w:basedOn w:val="1"/>
    <w:semiHidden/>
    <w:qFormat/>
    <w:uiPriority w:val="0"/>
    <w:rPr>
      <w:rFonts w:ascii="宋体" w:hAnsi="宋体" w:eastAsia="宋体" w:cs="宋体"/>
      <w:sz w:val="24"/>
      <w:szCs w:val="24"/>
      <w:lang w:val="en-US" w:eastAsia="en-US" w:bidi="ar-SA"/>
    </w:rPr>
  </w:style>
  <w:style w:type="paragraph" w:customStyle="1" w:styleId="98">
    <w:name w:val="正文空2字"/>
    <w:basedOn w:val="99"/>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99">
    <w:name w:val="左对齐正文"/>
    <w:qFormat/>
    <w:uiPriority w:val="0"/>
    <w:rPr>
      <w:rFonts w:ascii="Calibri" w:hAnsi="Calibri" w:eastAsia="仿宋_GB2312" w:cs="Calibri"/>
      <w:kern w:val="2"/>
      <w:sz w:val="32"/>
      <w:szCs w:val="32"/>
      <w:lang w:val="en-US" w:eastAsia="zh-CN" w:bidi="ar-SA"/>
    </w:rPr>
  </w:style>
  <w:style w:type="paragraph" w:customStyle="1" w:styleId="10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102">
    <w:name w:val="zbggmain style9"/>
    <w:qFormat/>
    <w:uiPriority w:val="0"/>
  </w:style>
  <w:style w:type="paragraph" w:customStyle="1" w:styleId="103">
    <w:name w:val="CM7"/>
    <w:basedOn w:val="1"/>
    <w:next w:val="1"/>
    <w:qFormat/>
    <w:uiPriority w:val="0"/>
    <w:pPr>
      <w:autoSpaceDE w:val="0"/>
      <w:autoSpaceDN w:val="0"/>
      <w:adjustRightInd w:val="0"/>
      <w:jc w:val="left"/>
    </w:pPr>
    <w:rPr>
      <w:rFonts w:ascii="Sim Hei" w:eastAsia="Sim Hei"/>
      <w:kern w:val="0"/>
      <w:sz w:val="24"/>
    </w:rPr>
  </w:style>
  <w:style w:type="paragraph" w:customStyle="1" w:styleId="104">
    <w:name w:val="正文_0_0_0"/>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customStyle="1" w:styleId="105">
    <w:name w:val="bookmark-item uuid-1595940713919 code-am01400046 editdisable single-line-text-input-box-cls readonly"/>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E0740-73C1-4D3C-A253-95DC8A185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16346</Words>
  <Characters>17696</Characters>
  <Lines>240</Lines>
  <Paragraphs>67</Paragraphs>
  <TotalTime>16</TotalTime>
  <ScaleCrop>false</ScaleCrop>
  <LinksUpToDate>false</LinksUpToDate>
  <CharactersWithSpaces>18141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2023-02-04T16:05:00Z</dcterms:created>
  <dc:creator>Administrator</dc:creator>
  <cp:lastModifiedBy>△  Min</cp:lastModifiedBy>
  <cp:lastPrinted>2024-10-23T11:03:00Z</cp:lastPrinted>
  <dcterms:modified xsi:type="dcterms:W3CDTF">2024-11-18T03:12:58Z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9C351D04D057B5A428601867DE71EA59_43</vt:lpwstr>
  </property>
</Properties>
</file>